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1.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5.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1533955" w:displacedByCustomXml="next"/>
    <w:bookmarkEnd w:id="0" w:displacedByCustomXml="next"/>
    <w:sdt>
      <w:sdtPr>
        <w:rPr>
          <w:rFonts w:asciiTheme="minorHAnsi" w:eastAsiaTheme="minorHAnsi" w:hAnsiTheme="minorHAnsi" w:cstheme="minorBidi"/>
          <w:bCs w:val="0"/>
          <w:noProof w:val="0"/>
          <w:color w:val="001E61" w:themeColor="text1"/>
          <w:spacing w:val="0"/>
          <w:sz w:val="28"/>
          <w:szCs w:val="22"/>
          <w:lang w:eastAsia="en-US"/>
        </w:rPr>
        <w:id w:val="-1165087048"/>
        <w:docPartObj>
          <w:docPartGallery w:val="Cover Pages"/>
          <w:docPartUnique/>
        </w:docPartObj>
      </w:sdtPr>
      <w:sdtEndPr>
        <w:rPr>
          <w:szCs w:val="28"/>
        </w:rPr>
      </w:sdtEndPr>
      <w:sdtContent>
        <w:p w14:paraId="45B74788" w14:textId="3F226608" w:rsidR="00ED7CC0" w:rsidRPr="005F3FD0" w:rsidRDefault="00ED7CC0" w:rsidP="005F3FD0">
          <w:pPr>
            <w:pStyle w:val="Heading"/>
          </w:pPr>
          <w:r w:rsidRPr="005F3FD0">
            <w:t xml:space="preserve">Report on findings from </w:t>
          </w:r>
          <w:r w:rsidR="00781B99" w:rsidRPr="005F3FD0">
            <w:t>the</w:t>
          </w:r>
          <w:r w:rsidRPr="005F3FD0">
            <w:t xml:space="preserve"> independent evaluation of the implementation of the </w:t>
          </w:r>
          <w:r w:rsidR="004F62D9" w:rsidRPr="005F3FD0">
            <w:t>South</w:t>
          </w:r>
          <w:r w:rsidR="00272242" w:rsidRPr="005F3FD0">
            <w:t>-west</w:t>
          </w:r>
          <w:r w:rsidRPr="005F3FD0">
            <w:t xml:space="preserve"> Marine Park</w:t>
          </w:r>
          <w:r w:rsidR="00272242" w:rsidRPr="005F3FD0">
            <w:t>s Network</w:t>
          </w:r>
          <w:r w:rsidRPr="005F3FD0">
            <w:t xml:space="preserve"> Management Plan </w:t>
          </w:r>
        </w:p>
        <w:p w14:paraId="564881DA" w14:textId="77777777" w:rsidR="00827470" w:rsidRPr="00366192" w:rsidRDefault="00827470" w:rsidP="00827470">
          <w:pPr>
            <w:pStyle w:val="BodyText2"/>
            <w:rPr>
              <w:b/>
              <w:bCs/>
            </w:rPr>
          </w:pPr>
          <w:r>
            <w:rPr>
              <w:b/>
              <w:bCs/>
            </w:rPr>
            <w:t>D</w:t>
          </w:r>
          <w:r w:rsidRPr="00366192">
            <w:rPr>
              <w:b/>
              <w:bCs/>
            </w:rPr>
            <w:t xml:space="preserve">irector of </w:t>
          </w:r>
          <w:r>
            <w:rPr>
              <w:b/>
              <w:bCs/>
            </w:rPr>
            <w:t>N</w:t>
          </w:r>
          <w:r w:rsidRPr="00366192">
            <w:rPr>
              <w:b/>
              <w:bCs/>
            </w:rPr>
            <w:t xml:space="preserve">ational </w:t>
          </w:r>
          <w:r>
            <w:rPr>
              <w:b/>
              <w:bCs/>
            </w:rPr>
            <w:t>P</w:t>
          </w:r>
          <w:r w:rsidRPr="00366192">
            <w:rPr>
              <w:b/>
              <w:bCs/>
            </w:rPr>
            <w:t>arks</w:t>
          </w:r>
          <w:r>
            <w:rPr>
              <w:b/>
              <w:bCs/>
            </w:rPr>
            <w:br/>
            <w:t>A</w:t>
          </w:r>
          <w:r w:rsidRPr="00366192">
            <w:rPr>
              <w:b/>
              <w:bCs/>
            </w:rPr>
            <w:t xml:space="preserve">ustralian </w:t>
          </w:r>
          <w:r>
            <w:rPr>
              <w:b/>
              <w:bCs/>
            </w:rPr>
            <w:t>G</w:t>
          </w:r>
          <w:r w:rsidRPr="00366192">
            <w:rPr>
              <w:b/>
              <w:bCs/>
            </w:rPr>
            <w:t xml:space="preserve">overnment </w:t>
          </w:r>
          <w:r>
            <w:rPr>
              <w:b/>
              <w:bCs/>
            </w:rPr>
            <w:t>D</w:t>
          </w:r>
          <w:r w:rsidRPr="00366192">
            <w:rPr>
              <w:b/>
              <w:bCs/>
            </w:rPr>
            <w:t xml:space="preserve">epartment of </w:t>
          </w:r>
          <w:r>
            <w:rPr>
              <w:b/>
              <w:bCs/>
            </w:rPr>
            <w:t>C</w:t>
          </w:r>
          <w:r w:rsidRPr="00366192">
            <w:rPr>
              <w:b/>
              <w:bCs/>
            </w:rPr>
            <w:t xml:space="preserve">limate </w:t>
          </w:r>
          <w:r>
            <w:rPr>
              <w:b/>
              <w:bCs/>
            </w:rPr>
            <w:t>C</w:t>
          </w:r>
          <w:r w:rsidRPr="00366192">
            <w:rPr>
              <w:b/>
              <w:bCs/>
            </w:rPr>
            <w:t xml:space="preserve">hange, </w:t>
          </w:r>
          <w:r>
            <w:rPr>
              <w:b/>
              <w:bCs/>
            </w:rPr>
            <w:t>E</w:t>
          </w:r>
          <w:r w:rsidRPr="00366192">
            <w:rPr>
              <w:b/>
              <w:bCs/>
            </w:rPr>
            <w:t xml:space="preserve">nergy, the </w:t>
          </w:r>
          <w:r>
            <w:rPr>
              <w:b/>
              <w:bCs/>
            </w:rPr>
            <w:t>E</w:t>
          </w:r>
          <w:r w:rsidRPr="00366192">
            <w:rPr>
              <w:b/>
              <w:bCs/>
            </w:rPr>
            <w:t xml:space="preserve">nvironment and </w:t>
          </w:r>
          <w:r>
            <w:rPr>
              <w:b/>
              <w:bCs/>
            </w:rPr>
            <w:t>W</w:t>
          </w:r>
          <w:r w:rsidRPr="00366192">
            <w:rPr>
              <w:b/>
              <w:bCs/>
            </w:rPr>
            <w:t>ater</w:t>
          </w:r>
        </w:p>
        <w:p w14:paraId="69A1378A" w14:textId="77777777" w:rsidR="00ED7CC0" w:rsidRPr="00D3105D" w:rsidRDefault="00ED7CC0" w:rsidP="00ED7CC0">
          <w:pPr>
            <w:spacing w:after="240"/>
            <w:rPr>
              <w:color w:val="001E61" w:themeColor="text1"/>
              <w:sz w:val="12"/>
              <w:szCs w:val="12"/>
            </w:rPr>
          </w:pPr>
        </w:p>
        <w:p w14:paraId="39CB84CD" w14:textId="61036851" w:rsidR="004A6AE5" w:rsidRPr="00AA4303" w:rsidRDefault="004A6AE5" w:rsidP="004A6AE5">
          <w:pPr>
            <w:spacing w:after="240"/>
            <w:rPr>
              <w:color w:val="001E61" w:themeColor="text1"/>
              <w:sz w:val="48"/>
              <w:szCs w:val="48"/>
            </w:rPr>
          </w:pPr>
          <w:r w:rsidRPr="0069280F">
            <w:rPr>
              <w:color w:val="001E61" w:themeColor="text1"/>
              <w:sz w:val="28"/>
              <w:szCs w:val="28"/>
            </w:rPr>
            <w:t xml:space="preserve">Date: </w:t>
          </w:r>
          <w:r w:rsidR="0069280F" w:rsidRPr="0069280F">
            <w:rPr>
              <w:color w:val="001E61" w:themeColor="text1"/>
              <w:sz w:val="28"/>
              <w:szCs w:val="28"/>
            </w:rPr>
            <w:t>15</w:t>
          </w:r>
          <w:r w:rsidRPr="0069280F">
            <w:rPr>
              <w:color w:val="001E61" w:themeColor="text1"/>
              <w:sz w:val="28"/>
              <w:szCs w:val="28"/>
            </w:rPr>
            <w:t xml:space="preserve"> </w:t>
          </w:r>
          <w:r w:rsidR="007C1349" w:rsidRPr="0069280F">
            <w:rPr>
              <w:color w:val="001E61" w:themeColor="text1"/>
              <w:sz w:val="28"/>
              <w:szCs w:val="28"/>
            </w:rPr>
            <w:t xml:space="preserve">July </w:t>
          </w:r>
          <w:r w:rsidRPr="0069280F">
            <w:rPr>
              <w:color w:val="001E61" w:themeColor="text1"/>
              <w:sz w:val="28"/>
              <w:szCs w:val="28"/>
            </w:rPr>
            <w:t>2026</w:t>
          </w:r>
        </w:p>
        <w:p w14:paraId="7322A7E1" w14:textId="4A8E7FB5" w:rsidR="00ED7CC0" w:rsidRPr="006E53C2" w:rsidRDefault="00ED7CC0" w:rsidP="00ED7CC0">
          <w:pPr>
            <w:pStyle w:val="Draft"/>
            <w:sectPr w:rsidR="00ED7CC0" w:rsidRPr="006E53C2" w:rsidSect="00ED7CC0">
              <w:headerReference w:type="default" r:id="rId8"/>
              <w:headerReference w:type="first" r:id="rId9"/>
              <w:pgSz w:w="11906" w:h="16838"/>
              <w:pgMar w:top="1702" w:right="1440" w:bottom="1134" w:left="1440" w:header="851" w:footer="708" w:gutter="0"/>
              <w:pgNumType w:start="0"/>
              <w:cols w:space="708"/>
              <w:titlePg/>
              <w:docGrid w:linePitch="360"/>
            </w:sectPr>
          </w:pPr>
        </w:p>
        <w:p w14:paraId="138F5335" w14:textId="77777777" w:rsidR="00ED7CC0"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7C77E474" w14:textId="77777777" w:rsidR="00ED7CC0" w:rsidRPr="002D6662"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1E842BEE" w14:textId="77777777" w:rsidR="00ED7CC0" w:rsidRPr="00D3105D" w:rsidRDefault="00ED7CC0" w:rsidP="00ED7CC0">
          <w:pPr>
            <w:jc w:val="center"/>
            <w:rPr>
              <w:sz w:val="20"/>
              <w:szCs w:val="20"/>
            </w:rPr>
          </w:pPr>
        </w:p>
        <w:p w14:paraId="4F96119E" w14:textId="77777777" w:rsidR="00ED7CC0" w:rsidRDefault="00ED7CC0" w:rsidP="00ED7CC0">
          <w:pPr>
            <w:jc w:val="center"/>
          </w:pPr>
          <w:r w:rsidRPr="00E45DD2">
            <w:rPr>
              <w:rFonts w:cstheme="minorHAnsi"/>
              <w:noProof/>
            </w:rPr>
            <w:drawing>
              <wp:inline distT="0" distB="0" distL="0" distR="0" wp14:anchorId="65AEADFF" wp14:editId="795603B3">
                <wp:extent cx="5705856" cy="1199943"/>
                <wp:effectExtent l="0" t="0" r="0" b="635"/>
                <wp:docPr id="368022851" name="Picture 1" descr="ORIMA pays respect to First Nations peoples past and present, their cultures and traditions and acknowledges their continuing connection to Land, Sea an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17988" name="Picture 1" descr="ORIMA pays respect to First Nations peoples past and present, their cultures and traditions and acknowledges their continuing connection to Land, Sea and Communit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5856" cy="1199943"/>
                        </a:xfrm>
                        <a:prstGeom prst="rect">
                          <a:avLst/>
                        </a:prstGeom>
                        <a:noFill/>
                      </pic:spPr>
                    </pic:pic>
                  </a:graphicData>
                </a:graphic>
              </wp:inline>
            </w:drawing>
          </w:r>
        </w:p>
        <w:p w14:paraId="4B2EB12A" w14:textId="77777777" w:rsidR="00ED7CC0" w:rsidRPr="002D6662"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594F7F22" w14:textId="77777777" w:rsidR="00ED7CC0" w:rsidRDefault="00ED7CC0" w:rsidP="00ED7CC0">
          <w:pPr>
            <w:jc w:val="center"/>
          </w:pPr>
        </w:p>
        <w:p w14:paraId="59CD2440" w14:textId="77644D77" w:rsidR="00ED7CC0" w:rsidRPr="00D3105D" w:rsidRDefault="00ED7CC0" w:rsidP="00ED7CC0">
          <w:pPr>
            <w:jc w:val="center"/>
            <w:rPr>
              <w:i/>
              <w:iCs/>
            </w:rPr>
          </w:pPr>
          <w:r w:rsidRPr="00D3105D">
            <w:rPr>
              <w:i/>
              <w:iCs/>
            </w:rPr>
            <w:t>The ORIMA Research team would like to acknowledge and thank all the participants from across Australia who were involved in the research. Their willingness to share their experiences, engage in open and honest discussions, and reflect on strategies for improvement was critical to informing the research findings presented in this report.</w:t>
          </w:r>
        </w:p>
        <w:p w14:paraId="2DF4907B" w14:textId="77777777" w:rsidR="00ED7CC0" w:rsidRDefault="00ED7CC0" w:rsidP="00ED7CC0">
          <w:pPr>
            <w:jc w:val="center"/>
          </w:pPr>
        </w:p>
        <w:p w14:paraId="1A57815F" w14:textId="77777777" w:rsidR="00ED7CC0" w:rsidRDefault="00ED7CC0" w:rsidP="00ED7CC0">
          <w:pPr>
            <w:spacing w:before="0" w:after="200" w:line="276" w:lineRule="auto"/>
            <w:rPr>
              <w:highlight w:val="lightGray"/>
            </w:rPr>
          </w:pPr>
        </w:p>
        <w:p w14:paraId="2A0AE651" w14:textId="77777777" w:rsidR="00ED7CC0" w:rsidRDefault="00ED7CC0" w:rsidP="00ED7CC0">
          <w:pPr>
            <w:spacing w:before="0" w:after="200" w:line="276" w:lineRule="auto"/>
            <w:rPr>
              <w:highlight w:val="lightGray"/>
            </w:rPr>
          </w:pPr>
        </w:p>
        <w:p w14:paraId="7F326BDE" w14:textId="77777777" w:rsidR="00ED7CC0" w:rsidRDefault="00ED7CC0" w:rsidP="00ED7CC0">
          <w:pPr>
            <w:spacing w:before="0" w:after="200" w:line="276" w:lineRule="auto"/>
            <w:rPr>
              <w:highlight w:val="lightGray"/>
            </w:rPr>
          </w:pPr>
        </w:p>
        <w:p w14:paraId="4C611790" w14:textId="77777777" w:rsidR="00ED7CC0" w:rsidRDefault="00ED7CC0" w:rsidP="00ED7CC0">
          <w:pPr>
            <w:spacing w:before="0" w:after="200" w:line="276" w:lineRule="auto"/>
            <w:rPr>
              <w:highlight w:val="lightGray"/>
            </w:rPr>
          </w:pPr>
        </w:p>
        <w:p w14:paraId="43D1C927" w14:textId="77777777" w:rsidR="00ED7CC0" w:rsidRDefault="00ED7CC0" w:rsidP="00ED7CC0">
          <w:pPr>
            <w:spacing w:before="0" w:after="200" w:line="276" w:lineRule="auto"/>
            <w:rPr>
              <w:highlight w:val="lightGray"/>
            </w:rPr>
          </w:pPr>
        </w:p>
        <w:p w14:paraId="621EAED7" w14:textId="77777777" w:rsidR="00ED7CC0" w:rsidRDefault="00ED7CC0" w:rsidP="00ED7CC0">
          <w:pPr>
            <w:spacing w:before="0" w:after="200" w:line="276" w:lineRule="auto"/>
            <w:rPr>
              <w:highlight w:val="lightGray"/>
            </w:rPr>
          </w:pPr>
        </w:p>
        <w:p w14:paraId="4E26477F" w14:textId="77777777" w:rsidR="00ED7CC0" w:rsidRDefault="00ED7CC0" w:rsidP="00ED7CC0">
          <w:pPr>
            <w:spacing w:before="0" w:after="200" w:line="276" w:lineRule="auto"/>
            <w:rPr>
              <w:highlight w:val="lightGray"/>
            </w:rPr>
          </w:pPr>
        </w:p>
        <w:p w14:paraId="2D91A15D" w14:textId="77777777" w:rsidR="00ED7CC0" w:rsidRDefault="00ED7CC0" w:rsidP="00ED7CC0">
          <w:pPr>
            <w:jc w:val="both"/>
            <w:rPr>
              <w:i/>
              <w:iCs/>
              <w:sz w:val="20"/>
              <w:szCs w:val="20"/>
            </w:rPr>
          </w:pPr>
          <w:r w:rsidRPr="00E13279">
            <w:rPr>
              <w:i/>
              <w:iCs/>
              <w:noProof/>
              <w:sz w:val="20"/>
              <w:szCs w:val="20"/>
            </w:rPr>
            <w:drawing>
              <wp:anchor distT="0" distB="0" distL="114300" distR="114300" simplePos="0" relativeHeight="251527168" behindDoc="1" locked="0" layoutInCell="1" allowOverlap="1" wp14:anchorId="73D8D1BA" wp14:editId="5FF2B565">
                <wp:simplePos x="0" y="0"/>
                <wp:positionH relativeFrom="margin">
                  <wp:posOffset>-47708</wp:posOffset>
                </wp:positionH>
                <wp:positionV relativeFrom="page">
                  <wp:posOffset>7253274</wp:posOffset>
                </wp:positionV>
                <wp:extent cx="1888490" cy="1407160"/>
                <wp:effectExtent l="0" t="0" r="0" b="2540"/>
                <wp:wrapSquare wrapText="bothSides"/>
                <wp:docPr id="2129527914" name="Picture 4" descr="Image of Tristan Pwerl Duggie's artwor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27914" name="Picture 4" descr="Image of Tristan Pwerl Duggie's artwork.">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849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E8388A" w14:textId="77777777" w:rsidR="00ED7CC0" w:rsidRPr="007F2F92" w:rsidRDefault="00ED7CC0" w:rsidP="00ED7CC0">
          <w:pPr>
            <w:jc w:val="both"/>
            <w:rPr>
              <w:bCs/>
              <w:i/>
              <w:iCs/>
              <w:sz w:val="20"/>
              <w:szCs w:val="20"/>
            </w:rPr>
          </w:pPr>
          <w:r w:rsidRPr="0004585F">
            <w:rPr>
              <w:i/>
              <w:iCs/>
              <w:sz w:val="20"/>
              <w:szCs w:val="20"/>
            </w:rPr>
            <w:t xml:space="preserve">ORIMA Research is privileged to have had our First Nations Community Interviewer artwork completed by </w:t>
          </w:r>
          <w:r w:rsidRPr="0004585F">
            <w:rPr>
              <w:b/>
              <w:bCs/>
              <w:i/>
              <w:iCs/>
              <w:sz w:val="20"/>
              <w:szCs w:val="20"/>
            </w:rPr>
            <w:t>Tristan Pwerl Duggie</w:t>
          </w:r>
          <w:r w:rsidRPr="0004585F">
            <w:rPr>
              <w:i/>
              <w:iCs/>
              <w:sz w:val="20"/>
              <w:szCs w:val="20"/>
            </w:rPr>
            <w:t xml:space="preserve">. </w:t>
          </w:r>
          <w:r w:rsidRPr="0004585F">
            <w:rPr>
              <w:bCs/>
              <w:i/>
              <w:iCs/>
              <w:sz w:val="20"/>
              <w:szCs w:val="20"/>
            </w:rPr>
            <w:t xml:space="preserve">The artwork depicts ORIMA Research’s core values of conducting work in an ethical manner with honesty, integrity, respect, and humility. The painting represents </w:t>
          </w:r>
          <w:r>
            <w:rPr>
              <w:bCs/>
              <w:i/>
              <w:iCs/>
              <w:sz w:val="20"/>
              <w:szCs w:val="20"/>
            </w:rPr>
            <w:t xml:space="preserve">ORIMA’s </w:t>
          </w:r>
          <w:r w:rsidRPr="0004585F">
            <w:rPr>
              <w:bCs/>
              <w:i/>
              <w:iCs/>
              <w:sz w:val="20"/>
              <w:szCs w:val="20"/>
            </w:rPr>
            <w:t>First Nations Community Interviewers humbly visiting the country and Community of other First Nations Peoples, sitting courteously with, listening with integrity, and respectfully sharing the views and thoughts of First Nations Peoples.</w:t>
          </w:r>
        </w:p>
        <w:p w14:paraId="55CDD21C" w14:textId="77777777" w:rsidR="00ED7CC0" w:rsidRDefault="00ED7CC0" w:rsidP="00ED7CC0">
          <w:pPr>
            <w:spacing w:before="0" w:after="200" w:line="276" w:lineRule="auto"/>
            <w:rPr>
              <w:highlight w:val="lightGray"/>
            </w:rPr>
          </w:pPr>
          <w:r>
            <w:rPr>
              <w:highlight w:val="lightGray"/>
            </w:rPr>
            <w:br w:type="page"/>
          </w:r>
        </w:p>
        <w:sdt>
          <w:sdtPr>
            <w:rPr>
              <w:rFonts w:eastAsiaTheme="minorEastAsia" w:cstheme="minorBidi"/>
              <w:b w:val="0"/>
              <w:bCs w:val="0"/>
              <w:color w:val="auto"/>
              <w:kern w:val="2"/>
              <w:sz w:val="22"/>
              <w:szCs w:val="22"/>
              <w:lang w:val="en-AU"/>
              <w14:ligatures w14:val="standardContextual"/>
            </w:rPr>
            <w:id w:val="-2135098042"/>
            <w:docPartObj>
              <w:docPartGallery w:val="Table of Contents"/>
              <w:docPartUnique/>
            </w:docPartObj>
          </w:sdtPr>
          <w:sdtEndPr/>
          <w:sdtContent>
            <w:p w14:paraId="54025D0E" w14:textId="77777777" w:rsidR="00ED7CC0" w:rsidRPr="00A4253F" w:rsidRDefault="00ED7CC0" w:rsidP="00ED7CC0">
              <w:pPr>
                <w:pStyle w:val="TOCHeading"/>
              </w:pPr>
              <w:r w:rsidRPr="00A4253F">
                <w:t>Contents</w:t>
              </w:r>
            </w:p>
            <w:p w14:paraId="173CE3D4" w14:textId="7D71146E" w:rsidR="0069280F" w:rsidRPr="0069280F" w:rsidRDefault="00ED7CC0">
              <w:pPr>
                <w:pStyle w:val="TOC1"/>
                <w:rPr>
                  <w:rFonts w:eastAsiaTheme="minorEastAsia"/>
                  <w:kern w:val="2"/>
                  <w:sz w:val="24"/>
                  <w:szCs w:val="24"/>
                  <w:lang w:eastAsia="en-AU"/>
                  <w14:ligatures w14:val="standardContextual"/>
                </w:rPr>
              </w:pPr>
              <w:r w:rsidRPr="007C1349">
                <w:rPr>
                  <w:b/>
                </w:rPr>
                <w:fldChar w:fldCharType="begin"/>
              </w:r>
              <w:r w:rsidRPr="007C1349">
                <w:instrText xml:space="preserve"> TOC \o "1-2" \h \z \u </w:instrText>
              </w:r>
              <w:r w:rsidRPr="007C1349">
                <w:rPr>
                  <w:b/>
                </w:rPr>
                <w:fldChar w:fldCharType="separate"/>
              </w:r>
              <w:hyperlink w:anchor="_Toc235005148" w:history="1">
                <w:r w:rsidR="0069280F" w:rsidRPr="0069280F">
                  <w:rPr>
                    <w:rStyle w:val="Hyperlink"/>
                    <w:color w:val="auto"/>
                  </w:rPr>
                  <w:t>Executive Summary</w:t>
                </w:r>
                <w:r w:rsidR="0069280F" w:rsidRPr="0069280F">
                  <w:rPr>
                    <w:webHidden/>
                  </w:rPr>
                  <w:tab/>
                </w:r>
                <w:r w:rsidR="0069280F" w:rsidRPr="0069280F">
                  <w:rPr>
                    <w:webHidden/>
                  </w:rPr>
                  <w:fldChar w:fldCharType="begin"/>
                </w:r>
                <w:r w:rsidR="0069280F" w:rsidRPr="0069280F">
                  <w:rPr>
                    <w:webHidden/>
                  </w:rPr>
                  <w:instrText xml:space="preserve"> PAGEREF _Toc235005148 \h </w:instrText>
                </w:r>
                <w:r w:rsidR="0069280F" w:rsidRPr="0069280F">
                  <w:rPr>
                    <w:webHidden/>
                  </w:rPr>
                </w:r>
                <w:r w:rsidR="0069280F" w:rsidRPr="0069280F">
                  <w:rPr>
                    <w:webHidden/>
                  </w:rPr>
                  <w:fldChar w:fldCharType="separate"/>
                </w:r>
                <w:r w:rsidR="0069280F" w:rsidRPr="0069280F">
                  <w:rPr>
                    <w:webHidden/>
                  </w:rPr>
                  <w:t>4</w:t>
                </w:r>
                <w:r w:rsidR="0069280F" w:rsidRPr="0069280F">
                  <w:rPr>
                    <w:webHidden/>
                  </w:rPr>
                  <w:fldChar w:fldCharType="end"/>
                </w:r>
              </w:hyperlink>
            </w:p>
            <w:p w14:paraId="15FCEB00" w14:textId="3A6D60A0" w:rsidR="0069280F" w:rsidRPr="0069280F" w:rsidRDefault="0069280F">
              <w:pPr>
                <w:pStyle w:val="TOC1"/>
                <w:rPr>
                  <w:rFonts w:eastAsiaTheme="minorEastAsia"/>
                  <w:kern w:val="2"/>
                  <w:sz w:val="24"/>
                  <w:szCs w:val="24"/>
                  <w:lang w:eastAsia="en-AU"/>
                  <w14:ligatures w14:val="standardContextual"/>
                </w:rPr>
              </w:pPr>
              <w:hyperlink w:anchor="_Toc235005149" w:history="1">
                <w:r w:rsidRPr="0069280F">
                  <w:rPr>
                    <w:rStyle w:val="Hyperlink"/>
                    <w:color w:val="auto"/>
                  </w:rPr>
                  <w:t>1.</w:t>
                </w:r>
                <w:r w:rsidRPr="0069280F">
                  <w:rPr>
                    <w:rFonts w:eastAsiaTheme="minorEastAsia"/>
                    <w:kern w:val="2"/>
                    <w:sz w:val="24"/>
                    <w:szCs w:val="24"/>
                    <w:lang w:eastAsia="en-AU"/>
                    <w14:ligatures w14:val="standardContextual"/>
                  </w:rPr>
                  <w:tab/>
                </w:r>
                <w:r w:rsidRPr="0069280F">
                  <w:rPr>
                    <w:rStyle w:val="Hyperlink"/>
                    <w:color w:val="auto"/>
                  </w:rPr>
                  <w:t>Introduction</w:t>
                </w:r>
                <w:r w:rsidRPr="0069280F">
                  <w:rPr>
                    <w:webHidden/>
                  </w:rPr>
                  <w:tab/>
                </w:r>
                <w:r w:rsidRPr="0069280F">
                  <w:rPr>
                    <w:webHidden/>
                  </w:rPr>
                  <w:fldChar w:fldCharType="begin"/>
                </w:r>
                <w:r w:rsidRPr="0069280F">
                  <w:rPr>
                    <w:webHidden/>
                  </w:rPr>
                  <w:instrText xml:space="preserve"> PAGEREF _Toc235005149 \h </w:instrText>
                </w:r>
                <w:r w:rsidRPr="0069280F">
                  <w:rPr>
                    <w:webHidden/>
                  </w:rPr>
                </w:r>
                <w:r w:rsidRPr="0069280F">
                  <w:rPr>
                    <w:webHidden/>
                  </w:rPr>
                  <w:fldChar w:fldCharType="separate"/>
                </w:r>
                <w:r w:rsidRPr="0069280F">
                  <w:rPr>
                    <w:webHidden/>
                  </w:rPr>
                  <w:t>9</w:t>
                </w:r>
                <w:r w:rsidRPr="0069280F">
                  <w:rPr>
                    <w:webHidden/>
                  </w:rPr>
                  <w:fldChar w:fldCharType="end"/>
                </w:r>
              </w:hyperlink>
            </w:p>
            <w:p w14:paraId="22D00E35" w14:textId="2FAD5081"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0" w:history="1">
                <w:r w:rsidRPr="0069280F">
                  <w:rPr>
                    <w:rStyle w:val="Hyperlink"/>
                    <w:color w:val="auto"/>
                  </w:rPr>
                  <w:t>1.1.</w:t>
                </w:r>
                <w:r w:rsidRPr="0069280F">
                  <w:rPr>
                    <w:rFonts w:eastAsiaTheme="minorEastAsia"/>
                    <w:color w:val="auto"/>
                    <w:kern w:val="2"/>
                    <w:szCs w:val="24"/>
                    <w:lang w:eastAsia="en-AU"/>
                    <w14:ligatures w14:val="standardContextual"/>
                  </w:rPr>
                  <w:tab/>
                </w:r>
                <w:r w:rsidRPr="0069280F">
                  <w:rPr>
                    <w:rStyle w:val="Hyperlink"/>
                    <w:color w:val="auto"/>
                  </w:rPr>
                  <w:t>Background</w:t>
                </w:r>
                <w:r w:rsidRPr="0069280F">
                  <w:rPr>
                    <w:webHidden/>
                    <w:color w:val="auto"/>
                  </w:rPr>
                  <w:tab/>
                </w:r>
                <w:r w:rsidRPr="0069280F">
                  <w:rPr>
                    <w:webHidden/>
                    <w:color w:val="auto"/>
                  </w:rPr>
                  <w:fldChar w:fldCharType="begin"/>
                </w:r>
                <w:r w:rsidRPr="0069280F">
                  <w:rPr>
                    <w:webHidden/>
                    <w:color w:val="auto"/>
                  </w:rPr>
                  <w:instrText xml:space="preserve"> PAGEREF _Toc235005150 \h </w:instrText>
                </w:r>
                <w:r w:rsidRPr="0069280F">
                  <w:rPr>
                    <w:webHidden/>
                    <w:color w:val="auto"/>
                  </w:rPr>
                </w:r>
                <w:r w:rsidRPr="0069280F">
                  <w:rPr>
                    <w:webHidden/>
                    <w:color w:val="auto"/>
                  </w:rPr>
                  <w:fldChar w:fldCharType="separate"/>
                </w:r>
                <w:r w:rsidRPr="0069280F">
                  <w:rPr>
                    <w:webHidden/>
                    <w:color w:val="auto"/>
                  </w:rPr>
                  <w:t>9</w:t>
                </w:r>
                <w:r w:rsidRPr="0069280F">
                  <w:rPr>
                    <w:webHidden/>
                    <w:color w:val="auto"/>
                  </w:rPr>
                  <w:fldChar w:fldCharType="end"/>
                </w:r>
              </w:hyperlink>
            </w:p>
            <w:p w14:paraId="22BDCB5E" w14:textId="506B8A14"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1" w:history="1">
                <w:r w:rsidRPr="0069280F">
                  <w:rPr>
                    <w:rStyle w:val="Hyperlink"/>
                    <w:color w:val="auto"/>
                  </w:rPr>
                  <w:t>1.2.</w:t>
                </w:r>
                <w:r w:rsidRPr="0069280F">
                  <w:rPr>
                    <w:rFonts w:eastAsiaTheme="minorEastAsia"/>
                    <w:color w:val="auto"/>
                    <w:kern w:val="2"/>
                    <w:szCs w:val="24"/>
                    <w:lang w:eastAsia="en-AU"/>
                    <w14:ligatures w14:val="standardContextual"/>
                  </w:rPr>
                  <w:tab/>
                </w:r>
                <w:r w:rsidRPr="0069280F">
                  <w:rPr>
                    <w:rStyle w:val="Hyperlink"/>
                    <w:color w:val="auto"/>
                  </w:rPr>
                  <w:t>Project objectives</w:t>
                </w:r>
                <w:r w:rsidRPr="0069280F">
                  <w:rPr>
                    <w:webHidden/>
                    <w:color w:val="auto"/>
                  </w:rPr>
                  <w:tab/>
                </w:r>
                <w:r w:rsidRPr="0069280F">
                  <w:rPr>
                    <w:webHidden/>
                    <w:color w:val="auto"/>
                  </w:rPr>
                  <w:fldChar w:fldCharType="begin"/>
                </w:r>
                <w:r w:rsidRPr="0069280F">
                  <w:rPr>
                    <w:webHidden/>
                    <w:color w:val="auto"/>
                  </w:rPr>
                  <w:instrText xml:space="preserve"> PAGEREF _Toc235005151 \h </w:instrText>
                </w:r>
                <w:r w:rsidRPr="0069280F">
                  <w:rPr>
                    <w:webHidden/>
                    <w:color w:val="auto"/>
                  </w:rPr>
                </w:r>
                <w:r w:rsidRPr="0069280F">
                  <w:rPr>
                    <w:webHidden/>
                    <w:color w:val="auto"/>
                  </w:rPr>
                  <w:fldChar w:fldCharType="separate"/>
                </w:r>
                <w:r w:rsidRPr="0069280F">
                  <w:rPr>
                    <w:webHidden/>
                    <w:color w:val="auto"/>
                  </w:rPr>
                  <w:t>10</w:t>
                </w:r>
                <w:r w:rsidRPr="0069280F">
                  <w:rPr>
                    <w:webHidden/>
                    <w:color w:val="auto"/>
                  </w:rPr>
                  <w:fldChar w:fldCharType="end"/>
                </w:r>
              </w:hyperlink>
            </w:p>
            <w:p w14:paraId="662F8CE5" w14:textId="4A6E0011"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2" w:history="1">
                <w:r w:rsidRPr="0069280F">
                  <w:rPr>
                    <w:rStyle w:val="Hyperlink"/>
                    <w:color w:val="auto"/>
                  </w:rPr>
                  <w:t>1.3.</w:t>
                </w:r>
                <w:r w:rsidRPr="0069280F">
                  <w:rPr>
                    <w:rFonts w:eastAsiaTheme="minorEastAsia"/>
                    <w:color w:val="auto"/>
                    <w:kern w:val="2"/>
                    <w:szCs w:val="24"/>
                    <w:lang w:eastAsia="en-AU"/>
                    <w14:ligatures w14:val="standardContextual"/>
                  </w:rPr>
                  <w:tab/>
                </w:r>
                <w:r w:rsidRPr="0069280F">
                  <w:rPr>
                    <w:rStyle w:val="Hyperlink"/>
                    <w:color w:val="auto"/>
                  </w:rPr>
                  <w:t>Methodology</w:t>
                </w:r>
                <w:r w:rsidRPr="0069280F">
                  <w:rPr>
                    <w:webHidden/>
                    <w:color w:val="auto"/>
                  </w:rPr>
                  <w:tab/>
                </w:r>
                <w:r w:rsidRPr="0069280F">
                  <w:rPr>
                    <w:webHidden/>
                    <w:color w:val="auto"/>
                  </w:rPr>
                  <w:fldChar w:fldCharType="begin"/>
                </w:r>
                <w:r w:rsidRPr="0069280F">
                  <w:rPr>
                    <w:webHidden/>
                    <w:color w:val="auto"/>
                  </w:rPr>
                  <w:instrText xml:space="preserve"> PAGEREF _Toc235005152 \h </w:instrText>
                </w:r>
                <w:r w:rsidRPr="0069280F">
                  <w:rPr>
                    <w:webHidden/>
                    <w:color w:val="auto"/>
                  </w:rPr>
                </w:r>
                <w:r w:rsidRPr="0069280F">
                  <w:rPr>
                    <w:webHidden/>
                    <w:color w:val="auto"/>
                  </w:rPr>
                  <w:fldChar w:fldCharType="separate"/>
                </w:r>
                <w:r w:rsidRPr="0069280F">
                  <w:rPr>
                    <w:webHidden/>
                    <w:color w:val="auto"/>
                  </w:rPr>
                  <w:t>11</w:t>
                </w:r>
                <w:r w:rsidRPr="0069280F">
                  <w:rPr>
                    <w:webHidden/>
                    <w:color w:val="auto"/>
                  </w:rPr>
                  <w:fldChar w:fldCharType="end"/>
                </w:r>
              </w:hyperlink>
            </w:p>
            <w:p w14:paraId="493D0C6D" w14:textId="5D4A4E97"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3" w:history="1">
                <w:r w:rsidRPr="0069280F">
                  <w:rPr>
                    <w:rStyle w:val="Hyperlink"/>
                    <w:rFonts w:ascii="Calibri" w:eastAsia="Calibri" w:hAnsi="Calibri" w:cs="Arial"/>
                    <w:color w:val="auto"/>
                  </w:rPr>
                  <w:t>1.4.</w:t>
                </w:r>
                <w:r w:rsidRPr="0069280F">
                  <w:rPr>
                    <w:rFonts w:eastAsiaTheme="minorEastAsia"/>
                    <w:color w:val="auto"/>
                    <w:kern w:val="2"/>
                    <w:szCs w:val="24"/>
                    <w:lang w:eastAsia="en-AU"/>
                    <w14:ligatures w14:val="standardContextual"/>
                  </w:rPr>
                  <w:tab/>
                </w:r>
                <w:r w:rsidRPr="0069280F">
                  <w:rPr>
                    <w:rStyle w:val="Hyperlink"/>
                    <w:color w:val="auto"/>
                  </w:rPr>
                  <w:t>Understanding this report</w:t>
                </w:r>
                <w:r w:rsidRPr="0069280F">
                  <w:rPr>
                    <w:webHidden/>
                    <w:color w:val="auto"/>
                  </w:rPr>
                  <w:tab/>
                </w:r>
                <w:r w:rsidRPr="0069280F">
                  <w:rPr>
                    <w:webHidden/>
                    <w:color w:val="auto"/>
                  </w:rPr>
                  <w:fldChar w:fldCharType="begin"/>
                </w:r>
                <w:r w:rsidRPr="0069280F">
                  <w:rPr>
                    <w:webHidden/>
                    <w:color w:val="auto"/>
                  </w:rPr>
                  <w:instrText xml:space="preserve"> PAGEREF _Toc235005153 \h </w:instrText>
                </w:r>
                <w:r w:rsidRPr="0069280F">
                  <w:rPr>
                    <w:webHidden/>
                    <w:color w:val="auto"/>
                  </w:rPr>
                </w:r>
                <w:r w:rsidRPr="0069280F">
                  <w:rPr>
                    <w:webHidden/>
                    <w:color w:val="auto"/>
                  </w:rPr>
                  <w:fldChar w:fldCharType="separate"/>
                </w:r>
                <w:r w:rsidRPr="0069280F">
                  <w:rPr>
                    <w:webHidden/>
                    <w:color w:val="auto"/>
                  </w:rPr>
                  <w:t>14</w:t>
                </w:r>
                <w:r w:rsidRPr="0069280F">
                  <w:rPr>
                    <w:webHidden/>
                    <w:color w:val="auto"/>
                  </w:rPr>
                  <w:fldChar w:fldCharType="end"/>
                </w:r>
              </w:hyperlink>
            </w:p>
            <w:p w14:paraId="46128644" w14:textId="0CCB5806"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4" w:history="1">
                <w:r w:rsidRPr="0069280F">
                  <w:rPr>
                    <w:rStyle w:val="Hyperlink"/>
                    <w:rFonts w:ascii="Calibri" w:eastAsia="Calibri" w:hAnsi="Calibri" w:cs="Arial"/>
                    <w:color w:val="auto"/>
                  </w:rPr>
                  <w:t>1.5.</w:t>
                </w:r>
                <w:r w:rsidRPr="0069280F">
                  <w:rPr>
                    <w:rFonts w:eastAsiaTheme="minorEastAsia"/>
                    <w:color w:val="auto"/>
                    <w:kern w:val="2"/>
                    <w:szCs w:val="24"/>
                    <w:lang w:eastAsia="en-AU"/>
                    <w14:ligatures w14:val="standardContextual"/>
                  </w:rPr>
                  <w:tab/>
                </w:r>
                <w:r w:rsidRPr="0069280F">
                  <w:rPr>
                    <w:rStyle w:val="Hyperlink"/>
                    <w:color w:val="auto"/>
                  </w:rPr>
                  <w:t>Understanding the evaluation framework</w:t>
                </w:r>
                <w:r w:rsidRPr="0069280F">
                  <w:rPr>
                    <w:webHidden/>
                    <w:color w:val="auto"/>
                  </w:rPr>
                  <w:tab/>
                </w:r>
                <w:r w:rsidRPr="0069280F">
                  <w:rPr>
                    <w:webHidden/>
                    <w:color w:val="auto"/>
                  </w:rPr>
                  <w:fldChar w:fldCharType="begin"/>
                </w:r>
                <w:r w:rsidRPr="0069280F">
                  <w:rPr>
                    <w:webHidden/>
                    <w:color w:val="auto"/>
                  </w:rPr>
                  <w:instrText xml:space="preserve"> PAGEREF _Toc235005154 \h </w:instrText>
                </w:r>
                <w:r w:rsidRPr="0069280F">
                  <w:rPr>
                    <w:webHidden/>
                    <w:color w:val="auto"/>
                  </w:rPr>
                </w:r>
                <w:r w:rsidRPr="0069280F">
                  <w:rPr>
                    <w:webHidden/>
                    <w:color w:val="auto"/>
                  </w:rPr>
                  <w:fldChar w:fldCharType="separate"/>
                </w:r>
                <w:r w:rsidRPr="0069280F">
                  <w:rPr>
                    <w:webHidden/>
                    <w:color w:val="auto"/>
                  </w:rPr>
                  <w:t>15</w:t>
                </w:r>
                <w:r w:rsidRPr="0069280F">
                  <w:rPr>
                    <w:webHidden/>
                    <w:color w:val="auto"/>
                  </w:rPr>
                  <w:fldChar w:fldCharType="end"/>
                </w:r>
              </w:hyperlink>
            </w:p>
            <w:p w14:paraId="4FB5C248" w14:textId="46AEF43D" w:rsidR="0069280F" w:rsidRPr="0069280F" w:rsidRDefault="0069280F">
              <w:pPr>
                <w:pStyle w:val="TOC1"/>
                <w:rPr>
                  <w:rFonts w:eastAsiaTheme="minorEastAsia"/>
                  <w:kern w:val="2"/>
                  <w:sz w:val="24"/>
                  <w:szCs w:val="24"/>
                  <w:lang w:eastAsia="en-AU"/>
                  <w14:ligatures w14:val="standardContextual"/>
                </w:rPr>
              </w:pPr>
              <w:hyperlink w:anchor="_Toc235005155" w:history="1">
                <w:r w:rsidRPr="0069280F">
                  <w:rPr>
                    <w:rStyle w:val="Hyperlink"/>
                    <w:color w:val="auto"/>
                  </w:rPr>
                  <w:t>2.</w:t>
                </w:r>
                <w:r w:rsidRPr="0069280F">
                  <w:rPr>
                    <w:rFonts w:eastAsiaTheme="minorEastAsia"/>
                    <w:kern w:val="2"/>
                    <w:sz w:val="24"/>
                    <w:szCs w:val="24"/>
                    <w:lang w:eastAsia="en-AU"/>
                    <w14:ligatures w14:val="standardContextual"/>
                  </w:rPr>
                  <w:tab/>
                </w:r>
                <w:r w:rsidRPr="0069280F">
                  <w:rPr>
                    <w:rStyle w:val="Hyperlink"/>
                    <w:color w:val="auto"/>
                  </w:rPr>
                  <w:t>South-west Marine Parks Network context</w:t>
                </w:r>
                <w:r w:rsidRPr="0069280F">
                  <w:rPr>
                    <w:webHidden/>
                  </w:rPr>
                  <w:tab/>
                </w:r>
                <w:r w:rsidRPr="0069280F">
                  <w:rPr>
                    <w:webHidden/>
                  </w:rPr>
                  <w:fldChar w:fldCharType="begin"/>
                </w:r>
                <w:r w:rsidRPr="0069280F">
                  <w:rPr>
                    <w:webHidden/>
                  </w:rPr>
                  <w:instrText xml:space="preserve"> PAGEREF _Toc235005155 \h </w:instrText>
                </w:r>
                <w:r w:rsidRPr="0069280F">
                  <w:rPr>
                    <w:webHidden/>
                  </w:rPr>
                </w:r>
                <w:r w:rsidRPr="0069280F">
                  <w:rPr>
                    <w:webHidden/>
                  </w:rPr>
                  <w:fldChar w:fldCharType="separate"/>
                </w:r>
                <w:r w:rsidRPr="0069280F">
                  <w:rPr>
                    <w:webHidden/>
                  </w:rPr>
                  <w:t>17</w:t>
                </w:r>
                <w:r w:rsidRPr="0069280F">
                  <w:rPr>
                    <w:webHidden/>
                  </w:rPr>
                  <w:fldChar w:fldCharType="end"/>
                </w:r>
              </w:hyperlink>
            </w:p>
            <w:p w14:paraId="0AEB2D5C" w14:textId="6BB2A67F"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6" w:history="1">
                <w:r w:rsidRPr="0069280F">
                  <w:rPr>
                    <w:rStyle w:val="Hyperlink"/>
                    <w:color w:val="auto"/>
                  </w:rPr>
                  <w:t>2.1.</w:t>
                </w:r>
                <w:r w:rsidRPr="0069280F">
                  <w:rPr>
                    <w:rFonts w:eastAsiaTheme="minorEastAsia"/>
                    <w:color w:val="auto"/>
                    <w:kern w:val="2"/>
                    <w:szCs w:val="24"/>
                    <w:lang w:eastAsia="en-AU"/>
                    <w14:ligatures w14:val="standardContextual"/>
                  </w:rPr>
                  <w:tab/>
                </w:r>
                <w:r w:rsidRPr="0069280F">
                  <w:rPr>
                    <w:rStyle w:val="Hyperlink"/>
                    <w:color w:val="auto"/>
                  </w:rPr>
                  <w:t>About the South-west Marine Parks Network</w:t>
                </w:r>
                <w:r w:rsidRPr="0069280F">
                  <w:rPr>
                    <w:webHidden/>
                    <w:color w:val="auto"/>
                  </w:rPr>
                  <w:tab/>
                </w:r>
                <w:r w:rsidRPr="0069280F">
                  <w:rPr>
                    <w:webHidden/>
                    <w:color w:val="auto"/>
                  </w:rPr>
                  <w:fldChar w:fldCharType="begin"/>
                </w:r>
                <w:r w:rsidRPr="0069280F">
                  <w:rPr>
                    <w:webHidden/>
                    <w:color w:val="auto"/>
                  </w:rPr>
                  <w:instrText xml:space="preserve"> PAGEREF _Toc235005156 \h </w:instrText>
                </w:r>
                <w:r w:rsidRPr="0069280F">
                  <w:rPr>
                    <w:webHidden/>
                    <w:color w:val="auto"/>
                  </w:rPr>
                </w:r>
                <w:r w:rsidRPr="0069280F">
                  <w:rPr>
                    <w:webHidden/>
                    <w:color w:val="auto"/>
                  </w:rPr>
                  <w:fldChar w:fldCharType="separate"/>
                </w:r>
                <w:r w:rsidRPr="0069280F">
                  <w:rPr>
                    <w:webHidden/>
                    <w:color w:val="auto"/>
                  </w:rPr>
                  <w:t>17</w:t>
                </w:r>
                <w:r w:rsidRPr="0069280F">
                  <w:rPr>
                    <w:webHidden/>
                    <w:color w:val="auto"/>
                  </w:rPr>
                  <w:fldChar w:fldCharType="end"/>
                </w:r>
              </w:hyperlink>
            </w:p>
            <w:p w14:paraId="7B37D6CB" w14:textId="02F8EDCA"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7" w:history="1">
                <w:r w:rsidRPr="0069280F">
                  <w:rPr>
                    <w:rStyle w:val="Hyperlink"/>
                    <w:color w:val="auto"/>
                  </w:rPr>
                  <w:t>2.2.</w:t>
                </w:r>
                <w:r w:rsidRPr="0069280F">
                  <w:rPr>
                    <w:rFonts w:eastAsiaTheme="minorEastAsia"/>
                    <w:color w:val="auto"/>
                    <w:kern w:val="2"/>
                    <w:szCs w:val="24"/>
                    <w:lang w:eastAsia="en-AU"/>
                    <w14:ligatures w14:val="standardContextual"/>
                  </w:rPr>
                  <w:tab/>
                </w:r>
                <w:r w:rsidRPr="0069280F">
                  <w:rPr>
                    <w:rStyle w:val="Hyperlink"/>
                    <w:color w:val="auto"/>
                  </w:rPr>
                  <w:t>South-west Network values</w:t>
                </w:r>
                <w:r w:rsidRPr="0069280F">
                  <w:rPr>
                    <w:webHidden/>
                    <w:color w:val="auto"/>
                  </w:rPr>
                  <w:tab/>
                </w:r>
                <w:r w:rsidRPr="0069280F">
                  <w:rPr>
                    <w:webHidden/>
                    <w:color w:val="auto"/>
                  </w:rPr>
                  <w:fldChar w:fldCharType="begin"/>
                </w:r>
                <w:r w:rsidRPr="0069280F">
                  <w:rPr>
                    <w:webHidden/>
                    <w:color w:val="auto"/>
                  </w:rPr>
                  <w:instrText xml:space="preserve"> PAGEREF _Toc235005157 \h </w:instrText>
                </w:r>
                <w:r w:rsidRPr="0069280F">
                  <w:rPr>
                    <w:webHidden/>
                    <w:color w:val="auto"/>
                  </w:rPr>
                </w:r>
                <w:r w:rsidRPr="0069280F">
                  <w:rPr>
                    <w:webHidden/>
                    <w:color w:val="auto"/>
                  </w:rPr>
                  <w:fldChar w:fldCharType="separate"/>
                </w:r>
                <w:r w:rsidRPr="0069280F">
                  <w:rPr>
                    <w:webHidden/>
                    <w:color w:val="auto"/>
                  </w:rPr>
                  <w:t>18</w:t>
                </w:r>
                <w:r w:rsidRPr="0069280F">
                  <w:rPr>
                    <w:webHidden/>
                    <w:color w:val="auto"/>
                  </w:rPr>
                  <w:fldChar w:fldCharType="end"/>
                </w:r>
              </w:hyperlink>
            </w:p>
            <w:p w14:paraId="283828AD" w14:textId="4AD6CD28"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8" w:history="1">
                <w:r w:rsidRPr="0069280F">
                  <w:rPr>
                    <w:rStyle w:val="Hyperlink"/>
                    <w:color w:val="auto"/>
                  </w:rPr>
                  <w:t>2.3.</w:t>
                </w:r>
                <w:r w:rsidRPr="0069280F">
                  <w:rPr>
                    <w:rFonts w:eastAsiaTheme="minorEastAsia"/>
                    <w:color w:val="auto"/>
                    <w:kern w:val="2"/>
                    <w:szCs w:val="24"/>
                    <w:lang w:eastAsia="en-AU"/>
                    <w14:ligatures w14:val="standardContextual"/>
                  </w:rPr>
                  <w:tab/>
                </w:r>
                <w:r w:rsidRPr="0069280F">
                  <w:rPr>
                    <w:rStyle w:val="Hyperlink"/>
                    <w:color w:val="auto"/>
                  </w:rPr>
                  <w:t>South-west Network pressures</w:t>
                </w:r>
                <w:r w:rsidRPr="0069280F">
                  <w:rPr>
                    <w:webHidden/>
                    <w:color w:val="auto"/>
                  </w:rPr>
                  <w:tab/>
                </w:r>
                <w:r w:rsidRPr="0069280F">
                  <w:rPr>
                    <w:webHidden/>
                    <w:color w:val="auto"/>
                  </w:rPr>
                  <w:fldChar w:fldCharType="begin"/>
                </w:r>
                <w:r w:rsidRPr="0069280F">
                  <w:rPr>
                    <w:webHidden/>
                    <w:color w:val="auto"/>
                  </w:rPr>
                  <w:instrText xml:space="preserve"> PAGEREF _Toc235005158 \h </w:instrText>
                </w:r>
                <w:r w:rsidRPr="0069280F">
                  <w:rPr>
                    <w:webHidden/>
                    <w:color w:val="auto"/>
                  </w:rPr>
                </w:r>
                <w:r w:rsidRPr="0069280F">
                  <w:rPr>
                    <w:webHidden/>
                    <w:color w:val="auto"/>
                  </w:rPr>
                  <w:fldChar w:fldCharType="separate"/>
                </w:r>
                <w:r w:rsidRPr="0069280F">
                  <w:rPr>
                    <w:webHidden/>
                    <w:color w:val="auto"/>
                  </w:rPr>
                  <w:t>19</w:t>
                </w:r>
                <w:r w:rsidRPr="0069280F">
                  <w:rPr>
                    <w:webHidden/>
                    <w:color w:val="auto"/>
                  </w:rPr>
                  <w:fldChar w:fldCharType="end"/>
                </w:r>
              </w:hyperlink>
            </w:p>
            <w:p w14:paraId="0D7D434D" w14:textId="068DCC00"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9" w:history="1">
                <w:r w:rsidRPr="0069280F">
                  <w:rPr>
                    <w:rStyle w:val="Hyperlink"/>
                    <w:color w:val="auto"/>
                  </w:rPr>
                  <w:t>2.4.</w:t>
                </w:r>
                <w:r w:rsidRPr="0069280F">
                  <w:rPr>
                    <w:rFonts w:eastAsiaTheme="minorEastAsia"/>
                    <w:color w:val="auto"/>
                    <w:kern w:val="2"/>
                    <w:szCs w:val="24"/>
                    <w:lang w:eastAsia="en-AU"/>
                    <w14:ligatures w14:val="standardContextual"/>
                  </w:rPr>
                  <w:tab/>
                </w:r>
                <w:r w:rsidRPr="0069280F">
                  <w:rPr>
                    <w:rStyle w:val="Hyperlink"/>
                    <w:color w:val="auto"/>
                  </w:rPr>
                  <w:t>Management of the South-west Network</w:t>
                </w:r>
                <w:r w:rsidRPr="0069280F">
                  <w:rPr>
                    <w:webHidden/>
                    <w:color w:val="auto"/>
                  </w:rPr>
                  <w:tab/>
                </w:r>
                <w:r w:rsidRPr="0069280F">
                  <w:rPr>
                    <w:webHidden/>
                    <w:color w:val="auto"/>
                  </w:rPr>
                  <w:fldChar w:fldCharType="begin"/>
                </w:r>
                <w:r w:rsidRPr="0069280F">
                  <w:rPr>
                    <w:webHidden/>
                    <w:color w:val="auto"/>
                  </w:rPr>
                  <w:instrText xml:space="preserve"> PAGEREF _Toc235005159 \h </w:instrText>
                </w:r>
                <w:r w:rsidRPr="0069280F">
                  <w:rPr>
                    <w:webHidden/>
                    <w:color w:val="auto"/>
                  </w:rPr>
                </w:r>
                <w:r w:rsidRPr="0069280F">
                  <w:rPr>
                    <w:webHidden/>
                    <w:color w:val="auto"/>
                  </w:rPr>
                  <w:fldChar w:fldCharType="separate"/>
                </w:r>
                <w:r w:rsidRPr="0069280F">
                  <w:rPr>
                    <w:webHidden/>
                    <w:color w:val="auto"/>
                  </w:rPr>
                  <w:t>20</w:t>
                </w:r>
                <w:r w:rsidRPr="0069280F">
                  <w:rPr>
                    <w:webHidden/>
                    <w:color w:val="auto"/>
                  </w:rPr>
                  <w:fldChar w:fldCharType="end"/>
                </w:r>
              </w:hyperlink>
            </w:p>
            <w:p w14:paraId="198B9B45" w14:textId="59FA5018" w:rsidR="0069280F" w:rsidRPr="0069280F" w:rsidRDefault="0069280F">
              <w:pPr>
                <w:pStyle w:val="TOC1"/>
                <w:rPr>
                  <w:rFonts w:eastAsiaTheme="minorEastAsia"/>
                  <w:kern w:val="2"/>
                  <w:sz w:val="24"/>
                  <w:szCs w:val="24"/>
                  <w:lang w:eastAsia="en-AU"/>
                  <w14:ligatures w14:val="standardContextual"/>
                </w:rPr>
              </w:pPr>
              <w:hyperlink w:anchor="_Toc235005160" w:history="1">
                <w:r w:rsidRPr="0069280F">
                  <w:rPr>
                    <w:rStyle w:val="Hyperlink"/>
                    <w:color w:val="auto"/>
                  </w:rPr>
                  <w:t>3.</w:t>
                </w:r>
                <w:r w:rsidRPr="0069280F">
                  <w:rPr>
                    <w:rFonts w:eastAsiaTheme="minorEastAsia"/>
                    <w:kern w:val="2"/>
                    <w:sz w:val="24"/>
                    <w:szCs w:val="24"/>
                    <w:lang w:eastAsia="en-AU"/>
                    <w14:ligatures w14:val="standardContextual"/>
                  </w:rPr>
                  <w:tab/>
                </w:r>
                <w:r w:rsidRPr="0069280F">
                  <w:rPr>
                    <w:rStyle w:val="Hyperlink"/>
                    <w:color w:val="auto"/>
                  </w:rPr>
                  <w:t>Findings relating to overall evaluation questions</w:t>
                </w:r>
                <w:r w:rsidRPr="0069280F">
                  <w:rPr>
                    <w:webHidden/>
                  </w:rPr>
                  <w:tab/>
                </w:r>
                <w:r w:rsidRPr="0069280F">
                  <w:rPr>
                    <w:webHidden/>
                  </w:rPr>
                  <w:fldChar w:fldCharType="begin"/>
                </w:r>
                <w:r w:rsidRPr="0069280F">
                  <w:rPr>
                    <w:webHidden/>
                  </w:rPr>
                  <w:instrText xml:space="preserve"> PAGEREF _Toc235005160 \h </w:instrText>
                </w:r>
                <w:r w:rsidRPr="0069280F">
                  <w:rPr>
                    <w:webHidden/>
                  </w:rPr>
                </w:r>
                <w:r w:rsidRPr="0069280F">
                  <w:rPr>
                    <w:webHidden/>
                  </w:rPr>
                  <w:fldChar w:fldCharType="separate"/>
                </w:r>
                <w:r w:rsidRPr="0069280F">
                  <w:rPr>
                    <w:webHidden/>
                  </w:rPr>
                  <w:t>21</w:t>
                </w:r>
                <w:r w:rsidRPr="0069280F">
                  <w:rPr>
                    <w:webHidden/>
                  </w:rPr>
                  <w:fldChar w:fldCharType="end"/>
                </w:r>
              </w:hyperlink>
            </w:p>
            <w:p w14:paraId="1BD065AF" w14:textId="06E2141F"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1" w:history="1">
                <w:r w:rsidRPr="0069280F">
                  <w:rPr>
                    <w:rStyle w:val="Hyperlink"/>
                    <w:color w:val="auto"/>
                  </w:rPr>
                  <w:t>3.1.</w:t>
                </w:r>
                <w:r w:rsidRPr="0069280F">
                  <w:rPr>
                    <w:rFonts w:eastAsiaTheme="minorEastAsia"/>
                    <w:color w:val="auto"/>
                    <w:kern w:val="2"/>
                    <w:szCs w:val="24"/>
                    <w:lang w:eastAsia="en-AU"/>
                    <w14:ligatures w14:val="standardContextual"/>
                  </w:rPr>
                  <w:tab/>
                </w:r>
                <w:r w:rsidRPr="0069280F">
                  <w:rPr>
                    <w:rStyle w:val="Hyperlink"/>
                    <w:color w:val="auto"/>
                  </w:rPr>
                  <w:t>Overall findings</w:t>
                </w:r>
                <w:r w:rsidRPr="0069280F">
                  <w:rPr>
                    <w:webHidden/>
                    <w:color w:val="auto"/>
                  </w:rPr>
                  <w:tab/>
                </w:r>
                <w:r w:rsidRPr="0069280F">
                  <w:rPr>
                    <w:webHidden/>
                    <w:color w:val="auto"/>
                  </w:rPr>
                  <w:fldChar w:fldCharType="begin"/>
                </w:r>
                <w:r w:rsidRPr="0069280F">
                  <w:rPr>
                    <w:webHidden/>
                    <w:color w:val="auto"/>
                  </w:rPr>
                  <w:instrText xml:space="preserve"> PAGEREF _Toc235005161 \h </w:instrText>
                </w:r>
                <w:r w:rsidRPr="0069280F">
                  <w:rPr>
                    <w:webHidden/>
                    <w:color w:val="auto"/>
                  </w:rPr>
                </w:r>
                <w:r w:rsidRPr="0069280F">
                  <w:rPr>
                    <w:webHidden/>
                    <w:color w:val="auto"/>
                  </w:rPr>
                  <w:fldChar w:fldCharType="separate"/>
                </w:r>
                <w:r w:rsidRPr="0069280F">
                  <w:rPr>
                    <w:webHidden/>
                    <w:color w:val="auto"/>
                  </w:rPr>
                  <w:t>21</w:t>
                </w:r>
                <w:r w:rsidRPr="0069280F">
                  <w:rPr>
                    <w:webHidden/>
                    <w:color w:val="auto"/>
                  </w:rPr>
                  <w:fldChar w:fldCharType="end"/>
                </w:r>
              </w:hyperlink>
            </w:p>
            <w:p w14:paraId="24D9A638" w14:textId="3EDA5B32"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2" w:history="1">
                <w:r w:rsidRPr="0069280F">
                  <w:rPr>
                    <w:rStyle w:val="Hyperlink"/>
                    <w:color w:val="auto"/>
                  </w:rPr>
                  <w:t>3.2.</w:t>
                </w:r>
                <w:r w:rsidRPr="0069280F">
                  <w:rPr>
                    <w:rFonts w:eastAsiaTheme="minorEastAsia"/>
                    <w:color w:val="auto"/>
                    <w:kern w:val="2"/>
                    <w:szCs w:val="24"/>
                    <w:lang w:eastAsia="en-AU"/>
                    <w14:ligatures w14:val="standardContextual"/>
                  </w:rPr>
                  <w:tab/>
                </w:r>
                <w:r w:rsidRPr="0069280F">
                  <w:rPr>
                    <w:rStyle w:val="Hyperlink"/>
                    <w:color w:val="auto"/>
                  </w:rPr>
                  <w:t>Specific findings about the management plan design: Level of detail provided, plan flexibility, and efficacy of monitoring and review mechanisms</w:t>
                </w:r>
                <w:r w:rsidRPr="0069280F">
                  <w:rPr>
                    <w:webHidden/>
                    <w:color w:val="auto"/>
                  </w:rPr>
                  <w:tab/>
                </w:r>
                <w:r w:rsidRPr="0069280F">
                  <w:rPr>
                    <w:webHidden/>
                    <w:color w:val="auto"/>
                  </w:rPr>
                  <w:fldChar w:fldCharType="begin"/>
                </w:r>
                <w:r w:rsidRPr="0069280F">
                  <w:rPr>
                    <w:webHidden/>
                    <w:color w:val="auto"/>
                  </w:rPr>
                  <w:instrText xml:space="preserve"> PAGEREF _Toc235005162 \h </w:instrText>
                </w:r>
                <w:r w:rsidRPr="0069280F">
                  <w:rPr>
                    <w:webHidden/>
                    <w:color w:val="auto"/>
                  </w:rPr>
                </w:r>
                <w:r w:rsidRPr="0069280F">
                  <w:rPr>
                    <w:webHidden/>
                    <w:color w:val="auto"/>
                  </w:rPr>
                  <w:fldChar w:fldCharType="separate"/>
                </w:r>
                <w:r w:rsidRPr="0069280F">
                  <w:rPr>
                    <w:webHidden/>
                    <w:color w:val="auto"/>
                  </w:rPr>
                  <w:t>22</w:t>
                </w:r>
                <w:r w:rsidRPr="0069280F">
                  <w:rPr>
                    <w:webHidden/>
                    <w:color w:val="auto"/>
                  </w:rPr>
                  <w:fldChar w:fldCharType="end"/>
                </w:r>
              </w:hyperlink>
            </w:p>
            <w:p w14:paraId="4CCA7C4C" w14:textId="6A32A242"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3" w:history="1">
                <w:r w:rsidRPr="0069280F">
                  <w:rPr>
                    <w:rStyle w:val="Hyperlink"/>
                    <w:color w:val="auto"/>
                  </w:rPr>
                  <w:t>3.3.</w:t>
                </w:r>
                <w:r w:rsidRPr="0069280F">
                  <w:rPr>
                    <w:rFonts w:eastAsiaTheme="minorEastAsia"/>
                    <w:color w:val="auto"/>
                    <w:kern w:val="2"/>
                    <w:szCs w:val="24"/>
                    <w:lang w:eastAsia="en-AU"/>
                    <w14:ligatures w14:val="standardContextual"/>
                  </w:rPr>
                  <w:tab/>
                </w:r>
                <w:r w:rsidRPr="0069280F">
                  <w:rPr>
                    <w:rStyle w:val="Hyperlink"/>
                    <w:color w:val="auto"/>
                  </w:rPr>
                  <w:t>Implications for future plan development</w:t>
                </w:r>
                <w:r w:rsidRPr="0069280F">
                  <w:rPr>
                    <w:webHidden/>
                    <w:color w:val="auto"/>
                  </w:rPr>
                  <w:tab/>
                </w:r>
                <w:r w:rsidRPr="0069280F">
                  <w:rPr>
                    <w:webHidden/>
                    <w:color w:val="auto"/>
                  </w:rPr>
                  <w:fldChar w:fldCharType="begin"/>
                </w:r>
                <w:r w:rsidRPr="0069280F">
                  <w:rPr>
                    <w:webHidden/>
                    <w:color w:val="auto"/>
                  </w:rPr>
                  <w:instrText xml:space="preserve"> PAGEREF _Toc235005163 \h </w:instrText>
                </w:r>
                <w:r w:rsidRPr="0069280F">
                  <w:rPr>
                    <w:webHidden/>
                    <w:color w:val="auto"/>
                  </w:rPr>
                </w:r>
                <w:r w:rsidRPr="0069280F">
                  <w:rPr>
                    <w:webHidden/>
                    <w:color w:val="auto"/>
                  </w:rPr>
                  <w:fldChar w:fldCharType="separate"/>
                </w:r>
                <w:r w:rsidRPr="0069280F">
                  <w:rPr>
                    <w:webHidden/>
                    <w:color w:val="auto"/>
                  </w:rPr>
                  <w:t>23</w:t>
                </w:r>
                <w:r w:rsidRPr="0069280F">
                  <w:rPr>
                    <w:webHidden/>
                    <w:color w:val="auto"/>
                  </w:rPr>
                  <w:fldChar w:fldCharType="end"/>
                </w:r>
              </w:hyperlink>
            </w:p>
            <w:p w14:paraId="0F0F542B" w14:textId="75D1E7D5" w:rsidR="0069280F" w:rsidRPr="0069280F" w:rsidRDefault="0069280F">
              <w:pPr>
                <w:pStyle w:val="TOC1"/>
                <w:rPr>
                  <w:rFonts w:eastAsiaTheme="minorEastAsia"/>
                  <w:kern w:val="2"/>
                  <w:sz w:val="24"/>
                  <w:szCs w:val="24"/>
                  <w:lang w:eastAsia="en-AU"/>
                  <w14:ligatures w14:val="standardContextual"/>
                </w:rPr>
              </w:pPr>
              <w:hyperlink w:anchor="_Toc235005164" w:history="1">
                <w:r w:rsidRPr="0069280F">
                  <w:rPr>
                    <w:rStyle w:val="Hyperlink"/>
                    <w:color w:val="auto"/>
                  </w:rPr>
                  <w:t>4.</w:t>
                </w:r>
                <w:r w:rsidRPr="0069280F">
                  <w:rPr>
                    <w:rFonts w:eastAsiaTheme="minorEastAsia"/>
                    <w:kern w:val="2"/>
                    <w:sz w:val="24"/>
                    <w:szCs w:val="24"/>
                    <w:lang w:eastAsia="en-AU"/>
                    <w14:ligatures w14:val="standardContextual"/>
                  </w:rPr>
                  <w:tab/>
                </w:r>
                <w:r w:rsidRPr="0069280F">
                  <w:rPr>
                    <w:rStyle w:val="Hyperlink"/>
                    <w:color w:val="auto"/>
                  </w:rPr>
                  <w:t>Findings: Communication, Education and Awareness Program</w:t>
                </w:r>
                <w:r w:rsidRPr="0069280F">
                  <w:rPr>
                    <w:webHidden/>
                  </w:rPr>
                  <w:tab/>
                </w:r>
                <w:r w:rsidRPr="0069280F">
                  <w:rPr>
                    <w:webHidden/>
                  </w:rPr>
                  <w:fldChar w:fldCharType="begin"/>
                </w:r>
                <w:r w:rsidRPr="0069280F">
                  <w:rPr>
                    <w:webHidden/>
                  </w:rPr>
                  <w:instrText xml:space="preserve"> PAGEREF _Toc235005164 \h </w:instrText>
                </w:r>
                <w:r w:rsidRPr="0069280F">
                  <w:rPr>
                    <w:webHidden/>
                  </w:rPr>
                </w:r>
                <w:r w:rsidRPr="0069280F">
                  <w:rPr>
                    <w:webHidden/>
                  </w:rPr>
                  <w:fldChar w:fldCharType="separate"/>
                </w:r>
                <w:r w:rsidRPr="0069280F">
                  <w:rPr>
                    <w:webHidden/>
                  </w:rPr>
                  <w:t>25</w:t>
                </w:r>
                <w:r w:rsidRPr="0069280F">
                  <w:rPr>
                    <w:webHidden/>
                  </w:rPr>
                  <w:fldChar w:fldCharType="end"/>
                </w:r>
              </w:hyperlink>
            </w:p>
            <w:p w14:paraId="5A1C9FF4" w14:textId="78289E71"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5" w:history="1">
                <w:r w:rsidRPr="0069280F">
                  <w:rPr>
                    <w:rStyle w:val="Hyperlink"/>
                    <w:color w:val="auto"/>
                  </w:rPr>
                  <w:t>4.1.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_Toc235005165 \h </w:instrText>
                </w:r>
                <w:r w:rsidRPr="0069280F">
                  <w:rPr>
                    <w:webHidden/>
                    <w:color w:val="auto"/>
                  </w:rPr>
                </w:r>
                <w:r w:rsidRPr="0069280F">
                  <w:rPr>
                    <w:webHidden/>
                    <w:color w:val="auto"/>
                  </w:rPr>
                  <w:fldChar w:fldCharType="separate"/>
                </w:r>
                <w:r w:rsidRPr="0069280F">
                  <w:rPr>
                    <w:webHidden/>
                    <w:color w:val="auto"/>
                  </w:rPr>
                  <w:t>25</w:t>
                </w:r>
                <w:r w:rsidRPr="0069280F">
                  <w:rPr>
                    <w:webHidden/>
                    <w:color w:val="auto"/>
                  </w:rPr>
                  <w:fldChar w:fldCharType="end"/>
                </w:r>
              </w:hyperlink>
            </w:p>
            <w:p w14:paraId="17314589" w14:textId="1B0366EB" w:rsidR="0069280F" w:rsidRPr="0069280F" w:rsidRDefault="0069280F">
              <w:pPr>
                <w:pStyle w:val="TOC2"/>
                <w:rPr>
                  <w:rFonts w:eastAsiaTheme="minorEastAsia"/>
                  <w:color w:val="auto"/>
                  <w:kern w:val="2"/>
                  <w:szCs w:val="24"/>
                  <w:lang w:eastAsia="en-AU"/>
                  <w14:ligatures w14:val="standardContextual"/>
                </w:rPr>
              </w:pPr>
              <w:hyperlink w:anchor="_Toc235005166"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_Toc235005166 \h </w:instrText>
                </w:r>
                <w:r w:rsidRPr="0069280F">
                  <w:rPr>
                    <w:webHidden/>
                    <w:color w:val="auto"/>
                  </w:rPr>
                </w:r>
                <w:r w:rsidRPr="0069280F">
                  <w:rPr>
                    <w:webHidden/>
                    <w:color w:val="auto"/>
                  </w:rPr>
                  <w:fldChar w:fldCharType="separate"/>
                </w:r>
                <w:r w:rsidRPr="0069280F">
                  <w:rPr>
                    <w:webHidden/>
                    <w:color w:val="auto"/>
                  </w:rPr>
                  <w:t>25</w:t>
                </w:r>
                <w:r w:rsidRPr="0069280F">
                  <w:rPr>
                    <w:webHidden/>
                    <w:color w:val="auto"/>
                  </w:rPr>
                  <w:fldChar w:fldCharType="end"/>
                </w:r>
              </w:hyperlink>
            </w:p>
            <w:p w14:paraId="58454FD7" w14:textId="6ED0DA62" w:rsidR="0069280F" w:rsidRPr="0069280F" w:rsidRDefault="0069280F">
              <w:pPr>
                <w:pStyle w:val="TOC2"/>
                <w:rPr>
                  <w:rFonts w:eastAsiaTheme="minorEastAsia"/>
                  <w:color w:val="auto"/>
                  <w:kern w:val="2"/>
                  <w:szCs w:val="24"/>
                  <w:lang w:eastAsia="en-AU"/>
                  <w14:ligatures w14:val="standardContextual"/>
                </w:rPr>
              </w:pPr>
              <w:hyperlink w:anchor="_Toc235005167"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_Toc235005167 \h </w:instrText>
                </w:r>
                <w:r w:rsidRPr="0069280F">
                  <w:rPr>
                    <w:webHidden/>
                    <w:color w:val="auto"/>
                  </w:rPr>
                </w:r>
                <w:r w:rsidRPr="0069280F">
                  <w:rPr>
                    <w:webHidden/>
                    <w:color w:val="auto"/>
                  </w:rPr>
                  <w:fldChar w:fldCharType="separate"/>
                </w:r>
                <w:r w:rsidRPr="0069280F">
                  <w:rPr>
                    <w:webHidden/>
                    <w:color w:val="auto"/>
                  </w:rPr>
                  <w:t>25</w:t>
                </w:r>
                <w:r w:rsidRPr="0069280F">
                  <w:rPr>
                    <w:webHidden/>
                    <w:color w:val="auto"/>
                  </w:rPr>
                  <w:fldChar w:fldCharType="end"/>
                </w:r>
              </w:hyperlink>
            </w:p>
            <w:p w14:paraId="7614D859" w14:textId="6766C17F"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8" w:history="1">
                <w:r w:rsidRPr="0069280F">
                  <w:rPr>
                    <w:rStyle w:val="Hyperlink"/>
                    <w:color w:val="auto"/>
                  </w:rPr>
                  <w:t>4.2.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_Toc235005168 \h </w:instrText>
                </w:r>
                <w:r w:rsidRPr="0069280F">
                  <w:rPr>
                    <w:webHidden/>
                    <w:color w:val="auto"/>
                  </w:rPr>
                </w:r>
                <w:r w:rsidRPr="0069280F">
                  <w:rPr>
                    <w:webHidden/>
                    <w:color w:val="auto"/>
                  </w:rPr>
                  <w:fldChar w:fldCharType="separate"/>
                </w:r>
                <w:r w:rsidRPr="0069280F">
                  <w:rPr>
                    <w:webHidden/>
                    <w:color w:val="auto"/>
                  </w:rPr>
                  <w:t>26</w:t>
                </w:r>
                <w:r w:rsidRPr="0069280F">
                  <w:rPr>
                    <w:webHidden/>
                    <w:color w:val="auto"/>
                  </w:rPr>
                  <w:fldChar w:fldCharType="end"/>
                </w:r>
              </w:hyperlink>
            </w:p>
            <w:p w14:paraId="18BCC818" w14:textId="4070BF4A"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9" w:history="1">
                <w:r w:rsidRPr="0069280F">
                  <w:rPr>
                    <w:rStyle w:val="Hyperlink"/>
                    <w:color w:val="auto"/>
                  </w:rPr>
                  <w:t>4.3.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_Toc235005169 \h </w:instrText>
                </w:r>
                <w:r w:rsidRPr="0069280F">
                  <w:rPr>
                    <w:webHidden/>
                    <w:color w:val="auto"/>
                  </w:rPr>
                </w:r>
                <w:r w:rsidRPr="0069280F">
                  <w:rPr>
                    <w:webHidden/>
                    <w:color w:val="auto"/>
                  </w:rPr>
                  <w:fldChar w:fldCharType="separate"/>
                </w:r>
                <w:r w:rsidRPr="0069280F">
                  <w:rPr>
                    <w:webHidden/>
                    <w:color w:val="auto"/>
                  </w:rPr>
                  <w:t>27</w:t>
                </w:r>
                <w:r w:rsidRPr="0069280F">
                  <w:rPr>
                    <w:webHidden/>
                    <w:color w:val="auto"/>
                  </w:rPr>
                  <w:fldChar w:fldCharType="end"/>
                </w:r>
              </w:hyperlink>
            </w:p>
            <w:p w14:paraId="1D54FAA4" w14:textId="55C1C05D" w:rsidR="0069280F" w:rsidRPr="0069280F" w:rsidRDefault="0069280F">
              <w:pPr>
                <w:pStyle w:val="TOC1"/>
                <w:rPr>
                  <w:rFonts w:eastAsiaTheme="minorEastAsia"/>
                  <w:kern w:val="2"/>
                  <w:sz w:val="24"/>
                  <w:szCs w:val="24"/>
                  <w:lang w:eastAsia="en-AU"/>
                  <w14:ligatures w14:val="standardContextual"/>
                </w:rPr>
              </w:pPr>
              <w:hyperlink w:anchor="_Toc235005170" w:history="1">
                <w:r w:rsidRPr="0069280F">
                  <w:rPr>
                    <w:rStyle w:val="Hyperlink"/>
                    <w:color w:val="auto"/>
                  </w:rPr>
                  <w:t>5.</w:t>
                </w:r>
                <w:r w:rsidRPr="0069280F">
                  <w:rPr>
                    <w:rFonts w:eastAsiaTheme="minorEastAsia"/>
                    <w:kern w:val="2"/>
                    <w:sz w:val="24"/>
                    <w:szCs w:val="24"/>
                    <w:lang w:eastAsia="en-AU"/>
                    <w14:ligatures w14:val="standardContextual"/>
                  </w:rPr>
                  <w:tab/>
                </w:r>
                <w:r w:rsidRPr="0069280F">
                  <w:rPr>
                    <w:rStyle w:val="Hyperlink"/>
                    <w:color w:val="auto"/>
                  </w:rPr>
                  <w:t>Findings: Tourism and Visitor Experience Program</w:t>
                </w:r>
                <w:r w:rsidRPr="0069280F">
                  <w:rPr>
                    <w:webHidden/>
                  </w:rPr>
                  <w:tab/>
                </w:r>
                <w:r w:rsidRPr="0069280F">
                  <w:rPr>
                    <w:webHidden/>
                  </w:rPr>
                  <w:fldChar w:fldCharType="begin"/>
                </w:r>
                <w:r w:rsidRPr="0069280F">
                  <w:rPr>
                    <w:webHidden/>
                  </w:rPr>
                  <w:instrText xml:space="preserve"> PAGEREF _Toc235005170 \h </w:instrText>
                </w:r>
                <w:r w:rsidRPr="0069280F">
                  <w:rPr>
                    <w:webHidden/>
                  </w:rPr>
                </w:r>
                <w:r w:rsidRPr="0069280F">
                  <w:rPr>
                    <w:webHidden/>
                  </w:rPr>
                  <w:fldChar w:fldCharType="separate"/>
                </w:r>
                <w:r w:rsidRPr="0069280F">
                  <w:rPr>
                    <w:webHidden/>
                  </w:rPr>
                  <w:t>36</w:t>
                </w:r>
                <w:r w:rsidRPr="0069280F">
                  <w:rPr>
                    <w:webHidden/>
                  </w:rPr>
                  <w:fldChar w:fldCharType="end"/>
                </w:r>
              </w:hyperlink>
            </w:p>
            <w:p w14:paraId="602028B6" w14:textId="0DB24F82"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71" w:history="1">
                <w:r w:rsidRPr="0069280F">
                  <w:rPr>
                    <w:rStyle w:val="Hyperlink"/>
                    <w:color w:val="auto"/>
                  </w:rPr>
                  <w:t>5.1.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_Toc235005171 \h </w:instrText>
                </w:r>
                <w:r w:rsidRPr="0069280F">
                  <w:rPr>
                    <w:webHidden/>
                    <w:color w:val="auto"/>
                  </w:rPr>
                </w:r>
                <w:r w:rsidRPr="0069280F">
                  <w:rPr>
                    <w:webHidden/>
                    <w:color w:val="auto"/>
                  </w:rPr>
                  <w:fldChar w:fldCharType="separate"/>
                </w:r>
                <w:r w:rsidRPr="0069280F">
                  <w:rPr>
                    <w:webHidden/>
                    <w:color w:val="auto"/>
                  </w:rPr>
                  <w:t>36</w:t>
                </w:r>
                <w:r w:rsidRPr="0069280F">
                  <w:rPr>
                    <w:webHidden/>
                    <w:color w:val="auto"/>
                  </w:rPr>
                  <w:fldChar w:fldCharType="end"/>
                </w:r>
              </w:hyperlink>
            </w:p>
            <w:p w14:paraId="4CC6C4BA" w14:textId="12810DC2" w:rsidR="0069280F" w:rsidRPr="0069280F" w:rsidRDefault="0069280F">
              <w:pPr>
                <w:pStyle w:val="TOC2"/>
                <w:rPr>
                  <w:rFonts w:eastAsiaTheme="minorEastAsia"/>
                  <w:color w:val="auto"/>
                  <w:kern w:val="2"/>
                  <w:szCs w:val="24"/>
                  <w:lang w:eastAsia="en-AU"/>
                  <w14:ligatures w14:val="standardContextual"/>
                </w:rPr>
              </w:pPr>
              <w:hyperlink w:anchor="_Toc235005172"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_Toc235005172 \h </w:instrText>
                </w:r>
                <w:r w:rsidRPr="0069280F">
                  <w:rPr>
                    <w:webHidden/>
                    <w:color w:val="auto"/>
                  </w:rPr>
                </w:r>
                <w:r w:rsidRPr="0069280F">
                  <w:rPr>
                    <w:webHidden/>
                    <w:color w:val="auto"/>
                  </w:rPr>
                  <w:fldChar w:fldCharType="separate"/>
                </w:r>
                <w:r w:rsidRPr="0069280F">
                  <w:rPr>
                    <w:webHidden/>
                    <w:color w:val="auto"/>
                  </w:rPr>
                  <w:t>36</w:t>
                </w:r>
                <w:r w:rsidRPr="0069280F">
                  <w:rPr>
                    <w:webHidden/>
                    <w:color w:val="auto"/>
                  </w:rPr>
                  <w:fldChar w:fldCharType="end"/>
                </w:r>
              </w:hyperlink>
            </w:p>
            <w:p w14:paraId="00760205" w14:textId="2BE47B32" w:rsidR="0069280F" w:rsidRPr="0069280F" w:rsidRDefault="0069280F">
              <w:pPr>
                <w:pStyle w:val="TOC2"/>
                <w:rPr>
                  <w:rFonts w:eastAsiaTheme="minorEastAsia"/>
                  <w:color w:val="auto"/>
                  <w:kern w:val="2"/>
                  <w:szCs w:val="24"/>
                  <w:lang w:eastAsia="en-AU"/>
                  <w14:ligatures w14:val="standardContextual"/>
                </w:rPr>
              </w:pPr>
              <w:hyperlink w:anchor="_Toc235005173"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_Toc235005173 \h </w:instrText>
                </w:r>
                <w:r w:rsidRPr="0069280F">
                  <w:rPr>
                    <w:webHidden/>
                    <w:color w:val="auto"/>
                  </w:rPr>
                </w:r>
                <w:r w:rsidRPr="0069280F">
                  <w:rPr>
                    <w:webHidden/>
                    <w:color w:val="auto"/>
                  </w:rPr>
                  <w:fldChar w:fldCharType="separate"/>
                </w:r>
                <w:r w:rsidRPr="0069280F">
                  <w:rPr>
                    <w:webHidden/>
                    <w:color w:val="auto"/>
                  </w:rPr>
                  <w:t>36</w:t>
                </w:r>
                <w:r w:rsidRPr="0069280F">
                  <w:rPr>
                    <w:webHidden/>
                    <w:color w:val="auto"/>
                  </w:rPr>
                  <w:fldChar w:fldCharType="end"/>
                </w:r>
              </w:hyperlink>
            </w:p>
            <w:p w14:paraId="4A382340" w14:textId="5ED198C3"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74" w:history="1">
                <w:r w:rsidRPr="0069280F">
                  <w:rPr>
                    <w:rStyle w:val="Hyperlink"/>
                    <w:color w:val="auto"/>
                  </w:rPr>
                  <w:t>5.2.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_Toc235005174 \h </w:instrText>
                </w:r>
                <w:r w:rsidRPr="0069280F">
                  <w:rPr>
                    <w:webHidden/>
                    <w:color w:val="auto"/>
                  </w:rPr>
                </w:r>
                <w:r w:rsidRPr="0069280F">
                  <w:rPr>
                    <w:webHidden/>
                    <w:color w:val="auto"/>
                  </w:rPr>
                  <w:fldChar w:fldCharType="separate"/>
                </w:r>
                <w:r w:rsidRPr="0069280F">
                  <w:rPr>
                    <w:webHidden/>
                    <w:color w:val="auto"/>
                  </w:rPr>
                  <w:t>37</w:t>
                </w:r>
                <w:r w:rsidRPr="0069280F">
                  <w:rPr>
                    <w:webHidden/>
                    <w:color w:val="auto"/>
                  </w:rPr>
                  <w:fldChar w:fldCharType="end"/>
                </w:r>
              </w:hyperlink>
            </w:p>
            <w:p w14:paraId="66AD393F" w14:textId="501D444C"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75" w:history="1">
                <w:r w:rsidRPr="0069280F">
                  <w:rPr>
                    <w:rStyle w:val="Hyperlink"/>
                    <w:color w:val="auto"/>
                  </w:rPr>
                  <w:t>5.3.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_Toc235005175 \h </w:instrText>
                </w:r>
                <w:r w:rsidRPr="0069280F">
                  <w:rPr>
                    <w:webHidden/>
                    <w:color w:val="auto"/>
                  </w:rPr>
                </w:r>
                <w:r w:rsidRPr="0069280F">
                  <w:rPr>
                    <w:webHidden/>
                    <w:color w:val="auto"/>
                  </w:rPr>
                  <w:fldChar w:fldCharType="separate"/>
                </w:r>
                <w:r w:rsidRPr="0069280F">
                  <w:rPr>
                    <w:webHidden/>
                    <w:color w:val="auto"/>
                  </w:rPr>
                  <w:t>39</w:t>
                </w:r>
                <w:r w:rsidRPr="0069280F">
                  <w:rPr>
                    <w:webHidden/>
                    <w:color w:val="auto"/>
                  </w:rPr>
                  <w:fldChar w:fldCharType="end"/>
                </w:r>
              </w:hyperlink>
            </w:p>
            <w:p w14:paraId="1E7A19E1" w14:textId="493CE50E" w:rsidR="0069280F" w:rsidRPr="0069280F" w:rsidRDefault="0069280F">
              <w:pPr>
                <w:pStyle w:val="TOC1"/>
                <w:rPr>
                  <w:rFonts w:eastAsiaTheme="minorEastAsia"/>
                  <w:kern w:val="2"/>
                  <w:sz w:val="24"/>
                  <w:szCs w:val="24"/>
                  <w:lang w:eastAsia="en-AU"/>
                  <w14:ligatures w14:val="standardContextual"/>
                </w:rPr>
              </w:pPr>
              <w:hyperlink w:anchor="_Toc235005176" w:history="1">
                <w:r w:rsidRPr="0069280F">
                  <w:rPr>
                    <w:rStyle w:val="Hyperlink"/>
                    <w:color w:val="auto"/>
                  </w:rPr>
                  <w:t>6.</w:t>
                </w:r>
                <w:r w:rsidRPr="0069280F">
                  <w:rPr>
                    <w:rFonts w:eastAsiaTheme="minorEastAsia"/>
                    <w:kern w:val="2"/>
                    <w:sz w:val="24"/>
                    <w:szCs w:val="24"/>
                    <w:lang w:eastAsia="en-AU"/>
                    <w14:ligatures w14:val="standardContextual"/>
                  </w:rPr>
                  <w:tab/>
                </w:r>
                <w:r w:rsidRPr="0069280F">
                  <w:rPr>
                    <w:rStyle w:val="Hyperlink"/>
                    <w:color w:val="auto"/>
                  </w:rPr>
                  <w:t>Findings: Indigenous Engagement Program</w:t>
                </w:r>
                <w:r w:rsidRPr="0069280F">
                  <w:rPr>
                    <w:webHidden/>
                  </w:rPr>
                  <w:tab/>
                </w:r>
                <w:r w:rsidRPr="0069280F">
                  <w:rPr>
                    <w:webHidden/>
                  </w:rPr>
                  <w:fldChar w:fldCharType="begin"/>
                </w:r>
                <w:r w:rsidRPr="0069280F">
                  <w:rPr>
                    <w:webHidden/>
                  </w:rPr>
                  <w:instrText xml:space="preserve"> PAGEREF _Toc235005176 \h </w:instrText>
                </w:r>
                <w:r w:rsidRPr="0069280F">
                  <w:rPr>
                    <w:webHidden/>
                  </w:rPr>
                </w:r>
                <w:r w:rsidRPr="0069280F">
                  <w:rPr>
                    <w:webHidden/>
                  </w:rPr>
                  <w:fldChar w:fldCharType="separate"/>
                </w:r>
                <w:r w:rsidRPr="0069280F">
                  <w:rPr>
                    <w:webHidden/>
                  </w:rPr>
                  <w:t>47</w:t>
                </w:r>
                <w:r w:rsidRPr="0069280F">
                  <w:rPr>
                    <w:webHidden/>
                  </w:rPr>
                  <w:fldChar w:fldCharType="end"/>
                </w:r>
              </w:hyperlink>
            </w:p>
            <w:p w14:paraId="4D3F871B" w14:textId="77401A37"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77" w:history="1">
                <w:r w:rsidRPr="0069280F">
                  <w:rPr>
                    <w:rStyle w:val="Hyperlink"/>
                    <w:color w:val="auto"/>
                  </w:rPr>
                  <w:t>6.1.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_Toc235005177 \h </w:instrText>
                </w:r>
                <w:r w:rsidRPr="0069280F">
                  <w:rPr>
                    <w:webHidden/>
                    <w:color w:val="auto"/>
                  </w:rPr>
                </w:r>
                <w:r w:rsidRPr="0069280F">
                  <w:rPr>
                    <w:webHidden/>
                    <w:color w:val="auto"/>
                  </w:rPr>
                  <w:fldChar w:fldCharType="separate"/>
                </w:r>
                <w:r w:rsidRPr="0069280F">
                  <w:rPr>
                    <w:webHidden/>
                    <w:color w:val="auto"/>
                  </w:rPr>
                  <w:t>47</w:t>
                </w:r>
                <w:r w:rsidRPr="0069280F">
                  <w:rPr>
                    <w:webHidden/>
                    <w:color w:val="auto"/>
                  </w:rPr>
                  <w:fldChar w:fldCharType="end"/>
                </w:r>
              </w:hyperlink>
            </w:p>
            <w:p w14:paraId="192F03C2" w14:textId="74718237" w:rsidR="0069280F" w:rsidRPr="0069280F" w:rsidRDefault="0069280F">
              <w:pPr>
                <w:pStyle w:val="TOC2"/>
                <w:rPr>
                  <w:rFonts w:eastAsiaTheme="minorEastAsia"/>
                  <w:color w:val="auto"/>
                  <w:kern w:val="2"/>
                  <w:szCs w:val="24"/>
                  <w:lang w:eastAsia="en-AU"/>
                  <w14:ligatures w14:val="standardContextual"/>
                </w:rPr>
              </w:pPr>
              <w:hyperlink w:anchor="_Toc235005178"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_Toc235005178 \h </w:instrText>
                </w:r>
                <w:r w:rsidRPr="0069280F">
                  <w:rPr>
                    <w:webHidden/>
                    <w:color w:val="auto"/>
                  </w:rPr>
                </w:r>
                <w:r w:rsidRPr="0069280F">
                  <w:rPr>
                    <w:webHidden/>
                    <w:color w:val="auto"/>
                  </w:rPr>
                  <w:fldChar w:fldCharType="separate"/>
                </w:r>
                <w:r w:rsidRPr="0069280F">
                  <w:rPr>
                    <w:webHidden/>
                    <w:color w:val="auto"/>
                  </w:rPr>
                  <w:t>47</w:t>
                </w:r>
                <w:r w:rsidRPr="0069280F">
                  <w:rPr>
                    <w:webHidden/>
                    <w:color w:val="auto"/>
                  </w:rPr>
                  <w:fldChar w:fldCharType="end"/>
                </w:r>
              </w:hyperlink>
            </w:p>
            <w:p w14:paraId="3BAFE100" w14:textId="4D6F5EFB" w:rsidR="0069280F" w:rsidRPr="0069280F" w:rsidRDefault="0069280F">
              <w:pPr>
                <w:pStyle w:val="TOC2"/>
                <w:rPr>
                  <w:rFonts w:eastAsiaTheme="minorEastAsia"/>
                  <w:color w:val="auto"/>
                  <w:kern w:val="2"/>
                  <w:szCs w:val="24"/>
                  <w:lang w:eastAsia="en-AU"/>
                  <w14:ligatures w14:val="standardContextual"/>
                </w:rPr>
              </w:pPr>
              <w:hyperlink w:anchor="_Toc235005179"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_Toc235005179 \h </w:instrText>
                </w:r>
                <w:r w:rsidRPr="0069280F">
                  <w:rPr>
                    <w:webHidden/>
                    <w:color w:val="auto"/>
                  </w:rPr>
                </w:r>
                <w:r w:rsidRPr="0069280F">
                  <w:rPr>
                    <w:webHidden/>
                    <w:color w:val="auto"/>
                  </w:rPr>
                  <w:fldChar w:fldCharType="separate"/>
                </w:r>
                <w:r w:rsidRPr="0069280F">
                  <w:rPr>
                    <w:webHidden/>
                    <w:color w:val="auto"/>
                  </w:rPr>
                  <w:t>47</w:t>
                </w:r>
                <w:r w:rsidRPr="0069280F">
                  <w:rPr>
                    <w:webHidden/>
                    <w:color w:val="auto"/>
                  </w:rPr>
                  <w:fldChar w:fldCharType="end"/>
                </w:r>
              </w:hyperlink>
            </w:p>
            <w:p w14:paraId="65578754" w14:textId="21FA944F"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0" w:history="1">
                <w:r w:rsidRPr="0069280F">
                  <w:rPr>
                    <w:rStyle w:val="Hyperlink"/>
                    <w:color w:val="auto"/>
                  </w:rPr>
                  <w:t>6.2.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_Toc235005180 \h </w:instrText>
                </w:r>
                <w:r w:rsidRPr="0069280F">
                  <w:rPr>
                    <w:webHidden/>
                    <w:color w:val="auto"/>
                  </w:rPr>
                </w:r>
                <w:r w:rsidRPr="0069280F">
                  <w:rPr>
                    <w:webHidden/>
                    <w:color w:val="auto"/>
                  </w:rPr>
                  <w:fldChar w:fldCharType="separate"/>
                </w:r>
                <w:r w:rsidRPr="0069280F">
                  <w:rPr>
                    <w:webHidden/>
                    <w:color w:val="auto"/>
                  </w:rPr>
                  <w:t>48</w:t>
                </w:r>
                <w:r w:rsidRPr="0069280F">
                  <w:rPr>
                    <w:webHidden/>
                    <w:color w:val="auto"/>
                  </w:rPr>
                  <w:fldChar w:fldCharType="end"/>
                </w:r>
              </w:hyperlink>
            </w:p>
            <w:p w14:paraId="69EF828C" w14:textId="33C06063" w:rsidR="0069280F" w:rsidRPr="0069280F" w:rsidRDefault="0069280F">
              <w:pPr>
                <w:pStyle w:val="TOC2"/>
                <w:rPr>
                  <w:rFonts w:eastAsiaTheme="minorEastAsia"/>
                  <w:color w:val="auto"/>
                  <w:kern w:val="2"/>
                  <w:szCs w:val="24"/>
                  <w:lang w:eastAsia="en-AU"/>
                  <w14:ligatures w14:val="standardContextual"/>
                </w:rPr>
              </w:pPr>
              <w:hyperlink w:anchor="_Toc235005181" w:history="1">
                <w:r w:rsidRPr="0069280F">
                  <w:rPr>
                    <w:rStyle w:val="Hyperlink"/>
                    <w:rFonts w:ascii="Calibri" w:eastAsia="Times New Roman" w:hAnsi="Calibri" w:cs="Calibri"/>
                    <w:color w:val="auto"/>
                    <w:lang w:eastAsia="en-AU"/>
                  </w:rPr>
                  <w:t>O6. Increase understanding of traditional knowledge, map cultural values and manage significant sites</w:t>
                </w:r>
                <w:r w:rsidRPr="0069280F">
                  <w:rPr>
                    <w:webHidden/>
                    <w:color w:val="auto"/>
                  </w:rPr>
                  <w:tab/>
                </w:r>
                <w:r w:rsidRPr="0069280F">
                  <w:rPr>
                    <w:webHidden/>
                    <w:color w:val="auto"/>
                  </w:rPr>
                  <w:fldChar w:fldCharType="begin"/>
                </w:r>
                <w:r w:rsidRPr="0069280F">
                  <w:rPr>
                    <w:webHidden/>
                    <w:color w:val="auto"/>
                  </w:rPr>
                  <w:instrText xml:space="preserve"> PAGEREF _Toc235005181 \h </w:instrText>
                </w:r>
                <w:r w:rsidRPr="0069280F">
                  <w:rPr>
                    <w:webHidden/>
                    <w:color w:val="auto"/>
                  </w:rPr>
                </w:r>
                <w:r w:rsidRPr="0069280F">
                  <w:rPr>
                    <w:webHidden/>
                    <w:color w:val="auto"/>
                  </w:rPr>
                  <w:fldChar w:fldCharType="separate"/>
                </w:r>
                <w:r w:rsidRPr="0069280F">
                  <w:rPr>
                    <w:webHidden/>
                    <w:color w:val="auto"/>
                  </w:rPr>
                  <w:t>49</w:t>
                </w:r>
                <w:r w:rsidRPr="0069280F">
                  <w:rPr>
                    <w:webHidden/>
                    <w:color w:val="auto"/>
                  </w:rPr>
                  <w:fldChar w:fldCharType="end"/>
                </w:r>
              </w:hyperlink>
            </w:p>
            <w:p w14:paraId="24701751" w14:textId="5790157C"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2" w:history="1">
                <w:r w:rsidRPr="0069280F">
                  <w:rPr>
                    <w:rStyle w:val="Hyperlink"/>
                    <w:color w:val="auto"/>
                  </w:rPr>
                  <w:t>6.3.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_Toc235005182 \h </w:instrText>
                </w:r>
                <w:r w:rsidRPr="0069280F">
                  <w:rPr>
                    <w:webHidden/>
                    <w:color w:val="auto"/>
                  </w:rPr>
                </w:r>
                <w:r w:rsidRPr="0069280F">
                  <w:rPr>
                    <w:webHidden/>
                    <w:color w:val="auto"/>
                  </w:rPr>
                  <w:fldChar w:fldCharType="separate"/>
                </w:r>
                <w:r w:rsidRPr="0069280F">
                  <w:rPr>
                    <w:webHidden/>
                    <w:color w:val="auto"/>
                  </w:rPr>
                  <w:t>50</w:t>
                </w:r>
                <w:r w:rsidRPr="0069280F">
                  <w:rPr>
                    <w:webHidden/>
                    <w:color w:val="auto"/>
                  </w:rPr>
                  <w:fldChar w:fldCharType="end"/>
                </w:r>
              </w:hyperlink>
            </w:p>
            <w:p w14:paraId="7B3B4BD3" w14:textId="6A1C4E4F" w:rsidR="0069280F" w:rsidRPr="0069280F" w:rsidRDefault="0069280F">
              <w:pPr>
                <w:pStyle w:val="TOC1"/>
                <w:rPr>
                  <w:rFonts w:eastAsiaTheme="minorEastAsia"/>
                  <w:kern w:val="2"/>
                  <w:sz w:val="24"/>
                  <w:szCs w:val="24"/>
                  <w:lang w:eastAsia="en-AU"/>
                  <w14:ligatures w14:val="standardContextual"/>
                </w:rPr>
              </w:pPr>
              <w:hyperlink w:anchor="_Toc235005183" w:history="1">
                <w:r w:rsidRPr="0069280F">
                  <w:rPr>
                    <w:rStyle w:val="Hyperlink"/>
                    <w:color w:val="auto"/>
                  </w:rPr>
                  <w:t>7.</w:t>
                </w:r>
                <w:r w:rsidRPr="0069280F">
                  <w:rPr>
                    <w:rFonts w:eastAsiaTheme="minorEastAsia"/>
                    <w:kern w:val="2"/>
                    <w:sz w:val="24"/>
                    <w:szCs w:val="24"/>
                    <w:lang w:eastAsia="en-AU"/>
                    <w14:ligatures w14:val="standardContextual"/>
                  </w:rPr>
                  <w:tab/>
                </w:r>
                <w:r w:rsidRPr="0069280F">
                  <w:rPr>
                    <w:rStyle w:val="Hyperlink"/>
                    <w:color w:val="auto"/>
                  </w:rPr>
                  <w:t>Findings: Marine Science Program</w:t>
                </w:r>
                <w:r w:rsidRPr="0069280F">
                  <w:rPr>
                    <w:webHidden/>
                  </w:rPr>
                  <w:tab/>
                </w:r>
                <w:r w:rsidRPr="0069280F">
                  <w:rPr>
                    <w:webHidden/>
                  </w:rPr>
                  <w:fldChar w:fldCharType="begin"/>
                </w:r>
                <w:r w:rsidRPr="0069280F">
                  <w:rPr>
                    <w:webHidden/>
                  </w:rPr>
                  <w:instrText xml:space="preserve"> PAGEREF _Toc235005183 \h </w:instrText>
                </w:r>
                <w:r w:rsidRPr="0069280F">
                  <w:rPr>
                    <w:webHidden/>
                  </w:rPr>
                </w:r>
                <w:r w:rsidRPr="0069280F">
                  <w:rPr>
                    <w:webHidden/>
                  </w:rPr>
                  <w:fldChar w:fldCharType="separate"/>
                </w:r>
                <w:r w:rsidRPr="0069280F">
                  <w:rPr>
                    <w:webHidden/>
                  </w:rPr>
                  <w:t>61</w:t>
                </w:r>
                <w:r w:rsidRPr="0069280F">
                  <w:rPr>
                    <w:webHidden/>
                  </w:rPr>
                  <w:fldChar w:fldCharType="end"/>
                </w:r>
              </w:hyperlink>
            </w:p>
            <w:p w14:paraId="2CD8CFD8" w14:textId="06AC5AED"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4" w:history="1">
                <w:r w:rsidRPr="0069280F">
                  <w:rPr>
                    <w:rStyle w:val="Hyperlink"/>
                    <w:color w:val="auto"/>
                  </w:rPr>
                  <w:t>7.1.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_Toc235005184 \h </w:instrText>
                </w:r>
                <w:r w:rsidRPr="0069280F">
                  <w:rPr>
                    <w:webHidden/>
                    <w:color w:val="auto"/>
                  </w:rPr>
                </w:r>
                <w:r w:rsidRPr="0069280F">
                  <w:rPr>
                    <w:webHidden/>
                    <w:color w:val="auto"/>
                  </w:rPr>
                  <w:fldChar w:fldCharType="separate"/>
                </w:r>
                <w:r w:rsidRPr="0069280F">
                  <w:rPr>
                    <w:webHidden/>
                    <w:color w:val="auto"/>
                  </w:rPr>
                  <w:t>61</w:t>
                </w:r>
                <w:r w:rsidRPr="0069280F">
                  <w:rPr>
                    <w:webHidden/>
                    <w:color w:val="auto"/>
                  </w:rPr>
                  <w:fldChar w:fldCharType="end"/>
                </w:r>
              </w:hyperlink>
            </w:p>
            <w:p w14:paraId="14AA646B" w14:textId="4755E9E6" w:rsidR="0069280F" w:rsidRPr="0069280F" w:rsidRDefault="0069280F">
              <w:pPr>
                <w:pStyle w:val="TOC2"/>
                <w:rPr>
                  <w:rFonts w:eastAsiaTheme="minorEastAsia"/>
                  <w:color w:val="auto"/>
                  <w:kern w:val="2"/>
                  <w:szCs w:val="24"/>
                  <w:lang w:eastAsia="en-AU"/>
                  <w14:ligatures w14:val="standardContextual"/>
                </w:rPr>
              </w:pPr>
              <w:hyperlink w:anchor="_Toc235005185"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_Toc235005185 \h </w:instrText>
                </w:r>
                <w:r w:rsidRPr="0069280F">
                  <w:rPr>
                    <w:webHidden/>
                    <w:color w:val="auto"/>
                  </w:rPr>
                </w:r>
                <w:r w:rsidRPr="0069280F">
                  <w:rPr>
                    <w:webHidden/>
                    <w:color w:val="auto"/>
                  </w:rPr>
                  <w:fldChar w:fldCharType="separate"/>
                </w:r>
                <w:r w:rsidRPr="0069280F">
                  <w:rPr>
                    <w:webHidden/>
                    <w:color w:val="auto"/>
                  </w:rPr>
                  <w:t>61</w:t>
                </w:r>
                <w:r w:rsidRPr="0069280F">
                  <w:rPr>
                    <w:webHidden/>
                    <w:color w:val="auto"/>
                  </w:rPr>
                  <w:fldChar w:fldCharType="end"/>
                </w:r>
              </w:hyperlink>
            </w:p>
            <w:p w14:paraId="67DB1344" w14:textId="491E831A" w:rsidR="0069280F" w:rsidRPr="0069280F" w:rsidRDefault="0069280F">
              <w:pPr>
                <w:pStyle w:val="TOC2"/>
                <w:rPr>
                  <w:rFonts w:eastAsiaTheme="minorEastAsia"/>
                  <w:color w:val="auto"/>
                  <w:kern w:val="2"/>
                  <w:szCs w:val="24"/>
                  <w:lang w:eastAsia="en-AU"/>
                  <w14:ligatures w14:val="standardContextual"/>
                </w:rPr>
              </w:pPr>
              <w:hyperlink w:anchor="_Toc235005186"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_Toc235005186 \h </w:instrText>
                </w:r>
                <w:r w:rsidRPr="0069280F">
                  <w:rPr>
                    <w:webHidden/>
                    <w:color w:val="auto"/>
                  </w:rPr>
                </w:r>
                <w:r w:rsidRPr="0069280F">
                  <w:rPr>
                    <w:webHidden/>
                    <w:color w:val="auto"/>
                  </w:rPr>
                  <w:fldChar w:fldCharType="separate"/>
                </w:r>
                <w:r w:rsidRPr="0069280F">
                  <w:rPr>
                    <w:webHidden/>
                    <w:color w:val="auto"/>
                  </w:rPr>
                  <w:t>61</w:t>
                </w:r>
                <w:r w:rsidRPr="0069280F">
                  <w:rPr>
                    <w:webHidden/>
                    <w:color w:val="auto"/>
                  </w:rPr>
                  <w:fldChar w:fldCharType="end"/>
                </w:r>
              </w:hyperlink>
            </w:p>
            <w:p w14:paraId="5A7F12F5" w14:textId="1AFEEB80"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7" w:history="1">
                <w:r w:rsidRPr="0069280F">
                  <w:rPr>
                    <w:rStyle w:val="Hyperlink"/>
                    <w:color w:val="auto"/>
                  </w:rPr>
                  <w:t>7.2.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_Toc235005187 \h </w:instrText>
                </w:r>
                <w:r w:rsidRPr="0069280F">
                  <w:rPr>
                    <w:webHidden/>
                    <w:color w:val="auto"/>
                  </w:rPr>
                </w:r>
                <w:r w:rsidRPr="0069280F">
                  <w:rPr>
                    <w:webHidden/>
                    <w:color w:val="auto"/>
                  </w:rPr>
                  <w:fldChar w:fldCharType="separate"/>
                </w:r>
                <w:r w:rsidRPr="0069280F">
                  <w:rPr>
                    <w:webHidden/>
                    <w:color w:val="auto"/>
                  </w:rPr>
                  <w:t>62</w:t>
                </w:r>
                <w:r w:rsidRPr="0069280F">
                  <w:rPr>
                    <w:webHidden/>
                    <w:color w:val="auto"/>
                  </w:rPr>
                  <w:fldChar w:fldCharType="end"/>
                </w:r>
              </w:hyperlink>
            </w:p>
            <w:p w14:paraId="5807397D" w14:textId="706D1377"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8" w:history="1">
                <w:r w:rsidRPr="0069280F">
                  <w:rPr>
                    <w:rStyle w:val="Hyperlink"/>
                    <w:color w:val="auto"/>
                  </w:rPr>
                  <w:t>7.3.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_Toc235005188 \h </w:instrText>
                </w:r>
                <w:r w:rsidRPr="0069280F">
                  <w:rPr>
                    <w:webHidden/>
                    <w:color w:val="auto"/>
                  </w:rPr>
                </w:r>
                <w:r w:rsidRPr="0069280F">
                  <w:rPr>
                    <w:webHidden/>
                    <w:color w:val="auto"/>
                  </w:rPr>
                  <w:fldChar w:fldCharType="separate"/>
                </w:r>
                <w:r w:rsidRPr="0069280F">
                  <w:rPr>
                    <w:webHidden/>
                    <w:color w:val="auto"/>
                  </w:rPr>
                  <w:t>64</w:t>
                </w:r>
                <w:r w:rsidRPr="0069280F">
                  <w:rPr>
                    <w:webHidden/>
                    <w:color w:val="auto"/>
                  </w:rPr>
                  <w:fldChar w:fldCharType="end"/>
                </w:r>
              </w:hyperlink>
            </w:p>
            <w:p w14:paraId="28354D40" w14:textId="024943B2" w:rsidR="0069280F" w:rsidRPr="0069280F" w:rsidRDefault="0069280F">
              <w:pPr>
                <w:pStyle w:val="TOC1"/>
                <w:rPr>
                  <w:rFonts w:eastAsiaTheme="minorEastAsia"/>
                  <w:kern w:val="2"/>
                  <w:sz w:val="24"/>
                  <w:szCs w:val="24"/>
                  <w:lang w:eastAsia="en-AU"/>
                  <w14:ligatures w14:val="standardContextual"/>
                </w:rPr>
              </w:pPr>
              <w:hyperlink w:anchor="_Toc235005189" w:history="1">
                <w:r w:rsidRPr="0069280F">
                  <w:rPr>
                    <w:rStyle w:val="Hyperlink"/>
                    <w:color w:val="auto"/>
                  </w:rPr>
                  <w:t>8.</w:t>
                </w:r>
                <w:r w:rsidRPr="0069280F">
                  <w:rPr>
                    <w:rFonts w:eastAsiaTheme="minorEastAsia"/>
                    <w:kern w:val="2"/>
                    <w:sz w:val="24"/>
                    <w:szCs w:val="24"/>
                    <w:lang w:eastAsia="en-AU"/>
                    <w14:ligatures w14:val="standardContextual"/>
                  </w:rPr>
                  <w:tab/>
                </w:r>
                <w:r w:rsidRPr="0069280F">
                  <w:rPr>
                    <w:rStyle w:val="Hyperlink"/>
                    <w:color w:val="auto"/>
                  </w:rPr>
                  <w:t>Findings: Assessments and Authorisations Program</w:t>
                </w:r>
                <w:r w:rsidRPr="0069280F">
                  <w:rPr>
                    <w:webHidden/>
                  </w:rPr>
                  <w:tab/>
                </w:r>
                <w:r w:rsidRPr="0069280F">
                  <w:rPr>
                    <w:webHidden/>
                  </w:rPr>
                  <w:fldChar w:fldCharType="begin"/>
                </w:r>
                <w:r w:rsidRPr="0069280F">
                  <w:rPr>
                    <w:webHidden/>
                  </w:rPr>
                  <w:instrText xml:space="preserve"> PAGEREF _Toc235005189 \h </w:instrText>
                </w:r>
                <w:r w:rsidRPr="0069280F">
                  <w:rPr>
                    <w:webHidden/>
                  </w:rPr>
                </w:r>
                <w:r w:rsidRPr="0069280F">
                  <w:rPr>
                    <w:webHidden/>
                  </w:rPr>
                  <w:fldChar w:fldCharType="separate"/>
                </w:r>
                <w:r w:rsidRPr="0069280F">
                  <w:rPr>
                    <w:webHidden/>
                  </w:rPr>
                  <w:t>77</w:t>
                </w:r>
                <w:r w:rsidRPr="0069280F">
                  <w:rPr>
                    <w:webHidden/>
                  </w:rPr>
                  <w:fldChar w:fldCharType="end"/>
                </w:r>
              </w:hyperlink>
            </w:p>
            <w:p w14:paraId="1FE145C0" w14:textId="30A245FC"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90" w:history="1">
                <w:r w:rsidRPr="0069280F">
                  <w:rPr>
                    <w:rStyle w:val="Hyperlink"/>
                    <w:color w:val="auto"/>
                  </w:rPr>
                  <w:t>8.1.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_Toc235005190 \h </w:instrText>
                </w:r>
                <w:r w:rsidRPr="0069280F">
                  <w:rPr>
                    <w:webHidden/>
                    <w:color w:val="auto"/>
                  </w:rPr>
                </w:r>
                <w:r w:rsidRPr="0069280F">
                  <w:rPr>
                    <w:webHidden/>
                    <w:color w:val="auto"/>
                  </w:rPr>
                  <w:fldChar w:fldCharType="separate"/>
                </w:r>
                <w:r w:rsidRPr="0069280F">
                  <w:rPr>
                    <w:webHidden/>
                    <w:color w:val="auto"/>
                  </w:rPr>
                  <w:t>77</w:t>
                </w:r>
                <w:r w:rsidRPr="0069280F">
                  <w:rPr>
                    <w:webHidden/>
                    <w:color w:val="auto"/>
                  </w:rPr>
                  <w:fldChar w:fldCharType="end"/>
                </w:r>
              </w:hyperlink>
            </w:p>
            <w:p w14:paraId="203DA4C1" w14:textId="7611EA0D" w:rsidR="0069280F" w:rsidRPr="0069280F" w:rsidRDefault="0069280F">
              <w:pPr>
                <w:pStyle w:val="TOC2"/>
                <w:rPr>
                  <w:rFonts w:eastAsiaTheme="minorEastAsia"/>
                  <w:color w:val="auto"/>
                  <w:kern w:val="2"/>
                  <w:szCs w:val="24"/>
                  <w:lang w:eastAsia="en-AU"/>
                  <w14:ligatures w14:val="standardContextual"/>
                </w:rPr>
              </w:pPr>
              <w:hyperlink w:anchor="_Toc235005191"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_Toc235005191 \h </w:instrText>
                </w:r>
                <w:r w:rsidRPr="0069280F">
                  <w:rPr>
                    <w:webHidden/>
                    <w:color w:val="auto"/>
                  </w:rPr>
                </w:r>
                <w:r w:rsidRPr="0069280F">
                  <w:rPr>
                    <w:webHidden/>
                    <w:color w:val="auto"/>
                  </w:rPr>
                  <w:fldChar w:fldCharType="separate"/>
                </w:r>
                <w:r w:rsidRPr="0069280F">
                  <w:rPr>
                    <w:webHidden/>
                    <w:color w:val="auto"/>
                  </w:rPr>
                  <w:t>77</w:t>
                </w:r>
                <w:r w:rsidRPr="0069280F">
                  <w:rPr>
                    <w:webHidden/>
                    <w:color w:val="auto"/>
                  </w:rPr>
                  <w:fldChar w:fldCharType="end"/>
                </w:r>
              </w:hyperlink>
            </w:p>
            <w:p w14:paraId="77E636F5" w14:textId="2757E825" w:rsidR="0069280F" w:rsidRPr="0069280F" w:rsidRDefault="0069280F">
              <w:pPr>
                <w:pStyle w:val="TOC2"/>
                <w:rPr>
                  <w:rFonts w:eastAsiaTheme="minorEastAsia"/>
                  <w:color w:val="auto"/>
                  <w:kern w:val="2"/>
                  <w:szCs w:val="24"/>
                  <w:lang w:eastAsia="en-AU"/>
                  <w14:ligatures w14:val="standardContextual"/>
                </w:rPr>
              </w:pPr>
              <w:hyperlink w:anchor="_Toc235005192"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_Toc235005192 \h </w:instrText>
                </w:r>
                <w:r w:rsidRPr="0069280F">
                  <w:rPr>
                    <w:webHidden/>
                    <w:color w:val="auto"/>
                  </w:rPr>
                </w:r>
                <w:r w:rsidRPr="0069280F">
                  <w:rPr>
                    <w:webHidden/>
                    <w:color w:val="auto"/>
                  </w:rPr>
                  <w:fldChar w:fldCharType="separate"/>
                </w:r>
                <w:r w:rsidRPr="0069280F">
                  <w:rPr>
                    <w:webHidden/>
                    <w:color w:val="auto"/>
                  </w:rPr>
                  <w:t>77</w:t>
                </w:r>
                <w:r w:rsidRPr="0069280F">
                  <w:rPr>
                    <w:webHidden/>
                    <w:color w:val="auto"/>
                  </w:rPr>
                  <w:fldChar w:fldCharType="end"/>
                </w:r>
              </w:hyperlink>
            </w:p>
            <w:p w14:paraId="55D753B5" w14:textId="0BEC6D88"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93" w:history="1">
                <w:r w:rsidRPr="0069280F">
                  <w:rPr>
                    <w:rStyle w:val="Hyperlink"/>
                    <w:color w:val="auto"/>
                  </w:rPr>
                  <w:t>8.3.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_Toc235005193 \h </w:instrText>
                </w:r>
                <w:r w:rsidRPr="0069280F">
                  <w:rPr>
                    <w:webHidden/>
                    <w:color w:val="auto"/>
                  </w:rPr>
                </w:r>
                <w:r w:rsidRPr="0069280F">
                  <w:rPr>
                    <w:webHidden/>
                    <w:color w:val="auto"/>
                  </w:rPr>
                  <w:fldChar w:fldCharType="separate"/>
                </w:r>
                <w:r w:rsidRPr="0069280F">
                  <w:rPr>
                    <w:webHidden/>
                    <w:color w:val="auto"/>
                  </w:rPr>
                  <w:t>78</w:t>
                </w:r>
                <w:r w:rsidRPr="0069280F">
                  <w:rPr>
                    <w:webHidden/>
                    <w:color w:val="auto"/>
                  </w:rPr>
                  <w:fldChar w:fldCharType="end"/>
                </w:r>
              </w:hyperlink>
            </w:p>
            <w:p w14:paraId="40B32696" w14:textId="1E30E727" w:rsidR="0069280F" w:rsidRPr="0069280F" w:rsidRDefault="0069280F">
              <w:pPr>
                <w:pStyle w:val="TOC1"/>
                <w:rPr>
                  <w:rFonts w:eastAsiaTheme="minorEastAsia"/>
                  <w:kern w:val="2"/>
                  <w:sz w:val="24"/>
                  <w:szCs w:val="24"/>
                  <w:lang w:eastAsia="en-AU"/>
                  <w14:ligatures w14:val="standardContextual"/>
                </w:rPr>
              </w:pPr>
              <w:hyperlink w:anchor="_Toc235005194" w:history="1">
                <w:r w:rsidRPr="0069280F">
                  <w:rPr>
                    <w:rStyle w:val="Hyperlink"/>
                    <w:color w:val="auto"/>
                  </w:rPr>
                  <w:t>9.</w:t>
                </w:r>
                <w:r w:rsidRPr="0069280F">
                  <w:rPr>
                    <w:rFonts w:eastAsiaTheme="minorEastAsia"/>
                    <w:kern w:val="2"/>
                    <w:sz w:val="24"/>
                    <w:szCs w:val="24"/>
                    <w:lang w:eastAsia="en-AU"/>
                    <w14:ligatures w14:val="standardContextual"/>
                  </w:rPr>
                  <w:tab/>
                </w:r>
                <w:r w:rsidRPr="0069280F">
                  <w:rPr>
                    <w:rStyle w:val="Hyperlink"/>
                    <w:color w:val="auto"/>
                  </w:rPr>
                  <w:t>Findings: Parks Protection and Management Program</w:t>
                </w:r>
                <w:r w:rsidRPr="0069280F">
                  <w:rPr>
                    <w:webHidden/>
                  </w:rPr>
                  <w:tab/>
                </w:r>
                <w:r w:rsidRPr="0069280F">
                  <w:rPr>
                    <w:webHidden/>
                  </w:rPr>
                  <w:fldChar w:fldCharType="begin"/>
                </w:r>
                <w:r w:rsidRPr="0069280F">
                  <w:rPr>
                    <w:webHidden/>
                  </w:rPr>
                  <w:instrText xml:space="preserve"> PAGEREF _Toc235005194 \h </w:instrText>
                </w:r>
                <w:r w:rsidRPr="0069280F">
                  <w:rPr>
                    <w:webHidden/>
                  </w:rPr>
                </w:r>
                <w:r w:rsidRPr="0069280F">
                  <w:rPr>
                    <w:webHidden/>
                  </w:rPr>
                  <w:fldChar w:fldCharType="separate"/>
                </w:r>
                <w:r w:rsidRPr="0069280F">
                  <w:rPr>
                    <w:webHidden/>
                  </w:rPr>
                  <w:t>86</w:t>
                </w:r>
                <w:r w:rsidRPr="0069280F">
                  <w:rPr>
                    <w:webHidden/>
                  </w:rPr>
                  <w:fldChar w:fldCharType="end"/>
                </w:r>
              </w:hyperlink>
            </w:p>
            <w:p w14:paraId="33DC2E8C" w14:textId="59CAA5BB"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95" w:history="1">
                <w:r w:rsidRPr="0069280F">
                  <w:rPr>
                    <w:rStyle w:val="Hyperlink"/>
                    <w:color w:val="auto"/>
                  </w:rPr>
                  <w:t>9.1.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_Toc235005195 \h </w:instrText>
                </w:r>
                <w:r w:rsidRPr="0069280F">
                  <w:rPr>
                    <w:webHidden/>
                    <w:color w:val="auto"/>
                  </w:rPr>
                </w:r>
                <w:r w:rsidRPr="0069280F">
                  <w:rPr>
                    <w:webHidden/>
                    <w:color w:val="auto"/>
                  </w:rPr>
                  <w:fldChar w:fldCharType="separate"/>
                </w:r>
                <w:r w:rsidRPr="0069280F">
                  <w:rPr>
                    <w:webHidden/>
                    <w:color w:val="auto"/>
                  </w:rPr>
                  <w:t>86</w:t>
                </w:r>
                <w:r w:rsidRPr="0069280F">
                  <w:rPr>
                    <w:webHidden/>
                    <w:color w:val="auto"/>
                  </w:rPr>
                  <w:fldChar w:fldCharType="end"/>
                </w:r>
              </w:hyperlink>
            </w:p>
            <w:p w14:paraId="20F27379" w14:textId="4570DAE8" w:rsidR="0069280F" w:rsidRPr="0069280F" w:rsidRDefault="0069280F">
              <w:pPr>
                <w:pStyle w:val="TOC2"/>
                <w:rPr>
                  <w:rFonts w:eastAsiaTheme="minorEastAsia"/>
                  <w:color w:val="auto"/>
                  <w:kern w:val="2"/>
                  <w:szCs w:val="24"/>
                  <w:lang w:eastAsia="en-AU"/>
                  <w14:ligatures w14:val="standardContextual"/>
                </w:rPr>
              </w:pPr>
              <w:hyperlink w:anchor="_Toc235005196"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_Toc235005196 \h </w:instrText>
                </w:r>
                <w:r w:rsidRPr="0069280F">
                  <w:rPr>
                    <w:webHidden/>
                    <w:color w:val="auto"/>
                  </w:rPr>
                </w:r>
                <w:r w:rsidRPr="0069280F">
                  <w:rPr>
                    <w:webHidden/>
                    <w:color w:val="auto"/>
                  </w:rPr>
                  <w:fldChar w:fldCharType="separate"/>
                </w:r>
                <w:r w:rsidRPr="0069280F">
                  <w:rPr>
                    <w:webHidden/>
                    <w:color w:val="auto"/>
                  </w:rPr>
                  <w:t>86</w:t>
                </w:r>
                <w:r w:rsidRPr="0069280F">
                  <w:rPr>
                    <w:webHidden/>
                    <w:color w:val="auto"/>
                  </w:rPr>
                  <w:fldChar w:fldCharType="end"/>
                </w:r>
              </w:hyperlink>
            </w:p>
            <w:p w14:paraId="1044AECB" w14:textId="08ACCEF5" w:rsidR="0069280F" w:rsidRPr="0069280F" w:rsidRDefault="0069280F">
              <w:pPr>
                <w:pStyle w:val="TOC2"/>
                <w:rPr>
                  <w:rFonts w:eastAsiaTheme="minorEastAsia"/>
                  <w:color w:val="auto"/>
                  <w:kern w:val="2"/>
                  <w:szCs w:val="24"/>
                  <w:lang w:eastAsia="en-AU"/>
                  <w14:ligatures w14:val="standardContextual"/>
                </w:rPr>
              </w:pPr>
              <w:hyperlink w:anchor="_Toc235005197"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_Toc235005197 \h </w:instrText>
                </w:r>
                <w:r w:rsidRPr="0069280F">
                  <w:rPr>
                    <w:webHidden/>
                    <w:color w:val="auto"/>
                  </w:rPr>
                </w:r>
                <w:r w:rsidRPr="0069280F">
                  <w:rPr>
                    <w:webHidden/>
                    <w:color w:val="auto"/>
                  </w:rPr>
                  <w:fldChar w:fldCharType="separate"/>
                </w:r>
                <w:r w:rsidRPr="0069280F">
                  <w:rPr>
                    <w:webHidden/>
                    <w:color w:val="auto"/>
                  </w:rPr>
                  <w:t>86</w:t>
                </w:r>
                <w:r w:rsidRPr="0069280F">
                  <w:rPr>
                    <w:webHidden/>
                    <w:color w:val="auto"/>
                  </w:rPr>
                  <w:fldChar w:fldCharType="end"/>
                </w:r>
              </w:hyperlink>
            </w:p>
            <w:p w14:paraId="35F26050" w14:textId="658D17A2"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98" w:history="1">
                <w:r w:rsidRPr="0069280F">
                  <w:rPr>
                    <w:rStyle w:val="Hyperlink"/>
                    <w:color w:val="auto"/>
                  </w:rPr>
                  <w:t>9.3.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_Toc235005198 \h </w:instrText>
                </w:r>
                <w:r w:rsidRPr="0069280F">
                  <w:rPr>
                    <w:webHidden/>
                    <w:color w:val="auto"/>
                  </w:rPr>
                </w:r>
                <w:r w:rsidRPr="0069280F">
                  <w:rPr>
                    <w:webHidden/>
                    <w:color w:val="auto"/>
                  </w:rPr>
                  <w:fldChar w:fldCharType="separate"/>
                </w:r>
                <w:r w:rsidRPr="0069280F">
                  <w:rPr>
                    <w:webHidden/>
                    <w:color w:val="auto"/>
                  </w:rPr>
                  <w:t>87</w:t>
                </w:r>
                <w:r w:rsidRPr="0069280F">
                  <w:rPr>
                    <w:webHidden/>
                    <w:color w:val="auto"/>
                  </w:rPr>
                  <w:fldChar w:fldCharType="end"/>
                </w:r>
              </w:hyperlink>
            </w:p>
            <w:p w14:paraId="2E65AA3D" w14:textId="0B033182" w:rsidR="0069280F" w:rsidRPr="0069280F" w:rsidRDefault="0069280F">
              <w:pPr>
                <w:pStyle w:val="TOC1"/>
                <w:rPr>
                  <w:rFonts w:eastAsiaTheme="minorEastAsia"/>
                  <w:kern w:val="2"/>
                  <w:sz w:val="24"/>
                  <w:szCs w:val="24"/>
                  <w:lang w:eastAsia="en-AU"/>
                  <w14:ligatures w14:val="standardContextual"/>
                </w:rPr>
              </w:pPr>
              <w:hyperlink w:anchor="_Toc235005199" w:history="1">
                <w:r w:rsidRPr="0069280F">
                  <w:rPr>
                    <w:rStyle w:val="Hyperlink"/>
                    <w:color w:val="auto"/>
                  </w:rPr>
                  <w:t>10.</w:t>
                </w:r>
                <w:r w:rsidRPr="0069280F">
                  <w:rPr>
                    <w:rFonts w:eastAsiaTheme="minorEastAsia"/>
                    <w:kern w:val="2"/>
                    <w:sz w:val="24"/>
                    <w:szCs w:val="24"/>
                    <w:lang w:eastAsia="en-AU"/>
                    <w14:ligatures w14:val="standardContextual"/>
                  </w:rPr>
                  <w:tab/>
                </w:r>
                <w:r w:rsidRPr="0069280F">
                  <w:rPr>
                    <w:rStyle w:val="Hyperlink"/>
                    <w:color w:val="auto"/>
                  </w:rPr>
                  <w:t>Findings: Compliance Program</w:t>
                </w:r>
                <w:r w:rsidRPr="0069280F">
                  <w:rPr>
                    <w:webHidden/>
                  </w:rPr>
                  <w:tab/>
                </w:r>
                <w:r w:rsidRPr="0069280F">
                  <w:rPr>
                    <w:webHidden/>
                  </w:rPr>
                  <w:fldChar w:fldCharType="begin"/>
                </w:r>
                <w:r w:rsidRPr="0069280F">
                  <w:rPr>
                    <w:webHidden/>
                  </w:rPr>
                  <w:instrText xml:space="preserve"> PAGEREF _Toc235005199 \h </w:instrText>
                </w:r>
                <w:r w:rsidRPr="0069280F">
                  <w:rPr>
                    <w:webHidden/>
                  </w:rPr>
                </w:r>
                <w:r w:rsidRPr="0069280F">
                  <w:rPr>
                    <w:webHidden/>
                  </w:rPr>
                  <w:fldChar w:fldCharType="separate"/>
                </w:r>
                <w:r w:rsidRPr="0069280F">
                  <w:rPr>
                    <w:webHidden/>
                  </w:rPr>
                  <w:t>94</w:t>
                </w:r>
                <w:r w:rsidRPr="0069280F">
                  <w:rPr>
                    <w:webHidden/>
                  </w:rPr>
                  <w:fldChar w:fldCharType="end"/>
                </w:r>
              </w:hyperlink>
            </w:p>
            <w:p w14:paraId="0D40C373" w14:textId="4D40EFB7"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200" w:history="1">
                <w:r w:rsidRPr="0069280F">
                  <w:rPr>
                    <w:rStyle w:val="Hyperlink"/>
                    <w:color w:val="auto"/>
                  </w:rPr>
                  <w:t>10.1.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_Toc235005200 \h </w:instrText>
                </w:r>
                <w:r w:rsidRPr="0069280F">
                  <w:rPr>
                    <w:webHidden/>
                    <w:color w:val="auto"/>
                  </w:rPr>
                </w:r>
                <w:r w:rsidRPr="0069280F">
                  <w:rPr>
                    <w:webHidden/>
                    <w:color w:val="auto"/>
                  </w:rPr>
                  <w:fldChar w:fldCharType="separate"/>
                </w:r>
                <w:r w:rsidRPr="0069280F">
                  <w:rPr>
                    <w:webHidden/>
                    <w:color w:val="auto"/>
                  </w:rPr>
                  <w:t>94</w:t>
                </w:r>
                <w:r w:rsidRPr="0069280F">
                  <w:rPr>
                    <w:webHidden/>
                    <w:color w:val="auto"/>
                  </w:rPr>
                  <w:fldChar w:fldCharType="end"/>
                </w:r>
              </w:hyperlink>
            </w:p>
            <w:p w14:paraId="0896CBBA" w14:textId="5ED1D656" w:rsidR="0069280F" w:rsidRPr="0069280F" w:rsidRDefault="0069280F">
              <w:pPr>
                <w:pStyle w:val="TOC2"/>
                <w:rPr>
                  <w:rFonts w:eastAsiaTheme="minorEastAsia"/>
                  <w:color w:val="auto"/>
                  <w:kern w:val="2"/>
                  <w:szCs w:val="24"/>
                  <w:lang w:eastAsia="en-AU"/>
                  <w14:ligatures w14:val="standardContextual"/>
                </w:rPr>
              </w:pPr>
              <w:hyperlink w:anchor="_Toc235005201"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_Toc235005201 \h </w:instrText>
                </w:r>
                <w:r w:rsidRPr="0069280F">
                  <w:rPr>
                    <w:webHidden/>
                    <w:color w:val="auto"/>
                  </w:rPr>
                </w:r>
                <w:r w:rsidRPr="0069280F">
                  <w:rPr>
                    <w:webHidden/>
                    <w:color w:val="auto"/>
                  </w:rPr>
                  <w:fldChar w:fldCharType="separate"/>
                </w:r>
                <w:r w:rsidRPr="0069280F">
                  <w:rPr>
                    <w:webHidden/>
                    <w:color w:val="auto"/>
                  </w:rPr>
                  <w:t>94</w:t>
                </w:r>
                <w:r w:rsidRPr="0069280F">
                  <w:rPr>
                    <w:webHidden/>
                    <w:color w:val="auto"/>
                  </w:rPr>
                  <w:fldChar w:fldCharType="end"/>
                </w:r>
              </w:hyperlink>
            </w:p>
            <w:p w14:paraId="1C1253D9" w14:textId="4EE01329" w:rsidR="0069280F" w:rsidRPr="0069280F" w:rsidRDefault="0069280F">
              <w:pPr>
                <w:pStyle w:val="TOC2"/>
                <w:rPr>
                  <w:rFonts w:eastAsiaTheme="minorEastAsia"/>
                  <w:color w:val="auto"/>
                  <w:kern w:val="2"/>
                  <w:szCs w:val="24"/>
                  <w:lang w:eastAsia="en-AU"/>
                  <w14:ligatures w14:val="standardContextual"/>
                </w:rPr>
              </w:pPr>
              <w:hyperlink w:anchor="_Toc235005202"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_Toc235005202 \h </w:instrText>
                </w:r>
                <w:r w:rsidRPr="0069280F">
                  <w:rPr>
                    <w:webHidden/>
                    <w:color w:val="auto"/>
                  </w:rPr>
                </w:r>
                <w:r w:rsidRPr="0069280F">
                  <w:rPr>
                    <w:webHidden/>
                    <w:color w:val="auto"/>
                  </w:rPr>
                  <w:fldChar w:fldCharType="separate"/>
                </w:r>
                <w:r w:rsidRPr="0069280F">
                  <w:rPr>
                    <w:webHidden/>
                    <w:color w:val="auto"/>
                  </w:rPr>
                  <w:t>94</w:t>
                </w:r>
                <w:r w:rsidRPr="0069280F">
                  <w:rPr>
                    <w:webHidden/>
                    <w:color w:val="auto"/>
                  </w:rPr>
                  <w:fldChar w:fldCharType="end"/>
                </w:r>
              </w:hyperlink>
            </w:p>
            <w:p w14:paraId="062764EE" w14:textId="4C3D6905"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203" w:history="1">
                <w:r w:rsidRPr="0069280F">
                  <w:rPr>
                    <w:rStyle w:val="Hyperlink"/>
                    <w:color w:val="auto"/>
                  </w:rPr>
                  <w:t>10.2.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_Toc235005203 \h </w:instrText>
                </w:r>
                <w:r w:rsidRPr="0069280F">
                  <w:rPr>
                    <w:webHidden/>
                    <w:color w:val="auto"/>
                  </w:rPr>
                </w:r>
                <w:r w:rsidRPr="0069280F">
                  <w:rPr>
                    <w:webHidden/>
                    <w:color w:val="auto"/>
                  </w:rPr>
                  <w:fldChar w:fldCharType="separate"/>
                </w:r>
                <w:r w:rsidRPr="0069280F">
                  <w:rPr>
                    <w:webHidden/>
                    <w:color w:val="auto"/>
                  </w:rPr>
                  <w:t>95</w:t>
                </w:r>
                <w:r w:rsidRPr="0069280F">
                  <w:rPr>
                    <w:webHidden/>
                    <w:color w:val="auto"/>
                  </w:rPr>
                  <w:fldChar w:fldCharType="end"/>
                </w:r>
              </w:hyperlink>
            </w:p>
            <w:p w14:paraId="3057C1AC" w14:textId="7DCE0199"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204" w:history="1">
                <w:r w:rsidRPr="0069280F">
                  <w:rPr>
                    <w:rStyle w:val="Hyperlink"/>
                    <w:color w:val="auto"/>
                  </w:rPr>
                  <w:t>10.3.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_Toc235005204 \h </w:instrText>
                </w:r>
                <w:r w:rsidRPr="0069280F">
                  <w:rPr>
                    <w:webHidden/>
                    <w:color w:val="auto"/>
                  </w:rPr>
                </w:r>
                <w:r w:rsidRPr="0069280F">
                  <w:rPr>
                    <w:webHidden/>
                    <w:color w:val="auto"/>
                  </w:rPr>
                  <w:fldChar w:fldCharType="separate"/>
                </w:r>
                <w:r w:rsidRPr="0069280F">
                  <w:rPr>
                    <w:webHidden/>
                    <w:color w:val="auto"/>
                  </w:rPr>
                  <w:t>98</w:t>
                </w:r>
                <w:r w:rsidRPr="0069280F">
                  <w:rPr>
                    <w:webHidden/>
                    <w:color w:val="auto"/>
                  </w:rPr>
                  <w:fldChar w:fldCharType="end"/>
                </w:r>
              </w:hyperlink>
            </w:p>
            <w:p w14:paraId="31ADBAB4" w14:textId="65837990" w:rsidR="0069280F" w:rsidRPr="0069280F" w:rsidRDefault="0069280F">
              <w:pPr>
                <w:pStyle w:val="TOC1"/>
                <w:rPr>
                  <w:rFonts w:eastAsiaTheme="minorEastAsia"/>
                  <w:kern w:val="2"/>
                  <w:sz w:val="24"/>
                  <w:szCs w:val="24"/>
                  <w:lang w:eastAsia="en-AU"/>
                  <w14:ligatures w14:val="standardContextual"/>
                </w:rPr>
              </w:pPr>
              <w:hyperlink w:anchor="_Toc235005205" w:history="1">
                <w:r w:rsidRPr="0069280F">
                  <w:rPr>
                    <w:rStyle w:val="Hyperlink"/>
                    <w:color w:val="auto"/>
                  </w:rPr>
                  <w:t>11.</w:t>
                </w:r>
                <w:r w:rsidRPr="0069280F">
                  <w:rPr>
                    <w:rFonts w:eastAsiaTheme="minorEastAsia"/>
                    <w:kern w:val="2"/>
                    <w:sz w:val="24"/>
                    <w:szCs w:val="24"/>
                    <w:lang w:eastAsia="en-AU"/>
                    <w14:ligatures w14:val="standardContextual"/>
                  </w:rPr>
                  <w:tab/>
                </w:r>
                <w:r w:rsidRPr="0069280F">
                  <w:rPr>
                    <w:rStyle w:val="Hyperlink"/>
                    <w:color w:val="auto"/>
                  </w:rPr>
                  <w:t>Conclusion</w:t>
                </w:r>
                <w:r w:rsidRPr="0069280F">
                  <w:rPr>
                    <w:webHidden/>
                  </w:rPr>
                  <w:tab/>
                </w:r>
                <w:r w:rsidRPr="0069280F">
                  <w:rPr>
                    <w:webHidden/>
                  </w:rPr>
                  <w:fldChar w:fldCharType="begin"/>
                </w:r>
                <w:r w:rsidRPr="0069280F">
                  <w:rPr>
                    <w:webHidden/>
                  </w:rPr>
                  <w:instrText xml:space="preserve"> PAGEREF _Toc235005205 \h </w:instrText>
                </w:r>
                <w:r w:rsidRPr="0069280F">
                  <w:rPr>
                    <w:webHidden/>
                  </w:rPr>
                </w:r>
                <w:r w:rsidRPr="0069280F">
                  <w:rPr>
                    <w:webHidden/>
                  </w:rPr>
                  <w:fldChar w:fldCharType="separate"/>
                </w:r>
                <w:r w:rsidRPr="0069280F">
                  <w:rPr>
                    <w:webHidden/>
                  </w:rPr>
                  <w:t>105</w:t>
                </w:r>
                <w:r w:rsidRPr="0069280F">
                  <w:rPr>
                    <w:webHidden/>
                  </w:rPr>
                  <w:fldChar w:fldCharType="end"/>
                </w:r>
              </w:hyperlink>
            </w:p>
            <w:p w14:paraId="70E04F59" w14:textId="20BF2697" w:rsidR="0069280F" w:rsidRPr="0069280F" w:rsidRDefault="0069280F">
              <w:pPr>
                <w:pStyle w:val="TOC1"/>
                <w:rPr>
                  <w:rFonts w:eastAsiaTheme="minorEastAsia"/>
                  <w:kern w:val="2"/>
                  <w:sz w:val="24"/>
                  <w:szCs w:val="24"/>
                  <w:lang w:eastAsia="en-AU"/>
                  <w14:ligatures w14:val="standardContextual"/>
                </w:rPr>
              </w:pPr>
              <w:hyperlink w:anchor="_Toc235005206" w:history="1">
                <w:r w:rsidRPr="0069280F">
                  <w:rPr>
                    <w:rStyle w:val="Hyperlink"/>
                    <w:rFonts w:ascii="Calibri" w:eastAsia="Calibri" w:hAnsi="Calibri" w:cs="Times New Roman"/>
                    <w:b/>
                    <w:color w:val="auto"/>
                    <w:lang w:eastAsia="en-AU"/>
                  </w:rPr>
                  <w:t>APPENDIX A: Performance assessment tools</w:t>
                </w:r>
                <w:r w:rsidRPr="0069280F">
                  <w:rPr>
                    <w:webHidden/>
                  </w:rPr>
                  <w:tab/>
                </w:r>
                <w:r w:rsidRPr="0069280F">
                  <w:rPr>
                    <w:webHidden/>
                  </w:rPr>
                  <w:fldChar w:fldCharType="begin"/>
                </w:r>
                <w:r w:rsidRPr="0069280F">
                  <w:rPr>
                    <w:webHidden/>
                  </w:rPr>
                  <w:instrText xml:space="preserve"> PAGEREF _Toc235005206 \h </w:instrText>
                </w:r>
                <w:r w:rsidRPr="0069280F">
                  <w:rPr>
                    <w:webHidden/>
                  </w:rPr>
                </w:r>
                <w:r w:rsidRPr="0069280F">
                  <w:rPr>
                    <w:webHidden/>
                  </w:rPr>
                  <w:fldChar w:fldCharType="separate"/>
                </w:r>
                <w:r w:rsidRPr="0069280F">
                  <w:rPr>
                    <w:webHidden/>
                  </w:rPr>
                  <w:t>106</w:t>
                </w:r>
                <w:r w:rsidRPr="0069280F">
                  <w:rPr>
                    <w:webHidden/>
                  </w:rPr>
                  <w:fldChar w:fldCharType="end"/>
                </w:r>
              </w:hyperlink>
            </w:p>
            <w:p w14:paraId="6850FFDE" w14:textId="65981C64" w:rsidR="0069280F" w:rsidRDefault="0069280F">
              <w:pPr>
                <w:pStyle w:val="TOC1"/>
                <w:rPr>
                  <w:rFonts w:eastAsiaTheme="minorEastAsia"/>
                  <w:kern w:val="2"/>
                  <w:sz w:val="24"/>
                  <w:szCs w:val="24"/>
                  <w:lang w:eastAsia="en-AU"/>
                  <w14:ligatures w14:val="standardContextual"/>
                </w:rPr>
              </w:pPr>
              <w:hyperlink w:anchor="_Toc235005207" w:history="1">
                <w:r w:rsidRPr="0069280F">
                  <w:rPr>
                    <w:rStyle w:val="Hyperlink"/>
                    <w:rFonts w:ascii="Calibri" w:eastAsia="Calibri" w:hAnsi="Calibri" w:cs="Times New Roman"/>
                    <w:b/>
                    <w:color w:val="auto"/>
                    <w:lang w:eastAsia="en-AU"/>
                  </w:rPr>
                  <w:t>APPENDIX B: Performance Information Matrix</w:t>
                </w:r>
                <w:r w:rsidRPr="0069280F">
                  <w:rPr>
                    <w:webHidden/>
                  </w:rPr>
                  <w:tab/>
                </w:r>
                <w:r w:rsidRPr="0069280F">
                  <w:rPr>
                    <w:webHidden/>
                  </w:rPr>
                  <w:fldChar w:fldCharType="begin"/>
                </w:r>
                <w:r w:rsidRPr="0069280F">
                  <w:rPr>
                    <w:webHidden/>
                  </w:rPr>
                  <w:instrText xml:space="preserve"> PAGEREF _Toc235005207 \h </w:instrText>
                </w:r>
                <w:r w:rsidRPr="0069280F">
                  <w:rPr>
                    <w:webHidden/>
                  </w:rPr>
                </w:r>
                <w:r w:rsidRPr="0069280F">
                  <w:rPr>
                    <w:webHidden/>
                  </w:rPr>
                  <w:fldChar w:fldCharType="separate"/>
                </w:r>
                <w:r w:rsidRPr="0069280F">
                  <w:rPr>
                    <w:webHidden/>
                  </w:rPr>
                  <w:t>110</w:t>
                </w:r>
                <w:r w:rsidRPr="0069280F">
                  <w:rPr>
                    <w:webHidden/>
                  </w:rPr>
                  <w:fldChar w:fldCharType="end"/>
                </w:r>
              </w:hyperlink>
            </w:p>
            <w:p w14:paraId="044A8068" w14:textId="0674CF47" w:rsidR="00ED7CC0" w:rsidRPr="007C1349" w:rsidRDefault="00ED7CC0" w:rsidP="00ED7CC0">
              <w:pPr>
                <w:pStyle w:val="TableTitle"/>
              </w:pPr>
              <w:r w:rsidRPr="007C1349">
                <w:fldChar w:fldCharType="end"/>
              </w:r>
            </w:p>
          </w:sdtContent>
        </w:sdt>
        <w:p w14:paraId="1BFBB436" w14:textId="77777777" w:rsidR="00ED7CC0" w:rsidRPr="00891219" w:rsidRDefault="00ED7CC0" w:rsidP="00ED7CC0">
          <w:pPr>
            <w:pStyle w:val="Heading1Numbered"/>
            <w:numPr>
              <w:ilvl w:val="0"/>
              <w:numId w:val="0"/>
            </w:numPr>
          </w:pPr>
          <w:bookmarkStart w:id="1" w:name="_Toc235005148"/>
          <w:bookmarkStart w:id="2" w:name="Executive_Summary"/>
          <w:r w:rsidRPr="00891219">
            <w:lastRenderedPageBreak/>
            <w:t>Executive Summary</w:t>
          </w:r>
          <w:bookmarkEnd w:id="1"/>
        </w:p>
        <w:bookmarkEnd w:id="2"/>
        <w:p w14:paraId="546452B3" w14:textId="77777777" w:rsidR="00520924" w:rsidRPr="000718FE" w:rsidRDefault="00520924" w:rsidP="00520924">
          <w:pPr>
            <w:pStyle w:val="Heading4Numbered"/>
            <w:rPr>
              <w:color w:val="1C5189" w:themeColor="accent2" w:themeShade="80"/>
            </w:rPr>
          </w:pPr>
          <w:r w:rsidRPr="000718FE">
            <w:rPr>
              <w:color w:val="1C5189" w:themeColor="accent2" w:themeShade="80"/>
            </w:rPr>
            <w:t>background and Methodology</w:t>
          </w:r>
        </w:p>
        <w:p w14:paraId="27C5888D" w14:textId="5B6CC286" w:rsidR="00520924" w:rsidRPr="007918EC" w:rsidRDefault="005F3FD0" w:rsidP="00520924">
          <w:r w:rsidRPr="005F3FD0">
            <w:t xml:space="preserve">The Australian and state and territory governments </w:t>
          </w:r>
          <w:r w:rsidR="00520924" w:rsidRPr="007918EC">
            <w:rPr>
              <w:b/>
              <w:bCs/>
            </w:rPr>
            <w:t>designate ‘Marine Protected Areas’ (MPAs)</w:t>
          </w:r>
          <w:r w:rsidR="00520924" w:rsidRPr="007918EC">
            <w:t xml:space="preserve"> – regions of the ocean where human activity is restricted and regulated to protect marine life and ecosystems. MPAs include </w:t>
          </w:r>
          <w:r w:rsidR="00520924" w:rsidRPr="007918EC">
            <w:rPr>
              <w:b/>
              <w:bCs/>
            </w:rPr>
            <w:t>marine parks managed by state and territory governments</w:t>
          </w:r>
          <w:r w:rsidR="00520924" w:rsidRPr="007918EC">
            <w:t xml:space="preserve"> and </w:t>
          </w:r>
          <w:r w:rsidR="00520924" w:rsidRPr="007918EC">
            <w:rPr>
              <w:b/>
              <w:bCs/>
            </w:rPr>
            <w:t xml:space="preserve">Australian Marine Parks (AMPs) managed by the </w:t>
          </w:r>
          <w:r w:rsidR="00A3613A">
            <w:rPr>
              <w:b/>
              <w:bCs/>
            </w:rPr>
            <w:t>Australian</w:t>
          </w:r>
          <w:r w:rsidR="00A3613A" w:rsidRPr="007918EC">
            <w:rPr>
              <w:b/>
              <w:bCs/>
            </w:rPr>
            <w:t xml:space="preserve"> </w:t>
          </w:r>
          <w:r w:rsidR="00520924" w:rsidRPr="007918EC">
            <w:rPr>
              <w:b/>
              <w:bCs/>
            </w:rPr>
            <w:t>Government</w:t>
          </w:r>
          <w:r w:rsidR="00520924" w:rsidRPr="007918EC">
            <w:t xml:space="preserve">. </w:t>
          </w:r>
        </w:p>
        <w:p w14:paraId="601455CC" w14:textId="2A003685" w:rsidR="00520924" w:rsidRPr="007918EC" w:rsidRDefault="004A60A8" w:rsidP="00520924">
          <w:r>
            <w:t>For Commonwealth managed marine parks, t</w:t>
          </w:r>
          <w:r w:rsidR="00520924" w:rsidRPr="007918EC">
            <w:t>he ‘</w:t>
          </w:r>
          <w:r w:rsidR="00520924" w:rsidRPr="007918EC">
            <w:rPr>
              <w:i/>
            </w:rPr>
            <w:t xml:space="preserve">Environment Protection and Biodiversity Conservation Act </w:t>
          </w:r>
          <w:r w:rsidR="00520924" w:rsidRPr="007918EC">
            <w:rPr>
              <w:i/>
              <w:iCs/>
            </w:rPr>
            <w:t>1999’</w:t>
          </w:r>
          <w:r w:rsidR="00520924" w:rsidRPr="007918EC">
            <w:t xml:space="preserve"> (EPBC Act) mandates the preparation of </w:t>
          </w:r>
          <w:r w:rsidR="00520924" w:rsidRPr="007918EC">
            <w:rPr>
              <w:b/>
              <w:bCs/>
            </w:rPr>
            <w:t xml:space="preserve">‘management plans’ to guide the governance and regulation </w:t>
          </w:r>
          <w:r w:rsidR="00520924" w:rsidRPr="007918EC">
            <w:t xml:space="preserve">of each AMP/ AMP network. These plans contain </w:t>
          </w:r>
          <w:r w:rsidR="00520924" w:rsidRPr="007918EC">
            <w:rPr>
              <w:b/>
              <w:bCs/>
            </w:rPr>
            <w:t>seven ‘management programs’</w:t>
          </w:r>
          <w:r w:rsidR="00520924" w:rsidRPr="007918EC">
            <w:t xml:space="preserve">, each of which cover </w:t>
          </w:r>
          <w:proofErr w:type="gramStart"/>
          <w:r w:rsidR="00520924" w:rsidRPr="007918EC">
            <w:t>a number of</w:t>
          </w:r>
          <w:proofErr w:type="gramEnd"/>
          <w:r w:rsidR="00520924" w:rsidRPr="007918EC">
            <w:t xml:space="preserve"> priority areas listing planned outcomes and specific actions to be undertaken.</w:t>
          </w:r>
        </w:p>
        <w:p w14:paraId="072C6561" w14:textId="653858F7" w:rsidR="00520924" w:rsidRPr="007918EC" w:rsidRDefault="00520924" w:rsidP="00BD18CE">
          <w:pPr>
            <w:spacing w:after="240"/>
          </w:pPr>
          <w:r w:rsidRPr="007918EC">
            <w:t xml:space="preserve">ORIMA Research was commissioned to conduct an </w:t>
          </w:r>
          <w:r w:rsidRPr="007918EC">
            <w:rPr>
              <w:b/>
              <w:bCs/>
            </w:rPr>
            <w:t>independent evaluation of the implementation of the</w:t>
          </w:r>
          <w:r w:rsidRPr="007918EC">
            <w:t xml:space="preserve"> </w:t>
          </w:r>
          <w:r w:rsidRPr="007918EC">
            <w:rPr>
              <w:b/>
              <w:bCs/>
            </w:rPr>
            <w:t>management plan for the</w:t>
          </w:r>
          <w:r w:rsidRPr="007918EC">
            <w:t xml:space="preserve"> </w:t>
          </w:r>
          <w:r w:rsidR="00BD18CE">
            <w:rPr>
              <w:b/>
              <w:bCs/>
            </w:rPr>
            <w:t>South-west</w:t>
          </w:r>
          <w:r w:rsidRPr="007918EC">
            <w:rPr>
              <w:b/>
              <w:bCs/>
            </w:rPr>
            <w:t xml:space="preserve"> Marine Parks Network </w:t>
          </w:r>
          <w:r w:rsidRPr="007918EC">
            <w:t xml:space="preserve">(herein referred to as the </w:t>
          </w:r>
          <w:r w:rsidR="00BD18CE">
            <w:t>South-west</w:t>
          </w:r>
          <w:r w:rsidRPr="007918EC">
            <w:t xml:space="preserve"> Network)</w:t>
          </w:r>
          <w:r w:rsidRPr="007918EC">
            <w:rPr>
              <w:b/>
              <w:bCs/>
            </w:rPr>
            <w:t xml:space="preserve"> </w:t>
          </w:r>
          <w:r w:rsidRPr="007918EC">
            <w:t xml:space="preserve">which is set to </w:t>
          </w:r>
          <w:proofErr w:type="gramStart"/>
          <w:r w:rsidRPr="007918EC">
            <w:t xml:space="preserve">expire  </w:t>
          </w:r>
          <w:r w:rsidR="004A60A8">
            <w:t>mid</w:t>
          </w:r>
          <w:proofErr w:type="gramEnd"/>
          <w:r w:rsidR="004A60A8">
            <w:t>-</w:t>
          </w:r>
          <w:r w:rsidRPr="007918EC">
            <w:t xml:space="preserve">2028. The methodology for this evaluation adopted a multi-phased approach, as depicted in </w:t>
          </w:r>
          <w:r w:rsidRPr="007918EC">
            <w:fldChar w:fldCharType="begin"/>
          </w:r>
          <w:r w:rsidRPr="007918EC">
            <w:instrText xml:space="preserve"> REF _Ref229595865 \h  \* MERGEFORMAT </w:instrText>
          </w:r>
          <w:r w:rsidRPr="007918EC">
            <w:fldChar w:fldCharType="separate"/>
          </w:r>
          <w:r w:rsidRPr="007918EC">
            <w:t xml:space="preserve">Figure </w:t>
          </w:r>
          <w:r w:rsidRPr="007918EC">
            <w:rPr>
              <w:noProof/>
            </w:rPr>
            <w:t>1</w:t>
          </w:r>
          <w:r w:rsidRPr="007918EC">
            <w:fldChar w:fldCharType="end"/>
          </w:r>
          <w:r w:rsidRPr="007918EC">
            <w:t xml:space="preserve"> (below).</w:t>
          </w:r>
        </w:p>
        <w:p w14:paraId="4D39EDCA" w14:textId="6AA5CA7E" w:rsidR="00520924" w:rsidRPr="007918EC" w:rsidRDefault="00520924" w:rsidP="00520924">
          <w:pPr>
            <w:pStyle w:val="Caption"/>
            <w:rPr>
              <w:b/>
              <w:bCs w:val="0"/>
              <w:i/>
              <w:iCs/>
            </w:rPr>
          </w:pPr>
          <w:bookmarkStart w:id="3" w:name="_Ref229595865"/>
          <w:r w:rsidRPr="007918EC">
            <w:rPr>
              <w:b/>
              <w:bCs w:val="0"/>
              <w:i/>
              <w:iCs/>
            </w:rPr>
            <w:t xml:space="preserve">Figure </w:t>
          </w:r>
          <w:r w:rsidRPr="007918EC">
            <w:rPr>
              <w:b/>
              <w:bCs w:val="0"/>
              <w:i/>
              <w:iCs/>
            </w:rPr>
            <w:fldChar w:fldCharType="begin"/>
          </w:r>
          <w:r w:rsidRPr="007918EC">
            <w:rPr>
              <w:b/>
              <w:bCs w:val="0"/>
              <w:i/>
              <w:iCs/>
            </w:rPr>
            <w:instrText xml:space="preserve"> SEQ Figure \* ARABIC </w:instrText>
          </w:r>
          <w:r w:rsidRPr="007918EC">
            <w:rPr>
              <w:b/>
              <w:bCs w:val="0"/>
              <w:i/>
              <w:iCs/>
            </w:rPr>
            <w:fldChar w:fldCharType="separate"/>
          </w:r>
          <w:r w:rsidR="0069280F">
            <w:rPr>
              <w:b/>
              <w:bCs w:val="0"/>
              <w:i/>
              <w:iCs/>
              <w:noProof/>
            </w:rPr>
            <w:t>1</w:t>
          </w:r>
          <w:r w:rsidRPr="007918EC">
            <w:rPr>
              <w:b/>
              <w:bCs w:val="0"/>
              <w:i/>
              <w:iCs/>
              <w:noProof/>
            </w:rPr>
            <w:fldChar w:fldCharType="end"/>
          </w:r>
          <w:bookmarkEnd w:id="3"/>
          <w:r w:rsidRPr="007918EC">
            <w:rPr>
              <w:b/>
              <w:bCs w:val="0"/>
              <w:i/>
              <w:iCs/>
            </w:rPr>
            <w:t>: Overview of Evaluation Methodology</w:t>
          </w:r>
        </w:p>
        <w:p w14:paraId="42643706" w14:textId="77777777" w:rsidR="00520924" w:rsidRPr="007918EC" w:rsidRDefault="00520924" w:rsidP="00520924">
          <w:r w:rsidRPr="007918EC">
            <w:rPr>
              <w:noProof/>
            </w:rPr>
            <w:drawing>
              <wp:inline distT="0" distB="0" distL="0" distR="0" wp14:anchorId="7F66E8D7" wp14:editId="10864F9B">
                <wp:extent cx="5624195" cy="1924164"/>
                <wp:effectExtent l="0" t="0" r="0" b="0"/>
                <wp:doc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ext labels."/>
                        <pic:cNvPicPr/>
                      </pic:nvPicPr>
                      <pic:blipFill>
                        <a:blip r:embed="rId12"/>
                        <a:stretch>
                          <a:fillRect/>
                        </a:stretch>
                      </pic:blipFill>
                      <pic:spPr>
                        <a:xfrm>
                          <a:off x="0" y="0"/>
                          <a:ext cx="5651126" cy="1933378"/>
                        </a:xfrm>
                        <a:prstGeom prst="rect">
                          <a:avLst/>
                        </a:prstGeom>
                      </pic:spPr>
                    </pic:pic>
                  </a:graphicData>
                </a:graphic>
              </wp:inline>
            </w:drawing>
          </w:r>
        </w:p>
        <w:p w14:paraId="199FB673" w14:textId="77777777" w:rsidR="00520924" w:rsidRPr="007918EC" w:rsidRDefault="00520924" w:rsidP="00520924">
          <w:r w:rsidRPr="007918EC">
            <w:t>The evaluation framework identified two core evidence sources:</w:t>
          </w:r>
        </w:p>
        <w:p w14:paraId="1F272861" w14:textId="77777777" w:rsidR="00520924" w:rsidRPr="007918EC" w:rsidRDefault="00520924" w:rsidP="001F0881">
          <w:pPr>
            <w:pStyle w:val="BulletMultiLevelList"/>
            <w:numPr>
              <w:ilvl w:val="0"/>
              <w:numId w:val="11"/>
            </w:numPr>
          </w:pPr>
          <w:r w:rsidRPr="007918EC">
            <w:rPr>
              <w:b/>
              <w:bCs/>
            </w:rPr>
            <w:t>Documentary evidence</w:t>
          </w:r>
          <w:r w:rsidRPr="007918EC">
            <w:t xml:space="preserve"> – sourced through administrative data provided by Parks Australia and a desktop review conducted by ORIMA researchers.</w:t>
          </w:r>
        </w:p>
        <w:p w14:paraId="3C44D978" w14:textId="1F809A00" w:rsidR="00520924" w:rsidRPr="000D1747" w:rsidRDefault="00520924" w:rsidP="001F0881">
          <w:pPr>
            <w:pStyle w:val="BulletMultiLevelList"/>
            <w:numPr>
              <w:ilvl w:val="0"/>
              <w:numId w:val="11"/>
            </w:numPr>
            <w:spacing w:after="240"/>
            <w:ind w:left="357" w:hanging="357"/>
          </w:pPr>
          <w:r w:rsidRPr="000D1747">
            <w:rPr>
              <w:b/>
            </w:rPr>
            <w:t xml:space="preserve">Stakeholder and First Nations </w:t>
          </w:r>
          <w:proofErr w:type="gramStart"/>
          <w:r w:rsidRPr="000D1747">
            <w:rPr>
              <w:b/>
            </w:rPr>
            <w:t>peoples</w:t>
          </w:r>
          <w:proofErr w:type="gramEnd"/>
          <w:r w:rsidRPr="000D1747">
            <w:rPr>
              <w:b/>
            </w:rPr>
            <w:t xml:space="preserve"> engagement</w:t>
          </w:r>
          <w:r w:rsidRPr="000D1747">
            <w:t xml:space="preserve"> – undertaken by ORIMA researchers. A total of n=</w:t>
          </w:r>
          <w:r w:rsidR="00295E0A" w:rsidRPr="000D1747">
            <w:t>70</w:t>
          </w:r>
          <w:r w:rsidRPr="000D1747">
            <w:t xml:space="preserve"> stakeholders and First Nations peoples participated in the evaluation of the </w:t>
          </w:r>
          <w:r w:rsidR="000D1747" w:rsidRPr="000D1747">
            <w:t>South-west</w:t>
          </w:r>
          <w:r w:rsidRPr="000D1747">
            <w:t xml:space="preserve"> Network, speaking from either a perspective specific to the </w:t>
          </w:r>
          <w:r w:rsidR="00295E0A" w:rsidRPr="000D1747">
            <w:t>South-west</w:t>
          </w:r>
          <w:r w:rsidRPr="000D1747">
            <w:t xml:space="preserve"> Network, or from a national perspective with relevance to the Network.</w:t>
          </w:r>
        </w:p>
        <w:p w14:paraId="3857AE54" w14:textId="77777777" w:rsidR="00520924" w:rsidRPr="004A6AE5" w:rsidRDefault="00520924" w:rsidP="00520924">
          <w:pPr>
            <w:pStyle w:val="Heading4Numbered"/>
            <w:rPr>
              <w:color w:val="0070C0"/>
            </w:rPr>
          </w:pPr>
          <w:r w:rsidRPr="004A6AE5">
            <w:rPr>
              <w:color w:val="0070C0"/>
            </w:rPr>
            <w:t xml:space="preserve">Findings relating to overall evaluation questions </w:t>
          </w:r>
        </w:p>
        <w:p w14:paraId="16C7AF46" w14:textId="7DB42281" w:rsidR="00520924" w:rsidRPr="007918EC" w:rsidRDefault="00520924" w:rsidP="00520924">
          <w:r w:rsidRPr="007918EC">
            <w:t xml:space="preserve">The </w:t>
          </w:r>
          <w:r w:rsidR="00295E0A">
            <w:rPr>
              <w:b/>
              <w:bCs/>
            </w:rPr>
            <w:t>South-west</w:t>
          </w:r>
          <w:r w:rsidRPr="007918EC">
            <w:rPr>
              <w:b/>
              <w:bCs/>
            </w:rPr>
            <w:t xml:space="preserve"> Network demonstrated</w:t>
          </w:r>
          <w:r w:rsidRPr="007918EC">
            <w:t xml:space="preserve"> </w:t>
          </w:r>
          <w:r w:rsidRPr="007918EC">
            <w:rPr>
              <w:b/>
              <w:bCs/>
            </w:rPr>
            <w:t>positive progress</w:t>
          </w:r>
          <w:r w:rsidRPr="007918EC">
            <w:t xml:space="preserve"> in implementing the actions and achieving the intended outcomes across its management programs.</w:t>
          </w:r>
          <w:r w:rsidR="003D6EDF">
            <w:t xml:space="preserve"> </w:t>
          </w:r>
          <w:r w:rsidR="0004079C" w:rsidRPr="0004079C">
            <w:t>It</w:t>
          </w:r>
          <w:r w:rsidR="003D6EDF" w:rsidRPr="003D6EDF">
            <w:t xml:space="preserve"> achieved consistently positive results across the </w:t>
          </w:r>
          <w:r w:rsidR="0004079C" w:rsidRPr="0004079C">
            <w:t>evaluated</w:t>
          </w:r>
          <w:r w:rsidR="003D6EDF" w:rsidRPr="003D6EDF">
            <w:t xml:space="preserve"> programs </w:t>
          </w:r>
          <w:r w:rsidR="0004079C" w:rsidRPr="0004079C">
            <w:t xml:space="preserve">outlined </w:t>
          </w:r>
          <w:r w:rsidR="003D6EDF" w:rsidRPr="003D6EDF">
            <w:t xml:space="preserve">in the management plan, </w:t>
          </w:r>
          <w:r w:rsidR="0004079C" w:rsidRPr="0004079C">
            <w:t>indicating an</w:t>
          </w:r>
          <w:r w:rsidR="003D6EDF" w:rsidRPr="003D6EDF">
            <w:t xml:space="preserve"> effective and efficient </w:t>
          </w:r>
          <w:r w:rsidR="0004079C" w:rsidRPr="0004079C">
            <w:t>allocation</w:t>
          </w:r>
          <w:r w:rsidR="003D6EDF" w:rsidRPr="003D6EDF">
            <w:t xml:space="preserve"> of effort across all key areas of marine park management.</w:t>
          </w:r>
        </w:p>
        <w:p w14:paraId="059BD358" w14:textId="6622E1CF" w:rsidR="00520924" w:rsidRPr="007918EC" w:rsidRDefault="00520924" w:rsidP="00520924">
          <w:r w:rsidRPr="007918EC">
            <w:t xml:space="preserve">Overall, the evaluation identified a range of </w:t>
          </w:r>
          <w:r w:rsidRPr="007918EC">
            <w:rPr>
              <w:b/>
              <w:bCs/>
            </w:rPr>
            <w:t>strengths and achievements</w:t>
          </w:r>
          <w:r w:rsidRPr="007918EC">
            <w:t xml:space="preserve"> in relation to the implementation of </w:t>
          </w:r>
          <w:r w:rsidRPr="000D1747">
            <w:t xml:space="preserve">the </w:t>
          </w:r>
          <w:r w:rsidR="00CD4053" w:rsidRPr="000D1747">
            <w:t>South-west</w:t>
          </w:r>
          <w:r w:rsidRPr="000D1747">
            <w:t xml:space="preserve"> Network Management Plan,</w:t>
          </w:r>
          <w:r w:rsidRPr="007918EC">
            <w:t xml:space="preserve"> including:</w:t>
          </w:r>
        </w:p>
        <w:p w14:paraId="46079250" w14:textId="77777777" w:rsidR="00520924" w:rsidRPr="007918EC" w:rsidRDefault="00520924" w:rsidP="001F0881">
          <w:pPr>
            <w:pStyle w:val="BulletMultiLevelList"/>
            <w:numPr>
              <w:ilvl w:val="0"/>
              <w:numId w:val="11"/>
            </w:numPr>
          </w:pPr>
          <w:r w:rsidRPr="007918EC">
            <w:rPr>
              <w:b/>
              <w:bCs/>
            </w:rPr>
            <w:lastRenderedPageBreak/>
            <w:t>Development of robust and structured frameworks, strategies and policies</w:t>
          </w:r>
          <w:r w:rsidRPr="007918EC">
            <w:t xml:space="preserve"> – such as the </w:t>
          </w:r>
          <w:r w:rsidRPr="007918EC">
            <w:rPr>
              <w:i/>
            </w:rPr>
            <w:t>‘Communication, Education and Awareness Strategy’</w:t>
          </w:r>
          <w:r w:rsidRPr="007918EC">
            <w:t xml:space="preserve"> and the </w:t>
          </w:r>
          <w:r w:rsidRPr="007918EC">
            <w:rPr>
              <w:i/>
            </w:rPr>
            <w:t>‘Australian Marine Parks Assessment and Authorisations Policy’</w:t>
          </w:r>
          <w:r w:rsidRPr="007918EC">
            <w:t xml:space="preserve">. </w:t>
          </w:r>
        </w:p>
        <w:p w14:paraId="3DCC2303" w14:textId="031CF851" w:rsidR="00097281" w:rsidRPr="005B1E06" w:rsidRDefault="00097281" w:rsidP="00097281">
          <w:pPr>
            <w:pStyle w:val="BulletMultiLevelList"/>
            <w:rPr>
              <w:rFonts w:ascii="Calibri" w:eastAsia="Calibri" w:hAnsi="Calibri" w:cs="Calibri"/>
            </w:rPr>
          </w:pPr>
          <w:r w:rsidRPr="005B1E06">
            <w:rPr>
              <w:rFonts w:ascii="Calibri" w:eastAsia="Calibri" w:hAnsi="Calibri" w:cs="Calibri"/>
              <w:b/>
              <w:bCs/>
            </w:rPr>
            <w:t xml:space="preserve">Significant progress in ecological baseline data collection </w:t>
          </w:r>
          <w:r w:rsidRPr="005B1E06">
            <w:rPr>
              <w:rFonts w:ascii="Calibri" w:eastAsia="Calibri" w:hAnsi="Calibri" w:cs="Calibri"/>
            </w:rPr>
            <w:t xml:space="preserve">– </w:t>
          </w:r>
          <w:r w:rsidR="005B3AC7">
            <w:rPr>
              <w:rFonts w:ascii="Calibri" w:eastAsia="Calibri" w:hAnsi="Calibri" w:cs="Calibri"/>
            </w:rPr>
            <w:t>as well as</w:t>
          </w:r>
          <w:r>
            <w:t xml:space="preserve"> reasonable development of social and economic baseline datasets</w:t>
          </w:r>
          <w:r w:rsidR="005B3AC7">
            <w:t>.</w:t>
          </w:r>
          <w:r>
            <w:t xml:space="preserve"> </w:t>
          </w:r>
        </w:p>
        <w:p w14:paraId="5B67FFA8" w14:textId="004711B8" w:rsidR="00097281" w:rsidRDefault="00097281" w:rsidP="00097281">
          <w:pPr>
            <w:pStyle w:val="BulletMultiLevelList"/>
            <w:rPr>
              <w:rFonts w:ascii="Calibri" w:eastAsia="Calibri" w:hAnsi="Calibri" w:cs="Calibri"/>
              <w:b/>
            </w:rPr>
          </w:pPr>
          <w:r w:rsidRPr="2B3348ED">
            <w:rPr>
              <w:rFonts w:ascii="Calibri" w:eastAsia="Calibri" w:hAnsi="Calibri" w:cs="Calibri"/>
              <w:b/>
              <w:bCs/>
            </w:rPr>
            <w:t xml:space="preserve">Effective use of innovative technologies </w:t>
          </w:r>
          <w:r>
            <w:t>–</w:t>
          </w:r>
          <w:r w:rsidR="005B3AC7">
            <w:t xml:space="preserve"> </w:t>
          </w:r>
          <w:r>
            <w:t>which were found to be effective in collecting high-quality ecological data and advancing marine science capabilities.</w:t>
          </w:r>
        </w:p>
        <w:p w14:paraId="3FC7BA81" w14:textId="3F741997" w:rsidR="00097281" w:rsidRDefault="00097281" w:rsidP="00097281">
          <w:pPr>
            <w:pStyle w:val="BulletMultiLevelList"/>
          </w:pPr>
          <w:r w:rsidRPr="2ADD7C50">
            <w:rPr>
              <w:rFonts w:ascii="Calibri" w:eastAsia="Calibri" w:hAnsi="Calibri" w:cs="Calibri"/>
              <w:b/>
              <w:bCs/>
            </w:rPr>
            <w:t>Development of</w:t>
          </w:r>
          <w:r>
            <w:rPr>
              <w:rFonts w:ascii="Calibri" w:eastAsia="Calibri" w:hAnsi="Calibri" w:cs="Calibri"/>
              <w:b/>
              <w:bCs/>
            </w:rPr>
            <w:t xml:space="preserve"> some</w:t>
          </w:r>
          <w:r w:rsidRPr="2ADD7C50">
            <w:rPr>
              <w:rFonts w:ascii="Calibri" w:eastAsia="Calibri" w:hAnsi="Calibri" w:cs="Calibri"/>
              <w:b/>
              <w:bCs/>
            </w:rPr>
            <w:t xml:space="preserve"> high</w:t>
          </w:r>
          <w:r w:rsidRPr="363546B1">
            <w:rPr>
              <w:rFonts w:ascii="Calibri" w:eastAsia="Calibri" w:hAnsi="Calibri" w:cs="Calibri"/>
              <w:b/>
              <w:bCs/>
            </w:rPr>
            <w:t>-</w:t>
          </w:r>
          <w:r w:rsidRPr="2ADD7C50">
            <w:rPr>
              <w:rFonts w:ascii="Calibri" w:eastAsia="Calibri" w:hAnsi="Calibri" w:cs="Calibri"/>
              <w:b/>
              <w:bCs/>
            </w:rPr>
            <w:t xml:space="preserve">quality visitor experiences </w:t>
          </w:r>
          <w:r w:rsidR="005B3AC7" w:rsidRPr="00031E3D">
            <w:rPr>
              <w:rFonts w:ascii="Calibri" w:eastAsia="Calibri" w:hAnsi="Calibri" w:cs="Calibri"/>
            </w:rPr>
            <w:t>–</w:t>
          </w:r>
          <w:r w:rsidRPr="00031E3D">
            <w:rPr>
              <w:rFonts w:ascii="Calibri" w:eastAsia="Calibri" w:hAnsi="Calibri" w:cs="Calibri"/>
            </w:rPr>
            <w:t xml:space="preserve"> </w:t>
          </w:r>
          <w:r w:rsidR="005B3AC7">
            <w:rPr>
              <w:rFonts w:ascii="Calibri" w:eastAsia="Calibri" w:hAnsi="Calibri" w:cs="Calibri"/>
            </w:rPr>
            <w:t>which contributed to</w:t>
          </w:r>
          <w:r>
            <w:t xml:space="preserve"> raising awareness of marine park values in the South-west Network. </w:t>
          </w:r>
        </w:p>
        <w:p w14:paraId="0B7363B2" w14:textId="0A623833" w:rsidR="00097281" w:rsidRPr="00717C77" w:rsidRDefault="00097281" w:rsidP="00097281">
          <w:pPr>
            <w:pStyle w:val="BulletMultiLevelList"/>
          </w:pPr>
          <w:r w:rsidRPr="007F48F5">
            <w:rPr>
              <w:b/>
              <w:bCs/>
            </w:rPr>
            <w:t xml:space="preserve">Effective assessments, authorisations and compliance activities </w:t>
          </w:r>
          <w:r w:rsidRPr="0004079C">
            <w:t xml:space="preserve">– </w:t>
          </w:r>
          <w:r w:rsidRPr="007F48F5">
            <w:t xml:space="preserve">supported by the timely implementation of a range of policies, procedures and partnerships to support achievement of the relevant management </w:t>
          </w:r>
          <w:r>
            <w:t>activities</w:t>
          </w:r>
          <w:r w:rsidRPr="007F48F5">
            <w:t xml:space="preserve">. </w:t>
          </w:r>
        </w:p>
        <w:p w14:paraId="2A9E1E3C" w14:textId="77777777" w:rsidR="004A6AE5" w:rsidRDefault="004A6AE5" w:rsidP="00520924">
          <w:pPr>
            <w:pStyle w:val="Style1"/>
            <w:spacing w:after="120"/>
          </w:pPr>
        </w:p>
        <w:p w14:paraId="7EE2EFD4" w14:textId="52996DED" w:rsidR="00BE20BC" w:rsidRPr="005B3AC7" w:rsidRDefault="00BE20BC" w:rsidP="00520924">
          <w:pPr>
            <w:pStyle w:val="Style1"/>
            <w:spacing w:after="120"/>
          </w:pPr>
          <w:r w:rsidRPr="00BE20BC">
            <w:t xml:space="preserve">However, </w:t>
          </w:r>
          <w:proofErr w:type="gramStart"/>
          <w:r w:rsidRPr="00BE20BC">
            <w:t>a number of</w:t>
          </w:r>
          <w:proofErr w:type="gramEnd"/>
          <w:r w:rsidRPr="00BE20BC">
            <w:t xml:space="preserve"> </w:t>
          </w:r>
          <w:r w:rsidRPr="004A6AE5">
            <w:rPr>
              <w:b/>
              <w:bCs/>
            </w:rPr>
            <w:t>limitations</w:t>
          </w:r>
          <w:r w:rsidRPr="00BE20BC">
            <w:t xml:space="preserve"> were also identified through the evaluation, including:</w:t>
          </w:r>
        </w:p>
        <w:p w14:paraId="109406F0" w14:textId="15031DBB" w:rsidR="00561245" w:rsidRPr="00891C75" w:rsidRDefault="00561245" w:rsidP="00561245">
          <w:pPr>
            <w:pStyle w:val="BulletMultiLevelList"/>
            <w:rPr>
              <w:b/>
            </w:rPr>
          </w:pPr>
          <w:r w:rsidRPr="00891C75">
            <w:rPr>
              <w:b/>
            </w:rPr>
            <w:t xml:space="preserve">Remote and offshore nature of the parks </w:t>
          </w:r>
          <w:r w:rsidRPr="00891C75">
            <w:t>– the isolated and deep-sea nature of many of the marine parks in the South-west Network made implementation challenging, particularly for tourism,</w:t>
          </w:r>
          <w:r>
            <w:t xml:space="preserve"> communication</w:t>
          </w:r>
          <w:r w:rsidRPr="00891C75">
            <w:t xml:space="preserve"> monitoring, and compliance. Limited accessibility as well as resource constraints further hindered management of these parks. </w:t>
          </w:r>
        </w:p>
        <w:p w14:paraId="59E4D78D" w14:textId="5D7F28CD" w:rsidR="00BE20BC" w:rsidRPr="00334735" w:rsidRDefault="00BE20BC" w:rsidP="00561245">
          <w:pPr>
            <w:pStyle w:val="BulletMultiLevelList"/>
          </w:pPr>
          <w:r w:rsidRPr="00BE20BC">
            <w:rPr>
              <w:b/>
            </w:rPr>
            <w:t xml:space="preserve">Gaps in data for some programs areas </w:t>
          </w:r>
          <w:r w:rsidRPr="004A6AE5">
            <w:rPr>
              <w:bCs/>
            </w:rPr>
            <w:t>– limited data on progress of some actions and outcomes within the management plan was identified as a barrier to assessing the effectiveness of the management plan’s implementation and making evidence-based management decisions.</w:t>
          </w:r>
          <w:r w:rsidRPr="00BE20BC">
            <w:rPr>
              <w:b/>
            </w:rPr>
            <w:t xml:space="preserve"> </w:t>
          </w:r>
        </w:p>
        <w:p w14:paraId="7D7923E2" w14:textId="77777777" w:rsidR="00561245" w:rsidRPr="00F94B5E" w:rsidRDefault="00561245" w:rsidP="00561245">
          <w:pPr>
            <w:pStyle w:val="BulletMultiLevelList"/>
          </w:pPr>
          <w:r w:rsidRPr="00F94B5E">
            <w:rPr>
              <w:b/>
              <w:bCs/>
            </w:rPr>
            <w:t xml:space="preserve">Engagement with Traditional Owners, First Nations partners, organisations and users was not </w:t>
          </w:r>
          <w:r>
            <w:rPr>
              <w:b/>
              <w:bCs/>
            </w:rPr>
            <w:t>fully effective</w:t>
          </w:r>
          <w:r>
            <w:t xml:space="preserve"> – while a range of efforts were identified to meaningfully </w:t>
          </w:r>
          <w:r w:rsidRPr="00F94B5E">
            <w:t xml:space="preserve">engage First Nations peoples, </w:t>
          </w:r>
          <w:r>
            <w:t xml:space="preserve">a few </w:t>
          </w:r>
          <w:r w:rsidRPr="00F94B5E">
            <w:t xml:space="preserve">First Nations partners </w:t>
          </w:r>
          <w:r>
            <w:t>reported</w:t>
          </w:r>
          <w:r w:rsidRPr="00F94B5E">
            <w:t xml:space="preserve"> that actions were not inclusive of all </w:t>
          </w:r>
          <w:r>
            <w:t xml:space="preserve">relevant </w:t>
          </w:r>
          <w:r w:rsidRPr="00F94B5E">
            <w:t>First Nations partners or Traditional Owners with the necessary Cultural and Sea Country Knowledge</w:t>
          </w:r>
          <w:r>
            <w:t>, or did not effectively enable co-management approaches</w:t>
          </w:r>
          <w:r w:rsidRPr="00F94B5E">
            <w:t xml:space="preserve">. </w:t>
          </w:r>
        </w:p>
        <w:p w14:paraId="161A500B" w14:textId="73A6E41A" w:rsidR="00520924" w:rsidRPr="00334735" w:rsidRDefault="00520924" w:rsidP="001F0881">
          <w:pPr>
            <w:pStyle w:val="BulletMultiLevelList"/>
            <w:numPr>
              <w:ilvl w:val="0"/>
              <w:numId w:val="11"/>
            </w:numPr>
          </w:pPr>
          <w:r w:rsidRPr="00334735">
            <w:rPr>
              <w:b/>
            </w:rPr>
            <w:t>Appropriately balancing protection of ecological, social and economic values</w:t>
          </w:r>
          <w:r w:rsidRPr="00334735">
            <w:t xml:space="preserve"> – the evaluation found that balancing competing stakeholder interests in the </w:t>
          </w:r>
          <w:r w:rsidR="00334735" w:rsidRPr="00334735">
            <w:t>South-west</w:t>
          </w:r>
          <w:r w:rsidRPr="00334735">
            <w:t xml:space="preserve"> Network will be an ongoing challenge, with a range of diverse views identified in relation to the balance of protection of ecological and other values. </w:t>
          </w:r>
        </w:p>
        <w:p w14:paraId="0A7D6BA6" w14:textId="7F284B4B" w:rsidR="00520924" w:rsidRDefault="0053548C" w:rsidP="001F0881">
          <w:pPr>
            <w:pStyle w:val="BulletMultiLevelList"/>
            <w:numPr>
              <w:ilvl w:val="0"/>
              <w:numId w:val="11"/>
            </w:numPr>
          </w:pPr>
          <w:r w:rsidRPr="0053548C">
            <w:rPr>
              <w:b/>
            </w:rPr>
            <w:t xml:space="preserve">Limited effectiveness of the </w:t>
          </w:r>
          <w:r w:rsidR="00891C75" w:rsidRPr="00891C75">
            <w:rPr>
              <w:b/>
              <w:bCs/>
            </w:rPr>
            <w:t xml:space="preserve">South-west Marine Park Advisory Committee (SWMPAC) </w:t>
          </w:r>
          <w:r w:rsidR="00A468CC">
            <w:rPr>
              <w:b/>
            </w:rPr>
            <w:t>process</w:t>
          </w:r>
          <w:r w:rsidR="00A468CC" w:rsidRPr="0053548C">
            <w:rPr>
              <w:b/>
            </w:rPr>
            <w:t xml:space="preserve"> </w:t>
          </w:r>
          <w:r w:rsidR="00520924" w:rsidRPr="00891C75">
            <w:t xml:space="preserve">– both </w:t>
          </w:r>
          <w:r w:rsidR="00891C75" w:rsidRPr="00891C75">
            <w:t>SWMPAC</w:t>
          </w:r>
          <w:r w:rsidR="00520924" w:rsidRPr="00891C75">
            <w:t xml:space="preserve"> members and Parks Australia staff raised concerns about the effectiveness of the current advisory committee model. However, the need for ongoing and in-depth engagement of a range of stakeholders was acknowledged, suggesting that a more inclusive and collaborative approach could better </w:t>
          </w:r>
          <w:r w:rsidR="00B235A2">
            <w:t>capture</w:t>
          </w:r>
          <w:r w:rsidR="00A6431B">
            <w:t xml:space="preserve"> </w:t>
          </w:r>
          <w:r w:rsidR="00520924" w:rsidRPr="00891C75">
            <w:t xml:space="preserve">diverse stakeholder perspectives </w:t>
          </w:r>
          <w:r w:rsidR="00B235A2">
            <w:t>for consideration in decision-making.</w:t>
          </w:r>
        </w:p>
        <w:p w14:paraId="5178EA7A" w14:textId="2878B9D8" w:rsidR="00A7155D" w:rsidRPr="00891C75" w:rsidRDefault="00A7155D" w:rsidP="00A7155D">
          <w:pPr>
            <w:pStyle w:val="BulletMultiLevelList"/>
          </w:pPr>
          <w:r w:rsidRPr="00A7155D">
            <w:rPr>
              <w:b/>
              <w:bCs/>
            </w:rPr>
            <w:t>Limited communication and engagement with the broader community</w:t>
          </w:r>
          <w:r w:rsidRPr="00A7155D">
            <w:t xml:space="preserve"> – </w:t>
          </w:r>
          <w:r>
            <w:t>many</w:t>
          </w:r>
          <w:r w:rsidRPr="00A7155D">
            <w:t xml:space="preserve"> stakeholders highlighted the need for increased public awareness and education about marine parks, including their purpose, management, and benefits. </w:t>
          </w:r>
          <w:r w:rsidR="00C70286">
            <w:t xml:space="preserve">It was felt that this would help </w:t>
          </w:r>
          <w:r w:rsidRPr="00A7155D">
            <w:t>foster a greater understanding of marine park values, build support for management decisions, and encourage community participation in conservation efforts.</w:t>
          </w:r>
        </w:p>
        <w:p w14:paraId="089774E2" w14:textId="652293D3" w:rsidR="00520924" w:rsidRPr="004A6AE5" w:rsidRDefault="00520924" w:rsidP="00C70286">
          <w:pPr>
            <w:pStyle w:val="Heading4Numbered"/>
            <w:keepNext/>
            <w:rPr>
              <w:color w:val="0070C0"/>
            </w:rPr>
          </w:pPr>
          <w:r w:rsidRPr="004A6AE5">
            <w:rPr>
              <w:color w:val="0070C0"/>
            </w:rPr>
            <w:lastRenderedPageBreak/>
            <w:t xml:space="preserve">Findings relating to specific programs of the </w:t>
          </w:r>
          <w:r w:rsidR="00295E0A" w:rsidRPr="004A6AE5">
            <w:rPr>
              <w:color w:val="0070C0"/>
            </w:rPr>
            <w:t>South-west</w:t>
          </w:r>
          <w:r w:rsidRPr="004A6AE5">
            <w:rPr>
              <w:color w:val="0070C0"/>
            </w:rPr>
            <w:t xml:space="preserve"> Network Management Plan</w:t>
          </w:r>
        </w:p>
        <w:p w14:paraId="343A7990" w14:textId="4EE4C8BB" w:rsidR="00A55D57" w:rsidRPr="007918EC" w:rsidRDefault="00520924" w:rsidP="00520924">
          <w:r w:rsidRPr="007918EC">
            <w:t xml:space="preserve">The </w:t>
          </w:r>
          <w:r w:rsidRPr="007918EC">
            <w:rPr>
              <w:b/>
              <w:bCs/>
            </w:rPr>
            <w:t>specific program grades indicated positive progress overall</w:t>
          </w:r>
          <w:r w:rsidRPr="007918EC">
            <w:t xml:space="preserve">. </w:t>
          </w:r>
          <w:r w:rsidR="009B212B">
            <w:t>One</w:t>
          </w:r>
          <w:r w:rsidR="00CD4EA3">
            <w:t xml:space="preserve"> </w:t>
          </w:r>
          <w:r w:rsidRPr="007918EC">
            <w:t>program</w:t>
          </w:r>
          <w:r w:rsidR="00155F2C">
            <w:t xml:space="preserve"> w</w:t>
          </w:r>
          <w:r w:rsidR="009B212B">
            <w:t>as</w:t>
          </w:r>
          <w:r w:rsidR="00155F2C">
            <w:t xml:space="preserve"> </w:t>
          </w:r>
          <w:r w:rsidRPr="007918EC">
            <w:t xml:space="preserve">assessed as ‘good’, </w:t>
          </w:r>
          <w:r w:rsidR="00EF41F9">
            <w:t xml:space="preserve">and the remaining six were </w:t>
          </w:r>
          <w:r w:rsidRPr="007918EC">
            <w:t xml:space="preserve">assessed as ‘good with some </w:t>
          </w:r>
          <w:proofErr w:type="gramStart"/>
          <w:r w:rsidRPr="007918EC">
            <w:t>concerns’</w:t>
          </w:r>
          <w:proofErr w:type="gramEnd"/>
          <w:r w:rsidR="00EF41F9">
            <w:t xml:space="preserve">. </w:t>
          </w:r>
          <w:r w:rsidRPr="007918EC">
            <w:t>Specific findings for each program are outlined overleaf.</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20"/>
            <w:gridCol w:w="18"/>
            <w:gridCol w:w="6224"/>
          </w:tblGrid>
          <w:tr w:rsidR="008C1C4E" w:rsidRPr="009E1679" w14:paraId="2C91AF44" w14:textId="77777777">
            <w:trPr>
              <w:trHeight w:val="450"/>
              <w:jc w:val="center"/>
            </w:trPr>
            <w:tc>
              <w:tcPr>
                <w:tcW w:w="9062" w:type="dxa"/>
                <w:gridSpan w:val="3"/>
                <w:shd w:val="clear" w:color="auto" w:fill="D7D7D7" w:themeFill="accent6" w:themeFillShade="E6"/>
                <w:vAlign w:val="center"/>
              </w:tcPr>
              <w:p w14:paraId="551F4B1E" w14:textId="6143B29F" w:rsidR="008C1C4E" w:rsidRPr="00063473" w:rsidRDefault="008C1C4E" w:rsidP="003E6368">
                <w:pPr>
                  <w:spacing w:before="0" w:after="0"/>
                  <w:ind w:left="57"/>
                  <w:rPr>
                    <w:rFonts w:ascii="Calibri" w:eastAsia="Calibri" w:hAnsi="Calibri" w:cs="Calibri"/>
                    <w:sz w:val="20"/>
                    <w:szCs w:val="20"/>
                  </w:rPr>
                </w:pPr>
                <w:r w:rsidRPr="008C1C4E">
                  <w:rPr>
                    <w:rFonts w:ascii="Calibri" w:eastAsia="Calibri" w:hAnsi="Calibri" w:cs="Calibri"/>
                    <w:b/>
                    <w:color w:val="002060"/>
                  </w:rPr>
                  <w:t>Communication, Education and Awareness Program</w:t>
                </w:r>
              </w:p>
            </w:tc>
          </w:tr>
          <w:tr w:rsidR="008C1C4E" w:rsidRPr="009E1679" w14:paraId="46A944CF" w14:textId="77777777">
            <w:trPr>
              <w:trHeight w:val="1768"/>
              <w:jc w:val="center"/>
            </w:trPr>
            <w:tc>
              <w:tcPr>
                <w:tcW w:w="2838" w:type="dxa"/>
                <w:gridSpan w:val="2"/>
                <w:shd w:val="clear" w:color="auto" w:fill="FFFFFF" w:themeFill="background1"/>
                <w:vAlign w:val="bottom"/>
                <w:hideMark/>
              </w:tcPr>
              <w:p w14:paraId="6BFD96B9" w14:textId="77777777" w:rsidR="008C1C4E" w:rsidRPr="00063473" w:rsidRDefault="008C1C4E">
                <w:pPr>
                  <w:spacing w:before="0"/>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611136" behindDoc="0" locked="0" layoutInCell="1" allowOverlap="1" wp14:anchorId="66C1956F" wp14:editId="61CDB26D">
                      <wp:simplePos x="0" y="0"/>
                      <wp:positionH relativeFrom="column">
                        <wp:posOffset>297180</wp:posOffset>
                      </wp:positionH>
                      <wp:positionV relativeFrom="paragraph">
                        <wp:posOffset>-1803400</wp:posOffset>
                      </wp:positionV>
                      <wp:extent cx="1254125" cy="1097915"/>
                      <wp:effectExtent l="0" t="0" r="3175" b="0"/>
                      <wp:wrapNone/>
                      <wp:docPr id="140945148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51482"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7A8C1AEF" w14:textId="635AF23E" w:rsidR="008C1C4E" w:rsidRDefault="008C1C4E">
                <w:r w:rsidRPr="00E0430F">
                  <w:t>The C</w:t>
                </w:r>
                <w:r>
                  <w:t xml:space="preserve">ommunication, Education and Awareness Program was assessed as ‘good with some concerns’, with the overall outcome of the management program rated as ‘partially met’. Of the eight planned actions, four were assessed as ‘completed’, while the remaining four were </w:t>
                </w:r>
                <w:r w:rsidR="00657A24">
                  <w:t>assessed as</w:t>
                </w:r>
                <w:r>
                  <w:t xml:space="preserve"> ‘partially completed’.</w:t>
                </w:r>
              </w:p>
              <w:p w14:paraId="6BF23A08" w14:textId="77777777" w:rsidR="008C1C4E" w:rsidRPr="00E0430F" w:rsidRDefault="008C1C4E">
                <w:r w:rsidRPr="00321BE0">
                  <w:rPr>
                    <w:rFonts w:eastAsiaTheme="minorEastAsia"/>
                  </w:rPr>
                  <w:t>While</w:t>
                </w:r>
                <w:r w:rsidRPr="1741AABF">
                  <w:rPr>
                    <w:rFonts w:eastAsiaTheme="minorEastAsia"/>
                  </w:rPr>
                  <w:t xml:space="preserve"> several actions were only partially completed, the evidence </w:t>
                </w:r>
                <w:r w:rsidRPr="00321BE0">
                  <w:rPr>
                    <w:rFonts w:eastAsiaTheme="minorEastAsia"/>
                  </w:rPr>
                  <w:t>demonstrates</w:t>
                </w:r>
                <w:r w:rsidRPr="00B41813">
                  <w:rPr>
                    <w:rFonts w:eastAsiaTheme="minorEastAsia"/>
                  </w:rPr>
                  <w:t xml:space="preserve"> that </w:t>
                </w:r>
                <w:r w:rsidRPr="00321BE0">
                  <w:rPr>
                    <w:rFonts w:eastAsiaTheme="minorEastAsia"/>
                  </w:rPr>
                  <w:t>significant</w:t>
                </w:r>
                <w:r w:rsidRPr="1741AABF">
                  <w:rPr>
                    <w:rFonts w:eastAsiaTheme="minorEastAsia"/>
                  </w:rPr>
                  <w:t xml:space="preserve"> efforts were </w:t>
                </w:r>
                <w:r w:rsidRPr="00B41813">
                  <w:rPr>
                    <w:rFonts w:eastAsiaTheme="minorEastAsia"/>
                  </w:rPr>
                  <w:t>made</w:t>
                </w:r>
                <w:r w:rsidRPr="00321BE0">
                  <w:rPr>
                    <w:rFonts w:eastAsiaTheme="minorEastAsia"/>
                  </w:rPr>
                  <w:t xml:space="preserve"> across this program. These efforts reflect a strong commitment to advancing communication and engagement</w:t>
                </w:r>
                <w:r w:rsidRPr="00B41813">
                  <w:rPr>
                    <w:rFonts w:eastAsiaTheme="minorEastAsia"/>
                  </w:rPr>
                  <w:t xml:space="preserve">, despite </w:t>
                </w:r>
                <w:r w:rsidRPr="006A677D">
                  <w:rPr>
                    <w:rFonts w:eastAsiaTheme="minorEastAsia"/>
                  </w:rPr>
                  <w:t>challenges such as resource</w:t>
                </w:r>
                <w:r>
                  <w:rPr>
                    <w:rFonts w:eastAsiaTheme="minorEastAsia"/>
                  </w:rPr>
                  <w:t xml:space="preserve"> constraints</w:t>
                </w:r>
                <w:r w:rsidRPr="1741AABF">
                  <w:rPr>
                    <w:rFonts w:eastAsiaTheme="minorEastAsia"/>
                  </w:rPr>
                  <w:t xml:space="preserve">. </w:t>
                </w:r>
                <w:r w:rsidRPr="00321BE0">
                  <w:rPr>
                    <w:rFonts w:eastAsiaTheme="minorEastAsia"/>
                  </w:rPr>
                  <w:t>However, the evaluation identified further</w:t>
                </w:r>
                <w:r w:rsidRPr="00AE5C32">
                  <w:t xml:space="preserve"> </w:t>
                </w:r>
                <w:r w:rsidRPr="00321BE0">
                  <w:rPr>
                    <w:rFonts w:eastAsiaTheme="minorEastAsia"/>
                  </w:rPr>
                  <w:t>opportunities to strengthen</w:t>
                </w:r>
                <w:r w:rsidRPr="00AE5C32">
                  <w:t xml:space="preserve"> the program’s effectiveness, </w:t>
                </w:r>
                <w:r w:rsidRPr="00A459D2">
                  <w:t xml:space="preserve">particularly in expanding awareness, understanding, and support for marine park values and management among the </w:t>
                </w:r>
                <w:r w:rsidRPr="00321BE0">
                  <w:rPr>
                    <w:rFonts w:eastAsiaTheme="minorEastAsia"/>
                  </w:rPr>
                  <w:t xml:space="preserve">broader </w:t>
                </w:r>
                <w:r w:rsidRPr="00A459D2">
                  <w:t>population.</w:t>
                </w:r>
              </w:p>
            </w:tc>
          </w:tr>
          <w:tr w:rsidR="008C1C4E" w:rsidRPr="009E1679" w14:paraId="21B4CCED" w14:textId="77777777">
            <w:trPr>
              <w:trHeight w:val="450"/>
              <w:jc w:val="center"/>
            </w:trPr>
            <w:tc>
              <w:tcPr>
                <w:tcW w:w="9062" w:type="dxa"/>
                <w:gridSpan w:val="3"/>
                <w:shd w:val="clear" w:color="auto" w:fill="D7D7D7" w:themeFill="accent6" w:themeFillShade="E6"/>
                <w:vAlign w:val="center"/>
              </w:tcPr>
              <w:p w14:paraId="217BB3FE" w14:textId="16CD690C" w:rsidR="008C1C4E" w:rsidRPr="00063473" w:rsidRDefault="008C1C4E" w:rsidP="003E6368">
                <w:pPr>
                  <w:spacing w:before="0" w:after="0"/>
                  <w:ind w:left="57"/>
                  <w:rPr>
                    <w:rFonts w:ascii="Calibri" w:eastAsia="Calibri" w:hAnsi="Calibri" w:cs="Calibri"/>
                    <w:sz w:val="20"/>
                    <w:szCs w:val="20"/>
                  </w:rPr>
                </w:pPr>
                <w:r w:rsidRPr="008C1C4E">
                  <w:rPr>
                    <w:rFonts w:ascii="Calibri" w:eastAsia="Calibri" w:hAnsi="Calibri" w:cs="Calibri"/>
                    <w:b/>
                    <w:color w:val="002060"/>
                  </w:rPr>
                  <w:t>Tourism and Visitor Experience Program</w:t>
                </w:r>
              </w:p>
            </w:tc>
          </w:tr>
          <w:tr w:rsidR="008C1C4E" w:rsidRPr="009E1679" w14:paraId="5AB97B26" w14:textId="77777777" w:rsidTr="008C1C4E">
            <w:trPr>
              <w:trHeight w:val="2095"/>
              <w:jc w:val="center"/>
            </w:trPr>
            <w:tc>
              <w:tcPr>
                <w:tcW w:w="2820" w:type="dxa"/>
                <w:shd w:val="clear" w:color="auto" w:fill="FFFFFF" w:themeFill="background1"/>
                <w:vAlign w:val="bottom"/>
                <w:hideMark/>
              </w:tcPr>
              <w:p w14:paraId="302655AC" w14:textId="0F487F2F" w:rsidR="008C1C4E" w:rsidRPr="00063473" w:rsidRDefault="008C1C4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612160" behindDoc="0" locked="0" layoutInCell="1" allowOverlap="1" wp14:anchorId="2CA47A12" wp14:editId="26618DB3">
                      <wp:simplePos x="0" y="0"/>
                      <wp:positionH relativeFrom="column">
                        <wp:posOffset>284480</wp:posOffset>
                      </wp:positionH>
                      <wp:positionV relativeFrom="paragraph">
                        <wp:posOffset>-1517015</wp:posOffset>
                      </wp:positionV>
                      <wp:extent cx="1254125" cy="1097915"/>
                      <wp:effectExtent l="0" t="0" r="3175" b="0"/>
                      <wp:wrapNone/>
                      <wp:docPr id="97018396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83964"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42" w:type="dxa"/>
                <w:gridSpan w:val="2"/>
              </w:tcPr>
              <w:p w14:paraId="49B17C74" w14:textId="0B4F3328" w:rsidR="008C1C4E" w:rsidRDefault="008C1C4E">
                <w:r>
                  <w:t xml:space="preserve">The Tourism and Visitor Experience Program was assessed as </w:t>
                </w:r>
                <w:r w:rsidRPr="00EF41F9">
                  <w:t>‘good with some concerns’</w:t>
                </w:r>
                <w:r>
                  <w:t>, with the overall outcomes of the management program rated as ‘partially met’ or ‘unknown’. Of the ten planned actions, two were assessed as ‘completed’, five were assessed as ‘partially completed’ and three were assessed as ‘not commenced’.</w:t>
                </w:r>
              </w:p>
              <w:p w14:paraId="3900473B" w14:textId="35CE9D26" w:rsidR="008C1C4E" w:rsidRPr="006E1A45" w:rsidRDefault="008C1C4E">
                <w:r>
                  <w:t xml:space="preserve">Although some actions were only partially completed </w:t>
                </w:r>
                <w:r w:rsidR="003365D9">
                  <w:t>or</w:t>
                </w:r>
                <w:r>
                  <w:t xml:space="preserve"> not commenced, the evidence suggests that </w:t>
                </w:r>
                <w:r w:rsidRPr="003137AC">
                  <w:t>progress had been made</w:t>
                </w:r>
                <w:r>
                  <w:t xml:space="preserve"> on most actions and that efforts were </w:t>
                </w:r>
                <w:r w:rsidRPr="003137AC">
                  <w:t xml:space="preserve">reasonable given the more remote and </w:t>
                </w:r>
                <w:r w:rsidR="003365D9">
                  <w:t>offshore</w:t>
                </w:r>
                <w:r w:rsidRPr="003137AC">
                  <w:t xml:space="preserve"> nature of many of the marine parks in the </w:t>
                </w:r>
                <w:r>
                  <w:t>South</w:t>
                </w:r>
                <w:r w:rsidRPr="003137AC">
                  <w:t>-west Network</w:t>
                </w:r>
                <w:r w:rsidR="00CC35A1">
                  <w:t>,</w:t>
                </w:r>
                <w:r w:rsidR="00D5688A">
                  <w:t xml:space="preserve"> </w:t>
                </w:r>
                <w:r w:rsidR="00CC35A1">
                  <w:t>which reduced likely tourism activities and hence the relevance of the program area to the South-west Network</w:t>
                </w:r>
                <w:r w:rsidR="00D5688A">
                  <w:t>.</w:t>
                </w:r>
              </w:p>
            </w:tc>
          </w:tr>
          <w:tr w:rsidR="00C4300A" w:rsidRPr="009E1679" w14:paraId="02245F9E" w14:textId="77777777">
            <w:trPr>
              <w:trHeight w:val="450"/>
              <w:jc w:val="center"/>
            </w:trPr>
            <w:tc>
              <w:tcPr>
                <w:tcW w:w="9062" w:type="dxa"/>
                <w:gridSpan w:val="3"/>
                <w:shd w:val="clear" w:color="auto" w:fill="D7D7D7" w:themeFill="accent6" w:themeFillShade="E6"/>
                <w:vAlign w:val="center"/>
              </w:tcPr>
              <w:p w14:paraId="65E0F503" w14:textId="79D6FB4B" w:rsidR="00C4300A" w:rsidRPr="00E143E9" w:rsidRDefault="007505BB" w:rsidP="003E6368">
                <w:pPr>
                  <w:spacing w:before="0" w:after="0"/>
                  <w:ind w:left="57"/>
                  <w:rPr>
                    <w:rFonts w:ascii="Calibri" w:eastAsia="Calibri" w:hAnsi="Calibri" w:cs="Calibri"/>
                  </w:rPr>
                </w:pPr>
                <w:r>
                  <w:rPr>
                    <w:rFonts w:ascii="Calibri" w:eastAsia="Calibri" w:hAnsi="Calibri" w:cs="Calibri"/>
                    <w:b/>
                    <w:bCs/>
                    <w:color w:val="002060"/>
                  </w:rPr>
                  <w:t>Indigenous Engagement</w:t>
                </w:r>
                <w:r w:rsidR="00C4300A" w:rsidRPr="00C4300A">
                  <w:rPr>
                    <w:rFonts w:ascii="Calibri" w:eastAsia="Calibri" w:hAnsi="Calibri" w:cs="Calibri"/>
                    <w:b/>
                    <w:bCs/>
                    <w:color w:val="002060"/>
                  </w:rPr>
                  <w:t xml:space="preserve"> Program</w:t>
                </w:r>
              </w:p>
            </w:tc>
          </w:tr>
          <w:tr w:rsidR="00C4300A" w:rsidRPr="009E1679" w14:paraId="1FCBB362" w14:textId="77777777" w:rsidTr="004A6AE5">
            <w:trPr>
              <w:trHeight w:val="683"/>
              <w:jc w:val="center"/>
            </w:trPr>
            <w:tc>
              <w:tcPr>
                <w:tcW w:w="2838" w:type="dxa"/>
                <w:gridSpan w:val="2"/>
                <w:shd w:val="clear" w:color="auto" w:fill="FFFFFF" w:themeFill="background1"/>
                <w:vAlign w:val="bottom"/>
                <w:hideMark/>
              </w:tcPr>
              <w:p w14:paraId="4874D69D" w14:textId="02C3E076" w:rsidR="00C4300A" w:rsidRPr="00063473" w:rsidRDefault="004A6AE5">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614208" behindDoc="0" locked="0" layoutInCell="1" allowOverlap="1" wp14:anchorId="64AD8CB1" wp14:editId="4E86032D">
                      <wp:simplePos x="0" y="0"/>
                      <wp:positionH relativeFrom="column">
                        <wp:posOffset>270510</wp:posOffset>
                      </wp:positionH>
                      <wp:positionV relativeFrom="paragraph">
                        <wp:posOffset>-1361440</wp:posOffset>
                      </wp:positionV>
                      <wp:extent cx="1254125" cy="1097915"/>
                      <wp:effectExtent l="0" t="0" r="3175" b="0"/>
                      <wp:wrapNone/>
                      <wp:docPr id="164412857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28579"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455A10F1" w14:textId="63A678F9" w:rsidR="00C4300A" w:rsidRPr="00E143E9" w:rsidRDefault="00C4300A">
                <w:r w:rsidRPr="00E143E9">
                  <w:t xml:space="preserve">The </w:t>
                </w:r>
                <w:r w:rsidR="00EC5F8C">
                  <w:t>Indigenous engagement program</w:t>
                </w:r>
                <w:r w:rsidRPr="00E143E9">
                  <w:t xml:space="preserve"> was assessed as ‘good with some concerns’ with the overall outcomes of the management program rated as ‘partially met’. Of the </w:t>
                </w:r>
                <w:r>
                  <w:t>eight</w:t>
                </w:r>
                <w:r w:rsidRPr="00E143E9">
                  <w:t xml:space="preserve"> planned actions, </w:t>
                </w:r>
                <w:r>
                  <w:t>two</w:t>
                </w:r>
                <w:r w:rsidRPr="00E143E9">
                  <w:t xml:space="preserve"> were assessed as </w:t>
                </w:r>
                <w:r>
                  <w:t>‘completed’, five as ‘partially completed or implemented’ and one as ‘not commenced’</w:t>
                </w:r>
                <w:r w:rsidRPr="731F4782">
                  <w:t>.</w:t>
                </w:r>
              </w:p>
              <w:p w14:paraId="2B48B81B" w14:textId="417DFC7C" w:rsidR="00C4300A" w:rsidRPr="00E143E9" w:rsidRDefault="00C4300A">
                <w:r w:rsidRPr="002114ED">
                  <w:t xml:space="preserve">The evaluation identified targeted progress in collaborating with First Nations partners and Ranger groups to enhance Traditional Knowledge sharing and Cultural Value mapping through </w:t>
                </w:r>
                <w:r w:rsidR="009A2626">
                  <w:t>Our Marine Park Grants (</w:t>
                </w:r>
                <w:r w:rsidRPr="002114ED">
                  <w:t>OMPGs</w:t>
                </w:r>
                <w:r w:rsidR="009A2626">
                  <w:t>)</w:t>
                </w:r>
                <w:r w:rsidRPr="002114ED">
                  <w:t xml:space="preserve"> and Sea Country management activities. However, these efforts were not consistently implemented across the South-west </w:t>
                </w:r>
                <w:r w:rsidR="00D067C0">
                  <w:t>N</w:t>
                </w:r>
                <w:r w:rsidR="003365D9">
                  <w:t>etwork</w:t>
                </w:r>
                <w:r w:rsidRPr="002114ED">
                  <w:t xml:space="preserve"> or equitably with all relevant Traditional </w:t>
                </w:r>
                <w:r w:rsidRPr="002114ED">
                  <w:lastRenderedPageBreak/>
                  <w:t>Owners. Parks Australia acknowledged that resource constraints had limited the scope and reach of their initiatives under this program.</w:t>
                </w:r>
              </w:p>
            </w:tc>
          </w:tr>
          <w:tr w:rsidR="00DF32F1" w:rsidRPr="00C870D3" w14:paraId="1585ED51" w14:textId="77777777">
            <w:trPr>
              <w:trHeight w:val="450"/>
              <w:jc w:val="center"/>
            </w:trPr>
            <w:tc>
              <w:tcPr>
                <w:tcW w:w="9062" w:type="dxa"/>
                <w:gridSpan w:val="3"/>
                <w:shd w:val="clear" w:color="auto" w:fill="D7D7D7" w:themeFill="accent6" w:themeFillShade="E6"/>
                <w:vAlign w:val="center"/>
              </w:tcPr>
              <w:p w14:paraId="610B9CA9" w14:textId="5359A424" w:rsidR="00DF32F1" w:rsidRPr="00C870D3" w:rsidRDefault="00AC397F" w:rsidP="002C1ABB">
                <w:pPr>
                  <w:spacing w:before="0" w:after="0"/>
                  <w:ind w:left="57"/>
                  <w:rPr>
                    <w:rFonts w:ascii="Calibri" w:eastAsia="Calibri" w:hAnsi="Calibri" w:cs="Calibri"/>
                    <w:sz w:val="20"/>
                    <w:szCs w:val="20"/>
                  </w:rPr>
                </w:pPr>
                <w:r w:rsidRPr="00EF41F9">
                  <w:rPr>
                    <w:rFonts w:ascii="Calibri" w:eastAsia="Calibri" w:hAnsi="Calibri" w:cs="Calibri"/>
                    <w:b/>
                    <w:bCs/>
                    <w:color w:val="002060"/>
                  </w:rPr>
                  <w:lastRenderedPageBreak/>
                  <w:t>Marine Science Program</w:t>
                </w:r>
              </w:p>
            </w:tc>
          </w:tr>
          <w:tr w:rsidR="00DF32F1" w:rsidRPr="009E1679" w14:paraId="62E34392" w14:textId="77777777">
            <w:trPr>
              <w:trHeight w:val="1768"/>
              <w:jc w:val="center"/>
            </w:trPr>
            <w:tc>
              <w:tcPr>
                <w:tcW w:w="2838" w:type="dxa"/>
                <w:gridSpan w:val="2"/>
                <w:shd w:val="clear" w:color="auto" w:fill="FFFFFF" w:themeFill="background1"/>
                <w:vAlign w:val="bottom"/>
                <w:hideMark/>
              </w:tcPr>
              <w:p w14:paraId="4DEE01CF" w14:textId="0ECF75FC" w:rsidR="00DF32F1" w:rsidRPr="00C870D3" w:rsidRDefault="009A4972">
                <w:pPr>
                  <w:spacing w:before="0"/>
                  <w:ind w:left="57"/>
                  <w:jc w:val="center"/>
                  <w:rPr>
                    <w:rFonts w:ascii="Calibri" w:eastAsia="Calibri" w:hAnsi="Calibri" w:cs="Calibri"/>
                    <w:sz w:val="20"/>
                    <w:szCs w:val="20"/>
                  </w:rPr>
                </w:pPr>
                <w:r w:rsidRPr="00BA10F0">
                  <w:rPr>
                    <w:rFonts w:ascii="Calibri" w:eastAsia="Calibri" w:hAnsi="Calibri" w:cs="Calibri"/>
                    <w:noProof/>
                  </w:rPr>
                  <w:drawing>
                    <wp:anchor distT="0" distB="0" distL="114300" distR="114300" simplePos="0" relativeHeight="251623424" behindDoc="0" locked="0" layoutInCell="1" allowOverlap="1" wp14:anchorId="28DBD21F" wp14:editId="0A3774FB">
                      <wp:simplePos x="0" y="0"/>
                      <wp:positionH relativeFrom="column">
                        <wp:posOffset>304800</wp:posOffset>
                      </wp:positionH>
                      <wp:positionV relativeFrom="paragraph">
                        <wp:posOffset>-1588770</wp:posOffset>
                      </wp:positionV>
                      <wp:extent cx="1252220" cy="1096645"/>
                      <wp:effectExtent l="0" t="0" r="5080" b="0"/>
                      <wp:wrapNone/>
                      <wp:docPr id="89752298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22985" name="Picture 3">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2220" cy="109664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3EC843AE" w14:textId="77777777" w:rsidR="00DF32F1" w:rsidRPr="00C870D3" w:rsidRDefault="00DF32F1">
                <w:r w:rsidRPr="00C870D3">
                  <w:t xml:space="preserve">The </w:t>
                </w:r>
                <w:r>
                  <w:t>M</w:t>
                </w:r>
                <w:r w:rsidRPr="00C870D3">
                  <w:t xml:space="preserve">arine </w:t>
                </w:r>
                <w:r>
                  <w:t>S</w:t>
                </w:r>
                <w:r w:rsidRPr="00C870D3">
                  <w:t xml:space="preserve">cience </w:t>
                </w:r>
                <w:r>
                  <w:t>P</w:t>
                </w:r>
                <w:r w:rsidRPr="00C870D3">
                  <w:t xml:space="preserve">rogram was assessed as ‘good with some concerns’, with the overall outcomes of the management program rated as ‘partially met’. Of the eleven planned actions, </w:t>
                </w:r>
                <w:r>
                  <w:t>five</w:t>
                </w:r>
                <w:r w:rsidRPr="00C870D3">
                  <w:t xml:space="preserve"> were assessed as ‘complete</w:t>
                </w:r>
                <w:r>
                  <w:t>d</w:t>
                </w:r>
                <w:r w:rsidRPr="00C870D3">
                  <w:t>’</w:t>
                </w:r>
                <w:r>
                  <w:t xml:space="preserve"> or</w:t>
                </w:r>
                <w:r w:rsidRPr="00C870D3">
                  <w:t xml:space="preserve"> ‘ongoing’, </w:t>
                </w:r>
                <w:r>
                  <w:t>five</w:t>
                </w:r>
                <w:r w:rsidRPr="00C870D3">
                  <w:t xml:space="preserve"> were assessed as ‘partially completed’ and one was assessed as ‘not commenced’ </w:t>
                </w:r>
              </w:p>
              <w:p w14:paraId="23D9501E" w14:textId="519693D1" w:rsidR="00DF32F1" w:rsidRPr="006A174B" w:rsidRDefault="00DF32F1">
                <w:pPr>
                  <w:rPr>
                    <w:sz w:val="4"/>
                    <w:szCs w:val="4"/>
                  </w:rPr>
                </w:pPr>
                <w:r w:rsidRPr="00C870D3">
                  <w:t xml:space="preserve">The evaluation identified significant progress in the establishment of baseline ecological datasets in the South-west </w:t>
                </w:r>
                <w:r w:rsidR="00074564">
                  <w:t>N</w:t>
                </w:r>
                <w:r w:rsidR="003365D9">
                  <w:t>etwork</w:t>
                </w:r>
                <w:r w:rsidRPr="00C870D3">
                  <w:t xml:space="preserve"> and collaboration with the science community and other agencies to increase understanding of marine park values and pressures. The use of innovative technology in the South-west Network was also </w:t>
                </w:r>
                <w:r>
                  <w:t>noted as a strength</w:t>
                </w:r>
                <w:r w:rsidR="003365D9">
                  <w:t>.</w:t>
                </w:r>
                <w:r w:rsidRPr="00C870D3">
                  <w:t xml:space="preserve"> </w:t>
                </w:r>
                <w:r w:rsidRPr="00361DB9">
                  <w:t>However, the need for increased long-term monitoring a</w:t>
                </w:r>
                <w:r>
                  <w:t>nd</w:t>
                </w:r>
                <w:r w:rsidRPr="00361DB9">
                  <w:t xml:space="preserve"> </w:t>
                </w:r>
                <w:r>
                  <w:t xml:space="preserve">communication of the </w:t>
                </w:r>
                <w:r w:rsidRPr="00361DB9">
                  <w:t>data collect</w:t>
                </w:r>
                <w:r>
                  <w:t>ed was also identified through the evaluation.</w:t>
                </w:r>
              </w:p>
            </w:tc>
          </w:tr>
          <w:tr w:rsidR="00982D00" w:rsidRPr="009E1679" w14:paraId="34AEFF75" w14:textId="77777777" w:rsidTr="001E7EDF">
            <w:trPr>
              <w:trHeight w:val="450"/>
              <w:jc w:val="center"/>
            </w:trPr>
            <w:tc>
              <w:tcPr>
                <w:tcW w:w="9062" w:type="dxa"/>
                <w:gridSpan w:val="3"/>
                <w:shd w:val="clear" w:color="auto" w:fill="D7D7D7" w:themeFill="accent6" w:themeFillShade="E6"/>
                <w:vAlign w:val="center"/>
              </w:tcPr>
              <w:p w14:paraId="5504D011" w14:textId="17214F82" w:rsidR="00982D00" w:rsidRPr="00063473" w:rsidRDefault="00776F2C" w:rsidP="002C1ABB">
                <w:pPr>
                  <w:spacing w:before="0" w:after="0"/>
                  <w:ind w:left="57"/>
                  <w:rPr>
                    <w:rFonts w:ascii="Calibri" w:eastAsia="Calibri" w:hAnsi="Calibri" w:cs="Calibri"/>
                    <w:sz w:val="20"/>
                    <w:szCs w:val="20"/>
                  </w:rPr>
                </w:pPr>
                <w:r w:rsidRPr="00776F2C">
                  <w:rPr>
                    <w:rFonts w:ascii="Calibri" w:eastAsia="Calibri" w:hAnsi="Calibri" w:cs="Calibri"/>
                    <w:b/>
                    <w:bCs/>
                    <w:color w:val="002060"/>
                  </w:rPr>
                  <w:t>Assessments and Authorisations Program</w:t>
                </w:r>
              </w:p>
            </w:tc>
          </w:tr>
          <w:tr w:rsidR="00982D00" w:rsidRPr="009E1679" w14:paraId="6DD0C474" w14:textId="77777777" w:rsidTr="004A6AE5">
            <w:trPr>
              <w:trHeight w:val="679"/>
              <w:jc w:val="center"/>
            </w:trPr>
            <w:tc>
              <w:tcPr>
                <w:tcW w:w="2838" w:type="dxa"/>
                <w:gridSpan w:val="2"/>
                <w:shd w:val="clear" w:color="auto" w:fill="FFFFFF" w:themeFill="background1"/>
                <w:vAlign w:val="bottom"/>
                <w:hideMark/>
              </w:tcPr>
              <w:p w14:paraId="388AF8D5" w14:textId="2988C584" w:rsidR="00982D00" w:rsidRPr="00063473" w:rsidRDefault="009A4972" w:rsidP="001E7EDF">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21376" behindDoc="0" locked="0" layoutInCell="1" allowOverlap="1" wp14:anchorId="7F0E34BD" wp14:editId="18F5301F">
                      <wp:simplePos x="0" y="0"/>
                      <wp:positionH relativeFrom="column">
                        <wp:posOffset>254000</wp:posOffset>
                      </wp:positionH>
                      <wp:positionV relativeFrom="paragraph">
                        <wp:posOffset>-1756410</wp:posOffset>
                      </wp:positionV>
                      <wp:extent cx="1252220" cy="1050290"/>
                      <wp:effectExtent l="0" t="0" r="5080" b="0"/>
                      <wp:wrapNone/>
                      <wp:docPr id="5858356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35684" name="Picture 2">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2220" cy="105029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7F3AE9B8" w14:textId="09582FC2" w:rsidR="003365D9" w:rsidRPr="003365D9" w:rsidRDefault="003365D9" w:rsidP="003365D9">
                <w:pPr>
                  <w:pStyle w:val="Normal4"/>
                  <w:rPr>
                    <w:sz w:val="22"/>
                    <w:szCs w:val="24"/>
                  </w:rPr>
                </w:pPr>
                <w:r w:rsidRPr="003365D9">
                  <w:rPr>
                    <w:sz w:val="22"/>
                    <w:szCs w:val="24"/>
                  </w:rPr>
                  <w:t xml:space="preserve">Overall, the grade for the actions in the Assessments and Authorisations Program was assessed as ‘good’. </w:t>
                </w:r>
                <w:r w:rsidR="001E0966" w:rsidRPr="00D74AEA">
                  <w:rPr>
                    <w:sz w:val="22"/>
                    <w:szCs w:val="24"/>
                  </w:rPr>
                  <w:t>The outcome of the management program was determined to be ‘</w:t>
                </w:r>
                <w:r w:rsidR="001E0966">
                  <w:rPr>
                    <w:sz w:val="22"/>
                    <w:szCs w:val="24"/>
                  </w:rPr>
                  <w:t>fully</w:t>
                </w:r>
                <w:r w:rsidR="001E0966" w:rsidRPr="00D74AEA">
                  <w:rPr>
                    <w:sz w:val="22"/>
                    <w:szCs w:val="24"/>
                  </w:rPr>
                  <w:t xml:space="preserve"> met’, with </w:t>
                </w:r>
                <w:r w:rsidR="001E0966">
                  <w:rPr>
                    <w:sz w:val="22"/>
                    <w:szCs w:val="24"/>
                  </w:rPr>
                  <w:t>six</w:t>
                </w:r>
                <w:r w:rsidR="001E0966" w:rsidRPr="00D74AEA">
                  <w:rPr>
                    <w:sz w:val="22"/>
                    <w:szCs w:val="24"/>
                  </w:rPr>
                  <w:t xml:space="preserve"> out of seven planned actions assessed as ‘completed’ or ‘ongoing’</w:t>
                </w:r>
                <w:r w:rsidRPr="003365D9">
                  <w:rPr>
                    <w:sz w:val="22"/>
                    <w:szCs w:val="24"/>
                  </w:rPr>
                  <w:t>.</w:t>
                </w:r>
                <w:r w:rsidR="00BC7240">
                  <w:rPr>
                    <w:sz w:val="22"/>
                    <w:szCs w:val="24"/>
                  </w:rPr>
                  <w:t xml:space="preserve"> One action was assessed as ‘not commenced’.</w:t>
                </w:r>
              </w:p>
              <w:p w14:paraId="74CF264B" w14:textId="77777777" w:rsidR="00982D00" w:rsidRDefault="00982D00" w:rsidP="001E7EDF">
                <w:pPr>
                  <w:pStyle w:val="Normal4"/>
                  <w:rPr>
                    <w:sz w:val="22"/>
                    <w:szCs w:val="24"/>
                  </w:rPr>
                </w:pPr>
                <w:r w:rsidRPr="00F74ECF">
                  <w:rPr>
                    <w:sz w:val="22"/>
                    <w:szCs w:val="24"/>
                  </w:rPr>
                  <w:t xml:space="preserve">While A40 </w:t>
                </w:r>
                <w:r w:rsidRPr="003365D9">
                  <w:rPr>
                    <w:i/>
                    <w:sz w:val="22"/>
                    <w:szCs w:val="24"/>
                  </w:rPr>
                  <w:t>(</w:t>
                </w:r>
                <w:r w:rsidRPr="00F74ECF">
                  <w:rPr>
                    <w:i/>
                    <w:sz w:val="22"/>
                    <w:szCs w:val="24"/>
                  </w:rPr>
                  <w:t>develop an effective and efficient process to assess new technologies and gear types to allow for the use of new equipment during the life of this plan if appropriate</w:t>
                </w:r>
                <w:r w:rsidRPr="003365D9">
                  <w:rPr>
                    <w:i/>
                    <w:sz w:val="22"/>
                    <w:szCs w:val="24"/>
                  </w:rPr>
                  <w:t>)</w:t>
                </w:r>
                <w:r w:rsidRPr="00F74ECF">
                  <w:rPr>
                    <w:sz w:val="22"/>
                    <w:szCs w:val="24"/>
                  </w:rPr>
                  <w:t xml:space="preserve"> was assessed as ‘not commenced’, this was not considered a significant gap. Evidence indicated that new technologies and gear types were adopted where appropriate, suggesting the action may not have been required during the plan’s implementation. As a result, its non-completion did not impede the overall aims of the management program.</w:t>
                </w:r>
              </w:p>
              <w:p w14:paraId="22A6A33B" w14:textId="77777777" w:rsidR="004A6AE5" w:rsidRPr="009D4436" w:rsidRDefault="004A6AE5" w:rsidP="001E7EDF">
                <w:pPr>
                  <w:pStyle w:val="Normal4"/>
                  <w:rPr>
                    <w:rFonts w:ascii="Calibri" w:eastAsia="Calibri" w:hAnsi="Calibri" w:cs="Calibri"/>
                    <w:sz w:val="22"/>
                    <w:szCs w:val="22"/>
                  </w:rPr>
                </w:pPr>
              </w:p>
            </w:tc>
          </w:tr>
          <w:tr w:rsidR="002D46DF" w:rsidRPr="009E1679" w14:paraId="24A3C66A" w14:textId="77777777">
            <w:trPr>
              <w:trHeight w:val="450"/>
              <w:jc w:val="center"/>
            </w:trPr>
            <w:tc>
              <w:tcPr>
                <w:tcW w:w="9062" w:type="dxa"/>
                <w:gridSpan w:val="3"/>
                <w:shd w:val="clear" w:color="auto" w:fill="D7D7D7" w:themeFill="accent6" w:themeFillShade="E6"/>
                <w:vAlign w:val="center"/>
              </w:tcPr>
              <w:p w14:paraId="1EAE6D4C" w14:textId="09B599E0" w:rsidR="002D46DF" w:rsidRPr="00063473" w:rsidRDefault="002D46DF" w:rsidP="0074544E">
                <w:pPr>
                  <w:spacing w:before="0" w:after="0"/>
                  <w:ind w:left="57"/>
                  <w:rPr>
                    <w:rFonts w:ascii="Calibri" w:eastAsia="Calibri" w:hAnsi="Calibri" w:cs="Calibri"/>
                    <w:sz w:val="20"/>
                    <w:szCs w:val="20"/>
                  </w:rPr>
                </w:pPr>
                <w:r w:rsidRPr="002D46DF">
                  <w:rPr>
                    <w:rFonts w:ascii="Calibri" w:eastAsia="Calibri" w:hAnsi="Calibri" w:cs="Calibri"/>
                    <w:b/>
                    <w:color w:val="002060"/>
                  </w:rPr>
                  <w:t>Parks Protection and Management Program</w:t>
                </w:r>
              </w:p>
            </w:tc>
          </w:tr>
          <w:tr w:rsidR="002D46DF" w:rsidRPr="009E1679" w14:paraId="3ACA9E9F" w14:textId="77777777" w:rsidTr="004A6AE5">
            <w:trPr>
              <w:trHeight w:val="3040"/>
              <w:jc w:val="center"/>
            </w:trPr>
            <w:tc>
              <w:tcPr>
                <w:tcW w:w="2838" w:type="dxa"/>
                <w:gridSpan w:val="2"/>
                <w:shd w:val="clear" w:color="auto" w:fill="FFFFFF" w:themeFill="background1"/>
                <w:vAlign w:val="bottom"/>
                <w:hideMark/>
              </w:tcPr>
              <w:p w14:paraId="4A0BE4D6" w14:textId="77777777" w:rsidR="004A6AE5" w:rsidRDefault="004A6AE5">
                <w:pPr>
                  <w:spacing w:before="0"/>
                  <w:rPr>
                    <w:rFonts w:ascii="Calibri" w:eastAsia="Calibri" w:hAnsi="Calibri" w:cs="Calibri"/>
                    <w:sz w:val="20"/>
                    <w:szCs w:val="20"/>
                  </w:rPr>
                </w:pPr>
              </w:p>
              <w:p w14:paraId="4A970739" w14:textId="77777777" w:rsidR="004A6AE5" w:rsidRDefault="004A6AE5">
                <w:pPr>
                  <w:spacing w:before="0"/>
                  <w:rPr>
                    <w:rFonts w:ascii="Calibri" w:eastAsia="Calibri" w:hAnsi="Calibri" w:cs="Calibri"/>
                    <w:sz w:val="20"/>
                    <w:szCs w:val="20"/>
                  </w:rPr>
                </w:pPr>
              </w:p>
              <w:p w14:paraId="270C2AD0" w14:textId="77777777" w:rsidR="004A6AE5" w:rsidRDefault="004A6AE5">
                <w:pPr>
                  <w:spacing w:before="0"/>
                  <w:rPr>
                    <w:rFonts w:ascii="Calibri" w:eastAsia="Calibri" w:hAnsi="Calibri" w:cs="Calibri"/>
                    <w:sz w:val="20"/>
                    <w:szCs w:val="20"/>
                  </w:rPr>
                </w:pPr>
              </w:p>
              <w:p w14:paraId="43863708" w14:textId="77777777" w:rsidR="004A6AE5" w:rsidRDefault="004A6AE5">
                <w:pPr>
                  <w:spacing w:before="0"/>
                  <w:rPr>
                    <w:rFonts w:ascii="Calibri" w:eastAsia="Calibri" w:hAnsi="Calibri" w:cs="Calibri"/>
                    <w:sz w:val="20"/>
                    <w:szCs w:val="20"/>
                  </w:rPr>
                </w:pPr>
              </w:p>
              <w:p w14:paraId="39FFA720" w14:textId="428A0247" w:rsidR="002D46DF" w:rsidRPr="008B3214" w:rsidRDefault="002D46DF">
                <w:pPr>
                  <w:spacing w:before="0"/>
                  <w:rPr>
                    <w:rFonts w:ascii="Calibri" w:eastAsia="Calibri" w:hAnsi="Calibri" w:cs="Calibri"/>
                    <w:sz w:val="20"/>
                    <w:szCs w:val="20"/>
                    <w:highlight w:val="yellow"/>
                  </w:rPr>
                </w:pPr>
                <w:r w:rsidRPr="007918EC">
                  <w:rPr>
                    <w:rFonts w:ascii="Calibri" w:eastAsia="Calibri" w:hAnsi="Calibri" w:cs="Calibri"/>
                    <w:noProof/>
                    <w:sz w:val="20"/>
                    <w:szCs w:val="20"/>
                  </w:rPr>
                  <w:drawing>
                    <wp:anchor distT="0" distB="0" distL="114300" distR="114300" simplePos="0" relativeHeight="251707392" behindDoc="0" locked="0" layoutInCell="1" allowOverlap="1" wp14:anchorId="0A340392" wp14:editId="73A61702">
                      <wp:simplePos x="0" y="0"/>
                      <wp:positionH relativeFrom="column">
                        <wp:posOffset>311150</wp:posOffset>
                      </wp:positionH>
                      <wp:positionV relativeFrom="paragraph">
                        <wp:posOffset>-1374775</wp:posOffset>
                      </wp:positionV>
                      <wp:extent cx="1254125" cy="1097915"/>
                      <wp:effectExtent l="0" t="0" r="3175" b="0"/>
                      <wp:wrapNone/>
                      <wp:docPr id="62300987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09878"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1FBB4F91" w14:textId="496AA3F3" w:rsidR="002D46DF" w:rsidRPr="002C16AB" w:rsidRDefault="002D46DF" w:rsidP="00DF2BF3">
                <w:pPr>
                  <w:ind w:left="57"/>
                  <w:rPr>
                    <w:rFonts w:ascii="Calibri" w:eastAsia="Calibri" w:hAnsi="Calibri" w:cs="Calibri"/>
                  </w:rPr>
                </w:pPr>
                <w:r w:rsidRPr="002C16AB">
                  <w:rPr>
                    <w:rFonts w:ascii="Calibri" w:eastAsia="Calibri" w:hAnsi="Calibri" w:cs="Calibri"/>
                  </w:rPr>
                  <w:t xml:space="preserve">The Parks </w:t>
                </w:r>
                <w:r>
                  <w:rPr>
                    <w:rFonts w:ascii="Calibri" w:eastAsia="Calibri" w:hAnsi="Calibri" w:cs="Calibri"/>
                  </w:rPr>
                  <w:t>P</w:t>
                </w:r>
                <w:r w:rsidRPr="002C16AB">
                  <w:rPr>
                    <w:rFonts w:ascii="Calibri" w:eastAsia="Calibri" w:hAnsi="Calibri" w:cs="Calibri"/>
                  </w:rPr>
                  <w:t xml:space="preserve">rotection and </w:t>
                </w:r>
                <w:r>
                  <w:rPr>
                    <w:rFonts w:ascii="Calibri" w:eastAsia="Calibri" w:hAnsi="Calibri" w:cs="Calibri"/>
                  </w:rPr>
                  <w:t>M</w:t>
                </w:r>
                <w:r w:rsidRPr="002C16AB">
                  <w:rPr>
                    <w:rFonts w:ascii="Calibri" w:eastAsia="Calibri" w:hAnsi="Calibri" w:cs="Calibri"/>
                  </w:rPr>
                  <w:t xml:space="preserve">anagement </w:t>
                </w:r>
                <w:r>
                  <w:rPr>
                    <w:rFonts w:ascii="Calibri" w:eastAsia="Calibri" w:hAnsi="Calibri" w:cs="Calibri"/>
                  </w:rPr>
                  <w:t>P</w:t>
                </w:r>
                <w:r w:rsidRPr="002C16AB">
                  <w:rPr>
                    <w:rFonts w:ascii="Calibri" w:eastAsia="Calibri" w:hAnsi="Calibri" w:cs="Calibri"/>
                  </w:rPr>
                  <w:t xml:space="preserve">rogram was assessed as ‘good with some concerns’, with the overall outcome of the management program rated as ‘partially met’. </w:t>
                </w:r>
                <w:r w:rsidR="00735F1D" w:rsidRPr="002C16AB">
                  <w:rPr>
                    <w:rFonts w:ascii="Calibri" w:eastAsia="Calibri" w:hAnsi="Calibri" w:cs="Calibri"/>
                  </w:rPr>
                  <w:t xml:space="preserve">Of the nine planned actions, </w:t>
                </w:r>
                <w:r w:rsidR="00735F1D">
                  <w:rPr>
                    <w:rFonts w:ascii="Calibri" w:eastAsia="Calibri" w:hAnsi="Calibri" w:cs="Calibri"/>
                  </w:rPr>
                  <w:t>five</w:t>
                </w:r>
                <w:r w:rsidR="00735F1D" w:rsidRPr="002C16AB">
                  <w:rPr>
                    <w:rFonts w:ascii="Calibri" w:eastAsia="Calibri" w:hAnsi="Calibri" w:cs="Calibri"/>
                  </w:rPr>
                  <w:t xml:space="preserve"> were assessed as ‘complete</w:t>
                </w:r>
                <w:r w:rsidR="00735F1D">
                  <w:rPr>
                    <w:rFonts w:ascii="Calibri" w:eastAsia="Calibri" w:hAnsi="Calibri" w:cs="Calibri"/>
                  </w:rPr>
                  <w:t>d</w:t>
                </w:r>
                <w:r w:rsidR="00735F1D" w:rsidRPr="002C16AB">
                  <w:rPr>
                    <w:rFonts w:ascii="Calibri" w:eastAsia="Calibri" w:hAnsi="Calibri" w:cs="Calibri"/>
                  </w:rPr>
                  <w:t>’</w:t>
                </w:r>
                <w:r w:rsidR="00735F1D">
                  <w:rPr>
                    <w:rFonts w:ascii="Calibri" w:eastAsia="Calibri" w:hAnsi="Calibri" w:cs="Calibri"/>
                  </w:rPr>
                  <w:t xml:space="preserve"> or ‘ongoing’</w:t>
                </w:r>
                <w:r w:rsidR="00735F1D" w:rsidRPr="002C16AB">
                  <w:rPr>
                    <w:rFonts w:ascii="Calibri" w:eastAsia="Calibri" w:hAnsi="Calibri" w:cs="Calibri"/>
                  </w:rPr>
                  <w:t xml:space="preserve">, while the remaining </w:t>
                </w:r>
                <w:r w:rsidR="00735F1D">
                  <w:rPr>
                    <w:rFonts w:ascii="Calibri" w:eastAsia="Calibri" w:hAnsi="Calibri" w:cs="Calibri"/>
                  </w:rPr>
                  <w:t>four</w:t>
                </w:r>
                <w:r w:rsidR="00735F1D" w:rsidRPr="002C16AB">
                  <w:rPr>
                    <w:rFonts w:ascii="Calibri" w:eastAsia="Calibri" w:hAnsi="Calibri" w:cs="Calibri"/>
                  </w:rPr>
                  <w:t xml:space="preserve"> were </w:t>
                </w:r>
                <w:r w:rsidR="00735F1D">
                  <w:rPr>
                    <w:rFonts w:ascii="Calibri" w:eastAsia="Calibri" w:hAnsi="Calibri" w:cs="Calibri"/>
                  </w:rPr>
                  <w:t xml:space="preserve">assessed as </w:t>
                </w:r>
                <w:r w:rsidR="00735F1D" w:rsidRPr="002C16AB">
                  <w:rPr>
                    <w:rFonts w:ascii="Calibri" w:eastAsia="Calibri" w:hAnsi="Calibri" w:cs="Calibri"/>
                  </w:rPr>
                  <w:t>‘partially complete’.</w:t>
                </w:r>
              </w:p>
              <w:p w14:paraId="09551C1D" w14:textId="05E32250" w:rsidR="002D46DF" w:rsidRDefault="002D46DF" w:rsidP="00DF2BF3">
                <w:pPr>
                  <w:ind w:left="57"/>
                </w:pPr>
                <w:r w:rsidRPr="00015391">
                  <w:t xml:space="preserve">The development </w:t>
                </w:r>
                <w:r w:rsidR="001F0719">
                  <w:t xml:space="preserve">of </w:t>
                </w:r>
                <w:r w:rsidRPr="00015391">
                  <w:t>and adherence to tangible processes and strategies t</w:t>
                </w:r>
                <w:r w:rsidRPr="006439E0">
                  <w:t>hat support the protection and management of marine parks w</w:t>
                </w:r>
                <w:r w:rsidR="001F0719">
                  <w:t>ere</w:t>
                </w:r>
                <w:r w:rsidRPr="006439E0">
                  <w:t xml:space="preserve"> strong</w:t>
                </w:r>
                <w:r>
                  <w:t xml:space="preserve">. </w:t>
                </w:r>
                <w:r w:rsidRPr="00B304E9">
                  <w:t>However, areas for improvement were identified, particularly in relation to actions involving collaborations</w:t>
                </w:r>
                <w:r>
                  <w:t>.</w:t>
                </w:r>
              </w:p>
              <w:p w14:paraId="6FE83874" w14:textId="34580206" w:rsidR="00A301DA" w:rsidRPr="008B3214" w:rsidRDefault="00A301DA" w:rsidP="00DF2BF3">
                <w:pPr>
                  <w:ind w:left="57"/>
                  <w:rPr>
                    <w:rFonts w:ascii="Calibri" w:eastAsia="Calibri" w:hAnsi="Calibri" w:cs="Calibri"/>
                    <w:sz w:val="4"/>
                    <w:szCs w:val="4"/>
                    <w:highlight w:val="yellow"/>
                  </w:rPr>
                </w:pPr>
              </w:p>
            </w:tc>
          </w:tr>
          <w:tr w:rsidR="00EA10EF" w:rsidRPr="009E1679" w14:paraId="340E16C4" w14:textId="77777777">
            <w:trPr>
              <w:trHeight w:val="450"/>
              <w:jc w:val="center"/>
            </w:trPr>
            <w:tc>
              <w:tcPr>
                <w:tcW w:w="9062" w:type="dxa"/>
                <w:gridSpan w:val="3"/>
                <w:shd w:val="clear" w:color="auto" w:fill="D7D7D7" w:themeFill="accent6" w:themeFillShade="E6"/>
                <w:vAlign w:val="center"/>
              </w:tcPr>
              <w:p w14:paraId="5EA67CC9" w14:textId="7F73C159" w:rsidR="00EA10EF" w:rsidRPr="00063473" w:rsidRDefault="00EA10EF" w:rsidP="002A2FB6">
                <w:pPr>
                  <w:spacing w:before="0" w:after="0"/>
                  <w:ind w:left="57"/>
                  <w:rPr>
                    <w:rFonts w:ascii="Calibri" w:eastAsia="Calibri" w:hAnsi="Calibri" w:cs="Calibri"/>
                    <w:sz w:val="20"/>
                    <w:szCs w:val="20"/>
                  </w:rPr>
                </w:pPr>
                <w:r w:rsidRPr="00EA10EF">
                  <w:rPr>
                    <w:rFonts w:ascii="Calibri" w:eastAsia="Calibri" w:hAnsi="Calibri" w:cs="Calibri"/>
                    <w:b/>
                    <w:color w:val="002060"/>
                  </w:rPr>
                  <w:lastRenderedPageBreak/>
                  <w:t>Compliance Program</w:t>
                </w:r>
              </w:p>
            </w:tc>
          </w:tr>
          <w:tr w:rsidR="00EA10EF" w:rsidRPr="00B616C7" w14:paraId="1AEB5B30" w14:textId="77777777">
            <w:trPr>
              <w:trHeight w:val="1768"/>
              <w:jc w:val="center"/>
            </w:trPr>
            <w:tc>
              <w:tcPr>
                <w:tcW w:w="2838" w:type="dxa"/>
                <w:gridSpan w:val="2"/>
                <w:shd w:val="clear" w:color="auto" w:fill="FFFFFF" w:themeFill="background1"/>
                <w:vAlign w:val="bottom"/>
                <w:hideMark/>
              </w:tcPr>
              <w:p w14:paraId="1B8C3EB0" w14:textId="77777777" w:rsidR="00EA10EF" w:rsidRPr="00B616C7" w:rsidRDefault="00EA10EF">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08416" behindDoc="0" locked="0" layoutInCell="1" allowOverlap="1" wp14:anchorId="52161089" wp14:editId="7D00CF2B">
                      <wp:simplePos x="0" y="0"/>
                      <wp:positionH relativeFrom="column">
                        <wp:posOffset>276225</wp:posOffset>
                      </wp:positionH>
                      <wp:positionV relativeFrom="paragraph">
                        <wp:posOffset>-1097915</wp:posOffset>
                      </wp:positionV>
                      <wp:extent cx="1254125" cy="1097915"/>
                      <wp:effectExtent l="0" t="0" r="3175" b="0"/>
                      <wp:wrapNone/>
                      <wp:docPr id="154356173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61739"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6E4DA579" w14:textId="77777777" w:rsidR="00EA10EF" w:rsidRDefault="00EA10EF">
                <w:r w:rsidRPr="00C72558">
                  <w:t xml:space="preserve">Overall, </w:t>
                </w:r>
                <w:r w:rsidRPr="00524D7B">
                  <w:t xml:space="preserve">the grade for the actions in the </w:t>
                </w:r>
                <w:r>
                  <w:t>C</w:t>
                </w:r>
                <w:r w:rsidRPr="00524D7B">
                  <w:t xml:space="preserve">ompliance </w:t>
                </w:r>
                <w:r>
                  <w:t>P</w:t>
                </w:r>
                <w:r w:rsidRPr="00524D7B">
                  <w:t xml:space="preserve">rogram was assessed as </w:t>
                </w:r>
                <w:r>
                  <w:t>‘</w:t>
                </w:r>
                <w:r w:rsidRPr="00524D7B">
                  <w:t xml:space="preserve">good with some </w:t>
                </w:r>
                <w:proofErr w:type="gramStart"/>
                <w:r w:rsidRPr="00524D7B">
                  <w:t>concerns</w:t>
                </w:r>
                <w:r>
                  <w:t>’</w:t>
                </w:r>
                <w:proofErr w:type="gramEnd"/>
                <w:r w:rsidRPr="00524D7B">
                  <w:t xml:space="preserve">. </w:t>
                </w:r>
              </w:p>
              <w:p w14:paraId="33D2145C" w14:textId="77777777" w:rsidR="00EA10EF" w:rsidRDefault="00EA10EF">
                <w:r w:rsidRPr="00524D7B">
                  <w:t>The outcomes of the management program were assessed to be ‘</w:t>
                </w:r>
                <w:r>
                  <w:t>partially met’,</w:t>
                </w:r>
                <w:r w:rsidRPr="00524D7B">
                  <w:t xml:space="preserve"> ‘fully met’ or ‘substantially met’. </w:t>
                </w:r>
              </w:p>
              <w:p w14:paraId="1D63DB93" w14:textId="77777777" w:rsidR="00EA10EF" w:rsidRPr="00B616C7" w:rsidRDefault="00EA10EF">
                <w:pPr>
                  <w:rPr>
                    <w:sz w:val="4"/>
                    <w:szCs w:val="4"/>
                  </w:rPr>
                </w:pPr>
                <w:r w:rsidRPr="00524D7B">
                  <w:t>Of the s</w:t>
                </w:r>
                <w:r>
                  <w:t>ix</w:t>
                </w:r>
                <w:r w:rsidRPr="00524D7B">
                  <w:t xml:space="preserve"> planned actions, </w:t>
                </w:r>
                <w:r>
                  <w:t>four</w:t>
                </w:r>
                <w:r w:rsidRPr="00524D7B">
                  <w:t xml:space="preserve"> were assessed as ‘completed’ </w:t>
                </w:r>
                <w:r>
                  <w:t>or</w:t>
                </w:r>
                <w:r w:rsidRPr="00524D7B">
                  <w:t xml:space="preserve"> ‘ongoing’ and two were assessed as ‘</w:t>
                </w:r>
                <w:r>
                  <w:t>partially completed</w:t>
                </w:r>
                <w:r w:rsidRPr="00524D7B">
                  <w:t>’.</w:t>
                </w:r>
                <w:r>
                  <w:t xml:space="preserve"> </w:t>
                </w:r>
                <w:r w:rsidRPr="00F67F5F">
                  <w:t>Positive stakeholder feedback was also provided.</w:t>
                </w:r>
              </w:p>
            </w:tc>
          </w:tr>
        </w:tbl>
        <w:p w14:paraId="55F09AA9" w14:textId="77777777" w:rsidR="004A6AE5" w:rsidRPr="004A6AE5" w:rsidRDefault="004A6AE5" w:rsidP="004A6AE5">
          <w:pPr>
            <w:rPr>
              <w:sz w:val="8"/>
              <w:szCs w:val="8"/>
            </w:rPr>
          </w:pPr>
        </w:p>
        <w:p w14:paraId="31C3EE87" w14:textId="2576B453" w:rsidR="00BF687F" w:rsidRPr="004A6AE5" w:rsidRDefault="00BF687F" w:rsidP="00DF2BF3">
          <w:pPr>
            <w:pStyle w:val="Heading4Numbered"/>
            <w:spacing w:before="240"/>
            <w:rPr>
              <w:color w:val="0070C0"/>
            </w:rPr>
          </w:pPr>
          <w:r w:rsidRPr="004A6AE5">
            <w:rPr>
              <w:color w:val="0070C0"/>
            </w:rPr>
            <w:t xml:space="preserve">IMPLICATIONS FOR future plan development </w:t>
          </w:r>
        </w:p>
        <w:p w14:paraId="44A282B7" w14:textId="6484A6DD" w:rsidR="00BF687F" w:rsidRPr="007918EC" w:rsidRDefault="00BF687F" w:rsidP="00BF687F">
          <w:pPr>
            <w:pStyle w:val="Style1"/>
            <w:spacing w:after="120"/>
          </w:pPr>
          <w:r w:rsidRPr="007918EC">
            <w:t xml:space="preserve">Based on the evaluation findings, it is recommended that the following be considered when developing the next plan for the </w:t>
          </w:r>
          <w:r>
            <w:t>South-west</w:t>
          </w:r>
          <w:r w:rsidRPr="007918EC">
            <w:t xml:space="preserve"> Network:</w:t>
          </w:r>
        </w:p>
        <w:p w14:paraId="297D7FDF" w14:textId="77777777" w:rsidR="00BF687F" w:rsidRPr="007918EC" w:rsidRDefault="00BF687F" w:rsidP="001F0881">
          <w:pPr>
            <w:pStyle w:val="BulletMultiLevelList"/>
            <w:numPr>
              <w:ilvl w:val="0"/>
              <w:numId w:val="11"/>
            </w:numPr>
          </w:pPr>
          <w:r w:rsidRPr="007918EC">
            <w:rPr>
              <w:b/>
              <w:bCs/>
            </w:rPr>
            <w:t>Demonstrating how robust evidence has been used, particularly for zoning decisions</w:t>
          </w:r>
          <w:r w:rsidRPr="007918EC">
            <w:t xml:space="preserve"> – it was expected that any future management plans would clearly draw from the evidence and data now available. Such an approach should be transparent and well-communicated to ensure clarity and explain why decisions had been made.</w:t>
          </w:r>
        </w:p>
        <w:p w14:paraId="4E9F5C3C" w14:textId="77777777" w:rsidR="00BF687F" w:rsidRPr="007918EC" w:rsidRDefault="00BF687F" w:rsidP="001F0881">
          <w:pPr>
            <w:pStyle w:val="BulletMultiLevelList"/>
            <w:numPr>
              <w:ilvl w:val="0"/>
              <w:numId w:val="11"/>
            </w:numPr>
          </w:pPr>
          <w:r w:rsidRPr="007918EC">
            <w:rPr>
              <w:b/>
              <w:bCs/>
            </w:rPr>
            <w:t>Ensuring comprehensive and effective engagement with key stakeholder groups</w:t>
          </w:r>
          <w:r w:rsidRPr="007918EC">
            <w:t xml:space="preserve"> – by incorporating early, wide-reaching and ongoing engagement with key groups. </w:t>
          </w:r>
        </w:p>
        <w:p w14:paraId="39ACEBFC" w14:textId="77777777" w:rsidR="00BF687F" w:rsidRPr="007918EC" w:rsidRDefault="00BF687F" w:rsidP="001F0881">
          <w:pPr>
            <w:pStyle w:val="BulletMultiLevelList"/>
            <w:numPr>
              <w:ilvl w:val="0"/>
              <w:numId w:val="11"/>
            </w:numPr>
          </w:pPr>
          <w:r w:rsidRPr="007918EC">
            <w:rPr>
              <w:b/>
              <w:bCs/>
            </w:rPr>
            <w:t>Embedding cultural perspectives and prioritising First Nations perspectives in the management of Sea Country through</w:t>
          </w:r>
          <w:r w:rsidRPr="007918EC">
            <w:t>:</w:t>
          </w:r>
        </w:p>
        <w:p w14:paraId="39E6036E" w14:textId="77777777" w:rsidR="00BF687F" w:rsidRPr="007918EC" w:rsidRDefault="00BF687F" w:rsidP="001F0881">
          <w:pPr>
            <w:pStyle w:val="BulletMultiLevelList"/>
            <w:numPr>
              <w:ilvl w:val="1"/>
              <w:numId w:val="26"/>
            </w:numPr>
          </w:pPr>
          <w:r w:rsidRPr="007918EC">
            <w:t xml:space="preserve">Adopting co-management approaches that embed early engagement with First Nations communities and opportunities for First Nations partners to shape the priorities. </w:t>
          </w:r>
        </w:p>
        <w:p w14:paraId="481E677B" w14:textId="77777777" w:rsidR="00BF687F" w:rsidRPr="007918EC" w:rsidRDefault="00BF687F" w:rsidP="001F0881">
          <w:pPr>
            <w:pStyle w:val="BulletMultiLevelList"/>
            <w:numPr>
              <w:ilvl w:val="1"/>
              <w:numId w:val="26"/>
            </w:numPr>
          </w:pPr>
          <w:r w:rsidRPr="007918EC">
            <w:t>Avoiding “blanket approaches” to cultural engagement, by tailoring strategies to reflect the diverse ways First Nations groups care for Sea Country.</w:t>
          </w:r>
        </w:p>
        <w:p w14:paraId="5174AF53" w14:textId="77777777" w:rsidR="00BF687F" w:rsidRPr="007918EC" w:rsidRDefault="00BF687F" w:rsidP="001F0881">
          <w:pPr>
            <w:pStyle w:val="BulletMultiLevelList"/>
            <w:numPr>
              <w:ilvl w:val="1"/>
              <w:numId w:val="26"/>
            </w:numPr>
          </w:pPr>
          <w:r w:rsidRPr="007918EC">
            <w:t>Providing more informal avenues for engagement with First Nations community members – to ensure inclusive engagement.</w:t>
          </w:r>
        </w:p>
        <w:p w14:paraId="0476F499" w14:textId="34B97AC6" w:rsidR="00BF687F" w:rsidRDefault="00BF687F" w:rsidP="001F0881">
          <w:pPr>
            <w:pStyle w:val="BulletMultiLevelList"/>
            <w:numPr>
              <w:ilvl w:val="0"/>
              <w:numId w:val="11"/>
            </w:numPr>
          </w:pPr>
          <w:r w:rsidRPr="007918EC">
            <w:rPr>
              <w:b/>
              <w:bCs/>
            </w:rPr>
            <w:t>Improving monitoring</w:t>
          </w:r>
          <w:r w:rsidR="00B334E1">
            <w:rPr>
              <w:b/>
              <w:bCs/>
            </w:rPr>
            <w:t xml:space="preserve"> and</w:t>
          </w:r>
          <w:r w:rsidRPr="007918EC">
            <w:rPr>
              <w:b/>
              <w:bCs/>
            </w:rPr>
            <w:t xml:space="preserve"> evaluation </w:t>
          </w:r>
          <w:r w:rsidR="00B0483A">
            <w:rPr>
              <w:b/>
              <w:bCs/>
            </w:rPr>
            <w:t>capabilities</w:t>
          </w:r>
          <w:r w:rsidRPr="007918EC">
            <w:t xml:space="preserve"> – by incorporating key performance indicators (KPIs) and targets to make measuring and evaluating action and outcome performance easier.</w:t>
          </w:r>
        </w:p>
        <w:p w14:paraId="73EB2890" w14:textId="4C045615" w:rsidR="00C41FB2" w:rsidRDefault="001236BD" w:rsidP="001F0881">
          <w:pPr>
            <w:pStyle w:val="BulletMultiLevelList"/>
            <w:numPr>
              <w:ilvl w:val="0"/>
              <w:numId w:val="11"/>
            </w:numPr>
          </w:pPr>
          <w:r w:rsidRPr="001236BD">
            <w:rPr>
              <w:b/>
              <w:bCs/>
            </w:rPr>
            <w:t xml:space="preserve">Enhancing communication about the South-west Network and management plan among relevant stakeholders, including the broader community </w:t>
          </w:r>
          <w:r w:rsidR="00C41FB2">
            <w:t xml:space="preserve">– </w:t>
          </w:r>
          <w:proofErr w:type="gramStart"/>
          <w:r w:rsidRPr="001236BD">
            <w:t>so as to</w:t>
          </w:r>
          <w:proofErr w:type="gramEnd"/>
          <w:r w:rsidRPr="001236BD">
            <w:t xml:space="preserve"> raise awareness of marine park</w:t>
          </w:r>
          <w:r w:rsidR="002A2FB6">
            <w:t>s</w:t>
          </w:r>
          <w:r w:rsidRPr="001236BD">
            <w:t>, foster a greater understanding of marine park values, build support for management decisions, and encourage community participation in conservation efforts</w:t>
          </w:r>
          <w:r w:rsidR="00C41FB2">
            <w:t>.</w:t>
          </w:r>
        </w:p>
        <w:p w14:paraId="5D983BA4" w14:textId="286F4A6E" w:rsidR="00C41FB2" w:rsidRPr="00755E5D" w:rsidRDefault="00B0483A" w:rsidP="00C41FB2">
          <w:pPr>
            <w:pStyle w:val="BulletMultiLevelList"/>
          </w:pPr>
          <w:r w:rsidRPr="00B0483A">
            <w:rPr>
              <w:b/>
            </w:rPr>
            <w:t>Acknowledging the importance of</w:t>
          </w:r>
          <w:r w:rsidR="00C41FB2" w:rsidRPr="00755E5D">
            <w:rPr>
              <w:b/>
            </w:rPr>
            <w:t xml:space="preserve"> long-term monitoring efforts </w:t>
          </w:r>
          <w:r w:rsidR="00C41FB2" w:rsidRPr="00B334E1">
            <w:t xml:space="preserve">– </w:t>
          </w:r>
          <w:r w:rsidR="00C41FB2">
            <w:t xml:space="preserve">including via repeated data-collection activities to enable observation of trends overtime, and ensuring a </w:t>
          </w:r>
          <w:r w:rsidR="00C41FB2" w:rsidRPr="00755E5D">
            <w:t xml:space="preserve">balanced approach to ecological, social and economic data collection. </w:t>
          </w:r>
        </w:p>
        <w:p w14:paraId="62924535" w14:textId="43302CF4" w:rsidR="00BF687F" w:rsidRPr="007918EC" w:rsidRDefault="00BF687F" w:rsidP="001F0881">
          <w:pPr>
            <w:pStyle w:val="BulletMultiLevelList"/>
            <w:numPr>
              <w:ilvl w:val="0"/>
              <w:numId w:val="11"/>
            </w:numPr>
          </w:pPr>
          <w:r w:rsidRPr="007918EC">
            <w:rPr>
              <w:b/>
              <w:bCs/>
            </w:rPr>
            <w:t xml:space="preserve">Responding to the </w:t>
          </w:r>
          <w:r w:rsidR="004A6AE5">
            <w:rPr>
              <w:b/>
              <w:bCs/>
            </w:rPr>
            <w:t>‘</w:t>
          </w:r>
          <w:r w:rsidRPr="007918EC">
            <w:rPr>
              <w:b/>
              <w:bCs/>
            </w:rPr>
            <w:t xml:space="preserve">30 by 30’ commitment </w:t>
          </w:r>
          <w:r w:rsidRPr="007918EC">
            <w:t xml:space="preserve">– including considering implications of potential changes to zoning arrangements. In doing so, it will be important to clearly communicate the evidence-based need and benefits </w:t>
          </w:r>
          <w:r w:rsidR="00672601">
            <w:t>of</w:t>
          </w:r>
          <w:r w:rsidRPr="007918EC">
            <w:t xml:space="preserve"> </w:t>
          </w:r>
          <w:r w:rsidR="00672601">
            <w:t xml:space="preserve">commitment to </w:t>
          </w:r>
          <w:r w:rsidR="004A6AE5">
            <w:t>‘</w:t>
          </w:r>
          <w:r w:rsidRPr="007918EC">
            <w:t>30 by 30’ in an Australian context.</w:t>
          </w:r>
        </w:p>
        <w:p w14:paraId="471EA446" w14:textId="77777777" w:rsidR="00366F68" w:rsidRDefault="00366F68" w:rsidP="00DF32F1">
          <w:pPr>
            <w:pStyle w:val="Normal4"/>
            <w:rPr>
              <w:color w:val="001E61" w:themeColor="text1"/>
            </w:rPr>
          </w:pPr>
        </w:p>
        <w:p w14:paraId="2615111B" w14:textId="77777777" w:rsidR="00ED7CC0" w:rsidRPr="00E45DD2" w:rsidRDefault="00ED7CC0" w:rsidP="00ED7CC0">
          <w:pPr>
            <w:pStyle w:val="Heading1Numbered"/>
            <w:widowControl w:val="0"/>
            <w:spacing w:after="120"/>
          </w:pPr>
          <w:bookmarkStart w:id="4" w:name="_Toc235005149"/>
          <w:bookmarkStart w:id="5" w:name="Introduction"/>
          <w:r w:rsidRPr="00E45DD2">
            <w:lastRenderedPageBreak/>
            <w:t>Introduction</w:t>
          </w:r>
        </w:p>
        <w:bookmarkEnd w:id="5" w:displacedByCustomXml="next"/>
      </w:sdtContent>
    </w:sdt>
    <w:bookmarkEnd w:id="4" w:displacedByCustomXml="prev"/>
    <w:p w14:paraId="113DFA99" w14:textId="4EB634CC" w:rsidR="00ED7CC0" w:rsidRDefault="00ED7CC0" w:rsidP="00CF1014">
      <w:pPr>
        <w:pStyle w:val="Heading2Numbered"/>
        <w:ind w:left="431" w:hanging="431"/>
      </w:pPr>
      <w:bookmarkStart w:id="6" w:name="_Toc235005150"/>
      <w:r>
        <w:t>Background</w:t>
      </w:r>
      <w:bookmarkEnd w:id="6"/>
      <w:r>
        <w:t xml:space="preserve"> </w:t>
      </w:r>
    </w:p>
    <w:p w14:paraId="720185AF" w14:textId="68ECF0FA" w:rsidR="00732897" w:rsidRDefault="00732897" w:rsidP="00732897">
      <w:pPr>
        <w:spacing w:after="200"/>
        <w:rPr>
          <w:rFonts w:ascii="Calibri" w:eastAsia="Calibri" w:hAnsi="Calibri" w:cs="Calibri"/>
        </w:rPr>
      </w:pPr>
      <w:r>
        <w:rPr>
          <w:rFonts w:ascii="Calibri" w:eastAsia="Calibri" w:hAnsi="Calibri" w:cs="Calibri"/>
        </w:rPr>
        <w:t>The oceans surrounding Australia are foundational to our</w:t>
      </w:r>
      <w:r w:rsidRPr="00751473">
        <w:rPr>
          <w:rFonts w:ascii="Calibri" w:eastAsia="Calibri" w:hAnsi="Calibri" w:cs="Calibri"/>
        </w:rPr>
        <w:t xml:space="preserve"> way of life </w:t>
      </w:r>
      <w:r>
        <w:rPr>
          <w:rFonts w:ascii="Calibri" w:eastAsia="Calibri" w:hAnsi="Calibri" w:cs="Calibri"/>
        </w:rPr>
        <w:t>–</w:t>
      </w:r>
      <w:r w:rsidRPr="00751473">
        <w:rPr>
          <w:rFonts w:ascii="Calibri" w:eastAsia="Calibri" w:hAnsi="Calibri" w:cs="Calibri"/>
        </w:rPr>
        <w:t xml:space="preserve"> offering </w:t>
      </w:r>
      <w:r>
        <w:rPr>
          <w:rFonts w:ascii="Calibri" w:eastAsia="Calibri" w:hAnsi="Calibri" w:cs="Calibri"/>
        </w:rPr>
        <w:t>important places</w:t>
      </w:r>
      <w:r w:rsidRPr="00751473">
        <w:rPr>
          <w:rFonts w:ascii="Calibri" w:eastAsia="Calibri" w:hAnsi="Calibri" w:cs="Calibri"/>
        </w:rPr>
        <w:t xml:space="preserve"> for recreation, supporting industries and jobs and contributing to our food and energy security.</w:t>
      </w:r>
      <w:r>
        <w:rPr>
          <w:rFonts w:ascii="Calibri" w:eastAsia="Calibri" w:hAnsi="Calibri" w:cs="Calibri"/>
        </w:rPr>
        <w:t xml:space="preserve"> To safeguard the health of these waters, and the </w:t>
      </w:r>
      <w:r w:rsidRPr="00751473">
        <w:rPr>
          <w:rFonts w:ascii="Calibri" w:eastAsia="Calibri" w:hAnsi="Calibri" w:cs="Calibri"/>
        </w:rPr>
        <w:t xml:space="preserve">variety of </w:t>
      </w:r>
      <w:r>
        <w:rPr>
          <w:rFonts w:ascii="Calibri" w:eastAsia="Calibri" w:hAnsi="Calibri" w:cs="Calibri"/>
        </w:rPr>
        <w:t xml:space="preserve">ocean life that inhabits them, </w:t>
      </w:r>
      <w:r w:rsidR="005F3FD0">
        <w:rPr>
          <w:rFonts w:ascii="Calibri" w:eastAsia="Calibri" w:hAnsi="Calibri" w:cs="Calibri"/>
        </w:rPr>
        <w:t>t</w:t>
      </w:r>
      <w:r w:rsidR="005F3FD0" w:rsidRPr="005F3FD0">
        <w:rPr>
          <w:rFonts w:ascii="Calibri" w:eastAsia="Calibri" w:hAnsi="Calibri" w:cs="Calibri"/>
        </w:rPr>
        <w:t xml:space="preserve">he Australian and state and territory governments </w:t>
      </w:r>
      <w:r>
        <w:rPr>
          <w:rFonts w:ascii="Calibri" w:eastAsia="Calibri" w:hAnsi="Calibri" w:cs="Calibri"/>
        </w:rPr>
        <w:t>designate ‘</w:t>
      </w:r>
      <w:r w:rsidRPr="006C2C9D">
        <w:rPr>
          <w:rFonts w:ascii="Calibri" w:eastAsia="Calibri" w:hAnsi="Calibri" w:cs="Calibri"/>
        </w:rPr>
        <w:t>Marine Protected Areas</w:t>
      </w:r>
      <w:r>
        <w:rPr>
          <w:rFonts w:ascii="Calibri" w:eastAsia="Calibri" w:hAnsi="Calibri" w:cs="Calibri"/>
        </w:rPr>
        <w:t xml:space="preserve">’ (MPAs) – </w:t>
      </w:r>
      <w:r w:rsidRPr="00B1052F">
        <w:rPr>
          <w:rFonts w:ascii="Calibri" w:eastAsia="Calibri" w:hAnsi="Calibri" w:cs="Calibri"/>
        </w:rPr>
        <w:t>regions of the ocean</w:t>
      </w:r>
      <w:r>
        <w:rPr>
          <w:rFonts w:ascii="Calibri" w:eastAsia="Calibri" w:hAnsi="Calibri" w:cs="Calibri"/>
        </w:rPr>
        <w:t xml:space="preserve"> where</w:t>
      </w:r>
      <w:r w:rsidRPr="00B1052F">
        <w:rPr>
          <w:rFonts w:ascii="Calibri" w:eastAsia="Calibri" w:hAnsi="Calibri" w:cs="Calibri"/>
        </w:rPr>
        <w:t xml:space="preserve"> human activity is restricted</w:t>
      </w:r>
      <w:r>
        <w:rPr>
          <w:rFonts w:ascii="Calibri" w:eastAsia="Calibri" w:hAnsi="Calibri" w:cs="Calibri"/>
        </w:rPr>
        <w:t xml:space="preserve"> and regulated </w:t>
      </w:r>
      <w:r w:rsidRPr="00B1052F">
        <w:rPr>
          <w:rFonts w:ascii="Calibri" w:eastAsia="Calibri" w:hAnsi="Calibri" w:cs="Calibri"/>
        </w:rPr>
        <w:t>to protect marine life and ecosystems</w:t>
      </w:r>
      <w:r>
        <w:rPr>
          <w:rFonts w:ascii="Calibri" w:eastAsia="Calibri" w:hAnsi="Calibri" w:cs="Calibri"/>
        </w:rPr>
        <w:t xml:space="preserve">. MPAs </w:t>
      </w:r>
      <w:r w:rsidR="00CA6075">
        <w:rPr>
          <w:rFonts w:ascii="Calibri" w:eastAsia="Calibri" w:hAnsi="Calibri" w:cs="Calibri"/>
        </w:rPr>
        <w:t>i</w:t>
      </w:r>
      <w:r w:rsidRPr="7445D8A7">
        <w:rPr>
          <w:rFonts w:ascii="Calibri" w:eastAsia="Calibri" w:hAnsi="Calibri" w:cs="Calibri"/>
        </w:rPr>
        <w:t>nclude</w:t>
      </w:r>
      <w:r>
        <w:rPr>
          <w:rFonts w:ascii="Calibri" w:eastAsia="Calibri" w:hAnsi="Calibri" w:cs="Calibri"/>
        </w:rPr>
        <w:t xml:space="preserve"> </w:t>
      </w:r>
      <w:r w:rsidRPr="002770C4">
        <w:rPr>
          <w:rFonts w:ascii="Calibri" w:eastAsia="Calibri" w:hAnsi="Calibri" w:cs="Calibri"/>
        </w:rPr>
        <w:t xml:space="preserve">marine parks managed by </w:t>
      </w:r>
      <w:r>
        <w:rPr>
          <w:rFonts w:ascii="Calibri" w:eastAsia="Calibri" w:hAnsi="Calibri" w:cs="Calibri"/>
        </w:rPr>
        <w:t>s</w:t>
      </w:r>
      <w:r w:rsidRPr="002770C4">
        <w:rPr>
          <w:rFonts w:ascii="Calibri" w:eastAsia="Calibri" w:hAnsi="Calibri" w:cs="Calibri"/>
        </w:rPr>
        <w:t xml:space="preserve">tate and </w:t>
      </w:r>
      <w:r>
        <w:rPr>
          <w:rFonts w:ascii="Calibri" w:eastAsia="Calibri" w:hAnsi="Calibri" w:cs="Calibri"/>
        </w:rPr>
        <w:t>t</w:t>
      </w:r>
      <w:r w:rsidRPr="002770C4">
        <w:rPr>
          <w:rFonts w:ascii="Calibri" w:eastAsia="Calibri" w:hAnsi="Calibri" w:cs="Calibri"/>
        </w:rPr>
        <w:t xml:space="preserve">erritory </w:t>
      </w:r>
      <w:r>
        <w:rPr>
          <w:rFonts w:ascii="Calibri" w:eastAsia="Calibri" w:hAnsi="Calibri" w:cs="Calibri"/>
        </w:rPr>
        <w:t>g</w:t>
      </w:r>
      <w:r w:rsidRPr="002770C4">
        <w:rPr>
          <w:rFonts w:ascii="Calibri" w:eastAsia="Calibri" w:hAnsi="Calibri" w:cs="Calibri"/>
        </w:rPr>
        <w:t>overnments</w:t>
      </w:r>
      <w:r>
        <w:rPr>
          <w:rFonts w:ascii="Calibri" w:eastAsia="Calibri" w:hAnsi="Calibri" w:cs="Calibri"/>
        </w:rPr>
        <w:t xml:space="preserve"> and Australian Marine Parks (AMPs) managed by the Australian Government. </w:t>
      </w:r>
      <w:r w:rsidRPr="00BD468C">
        <w:rPr>
          <w:rFonts w:ascii="Calibri" w:eastAsia="Calibri" w:hAnsi="Calibri" w:cs="Calibri"/>
        </w:rPr>
        <w:t xml:space="preserve">AMPs are organised into marine park networks, </w:t>
      </w:r>
      <w:proofErr w:type="gramStart"/>
      <w:r w:rsidRPr="00BD468C">
        <w:rPr>
          <w:rFonts w:ascii="Calibri" w:eastAsia="Calibri" w:hAnsi="Calibri" w:cs="Calibri"/>
        </w:rPr>
        <w:t>with the exception of</w:t>
      </w:r>
      <w:proofErr w:type="gramEnd"/>
      <w:r w:rsidRPr="00BD468C">
        <w:rPr>
          <w:rFonts w:ascii="Calibri" w:eastAsia="Calibri" w:hAnsi="Calibri" w:cs="Calibri"/>
        </w:rPr>
        <w:t xml:space="preserve"> the Coral Sea, and include the </w:t>
      </w:r>
      <w:r>
        <w:rPr>
          <w:rFonts w:ascii="Calibri" w:eastAsia="Calibri" w:hAnsi="Calibri" w:cs="Calibri"/>
        </w:rPr>
        <w:t>South-west</w:t>
      </w:r>
      <w:r w:rsidRPr="00BD468C">
        <w:rPr>
          <w:rFonts w:ascii="Calibri" w:eastAsia="Calibri" w:hAnsi="Calibri" w:cs="Calibri"/>
        </w:rPr>
        <w:t xml:space="preserve"> Marine Parks Network </w:t>
      </w:r>
      <w:r>
        <w:rPr>
          <w:rFonts w:ascii="Calibri" w:eastAsia="Calibri" w:hAnsi="Calibri" w:cs="Calibri"/>
        </w:rPr>
        <w:t xml:space="preserve">(herein referred to as the South-west Network). </w:t>
      </w:r>
      <w:r w:rsidR="0069280F" w:rsidRPr="0069280F">
        <w:rPr>
          <w:rFonts w:ascii="Calibri" w:eastAsia="Calibri" w:hAnsi="Calibri" w:cs="Calibri"/>
        </w:rPr>
        <w:fldChar w:fldCharType="begin"/>
      </w:r>
      <w:r w:rsidR="0069280F" w:rsidRPr="0069280F">
        <w:rPr>
          <w:rFonts w:ascii="Calibri" w:eastAsia="Calibri" w:hAnsi="Calibri" w:cs="Calibri"/>
        </w:rPr>
        <w:instrText xml:space="preserve"> REF _Ref235004991 \h </w:instrText>
      </w:r>
      <w:r w:rsidR="0069280F" w:rsidRPr="0069280F">
        <w:rPr>
          <w:rFonts w:ascii="Calibri" w:eastAsia="Calibri" w:hAnsi="Calibri" w:cs="Calibri"/>
        </w:rPr>
      </w:r>
      <w:r w:rsidR="0069280F" w:rsidRPr="0069280F">
        <w:rPr>
          <w:rFonts w:ascii="Calibri" w:eastAsia="Calibri" w:hAnsi="Calibri" w:cs="Calibri"/>
        </w:rPr>
        <w:instrText xml:space="preserve"> \* MERGEFORMAT </w:instrText>
      </w:r>
      <w:r w:rsidR="0069280F" w:rsidRPr="0069280F">
        <w:rPr>
          <w:rFonts w:ascii="Calibri" w:eastAsia="Calibri" w:hAnsi="Calibri" w:cs="Calibri"/>
        </w:rPr>
        <w:fldChar w:fldCharType="separate"/>
      </w:r>
      <w:r w:rsidR="0069280F" w:rsidRPr="0069280F">
        <w:t xml:space="preserve">Figure </w:t>
      </w:r>
      <w:r w:rsidR="0069280F" w:rsidRPr="0069280F">
        <w:rPr>
          <w:noProof/>
        </w:rPr>
        <w:t>2</w:t>
      </w:r>
      <w:r w:rsidR="0069280F" w:rsidRPr="0069280F">
        <w:rPr>
          <w:rFonts w:ascii="Calibri" w:eastAsia="Calibri" w:hAnsi="Calibri" w:cs="Calibri"/>
        </w:rPr>
        <w:fldChar w:fldCharType="end"/>
      </w:r>
      <w:r w:rsidR="0069280F" w:rsidRPr="0069280F">
        <w:rPr>
          <w:rFonts w:ascii="Calibri" w:eastAsia="Calibri" w:hAnsi="Calibri" w:cs="Calibri"/>
        </w:rPr>
        <w:t xml:space="preserve"> </w:t>
      </w:r>
      <w:r>
        <w:rPr>
          <w:rFonts w:ascii="Calibri" w:eastAsia="Calibri" w:hAnsi="Calibri" w:cs="Calibri"/>
        </w:rPr>
        <w:t xml:space="preserve">(below) shows the six AMPs/ AMP networks, with the South-west Network highlighted in dark blue. </w:t>
      </w:r>
    </w:p>
    <w:p w14:paraId="14E4F84F" w14:textId="724E0392" w:rsidR="00ED7CC0" w:rsidRPr="00F63790" w:rsidRDefault="0069280F" w:rsidP="0069280F">
      <w:pPr>
        <w:pStyle w:val="Caption"/>
        <w:rPr>
          <w:rFonts w:ascii="Calibri" w:eastAsia="Calibri" w:hAnsi="Calibri" w:cs="Calibri"/>
          <w:b/>
          <w:bCs w:val="0"/>
          <w:i/>
          <w:iCs/>
        </w:rPr>
      </w:pPr>
      <w:bookmarkStart w:id="7" w:name="_Ref235004991"/>
      <w:r w:rsidRPr="0069280F">
        <w:rPr>
          <w:b/>
          <w:bCs w:val="0"/>
          <w:i/>
          <w:iCs/>
        </w:rPr>
        <w:t xml:space="preserve">Figure </w:t>
      </w:r>
      <w:r w:rsidRPr="0069280F">
        <w:rPr>
          <w:b/>
          <w:bCs w:val="0"/>
          <w:i/>
          <w:iCs/>
        </w:rPr>
        <w:fldChar w:fldCharType="begin"/>
      </w:r>
      <w:r w:rsidRPr="0069280F">
        <w:rPr>
          <w:b/>
          <w:bCs w:val="0"/>
          <w:i/>
          <w:iCs/>
        </w:rPr>
        <w:instrText xml:space="preserve"> SEQ Figure \* ARABIC </w:instrText>
      </w:r>
      <w:r w:rsidRPr="0069280F">
        <w:rPr>
          <w:b/>
          <w:bCs w:val="0"/>
          <w:i/>
          <w:iCs/>
        </w:rPr>
        <w:fldChar w:fldCharType="separate"/>
      </w:r>
      <w:r>
        <w:rPr>
          <w:b/>
          <w:bCs w:val="0"/>
          <w:i/>
          <w:iCs/>
          <w:noProof/>
        </w:rPr>
        <w:t>2</w:t>
      </w:r>
      <w:r w:rsidRPr="0069280F">
        <w:rPr>
          <w:b/>
          <w:bCs w:val="0"/>
          <w:i/>
          <w:iCs/>
        </w:rPr>
        <w:fldChar w:fldCharType="end"/>
      </w:r>
      <w:bookmarkEnd w:id="7"/>
      <w:r w:rsidR="00ED7CC0" w:rsidRPr="0069280F">
        <w:rPr>
          <w:rFonts w:ascii="Calibri" w:eastAsia="Calibri" w:hAnsi="Calibri" w:cs="Calibri"/>
          <w:b/>
          <w:bCs w:val="0"/>
          <w:i/>
          <w:iCs/>
        </w:rPr>
        <w:t>:</w:t>
      </w:r>
      <w:r w:rsidR="00ED7CC0" w:rsidRPr="00F63790">
        <w:rPr>
          <w:rFonts w:ascii="Calibri" w:eastAsia="Calibri" w:hAnsi="Calibri" w:cs="Calibri"/>
          <w:b/>
          <w:i/>
          <w:iCs/>
        </w:rPr>
        <w:t xml:space="preserve"> Australian Marine </w:t>
      </w:r>
      <w:r w:rsidR="001F0881">
        <w:rPr>
          <w:rFonts w:ascii="Calibri" w:eastAsia="Calibri" w:hAnsi="Calibri" w:cs="Calibri"/>
          <w:b/>
          <w:i/>
          <w:iCs/>
        </w:rPr>
        <w:t>P</w:t>
      </w:r>
      <w:r w:rsidR="00ED7CC0" w:rsidRPr="00F63790">
        <w:rPr>
          <w:rFonts w:ascii="Calibri" w:eastAsia="Calibri" w:hAnsi="Calibri" w:cs="Calibri"/>
          <w:b/>
          <w:i/>
          <w:iCs/>
        </w:rPr>
        <w:t>arks</w:t>
      </w:r>
    </w:p>
    <w:p w14:paraId="2F16B7C1" w14:textId="6A9B9BBA" w:rsidR="00ED7CC0" w:rsidRDefault="00B27D8E" w:rsidP="00ED7CC0">
      <w:pPr>
        <w:spacing w:after="200"/>
        <w:jc w:val="center"/>
        <w:rPr>
          <w:rFonts w:ascii="Calibri" w:eastAsia="Calibri" w:hAnsi="Calibri" w:cs="Calibri"/>
        </w:rPr>
      </w:pPr>
      <w:r>
        <w:rPr>
          <w:noProof/>
        </w:rPr>
        <w:drawing>
          <wp:inline distT="0" distB="0" distL="0" distR="0" wp14:anchorId="276884D2" wp14:editId="3F73424A">
            <wp:extent cx="4758222" cy="3041015"/>
            <wp:effectExtent l="0" t="0" r="4445" b="6985"/>
            <wp:docPr id="138711059" name="Picture 74"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1059" name="Picture 74"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307" cy="3043626"/>
                    </a:xfrm>
                    <a:prstGeom prst="rect">
                      <a:avLst/>
                    </a:prstGeom>
                    <a:noFill/>
                  </pic:spPr>
                </pic:pic>
              </a:graphicData>
            </a:graphic>
          </wp:inline>
        </w:drawing>
      </w:r>
    </w:p>
    <w:p w14:paraId="7A5B1FA4" w14:textId="1E203F69" w:rsidR="00E1095E" w:rsidRDefault="00E1095E" w:rsidP="00E1095E">
      <w:pPr>
        <w:spacing w:after="200"/>
        <w:rPr>
          <w:rFonts w:ascii="Calibri" w:eastAsia="Calibri" w:hAnsi="Calibri" w:cs="Calibri"/>
        </w:rPr>
      </w:pPr>
      <w:r>
        <w:rPr>
          <w:rFonts w:ascii="Calibri" w:eastAsia="Calibri" w:hAnsi="Calibri" w:cs="Calibri"/>
        </w:rPr>
        <w:t>T</w:t>
      </w:r>
      <w:r w:rsidRPr="00053A02">
        <w:rPr>
          <w:rFonts w:ascii="Calibri" w:eastAsia="Calibri" w:hAnsi="Calibri" w:cs="Calibri"/>
        </w:rPr>
        <w:t>he Director of National Parks (the Director)</w:t>
      </w:r>
      <w:r>
        <w:rPr>
          <w:rFonts w:ascii="Calibri" w:eastAsia="Calibri" w:hAnsi="Calibri" w:cs="Calibri"/>
        </w:rPr>
        <w:t xml:space="preserve"> is a statutory office and Commonwealth corporate entity and is supported by Parks Australia. </w:t>
      </w:r>
      <w:r w:rsidRPr="00053A02">
        <w:rPr>
          <w:rFonts w:ascii="Calibri" w:eastAsia="Calibri" w:hAnsi="Calibri" w:cs="Calibri"/>
        </w:rPr>
        <w:t>Parks Australia</w:t>
      </w:r>
      <w:r>
        <w:rPr>
          <w:rFonts w:ascii="Calibri" w:eastAsia="Calibri" w:hAnsi="Calibri" w:cs="Calibri"/>
        </w:rPr>
        <w:t xml:space="preserve"> is a division within the Australian Government Department of Climate Change, Energy the Environment and Water (DCCEEW). One of the Director’s roles is</w:t>
      </w:r>
      <w:r w:rsidRPr="00053A02">
        <w:rPr>
          <w:rFonts w:ascii="Calibri" w:eastAsia="Calibri" w:hAnsi="Calibri" w:cs="Calibri"/>
        </w:rPr>
        <w:t xml:space="preserve"> to manage </w:t>
      </w:r>
      <w:r>
        <w:rPr>
          <w:rFonts w:ascii="Calibri" w:eastAsia="Calibri" w:hAnsi="Calibri" w:cs="Calibri"/>
        </w:rPr>
        <w:t>AMPs (and all other Commonwealth reserves)</w:t>
      </w:r>
      <w:r w:rsidRPr="00053A02">
        <w:rPr>
          <w:rFonts w:ascii="Calibri" w:eastAsia="Calibri" w:hAnsi="Calibri" w:cs="Calibri"/>
        </w:rPr>
        <w:t xml:space="preserve"> in accordance with the </w:t>
      </w:r>
      <w:r w:rsidRPr="00053A02">
        <w:rPr>
          <w:rFonts w:ascii="Calibri" w:eastAsia="Calibri" w:hAnsi="Calibri" w:cs="Calibri"/>
          <w:i/>
          <w:iCs/>
        </w:rPr>
        <w:t xml:space="preserve">Environment Protection and Biodiversity Conservation Act 1999 </w:t>
      </w:r>
      <w:r w:rsidRPr="00053A02">
        <w:rPr>
          <w:rFonts w:ascii="Calibri" w:eastAsia="Calibri" w:hAnsi="Calibri" w:cs="Calibri"/>
        </w:rPr>
        <w:t>(EPBC Act)</w:t>
      </w:r>
      <w:r>
        <w:rPr>
          <w:rFonts w:ascii="Calibri" w:eastAsia="Calibri" w:hAnsi="Calibri" w:cs="Calibri"/>
        </w:rPr>
        <w:t>. The EPBC Act mandates</w:t>
      </w:r>
      <w:r w:rsidRPr="00053A02">
        <w:rPr>
          <w:rFonts w:ascii="Calibri" w:eastAsia="Calibri" w:hAnsi="Calibri" w:cs="Calibri"/>
        </w:rPr>
        <w:t xml:space="preserve"> the preparation of </w:t>
      </w:r>
      <w:r>
        <w:rPr>
          <w:rFonts w:ascii="Calibri" w:eastAsia="Calibri" w:hAnsi="Calibri" w:cs="Calibri"/>
        </w:rPr>
        <w:t>‘m</w:t>
      </w:r>
      <w:r w:rsidRPr="00053A02">
        <w:rPr>
          <w:rFonts w:ascii="Calibri" w:eastAsia="Calibri" w:hAnsi="Calibri" w:cs="Calibri"/>
        </w:rPr>
        <w:t>anagement plans</w:t>
      </w:r>
      <w:r>
        <w:rPr>
          <w:rFonts w:ascii="Calibri" w:eastAsia="Calibri" w:hAnsi="Calibri" w:cs="Calibri"/>
        </w:rPr>
        <w:t xml:space="preserve">’ </w:t>
      </w:r>
      <w:r w:rsidRPr="00053A02">
        <w:rPr>
          <w:rFonts w:ascii="Calibri" w:eastAsia="Calibri" w:hAnsi="Calibri" w:cs="Calibri"/>
        </w:rPr>
        <w:t xml:space="preserve">to guide the </w:t>
      </w:r>
      <w:r>
        <w:rPr>
          <w:rFonts w:ascii="Calibri" w:eastAsia="Calibri" w:hAnsi="Calibri" w:cs="Calibri"/>
        </w:rPr>
        <w:t>governance</w:t>
      </w:r>
      <w:r w:rsidRPr="00053A02">
        <w:rPr>
          <w:rFonts w:ascii="Calibri" w:eastAsia="Calibri" w:hAnsi="Calibri" w:cs="Calibri"/>
        </w:rPr>
        <w:t xml:space="preserve"> and regulation </w:t>
      </w:r>
      <w:r>
        <w:rPr>
          <w:rFonts w:ascii="Calibri" w:eastAsia="Calibri" w:hAnsi="Calibri" w:cs="Calibri"/>
        </w:rPr>
        <w:t xml:space="preserve">of each AMP/ AMP network, to be renewed every ten years. These plans contain a range of ‘management </w:t>
      </w:r>
      <w:r w:rsidRPr="00F7535D">
        <w:rPr>
          <w:rFonts w:ascii="Calibri" w:eastAsia="Calibri" w:hAnsi="Calibri" w:cs="Calibri"/>
        </w:rPr>
        <w:t>programs</w:t>
      </w:r>
      <w:r>
        <w:rPr>
          <w:rFonts w:ascii="Calibri" w:eastAsia="Calibri" w:hAnsi="Calibri" w:cs="Calibri"/>
        </w:rPr>
        <w:t xml:space="preserve">’, each of which covers </w:t>
      </w:r>
      <w:proofErr w:type="gramStart"/>
      <w:r>
        <w:rPr>
          <w:rFonts w:ascii="Calibri" w:eastAsia="Calibri" w:hAnsi="Calibri" w:cs="Calibri"/>
        </w:rPr>
        <w:t>a number of</w:t>
      </w:r>
      <w:proofErr w:type="gramEnd"/>
      <w:r>
        <w:rPr>
          <w:rFonts w:ascii="Calibri" w:eastAsia="Calibri" w:hAnsi="Calibri" w:cs="Calibri"/>
        </w:rPr>
        <w:t xml:space="preserve"> priority areas listing planned outcomes and specific actions to be undertaken in the pursuit of these outcomes. The seven management programs are: Communication, Education and Awareness; Tourism and Visitor Experience; </w:t>
      </w:r>
      <w:r w:rsidR="00AD0DBB">
        <w:rPr>
          <w:rFonts w:ascii="Calibri" w:eastAsia="Calibri" w:hAnsi="Calibri" w:cs="Calibri"/>
        </w:rPr>
        <w:t>Indigenous</w:t>
      </w:r>
      <w:r>
        <w:rPr>
          <w:rFonts w:ascii="Calibri" w:eastAsia="Calibri" w:hAnsi="Calibri" w:cs="Calibri"/>
        </w:rPr>
        <w:t xml:space="preserve"> Engagement; Marine Science; Assessments and Authorisations; Parks Protection and Management; and Compliance.</w:t>
      </w:r>
    </w:p>
    <w:p w14:paraId="741F3BB7" w14:textId="09087599" w:rsidR="00ED7CC0" w:rsidRPr="00053A02" w:rsidRDefault="00ED7CC0" w:rsidP="00E1095E">
      <w:pPr>
        <w:keepNext/>
        <w:spacing w:after="200"/>
        <w:rPr>
          <w:rFonts w:ascii="Calibri" w:eastAsia="Calibri" w:hAnsi="Calibri" w:cs="Calibri"/>
        </w:rPr>
      </w:pPr>
      <w:r>
        <w:rPr>
          <w:rFonts w:ascii="Calibri" w:eastAsia="Calibri" w:hAnsi="Calibri" w:cs="Calibri"/>
        </w:rPr>
        <w:lastRenderedPageBreak/>
        <w:t>The management plan</w:t>
      </w:r>
      <w:r w:rsidR="001112EF">
        <w:rPr>
          <w:rFonts w:ascii="Calibri" w:eastAsia="Calibri" w:hAnsi="Calibri" w:cs="Calibri"/>
        </w:rPr>
        <w:t xml:space="preserve"> </w:t>
      </w:r>
      <w:r>
        <w:rPr>
          <w:rFonts w:ascii="Calibri" w:eastAsia="Calibri" w:hAnsi="Calibri" w:cs="Calibri"/>
        </w:rPr>
        <w:t xml:space="preserve">for </w:t>
      </w:r>
      <w:r w:rsidR="00540DB7">
        <w:rPr>
          <w:rFonts w:ascii="Calibri" w:eastAsia="Calibri" w:hAnsi="Calibri" w:cs="Calibri"/>
        </w:rPr>
        <w:t>the South-west Network is</w:t>
      </w:r>
      <w:r w:rsidRPr="00053A02">
        <w:rPr>
          <w:rFonts w:ascii="Calibri" w:eastAsia="Calibri" w:hAnsi="Calibri" w:cs="Calibri"/>
        </w:rPr>
        <w:t xml:space="preserve"> </w:t>
      </w:r>
      <w:r w:rsidR="00D60ADD">
        <w:rPr>
          <w:rFonts w:ascii="Calibri" w:eastAsia="Calibri" w:hAnsi="Calibri" w:cs="Calibri"/>
        </w:rPr>
        <w:t xml:space="preserve">the first to have been developed since the Network was established. This management plan is </w:t>
      </w:r>
      <w:r>
        <w:rPr>
          <w:rFonts w:ascii="Calibri" w:eastAsia="Calibri" w:hAnsi="Calibri" w:cs="Calibri"/>
        </w:rPr>
        <w:t xml:space="preserve">set to expire </w:t>
      </w:r>
      <w:r w:rsidRPr="00053A02">
        <w:rPr>
          <w:rFonts w:ascii="Calibri" w:eastAsia="Calibri" w:hAnsi="Calibri" w:cs="Calibri"/>
        </w:rPr>
        <w:t xml:space="preserve">in 2028, </w:t>
      </w:r>
      <w:r w:rsidR="00421832">
        <w:rPr>
          <w:rFonts w:ascii="Calibri" w:eastAsia="Calibri" w:hAnsi="Calibri" w:cs="Calibri"/>
        </w:rPr>
        <w:t>requiring the completion of two processes beforehand:</w:t>
      </w:r>
    </w:p>
    <w:p w14:paraId="6D42C8E0" w14:textId="49456943" w:rsidR="00ED7CC0" w:rsidRDefault="00ED7CC0" w:rsidP="001F0881">
      <w:pPr>
        <w:pStyle w:val="ListParagraph"/>
        <w:numPr>
          <w:ilvl w:val="0"/>
          <w:numId w:val="12"/>
        </w:numPr>
        <w:ind w:left="714" w:hanging="357"/>
        <w:contextualSpacing w:val="0"/>
        <w:rPr>
          <w:rFonts w:ascii="Calibri" w:hAnsi="Calibri" w:cs="Calibri"/>
        </w:rPr>
      </w:pPr>
      <w:r w:rsidRPr="002F56CF">
        <w:rPr>
          <w:rFonts w:ascii="Calibri" w:hAnsi="Calibri" w:cs="Calibri"/>
          <w:b/>
          <w:bCs/>
        </w:rPr>
        <w:t xml:space="preserve">An independent evaluation of the implementation of the current </w:t>
      </w:r>
      <w:r w:rsidR="002F56CF" w:rsidRPr="002F56CF">
        <w:rPr>
          <w:rFonts w:ascii="Calibri" w:hAnsi="Calibri" w:cs="Calibri"/>
          <w:b/>
          <w:bCs/>
        </w:rPr>
        <w:t>South-west Network Management Plan</w:t>
      </w:r>
      <w:r w:rsidR="002F56CF">
        <w:rPr>
          <w:rFonts w:ascii="Calibri" w:hAnsi="Calibri" w:cs="Calibri"/>
        </w:rPr>
        <w:t xml:space="preserve"> </w:t>
      </w:r>
      <w:r w:rsidR="005554D6">
        <w:rPr>
          <w:rFonts w:ascii="Calibri" w:hAnsi="Calibri" w:cs="Calibri"/>
        </w:rPr>
        <w:t>–</w:t>
      </w:r>
      <w:r w:rsidR="002F56CF">
        <w:rPr>
          <w:rFonts w:ascii="Calibri" w:hAnsi="Calibri" w:cs="Calibri"/>
        </w:rPr>
        <w:t xml:space="preserve"> providing a retrospective look at how the </w:t>
      </w:r>
      <w:r w:rsidR="00132996">
        <w:rPr>
          <w:rFonts w:ascii="Calibri" w:hAnsi="Calibri" w:cs="Calibri"/>
        </w:rPr>
        <w:t>plan</w:t>
      </w:r>
      <w:r w:rsidR="002F56CF">
        <w:rPr>
          <w:rFonts w:ascii="Calibri" w:hAnsi="Calibri" w:cs="Calibri"/>
        </w:rPr>
        <w:t xml:space="preserve"> has been implemented in practice since 2018.</w:t>
      </w:r>
      <w:r>
        <w:rPr>
          <w:rFonts w:ascii="Calibri" w:hAnsi="Calibri" w:cs="Calibri"/>
        </w:rPr>
        <w:t xml:space="preserve"> </w:t>
      </w:r>
    </w:p>
    <w:p w14:paraId="36211AB5" w14:textId="31F7370B" w:rsidR="00ED7CC0" w:rsidRPr="009F6F91" w:rsidRDefault="00ED7CC0" w:rsidP="001F0881">
      <w:pPr>
        <w:pStyle w:val="ListParagraph"/>
        <w:numPr>
          <w:ilvl w:val="0"/>
          <w:numId w:val="12"/>
        </w:numPr>
        <w:spacing w:after="240"/>
        <w:ind w:left="714" w:hanging="357"/>
        <w:contextualSpacing w:val="0"/>
        <w:rPr>
          <w:rFonts w:ascii="Calibri" w:hAnsi="Calibri" w:cs="Calibri"/>
        </w:rPr>
      </w:pPr>
      <w:bookmarkStart w:id="8" w:name="_Hlk205908371"/>
      <w:r w:rsidRPr="11C57B5B">
        <w:rPr>
          <w:rFonts w:ascii="Calibri" w:hAnsi="Calibri" w:cs="Calibri"/>
        </w:rPr>
        <w:t xml:space="preserve">The </w:t>
      </w:r>
      <w:r w:rsidRPr="002F56CF">
        <w:rPr>
          <w:rFonts w:ascii="Calibri" w:hAnsi="Calibri" w:cs="Calibri"/>
          <w:b/>
          <w:bCs/>
        </w:rPr>
        <w:t xml:space="preserve">preparation of </w:t>
      </w:r>
      <w:r w:rsidR="00093D1D">
        <w:rPr>
          <w:rFonts w:ascii="Calibri" w:hAnsi="Calibri" w:cs="Calibri"/>
          <w:b/>
          <w:bCs/>
        </w:rPr>
        <w:t xml:space="preserve">a </w:t>
      </w:r>
      <w:r w:rsidRPr="002F56CF">
        <w:rPr>
          <w:rFonts w:ascii="Calibri" w:hAnsi="Calibri" w:cs="Calibri"/>
          <w:b/>
          <w:bCs/>
        </w:rPr>
        <w:t xml:space="preserve">new </w:t>
      </w:r>
      <w:r w:rsidR="00093D1D">
        <w:rPr>
          <w:rFonts w:ascii="Calibri" w:hAnsi="Calibri" w:cs="Calibri"/>
          <w:b/>
          <w:bCs/>
        </w:rPr>
        <w:t>South-west Network M</w:t>
      </w:r>
      <w:r w:rsidRPr="002F56CF">
        <w:rPr>
          <w:rFonts w:ascii="Calibri" w:hAnsi="Calibri" w:cs="Calibri"/>
          <w:b/>
          <w:bCs/>
        </w:rPr>
        <w:t xml:space="preserve">anagement </w:t>
      </w:r>
      <w:r w:rsidR="00093D1D">
        <w:rPr>
          <w:rFonts w:ascii="Calibri" w:hAnsi="Calibri" w:cs="Calibri"/>
          <w:b/>
          <w:bCs/>
        </w:rPr>
        <w:t>P</w:t>
      </w:r>
      <w:r w:rsidRPr="002F56CF">
        <w:rPr>
          <w:rFonts w:ascii="Calibri" w:hAnsi="Calibri" w:cs="Calibri"/>
          <w:b/>
          <w:bCs/>
        </w:rPr>
        <w:t>lan</w:t>
      </w:r>
      <w:bookmarkEnd w:id="8"/>
      <w:r w:rsidR="00093D1D">
        <w:rPr>
          <w:rFonts w:ascii="Calibri" w:hAnsi="Calibri" w:cs="Calibri"/>
          <w:b/>
          <w:bCs/>
        </w:rPr>
        <w:t xml:space="preserve"> </w:t>
      </w:r>
      <w:r w:rsidRPr="002F56CF">
        <w:rPr>
          <w:rFonts w:ascii="Calibri" w:hAnsi="Calibri" w:cs="Calibri"/>
          <w:b/>
          <w:bCs/>
        </w:rPr>
        <w:t>for the next 10-year cycle</w:t>
      </w:r>
      <w:r>
        <w:rPr>
          <w:rFonts w:ascii="Calibri" w:hAnsi="Calibri" w:cs="Calibri"/>
        </w:rPr>
        <w:t xml:space="preserve"> (2028-2038).</w:t>
      </w:r>
    </w:p>
    <w:p w14:paraId="6F42CBBE" w14:textId="24875EFB" w:rsidR="00E3318D" w:rsidRPr="006F573E" w:rsidRDefault="00E3318D" w:rsidP="00E3318D">
      <w:pPr>
        <w:rPr>
          <w:rFonts w:ascii="Calibri" w:hAnsi="Calibri" w:cs="Calibri"/>
        </w:rPr>
      </w:pPr>
      <w:r>
        <w:rPr>
          <w:rFonts w:ascii="Calibri" w:eastAsia="Calibri" w:hAnsi="Calibri" w:cs="Calibri"/>
        </w:rPr>
        <w:t xml:space="preserve">ORIMA Research was commissioned to conduct the independent evaluation of the implementation of the current management plan. The evaluation drew on a range of evidence sources, including a review of </w:t>
      </w:r>
      <w:r w:rsidRPr="009742CA">
        <w:rPr>
          <w:rFonts w:ascii="Calibri" w:hAnsi="Calibri" w:cs="Calibri"/>
        </w:rPr>
        <w:t>collated document</w:t>
      </w:r>
      <w:r>
        <w:rPr>
          <w:rFonts w:ascii="Calibri" w:hAnsi="Calibri" w:cs="Calibri"/>
        </w:rPr>
        <w:t>ary</w:t>
      </w:r>
      <w:r w:rsidRPr="009742CA">
        <w:rPr>
          <w:rFonts w:ascii="Calibri" w:hAnsi="Calibri" w:cs="Calibri"/>
        </w:rPr>
        <w:t xml:space="preserve"> evidence</w:t>
      </w:r>
      <w:r>
        <w:rPr>
          <w:rFonts w:ascii="Calibri" w:hAnsi="Calibri" w:cs="Calibri"/>
        </w:rPr>
        <w:t xml:space="preserve"> provided by Parks Australia and engagement with a range of stakeholders as well as First Nations peoples. </w:t>
      </w:r>
      <w:r w:rsidRPr="00BD468C">
        <w:rPr>
          <w:rFonts w:ascii="Calibri" w:hAnsi="Calibri" w:cs="Calibri"/>
        </w:rPr>
        <w:t>The outcomes of this evaluation</w:t>
      </w:r>
      <w:r>
        <w:rPr>
          <w:rFonts w:ascii="Calibri" w:hAnsi="Calibri" w:cs="Calibri"/>
        </w:rPr>
        <w:t xml:space="preserve">, </w:t>
      </w:r>
      <w:r w:rsidRPr="00BD468C">
        <w:rPr>
          <w:rFonts w:ascii="Calibri" w:hAnsi="Calibri" w:cs="Calibri"/>
        </w:rPr>
        <w:t>alongside a range of other consultations and activities</w:t>
      </w:r>
      <w:r>
        <w:rPr>
          <w:rFonts w:ascii="Calibri" w:hAnsi="Calibri" w:cs="Calibri"/>
        </w:rPr>
        <w:t>,</w:t>
      </w:r>
      <w:r w:rsidRPr="00BD468C">
        <w:rPr>
          <w:rFonts w:ascii="Calibri" w:hAnsi="Calibri" w:cs="Calibri"/>
        </w:rPr>
        <w:t xml:space="preserve"> will contribute to the second process – the development of </w:t>
      </w:r>
      <w:r>
        <w:rPr>
          <w:rFonts w:ascii="Calibri" w:hAnsi="Calibri" w:cs="Calibri"/>
        </w:rPr>
        <w:t xml:space="preserve">a </w:t>
      </w:r>
      <w:r w:rsidRPr="00BD468C">
        <w:rPr>
          <w:rFonts w:ascii="Calibri" w:hAnsi="Calibri" w:cs="Calibri"/>
        </w:rPr>
        <w:t>new management plan for the next 10-year cycle.</w:t>
      </w:r>
    </w:p>
    <w:p w14:paraId="3D897AFF" w14:textId="77777777" w:rsidR="00ED7CC0" w:rsidRDefault="00ED7CC0" w:rsidP="00CF1014">
      <w:pPr>
        <w:pStyle w:val="Heading2Numbered"/>
        <w:ind w:left="431" w:hanging="431"/>
      </w:pPr>
      <w:bookmarkStart w:id="9" w:name="_Toc235005151"/>
      <w:r>
        <w:t>Project objectives</w:t>
      </w:r>
      <w:bookmarkEnd w:id="9"/>
    </w:p>
    <w:p w14:paraId="0942367F" w14:textId="4BF5B6FA" w:rsidR="008A768F" w:rsidRPr="006C15A7" w:rsidRDefault="008A768F" w:rsidP="008A768F">
      <w:pPr>
        <w:rPr>
          <w:b/>
          <w:bCs/>
        </w:rPr>
      </w:pPr>
      <w:r>
        <w:t>The</w:t>
      </w:r>
      <w:r w:rsidRPr="00231C83">
        <w:t xml:space="preserve"> overarching aim of the </w:t>
      </w:r>
      <w:r>
        <w:t>project</w:t>
      </w:r>
      <w:r w:rsidRPr="00231C83">
        <w:t xml:space="preserve"> </w:t>
      </w:r>
      <w:r>
        <w:t>was</w:t>
      </w:r>
      <w:r w:rsidRPr="00231C83">
        <w:t xml:space="preserve"> to </w:t>
      </w:r>
      <w:r w:rsidRPr="00231C83">
        <w:rPr>
          <w:rFonts w:ascii="Calibri" w:hAnsi="Calibri" w:cs="Calibri"/>
          <w:b/>
          <w:bCs/>
        </w:rPr>
        <w:t>conduct an independent evaluation of the implementation of five expiring management plans</w:t>
      </w:r>
      <w:r>
        <w:rPr>
          <w:rFonts w:ascii="Calibri" w:hAnsi="Calibri" w:cs="Calibri"/>
          <w:b/>
          <w:bCs/>
        </w:rPr>
        <w:t xml:space="preserve"> </w:t>
      </w:r>
      <w:r>
        <w:rPr>
          <w:rFonts w:ascii="Calibri" w:hAnsi="Calibri" w:cs="Calibri"/>
        </w:rPr>
        <w:t xml:space="preserve">(with this report focusing on the evaluation of the implementation of </w:t>
      </w:r>
      <w:r w:rsidRPr="00A07BCA">
        <w:rPr>
          <w:rFonts w:ascii="Calibri" w:hAnsi="Calibri" w:cs="Calibri"/>
        </w:rPr>
        <w:t xml:space="preserve">the </w:t>
      </w:r>
      <w:r w:rsidR="00060DC2">
        <w:rPr>
          <w:rFonts w:ascii="Calibri" w:hAnsi="Calibri" w:cs="Calibri"/>
        </w:rPr>
        <w:t>South-west</w:t>
      </w:r>
      <w:r w:rsidRPr="00A07BCA">
        <w:rPr>
          <w:rFonts w:ascii="Calibri" w:hAnsi="Calibri" w:cs="Calibri"/>
        </w:rPr>
        <w:t xml:space="preserve"> Network Management Plan</w:t>
      </w:r>
      <w:r>
        <w:rPr>
          <w:rFonts w:ascii="Calibri" w:hAnsi="Calibri" w:cs="Calibri"/>
        </w:rPr>
        <w:t>)</w:t>
      </w:r>
      <w:r w:rsidRPr="00231C83">
        <w:t xml:space="preserve">. </w:t>
      </w:r>
      <w:r>
        <w:t>More specifically, the evaluation sought to:</w:t>
      </w:r>
    </w:p>
    <w:p w14:paraId="4C3158B7" w14:textId="77777777" w:rsidR="008A768F" w:rsidRPr="00CD577F" w:rsidRDefault="008A768F" w:rsidP="008A768F">
      <w:pPr>
        <w:spacing w:after="160" w:line="279" w:lineRule="auto"/>
        <w:ind w:left="720"/>
        <w:rPr>
          <w:rFonts w:ascii="Calibri" w:hAnsi="Calibri" w:cs="Calibri"/>
        </w:rPr>
      </w:pPr>
      <w:r w:rsidRPr="004D6836">
        <w:rPr>
          <w:b/>
          <w:bCs/>
          <w:noProof/>
        </w:rPr>
        <w:drawing>
          <wp:anchor distT="0" distB="0" distL="114300" distR="114300" simplePos="0" relativeHeight="251618304" behindDoc="0" locked="0" layoutInCell="1" allowOverlap="1" wp14:anchorId="1A428A73" wp14:editId="6CFD9B9B">
            <wp:simplePos x="0" y="0"/>
            <wp:positionH relativeFrom="column">
              <wp:posOffset>-43815</wp:posOffset>
            </wp:positionH>
            <wp:positionV relativeFrom="paragraph">
              <wp:posOffset>3827</wp:posOffset>
            </wp:positionV>
            <wp:extent cx="333375" cy="333375"/>
            <wp:effectExtent l="0" t="0" r="9525" b="9525"/>
            <wp:wrapNone/>
            <wp:docPr id="10912124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21246" name="Graphic 1">
                      <a:extLst>
                        <a:ext uri="{C183D7F6-B498-43B3-948B-1728B52AA6E4}">
                          <adec:decorative xmlns:adec="http://schemas.microsoft.com/office/drawing/2017/decorative" val="1"/>
                        </a:ext>
                      </a:extLst>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333375" cy="333375"/>
                    </a:xfrm>
                    <a:prstGeom prst="rect">
                      <a:avLst/>
                    </a:prstGeom>
                  </pic:spPr>
                </pic:pic>
              </a:graphicData>
            </a:graphic>
            <wp14:sizeRelH relativeFrom="margin">
              <wp14:pctWidth>0</wp14:pctWidth>
            </wp14:sizeRelH>
            <wp14:sizeRelV relativeFrom="margin">
              <wp14:pctHeight>0</wp14:pctHeight>
            </wp14:sizeRelV>
          </wp:anchor>
        </w:drawing>
      </w:r>
      <w:r w:rsidRPr="004D6836">
        <w:rPr>
          <w:rFonts w:ascii="Calibri" w:hAnsi="Calibri" w:cs="Calibri"/>
          <w:b/>
          <w:bCs/>
        </w:rPr>
        <w:t>Facilitate</w:t>
      </w:r>
      <w:r w:rsidRPr="00CD577F">
        <w:rPr>
          <w:rFonts w:ascii="Calibri" w:hAnsi="Calibri" w:cs="Calibri"/>
        </w:rPr>
        <w:t xml:space="preserve"> </w:t>
      </w:r>
      <w:r w:rsidRPr="009F081F">
        <w:rPr>
          <w:rFonts w:ascii="Calibri" w:hAnsi="Calibri" w:cs="Calibri"/>
          <w:b/>
          <w:bCs/>
        </w:rPr>
        <w:t>the generation of a collectively agreed evaluation framework</w:t>
      </w:r>
      <w:r w:rsidRPr="00CD577F">
        <w:rPr>
          <w:rFonts w:ascii="Calibri" w:hAnsi="Calibri" w:cs="Calibri"/>
        </w:rPr>
        <w:t xml:space="preserve">, and methods for evaluating </w:t>
      </w:r>
      <w:r>
        <w:rPr>
          <w:rFonts w:ascii="Calibri" w:hAnsi="Calibri" w:cs="Calibri"/>
        </w:rPr>
        <w:t xml:space="preserve">the </w:t>
      </w:r>
      <w:r w:rsidRPr="00CD577F">
        <w:rPr>
          <w:rFonts w:ascii="Calibri" w:hAnsi="Calibri" w:cs="Calibri"/>
        </w:rPr>
        <w:t>management plan’s program implementation</w:t>
      </w:r>
      <w:r>
        <w:rPr>
          <w:rFonts w:ascii="Calibri" w:hAnsi="Calibri" w:cs="Calibri"/>
        </w:rPr>
        <w:t>.</w:t>
      </w:r>
    </w:p>
    <w:p w14:paraId="1C252F43" w14:textId="77777777" w:rsidR="008A768F" w:rsidRPr="00CD577F" w:rsidRDefault="008A768F" w:rsidP="008A768F">
      <w:pPr>
        <w:spacing w:after="160" w:line="279" w:lineRule="auto"/>
        <w:ind w:left="720"/>
        <w:rPr>
          <w:rFonts w:ascii="Calibri" w:hAnsi="Calibri" w:cs="Calibri"/>
        </w:rPr>
      </w:pPr>
      <w:r w:rsidRPr="004D6836">
        <w:rPr>
          <w:rFonts w:ascii="Calibri" w:hAnsi="Calibri" w:cs="Calibri"/>
          <w:b/>
          <w:bCs/>
          <w:noProof/>
        </w:rPr>
        <w:drawing>
          <wp:anchor distT="0" distB="0" distL="114300" distR="114300" simplePos="0" relativeHeight="251620352" behindDoc="0" locked="0" layoutInCell="1" allowOverlap="1" wp14:anchorId="1B0F3699" wp14:editId="478245A8">
            <wp:simplePos x="0" y="0"/>
            <wp:positionH relativeFrom="margin">
              <wp:align>left</wp:align>
            </wp:positionH>
            <wp:positionV relativeFrom="paragraph">
              <wp:posOffset>2872</wp:posOffset>
            </wp:positionV>
            <wp:extent cx="287969" cy="304800"/>
            <wp:effectExtent l="0" t="0" r="0" b="0"/>
            <wp:wrapNone/>
            <wp:docPr id="428361944" name="Graphic 43">
              <a:extLst xmlns:a="http://schemas.openxmlformats.org/drawingml/2006/main">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61944" name="Graphic 43">
                      <a:extLst>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pic:cNvPr>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287969" cy="304800"/>
                    </a:xfrm>
                    <a:prstGeom prst="rect">
                      <a:avLst/>
                    </a:prstGeom>
                  </pic:spPr>
                </pic:pic>
              </a:graphicData>
            </a:graphic>
          </wp:anchor>
        </w:drawing>
      </w:r>
      <w:r w:rsidRPr="004D6836">
        <w:rPr>
          <w:rFonts w:ascii="Calibri" w:hAnsi="Calibri" w:cs="Calibri"/>
          <w:b/>
          <w:bCs/>
        </w:rPr>
        <w:t>Engage with stakeholders</w:t>
      </w:r>
      <w:r w:rsidRPr="00A07BCA">
        <w:rPr>
          <w:rFonts w:ascii="Calibri" w:hAnsi="Calibri" w:cs="Calibri"/>
          <w:b/>
          <w:bCs/>
        </w:rPr>
        <w:t xml:space="preserve"> and</w:t>
      </w:r>
      <w:r w:rsidRPr="009F081F">
        <w:rPr>
          <w:rFonts w:ascii="Calibri" w:hAnsi="Calibri" w:cs="Calibri"/>
          <w:b/>
          <w:bCs/>
        </w:rPr>
        <w:t xml:space="preserve"> First Nations </w:t>
      </w:r>
      <w:r>
        <w:rPr>
          <w:rFonts w:ascii="Calibri" w:hAnsi="Calibri" w:cs="Calibri"/>
          <w:b/>
          <w:bCs/>
        </w:rPr>
        <w:t xml:space="preserve">peoples </w:t>
      </w:r>
      <w:r w:rsidRPr="009F081F">
        <w:rPr>
          <w:rFonts w:ascii="Calibri" w:hAnsi="Calibri" w:cs="Calibri"/>
          <w:b/>
          <w:bCs/>
        </w:rPr>
        <w:t xml:space="preserve">to understand and define their metrics of satisfaction </w:t>
      </w:r>
      <w:r w:rsidRPr="00616035">
        <w:rPr>
          <w:rFonts w:ascii="Calibri" w:hAnsi="Calibri" w:cs="Calibri"/>
        </w:rPr>
        <w:t>with</w:t>
      </w:r>
      <w:r>
        <w:rPr>
          <w:rFonts w:ascii="Calibri" w:hAnsi="Calibri" w:cs="Calibri"/>
        </w:rPr>
        <w:t xml:space="preserve"> the</w:t>
      </w:r>
      <w:r w:rsidRPr="00616035">
        <w:rPr>
          <w:rFonts w:ascii="Calibri" w:hAnsi="Calibri" w:cs="Calibri"/>
        </w:rPr>
        <w:t xml:space="preserve"> implementation of the plan</w:t>
      </w:r>
      <w:r>
        <w:rPr>
          <w:rFonts w:ascii="Calibri" w:hAnsi="Calibri" w:cs="Calibri"/>
        </w:rPr>
        <w:t>.</w:t>
      </w:r>
    </w:p>
    <w:p w14:paraId="5992DB74" w14:textId="77777777" w:rsidR="008A768F" w:rsidRPr="00CD577F" w:rsidRDefault="008A768F" w:rsidP="008A768F">
      <w:pPr>
        <w:spacing w:after="160" w:line="279" w:lineRule="auto"/>
        <w:ind w:left="720"/>
        <w:rPr>
          <w:rFonts w:ascii="Calibri" w:hAnsi="Calibri" w:cs="Calibri"/>
        </w:rPr>
      </w:pPr>
      <w:r>
        <w:rPr>
          <w:noProof/>
        </w:rPr>
        <w:drawing>
          <wp:anchor distT="0" distB="0" distL="114300" distR="114300" simplePos="0" relativeHeight="251616256" behindDoc="0" locked="0" layoutInCell="1" allowOverlap="1" wp14:anchorId="063722CC" wp14:editId="68584BFC">
            <wp:simplePos x="0" y="0"/>
            <wp:positionH relativeFrom="margin">
              <wp:posOffset>8890</wp:posOffset>
            </wp:positionH>
            <wp:positionV relativeFrom="paragraph">
              <wp:posOffset>78740</wp:posOffset>
            </wp:positionV>
            <wp:extent cx="284480" cy="284480"/>
            <wp:effectExtent l="0" t="0" r="1270" b="1270"/>
            <wp:wrapNone/>
            <wp:docPr id="178258856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588561"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284480" cy="28448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rPr>
        <w:t xml:space="preserve">Address a range of key evaluation questions, with a key focus on assessing </w:t>
      </w:r>
      <w:r w:rsidRPr="0089595E">
        <w:rPr>
          <w:rFonts w:ascii="Calibri" w:eastAsia="Calibri" w:hAnsi="Calibri" w:cs="Calibri"/>
          <w:b/>
          <w:bCs/>
        </w:rPr>
        <w:t>the performance of planned actions listed in each management program and progress towards the intended outcomes</w:t>
      </w:r>
      <w:r>
        <w:rPr>
          <w:rFonts w:ascii="Calibri" w:hAnsi="Calibri" w:cs="Calibri"/>
        </w:rPr>
        <w:t xml:space="preserve"> to </w:t>
      </w:r>
      <w:r w:rsidRPr="00CD577F">
        <w:rPr>
          <w:rFonts w:ascii="Calibri" w:hAnsi="Calibri" w:cs="Calibri"/>
        </w:rPr>
        <w:t xml:space="preserve">assign </w:t>
      </w:r>
      <w:r>
        <w:rPr>
          <w:rFonts w:ascii="Calibri" w:hAnsi="Calibri" w:cs="Calibri"/>
        </w:rPr>
        <w:t>completion status, trend and effectiveness ratings.</w:t>
      </w:r>
    </w:p>
    <w:p w14:paraId="71F9E13B" w14:textId="2C0C9D04" w:rsidR="008A768F" w:rsidRDefault="008A768F" w:rsidP="008A768F">
      <w:pPr>
        <w:spacing w:line="278" w:lineRule="auto"/>
        <w:ind w:left="720"/>
        <w:rPr>
          <w:rFonts w:ascii="Calibri" w:hAnsi="Calibri" w:cs="Calibri"/>
        </w:rPr>
      </w:pPr>
      <w:r w:rsidRPr="00324E72">
        <w:rPr>
          <w:b/>
          <w:bCs/>
          <w:noProof/>
        </w:rPr>
        <w:drawing>
          <wp:anchor distT="0" distB="0" distL="114300" distR="114300" simplePos="0" relativeHeight="251617280" behindDoc="0" locked="0" layoutInCell="1" allowOverlap="1" wp14:anchorId="57272A10" wp14:editId="16699AFF">
            <wp:simplePos x="0" y="0"/>
            <wp:positionH relativeFrom="margin">
              <wp:align>left</wp:align>
            </wp:positionH>
            <wp:positionV relativeFrom="paragraph">
              <wp:posOffset>31391</wp:posOffset>
            </wp:positionV>
            <wp:extent cx="339090" cy="339090"/>
            <wp:effectExtent l="0" t="0" r="3810" b="3810"/>
            <wp:wrapNone/>
            <wp:docPr id="24097244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972445" name="Graphic 1">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339090" cy="339090"/>
                    </a:xfrm>
                    <a:prstGeom prst="rect">
                      <a:avLst/>
                    </a:prstGeom>
                  </pic:spPr>
                </pic:pic>
              </a:graphicData>
            </a:graphic>
            <wp14:sizeRelH relativeFrom="page">
              <wp14:pctWidth>0</wp14:pctWidth>
            </wp14:sizeRelH>
            <wp14:sizeRelV relativeFrom="page">
              <wp14:pctHeight>0</wp14:pctHeight>
            </wp14:sizeRelV>
          </wp:anchor>
        </w:drawing>
      </w:r>
      <w:r w:rsidRPr="0089595E">
        <w:rPr>
          <w:rFonts w:ascii="Calibri" w:hAnsi="Calibri" w:cs="Calibri"/>
          <w:b/>
          <w:bCs/>
        </w:rPr>
        <w:t>Provide recommendations to inform the preparation of the next management plan</w:t>
      </w:r>
      <w:r>
        <w:rPr>
          <w:rFonts w:ascii="Calibri" w:hAnsi="Calibri" w:cs="Calibri"/>
        </w:rPr>
        <w:t xml:space="preserve"> (including</w:t>
      </w:r>
      <w:r w:rsidR="00636BF0">
        <w:rPr>
          <w:rFonts w:ascii="Calibri" w:hAnsi="Calibri" w:cs="Calibri"/>
        </w:rPr>
        <w:t>,</w:t>
      </w:r>
      <w:r>
        <w:rPr>
          <w:rFonts w:ascii="Calibri" w:hAnsi="Calibri" w:cs="Calibri"/>
        </w:rPr>
        <w:t xml:space="preserve"> but not limited </w:t>
      </w:r>
      <w:r w:rsidRPr="00CD577F">
        <w:rPr>
          <w:rFonts w:ascii="Calibri" w:hAnsi="Calibri" w:cs="Calibri"/>
        </w:rPr>
        <w:t>to</w:t>
      </w:r>
      <w:r w:rsidR="00636BF0">
        <w:rPr>
          <w:rFonts w:ascii="Calibri" w:hAnsi="Calibri" w:cs="Calibri"/>
        </w:rPr>
        <w:t>,</w:t>
      </w:r>
      <w:r w:rsidRPr="00CD577F">
        <w:rPr>
          <w:rFonts w:ascii="Calibri" w:hAnsi="Calibri" w:cs="Calibri"/>
        </w:rPr>
        <w:t xml:space="preserve"> recommendations for goals, desired outcomes and actions</w:t>
      </w:r>
      <w:r>
        <w:rPr>
          <w:rFonts w:ascii="Calibri" w:hAnsi="Calibri" w:cs="Calibri"/>
        </w:rPr>
        <w:t>)</w:t>
      </w:r>
      <w:r w:rsidRPr="00CD577F">
        <w:rPr>
          <w:rFonts w:ascii="Calibri" w:hAnsi="Calibri" w:cs="Calibri"/>
        </w:rPr>
        <w:t xml:space="preserve">. </w:t>
      </w:r>
    </w:p>
    <w:p w14:paraId="3AD7F47D" w14:textId="77777777" w:rsidR="00073BCB" w:rsidRDefault="00073BCB" w:rsidP="008A768F">
      <w:pPr>
        <w:spacing w:line="278" w:lineRule="auto"/>
        <w:ind w:left="720"/>
        <w:rPr>
          <w:rFonts w:ascii="Calibri" w:hAnsi="Calibri" w:cs="Calibri"/>
        </w:rPr>
      </w:pPr>
    </w:p>
    <w:p w14:paraId="493BCD36" w14:textId="16154E7C" w:rsidR="00073BCB" w:rsidRDefault="00073BCB">
      <w:hyperlink r:id="rId24" w:history="1">
        <w:r w:rsidRPr="004A6AE5">
          <w:rPr>
            <w:rStyle w:val="Hyperlink"/>
            <w:color w:val="auto"/>
            <w:u w:val="none"/>
          </w:rPr>
          <w:t>This evaluation forms just one part</w:t>
        </w:r>
      </w:hyperlink>
      <w:r w:rsidRPr="004A6AE5">
        <w:t xml:space="preserve"> of </w:t>
      </w:r>
      <w:r>
        <w:t>the review of the expiring management plans and development of new plans. Key directions for the review were outlined prior to the evaluation (including ensuring 30% of Australia’s ocean is highly protected and limiting intensive activities). Subsequent statutory review processes are also planned.</w:t>
      </w:r>
      <w:r>
        <w:rPr>
          <w:rStyle w:val="FootnoteReference"/>
        </w:rPr>
        <w:footnoteReference w:id="1"/>
      </w:r>
    </w:p>
    <w:p w14:paraId="3791F42C" w14:textId="77777777" w:rsidR="004A6AE5" w:rsidRDefault="004A6AE5" w:rsidP="004A6AE5"/>
    <w:p w14:paraId="1B7BC3E2" w14:textId="77777777" w:rsidR="004A6AE5" w:rsidRDefault="004A6AE5" w:rsidP="004A6AE5"/>
    <w:p w14:paraId="1390B5AF" w14:textId="77777777" w:rsidR="004A6AE5" w:rsidRPr="004A6AE5" w:rsidRDefault="004A6AE5" w:rsidP="004A6AE5"/>
    <w:p w14:paraId="0786B2BA" w14:textId="77777777" w:rsidR="00ED7CC0" w:rsidRDefault="00ED7CC0" w:rsidP="00CF1014">
      <w:pPr>
        <w:pStyle w:val="Heading2Numbered"/>
        <w:ind w:left="431" w:hanging="431"/>
      </w:pPr>
      <w:bookmarkStart w:id="10" w:name="_Toc235005152"/>
      <w:r>
        <w:lastRenderedPageBreak/>
        <w:t>Methodology</w:t>
      </w:r>
      <w:bookmarkEnd w:id="10"/>
    </w:p>
    <w:p w14:paraId="68067D4A" w14:textId="542E15DE" w:rsidR="0058411E" w:rsidRDefault="0058411E" w:rsidP="0058411E">
      <w:r>
        <w:t xml:space="preserve">The methodology for this project adopted a multi-phased approach as depicted in </w:t>
      </w:r>
      <w:r w:rsidR="0069280F" w:rsidRPr="0069280F">
        <w:fldChar w:fldCharType="begin"/>
      </w:r>
      <w:r w:rsidR="0069280F" w:rsidRPr="0069280F">
        <w:instrText xml:space="preserve"> REF _Ref235005026 \h </w:instrText>
      </w:r>
      <w:r w:rsidR="0069280F" w:rsidRPr="0069280F">
        <w:instrText xml:space="preserve"> \* MERGEFORMAT </w:instrText>
      </w:r>
      <w:r w:rsidR="0069280F" w:rsidRPr="0069280F">
        <w:fldChar w:fldCharType="separate"/>
      </w:r>
      <w:r w:rsidR="0069280F" w:rsidRPr="0069280F">
        <w:t xml:space="preserve">Figure </w:t>
      </w:r>
      <w:r w:rsidR="0069280F" w:rsidRPr="0069280F">
        <w:rPr>
          <w:noProof/>
        </w:rPr>
        <w:t>3</w:t>
      </w:r>
      <w:r w:rsidR="0069280F" w:rsidRPr="0069280F">
        <w:fldChar w:fldCharType="end"/>
      </w:r>
      <w:r w:rsidR="0069280F" w:rsidRPr="0069280F">
        <w:t xml:space="preserve"> </w:t>
      </w:r>
      <w:r w:rsidR="008A768F">
        <w:t>(</w:t>
      </w:r>
      <w:r w:rsidR="0069280F">
        <w:t>below</w:t>
      </w:r>
      <w:r w:rsidR="008A768F">
        <w:t>),</w:t>
      </w:r>
      <w:r>
        <w:t xml:space="preserve"> incorporating sequential stages to ensure a comprehensive and systematic evaluation process.</w:t>
      </w:r>
    </w:p>
    <w:p w14:paraId="3AC156F7" w14:textId="17638561" w:rsidR="0058411E" w:rsidRDefault="0069280F" w:rsidP="0069280F">
      <w:pPr>
        <w:pStyle w:val="Caption"/>
        <w:rPr>
          <w:b/>
          <w:bCs w:val="0"/>
          <w:i/>
          <w:iCs/>
        </w:rPr>
      </w:pPr>
      <w:bookmarkStart w:id="11" w:name="_Ref235005026"/>
      <w:r w:rsidRPr="0069280F">
        <w:rPr>
          <w:b/>
          <w:bCs w:val="0"/>
          <w:i/>
          <w:iCs/>
        </w:rPr>
        <w:t xml:space="preserve">Figure </w:t>
      </w:r>
      <w:r w:rsidRPr="0069280F">
        <w:rPr>
          <w:b/>
          <w:bCs w:val="0"/>
          <w:i/>
          <w:iCs/>
        </w:rPr>
        <w:fldChar w:fldCharType="begin"/>
      </w:r>
      <w:r w:rsidRPr="0069280F">
        <w:rPr>
          <w:b/>
          <w:bCs w:val="0"/>
          <w:i/>
          <w:iCs/>
        </w:rPr>
        <w:instrText xml:space="preserve"> SEQ Figure \* ARABIC </w:instrText>
      </w:r>
      <w:r w:rsidRPr="0069280F">
        <w:rPr>
          <w:b/>
          <w:bCs w:val="0"/>
          <w:i/>
          <w:iCs/>
        </w:rPr>
        <w:fldChar w:fldCharType="separate"/>
      </w:r>
      <w:r>
        <w:rPr>
          <w:b/>
          <w:bCs w:val="0"/>
          <w:i/>
          <w:iCs/>
          <w:noProof/>
        </w:rPr>
        <w:t>3</w:t>
      </w:r>
      <w:r w:rsidRPr="0069280F">
        <w:rPr>
          <w:b/>
          <w:bCs w:val="0"/>
          <w:i/>
          <w:iCs/>
        </w:rPr>
        <w:fldChar w:fldCharType="end"/>
      </w:r>
      <w:bookmarkEnd w:id="11"/>
      <w:r w:rsidRPr="0069280F">
        <w:rPr>
          <w:b/>
          <w:bCs w:val="0"/>
          <w:i/>
          <w:iCs/>
        </w:rPr>
        <w:t>:</w:t>
      </w:r>
      <w:r>
        <w:t xml:space="preserve"> </w:t>
      </w:r>
      <w:r w:rsidR="0058411E" w:rsidRPr="0058411E">
        <w:rPr>
          <w:b/>
          <w:i/>
          <w:iCs/>
        </w:rPr>
        <w:t>Methodology overview</w:t>
      </w:r>
    </w:p>
    <w:p w14:paraId="66DCDAD7" w14:textId="3B16119D" w:rsidR="0058411E" w:rsidRPr="0058411E" w:rsidRDefault="0058411E" w:rsidP="0058411E">
      <w:pPr>
        <w:jc w:val="center"/>
        <w:rPr>
          <w:b/>
          <w:bCs/>
          <w:i/>
          <w:iCs/>
        </w:rPr>
      </w:pPr>
      <w:r w:rsidRPr="0058411E">
        <w:rPr>
          <w:noProof/>
        </w:rPr>
        <w:drawing>
          <wp:inline distT="0" distB="0" distL="0" distR="0" wp14:anchorId="4630AFCF" wp14:editId="16A1E96C">
            <wp:extent cx="5731510" cy="2074545"/>
            <wp:effectExtent l="0" t="0" r="0" b="0"/>
            <wp:docPr id="1403819033" name="Picture 2"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19033" name="Picture 2"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2074545"/>
                    </a:xfrm>
                    <a:prstGeom prst="rect">
                      <a:avLst/>
                    </a:prstGeom>
                    <a:noFill/>
                    <a:ln>
                      <a:noFill/>
                    </a:ln>
                  </pic:spPr>
                </pic:pic>
              </a:graphicData>
            </a:graphic>
          </wp:inline>
        </w:drawing>
      </w:r>
    </w:p>
    <w:p w14:paraId="540B6942" w14:textId="73DB08DC" w:rsidR="006A3E41" w:rsidRPr="00F927A1" w:rsidRDefault="006A3E41" w:rsidP="63DEDA79">
      <w:pPr>
        <w:pStyle w:val="Heading3Numbered"/>
        <w:ind w:left="0" w:firstLine="0"/>
      </w:pPr>
      <w:r>
        <w:t>Development of</w:t>
      </w:r>
      <w:r w:rsidRPr="00B859C4">
        <w:t xml:space="preserve"> evaluation framework</w:t>
      </w:r>
      <w:r>
        <w:t xml:space="preserve"> </w:t>
      </w:r>
    </w:p>
    <w:p w14:paraId="2B483195" w14:textId="3387A949" w:rsidR="00857DD1" w:rsidRDefault="006A3E41" w:rsidP="00857DD1">
      <w:pPr>
        <w:rPr>
          <w:lang w:eastAsia="en-AU"/>
        </w:rPr>
      </w:pPr>
      <w:r w:rsidRPr="00D5707F">
        <w:rPr>
          <w:lang w:eastAsia="en-AU"/>
        </w:rPr>
        <w:t xml:space="preserve">The evaluation framework </w:t>
      </w:r>
      <w:r>
        <w:rPr>
          <w:lang w:eastAsia="en-AU"/>
        </w:rPr>
        <w:t>was</w:t>
      </w:r>
      <w:r w:rsidRPr="00D5707F">
        <w:rPr>
          <w:lang w:eastAsia="en-AU"/>
        </w:rPr>
        <w:t xml:space="preserve"> developed through an iterative, structured process of drafting, consultation and refinement. Initial development was led by ORIMA, </w:t>
      </w:r>
      <w:r>
        <w:rPr>
          <w:lang w:eastAsia="en-AU"/>
        </w:rPr>
        <w:t xml:space="preserve">whereby a draft framework was developed based on the </w:t>
      </w:r>
      <w:r w:rsidR="00C0186F">
        <w:rPr>
          <w:lang w:eastAsia="en-AU"/>
        </w:rPr>
        <w:t>South-west</w:t>
      </w:r>
      <w:r>
        <w:rPr>
          <w:lang w:eastAsia="en-AU"/>
        </w:rPr>
        <w:t xml:space="preserve"> Network Management Plan and program logic</w:t>
      </w:r>
      <w:r w:rsidRPr="00D5707F">
        <w:rPr>
          <w:lang w:eastAsia="en-AU"/>
        </w:rPr>
        <w:t xml:space="preserve">. </w:t>
      </w:r>
      <w:r w:rsidR="00857DD1" w:rsidRPr="00D5707F">
        <w:rPr>
          <w:lang w:eastAsia="en-AU"/>
        </w:rPr>
        <w:t xml:space="preserve">This was followed by a series of targeted workshops with Parks Australia, </w:t>
      </w:r>
      <w:r w:rsidR="00857DD1">
        <w:rPr>
          <w:lang w:eastAsia="en-AU"/>
        </w:rPr>
        <w:t>the Australian Marine Parks</w:t>
      </w:r>
      <w:r w:rsidR="00857DD1" w:rsidRPr="00D5707F">
        <w:rPr>
          <w:lang w:eastAsia="en-AU"/>
        </w:rPr>
        <w:t xml:space="preserve"> First Nations Reference Group and Australian Marine Parks Advisory Committee (AMPAC) members. Written feedback from AMPAC members was</w:t>
      </w:r>
      <w:r w:rsidR="00857DD1">
        <w:rPr>
          <w:lang w:eastAsia="en-AU"/>
        </w:rPr>
        <w:t xml:space="preserve"> also provided</w:t>
      </w:r>
      <w:r w:rsidR="00857DD1" w:rsidRPr="00D5707F">
        <w:rPr>
          <w:lang w:eastAsia="en-AU"/>
        </w:rPr>
        <w:t xml:space="preserve"> and incorporated</w:t>
      </w:r>
      <w:r w:rsidR="00857DD1">
        <w:rPr>
          <w:lang w:eastAsia="en-AU"/>
        </w:rPr>
        <w:t xml:space="preserve"> where relevant</w:t>
      </w:r>
      <w:r w:rsidR="00857DD1" w:rsidRPr="00D5707F">
        <w:rPr>
          <w:lang w:eastAsia="en-AU"/>
        </w:rPr>
        <w:t>. This process ensured the framework was methodologically robust, contextually appropriate and aligned with stakeholder expectations.</w:t>
      </w:r>
    </w:p>
    <w:p w14:paraId="11BB0BD4" w14:textId="6937817C" w:rsidR="006A3E41" w:rsidRDefault="006A3E41" w:rsidP="007E2280">
      <w:pPr>
        <w:rPr>
          <w:lang w:eastAsia="en-AU"/>
        </w:rPr>
      </w:pPr>
      <w:r>
        <w:rPr>
          <w:lang w:eastAsia="en-AU"/>
        </w:rPr>
        <w:t>The evaluation framework identified two core evidence sources:</w:t>
      </w:r>
    </w:p>
    <w:p w14:paraId="63B37F9D" w14:textId="56588207" w:rsidR="00061F84" w:rsidRPr="00061F84" w:rsidRDefault="00061F84" w:rsidP="00061F84">
      <w:pPr>
        <w:pStyle w:val="Actiontablebullets"/>
        <w:spacing w:before="0"/>
        <w:ind w:left="357" w:hanging="357"/>
        <w:rPr>
          <w:sz w:val="22"/>
          <w:szCs w:val="22"/>
        </w:rPr>
      </w:pPr>
      <w:r w:rsidRPr="00061F84">
        <w:rPr>
          <w:b/>
          <w:bCs/>
          <w:sz w:val="22"/>
          <w:szCs w:val="22"/>
        </w:rPr>
        <w:t>Documentary evidence</w:t>
      </w:r>
      <w:r w:rsidRPr="00061F84">
        <w:rPr>
          <w:sz w:val="22"/>
          <w:szCs w:val="22"/>
        </w:rPr>
        <w:t xml:space="preserve"> – sourced through administrative data provided by Parks Australia and a desktop review conducted by ORIMA Research.</w:t>
      </w:r>
    </w:p>
    <w:p w14:paraId="78339DA6" w14:textId="5A7EB4E6" w:rsidR="00061F84" w:rsidRPr="00061F84" w:rsidRDefault="00061F84" w:rsidP="00061F84">
      <w:pPr>
        <w:pStyle w:val="Actiontablebullets"/>
        <w:spacing w:before="0"/>
        <w:ind w:left="357" w:hanging="357"/>
        <w:rPr>
          <w:sz w:val="22"/>
          <w:szCs w:val="22"/>
        </w:rPr>
      </w:pPr>
      <w:r w:rsidRPr="00061F84">
        <w:rPr>
          <w:b/>
          <w:sz w:val="22"/>
          <w:szCs w:val="22"/>
        </w:rPr>
        <w:t xml:space="preserve">Stakeholder and First Nations </w:t>
      </w:r>
      <w:proofErr w:type="gramStart"/>
      <w:r w:rsidRPr="00061F84">
        <w:rPr>
          <w:b/>
          <w:sz w:val="22"/>
          <w:szCs w:val="22"/>
        </w:rPr>
        <w:t>peoples</w:t>
      </w:r>
      <w:proofErr w:type="gramEnd"/>
      <w:r w:rsidRPr="00061F84">
        <w:rPr>
          <w:b/>
          <w:sz w:val="22"/>
          <w:szCs w:val="22"/>
        </w:rPr>
        <w:t xml:space="preserve"> engagement</w:t>
      </w:r>
      <w:r w:rsidRPr="00061F84">
        <w:rPr>
          <w:sz w:val="22"/>
          <w:szCs w:val="22"/>
        </w:rPr>
        <w:t xml:space="preserve"> – undertaken by ORIMA Research.</w:t>
      </w:r>
    </w:p>
    <w:p w14:paraId="28513A09" w14:textId="09F3161A" w:rsidR="006A3E41" w:rsidRPr="006A3E41" w:rsidRDefault="006A3E41" w:rsidP="007E2280">
      <w:pPr>
        <w:rPr>
          <w:lang w:eastAsia="en-AU"/>
        </w:rPr>
      </w:pPr>
      <w:r w:rsidRPr="006A3E41">
        <w:rPr>
          <w:lang w:eastAsia="en-AU"/>
        </w:rPr>
        <w:t xml:space="preserve">More detail about the evaluation framework is provided in section </w:t>
      </w:r>
      <w:r w:rsidR="00061F84">
        <w:rPr>
          <w:lang w:eastAsia="en-AU"/>
        </w:rPr>
        <w:t>1</w:t>
      </w:r>
      <w:r w:rsidRPr="006A3E41">
        <w:rPr>
          <w:lang w:eastAsia="en-AU"/>
        </w:rPr>
        <w:t xml:space="preserve">.5. </w:t>
      </w:r>
    </w:p>
    <w:p w14:paraId="2322D108" w14:textId="77777777" w:rsidR="006A3E41" w:rsidRDefault="006A3E41" w:rsidP="001F0881">
      <w:pPr>
        <w:pStyle w:val="Heading3Numbered"/>
        <w:numPr>
          <w:ilvl w:val="2"/>
          <w:numId w:val="19"/>
        </w:numPr>
        <w:spacing w:before="240"/>
        <w:ind w:left="0" w:firstLine="0"/>
      </w:pPr>
      <w:r>
        <w:t xml:space="preserve">Desktop review </w:t>
      </w:r>
    </w:p>
    <w:p w14:paraId="51B9DB59" w14:textId="735CC795" w:rsidR="002023BF" w:rsidRPr="006B39CC" w:rsidRDefault="002023BF" w:rsidP="002023BF">
      <w:r>
        <w:t>During the desktop review process, k</w:t>
      </w:r>
      <w:r w:rsidRPr="006B39CC">
        <w:t xml:space="preserve">ey documents and data sources were collected as evidence to assess the implementation of the </w:t>
      </w:r>
      <w:r w:rsidR="004A60A8">
        <w:t>S</w:t>
      </w:r>
      <w:r>
        <w:t xml:space="preserve">outh-west Network </w:t>
      </w:r>
      <w:r w:rsidRPr="006B39CC">
        <w:t xml:space="preserve">Management Plan actions and outcomes. </w:t>
      </w:r>
      <w:r>
        <w:t>Some d</w:t>
      </w:r>
      <w:r w:rsidRPr="006B39CC">
        <w:t>ocuments and data sources were supplied by the Parks Australia project team</w:t>
      </w:r>
      <w:r w:rsidR="00DB2F2F">
        <w:t>,</w:t>
      </w:r>
      <w:r>
        <w:t xml:space="preserve"> while others were sourced via desktop searches of publicly available information.</w:t>
      </w:r>
    </w:p>
    <w:p w14:paraId="6220C085" w14:textId="77777777" w:rsidR="002023BF" w:rsidRPr="006B39CC" w:rsidRDefault="002023BF" w:rsidP="002023BF">
      <w:r w:rsidRPr="006B39CC">
        <w:t xml:space="preserve">Documentary evidence that directly demonstrated the fulfilment of actions and outcomes was prioritised in the desktop review (e.g. policy documentation, official reports or media </w:t>
      </w:r>
      <w:r>
        <w:t>activities).</w:t>
      </w:r>
      <w:r w:rsidRPr="006B39CC">
        <w:t xml:space="preserve"> Where direct evidence was absent or insufficient, indirect evidence</w:t>
      </w:r>
      <w:r>
        <w:t xml:space="preserve"> was also used (that is, </w:t>
      </w:r>
      <w:r w:rsidRPr="006B39CC">
        <w:t>references to activity conducted to fulfi</w:t>
      </w:r>
      <w:r>
        <w:t>l</w:t>
      </w:r>
      <w:r w:rsidRPr="006B39CC">
        <w:t xml:space="preserve"> actions and outcomes without </w:t>
      </w:r>
      <w:r>
        <w:t>clear evidence of the activity itself, such as</w:t>
      </w:r>
      <w:r w:rsidRPr="006B39CC">
        <w:t xml:space="preserve"> </w:t>
      </w:r>
      <w:r>
        <w:t>AMPAC</w:t>
      </w:r>
      <w:r w:rsidRPr="006B39CC">
        <w:t xml:space="preserve"> meeting communiqu</w:t>
      </w:r>
      <w:r w:rsidRPr="004A1574">
        <w:t>é</w:t>
      </w:r>
      <w:r w:rsidRPr="006B39CC">
        <w:t xml:space="preserve">s noting discussion of activities conducted to fulfil actions and outcomes; </w:t>
      </w:r>
      <w:r>
        <w:t xml:space="preserve">or </w:t>
      </w:r>
      <w:r w:rsidRPr="006B39CC">
        <w:t xml:space="preserve">self-reported evidence in self-assessment </w:t>
      </w:r>
      <w:r>
        <w:t>documents</w:t>
      </w:r>
      <w:r w:rsidRPr="006B39CC">
        <w:t>).</w:t>
      </w:r>
      <w:r>
        <w:t xml:space="preserve"> </w:t>
      </w:r>
      <w:r w:rsidRPr="006B39CC">
        <w:t xml:space="preserve">Key findings and evidence points were recorded </w:t>
      </w:r>
      <w:r>
        <w:t>against</w:t>
      </w:r>
      <w:r w:rsidRPr="006B39CC">
        <w:t xml:space="preserve"> the evaluation framework and reviewed to build an initial evidence base for the evaluation of actions and outcomes. For</w:t>
      </w:r>
      <w:r w:rsidRPr="006B39CC">
        <w:rPr>
          <w:b/>
          <w:bCs/>
        </w:rPr>
        <w:t xml:space="preserve"> </w:t>
      </w:r>
      <w:r w:rsidRPr="006B39CC">
        <w:t xml:space="preserve">actions and outcomes </w:t>
      </w:r>
      <w:r>
        <w:t>where insufficient evidence was provided</w:t>
      </w:r>
      <w:r w:rsidRPr="006B39CC">
        <w:t xml:space="preserve">, </w:t>
      </w:r>
      <w:r>
        <w:t xml:space="preserve">requests for </w:t>
      </w:r>
      <w:r w:rsidRPr="006B39CC">
        <w:t xml:space="preserve">data were compiled and submitted to Parks Australia. </w:t>
      </w:r>
    </w:p>
    <w:p w14:paraId="19BAF946" w14:textId="46E66196" w:rsidR="006A3E41" w:rsidRPr="000718FE" w:rsidRDefault="00A956E6" w:rsidP="007D796C">
      <w:pPr>
        <w:pStyle w:val="Heading4Numbered"/>
        <w:spacing w:before="240"/>
        <w:rPr>
          <w:color w:val="1C5189" w:themeColor="accent2" w:themeShade="80"/>
        </w:rPr>
      </w:pPr>
      <w:r w:rsidRPr="000718FE">
        <w:rPr>
          <w:color w:val="1C5189" w:themeColor="accent2" w:themeShade="80"/>
        </w:rPr>
        <w:lastRenderedPageBreak/>
        <w:t xml:space="preserve">Ethics </w:t>
      </w:r>
      <w:r w:rsidR="006A3E41" w:rsidRPr="000718FE">
        <w:rPr>
          <w:color w:val="1C5189" w:themeColor="accent2" w:themeShade="80"/>
        </w:rPr>
        <w:t>assessment and approval</w:t>
      </w:r>
    </w:p>
    <w:p w14:paraId="1D219D86" w14:textId="2C13EAEB" w:rsidR="006A3E41" w:rsidRDefault="006A3E41" w:rsidP="007E2280">
      <w:r w:rsidRPr="008735FD">
        <w:t xml:space="preserve">Prior to the commencement of the </w:t>
      </w:r>
      <w:r>
        <w:t xml:space="preserve">external stakeholder engagement, </w:t>
      </w:r>
      <w:r w:rsidRPr="008735FD">
        <w:t xml:space="preserve">the project was submitted for review by the ORIMA </w:t>
      </w:r>
      <w:r w:rsidR="002023BF">
        <w:t xml:space="preserve">Research’s National Mental Health and Research Committee (NMHRC) </w:t>
      </w:r>
      <w:r w:rsidR="00555FC2">
        <w:t xml:space="preserve">approved </w:t>
      </w:r>
      <w:r w:rsidRPr="008735FD">
        <w:t xml:space="preserve">Human Research Ethics Committee </w:t>
      </w:r>
      <w:r w:rsidR="003234E9">
        <w:t xml:space="preserve">(HREC) </w:t>
      </w:r>
      <w:r w:rsidRPr="008735FD">
        <w:t xml:space="preserve">to ensure the evaluation was conducted in an ethical, safe and culturally responsive manner. </w:t>
      </w:r>
      <w:r>
        <w:t xml:space="preserve">Ethics approval was granted on 4 February 2026: HREC Reference Number </w:t>
      </w:r>
      <w:r w:rsidRPr="001D00CB">
        <w:t>0012026</w:t>
      </w:r>
      <w:r>
        <w:t>.</w:t>
      </w:r>
    </w:p>
    <w:p w14:paraId="301217D6" w14:textId="30EE508A" w:rsidR="00D1672E" w:rsidRDefault="00D1672E" w:rsidP="00D1672E">
      <w:pPr>
        <w:pStyle w:val="Heading3Numbered"/>
        <w:numPr>
          <w:ilvl w:val="2"/>
          <w:numId w:val="19"/>
        </w:numPr>
        <w:ind w:left="0" w:firstLine="0"/>
      </w:pPr>
      <w:r>
        <w:t xml:space="preserve">Stakeholder and First </w:t>
      </w:r>
      <w:r w:rsidR="001F539F">
        <w:t xml:space="preserve">Nations </w:t>
      </w:r>
      <w:proofErr w:type="gramStart"/>
      <w:r w:rsidR="001F539F">
        <w:t>p</w:t>
      </w:r>
      <w:r>
        <w:t>eoples</w:t>
      </w:r>
      <w:proofErr w:type="gramEnd"/>
      <w:r>
        <w:t xml:space="preserve"> engagement</w:t>
      </w:r>
    </w:p>
    <w:p w14:paraId="6CB41508" w14:textId="5798D49E" w:rsidR="006A3E41" w:rsidRPr="004A6AE5" w:rsidRDefault="006A3E41" w:rsidP="007D796C">
      <w:pPr>
        <w:pStyle w:val="Heading4Numbered"/>
        <w:spacing w:before="240"/>
        <w:rPr>
          <w:color w:val="0070C0"/>
        </w:rPr>
      </w:pPr>
      <w:r w:rsidRPr="004A6AE5">
        <w:rPr>
          <w:color w:val="0070C0"/>
        </w:rPr>
        <w:t>target audience</w:t>
      </w:r>
    </w:p>
    <w:p w14:paraId="5397C1D3" w14:textId="5543B9C7" w:rsidR="006A3E41" w:rsidRPr="006A3E41" w:rsidRDefault="006A3E41" w:rsidP="007E2280">
      <w:r w:rsidRPr="006A3E41">
        <w:t xml:space="preserve">The target audience for the engagement was stakeholders and First Nations peoples with experience or expertise relevant to either </w:t>
      </w:r>
      <w:r w:rsidR="004B2977">
        <w:t>South-west</w:t>
      </w:r>
      <w:r w:rsidRPr="006A3E41">
        <w:t xml:space="preserve"> Network specifically</w:t>
      </w:r>
      <w:r w:rsidR="004748A8">
        <w:t>,</w:t>
      </w:r>
      <w:r w:rsidRPr="006A3E41">
        <w:t xml:space="preserve"> or marine parks nationally.</w:t>
      </w:r>
    </w:p>
    <w:p w14:paraId="7FF3A778" w14:textId="77777777" w:rsidR="006A3E41" w:rsidRPr="006A3E41" w:rsidRDefault="006A3E41" w:rsidP="007E2280">
      <w:r w:rsidRPr="006A3E41">
        <w:t>The following stakeholder groups were targeted for engagement:</w:t>
      </w:r>
    </w:p>
    <w:p w14:paraId="416CB568" w14:textId="77777777" w:rsidR="006A3E41" w:rsidRPr="00D1672E" w:rsidRDefault="006A3E41" w:rsidP="00D1672E">
      <w:pPr>
        <w:pStyle w:val="BulletMultiLevelList"/>
      </w:pPr>
      <w:r w:rsidRPr="00D1672E">
        <w:t>Parks Australia staff</w:t>
      </w:r>
    </w:p>
    <w:p w14:paraId="027838B7" w14:textId="36704C9F" w:rsidR="006A3E41" w:rsidRPr="00D1672E" w:rsidRDefault="006A3E41" w:rsidP="00D1672E">
      <w:pPr>
        <w:pStyle w:val="BulletMultiLevelList"/>
      </w:pPr>
      <w:r w:rsidRPr="00D1672E">
        <w:t xml:space="preserve">Government agencies (both federal and </w:t>
      </w:r>
      <w:r w:rsidR="00D1672E">
        <w:t>s</w:t>
      </w:r>
      <w:r w:rsidRPr="00D1672E">
        <w:t xml:space="preserve">tate/ </w:t>
      </w:r>
      <w:r w:rsidR="00D1672E">
        <w:t>t</w:t>
      </w:r>
      <w:r w:rsidRPr="00D1672E">
        <w:t>erritory agencies)</w:t>
      </w:r>
    </w:p>
    <w:p w14:paraId="59248777" w14:textId="77777777" w:rsidR="006A3E41" w:rsidRPr="00D1672E" w:rsidRDefault="006A3E41" w:rsidP="00D1672E">
      <w:pPr>
        <w:pStyle w:val="BulletMultiLevelList"/>
      </w:pPr>
      <w:r w:rsidRPr="00D1672E">
        <w:t>Industry and community groups, such as:</w:t>
      </w:r>
    </w:p>
    <w:p w14:paraId="696DC8E8" w14:textId="77777777" w:rsidR="006A3E41" w:rsidRPr="006A3E41" w:rsidRDefault="006A3E41" w:rsidP="001F0881">
      <w:pPr>
        <w:pStyle w:val="BulletMultiLevelList"/>
        <w:numPr>
          <w:ilvl w:val="1"/>
          <w:numId w:val="16"/>
        </w:numPr>
      </w:pPr>
      <w:r w:rsidRPr="006A3E41">
        <w:t>Commercial fishing industry representatives</w:t>
      </w:r>
    </w:p>
    <w:p w14:paraId="33C1539C" w14:textId="77777777" w:rsidR="006A3E41" w:rsidRPr="006A3E41" w:rsidRDefault="006A3E41" w:rsidP="001F0881">
      <w:pPr>
        <w:pStyle w:val="BulletMultiLevelList"/>
        <w:numPr>
          <w:ilvl w:val="1"/>
          <w:numId w:val="16"/>
        </w:numPr>
      </w:pPr>
      <w:r w:rsidRPr="006A3E41">
        <w:t>Recreational fishing and boating groups</w:t>
      </w:r>
    </w:p>
    <w:p w14:paraId="1AB14DA8" w14:textId="77777777" w:rsidR="006A3E41" w:rsidRPr="006A3E41" w:rsidRDefault="006A3E41" w:rsidP="001F0881">
      <w:pPr>
        <w:pStyle w:val="BulletMultiLevelList"/>
        <w:numPr>
          <w:ilvl w:val="1"/>
          <w:numId w:val="16"/>
        </w:numPr>
      </w:pPr>
      <w:r w:rsidRPr="006A3E41">
        <w:t>Tourism operators</w:t>
      </w:r>
    </w:p>
    <w:p w14:paraId="1EFCF289" w14:textId="77777777" w:rsidR="006A3E41" w:rsidRPr="006A3E41" w:rsidRDefault="006A3E41" w:rsidP="001F0881">
      <w:pPr>
        <w:pStyle w:val="BulletMultiLevelList"/>
        <w:numPr>
          <w:ilvl w:val="1"/>
          <w:numId w:val="16"/>
        </w:numPr>
      </w:pPr>
      <w:r w:rsidRPr="006A3E41">
        <w:t>Conservation/ environmental organisations</w:t>
      </w:r>
    </w:p>
    <w:p w14:paraId="68F136B4" w14:textId="77777777" w:rsidR="006A3E41" w:rsidRPr="006A3E41" w:rsidRDefault="006A3E41" w:rsidP="001F0881">
      <w:pPr>
        <w:pStyle w:val="BulletMultiLevelList"/>
        <w:numPr>
          <w:ilvl w:val="1"/>
          <w:numId w:val="16"/>
        </w:numPr>
      </w:pPr>
      <w:r w:rsidRPr="006A3E41">
        <w:t xml:space="preserve">Industry representatives (including from shipping, offshore energy and space/ technology industries), </w:t>
      </w:r>
    </w:p>
    <w:p w14:paraId="5E6E7092" w14:textId="0F0FA0CA" w:rsidR="00662C4C" w:rsidRPr="00662C4C" w:rsidRDefault="006A3E41" w:rsidP="001F0881">
      <w:pPr>
        <w:pStyle w:val="BulletMultiLevelList"/>
        <w:numPr>
          <w:ilvl w:val="1"/>
          <w:numId w:val="16"/>
        </w:numPr>
      </w:pPr>
      <w:r w:rsidRPr="006A3E41">
        <w:t>Researchers and data custodians</w:t>
      </w:r>
    </w:p>
    <w:p w14:paraId="26C1AEDD" w14:textId="4C6595BD" w:rsidR="006A3E41" w:rsidRPr="006A3E41" w:rsidRDefault="006A3E41" w:rsidP="001F0881">
      <w:pPr>
        <w:pStyle w:val="BulletMultiLevelList"/>
        <w:numPr>
          <w:ilvl w:val="1"/>
          <w:numId w:val="16"/>
        </w:numPr>
      </w:pPr>
      <w:r w:rsidRPr="006A3E41">
        <w:t xml:space="preserve">AMPAC members and members of </w:t>
      </w:r>
      <w:r w:rsidR="00D41E38">
        <w:t xml:space="preserve">the Australian Marine Parks </w:t>
      </w:r>
      <w:r w:rsidR="00D41E38" w:rsidRPr="00682481">
        <w:t>First Nations Reference Group</w:t>
      </w:r>
      <w:r w:rsidRPr="006A3E41">
        <w:t>.</w:t>
      </w:r>
      <w:r w:rsidRPr="006A3E41">
        <w:rPr>
          <w:rStyle w:val="FootnoteReference"/>
          <w:sz w:val="22"/>
        </w:rPr>
        <w:footnoteReference w:id="2"/>
      </w:r>
    </w:p>
    <w:p w14:paraId="6F5E2D13" w14:textId="77777777" w:rsidR="006A3E41" w:rsidRPr="006A3E41" w:rsidRDefault="006A3E41" w:rsidP="007E2280">
      <w:r w:rsidRPr="006A3E41">
        <w:t>In addition, engagement was conducted with First Nations peoples and partners, including appropriate Traditional Owner groups and stakeholders who were able to speak about Sea Country as relevant to the evaluation.</w:t>
      </w:r>
    </w:p>
    <w:p w14:paraId="2796D618" w14:textId="77777777" w:rsidR="006A3E41" w:rsidRPr="004A6AE5" w:rsidRDefault="006A3E41" w:rsidP="006A3E41">
      <w:pPr>
        <w:pStyle w:val="Heading4Numbered"/>
        <w:rPr>
          <w:bCs/>
          <w:color w:val="0070C0"/>
        </w:rPr>
      </w:pPr>
      <w:r w:rsidRPr="004A6AE5">
        <w:rPr>
          <w:bCs/>
          <w:color w:val="0070C0"/>
        </w:rPr>
        <w:t>sample design and methodology</w:t>
      </w:r>
    </w:p>
    <w:p w14:paraId="06607AC0" w14:textId="21CEC44C" w:rsidR="00A337B3" w:rsidRPr="009648DE" w:rsidRDefault="00A337B3" w:rsidP="00A337B3">
      <w:pPr>
        <w:rPr>
          <w:rFonts w:ascii="Calibri" w:eastAsia="Calibri" w:hAnsi="Calibri" w:cs="Times New Roman"/>
        </w:rPr>
      </w:pPr>
      <w:r w:rsidRPr="009648DE">
        <w:rPr>
          <w:rFonts w:ascii="Calibri" w:eastAsia="Calibri" w:hAnsi="Calibri" w:cs="Times New Roman"/>
        </w:rPr>
        <w:t xml:space="preserve">Comprehensive stakeholder mapping was undertaken based on the findings from </w:t>
      </w:r>
      <w:r w:rsidR="00573DD3">
        <w:rPr>
          <w:rFonts w:ascii="Calibri" w:eastAsia="Calibri" w:hAnsi="Calibri" w:cs="Times New Roman"/>
        </w:rPr>
        <w:t xml:space="preserve">the </w:t>
      </w:r>
      <w:r w:rsidRPr="009648DE">
        <w:rPr>
          <w:rFonts w:ascii="Calibri" w:eastAsia="Calibri" w:hAnsi="Calibri" w:cs="Times New Roman"/>
        </w:rPr>
        <w:t xml:space="preserve">desk research on relevant individuals and organisations, and consultation with Parks Australia staff, AMPAC members and members of the Australian Marine Parks First Nations Reference Group. </w:t>
      </w:r>
    </w:p>
    <w:p w14:paraId="3E51DB69" w14:textId="77777777" w:rsidR="00A337B3" w:rsidRPr="009648DE" w:rsidRDefault="00A337B3" w:rsidP="00A337B3">
      <w:pPr>
        <w:spacing w:beforeLines="40" w:before="96" w:afterLines="40" w:after="96"/>
        <w:rPr>
          <w:rFonts w:ascii="Calibri" w:eastAsia="Calibri" w:hAnsi="Calibri" w:cs="Times New Roman"/>
        </w:rPr>
      </w:pPr>
      <w:r w:rsidRPr="009648DE">
        <w:rPr>
          <w:rFonts w:ascii="Calibri" w:eastAsia="Calibri" w:hAnsi="Calibri" w:cs="Times New Roman"/>
        </w:rPr>
        <w:t xml:space="preserve">Stakeholder engagement was conducted between 26 February and 14 May 2026. A total of </w:t>
      </w:r>
      <w:r w:rsidRPr="009648DE">
        <w:rPr>
          <w:rFonts w:ascii="Calibri" w:eastAsia="Calibri" w:hAnsi="Calibri" w:cs="Times New Roman"/>
          <w:b/>
        </w:rPr>
        <w:t>n=195</w:t>
      </w:r>
      <w:r w:rsidRPr="009648DE">
        <w:rPr>
          <w:rFonts w:ascii="Calibri" w:eastAsia="Calibri" w:hAnsi="Calibri" w:cs="Times New Roman"/>
        </w:rPr>
        <w:t xml:space="preserve"> stakeholders and First Nations peoples participated in the evaluation of the five expiring marine park management plans, via </w:t>
      </w:r>
      <w:r w:rsidRPr="009648DE">
        <w:rPr>
          <w:rFonts w:ascii="Calibri" w:eastAsia="Calibri" w:hAnsi="Calibri" w:cs="Times New Roman"/>
          <w:b/>
        </w:rPr>
        <w:t>82 in-depth interviews</w:t>
      </w:r>
      <w:r w:rsidRPr="009648DE">
        <w:rPr>
          <w:rFonts w:ascii="Calibri" w:eastAsia="Calibri" w:hAnsi="Calibri" w:cs="Times New Roman"/>
        </w:rPr>
        <w:t xml:space="preserve"> of up to one hour</w:t>
      </w:r>
      <w:r w:rsidRPr="009648DE">
        <w:rPr>
          <w:rFonts w:ascii="Calibri" w:eastAsia="Calibri" w:hAnsi="Calibri" w:cs="Times New Roman"/>
          <w:sz w:val="20"/>
          <w:vertAlign w:val="superscript"/>
        </w:rPr>
        <w:footnoteReference w:id="3"/>
      </w:r>
      <w:r w:rsidRPr="009648DE">
        <w:rPr>
          <w:rFonts w:ascii="Calibri" w:eastAsia="Calibri" w:hAnsi="Calibri" w:cs="Times New Roman"/>
        </w:rPr>
        <w:t xml:space="preserve"> and </w:t>
      </w:r>
      <w:r w:rsidRPr="009648DE">
        <w:rPr>
          <w:rFonts w:ascii="Calibri" w:eastAsia="Calibri" w:hAnsi="Calibri" w:cs="Times New Roman"/>
          <w:b/>
        </w:rPr>
        <w:t>15 workshops</w:t>
      </w:r>
      <w:r w:rsidRPr="009648DE">
        <w:rPr>
          <w:rFonts w:ascii="Calibri" w:eastAsia="Calibri" w:hAnsi="Calibri" w:cs="Times New Roman"/>
        </w:rPr>
        <w:t xml:space="preserve"> of up to two hours in duration.</w:t>
      </w:r>
      <w:r w:rsidRPr="009648DE">
        <w:rPr>
          <w:rFonts w:ascii="Calibri" w:eastAsia="Calibri" w:hAnsi="Calibri" w:cs="Times New Roman"/>
          <w:sz w:val="20"/>
          <w:vertAlign w:val="superscript"/>
        </w:rPr>
        <w:footnoteReference w:id="4"/>
      </w:r>
    </w:p>
    <w:p w14:paraId="655B25CE" w14:textId="661FF808" w:rsidR="00A337B3" w:rsidRDefault="00A337B3" w:rsidP="00A337B3">
      <w:pPr>
        <w:spacing w:beforeLines="40" w:before="96" w:after="200"/>
        <w:rPr>
          <w:rFonts w:ascii="Calibri" w:eastAsia="Calibri" w:hAnsi="Calibri" w:cs="Times New Roman"/>
        </w:rPr>
      </w:pPr>
      <w:r w:rsidRPr="002D6A39">
        <w:rPr>
          <w:rFonts w:ascii="Calibri" w:eastAsia="Calibri" w:hAnsi="Calibri" w:cs="Times New Roman"/>
        </w:rPr>
        <w:lastRenderedPageBreak/>
        <w:t xml:space="preserve">Of the </w:t>
      </w:r>
      <w:r w:rsidRPr="002D6A39">
        <w:rPr>
          <w:rFonts w:ascii="Calibri" w:eastAsia="Calibri" w:hAnsi="Calibri" w:cs="Times New Roman"/>
          <w:b/>
        </w:rPr>
        <w:t>n=195</w:t>
      </w:r>
      <w:r w:rsidRPr="002D6A39">
        <w:rPr>
          <w:rFonts w:ascii="Calibri" w:eastAsia="Calibri" w:hAnsi="Calibri" w:cs="Times New Roman"/>
        </w:rPr>
        <w:t xml:space="preserve"> total participants, </w:t>
      </w:r>
      <w:r w:rsidRPr="002D6A39">
        <w:rPr>
          <w:rFonts w:ascii="Calibri" w:eastAsia="Calibri" w:hAnsi="Calibri" w:cs="Times New Roman"/>
          <w:b/>
        </w:rPr>
        <w:t>n=</w:t>
      </w:r>
      <w:r w:rsidR="002D6A39" w:rsidRPr="002D6A39">
        <w:rPr>
          <w:rFonts w:ascii="Calibri" w:eastAsia="Calibri" w:hAnsi="Calibri" w:cs="Times New Roman"/>
          <w:b/>
        </w:rPr>
        <w:t>43</w:t>
      </w:r>
      <w:r w:rsidRPr="002D6A39">
        <w:rPr>
          <w:rFonts w:ascii="Calibri" w:eastAsia="Calibri" w:hAnsi="Calibri" w:cs="Times New Roman"/>
          <w:b/>
        </w:rPr>
        <w:t xml:space="preserve"> </w:t>
      </w:r>
      <w:r w:rsidRPr="002D6A39">
        <w:rPr>
          <w:rFonts w:ascii="Calibri" w:eastAsia="Calibri" w:hAnsi="Calibri" w:cs="Times New Roman"/>
        </w:rPr>
        <w:t xml:space="preserve">individuals spoke from a perspective specific to the </w:t>
      </w:r>
      <w:r w:rsidR="009648DE" w:rsidRPr="002D6A39">
        <w:rPr>
          <w:rFonts w:ascii="Calibri" w:eastAsia="Calibri" w:hAnsi="Calibri" w:cs="Times New Roman"/>
        </w:rPr>
        <w:t>South</w:t>
      </w:r>
      <w:r w:rsidRPr="002D6A39">
        <w:rPr>
          <w:rFonts w:ascii="Calibri" w:eastAsia="Calibri" w:hAnsi="Calibri" w:cs="Times New Roman"/>
        </w:rPr>
        <w:t xml:space="preserve">-west Network, and a further </w:t>
      </w:r>
      <w:r w:rsidRPr="002D6A39">
        <w:rPr>
          <w:rFonts w:ascii="Calibri" w:eastAsia="Calibri" w:hAnsi="Calibri" w:cs="Times New Roman"/>
          <w:b/>
        </w:rPr>
        <w:t>n=27</w:t>
      </w:r>
      <w:r w:rsidRPr="002D6A39">
        <w:rPr>
          <w:rFonts w:ascii="Calibri" w:eastAsia="Calibri" w:hAnsi="Calibri" w:cs="Times New Roman"/>
        </w:rPr>
        <w:t xml:space="preserve"> spoke from a national perspective with relevance to the Network. Each of these participants fell into one or more of the key stakeholder groups identified during the stakeholder mapping phase, with some contributing from multiple key perspectives. The numbers of participants who contributed from each stakeholder perspective are outlined in the table </w:t>
      </w:r>
      <w:r w:rsidR="007E16AD">
        <w:rPr>
          <w:rFonts w:ascii="Calibri" w:eastAsia="Calibri" w:hAnsi="Calibri" w:cs="Times New Roman"/>
        </w:rPr>
        <w:t>below</w:t>
      </w:r>
      <w:r w:rsidRPr="002D6A39">
        <w:rPr>
          <w:rFonts w:ascii="Calibri" w:eastAsia="Calibri" w:hAnsi="Calibri" w:cs="Times New Roman"/>
        </w:rPr>
        <w:t>.</w:t>
      </w:r>
    </w:p>
    <w:p w14:paraId="2E55F536" w14:textId="1CAF20CF" w:rsidR="004142DC" w:rsidRPr="00A337B3" w:rsidRDefault="004142DC" w:rsidP="00A337B3">
      <w:pPr>
        <w:spacing w:beforeLines="40" w:before="96" w:after="200"/>
        <w:rPr>
          <w:rFonts w:ascii="Calibri" w:eastAsia="Calibri" w:hAnsi="Calibri" w:cs="Times New Roman"/>
        </w:rPr>
      </w:pPr>
      <w:r w:rsidRPr="004142DC">
        <w:rPr>
          <w:rFonts w:ascii="Calibri" w:eastAsia="Calibri" w:hAnsi="Calibri" w:cs="Times New Roman"/>
          <w:noProof/>
        </w:rPr>
        <w:drawing>
          <wp:inline distT="0" distB="0" distL="0" distR="0" wp14:anchorId="058A5635" wp14:editId="6E59FF73">
            <wp:extent cx="5731510" cy="4442460"/>
            <wp:effectExtent l="0" t="0" r="2540" b="0"/>
            <wp:docPr id="165344862" name="Picture 1" descr="The table outlines different key perspectives (left column) and the number of participants (right column) who spoke from a perspective specific to the South-west Network (rows highlighted in green, except for 'Parks Australia staff' and 'State government agencies') and across all parks/ park networks (rows highlighted in grey, except for 'Parks Australia staff' and 'State government agencies'). &#10;&#10;In the &quot;South-west Marine Parks Network&quot; section, the key perspectives listed are Parks Australia staff (n=4), state government agencies (n=8), First Nations peoples/organisations (n=17), researchers/data custodians (n=10), industry and community groups – specifically commercial and recreational fishing representatives (n=4), industry and community groups – specifically tourism operators (n=2), industry and community groups – specifically conservation/environmental organisations (n=3) and AMPAC Members (n=14).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44862" name="Picture 1" descr="The table outlines different key perspectives (left column) and the number of participants (right column) who spoke from a perspective specific to the South-west Network (rows highlighted in green, except for 'Parks Australia staff' and 'State government agencies') and across all parks/ park networks (rows highlighted in grey, except for 'Parks Australia staff' and 'State government agencies'). &#10;&#10;In the &quot;South-west Marine Parks Network&quot; section, the key perspectives listed are Parks Australia staff (n=4), state government agencies (n=8), First Nations peoples/organisations (n=17), researchers/data custodians (n=10), industry and community groups – specifically commercial and recreational fishing representatives (n=4), industry and community groups – specifically tourism operators (n=2), industry and community groups – specifically conservation/environmental organisations (n=3) and AMPAC Members (n=14).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pic:cNvPicPr/>
                  </pic:nvPicPr>
                  <pic:blipFill>
                    <a:blip r:embed="rId26"/>
                    <a:stretch>
                      <a:fillRect/>
                    </a:stretch>
                  </pic:blipFill>
                  <pic:spPr>
                    <a:xfrm>
                      <a:off x="0" y="0"/>
                      <a:ext cx="5731510" cy="4442460"/>
                    </a:xfrm>
                    <a:prstGeom prst="rect">
                      <a:avLst/>
                    </a:prstGeom>
                  </pic:spPr>
                </pic:pic>
              </a:graphicData>
            </a:graphic>
          </wp:inline>
        </w:drawing>
      </w:r>
    </w:p>
    <w:p w14:paraId="5EE4DD65" w14:textId="77777777" w:rsidR="00AD475F" w:rsidRPr="004A6AE5" w:rsidRDefault="00AD475F" w:rsidP="004B2977">
      <w:pPr>
        <w:pStyle w:val="Heading4Numbered"/>
        <w:rPr>
          <w:rFonts w:ascii="Calibri" w:eastAsia="Calibri" w:hAnsi="Calibri" w:cs="Arial"/>
          <w:b w:val="0"/>
          <w:caps w:val="0"/>
          <w:color w:val="0070C0"/>
        </w:rPr>
      </w:pPr>
      <w:r w:rsidRPr="004A6AE5">
        <w:rPr>
          <w:color w:val="0070C0"/>
        </w:rPr>
        <w:t>engagement approach</w:t>
      </w:r>
    </w:p>
    <w:p w14:paraId="0D0E58A4" w14:textId="77777777" w:rsidR="00AD475F" w:rsidRPr="00AD475F" w:rsidRDefault="00AD475F" w:rsidP="00AD475F">
      <w:pPr>
        <w:rPr>
          <w:rFonts w:ascii="Calibri" w:eastAsia="Calibri" w:hAnsi="Calibri" w:cs="Arial"/>
        </w:rPr>
      </w:pPr>
      <w:r w:rsidRPr="00AD475F">
        <w:rPr>
          <w:rFonts w:ascii="Calibri" w:eastAsia="Calibri" w:hAnsi="Calibri" w:cs="Arial"/>
        </w:rPr>
        <w:t>To support the discussions, ORIMA developed a comprehensive discussion guide aligned with the evaluation objectives. A flexible and adaptive approach was applied during discussions to ensure the collection of meaningful data and insights, while also allowing stakeholders the opportunity to share their views and perspectives. It was important to establish which evaluation questions were most applicable to each participant. To assist with this, participants were invited to complete a short questionnaire ahead of their interview or workshop to nominate the scope and areas of their involvement in marine parks, as well as to provide initial feedback in relation to relevant management program areas.</w:t>
      </w:r>
    </w:p>
    <w:p w14:paraId="7FFA06C5" w14:textId="77777777" w:rsidR="00AD475F" w:rsidRPr="004A6AE5" w:rsidRDefault="00AD475F" w:rsidP="004B2977">
      <w:pPr>
        <w:pStyle w:val="Heading4Numbered"/>
        <w:rPr>
          <w:rFonts w:ascii="Calibri" w:eastAsia="Calibri" w:hAnsi="Calibri" w:cs="Arial"/>
          <w:b w:val="0"/>
          <w:caps w:val="0"/>
          <w:color w:val="0070C0"/>
        </w:rPr>
      </w:pPr>
      <w:r w:rsidRPr="004A6AE5">
        <w:rPr>
          <w:color w:val="0070C0"/>
        </w:rPr>
        <w:t xml:space="preserve">Assumptions and limitations </w:t>
      </w:r>
    </w:p>
    <w:p w14:paraId="35E2BAF6" w14:textId="77777777" w:rsidR="00AD475F" w:rsidRDefault="00AD475F" w:rsidP="00AD475F">
      <w:pPr>
        <w:rPr>
          <w:rFonts w:ascii="Calibri" w:eastAsia="Calibri" w:hAnsi="Calibri" w:cs="Arial"/>
        </w:rPr>
      </w:pPr>
      <w:r w:rsidRPr="00AD475F">
        <w:rPr>
          <w:rFonts w:ascii="Calibri" w:eastAsia="Calibri" w:hAnsi="Calibri" w:cs="Arial"/>
        </w:rPr>
        <w:t xml:space="preserve">In conducting this evaluation, a range of assumptions were made, and several potential research limitations were identified. While action has been taken to ensure the robustness of any assumptions and minimise the impact of potential limitations on the evaluation, these should nonetheless be considered when interpreting the findings. </w:t>
      </w:r>
    </w:p>
    <w:p w14:paraId="562B51E6" w14:textId="03FF722C" w:rsidR="00AD475F" w:rsidRPr="00AD475F" w:rsidRDefault="00AD475F" w:rsidP="0069280F">
      <w:pPr>
        <w:keepNext/>
        <w:keepLines/>
        <w:rPr>
          <w:rFonts w:ascii="Calibri" w:eastAsia="Calibri" w:hAnsi="Calibri" w:cs="Arial"/>
        </w:rPr>
      </w:pPr>
      <w:r w:rsidRPr="00AD475F">
        <w:rPr>
          <w:rFonts w:ascii="Calibri" w:eastAsia="Calibri" w:hAnsi="Calibri" w:cs="Arial"/>
        </w:rPr>
        <w:lastRenderedPageBreak/>
        <w:t>More specifically, the</w:t>
      </w:r>
      <w:r w:rsidRPr="00AD475F">
        <w:rPr>
          <w:rFonts w:ascii="Calibri" w:eastAsia="Calibri" w:hAnsi="Calibri" w:cs="Arial"/>
          <w:b/>
          <w:bCs/>
        </w:rPr>
        <w:t xml:space="preserve"> following assumptions </w:t>
      </w:r>
      <w:r w:rsidRPr="00AD475F">
        <w:rPr>
          <w:rFonts w:ascii="Calibri" w:eastAsia="Calibri" w:hAnsi="Calibri" w:cs="Arial"/>
        </w:rPr>
        <w:t>were identified</w:t>
      </w:r>
      <w:r w:rsidR="00EB2C7E">
        <w:rPr>
          <w:rFonts w:ascii="Calibri" w:eastAsia="Calibri" w:hAnsi="Calibri" w:cs="Arial"/>
        </w:rPr>
        <w:t>:</w:t>
      </w:r>
    </w:p>
    <w:p w14:paraId="56F1B8EC" w14:textId="2D41CD6C" w:rsidR="00AD475F" w:rsidRPr="00AD475F" w:rsidRDefault="00AD475F" w:rsidP="00C94C24">
      <w:pPr>
        <w:pStyle w:val="BulletMultiLevelList"/>
        <w:rPr>
          <w:lang w:eastAsia="en-AU"/>
        </w:rPr>
      </w:pPr>
      <w:r w:rsidRPr="00AD475F">
        <w:rPr>
          <w:b/>
          <w:bCs/>
          <w:lang w:eastAsia="en-AU"/>
        </w:rPr>
        <w:t xml:space="preserve">Accuracy of documentary evidence </w:t>
      </w:r>
      <w:r w:rsidRPr="00AD475F">
        <w:rPr>
          <w:lang w:eastAsia="en-AU"/>
        </w:rPr>
        <w:t xml:space="preserve">– the evaluation assumes that administrative data and documentation provided by Parks Australia accurately reflect the timing, scope and completion of reported outputs. </w:t>
      </w:r>
    </w:p>
    <w:p w14:paraId="125023CF" w14:textId="53E6F841" w:rsidR="00AD475F" w:rsidRPr="00AD475F" w:rsidRDefault="00AD475F" w:rsidP="00C94C24">
      <w:pPr>
        <w:pStyle w:val="BulletMultiLevelList"/>
        <w:rPr>
          <w:lang w:eastAsia="en-AU"/>
        </w:rPr>
      </w:pPr>
      <w:r w:rsidRPr="00AD475F">
        <w:rPr>
          <w:b/>
          <w:bCs/>
          <w:lang w:eastAsia="en-AU"/>
        </w:rPr>
        <w:t xml:space="preserve">Representativeness of consulted stakeholders </w:t>
      </w:r>
      <w:r w:rsidRPr="00AD475F">
        <w:rPr>
          <w:lang w:eastAsia="en-AU"/>
        </w:rPr>
        <w:t xml:space="preserve">– based on the stakeholder mapping conducted, it is assumed that the engaged stakeholders reasonably reflect the diversity of perspectives across user groups, jurisdictions and regions within the network. </w:t>
      </w:r>
    </w:p>
    <w:p w14:paraId="277A6928" w14:textId="6BFBA0F2" w:rsidR="00AD475F" w:rsidRPr="00AD475F" w:rsidRDefault="00AD475F" w:rsidP="004D77F1">
      <w:pPr>
        <w:rPr>
          <w:rFonts w:eastAsia="Calibri" w:cs="Arial"/>
        </w:rPr>
      </w:pPr>
      <w:r w:rsidRPr="00AD475F">
        <w:rPr>
          <w:rFonts w:eastAsia="Calibri" w:cs="Arial"/>
        </w:rPr>
        <w:t xml:space="preserve">The following </w:t>
      </w:r>
      <w:r w:rsidRPr="00AD475F">
        <w:rPr>
          <w:rFonts w:eastAsia="Calibri" w:cs="Arial"/>
          <w:b/>
        </w:rPr>
        <w:t>potential research limitations</w:t>
      </w:r>
      <w:r w:rsidRPr="00AD475F">
        <w:rPr>
          <w:rFonts w:eastAsia="Calibri" w:cs="Arial"/>
        </w:rPr>
        <w:t xml:space="preserve"> were identified</w:t>
      </w:r>
      <w:r w:rsidR="00EB2C7E">
        <w:rPr>
          <w:rFonts w:eastAsia="Calibri" w:cs="Arial"/>
        </w:rPr>
        <w:t>:</w:t>
      </w:r>
    </w:p>
    <w:p w14:paraId="1E20FCC6" w14:textId="1ECC690C" w:rsidR="00AD475F" w:rsidRPr="00AD475F" w:rsidRDefault="00AD475F" w:rsidP="00C94C24">
      <w:pPr>
        <w:pStyle w:val="BulletMultiLevelList"/>
        <w:rPr>
          <w:lang w:eastAsia="en-AU"/>
        </w:rPr>
      </w:pPr>
      <w:r w:rsidRPr="00AD475F">
        <w:rPr>
          <w:b/>
          <w:bCs/>
          <w:lang w:eastAsia="en-AU"/>
        </w:rPr>
        <w:t>Some limitations in the coverage of stakeholder participation</w:t>
      </w:r>
      <w:r w:rsidRPr="00AD475F">
        <w:rPr>
          <w:lang w:eastAsia="en-AU"/>
        </w:rPr>
        <w:t xml:space="preserve"> – </w:t>
      </w:r>
      <w:r w:rsidR="000337FB">
        <w:rPr>
          <w:lang w:eastAsia="en-AU"/>
        </w:rPr>
        <w:t>t</w:t>
      </w:r>
      <w:r w:rsidRPr="00AD475F">
        <w:rPr>
          <w:lang w:eastAsia="en-AU"/>
        </w:rPr>
        <w:t xml:space="preserve">he stakeholder engagement process faced challenges in ensuring comprehensive representation, with certain </w:t>
      </w:r>
      <w:r w:rsidR="000337FB">
        <w:rPr>
          <w:lang w:eastAsia="en-AU"/>
        </w:rPr>
        <w:t xml:space="preserve">individuals or organisations unable to participate </w:t>
      </w:r>
      <w:r w:rsidRPr="00AD475F">
        <w:rPr>
          <w:lang w:eastAsia="en-AU"/>
        </w:rPr>
        <w:t xml:space="preserve">due to factors such as availability to attend sessions, being on leave during the research period, or not responding to participation requests. </w:t>
      </w:r>
      <w:r w:rsidR="000337FB">
        <w:rPr>
          <w:lang w:eastAsia="en-AU"/>
        </w:rPr>
        <w:t>Broadly, however, good coverage of all key target cohorts was achieved for the South-west Network.</w:t>
      </w:r>
    </w:p>
    <w:p w14:paraId="728DF837" w14:textId="197CD34F" w:rsidR="00AD475F" w:rsidRPr="00AD475F" w:rsidRDefault="00AD475F" w:rsidP="00C94C24">
      <w:pPr>
        <w:pStyle w:val="BulletMultiLevelList"/>
        <w:rPr>
          <w:lang w:eastAsia="en-AU"/>
        </w:rPr>
      </w:pPr>
      <w:r w:rsidRPr="00AD475F">
        <w:rPr>
          <w:b/>
          <w:bCs/>
          <w:lang w:eastAsia="en-AU"/>
        </w:rPr>
        <w:t xml:space="preserve">Reliance on stakeholder perceptions due to data gaps </w:t>
      </w:r>
      <w:r w:rsidRPr="00AD475F">
        <w:rPr>
          <w:lang w:eastAsia="en-AU"/>
        </w:rPr>
        <w:t xml:space="preserve">– </w:t>
      </w:r>
      <w:r w:rsidR="000337FB">
        <w:rPr>
          <w:lang w:eastAsia="en-AU"/>
        </w:rPr>
        <w:t>i</w:t>
      </w:r>
      <w:r w:rsidRPr="00AD475F">
        <w:rPr>
          <w:lang w:eastAsia="en-AU"/>
        </w:rPr>
        <w:t xml:space="preserve">n the absence of consistent, outcome-level monitoring data across program areas, some parts of the evaluation relied more heavily on stakeholder perceptions and qualitative evidence to assess implementation effectiveness and outcomes. </w:t>
      </w:r>
    </w:p>
    <w:p w14:paraId="4B785057" w14:textId="1F896F1D" w:rsidR="00AD475F" w:rsidRPr="00AD475F" w:rsidRDefault="00AD475F" w:rsidP="00C94C24">
      <w:pPr>
        <w:pStyle w:val="BulletMultiLevelList"/>
        <w:rPr>
          <w:lang w:eastAsia="en-AU"/>
        </w:rPr>
      </w:pPr>
      <w:r w:rsidRPr="00AD475F">
        <w:rPr>
          <w:b/>
          <w:bCs/>
          <w:lang w:eastAsia="en-AU"/>
        </w:rPr>
        <w:t>Variability in data availability across networks</w:t>
      </w:r>
      <w:r w:rsidRPr="00AD475F">
        <w:rPr>
          <w:lang w:eastAsia="en-AU"/>
        </w:rPr>
        <w:t xml:space="preserve"> – </w:t>
      </w:r>
      <w:r w:rsidR="000337FB">
        <w:rPr>
          <w:lang w:eastAsia="en-AU"/>
        </w:rPr>
        <w:t>t</w:t>
      </w:r>
      <w:r w:rsidRPr="00AD475F">
        <w:rPr>
          <w:lang w:eastAsia="en-AU"/>
        </w:rPr>
        <w:t xml:space="preserve">he availability and quality of documentary evidence varied between program areas, limiting the ability to assess implementation consistently. </w:t>
      </w:r>
    </w:p>
    <w:p w14:paraId="61AEE4E8" w14:textId="77777777" w:rsidR="00AD475F" w:rsidRPr="00AD475F" w:rsidRDefault="00AD475F" w:rsidP="004C3641">
      <w:pPr>
        <w:pStyle w:val="Heading2Numbered"/>
        <w:ind w:left="426"/>
        <w:rPr>
          <w:rFonts w:ascii="Calibri" w:eastAsia="Calibri" w:hAnsi="Calibri" w:cs="Arial"/>
          <w:color w:val="001E61"/>
        </w:rPr>
      </w:pPr>
      <w:bookmarkStart w:id="12" w:name="_Toc228264172"/>
      <w:bookmarkStart w:id="13" w:name="_Toc228439941"/>
      <w:bookmarkStart w:id="14" w:name="_Toc235005153"/>
      <w:r w:rsidRPr="00AD475F">
        <w:t>Understanding this report</w:t>
      </w:r>
      <w:bookmarkEnd w:id="12"/>
      <w:bookmarkEnd w:id="13"/>
      <w:bookmarkEnd w:id="14"/>
      <w:r w:rsidRPr="00AD475F">
        <w:t xml:space="preserve"> </w:t>
      </w:r>
    </w:p>
    <w:p w14:paraId="0D90872E" w14:textId="77777777" w:rsidR="00AD475F" w:rsidRPr="004A6AE5" w:rsidRDefault="00AD475F" w:rsidP="00AD475F">
      <w:pPr>
        <w:rPr>
          <w:rFonts w:ascii="Calibri" w:eastAsia="Calibri" w:hAnsi="Calibri" w:cs="Arial"/>
          <w:b/>
          <w:caps/>
          <w:color w:val="0070C0"/>
        </w:rPr>
      </w:pPr>
      <w:r w:rsidRPr="004A6AE5">
        <w:rPr>
          <w:rFonts w:ascii="Calibri" w:eastAsia="Calibri" w:hAnsi="Calibri" w:cs="Arial"/>
          <w:b/>
          <w:caps/>
          <w:color w:val="0070C0"/>
        </w:rPr>
        <w:t>structure of report</w:t>
      </w:r>
    </w:p>
    <w:p w14:paraId="7C9E9C97" w14:textId="77777777" w:rsidR="004A38A1" w:rsidRPr="006C2C9D" w:rsidRDefault="004A38A1" w:rsidP="004A38A1">
      <w:pPr>
        <w:pStyle w:val="BulletMultiLevelList"/>
        <w:numPr>
          <w:ilvl w:val="0"/>
          <w:numId w:val="0"/>
        </w:numPr>
        <w:ind w:left="360" w:hanging="360"/>
      </w:pPr>
      <w:r w:rsidRPr="006C2C9D">
        <w:t xml:space="preserve">This evaluation </w:t>
      </w:r>
      <w:r>
        <w:t>is split across two broad categories:</w:t>
      </w:r>
    </w:p>
    <w:p w14:paraId="505D8E6D" w14:textId="77777777" w:rsidR="004A38A1" w:rsidRPr="00AD1970" w:rsidRDefault="004A38A1" w:rsidP="004A38A1">
      <w:pPr>
        <w:pStyle w:val="ListParagraph"/>
        <w:numPr>
          <w:ilvl w:val="0"/>
          <w:numId w:val="21"/>
        </w:numPr>
      </w:pPr>
      <w:r w:rsidRPr="00AD1970">
        <w:rPr>
          <w:b/>
          <w:bCs/>
        </w:rPr>
        <w:t xml:space="preserve">Findings relating to overall evaluation </w:t>
      </w:r>
      <w:r w:rsidRPr="00A0753B">
        <w:rPr>
          <w:b/>
          <w:bCs/>
        </w:rPr>
        <w:t>questions</w:t>
      </w:r>
      <w:r>
        <w:t xml:space="preserve"> – t</w:t>
      </w:r>
      <w:r w:rsidRPr="008360A6">
        <w:t>his</w:t>
      </w:r>
      <w:r w:rsidRPr="00AD1970">
        <w:t xml:space="preserve"> section addresses the broader evaluation questions</w:t>
      </w:r>
      <w:r>
        <w:t>,</w:t>
      </w:r>
      <w:r w:rsidRPr="00AD1970">
        <w:rPr>
          <w:rFonts w:ascii="Source Sans Pro" w:hAnsi="Source Sans Pro"/>
          <w:color w:val="31333F"/>
          <w:shd w:val="clear" w:color="auto" w:fill="FFFFFF"/>
        </w:rPr>
        <w:t xml:space="preserve"> </w:t>
      </w:r>
      <w:r w:rsidRPr="00AD1970">
        <w:t xml:space="preserve">focusing on the design of the plan, its assessment and monitoring processes, responsiveness and adaptability, and key considerations for the development of </w:t>
      </w:r>
      <w:proofErr w:type="gramStart"/>
      <w:r w:rsidRPr="00AD1970">
        <w:t>future plans</w:t>
      </w:r>
      <w:proofErr w:type="gramEnd"/>
      <w:r w:rsidRPr="00AD1970">
        <w:t>.</w:t>
      </w:r>
    </w:p>
    <w:p w14:paraId="302DCAAF" w14:textId="77777777" w:rsidR="004A38A1" w:rsidRPr="006C2C9D" w:rsidRDefault="004A38A1" w:rsidP="004A38A1">
      <w:pPr>
        <w:pStyle w:val="BulletMultiLevelList"/>
        <w:numPr>
          <w:ilvl w:val="0"/>
          <w:numId w:val="21"/>
        </w:numPr>
        <w:rPr>
          <w:b/>
          <w:bCs/>
        </w:rPr>
      </w:pPr>
      <w:r w:rsidRPr="006C2C9D">
        <w:rPr>
          <w:b/>
          <w:bCs/>
        </w:rPr>
        <w:t xml:space="preserve">Findings relating to program </w:t>
      </w:r>
      <w:r w:rsidRPr="00A0753B">
        <w:rPr>
          <w:b/>
          <w:bCs/>
        </w:rPr>
        <w:t>implementation</w:t>
      </w:r>
      <w:r>
        <w:t xml:space="preserve"> – i</w:t>
      </w:r>
      <w:r w:rsidRPr="00A0753B">
        <w:t>n</w:t>
      </w:r>
      <w:r w:rsidRPr="006D6451">
        <w:t xml:space="preserve"> this section, the implementation of each management program is assessed. This involves evaluating the implementation of individual actions, assessing the achievement of intended outcomes, and providing an overall assessment of program implementation. Key strengths, achievements, barriers and limitations are also highlighted.</w:t>
      </w:r>
    </w:p>
    <w:p w14:paraId="67C5624E" w14:textId="7DCDE553" w:rsidR="004A38A1" w:rsidRDefault="004A38A1" w:rsidP="004A38A1">
      <w:pPr>
        <w:pStyle w:val="BulletMultiLevelList"/>
        <w:numPr>
          <w:ilvl w:val="0"/>
          <w:numId w:val="0"/>
        </w:numPr>
        <w:spacing w:after="240"/>
      </w:pPr>
      <w:r>
        <w:t>Based</w:t>
      </w:r>
      <w:r w:rsidRPr="006C2C9D">
        <w:t xml:space="preserve"> on these </w:t>
      </w:r>
      <w:r w:rsidRPr="00FD3398">
        <w:t>findings</w:t>
      </w:r>
      <w:r w:rsidRPr="006C2C9D">
        <w:t>, the final section of this report (</w:t>
      </w:r>
      <w:r>
        <w:t>Chapter 11</w:t>
      </w:r>
      <w:r w:rsidRPr="006C2C9D">
        <w:t xml:space="preserve">), </w:t>
      </w:r>
      <w:r>
        <w:t>provides</w:t>
      </w:r>
      <w:r w:rsidRPr="006C2C9D">
        <w:t xml:space="preserve"> a </w:t>
      </w:r>
      <w:r>
        <w:t xml:space="preserve">list of conclusions and a set of key </w:t>
      </w:r>
      <w:r w:rsidRPr="009D6778">
        <w:t xml:space="preserve">learnings and recommendations for developing the </w:t>
      </w:r>
      <w:r>
        <w:t>next</w:t>
      </w:r>
      <w:r w:rsidRPr="009D6778">
        <w:t xml:space="preserve"> </w:t>
      </w:r>
      <w:r>
        <w:t xml:space="preserve">South-west Network </w:t>
      </w:r>
      <w:r w:rsidRPr="009D6778">
        <w:t>Management Plan</w:t>
      </w:r>
      <w:r>
        <w:t>.</w:t>
      </w:r>
    </w:p>
    <w:p w14:paraId="44C58411" w14:textId="77777777" w:rsidR="00AD475F" w:rsidRPr="004A6AE5" w:rsidRDefault="00AD475F" w:rsidP="00AD475F">
      <w:pPr>
        <w:rPr>
          <w:rFonts w:ascii="Calibri" w:eastAsia="Calibri" w:hAnsi="Calibri" w:cs="Arial"/>
          <w:b/>
          <w:caps/>
          <w:color w:val="0070C0"/>
        </w:rPr>
      </w:pPr>
      <w:r w:rsidRPr="004A6AE5">
        <w:rPr>
          <w:rFonts w:ascii="Calibri" w:eastAsia="Calibri" w:hAnsi="Calibri" w:cs="Arial"/>
          <w:b/>
          <w:caps/>
          <w:color w:val="0070C0"/>
        </w:rPr>
        <w:t>NOtes on interpretation</w:t>
      </w:r>
    </w:p>
    <w:p w14:paraId="766F612F" w14:textId="77777777" w:rsidR="001B1E64" w:rsidRDefault="001B1E64" w:rsidP="001B1E64">
      <w:pPr>
        <w:pStyle w:val="BulletMultiLevelList"/>
      </w:pPr>
      <w:r w:rsidRPr="006C2C9D">
        <w:t xml:space="preserve">All acronyms used in this report </w:t>
      </w:r>
      <w:r>
        <w:t>have been specified the first time they are used in each chapter</w:t>
      </w:r>
      <w:r w:rsidRPr="006C2C9D">
        <w:t>.</w:t>
      </w:r>
    </w:p>
    <w:p w14:paraId="29F04A60" w14:textId="77777777" w:rsidR="001B1E64" w:rsidRDefault="001B1E64" w:rsidP="001B1E64">
      <w:pPr>
        <w:pStyle w:val="BulletMultiLevelList"/>
      </w:pPr>
      <w:r w:rsidRPr="006C2C9D">
        <w:t>When</w:t>
      </w:r>
      <w:r>
        <w:t xml:space="preserve"> </w:t>
      </w:r>
      <w:r w:rsidRPr="006C2C9D">
        <w:t>the term ‘stakeholders’ is used</w:t>
      </w:r>
      <w:r>
        <w:t>,</w:t>
      </w:r>
      <w:r w:rsidRPr="006C2C9D">
        <w:t xml:space="preserve"> it refers to all types of stakeholders consulted in the project. When findings pertain to a specific group of stakeholders only, this has been specified (e.g. AMPAC members, Parks Australia staff, First Nations peoples and partners). </w:t>
      </w:r>
    </w:p>
    <w:p w14:paraId="026219EC" w14:textId="77777777" w:rsidR="001B1E64" w:rsidRPr="009D6778" w:rsidRDefault="001B1E64" w:rsidP="001B1E64">
      <w:pPr>
        <w:pStyle w:val="BulletMultiLevelList"/>
      </w:pPr>
      <w:r>
        <w:t xml:space="preserve">The terms ‘none’, ‘a few’, ‘many’, ‘most’ and ‘all’ have been used to refer to the proportion of stakeholders consulted who expressed a certain opinion or perspective. These terms are defined in the ‘Stakeholder engagement metrics’ section of </w:t>
      </w:r>
      <w:r w:rsidRPr="00877DEA">
        <w:t>Appendix A.</w:t>
      </w:r>
    </w:p>
    <w:p w14:paraId="11D0AA9F" w14:textId="77777777" w:rsidR="00AD475F" w:rsidRPr="0097267E" w:rsidRDefault="00AD475F" w:rsidP="0097267E">
      <w:pPr>
        <w:pStyle w:val="Heading2Numbered"/>
        <w:ind w:left="426"/>
        <w:rPr>
          <w:rFonts w:ascii="Calibri" w:eastAsia="Calibri" w:hAnsi="Calibri" w:cs="Arial"/>
          <w:color w:val="001E61"/>
        </w:rPr>
      </w:pPr>
      <w:bookmarkStart w:id="15" w:name="_Toc228439942"/>
      <w:bookmarkStart w:id="16" w:name="_Toc235005154"/>
      <w:r w:rsidRPr="0097267E">
        <w:lastRenderedPageBreak/>
        <w:t>Understanding</w:t>
      </w:r>
      <w:r w:rsidRPr="00AD475F">
        <w:t xml:space="preserve"> the evaluation framework</w:t>
      </w:r>
      <w:bookmarkEnd w:id="15"/>
      <w:bookmarkEnd w:id="16"/>
    </w:p>
    <w:p w14:paraId="02E47B99" w14:textId="77777777" w:rsidR="002D4D98" w:rsidRPr="007918EC" w:rsidRDefault="002D4D98" w:rsidP="002D4D98">
      <w:pPr>
        <w:rPr>
          <w:lang w:eastAsia="en-AU"/>
        </w:rPr>
      </w:pPr>
      <w:r w:rsidRPr="007918EC">
        <w:rPr>
          <w:lang w:eastAsia="en-AU"/>
        </w:rPr>
        <w:t>There are three components to the evaluation framework, outlined in the sections overleaf. To see the full framework, please refer to Appendix B.</w:t>
      </w:r>
    </w:p>
    <w:p w14:paraId="12665934" w14:textId="77777777" w:rsidR="002D4D98" w:rsidRPr="004A6AE5" w:rsidRDefault="002D4D98" w:rsidP="002D4D98">
      <w:pPr>
        <w:pStyle w:val="Heading4Numbered"/>
        <w:rPr>
          <w:color w:val="0070C0"/>
          <w:lang w:eastAsia="en-AU"/>
        </w:rPr>
      </w:pPr>
      <w:r w:rsidRPr="004A6AE5">
        <w:rPr>
          <w:color w:val="0070C0"/>
          <w:lang w:eastAsia="en-AU"/>
        </w:rPr>
        <w:t>Overall evaluation questions</w:t>
      </w:r>
    </w:p>
    <w:p w14:paraId="7B78DCD7" w14:textId="77777777" w:rsidR="002D4D98" w:rsidRPr="007918EC" w:rsidRDefault="002D4D98" w:rsidP="002D4D98">
      <w:pPr>
        <w:rPr>
          <w:lang w:eastAsia="en-AU"/>
        </w:rPr>
      </w:pPr>
      <w:r w:rsidRPr="007918EC">
        <w:rPr>
          <w:lang w:eastAsia="en-AU"/>
        </w:rPr>
        <w:t>A set of overarching evaluation questions was developed to guide assessment at the whole-of-plan level. These questions were initially drafted by ORIMA and refined through consultation with Parks Australia, the Australian Marine Parks First Nations Reference Group, and AMPAC members.</w:t>
      </w:r>
    </w:p>
    <w:p w14:paraId="34854CF7" w14:textId="77777777" w:rsidR="002D4D98" w:rsidRPr="007918EC" w:rsidRDefault="002D4D98" w:rsidP="002D4D98">
      <w:pPr>
        <w:rPr>
          <w:lang w:eastAsia="en-AU"/>
        </w:rPr>
      </w:pPr>
      <w:r w:rsidRPr="007918EC">
        <w:rPr>
          <w:lang w:eastAsia="en-AU"/>
        </w:rPr>
        <w:t>The key evaluation questions were:</w:t>
      </w:r>
    </w:p>
    <w:p w14:paraId="78E65FF1" w14:textId="0EF3A402" w:rsidR="002D4D98" w:rsidRPr="007918EC" w:rsidRDefault="002D4D98" w:rsidP="002D4D98">
      <w:pPr>
        <w:pStyle w:val="ListParagraph"/>
        <w:numPr>
          <w:ilvl w:val="0"/>
          <w:numId w:val="20"/>
        </w:numPr>
        <w:ind w:left="357" w:hanging="357"/>
        <w:contextualSpacing w:val="0"/>
        <w:rPr>
          <w:lang w:eastAsia="en-AU"/>
        </w:rPr>
      </w:pPr>
      <w:r w:rsidRPr="007918EC">
        <w:rPr>
          <w:b/>
          <w:bCs/>
          <w:lang w:eastAsia="en-AU"/>
        </w:rPr>
        <w:t>Were the management programs in this management plan implemented effectively?</w:t>
      </w:r>
      <w:r w:rsidRPr="007918EC">
        <w:rPr>
          <w:lang w:eastAsia="en-AU"/>
        </w:rPr>
        <w:t xml:space="preserve"> (Including the extent to which management plan actions and outcomes were achieved according to the performance information matrix, see section </w:t>
      </w:r>
      <w:r w:rsidR="00547876">
        <w:rPr>
          <w:lang w:eastAsia="en-AU"/>
        </w:rPr>
        <w:t>below</w:t>
      </w:r>
      <w:r w:rsidRPr="007918EC">
        <w:rPr>
          <w:lang w:eastAsia="en-AU"/>
        </w:rPr>
        <w:t>)</w:t>
      </w:r>
      <w:r w:rsidRPr="007918EC">
        <w:t xml:space="preserve">. </w:t>
      </w:r>
    </w:p>
    <w:p w14:paraId="38FB93F1" w14:textId="77777777" w:rsidR="002D4D98" w:rsidRPr="007918EC" w:rsidRDefault="002D4D98" w:rsidP="002D4D98">
      <w:pPr>
        <w:pStyle w:val="ListParagraph"/>
        <w:numPr>
          <w:ilvl w:val="0"/>
          <w:numId w:val="20"/>
        </w:numPr>
        <w:ind w:left="357" w:hanging="357"/>
        <w:contextualSpacing w:val="0"/>
        <w:rPr>
          <w:lang w:eastAsia="en-AU"/>
        </w:rPr>
      </w:pPr>
      <w:r w:rsidRPr="007918EC">
        <w:rPr>
          <w:b/>
          <w:bCs/>
          <w:lang w:eastAsia="en-AU"/>
        </w:rPr>
        <w:t>To what extent do stakeholders perceive the activities occurring in zones to be consistent with zone objectives</w:t>
      </w:r>
      <w:r w:rsidRPr="007918EC">
        <w:rPr>
          <w:lang w:eastAsia="en-AU"/>
        </w:rPr>
        <w:t>, at an overall level?</w:t>
      </w:r>
    </w:p>
    <w:p w14:paraId="266753E7" w14:textId="7D12CD1C" w:rsidR="002D4D98" w:rsidRPr="007918EC" w:rsidRDefault="002D4D98" w:rsidP="002D4D98">
      <w:pPr>
        <w:pStyle w:val="ListParagraph"/>
        <w:numPr>
          <w:ilvl w:val="0"/>
          <w:numId w:val="20"/>
        </w:numPr>
        <w:ind w:left="357" w:hanging="357"/>
        <w:contextualSpacing w:val="0"/>
        <w:rPr>
          <w:lang w:eastAsia="en-AU"/>
        </w:rPr>
      </w:pPr>
      <w:r w:rsidRPr="007918EC">
        <w:rPr>
          <w:lang w:eastAsia="en-AU"/>
        </w:rPr>
        <w:t xml:space="preserve">Based on stakeholder perceptions, </w:t>
      </w:r>
      <w:r w:rsidRPr="007918EC">
        <w:rPr>
          <w:b/>
          <w:bCs/>
          <w:lang w:eastAsia="en-AU"/>
        </w:rPr>
        <w:t>how well aligned was the implementation of the plan with external regulatory settings and management activities</w:t>
      </w:r>
      <w:r w:rsidRPr="007918EC">
        <w:rPr>
          <w:lang w:eastAsia="en-AU"/>
        </w:rPr>
        <w:t>?</w:t>
      </w:r>
    </w:p>
    <w:p w14:paraId="650A861B" w14:textId="77777777" w:rsidR="002D4D98" w:rsidRPr="007918EC" w:rsidRDefault="002D4D98" w:rsidP="002D4D98">
      <w:pPr>
        <w:pStyle w:val="ListParagraph"/>
        <w:numPr>
          <w:ilvl w:val="0"/>
          <w:numId w:val="20"/>
        </w:numPr>
        <w:ind w:left="357" w:hanging="357"/>
        <w:contextualSpacing w:val="0"/>
        <w:rPr>
          <w:lang w:eastAsia="en-AU"/>
        </w:rPr>
      </w:pPr>
      <w:r w:rsidRPr="007918EC">
        <w:rPr>
          <w:b/>
          <w:bCs/>
          <w:lang w:eastAsia="en-AU"/>
        </w:rPr>
        <w:t>To what extent do stakeholders perceive that there was an effective and efficient balance between the use of grants and other implementation mechanisms</w:t>
      </w:r>
      <w:r w:rsidRPr="007918EC">
        <w:rPr>
          <w:lang w:eastAsia="en-AU"/>
        </w:rPr>
        <w:t xml:space="preserve"> in addressing management plan objectives?</w:t>
      </w:r>
    </w:p>
    <w:p w14:paraId="5FC794B2" w14:textId="77777777" w:rsidR="002D4D98" w:rsidRPr="007918EC" w:rsidRDefault="002D4D98" w:rsidP="002D4D98">
      <w:pPr>
        <w:pStyle w:val="ListParagraph"/>
        <w:numPr>
          <w:ilvl w:val="0"/>
          <w:numId w:val="20"/>
        </w:numPr>
        <w:ind w:left="357" w:hanging="357"/>
        <w:contextualSpacing w:val="0"/>
        <w:rPr>
          <w:lang w:eastAsia="en-AU"/>
        </w:rPr>
      </w:pPr>
      <w:r w:rsidRPr="007918EC">
        <w:rPr>
          <w:b/>
          <w:bCs/>
          <w:lang w:eastAsia="en-AU"/>
        </w:rPr>
        <w:t>What lessons can we learn for future management plans</w:t>
      </w:r>
      <w:r w:rsidRPr="007918EC">
        <w:rPr>
          <w:lang w:eastAsia="en-AU"/>
        </w:rPr>
        <w:t>?</w:t>
      </w:r>
    </w:p>
    <w:p w14:paraId="06A0572B" w14:textId="77777777" w:rsidR="002D4D98" w:rsidRPr="007918EC" w:rsidRDefault="002D4D98" w:rsidP="002D4D98">
      <w:pPr>
        <w:rPr>
          <w:lang w:eastAsia="en-AU"/>
        </w:rPr>
      </w:pPr>
      <w:r w:rsidRPr="007918EC">
        <w:rPr>
          <w:lang w:eastAsia="en-AU"/>
        </w:rPr>
        <w:t>Together, they provide a structure for synthesising findings across programs and plans.</w:t>
      </w:r>
    </w:p>
    <w:p w14:paraId="503CD2AE" w14:textId="5553B171" w:rsidR="002D4D98" w:rsidRPr="004A6AE5" w:rsidRDefault="002D4D98" w:rsidP="002D4D98">
      <w:pPr>
        <w:pStyle w:val="Heading4Numbered"/>
        <w:rPr>
          <w:color w:val="0070C0"/>
          <w:lang w:eastAsia="en-AU"/>
        </w:rPr>
      </w:pPr>
      <w:r w:rsidRPr="004A6AE5">
        <w:rPr>
          <w:color w:val="0070C0"/>
          <w:lang w:eastAsia="en-AU"/>
        </w:rPr>
        <w:t xml:space="preserve">Performance Information Matrix </w:t>
      </w:r>
    </w:p>
    <w:p w14:paraId="486B30AE" w14:textId="77777777" w:rsidR="002D4D98" w:rsidRPr="007918EC" w:rsidRDefault="002D4D98" w:rsidP="002D4D98">
      <w:pPr>
        <w:rPr>
          <w:lang w:eastAsia="en-AU"/>
        </w:rPr>
      </w:pPr>
      <w:r w:rsidRPr="007918EC">
        <w:rPr>
          <w:lang w:eastAsia="en-AU"/>
        </w:rPr>
        <w:t>The Performance Information Matrix (PIM) is the core analytical tool used in the evaluation to systematically assess program implementation.</w:t>
      </w:r>
    </w:p>
    <w:p w14:paraId="53376A63" w14:textId="77777777" w:rsidR="002D4D98" w:rsidRPr="007918EC" w:rsidRDefault="002D4D98" w:rsidP="002D4D98">
      <w:pPr>
        <w:rPr>
          <w:lang w:eastAsia="en-AU"/>
        </w:rPr>
      </w:pPr>
      <w:r w:rsidRPr="007918EC">
        <w:rPr>
          <w:lang w:eastAsia="en-AU"/>
        </w:rPr>
        <w:t>For each action and outcome in the management programs, the PIM defines a consistent set of measurement components to guide assessment:</w:t>
      </w:r>
    </w:p>
    <w:p w14:paraId="316A77D0" w14:textId="77777777" w:rsidR="002D4D98" w:rsidRPr="007918EC" w:rsidRDefault="002D4D98" w:rsidP="002D4D98">
      <w:pPr>
        <w:pStyle w:val="Actiontablebullets"/>
        <w:spacing w:after="120"/>
        <w:ind w:left="357" w:hanging="357"/>
        <w:rPr>
          <w:sz w:val="22"/>
          <w:szCs w:val="22"/>
        </w:rPr>
      </w:pPr>
      <w:r w:rsidRPr="007918EC">
        <w:rPr>
          <w:b/>
          <w:bCs/>
          <w:sz w:val="22"/>
          <w:szCs w:val="22"/>
        </w:rPr>
        <w:t>Outputs</w:t>
      </w:r>
      <w:r w:rsidRPr="007918EC">
        <w:rPr>
          <w:sz w:val="22"/>
          <w:szCs w:val="22"/>
        </w:rPr>
        <w:t xml:space="preserve"> – the tangible deliverables linked to each action (not applicable to outcomes).</w:t>
      </w:r>
    </w:p>
    <w:p w14:paraId="5C83328A" w14:textId="77777777" w:rsidR="002D4D98" w:rsidRPr="007918EC" w:rsidRDefault="002D4D98" w:rsidP="002D4D98">
      <w:pPr>
        <w:pStyle w:val="Actiontablebullets"/>
        <w:spacing w:after="120"/>
        <w:ind w:left="357" w:hanging="357"/>
        <w:rPr>
          <w:sz w:val="22"/>
          <w:szCs w:val="22"/>
        </w:rPr>
      </w:pPr>
      <w:r w:rsidRPr="007918EC">
        <w:rPr>
          <w:b/>
          <w:bCs/>
          <w:sz w:val="22"/>
          <w:szCs w:val="22"/>
        </w:rPr>
        <w:t>Measures of success</w:t>
      </w:r>
      <w:r w:rsidRPr="007918EC">
        <w:rPr>
          <w:sz w:val="22"/>
          <w:szCs w:val="22"/>
        </w:rPr>
        <w:t xml:space="preserve"> – the criteria used to determine whether an action or outcome has been achieved. </w:t>
      </w:r>
    </w:p>
    <w:p w14:paraId="3036B904" w14:textId="77777777" w:rsidR="002D4D98" w:rsidRPr="007918EC" w:rsidRDefault="002D4D98" w:rsidP="002D4D98">
      <w:pPr>
        <w:pStyle w:val="Actiontablebullets"/>
        <w:spacing w:after="120"/>
        <w:ind w:left="357" w:hanging="357"/>
        <w:rPr>
          <w:sz w:val="22"/>
          <w:szCs w:val="22"/>
        </w:rPr>
      </w:pPr>
      <w:r w:rsidRPr="007918EC">
        <w:rPr>
          <w:b/>
          <w:bCs/>
          <w:sz w:val="22"/>
          <w:szCs w:val="22"/>
        </w:rPr>
        <w:t>Indicators</w:t>
      </w:r>
      <w:r w:rsidRPr="007918EC">
        <w:rPr>
          <w:sz w:val="22"/>
          <w:szCs w:val="22"/>
        </w:rPr>
        <w:t xml:space="preserve"> – the observable evidence used to assess performance against each measure of success.</w:t>
      </w:r>
    </w:p>
    <w:p w14:paraId="52ED40FE" w14:textId="06CB2913" w:rsidR="002D4D98" w:rsidRPr="007918EC" w:rsidRDefault="002D4D98" w:rsidP="002D4D98">
      <w:pPr>
        <w:pStyle w:val="Actiontablebullets"/>
        <w:spacing w:after="120"/>
        <w:ind w:left="357" w:hanging="357"/>
        <w:rPr>
          <w:sz w:val="22"/>
          <w:szCs w:val="22"/>
        </w:rPr>
      </w:pPr>
      <w:r w:rsidRPr="007918EC">
        <w:rPr>
          <w:b/>
          <w:bCs/>
          <w:sz w:val="22"/>
          <w:szCs w:val="22"/>
        </w:rPr>
        <w:t>Data sources</w:t>
      </w:r>
      <w:r w:rsidRPr="007918EC">
        <w:rPr>
          <w:sz w:val="22"/>
          <w:szCs w:val="22"/>
        </w:rPr>
        <w:t xml:space="preserve"> – the data used to assess each indicator (e.g. documentary evidence, stakeholder feedback). </w:t>
      </w:r>
    </w:p>
    <w:p w14:paraId="72E32B62" w14:textId="2C933F3C" w:rsidR="002D4D98" w:rsidRPr="007918EC" w:rsidRDefault="002D4D98" w:rsidP="002D4D98">
      <w:pPr>
        <w:pStyle w:val="Heading4Numbered"/>
        <w:rPr>
          <w:b w:val="0"/>
          <w:caps w:val="0"/>
          <w:color w:val="auto"/>
          <w:lang w:eastAsia="en-AU"/>
        </w:rPr>
      </w:pPr>
      <w:r w:rsidRPr="007918EC">
        <w:rPr>
          <w:b w:val="0"/>
          <w:caps w:val="0"/>
          <w:color w:val="auto"/>
          <w:lang w:eastAsia="en-AU"/>
        </w:rPr>
        <w:t xml:space="preserve">This structure provides a clear connection between planned activities, evidence and evaluative judgement. It ensures consistent and transparent assessment across programs. The full PIM for the </w:t>
      </w:r>
      <w:r w:rsidR="007F51FA">
        <w:rPr>
          <w:b w:val="0"/>
          <w:caps w:val="0"/>
          <w:color w:val="auto"/>
          <w:lang w:eastAsia="en-AU"/>
        </w:rPr>
        <w:t>South-west</w:t>
      </w:r>
      <w:r w:rsidRPr="007918EC">
        <w:rPr>
          <w:b w:val="0"/>
          <w:caps w:val="0"/>
          <w:color w:val="auto"/>
          <w:lang w:eastAsia="en-AU"/>
        </w:rPr>
        <w:t xml:space="preserve"> Network is provided in Appendix B.</w:t>
      </w:r>
    </w:p>
    <w:p w14:paraId="10044A03" w14:textId="10558B07" w:rsidR="002D4D98" w:rsidRPr="004A6AE5" w:rsidRDefault="002D4D98" w:rsidP="002D4D98">
      <w:pPr>
        <w:pStyle w:val="Heading4Numbered"/>
        <w:rPr>
          <w:color w:val="0070C0"/>
          <w:lang w:eastAsia="en-AU"/>
        </w:rPr>
      </w:pPr>
      <w:r w:rsidRPr="004A6AE5">
        <w:rPr>
          <w:color w:val="0070C0"/>
          <w:lang w:eastAsia="en-AU"/>
        </w:rPr>
        <w:t>Rating approach and measurement methods</w:t>
      </w:r>
    </w:p>
    <w:p w14:paraId="0F980EDD" w14:textId="29F7F4E7" w:rsidR="002D4D98" w:rsidRPr="007918EC" w:rsidRDefault="002D4D98" w:rsidP="007C1349">
      <w:pPr>
        <w:keepNext/>
        <w:rPr>
          <w:lang w:eastAsia="en-AU"/>
        </w:rPr>
      </w:pPr>
      <w:r w:rsidRPr="007918EC">
        <w:rPr>
          <w:lang w:eastAsia="en-AU"/>
        </w:rPr>
        <w:t xml:space="preserve">A set of standardised rating approaches were developed to assess performance across actions, outcomes and programs. These approaches were designed to align with Parks Australia’s reporting </w:t>
      </w:r>
      <w:r w:rsidRPr="007918EC">
        <w:rPr>
          <w:lang w:eastAsia="en-AU"/>
        </w:rPr>
        <w:lastRenderedPageBreak/>
        <w:t>requirements and the nature of the management plan. Specifically, the evaluation assigned the following:</w:t>
      </w:r>
    </w:p>
    <w:p w14:paraId="577EE97C" w14:textId="77777777" w:rsidR="002D4D98" w:rsidRPr="007918EC" w:rsidRDefault="002D4D98" w:rsidP="002D4D98">
      <w:pPr>
        <w:pStyle w:val="Actiontablebullets"/>
        <w:spacing w:after="120"/>
        <w:ind w:left="357" w:hanging="357"/>
        <w:rPr>
          <w:sz w:val="22"/>
          <w:szCs w:val="22"/>
        </w:rPr>
      </w:pPr>
      <w:r w:rsidRPr="007918EC">
        <w:rPr>
          <w:b/>
          <w:bCs/>
          <w:sz w:val="22"/>
          <w:szCs w:val="22"/>
        </w:rPr>
        <w:t>Action completion status</w:t>
      </w:r>
      <w:r w:rsidRPr="007918EC">
        <w:rPr>
          <w:sz w:val="22"/>
          <w:szCs w:val="22"/>
        </w:rPr>
        <w:t xml:space="preserve"> – drawing on documentary evidence and stakeholder feedback, each action was assessed as ‘completed’, ‘ongoing’, ‘implemented with modifications’, ‘partially completed or implemented’ or ‘not commenced’.   </w:t>
      </w:r>
    </w:p>
    <w:p w14:paraId="3AD0128A" w14:textId="287AFCF7" w:rsidR="002D4D98" w:rsidRPr="007918EC" w:rsidRDefault="002D4D98" w:rsidP="002D4D98">
      <w:pPr>
        <w:pStyle w:val="Actiontablebullets"/>
        <w:spacing w:after="120"/>
        <w:ind w:left="357" w:hanging="357"/>
        <w:rPr>
          <w:sz w:val="22"/>
          <w:szCs w:val="22"/>
        </w:rPr>
      </w:pPr>
      <w:r w:rsidRPr="007918EC">
        <w:rPr>
          <w:b/>
          <w:bCs/>
          <w:sz w:val="22"/>
          <w:szCs w:val="22"/>
        </w:rPr>
        <w:t xml:space="preserve">Program implementation effectiveness ratings </w:t>
      </w:r>
      <w:r w:rsidRPr="007918EC">
        <w:rPr>
          <w:sz w:val="22"/>
          <w:szCs w:val="22"/>
        </w:rPr>
        <w:t xml:space="preserve">– the achievement of actions and outcomes at the management program level was assessed as ‘good’, ‘good with some concerns’, having ‘significant concerns’, ‘critical’ or ‘unknown’. </w:t>
      </w:r>
    </w:p>
    <w:p w14:paraId="5B63FF77" w14:textId="77777777" w:rsidR="002D4D98" w:rsidRPr="007918EC" w:rsidRDefault="002D4D98" w:rsidP="002D4D98">
      <w:pPr>
        <w:pStyle w:val="Actiontablebullets"/>
        <w:spacing w:after="120"/>
        <w:ind w:left="357" w:hanging="357"/>
        <w:rPr>
          <w:sz w:val="22"/>
          <w:szCs w:val="22"/>
        </w:rPr>
      </w:pPr>
      <w:r w:rsidRPr="007918EC">
        <w:rPr>
          <w:b/>
          <w:bCs/>
          <w:sz w:val="22"/>
          <w:szCs w:val="22"/>
        </w:rPr>
        <w:t xml:space="preserve">Outcome achievement rating </w:t>
      </w:r>
      <w:r w:rsidRPr="007918EC">
        <w:rPr>
          <w:sz w:val="22"/>
          <w:szCs w:val="22"/>
        </w:rPr>
        <w:t>–</w:t>
      </w:r>
      <w:r w:rsidRPr="007918EC">
        <w:rPr>
          <w:b/>
          <w:bCs/>
          <w:sz w:val="22"/>
          <w:szCs w:val="22"/>
        </w:rPr>
        <w:t xml:space="preserve"> </w:t>
      </w:r>
      <w:r w:rsidRPr="007918EC">
        <w:rPr>
          <w:sz w:val="22"/>
          <w:szCs w:val="22"/>
        </w:rPr>
        <w:t>outcome effectiveness was assessed as ‘fully met’, ‘substantially met’, ‘partially met’ or ‘not met’. Trend ratings were also assigned for each outcome (i.e. indicating a positive, negative or stable trend).</w:t>
      </w:r>
    </w:p>
    <w:p w14:paraId="68D090AC" w14:textId="772B9B72" w:rsidR="00CE68EC" w:rsidRPr="007918EC" w:rsidRDefault="002D4D98" w:rsidP="002D4D98">
      <w:pPr>
        <w:rPr>
          <w:lang w:eastAsia="en-AU"/>
        </w:rPr>
      </w:pPr>
      <w:r w:rsidRPr="007918EC">
        <w:rPr>
          <w:lang w:eastAsia="en-AU"/>
        </w:rPr>
        <w:t xml:space="preserve">Further detail about each rating approach is provided at Appendix A. </w:t>
      </w:r>
    </w:p>
    <w:p w14:paraId="58825362" w14:textId="77777777" w:rsidR="00AD475F" w:rsidRPr="00AD475F" w:rsidRDefault="00AD475F" w:rsidP="00AD475F">
      <w:pPr>
        <w:keepNext/>
        <w:keepLines/>
        <w:pBdr>
          <w:bottom w:val="single" w:sz="18" w:space="1" w:color="6BA4E0"/>
        </w:pBdr>
        <w:rPr>
          <w:rFonts w:ascii="Calibri" w:eastAsia="MS Gothic" w:hAnsi="Calibri" w:cs="Calibri"/>
          <w:b/>
          <w:bCs/>
          <w:color w:val="001E61"/>
          <w:sz w:val="28"/>
          <w:szCs w:val="28"/>
          <w:lang w:val="en-US"/>
        </w:rPr>
      </w:pPr>
      <w:r w:rsidRPr="00AD475F">
        <w:rPr>
          <w:rFonts w:ascii="Calibri" w:eastAsia="MS Gothic" w:hAnsi="Calibri" w:cs="Calibri"/>
          <w:b/>
          <w:bCs/>
          <w:color w:val="001E61"/>
          <w:sz w:val="28"/>
          <w:szCs w:val="28"/>
          <w:lang w:val="en-US"/>
        </w:rPr>
        <w:t>Quality and Compliance Statement</w:t>
      </w:r>
    </w:p>
    <w:p w14:paraId="558CE85C" w14:textId="3F4ABF7D" w:rsidR="006A3E41" w:rsidRPr="006B39CC" w:rsidRDefault="00AD475F" w:rsidP="006A3E41">
      <w:r w:rsidRPr="00AD475F">
        <w:rPr>
          <w:rFonts w:ascii="Calibri" w:eastAsia="Calibri" w:hAnsi="Calibri" w:cs="Calibri"/>
        </w:rPr>
        <w:t xml:space="preserve">This project was conducted in accordance with the international quality standard ISO 20252, the international information security standard ISO 27001, as well as the Australian Privacy Principles contained in the </w:t>
      </w:r>
      <w:r w:rsidRPr="00784D35">
        <w:rPr>
          <w:rFonts w:ascii="Calibri" w:eastAsia="Calibri" w:hAnsi="Calibri" w:cs="Calibri"/>
          <w:i/>
        </w:rPr>
        <w:t>Privacy Act 1988</w:t>
      </w:r>
      <w:r w:rsidRPr="00AD475F">
        <w:rPr>
          <w:rFonts w:ascii="Calibri" w:eastAsia="Calibri" w:hAnsi="Calibri" w:cs="Calibri"/>
        </w:rPr>
        <w:t xml:space="preserve"> (</w:t>
      </w:r>
      <w:proofErr w:type="spellStart"/>
      <w:r w:rsidRPr="00AD475F">
        <w:rPr>
          <w:rFonts w:ascii="Calibri" w:eastAsia="Calibri" w:hAnsi="Calibri" w:cs="Calibri"/>
        </w:rPr>
        <w:t>Cth</w:t>
      </w:r>
      <w:proofErr w:type="spellEnd"/>
      <w:r w:rsidRPr="00AD475F">
        <w:rPr>
          <w:rFonts w:ascii="Calibri" w:eastAsia="Calibri" w:hAnsi="Calibri" w:cs="Calibri"/>
        </w:rPr>
        <w:t>). ORIMA Research also adheres to the Privacy (Market and Social Research) Code 2021 administered by the Australian Data and Insights Association (ADIA).</w:t>
      </w:r>
    </w:p>
    <w:p w14:paraId="45C8A4FC" w14:textId="77777777" w:rsidR="00ED7CC0" w:rsidRPr="00D51A39" w:rsidRDefault="00ED7CC0" w:rsidP="00ED7CC0"/>
    <w:p w14:paraId="3D6E33A2" w14:textId="77777777" w:rsidR="00ED7CC0" w:rsidRPr="00E90566" w:rsidRDefault="00ED7CC0" w:rsidP="00FC1449">
      <w:pPr>
        <w:pStyle w:val="BulletMultiLevelList"/>
        <w:numPr>
          <w:ilvl w:val="0"/>
          <w:numId w:val="0"/>
        </w:numPr>
        <w:ind w:left="360" w:hanging="360"/>
        <w:rPr>
          <w:i/>
          <w:iCs/>
        </w:rPr>
        <w:sectPr w:rsidR="00ED7CC0" w:rsidRPr="00E90566" w:rsidSect="00ED7CC0">
          <w:footerReference w:type="default" r:id="rId27"/>
          <w:pgSz w:w="11906" w:h="16838"/>
          <w:pgMar w:top="1701" w:right="1440" w:bottom="1134" w:left="1440" w:header="567" w:footer="709" w:gutter="0"/>
          <w:pgNumType w:start="1"/>
          <w:cols w:space="708"/>
          <w:docGrid w:linePitch="360"/>
        </w:sectPr>
      </w:pPr>
    </w:p>
    <w:p w14:paraId="73022FC1" w14:textId="77777777" w:rsidR="004F62D9" w:rsidRDefault="004F62D9" w:rsidP="009C6D1F">
      <w:pPr>
        <w:pStyle w:val="Heading1Numbered"/>
        <w:spacing w:before="240" w:after="120"/>
        <w:ind w:left="357" w:hanging="357"/>
      </w:pPr>
      <w:bookmarkStart w:id="17" w:name="_Toc220415273"/>
      <w:bookmarkStart w:id="18" w:name="_Toc235005155"/>
      <w:bookmarkStart w:id="19" w:name="South_west_Marine_Park_context"/>
      <w:r>
        <w:lastRenderedPageBreak/>
        <w:t>South-west Marine Parks Network context</w:t>
      </w:r>
      <w:bookmarkEnd w:id="17"/>
      <w:bookmarkEnd w:id="18"/>
      <w:r>
        <w:t xml:space="preserve"> </w:t>
      </w:r>
    </w:p>
    <w:bookmarkEnd w:id="19"/>
    <w:p w14:paraId="35EF0144" w14:textId="77777777" w:rsidR="004F62D9" w:rsidRPr="00DC7DDE" w:rsidRDefault="004F62D9" w:rsidP="009C6D1F">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6692717F" w14:textId="77777777" w:rsidR="004F62D9" w:rsidRPr="00FE280A" w:rsidRDefault="004F62D9" w:rsidP="005F3015">
      <w:pPr>
        <w:shd w:val="clear" w:color="auto" w:fill="F2F2F2" w:themeFill="background1" w:themeFillShade="F2"/>
        <w:spacing w:before="0" w:after="0"/>
        <w:rPr>
          <w:i/>
          <w:iCs/>
        </w:rPr>
      </w:pPr>
      <w:r w:rsidRPr="00FE280A">
        <w:rPr>
          <w:i/>
          <w:iCs/>
        </w:rPr>
        <w:t xml:space="preserve">This chapter </w:t>
      </w:r>
      <w:r w:rsidRPr="00F22C73">
        <w:rPr>
          <w:i/>
        </w:rPr>
        <w:t>presents</w:t>
      </w:r>
      <w:r w:rsidRPr="00CE68EC">
        <w:rPr>
          <w:b/>
          <w:i/>
        </w:rPr>
        <w:t xml:space="preserve"> background information about the South-west Marine Parks Network</w:t>
      </w:r>
      <w:r>
        <w:rPr>
          <w:i/>
          <w:iCs/>
        </w:rPr>
        <w:t xml:space="preserve"> to support understanding of its contextual environment when interpreting evaluation findings. </w:t>
      </w:r>
    </w:p>
    <w:p w14:paraId="1B190F59" w14:textId="77777777" w:rsidR="004F62D9" w:rsidRPr="00AC1D24" w:rsidRDefault="004F62D9" w:rsidP="009C6D1F">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B6E86A0" w14:textId="77777777" w:rsidR="004F62D9" w:rsidRDefault="004F62D9" w:rsidP="009C6D1F">
      <w:pPr>
        <w:pStyle w:val="Heading2Numbered"/>
        <w:ind w:left="431" w:hanging="431"/>
      </w:pPr>
      <w:bookmarkStart w:id="20" w:name="_Toc235005156"/>
      <w:r>
        <w:t xml:space="preserve">About the </w:t>
      </w:r>
      <w:r w:rsidRPr="004B0D71">
        <w:t xml:space="preserve">South-west </w:t>
      </w:r>
      <w:r>
        <w:t>Marine Parks Network</w:t>
      </w:r>
      <w:bookmarkEnd w:id="20"/>
      <w:r>
        <w:t xml:space="preserve"> </w:t>
      </w:r>
    </w:p>
    <w:p w14:paraId="4A2F71EE" w14:textId="77777777" w:rsidR="004F62D9" w:rsidRDefault="004F62D9" w:rsidP="004F62D9">
      <w:pPr>
        <w:spacing w:before="240"/>
      </w:pPr>
      <w:r>
        <w:t xml:space="preserve">The South-west Marine Region extends from the eastern end of Kangaroo Island in South Australia to the waters off Shark Bay in Western Australia, covering approximately </w:t>
      </w:r>
      <w:r w:rsidRPr="00E87DFE">
        <w:t>1.3 million km</w:t>
      </w:r>
      <w:r w:rsidRPr="00E87DFE">
        <w:rPr>
          <w:vertAlign w:val="superscript"/>
        </w:rPr>
        <w:t>2</w:t>
      </w:r>
      <w:r w:rsidRPr="00E87DFE">
        <w:t xml:space="preserve"> of temperate and subtropical waters of the Great Australian Bight and Indian Ocean</w:t>
      </w:r>
      <w:r>
        <w:t xml:space="preserve">. Within this region, the South-west Network covers </w:t>
      </w:r>
      <w:r w:rsidRPr="00E87DFE">
        <w:t>508,371 km</w:t>
      </w:r>
      <w:r w:rsidRPr="00E87DFE">
        <w:rPr>
          <w:vertAlign w:val="superscript"/>
        </w:rPr>
        <w:t>2</w:t>
      </w:r>
      <w:r w:rsidRPr="00E87DFE">
        <w:t xml:space="preserve"> a</w:t>
      </w:r>
      <w:r>
        <w:t>nd comprises the following marine parks:</w:t>
      </w:r>
    </w:p>
    <w:p w14:paraId="19328E15" w14:textId="4C2E26A8" w:rsidR="004F62D9" w:rsidRPr="003D0F44" w:rsidRDefault="004F62D9" w:rsidP="004F62D9">
      <w:pPr>
        <w:pStyle w:val="BulletMultiLevelList"/>
        <w:spacing w:before="120"/>
      </w:pPr>
      <w:r w:rsidRPr="003D0F44">
        <w:t>Southern Kangaroo Island Marine Park</w:t>
      </w:r>
    </w:p>
    <w:p w14:paraId="43816E35" w14:textId="57211838" w:rsidR="004F62D9" w:rsidRPr="003D0F44" w:rsidRDefault="004F62D9" w:rsidP="004F62D9">
      <w:pPr>
        <w:pStyle w:val="BulletMultiLevelList"/>
        <w:spacing w:before="120"/>
      </w:pPr>
      <w:r w:rsidRPr="003D0F44">
        <w:t>Western Kangaroo Island Marine Park</w:t>
      </w:r>
    </w:p>
    <w:p w14:paraId="576DB208" w14:textId="2BAB0ADD" w:rsidR="004F62D9" w:rsidRDefault="004F62D9" w:rsidP="004F62D9">
      <w:pPr>
        <w:pStyle w:val="BulletMultiLevelList"/>
        <w:spacing w:before="120"/>
      </w:pPr>
      <w:r w:rsidRPr="003D0F44">
        <w:t>Western Eyre Marine Park</w:t>
      </w:r>
    </w:p>
    <w:p w14:paraId="223F49E4" w14:textId="53B40F72" w:rsidR="004A60A8" w:rsidRPr="003D0F44" w:rsidRDefault="004A60A8" w:rsidP="004F62D9">
      <w:pPr>
        <w:pStyle w:val="BulletMultiLevelList"/>
        <w:spacing w:before="120"/>
      </w:pPr>
      <w:r>
        <w:t>Murat Marine Park</w:t>
      </w:r>
    </w:p>
    <w:p w14:paraId="2653C163" w14:textId="5BCC970D" w:rsidR="004F62D9" w:rsidRPr="003D0F44" w:rsidRDefault="004F62D9" w:rsidP="004F62D9">
      <w:pPr>
        <w:pStyle w:val="BulletMultiLevelList"/>
        <w:spacing w:before="120"/>
      </w:pPr>
      <w:r w:rsidRPr="003D0F44">
        <w:t>Great Australian Bight Marine Park</w:t>
      </w:r>
    </w:p>
    <w:p w14:paraId="762EBCB1" w14:textId="52CBB499" w:rsidR="004F62D9" w:rsidRPr="003D0F44" w:rsidRDefault="004F62D9" w:rsidP="004F62D9">
      <w:pPr>
        <w:pStyle w:val="BulletMultiLevelList"/>
        <w:spacing w:before="120"/>
      </w:pPr>
      <w:r w:rsidRPr="003D0F44">
        <w:t>Twilight Marine Park</w:t>
      </w:r>
    </w:p>
    <w:p w14:paraId="7A09C84F" w14:textId="6BDC3A7B" w:rsidR="004F62D9" w:rsidRPr="003D0F44" w:rsidRDefault="004F62D9" w:rsidP="004F62D9">
      <w:pPr>
        <w:pStyle w:val="BulletMultiLevelList"/>
        <w:spacing w:before="120"/>
      </w:pPr>
      <w:r w:rsidRPr="003D0F44">
        <w:t>Eastern Recherche Marine Park</w:t>
      </w:r>
    </w:p>
    <w:p w14:paraId="64568232" w14:textId="64584D69" w:rsidR="004F62D9" w:rsidRPr="003D0F44" w:rsidRDefault="004F62D9" w:rsidP="004F62D9">
      <w:pPr>
        <w:pStyle w:val="BulletMultiLevelList"/>
        <w:spacing w:before="120"/>
      </w:pPr>
      <w:r w:rsidRPr="003D0F44">
        <w:t>South-west Corner Marine Park</w:t>
      </w:r>
    </w:p>
    <w:p w14:paraId="65CDAFF9" w14:textId="7ABC65E9" w:rsidR="004F62D9" w:rsidRPr="003D0F44" w:rsidRDefault="004F62D9" w:rsidP="004F62D9">
      <w:pPr>
        <w:pStyle w:val="BulletMultiLevelList"/>
        <w:spacing w:before="120"/>
      </w:pPr>
      <w:r w:rsidRPr="003D0F44">
        <w:t>Bremer Marine Park</w:t>
      </w:r>
    </w:p>
    <w:p w14:paraId="1EE4CE4F" w14:textId="2A9E98CD" w:rsidR="004F62D9" w:rsidRPr="003D0F44" w:rsidRDefault="004F62D9" w:rsidP="004F62D9">
      <w:pPr>
        <w:pStyle w:val="BulletMultiLevelList"/>
        <w:spacing w:before="120"/>
      </w:pPr>
      <w:proofErr w:type="spellStart"/>
      <w:r w:rsidRPr="003D0F44">
        <w:t>Geographe</w:t>
      </w:r>
      <w:proofErr w:type="spellEnd"/>
      <w:r w:rsidRPr="003D0F44">
        <w:t xml:space="preserve"> Marine Park</w:t>
      </w:r>
    </w:p>
    <w:p w14:paraId="4ACB60ED" w14:textId="2158BA47" w:rsidR="004F62D9" w:rsidRPr="003D0F44" w:rsidRDefault="004F62D9" w:rsidP="004F62D9">
      <w:pPr>
        <w:pStyle w:val="BulletMultiLevelList"/>
        <w:spacing w:before="120"/>
      </w:pPr>
      <w:r w:rsidRPr="003D0F44">
        <w:t>Perth Canyon Marine Park</w:t>
      </w:r>
    </w:p>
    <w:p w14:paraId="77522EB9" w14:textId="63EF0C69" w:rsidR="004F62D9" w:rsidRPr="003D0F44" w:rsidRDefault="004F62D9" w:rsidP="004F62D9">
      <w:pPr>
        <w:pStyle w:val="BulletMultiLevelList"/>
        <w:spacing w:before="120"/>
      </w:pPr>
      <w:r w:rsidRPr="003D0F44">
        <w:t>Two Rocks Marine Park</w:t>
      </w:r>
    </w:p>
    <w:p w14:paraId="26D76C1D" w14:textId="10C3C9CA" w:rsidR="004F62D9" w:rsidRPr="003D0F44" w:rsidRDefault="004F62D9" w:rsidP="004F62D9">
      <w:pPr>
        <w:pStyle w:val="BulletMultiLevelList"/>
        <w:spacing w:before="120"/>
      </w:pPr>
      <w:r w:rsidRPr="003D0F44">
        <w:t>Jurien Marine Park</w:t>
      </w:r>
      <w:r w:rsidR="004A60A8">
        <w:t>, and</w:t>
      </w:r>
    </w:p>
    <w:p w14:paraId="315B6695" w14:textId="65A81048" w:rsidR="004F62D9" w:rsidRPr="003D0F44" w:rsidRDefault="004F62D9" w:rsidP="004F62D9">
      <w:pPr>
        <w:pStyle w:val="BulletMultiLevelList"/>
        <w:spacing w:before="120"/>
      </w:pPr>
      <w:r w:rsidRPr="003D0F44">
        <w:t>Abrolhos Marine Park</w:t>
      </w:r>
    </w:p>
    <w:p w14:paraId="1A7B3800" w14:textId="69090AB1" w:rsidR="004F62D9" w:rsidRPr="003D0F44" w:rsidRDefault="004F62D9" w:rsidP="004F62D9">
      <w:pPr>
        <w:spacing w:before="240"/>
      </w:pPr>
      <w:r w:rsidRPr="003D0F44">
        <w:t xml:space="preserve">The South-west Network is characterised by ecosystems associated with the continental shelf, slope and rise, and the abyssal plain/ deep ocean floor. The area contains Australia’s largest underwater canyon (the Perth Canyon), deepest temperate water marginal plateau (the Naturaliste Plateau) and largest underwater mountain chain (the Diamantina Fracture Zone). The region is strongly influenced by the shallow, warm Leeuwin Current, which interacts with its diverse seafloor features, the low level of run-off from the land and the relatively stable geological history to generate high species diversity in the area. The flora and fauna of the region are a blend of tropical, subtropical and temperate species, with several protected species of whales, sharks, seabirds and sea lions known to occur in the region. </w:t>
      </w:r>
      <w:proofErr w:type="gramStart"/>
      <w:r w:rsidRPr="003D0F44">
        <w:t>Particular hotspots</w:t>
      </w:r>
      <w:proofErr w:type="gramEnd"/>
      <w:r w:rsidRPr="003D0F44">
        <w:t xml:space="preserve"> for biodiversity include the waters off the Houtman Abrolhos Islands, the Recherche Archipelago, and the world’s richest known temperate soft sediment communities in the Great Australian Bight.</w:t>
      </w:r>
    </w:p>
    <w:p w14:paraId="042011A0" w14:textId="77777777" w:rsidR="004F62D9" w:rsidRDefault="004F62D9" w:rsidP="004F62D9"/>
    <w:p w14:paraId="5D50CE63" w14:textId="2676AA63" w:rsidR="004F62D9" w:rsidRPr="002F31DB" w:rsidRDefault="0069280F" w:rsidP="0069280F">
      <w:pPr>
        <w:pStyle w:val="Caption"/>
        <w:rPr>
          <w:b/>
          <w:bCs w:val="0"/>
        </w:rPr>
      </w:pPr>
      <w:r w:rsidRPr="0069280F">
        <w:rPr>
          <w:b/>
          <w:bCs w:val="0"/>
          <w:i/>
          <w:iCs/>
        </w:rPr>
        <w:lastRenderedPageBreak/>
        <w:t xml:space="preserve">Figure </w:t>
      </w:r>
      <w:r w:rsidRPr="0069280F">
        <w:rPr>
          <w:b/>
          <w:bCs w:val="0"/>
          <w:i/>
          <w:iCs/>
        </w:rPr>
        <w:fldChar w:fldCharType="begin"/>
      </w:r>
      <w:r w:rsidRPr="0069280F">
        <w:rPr>
          <w:b/>
          <w:bCs w:val="0"/>
          <w:i/>
          <w:iCs/>
        </w:rPr>
        <w:instrText xml:space="preserve"> SEQ Figure \* ARABIC </w:instrText>
      </w:r>
      <w:r w:rsidRPr="0069280F">
        <w:rPr>
          <w:b/>
          <w:bCs w:val="0"/>
          <w:i/>
          <w:iCs/>
        </w:rPr>
        <w:fldChar w:fldCharType="separate"/>
      </w:r>
      <w:r w:rsidRPr="0069280F">
        <w:rPr>
          <w:b/>
          <w:bCs w:val="0"/>
          <w:i/>
          <w:iCs/>
          <w:noProof/>
        </w:rPr>
        <w:t>4</w:t>
      </w:r>
      <w:r w:rsidRPr="0069280F">
        <w:rPr>
          <w:b/>
          <w:bCs w:val="0"/>
          <w:i/>
          <w:iCs/>
        </w:rPr>
        <w:fldChar w:fldCharType="end"/>
      </w:r>
      <w:r w:rsidR="004F62D9" w:rsidRPr="0069280F">
        <w:rPr>
          <w:b/>
          <w:bCs w:val="0"/>
          <w:i/>
          <w:iCs/>
        </w:rPr>
        <w:t>: South-west Marine Parks Network</w:t>
      </w:r>
      <w:r w:rsidR="004F62D9">
        <w:rPr>
          <w:rStyle w:val="FootnoteReference"/>
          <w:b/>
        </w:rPr>
        <w:footnoteReference w:id="5"/>
      </w:r>
      <w:r w:rsidR="004F62D9">
        <w:rPr>
          <w:b/>
          <w:bCs w:val="0"/>
          <w:noProof/>
        </w:rPr>
        <w:drawing>
          <wp:inline distT="0" distB="0" distL="0" distR="0" wp14:anchorId="74C5811E" wp14:editId="16BE2B7E">
            <wp:extent cx="5725160" cy="4061460"/>
            <wp:effectExtent l="0" t="0" r="8890" b="0"/>
            <wp:docPr id="2068199347" name="Picture 2" descr="The figure is a map titled &quot;South-west Marine Parks Network Management Plan 2018.&quot; It depicts the marine parks network along the southern and western coasts of Australia, highlighting protected areas, maritime boundaries and ocean depth.&#10;&#10;The overall structure of the map includes a geographic representation of the coastline spanning Western Australia, South Australia and parts of the Northern Territory. The map is oriented with north at the top, and latitude and longitude lines are marked along the edges. The landmass is shaded in beige, while the ocean is coloured to represent depth, ranging from shallow (light blue) to deep (dark blue and green). Key locations along the coast are labelled and marine parks are outlined and shaded in grey or blue. A legend is provided at the bottom right corner, explaining the symbols and colours used.&#10;&#10;The top section of the map displays the northern part of Western Australia, with the North-west Marine Region indicated by a dashed purple boundary. Moving southward along the coast, several marine parks are labelled, including Abrolhos, Jurien, Two Rocks, Perth Canyon and Geographe. These parks are outlined in grey and shaded to distinguish them from the surrounding areas. The South-west Corner marine park is located at the southwestern tip of the map and is shaded in blue.&#10;&#10;Continuing eastward along the southern coast, additional marine parks are labelled, including Twilight, Eastern Recherche, Great Australian Bight, Murat, Western Eyre and Western Kangaroo Island. These parks are similarly outlined and shaded. The South-east Marine Region is marked with a dashed purple boundary near the eastern edge of the map. The Southern Kangaroo Island marine park is located at the southeastern corner.&#10;&#10;The legend at the bottom right explains the map's elements. Marine protected areas are represented by grey shading for South-west Network marine parks and purple dashed lines for North-west or South-east Network marine parks. Maritime boundaries include solid black lines for the limit of coastal waters, dashed purple lines for marine region boundaries, and dashed black lines for the limit of the Australian exclusive economic zone. Ocean depth is depicted using a gradient from light blue for shallow areas (less than 15 metres) to dark blue and green for deep areas (up to 6000 metres). An approximate scale bar is provided, showing distances in kilometres, along with the projection and datum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99347" name="Picture 2" descr="The figure is a map titled &quot;South-west Marine Parks Network Management Plan 2018.&quot; It depicts the marine parks network along the southern and western coasts of Australia, highlighting protected areas, maritime boundaries and ocean depth.&#10;&#10;The overall structure of the map includes a geographic representation of the coastline spanning Western Australia, South Australia and parts of the Northern Territory. The map is oriented with north at the top, and latitude and longitude lines are marked along the edges. The landmass is shaded in beige, while the ocean is coloured to represent depth, ranging from shallow (light blue) to deep (dark blue and green). Key locations along the coast are labelled and marine parks are outlined and shaded in grey or blue. A legend is provided at the bottom right corner, explaining the symbols and colours used.&#10;&#10;The top section of the map displays the northern part of Western Australia, with the North-west Marine Region indicated by a dashed purple boundary. Moving southward along the coast, several marine parks are labelled, including Abrolhos, Jurien, Two Rocks, Perth Canyon and Geographe. These parks are outlined in grey and shaded to distinguish them from the surrounding areas. The South-west Corner marine park is located at the southwestern tip of the map and is shaded in blue.&#10;&#10;Continuing eastward along the southern coast, additional marine parks are labelled, including Twilight, Eastern Recherche, Great Australian Bight, Murat, Western Eyre and Western Kangaroo Island. These parks are similarly outlined and shaded. The South-east Marine Region is marked with a dashed purple boundary near the eastern edge of the map. The Southern Kangaroo Island marine park is located at the southeastern corner.&#10;&#10;The legend at the bottom right explains the map's elements. Marine protected areas are represented by grey shading for South-west Network marine parks and purple dashed lines for North-west or South-east Network marine parks. Maritime boundaries include solid black lines for the limit of coastal waters, dashed purple lines for marine region boundaries, and dashed black lines for the limit of the Australian exclusive economic zone. Ocean depth is depicted using a gradient from light blue for shallow areas (less than 15 metres) to dark blue and green for deep areas (up to 6000 metres). An approximate scale bar is provided, showing distances in kilometres, along with the projection and datum inform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5160" cy="4061460"/>
                    </a:xfrm>
                    <a:prstGeom prst="rect">
                      <a:avLst/>
                    </a:prstGeom>
                    <a:noFill/>
                    <a:ln>
                      <a:noFill/>
                    </a:ln>
                  </pic:spPr>
                </pic:pic>
              </a:graphicData>
            </a:graphic>
          </wp:inline>
        </w:drawing>
      </w:r>
    </w:p>
    <w:p w14:paraId="000A8CB4" w14:textId="7CE7B029" w:rsidR="004F62D9" w:rsidRDefault="00FC1449" w:rsidP="004F62D9">
      <w:pPr>
        <w:pStyle w:val="Heading2Numbered"/>
        <w:spacing w:before="120"/>
        <w:ind w:left="432"/>
      </w:pPr>
      <w:bookmarkStart w:id="21" w:name="_Toc235005157"/>
      <w:r>
        <w:t>South-west Network v</w:t>
      </w:r>
      <w:r w:rsidR="004F62D9">
        <w:t>alues</w:t>
      </w:r>
      <w:bookmarkEnd w:id="21"/>
      <w:r w:rsidR="004F62D9">
        <w:t xml:space="preserve"> </w:t>
      </w:r>
    </w:p>
    <w:p w14:paraId="2FC4759C" w14:textId="51576F44" w:rsidR="004F62D9" w:rsidRDefault="004F62D9" w:rsidP="004F62D9">
      <w:pPr>
        <w:spacing w:before="240"/>
      </w:pPr>
      <w:r w:rsidRPr="002F31DB">
        <w:t xml:space="preserve">The Australian Marine Park </w:t>
      </w:r>
      <w:r w:rsidR="00814B28">
        <w:t xml:space="preserve">(AMP) </w:t>
      </w:r>
      <w:r w:rsidRPr="002F31DB">
        <w:t xml:space="preserve">values are the guiding principles for marine park management and decision-making. The </w:t>
      </w:r>
      <w:r>
        <w:t>South-west</w:t>
      </w:r>
      <w:r w:rsidRPr="002F31DB">
        <w:t xml:space="preserve"> Network values include:</w:t>
      </w:r>
    </w:p>
    <w:p w14:paraId="1EE0BF90" w14:textId="77777777" w:rsidR="004F62D9" w:rsidRPr="00B7448E" w:rsidRDefault="004F62D9" w:rsidP="001F0881">
      <w:pPr>
        <w:pStyle w:val="ListParagraph"/>
        <w:numPr>
          <w:ilvl w:val="0"/>
          <w:numId w:val="15"/>
        </w:numPr>
        <w:spacing w:after="0"/>
        <w:ind w:left="357" w:hanging="357"/>
        <w:contextualSpacing w:val="0"/>
      </w:pPr>
      <w:r w:rsidRPr="00F96259">
        <w:rPr>
          <w:b/>
          <w:bCs/>
        </w:rPr>
        <w:t>Natural values</w:t>
      </w:r>
      <w:r>
        <w:t xml:space="preserve"> </w:t>
      </w:r>
      <w:bookmarkStart w:id="22" w:name="_Hlk221010054"/>
      <w:r>
        <w:t>–</w:t>
      </w:r>
      <w:bookmarkEnd w:id="22"/>
      <w:r>
        <w:t xml:space="preserve"> </w:t>
      </w:r>
      <w:bookmarkStart w:id="23" w:name="_Hlk221010422"/>
      <w:r>
        <w:t xml:space="preserve">key ecological features such as </w:t>
      </w:r>
      <w:bookmarkEnd w:id="23"/>
      <w:r>
        <w:t xml:space="preserve">canyons, </w:t>
      </w:r>
      <w:r w:rsidRPr="003B7489">
        <w:t>shelf break</w:t>
      </w:r>
      <w:r>
        <w:t xml:space="preserve">s, upwellings, plateaus, </w:t>
      </w:r>
      <w:r w:rsidRPr="003B7489">
        <w:t>demersal slope</w:t>
      </w:r>
      <w:r>
        <w:t xml:space="preserve">s, fracture zones, </w:t>
      </w:r>
      <w:bookmarkStart w:id="24" w:name="_Hlk221010669"/>
      <w:r>
        <w:t xml:space="preserve">ancient </w:t>
      </w:r>
      <w:r w:rsidRPr="003B7489">
        <w:t>coastline</w:t>
      </w:r>
      <w:r>
        <w:t xml:space="preserve">s </w:t>
      </w:r>
      <w:bookmarkEnd w:id="24"/>
      <w:r>
        <w:t xml:space="preserve">and </w:t>
      </w:r>
      <w:r w:rsidRPr="003B7489">
        <w:t>Commonwealth marine environment</w:t>
      </w:r>
      <w:r>
        <w:t>s, and a range of protected</w:t>
      </w:r>
      <w:r w:rsidRPr="00F90E0C">
        <w:t xml:space="preserve"> species</w:t>
      </w:r>
      <w:r>
        <w:t xml:space="preserve"> including the endangered southern right whale, </w:t>
      </w:r>
      <w:r w:rsidRPr="00B21CD6">
        <w:t>white sharks, blue whales, humpback whales</w:t>
      </w:r>
      <w:r>
        <w:t>, the w</w:t>
      </w:r>
      <w:r w:rsidRPr="001E5AFE">
        <w:t>estern rock lobster</w:t>
      </w:r>
      <w:r>
        <w:t xml:space="preserve">, </w:t>
      </w:r>
      <w:r w:rsidRPr="00B21CD6">
        <w:t>many species of seabird</w:t>
      </w:r>
      <w:r>
        <w:t xml:space="preserve"> and Australia’s only endemic pinniped, the Australian sea lion.</w:t>
      </w:r>
    </w:p>
    <w:p w14:paraId="2F21A8EB" w14:textId="12EA9489" w:rsidR="004F62D9" w:rsidRDefault="004F62D9" w:rsidP="001F0881">
      <w:pPr>
        <w:pStyle w:val="ListParagraph"/>
        <w:numPr>
          <w:ilvl w:val="0"/>
          <w:numId w:val="15"/>
        </w:numPr>
        <w:spacing w:after="0"/>
        <w:ind w:left="357" w:hanging="357"/>
        <w:contextualSpacing w:val="0"/>
      </w:pPr>
      <w:r w:rsidRPr="00F96259">
        <w:rPr>
          <w:b/>
          <w:bCs/>
        </w:rPr>
        <w:t>Cultural values</w:t>
      </w:r>
      <w:r>
        <w:t xml:space="preserve"> – </w:t>
      </w:r>
      <w:r w:rsidR="003F22E8">
        <w:t xml:space="preserve">there is </w:t>
      </w:r>
      <w:r>
        <w:t xml:space="preserve">continued sustainable management and use of </w:t>
      </w:r>
      <w:r w:rsidR="00CB3633">
        <w:t>S</w:t>
      </w:r>
      <w:r>
        <w:t xml:space="preserve">ea </w:t>
      </w:r>
      <w:r w:rsidR="00CB3633">
        <w:t>Co</w:t>
      </w:r>
      <w:r>
        <w:t xml:space="preserve">untry by </w:t>
      </w:r>
      <w:r w:rsidRPr="00BD1CE0">
        <w:t>First Nations people</w:t>
      </w:r>
      <w:r w:rsidR="003F22E8">
        <w:t>s</w:t>
      </w:r>
      <w:r w:rsidRPr="00BD1CE0">
        <w:t xml:space="preserve"> </w:t>
      </w:r>
      <w:r w:rsidRPr="006432C0">
        <w:t xml:space="preserve">of </w:t>
      </w:r>
      <w:r w:rsidR="008C2B84">
        <w:t>S</w:t>
      </w:r>
      <w:r w:rsidRPr="006432C0">
        <w:t>outh</w:t>
      </w:r>
      <w:r w:rsidR="00CC35A1">
        <w:t xml:space="preserve"> and W</w:t>
      </w:r>
      <w:r w:rsidRPr="006432C0">
        <w:t>estern Australia</w:t>
      </w:r>
      <w:r>
        <w:t xml:space="preserve">. Sea </w:t>
      </w:r>
      <w:r w:rsidR="008C2B84">
        <w:t>C</w:t>
      </w:r>
      <w:r>
        <w:t xml:space="preserve">ountry is valued for First Nations </w:t>
      </w:r>
      <w:r w:rsidR="003F22E8">
        <w:t>C</w:t>
      </w:r>
      <w:r>
        <w:t xml:space="preserve">ultural identity, health and wellbeing. </w:t>
      </w:r>
      <w:r w:rsidR="003F22E8">
        <w:t>It is recognised</w:t>
      </w:r>
      <w:r w:rsidRPr="0047271E">
        <w:t xml:space="preserve"> that spiritual corridors extend from terrestrial areas into nearshore and offshore waters, </w:t>
      </w:r>
      <w:r>
        <w:t xml:space="preserve">that </w:t>
      </w:r>
      <w:r w:rsidRPr="0047271E">
        <w:t xml:space="preserve">several marine animals are </w:t>
      </w:r>
      <w:r w:rsidR="002F3BD1">
        <w:t>T</w:t>
      </w:r>
      <w:r w:rsidRPr="0047271E">
        <w:t xml:space="preserve">otems for </w:t>
      </w:r>
      <w:r>
        <w:t>First Nations</w:t>
      </w:r>
      <w:r w:rsidRPr="0047271E">
        <w:t xml:space="preserve"> people</w:t>
      </w:r>
      <w:r>
        <w:t>s</w:t>
      </w:r>
      <w:r w:rsidRPr="0047271E">
        <w:t>, and that songlines pass through marine parks.</w:t>
      </w:r>
    </w:p>
    <w:p w14:paraId="3959FC4A" w14:textId="465270C0" w:rsidR="004F62D9" w:rsidRDefault="004F62D9" w:rsidP="001F0881">
      <w:pPr>
        <w:pStyle w:val="ListParagraph"/>
        <w:numPr>
          <w:ilvl w:val="0"/>
          <w:numId w:val="15"/>
        </w:numPr>
        <w:spacing w:after="0"/>
        <w:ind w:left="357" w:hanging="357"/>
        <w:contextualSpacing w:val="0"/>
      </w:pPr>
      <w:r w:rsidRPr="00F96259">
        <w:rPr>
          <w:b/>
          <w:bCs/>
        </w:rPr>
        <w:t>Heritage values</w:t>
      </w:r>
      <w:r>
        <w:t xml:space="preserve"> – </w:t>
      </w:r>
      <w:bookmarkStart w:id="25" w:name="_Hlk221012925"/>
      <w:r>
        <w:t>h</w:t>
      </w:r>
      <w:r w:rsidRPr="009273A5">
        <w:t>istoric shipwrecks</w:t>
      </w:r>
      <w:r>
        <w:t xml:space="preserve"> in the region </w:t>
      </w:r>
      <w:bookmarkEnd w:id="25"/>
      <w:r w:rsidR="002F3BD1">
        <w:t>include</w:t>
      </w:r>
      <w:r>
        <w:t xml:space="preserve"> </w:t>
      </w:r>
      <w:r w:rsidRPr="004E6081">
        <w:t xml:space="preserve">Batavia (1629), Zuytdorp (1712), Twilight (1877), HMAS Sydney II and HSK </w:t>
      </w:r>
      <w:proofErr w:type="spellStart"/>
      <w:r w:rsidRPr="004E6081">
        <w:t>Kormoran</w:t>
      </w:r>
      <w:proofErr w:type="spellEnd"/>
      <w:r w:rsidRPr="004E6081">
        <w:t xml:space="preserve"> (1941).</w:t>
      </w:r>
      <w:r>
        <w:t xml:space="preserve"> </w:t>
      </w:r>
      <w:bookmarkStart w:id="26" w:name="_Hlk221013060"/>
      <w:r>
        <w:t xml:space="preserve">The South-west Network is also adjacent to </w:t>
      </w:r>
      <w:r w:rsidRPr="003F0ED1">
        <w:t>Shark Bay</w:t>
      </w:r>
      <w:r>
        <w:t xml:space="preserve">, a </w:t>
      </w:r>
      <w:r w:rsidRPr="003F0ED1">
        <w:t xml:space="preserve">property inscribed on the World Heritage List by the World Heritage Committee in 1991 </w:t>
      </w:r>
      <w:proofErr w:type="gramStart"/>
      <w:r w:rsidRPr="003F0ED1">
        <w:t>on the basis of</w:t>
      </w:r>
      <w:proofErr w:type="gramEnd"/>
      <w:r w:rsidRPr="003F0ED1">
        <w:t xml:space="preserve"> its outstanding universal value</w:t>
      </w:r>
      <w:r>
        <w:t>.</w:t>
      </w:r>
      <w:bookmarkEnd w:id="26"/>
    </w:p>
    <w:p w14:paraId="4C307035" w14:textId="17AF2D75" w:rsidR="004F62D9" w:rsidRDefault="004F62D9" w:rsidP="001F0881">
      <w:pPr>
        <w:pStyle w:val="ListParagraph"/>
        <w:numPr>
          <w:ilvl w:val="0"/>
          <w:numId w:val="15"/>
        </w:numPr>
        <w:spacing w:after="0"/>
        <w:ind w:left="357" w:hanging="357"/>
        <w:contextualSpacing w:val="0"/>
      </w:pPr>
      <w:r w:rsidRPr="00F96259">
        <w:rPr>
          <w:b/>
          <w:bCs/>
        </w:rPr>
        <w:lastRenderedPageBreak/>
        <w:t>Socio-economic values</w:t>
      </w:r>
      <w:r>
        <w:t xml:space="preserve"> – s</w:t>
      </w:r>
      <w:r w:rsidRPr="00CA0540">
        <w:t xml:space="preserve">hipping, port-related activities and commercial fishing are industries of national economic significance, </w:t>
      </w:r>
      <w:r>
        <w:t>and</w:t>
      </w:r>
      <w:r w:rsidRPr="00CA0540">
        <w:t xml:space="preserve"> local ocean produce </w:t>
      </w:r>
      <w:r>
        <w:t xml:space="preserve">is </w:t>
      </w:r>
      <w:r w:rsidRPr="00CA0540">
        <w:t>a drawcard for food tourism in the South-west</w:t>
      </w:r>
      <w:r w:rsidR="003F22E8">
        <w:t xml:space="preserve"> Network</w:t>
      </w:r>
      <w:r w:rsidRPr="00CA0540">
        <w:t xml:space="preserve">. </w:t>
      </w:r>
      <w:bookmarkStart w:id="27" w:name="_Hlk221013978"/>
      <w:r w:rsidRPr="00CA0540">
        <w:t xml:space="preserve">The </w:t>
      </w:r>
      <w:r w:rsidR="009E0B8F">
        <w:t>n</w:t>
      </w:r>
      <w:r w:rsidRPr="00CA0540">
        <w:t>etwork also provides some opportunity for offshore mining operations.</w:t>
      </w:r>
      <w:r>
        <w:t xml:space="preserve"> </w:t>
      </w:r>
      <w:r w:rsidRPr="00CA0540">
        <w:t>Marine tourism</w:t>
      </w:r>
      <w:r w:rsidR="009F21B7">
        <w:t xml:space="preserve"> and recreational</w:t>
      </w:r>
      <w:r w:rsidRPr="00CA0540">
        <w:t xml:space="preserve"> activities such as charter fishing, snorkelling, diving and wildlife watching are also important commercial activities that offer unique visitor experiences in places like </w:t>
      </w:r>
      <w:proofErr w:type="spellStart"/>
      <w:r w:rsidRPr="00CA0540">
        <w:t>Geographe</w:t>
      </w:r>
      <w:proofErr w:type="spellEnd"/>
      <w:r w:rsidRPr="00CA0540">
        <w:t xml:space="preserve"> and Bremer Bay.</w:t>
      </w:r>
    </w:p>
    <w:p w14:paraId="794D8C79" w14:textId="779A4421" w:rsidR="004F62D9" w:rsidRDefault="007A3B22" w:rsidP="004F62D9">
      <w:pPr>
        <w:pStyle w:val="Heading2Numbered"/>
        <w:spacing w:before="120"/>
        <w:ind w:left="432"/>
      </w:pPr>
      <w:bookmarkStart w:id="28" w:name="_Toc235005158"/>
      <w:bookmarkEnd w:id="27"/>
      <w:r>
        <w:t>South-west Network p</w:t>
      </w:r>
      <w:r w:rsidR="004F62D9">
        <w:t>ressures</w:t>
      </w:r>
      <w:bookmarkEnd w:id="28"/>
      <w:r w:rsidR="004F62D9">
        <w:t xml:space="preserve"> </w:t>
      </w:r>
    </w:p>
    <w:p w14:paraId="790FEC01" w14:textId="17E638BE" w:rsidR="004274D7" w:rsidRDefault="004274D7" w:rsidP="004F62D9">
      <w:pPr>
        <w:spacing w:before="240"/>
      </w:pPr>
      <w:bookmarkStart w:id="29" w:name="_Hlk221014279"/>
      <w:r w:rsidRPr="004274D7">
        <w:t xml:space="preserve">The </w:t>
      </w:r>
      <w:r w:rsidR="00C0186F">
        <w:t>South-west</w:t>
      </w:r>
      <w:r w:rsidRPr="004274D7">
        <w:t xml:space="preserve"> Network faces a range of identified pressures including:</w:t>
      </w:r>
    </w:p>
    <w:p w14:paraId="0642E181" w14:textId="2B0AE561" w:rsidR="004F62D9" w:rsidRDefault="004F62D9" w:rsidP="001F0881">
      <w:pPr>
        <w:pStyle w:val="ListParagraph"/>
        <w:numPr>
          <w:ilvl w:val="0"/>
          <w:numId w:val="15"/>
        </w:numPr>
        <w:spacing w:after="0"/>
        <w:ind w:left="357" w:hanging="357"/>
        <w:contextualSpacing w:val="0"/>
      </w:pPr>
      <w:bookmarkStart w:id="30" w:name="_Hlk221014526"/>
      <w:bookmarkEnd w:id="29"/>
      <w:r w:rsidRPr="00F96259">
        <w:rPr>
          <w:b/>
          <w:bCs/>
        </w:rPr>
        <w:t>Climate change</w:t>
      </w:r>
      <w:r>
        <w:t xml:space="preserve"> impacts </w:t>
      </w:r>
      <w:r w:rsidR="006B3E0E">
        <w:t>such as</w:t>
      </w:r>
      <w:r w:rsidRPr="002131FF">
        <w:t xml:space="preserve"> changes in temperature, sea level, acidification, </w:t>
      </w:r>
      <w:r>
        <w:t xml:space="preserve">ocean </w:t>
      </w:r>
      <w:r w:rsidRPr="002131FF">
        <w:t xml:space="preserve">currents, </w:t>
      </w:r>
      <w:r>
        <w:t xml:space="preserve">increased </w:t>
      </w:r>
      <w:r w:rsidRPr="002131FF">
        <w:t>storm frequency and intensity, species range extensions or local extinctions</w:t>
      </w:r>
      <w:r>
        <w:t xml:space="preserve">. </w:t>
      </w:r>
      <w:r w:rsidRPr="009273A5">
        <w:t xml:space="preserve">Examples of habitats, key ecological features and species vulnerable to the effects of climate change include </w:t>
      </w:r>
      <w:r w:rsidR="0090570C">
        <w:t xml:space="preserve">the </w:t>
      </w:r>
      <w:r w:rsidRPr="008F13F8">
        <w:t xml:space="preserve">Cape </w:t>
      </w:r>
      <w:proofErr w:type="spellStart"/>
      <w:r w:rsidRPr="008F13F8">
        <w:t>Mentelle</w:t>
      </w:r>
      <w:proofErr w:type="spellEnd"/>
      <w:r w:rsidRPr="008F13F8">
        <w:t xml:space="preserve"> upwelling, mesoscale eddies and western rock lobster, the Australian sea lion and species of seabird</w:t>
      </w:r>
      <w:r>
        <w:t xml:space="preserve">. </w:t>
      </w:r>
    </w:p>
    <w:p w14:paraId="4ED1D1DA" w14:textId="4CEE7751" w:rsidR="004F62D9" w:rsidRDefault="004F62D9" w:rsidP="001F0881">
      <w:pPr>
        <w:pStyle w:val="ListParagraph"/>
        <w:numPr>
          <w:ilvl w:val="0"/>
          <w:numId w:val="15"/>
        </w:numPr>
        <w:spacing w:after="0"/>
        <w:ind w:left="357" w:hanging="357"/>
        <w:contextualSpacing w:val="0"/>
      </w:pPr>
      <w:r w:rsidRPr="00F96259">
        <w:rPr>
          <w:b/>
          <w:bCs/>
        </w:rPr>
        <w:t>Changes in hydrology</w:t>
      </w:r>
      <w:r w:rsidR="005227DD">
        <w:t>, with</w:t>
      </w:r>
      <w:r>
        <w:t xml:space="preserve"> rivers, estuaries and other waterways potentially discharging </w:t>
      </w:r>
      <w:r w:rsidRPr="008F13F8">
        <w:t xml:space="preserve">increased sediment loads </w:t>
      </w:r>
      <w:r>
        <w:t xml:space="preserve">and pollutants into the marine environment, resulting in </w:t>
      </w:r>
      <w:r w:rsidRPr="008F13F8">
        <w:t>increased turbidity and siltation</w:t>
      </w:r>
      <w:r w:rsidR="006B3E0E">
        <w:t xml:space="preserve"> and</w:t>
      </w:r>
      <w:r w:rsidRPr="009273A5">
        <w:t xml:space="preserve"> impacting on species that inhabit or spawn in coastal, estuary and offshore waters</w:t>
      </w:r>
      <w:r>
        <w:t xml:space="preserve">. </w:t>
      </w:r>
      <w:r w:rsidRPr="008F13F8">
        <w:t>Examples of habitats and species vulnerable to changes in hydrology include seagrass habitats and species of dolphin.</w:t>
      </w:r>
    </w:p>
    <w:p w14:paraId="626C76AE" w14:textId="2A35826D" w:rsidR="004F62D9" w:rsidRDefault="004F62D9" w:rsidP="001F0881">
      <w:pPr>
        <w:pStyle w:val="ListParagraph"/>
        <w:numPr>
          <w:ilvl w:val="0"/>
          <w:numId w:val="15"/>
        </w:numPr>
        <w:spacing w:after="0"/>
        <w:ind w:left="357" w:hanging="357"/>
        <w:contextualSpacing w:val="0"/>
      </w:pPr>
      <w:r w:rsidRPr="00F96259">
        <w:rPr>
          <w:b/>
          <w:bCs/>
        </w:rPr>
        <w:t>Extraction of living resources</w:t>
      </w:r>
      <w:r>
        <w:t xml:space="preserve"> due to unlawful/ unsustainable fishing practices, and the subsequent disturbance to key ecological features and species vulnerable to such impacts</w:t>
      </w:r>
      <w:r w:rsidRPr="00F96259">
        <w:rPr>
          <w:b/>
          <w:bCs/>
        </w:rPr>
        <w:t xml:space="preserve">. </w:t>
      </w:r>
      <w:r w:rsidR="008078BD" w:rsidRPr="008078BD">
        <w:t xml:space="preserve">Examples of habitats, key ecological features and species vulnerable to such impacts include the Commonwealth marine environment surrounding the Houtman Abrolhos Islands and Recherche Archipelago, the Perth Canyon and adjacent shelf break, </w:t>
      </w:r>
      <w:r w:rsidR="0090570C">
        <w:t xml:space="preserve">the </w:t>
      </w:r>
      <w:r w:rsidR="008078BD" w:rsidRPr="008078BD">
        <w:t xml:space="preserve">Australian sea </w:t>
      </w:r>
      <w:r w:rsidR="00F64527" w:rsidRPr="00F64527">
        <w:t xml:space="preserve">lion and species of fish (e.g. southern bluefin tuna, shark), whale and marine turtle. </w:t>
      </w:r>
    </w:p>
    <w:p w14:paraId="7611CCEC" w14:textId="29909A20" w:rsidR="004F62D9" w:rsidRDefault="004F62D9" w:rsidP="001F0881">
      <w:pPr>
        <w:pStyle w:val="ListParagraph"/>
        <w:numPr>
          <w:ilvl w:val="0"/>
          <w:numId w:val="15"/>
        </w:numPr>
        <w:spacing w:after="0"/>
        <w:ind w:left="357" w:hanging="357"/>
        <w:contextualSpacing w:val="0"/>
      </w:pPr>
      <w:r w:rsidRPr="00F96259">
        <w:rPr>
          <w:b/>
          <w:bCs/>
        </w:rPr>
        <w:t xml:space="preserve">Habitat modification </w:t>
      </w:r>
      <w:r w:rsidRPr="0066526C">
        <w:t>can occur directly through physical disturbance or indirectly through the presence of infrastructure</w:t>
      </w:r>
      <w:r>
        <w:t xml:space="preserve">. </w:t>
      </w:r>
      <w:r w:rsidRPr="0097351D">
        <w:t xml:space="preserve">Examples of habitats and species vulnerable to habitat modification pressures include the Commonwealth marine environment within and adjacent to </w:t>
      </w:r>
      <w:proofErr w:type="spellStart"/>
      <w:r w:rsidRPr="0097351D">
        <w:t>Geographe</w:t>
      </w:r>
      <w:proofErr w:type="spellEnd"/>
      <w:r w:rsidRPr="0097351D">
        <w:t xml:space="preserve"> Bay, </w:t>
      </w:r>
      <w:r w:rsidR="0090570C">
        <w:t xml:space="preserve">the </w:t>
      </w:r>
      <w:r w:rsidRPr="0097351D">
        <w:t xml:space="preserve">western rock lobster and benthic invertebrate communities of the eastern Great Australian Bight, </w:t>
      </w:r>
      <w:r w:rsidR="000120A1">
        <w:t>was well as</w:t>
      </w:r>
      <w:r w:rsidRPr="0097351D">
        <w:t xml:space="preserve"> species of whale, shark and seabird.</w:t>
      </w:r>
    </w:p>
    <w:p w14:paraId="23EF602A" w14:textId="6477BEB4" w:rsidR="004F62D9" w:rsidRDefault="004F62D9" w:rsidP="001F0881">
      <w:pPr>
        <w:pStyle w:val="ListParagraph"/>
        <w:numPr>
          <w:ilvl w:val="0"/>
          <w:numId w:val="15"/>
        </w:numPr>
        <w:spacing w:after="0"/>
        <w:ind w:left="357" w:hanging="357"/>
        <w:contextualSpacing w:val="0"/>
      </w:pPr>
      <w:r w:rsidRPr="00F96259">
        <w:rPr>
          <w:b/>
          <w:bCs/>
        </w:rPr>
        <w:t xml:space="preserve">Human presence </w:t>
      </w:r>
      <w:r w:rsidRPr="00133068">
        <w:t>via</w:t>
      </w:r>
      <w:r>
        <w:rPr>
          <w:b/>
          <w:bCs/>
        </w:rPr>
        <w:t xml:space="preserve"> </w:t>
      </w:r>
      <w:r w:rsidRPr="00133068">
        <w:t>activities such as boating, camping, diving and snorkelling ha</w:t>
      </w:r>
      <w:r>
        <w:t>s</w:t>
      </w:r>
      <w:r w:rsidRPr="00133068">
        <w:t xml:space="preserve"> the potential to impact marine park values directly through contact from collision or indirectly </w:t>
      </w:r>
      <w:r>
        <w:t>th</w:t>
      </w:r>
      <w:r w:rsidRPr="00133068">
        <w:t>rough changes in behaviour</w:t>
      </w:r>
      <w:r w:rsidR="00D3183E">
        <w:t xml:space="preserve"> </w:t>
      </w:r>
      <w:r w:rsidR="007A0DDE">
        <w:t xml:space="preserve">(e.g. </w:t>
      </w:r>
      <w:r w:rsidR="007A0DDE" w:rsidRPr="007A0DDE">
        <w:t>nesting, breeding, feeding or resting</w:t>
      </w:r>
      <w:r w:rsidR="007A0DDE">
        <w:t xml:space="preserve">) </w:t>
      </w:r>
      <w:r w:rsidR="00D3183E">
        <w:t xml:space="preserve">from </w:t>
      </w:r>
      <w:r w:rsidR="00D3183E" w:rsidRPr="00D3183E">
        <w:t>disturbance</w:t>
      </w:r>
      <w:r w:rsidR="00F354E7" w:rsidRPr="00F354E7">
        <w:t>. Examples of species vulnerable to human disturbance include the Australian sea lion and species of shark</w:t>
      </w:r>
      <w:r w:rsidRPr="0097351D">
        <w:t>.</w:t>
      </w:r>
    </w:p>
    <w:p w14:paraId="3148EA6C" w14:textId="77777777" w:rsidR="004F62D9" w:rsidRDefault="004F62D9" w:rsidP="001F0881">
      <w:pPr>
        <w:pStyle w:val="ListParagraph"/>
        <w:numPr>
          <w:ilvl w:val="0"/>
          <w:numId w:val="15"/>
        </w:numPr>
        <w:spacing w:after="0"/>
        <w:ind w:left="357" w:hanging="357"/>
        <w:contextualSpacing w:val="0"/>
      </w:pPr>
      <w:r w:rsidRPr="00F96259">
        <w:rPr>
          <w:b/>
          <w:bCs/>
        </w:rPr>
        <w:t>Invasive species</w:t>
      </w:r>
      <w:r>
        <w:t xml:space="preserve"> introduced via key </w:t>
      </w:r>
      <w:r w:rsidRPr="002131FF">
        <w:t>sources includ</w:t>
      </w:r>
      <w:r>
        <w:t>ing</w:t>
      </w:r>
      <w:r w:rsidRPr="002131FF">
        <w:t xml:space="preserve"> vessel ballast and bilge water discharge, biofouling, accidental or deliberate species transport, and land-based activities</w:t>
      </w:r>
      <w:r>
        <w:t xml:space="preserve">, </w:t>
      </w:r>
      <w:r w:rsidRPr="002131FF">
        <w:t>with</w:t>
      </w:r>
      <w:r>
        <w:t xml:space="preserve"> </w:t>
      </w:r>
      <w:r w:rsidRPr="002131FF">
        <w:t>impacts including predation, habitat damage and competition with native species</w:t>
      </w:r>
      <w:r>
        <w:t xml:space="preserve">. </w:t>
      </w:r>
      <w:r w:rsidRPr="0097351D">
        <w:t>Examples of habitats and key ecological features vulnerable to the</w:t>
      </w:r>
      <w:r>
        <w:t>se</w:t>
      </w:r>
      <w:r w:rsidRPr="0097351D">
        <w:t xml:space="preserve"> impacts include the Commonwealth marine environment within and adjacent to the west-coast inshore lagoons and </w:t>
      </w:r>
      <w:proofErr w:type="spellStart"/>
      <w:r w:rsidRPr="0097351D">
        <w:t>Geographe</w:t>
      </w:r>
      <w:proofErr w:type="spellEnd"/>
      <w:r w:rsidRPr="0097351D">
        <w:t xml:space="preserve"> Bay, and the Commonwealth marine environment surrounding the Recherche Archipelago.</w:t>
      </w:r>
    </w:p>
    <w:p w14:paraId="55560FCB" w14:textId="398F04CB" w:rsidR="004F62D9" w:rsidRDefault="004F62D9" w:rsidP="001F0881">
      <w:pPr>
        <w:pStyle w:val="ListParagraph"/>
        <w:numPr>
          <w:ilvl w:val="0"/>
          <w:numId w:val="15"/>
        </w:numPr>
        <w:spacing w:after="0"/>
        <w:ind w:left="357" w:hanging="357"/>
        <w:contextualSpacing w:val="0"/>
      </w:pPr>
      <w:r w:rsidRPr="00F96259">
        <w:rPr>
          <w:b/>
          <w:bCs/>
        </w:rPr>
        <w:t>Marine pollution</w:t>
      </w:r>
      <w:r>
        <w:t xml:space="preserve"> </w:t>
      </w:r>
      <w:r w:rsidRPr="00876762">
        <w:t>includ</w:t>
      </w:r>
      <w:r>
        <w:t>ing</w:t>
      </w:r>
      <w:r w:rsidRPr="00876762">
        <w:t xml:space="preserve"> the emission of noise or light, marine debris (for example, plastics and lost fishing gear), and discharge of oil, chemicals or waste</w:t>
      </w:r>
      <w:r>
        <w:t xml:space="preserve">. </w:t>
      </w:r>
      <w:r w:rsidRPr="002131FF">
        <w:t xml:space="preserve">Pollution can be detrimental to marine life, </w:t>
      </w:r>
      <w:r>
        <w:t>leading to</w:t>
      </w:r>
      <w:r w:rsidRPr="002131FF">
        <w:t xml:space="preserve"> contamination of ecosystems, entanglement, or </w:t>
      </w:r>
      <w:r w:rsidRPr="00876762">
        <w:t>ingest</w:t>
      </w:r>
      <w:r>
        <w:t>ion</w:t>
      </w:r>
      <w:r w:rsidRPr="00876762">
        <w:t xml:space="preserve"> by marine species</w:t>
      </w:r>
      <w:r>
        <w:t>.</w:t>
      </w:r>
      <w:r w:rsidRPr="002131FF">
        <w:t xml:space="preserve"> </w:t>
      </w:r>
      <w:r w:rsidR="008C11E8" w:rsidRPr="008C11E8">
        <w:t xml:space="preserve">Examples of habitats, key ecological features, and species vulnerable to marine pollution include the Commonwealth marine environment within and adjacent to the west-coast inshore lagoons, </w:t>
      </w:r>
      <w:proofErr w:type="spellStart"/>
      <w:r w:rsidR="008C11E8" w:rsidRPr="008C11E8">
        <w:t>Geographe</w:t>
      </w:r>
      <w:proofErr w:type="spellEnd"/>
      <w:r w:rsidR="008C11E8" w:rsidRPr="008C11E8">
        <w:t xml:space="preserve"> Bay and the Recherche Archipelago, the Australian sea lion and New Zealand fur seal, and species of whale, marine turtle, shark and seabird</w:t>
      </w:r>
      <w:r w:rsidRPr="0097351D">
        <w:t>.</w:t>
      </w:r>
      <w:bookmarkEnd w:id="30"/>
    </w:p>
    <w:p w14:paraId="61A8C16D" w14:textId="74810E0E" w:rsidR="004F62D9" w:rsidRDefault="004F62D9" w:rsidP="004274D7">
      <w:pPr>
        <w:pStyle w:val="Heading2Numbered"/>
        <w:keepNext/>
        <w:spacing w:before="120"/>
        <w:ind w:left="431" w:hanging="431"/>
      </w:pPr>
      <w:bookmarkStart w:id="31" w:name="_Toc235005159"/>
      <w:r>
        <w:lastRenderedPageBreak/>
        <w:t>Management</w:t>
      </w:r>
      <w:r w:rsidR="003B43BF">
        <w:t xml:space="preserve"> of the South-west Network</w:t>
      </w:r>
      <w:bookmarkEnd w:id="31"/>
    </w:p>
    <w:p w14:paraId="6266828F" w14:textId="4DA67499" w:rsidR="00AD3A5C" w:rsidRDefault="00AD3A5C" w:rsidP="004F62D9">
      <w:pPr>
        <w:pStyle w:val="BulletMultiLevelList"/>
        <w:numPr>
          <w:ilvl w:val="0"/>
          <w:numId w:val="0"/>
        </w:numPr>
        <w:spacing w:before="240"/>
      </w:pPr>
      <w:r w:rsidRPr="00AD3A5C">
        <w:t xml:space="preserve">The </w:t>
      </w:r>
      <w:r w:rsidR="00C0186F">
        <w:t>South-west</w:t>
      </w:r>
      <w:r w:rsidRPr="00AD3A5C">
        <w:t xml:space="preserve"> Network is managed by Parks Australia staff within the Marine and Island Parks Branch, on behalf of the Director of National Parks</w:t>
      </w:r>
      <w:r w:rsidR="00E6702F">
        <w:t xml:space="preserve"> (the Director)</w:t>
      </w:r>
      <w:r w:rsidRPr="00AD3A5C">
        <w:t>. This is done in collaboration with:</w:t>
      </w:r>
    </w:p>
    <w:p w14:paraId="0DF307C0" w14:textId="6E1F07F9" w:rsidR="004F62D9" w:rsidRPr="008A3350" w:rsidRDefault="004F62D9" w:rsidP="001F0881">
      <w:pPr>
        <w:pStyle w:val="BulletMultiLevelList"/>
        <w:numPr>
          <w:ilvl w:val="0"/>
          <w:numId w:val="13"/>
        </w:numPr>
        <w:spacing w:before="120"/>
        <w:ind w:left="357" w:hanging="357"/>
        <w:rPr>
          <w:b/>
          <w:bCs/>
        </w:rPr>
      </w:pPr>
      <w:r w:rsidRPr="008A3350">
        <w:rPr>
          <w:b/>
          <w:bCs/>
        </w:rPr>
        <w:t>Traditional Owners and First Nations peoples</w:t>
      </w:r>
    </w:p>
    <w:p w14:paraId="3F7CFE75" w14:textId="4409F127" w:rsidR="004F62D9" w:rsidRPr="008A3350" w:rsidRDefault="004F62D9" w:rsidP="001F0881">
      <w:pPr>
        <w:pStyle w:val="BulletMultiLevelList"/>
        <w:numPr>
          <w:ilvl w:val="0"/>
          <w:numId w:val="13"/>
        </w:numPr>
        <w:spacing w:before="120"/>
        <w:ind w:left="357" w:hanging="357"/>
      </w:pPr>
      <w:r w:rsidRPr="008A3350">
        <w:rPr>
          <w:b/>
          <w:bCs/>
        </w:rPr>
        <w:t xml:space="preserve">Government agencies </w:t>
      </w:r>
      <w:r w:rsidRPr="006A7903">
        <w:t>(both Commonwealth and State</w:t>
      </w:r>
      <w:r w:rsidR="006A7903">
        <w:t xml:space="preserve">), and </w:t>
      </w:r>
    </w:p>
    <w:p w14:paraId="393AA0B3" w14:textId="4EB8D04C" w:rsidR="004F62D9" w:rsidRPr="008A3350" w:rsidRDefault="006A7903" w:rsidP="001F0881">
      <w:pPr>
        <w:pStyle w:val="BulletMultiLevelList"/>
        <w:numPr>
          <w:ilvl w:val="0"/>
          <w:numId w:val="13"/>
        </w:numPr>
        <w:spacing w:before="120"/>
        <w:ind w:left="357" w:hanging="357"/>
      </w:pPr>
      <w:r w:rsidRPr="006A7903">
        <w:t>The</w:t>
      </w:r>
      <w:r>
        <w:rPr>
          <w:b/>
          <w:bCs/>
        </w:rPr>
        <w:t xml:space="preserve"> </w:t>
      </w:r>
      <w:r w:rsidR="004F62D9" w:rsidRPr="008A3350">
        <w:rPr>
          <w:b/>
          <w:bCs/>
        </w:rPr>
        <w:t>South-west Marine Parks Network Advisory Committee (SWMPAC)</w:t>
      </w:r>
      <w:r w:rsidR="004F62D9" w:rsidRPr="008A3350">
        <w:t xml:space="preserve"> – an expert advisory committee representing a range of perspectives relevant to marine park management in the South-west Marine Parks Network. The Committee provides strategic advice to Parks Australia on marine park management issues at a regional level.</w:t>
      </w:r>
    </w:p>
    <w:p w14:paraId="4C50622C" w14:textId="2D3E0DF0" w:rsidR="006A7903" w:rsidRDefault="006A7903" w:rsidP="00FE5BDB">
      <w:pPr>
        <w:widowControl w:val="0"/>
      </w:pPr>
      <w:r>
        <w:br w:type="page"/>
      </w:r>
    </w:p>
    <w:p w14:paraId="0E9AD4D1" w14:textId="77777777" w:rsidR="006A7903" w:rsidRDefault="006A7903" w:rsidP="001F0881">
      <w:pPr>
        <w:pStyle w:val="Heading1Numbered"/>
        <w:widowControl w:val="0"/>
        <w:numPr>
          <w:ilvl w:val="0"/>
          <w:numId w:val="19"/>
        </w:numPr>
        <w:spacing w:after="120"/>
      </w:pPr>
      <w:bookmarkStart w:id="32" w:name="_Toc235005160"/>
      <w:bookmarkStart w:id="33" w:name="Overall_evaluation_questions"/>
      <w:r>
        <w:lastRenderedPageBreak/>
        <w:t>Findings relating to overall evaluation questions</w:t>
      </w:r>
      <w:bookmarkEnd w:id="32"/>
    </w:p>
    <w:p w14:paraId="64E318D6" w14:textId="77777777" w:rsidR="006A7903" w:rsidRPr="00DC7DDE" w:rsidRDefault="006A7903" w:rsidP="006A7903">
      <w:pPr>
        <w:rPr>
          <w:sz w:val="8"/>
          <w:szCs w:val="8"/>
        </w:rPr>
      </w:pPr>
      <w:bookmarkStart w:id="34" w:name="_Toc221635634"/>
      <w:bookmarkEnd w:id="33"/>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73CAB72" w14:textId="3723BA06" w:rsidR="006A7903" w:rsidRPr="00E05B60" w:rsidRDefault="006A7903" w:rsidP="006A7903">
      <w:pPr>
        <w:pStyle w:val="Chapterdescription"/>
        <w:spacing w:after="120" w:line="240" w:lineRule="auto"/>
      </w:pPr>
      <w:r>
        <w:t xml:space="preserve">This chapter presents the findings </w:t>
      </w:r>
      <w:r w:rsidRPr="00CE68EC">
        <w:rPr>
          <w:b/>
        </w:rPr>
        <w:t>relating to the broader evaluation questions</w:t>
      </w:r>
      <w:r>
        <w:t xml:space="preserve"> </w:t>
      </w:r>
      <w:r w:rsidR="00614CE3">
        <w:t>in relation</w:t>
      </w:r>
      <w:r>
        <w:t xml:space="preserve"> to plan design, assessment and monitoring, responsiveness and adaptability and considerations for </w:t>
      </w:r>
      <w:proofErr w:type="gramStart"/>
      <w:r>
        <w:t>future plans</w:t>
      </w:r>
      <w:proofErr w:type="gramEnd"/>
      <w:r>
        <w:t>.</w:t>
      </w:r>
    </w:p>
    <w:p w14:paraId="69426C74" w14:textId="55404497" w:rsidR="006A7903" w:rsidRPr="00521A81" w:rsidRDefault="006A7903" w:rsidP="006A790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4479ABF" w14:textId="77777777" w:rsidR="006A7903" w:rsidRDefault="006A7903" w:rsidP="2B3348ED">
      <w:pPr>
        <w:pStyle w:val="Heading2Numbered"/>
        <w:spacing w:before="120"/>
        <w:ind w:left="432"/>
      </w:pPr>
      <w:bookmarkStart w:id="35" w:name="_Toc235005161"/>
      <w:bookmarkEnd w:id="34"/>
      <w:r>
        <w:t>Overall findings</w:t>
      </w:r>
      <w:bookmarkEnd w:id="35"/>
    </w:p>
    <w:p w14:paraId="1EB6C492" w14:textId="44168AC3" w:rsidR="01442223" w:rsidRDefault="01442223" w:rsidP="2B3348ED">
      <w:r w:rsidRPr="2B3348ED">
        <w:rPr>
          <w:rFonts w:ascii="Calibri" w:eastAsia="Calibri" w:hAnsi="Calibri" w:cs="Calibri"/>
        </w:rPr>
        <w:t>Overall, the South-west Network demonstrated positive progress in implementing the actions and achieving the intended outcomes across its management programs. This is reflected in the program grades, with six assessed as ‘good with some concerns’</w:t>
      </w:r>
      <w:r w:rsidR="0069281C">
        <w:rPr>
          <w:rFonts w:ascii="Calibri" w:eastAsia="Calibri" w:hAnsi="Calibri" w:cs="Calibri"/>
        </w:rPr>
        <w:t>,</w:t>
      </w:r>
      <w:r w:rsidRPr="2B3348ED">
        <w:rPr>
          <w:rFonts w:ascii="Calibri" w:eastAsia="Calibri" w:hAnsi="Calibri" w:cs="Calibri"/>
        </w:rPr>
        <w:t xml:space="preserve"> one assessed as ‘good’</w:t>
      </w:r>
      <w:r w:rsidR="0069281C">
        <w:rPr>
          <w:rFonts w:ascii="Calibri" w:eastAsia="Calibri" w:hAnsi="Calibri" w:cs="Calibri"/>
        </w:rPr>
        <w:t xml:space="preserve"> and</w:t>
      </w:r>
      <w:r w:rsidRPr="2B3348ED">
        <w:rPr>
          <w:rFonts w:ascii="Calibri" w:eastAsia="Calibri" w:hAnsi="Calibri" w:cs="Calibri"/>
        </w:rPr>
        <w:t xml:space="preserve"> none assessed as having ‘significant concerns’ or being deemed ‘critical’. </w:t>
      </w:r>
      <w:r w:rsidR="00746895">
        <w:rPr>
          <w:rFonts w:ascii="Calibri" w:eastAsia="Calibri" w:hAnsi="Calibri" w:cs="Calibri"/>
        </w:rPr>
        <w:t>T</w:t>
      </w:r>
      <w:r w:rsidR="00746895" w:rsidRPr="00746895">
        <w:rPr>
          <w:rFonts w:ascii="Calibri" w:eastAsia="Calibri" w:hAnsi="Calibri" w:cs="Calibri"/>
        </w:rPr>
        <w:t>he South-west Network achieved the most consistently positive results across the range of programs, suggesting effective and efficient investment of effort across key areas of marine park management.</w:t>
      </w:r>
    </w:p>
    <w:p w14:paraId="5ECC0E4E" w14:textId="41DC6EE6" w:rsidR="01442223" w:rsidRDefault="01442223" w:rsidP="2B3348ED">
      <w:pPr>
        <w:rPr>
          <w:rFonts w:ascii="Calibri" w:eastAsia="Calibri" w:hAnsi="Calibri" w:cs="Calibri"/>
        </w:rPr>
      </w:pPr>
      <w:r w:rsidRPr="2B3348ED">
        <w:rPr>
          <w:rFonts w:ascii="Calibri" w:eastAsia="Calibri" w:hAnsi="Calibri" w:cs="Calibri"/>
        </w:rPr>
        <w:t xml:space="preserve">The evaluation identified </w:t>
      </w:r>
      <w:r w:rsidRPr="2B3348ED">
        <w:rPr>
          <w:rFonts w:ascii="Calibri" w:eastAsia="Calibri" w:hAnsi="Calibri" w:cs="Calibri"/>
          <w:b/>
          <w:bCs/>
        </w:rPr>
        <w:t>a range of strengths and achievements</w:t>
      </w:r>
      <w:r w:rsidRPr="2B3348ED">
        <w:rPr>
          <w:rFonts w:ascii="Calibri" w:eastAsia="Calibri" w:hAnsi="Calibri" w:cs="Calibri"/>
        </w:rPr>
        <w:t xml:space="preserve"> in relation to the overall implementation of the South-west Management Plan, including:</w:t>
      </w:r>
    </w:p>
    <w:p w14:paraId="41A351B7" w14:textId="41F34E6A" w:rsidR="00604E8A" w:rsidRDefault="00095BA0" w:rsidP="2B3348ED">
      <w:pPr>
        <w:pStyle w:val="BulletMultiLevelList"/>
      </w:pPr>
      <w:r w:rsidRPr="00095BA0">
        <w:rPr>
          <w:b/>
          <w:bCs/>
        </w:rPr>
        <w:t>Development of robust and structured frameworks, strategies and policies</w:t>
      </w:r>
      <w:r w:rsidRPr="00095BA0">
        <w:t xml:space="preserve"> – such as the </w:t>
      </w:r>
      <w:r w:rsidRPr="00604E8A">
        <w:rPr>
          <w:i/>
        </w:rPr>
        <w:t>‘Communication, Education and Awareness Strategy’</w:t>
      </w:r>
      <w:r w:rsidRPr="00095BA0">
        <w:t xml:space="preserve"> and the </w:t>
      </w:r>
      <w:r w:rsidRPr="00604E8A">
        <w:rPr>
          <w:i/>
        </w:rPr>
        <w:t>‘Australian Marine Parks Assessment and Authorisations Policy’</w:t>
      </w:r>
      <w:r w:rsidRPr="00095BA0">
        <w:t xml:space="preserve">, both of which provided clear guidance for implementing effective actions throughout the duration of the plan. </w:t>
      </w:r>
    </w:p>
    <w:p w14:paraId="794766C0" w14:textId="696C820B" w:rsidR="00095BA0" w:rsidRDefault="00095BA0" w:rsidP="00604E8A">
      <w:pPr>
        <w:pStyle w:val="BulletMultiLevelList"/>
        <w:numPr>
          <w:ilvl w:val="1"/>
          <w:numId w:val="16"/>
        </w:numPr>
      </w:pPr>
      <w:r w:rsidRPr="00095BA0">
        <w:t xml:space="preserve">However, the </w:t>
      </w:r>
      <w:r w:rsidRPr="000A02F8">
        <w:rPr>
          <w:i/>
        </w:rPr>
        <w:t xml:space="preserve">‘First Nations </w:t>
      </w:r>
      <w:r w:rsidR="00614CE3">
        <w:rPr>
          <w:i/>
          <w:iCs/>
        </w:rPr>
        <w:t>E</w:t>
      </w:r>
      <w:r w:rsidRPr="000A02F8">
        <w:rPr>
          <w:i/>
          <w:iCs/>
        </w:rPr>
        <w:t>ngagement</w:t>
      </w:r>
      <w:r w:rsidRPr="000A02F8">
        <w:rPr>
          <w:i/>
        </w:rPr>
        <w:t xml:space="preserve"> and </w:t>
      </w:r>
      <w:r w:rsidR="00614CE3">
        <w:rPr>
          <w:i/>
          <w:iCs/>
        </w:rPr>
        <w:t>C</w:t>
      </w:r>
      <w:r w:rsidRPr="000A02F8">
        <w:rPr>
          <w:i/>
          <w:iCs/>
        </w:rPr>
        <w:t xml:space="preserve">ultural </w:t>
      </w:r>
      <w:r w:rsidR="00614CE3">
        <w:rPr>
          <w:i/>
          <w:iCs/>
        </w:rPr>
        <w:t>H</w:t>
      </w:r>
      <w:r w:rsidRPr="000A02F8">
        <w:rPr>
          <w:i/>
          <w:iCs/>
        </w:rPr>
        <w:t xml:space="preserve">eritage </w:t>
      </w:r>
      <w:r w:rsidR="00614CE3">
        <w:rPr>
          <w:i/>
          <w:iCs/>
        </w:rPr>
        <w:t>S</w:t>
      </w:r>
      <w:r w:rsidRPr="000A02F8">
        <w:rPr>
          <w:i/>
          <w:iCs/>
        </w:rPr>
        <w:t>trategy’</w:t>
      </w:r>
      <w:r w:rsidRPr="000A02F8">
        <w:rPr>
          <w:i/>
        </w:rPr>
        <w:t xml:space="preserve"> </w:t>
      </w:r>
      <w:r w:rsidRPr="00095BA0">
        <w:t xml:space="preserve">was noted as not having been completed, and the </w:t>
      </w:r>
      <w:r w:rsidRPr="00604E8A">
        <w:rPr>
          <w:i/>
        </w:rPr>
        <w:t>‘Australian Marine Parks Science Strategy’</w:t>
      </w:r>
      <w:r w:rsidRPr="00095BA0">
        <w:t xml:space="preserve"> was </w:t>
      </w:r>
      <w:r w:rsidR="00FA0C35">
        <w:t>partially completed</w:t>
      </w:r>
      <w:r w:rsidRPr="00095BA0">
        <w:t xml:space="preserve">, with stakeholder feedback suggesting that clearer strategies could </w:t>
      </w:r>
      <w:r w:rsidR="00C201FE">
        <w:t>assist</w:t>
      </w:r>
      <w:r w:rsidRPr="00095BA0">
        <w:t xml:space="preserve"> </w:t>
      </w:r>
      <w:r w:rsidR="00BB14FE">
        <w:t>with</w:t>
      </w:r>
      <w:r w:rsidRPr="00095BA0">
        <w:t xml:space="preserve"> overcoming shortcomings in these program areas.</w:t>
      </w:r>
    </w:p>
    <w:p w14:paraId="21506994" w14:textId="2E422BDE" w:rsidR="00164207" w:rsidRPr="005B1E06" w:rsidRDefault="01442223" w:rsidP="000A02F8">
      <w:pPr>
        <w:pStyle w:val="BulletMultiLevelList"/>
        <w:rPr>
          <w:rFonts w:ascii="Calibri" w:eastAsia="Calibri" w:hAnsi="Calibri" w:cs="Calibri"/>
        </w:rPr>
      </w:pPr>
      <w:r w:rsidRPr="005B1E06">
        <w:rPr>
          <w:rFonts w:ascii="Calibri" w:eastAsia="Calibri" w:hAnsi="Calibri" w:cs="Calibri"/>
          <w:b/>
          <w:bCs/>
        </w:rPr>
        <w:t>Significant progress in ecological</w:t>
      </w:r>
      <w:r w:rsidR="00EE2078" w:rsidRPr="005B1E06">
        <w:rPr>
          <w:rFonts w:ascii="Calibri" w:eastAsia="Calibri" w:hAnsi="Calibri" w:cs="Calibri"/>
          <w:b/>
          <w:bCs/>
        </w:rPr>
        <w:t xml:space="preserve"> baseline data collection</w:t>
      </w:r>
      <w:r w:rsidR="00B03BF9" w:rsidRPr="005B1E06">
        <w:rPr>
          <w:rFonts w:ascii="Calibri" w:eastAsia="Calibri" w:hAnsi="Calibri" w:cs="Calibri"/>
          <w:b/>
          <w:bCs/>
        </w:rPr>
        <w:t xml:space="preserve"> </w:t>
      </w:r>
      <w:r w:rsidRPr="005B1E06">
        <w:rPr>
          <w:rFonts w:ascii="Calibri" w:eastAsia="Calibri" w:hAnsi="Calibri" w:cs="Calibri"/>
        </w:rPr>
        <w:t xml:space="preserve">– </w:t>
      </w:r>
      <w:r w:rsidR="0B53BD88" w:rsidRPr="005B1E06">
        <w:rPr>
          <w:rFonts w:ascii="Calibri" w:eastAsia="Calibri" w:hAnsi="Calibri" w:cs="Calibri"/>
        </w:rPr>
        <w:t xml:space="preserve">which </w:t>
      </w:r>
      <w:r w:rsidR="00B5501A">
        <w:t xml:space="preserve">has greatly enhanced </w:t>
      </w:r>
      <w:r w:rsidR="0057293E">
        <w:t xml:space="preserve">the </w:t>
      </w:r>
      <w:r w:rsidR="00B5501A">
        <w:t>understanding of ecological</w:t>
      </w:r>
      <w:r w:rsidR="0B53BD88">
        <w:t xml:space="preserve"> values and </w:t>
      </w:r>
      <w:r w:rsidR="00B5501A">
        <w:t>marine park conditions</w:t>
      </w:r>
      <w:r w:rsidR="00F3087D">
        <w:t xml:space="preserve"> in</w:t>
      </w:r>
      <w:r w:rsidR="0B53BD88">
        <w:t xml:space="preserve"> the South-west Network.</w:t>
      </w:r>
      <w:r w:rsidR="00F3087D">
        <w:t xml:space="preserve"> </w:t>
      </w:r>
      <w:r w:rsidR="00B03BF9">
        <w:t xml:space="preserve">In addition, the evaluation found that there had been reasonable development of social and economic baseline datasets, particularly when compared with the other </w:t>
      </w:r>
      <w:r w:rsidR="005B1E06">
        <w:t xml:space="preserve">Australian Marine Parks (AMPs) in scope for this evaluation. </w:t>
      </w:r>
    </w:p>
    <w:p w14:paraId="385BE219" w14:textId="6509F828" w:rsidR="01442223" w:rsidRDefault="01442223" w:rsidP="000A02F8">
      <w:pPr>
        <w:pStyle w:val="BulletMultiLevelList"/>
        <w:rPr>
          <w:rFonts w:ascii="Calibri" w:eastAsia="Calibri" w:hAnsi="Calibri" w:cs="Calibri"/>
          <w:b/>
        </w:rPr>
      </w:pPr>
      <w:r w:rsidRPr="2B3348ED">
        <w:rPr>
          <w:rFonts w:ascii="Calibri" w:eastAsia="Calibri" w:hAnsi="Calibri" w:cs="Calibri"/>
          <w:b/>
          <w:bCs/>
        </w:rPr>
        <w:t xml:space="preserve">Effective use of innovative technologies </w:t>
      </w:r>
      <w:r w:rsidR="00D6230D">
        <w:t>–</w:t>
      </w:r>
      <w:r w:rsidR="0051497E">
        <w:t xml:space="preserve"> </w:t>
      </w:r>
      <w:r w:rsidR="00D6230D">
        <w:t xml:space="preserve">including </w:t>
      </w:r>
      <w:r w:rsidR="0051497E">
        <w:t>Autonomous Underwater Vehicles (AUVs), Baited Remote Underwater Video Systems (BRUVS), and drop cameras</w:t>
      </w:r>
      <w:r w:rsidR="00D6230D">
        <w:t>, which were found to be</w:t>
      </w:r>
      <w:r w:rsidR="0051497E">
        <w:t xml:space="preserve"> effective in collecting high-quality ecological data and advancing marine science capabilities.</w:t>
      </w:r>
    </w:p>
    <w:p w14:paraId="39445D9A" w14:textId="1A2A23C5" w:rsidR="094469BF" w:rsidRDefault="20F8D875" w:rsidP="000A02F8">
      <w:pPr>
        <w:pStyle w:val="BulletMultiLevelList"/>
      </w:pPr>
      <w:r w:rsidRPr="2ADD7C50">
        <w:rPr>
          <w:rFonts w:ascii="Calibri" w:eastAsia="Calibri" w:hAnsi="Calibri" w:cs="Calibri"/>
          <w:b/>
          <w:bCs/>
        </w:rPr>
        <w:t>Development of</w:t>
      </w:r>
      <w:r w:rsidR="00D6230D">
        <w:rPr>
          <w:rFonts w:ascii="Calibri" w:eastAsia="Calibri" w:hAnsi="Calibri" w:cs="Calibri"/>
          <w:b/>
          <w:bCs/>
        </w:rPr>
        <w:t xml:space="preserve"> some</w:t>
      </w:r>
      <w:r w:rsidRPr="2ADD7C50">
        <w:rPr>
          <w:rFonts w:ascii="Calibri" w:eastAsia="Calibri" w:hAnsi="Calibri" w:cs="Calibri"/>
          <w:b/>
          <w:bCs/>
        </w:rPr>
        <w:t xml:space="preserve"> high</w:t>
      </w:r>
      <w:r w:rsidR="62FA4537" w:rsidRPr="363546B1">
        <w:rPr>
          <w:rFonts w:ascii="Calibri" w:eastAsia="Calibri" w:hAnsi="Calibri" w:cs="Calibri"/>
          <w:b/>
          <w:bCs/>
        </w:rPr>
        <w:t>-</w:t>
      </w:r>
      <w:r w:rsidRPr="2ADD7C50">
        <w:rPr>
          <w:rFonts w:ascii="Calibri" w:eastAsia="Calibri" w:hAnsi="Calibri" w:cs="Calibri"/>
          <w:b/>
          <w:bCs/>
        </w:rPr>
        <w:t xml:space="preserve">quality visitor experiences </w:t>
      </w:r>
      <w:r w:rsidR="005B3AC7" w:rsidRPr="000A02F8">
        <w:rPr>
          <w:rFonts w:ascii="Calibri" w:eastAsia="Calibri" w:hAnsi="Calibri" w:cs="Calibri"/>
        </w:rPr>
        <w:t>–</w:t>
      </w:r>
      <w:r w:rsidRPr="000A02F8">
        <w:rPr>
          <w:rFonts w:ascii="Calibri" w:eastAsia="Calibri" w:hAnsi="Calibri" w:cs="Calibri"/>
        </w:rPr>
        <w:t xml:space="preserve"> </w:t>
      </w:r>
      <w:r w:rsidR="0057293E" w:rsidRPr="00A44C88">
        <w:rPr>
          <w:rFonts w:ascii="Calibri" w:eastAsia="Calibri" w:hAnsi="Calibri" w:cs="Calibri"/>
        </w:rPr>
        <w:t>particularly</w:t>
      </w:r>
      <w:r>
        <w:t xml:space="preserve"> the exhibition at the Marine Discovery Centre at Busselton Jetty (supported by </w:t>
      </w:r>
      <w:r w:rsidR="00D6230D">
        <w:t xml:space="preserve">Our Marine Parks Grant </w:t>
      </w:r>
      <w:r w:rsidR="00C201FE">
        <w:t>(</w:t>
      </w:r>
      <w:r>
        <w:t>OMPG</w:t>
      </w:r>
      <w:r w:rsidR="00C201FE">
        <w:t>)</w:t>
      </w:r>
      <w:r>
        <w:t xml:space="preserve"> funding)</w:t>
      </w:r>
      <w:r w:rsidR="00D6230D">
        <w:t>, which</w:t>
      </w:r>
      <w:r>
        <w:t xml:space="preserve"> was cited as a key </w:t>
      </w:r>
      <w:r w:rsidR="00746895">
        <w:t>initiative</w:t>
      </w:r>
      <w:r>
        <w:t xml:space="preserve"> for </w:t>
      </w:r>
      <w:r w:rsidR="4E9EBE6A">
        <w:t xml:space="preserve">raising awareness of </w:t>
      </w:r>
      <w:r>
        <w:t xml:space="preserve">marine park </w:t>
      </w:r>
      <w:r w:rsidR="4E9EBE6A">
        <w:t>values in the South-west Network.</w:t>
      </w:r>
      <w:r w:rsidR="0057293E">
        <w:t xml:space="preserve"> </w:t>
      </w:r>
    </w:p>
    <w:p w14:paraId="3C7E32C8" w14:textId="13726DF3" w:rsidR="007F48F5" w:rsidRPr="00717C77" w:rsidRDefault="007F48F5" w:rsidP="000A02F8">
      <w:pPr>
        <w:pStyle w:val="BulletMultiLevelList"/>
      </w:pPr>
      <w:r w:rsidRPr="007F48F5">
        <w:rPr>
          <w:b/>
          <w:bCs/>
        </w:rPr>
        <w:t>Effective assessments, authorisations and compliance activities</w:t>
      </w:r>
      <w:r w:rsidRPr="00746895">
        <w:t xml:space="preserve"> –</w:t>
      </w:r>
      <w:r w:rsidRPr="007F48F5">
        <w:rPr>
          <w:b/>
          <w:bCs/>
        </w:rPr>
        <w:t xml:space="preserve"> </w:t>
      </w:r>
      <w:r w:rsidRPr="007F48F5">
        <w:t xml:space="preserve">supported by the timely implementation of a range of policies, procedures and partnerships to support achievement of the relevant management </w:t>
      </w:r>
      <w:r w:rsidR="00CB1810">
        <w:t>activities</w:t>
      </w:r>
      <w:r w:rsidRPr="007F48F5">
        <w:t xml:space="preserve">. For example, the introduction of Vessel Monitoring Systems (VMS) and targeted enforcement operations </w:t>
      </w:r>
      <w:r w:rsidR="00436BE4">
        <w:t xml:space="preserve">and </w:t>
      </w:r>
      <w:r w:rsidR="00010555">
        <w:t xml:space="preserve">collaborations </w:t>
      </w:r>
      <w:r w:rsidR="00436BE4">
        <w:t>were found to have enhanced</w:t>
      </w:r>
      <w:r w:rsidR="00010555">
        <w:t xml:space="preserve"> effective </w:t>
      </w:r>
      <w:r w:rsidR="00436BE4">
        <w:t>compliance</w:t>
      </w:r>
      <w:r w:rsidRPr="007F48F5">
        <w:t>.</w:t>
      </w:r>
      <w:r>
        <w:rPr>
          <w:b/>
          <w:bCs/>
        </w:rPr>
        <w:t xml:space="preserve"> </w:t>
      </w:r>
    </w:p>
    <w:p w14:paraId="59D9DC3B" w14:textId="203D55FC" w:rsidR="2B3348ED" w:rsidRDefault="073F910F" w:rsidP="0095627A">
      <w:r w:rsidRPr="5F043E63">
        <w:t xml:space="preserve">However, </w:t>
      </w:r>
      <w:proofErr w:type="gramStart"/>
      <w:r w:rsidRPr="5F043E63">
        <w:t>a number of</w:t>
      </w:r>
      <w:proofErr w:type="gramEnd"/>
      <w:r w:rsidRPr="5F043E63">
        <w:rPr>
          <w:b/>
        </w:rPr>
        <w:t xml:space="preserve"> </w:t>
      </w:r>
      <w:r w:rsidR="00404CED">
        <w:rPr>
          <w:b/>
        </w:rPr>
        <w:t>limitations</w:t>
      </w:r>
      <w:r w:rsidRPr="5F043E63">
        <w:rPr>
          <w:b/>
        </w:rPr>
        <w:t xml:space="preserve"> </w:t>
      </w:r>
      <w:r w:rsidRPr="5F043E63">
        <w:t>were also identified through the evaluation, including:</w:t>
      </w:r>
    </w:p>
    <w:p w14:paraId="1F060129" w14:textId="21BF68F4" w:rsidR="001130CA" w:rsidRDefault="001130CA" w:rsidP="0095627A">
      <w:pPr>
        <w:pStyle w:val="BulletMultiLevelList"/>
      </w:pPr>
      <w:r w:rsidRPr="001130CA">
        <w:rPr>
          <w:b/>
          <w:bCs/>
        </w:rPr>
        <w:t>Remote and offshore nature of the parks</w:t>
      </w:r>
      <w:r w:rsidRPr="001130CA">
        <w:t xml:space="preserve"> – the isolated and deep-sea nature of many parks in the </w:t>
      </w:r>
      <w:r>
        <w:t xml:space="preserve">South-west </w:t>
      </w:r>
      <w:r w:rsidRPr="001130CA">
        <w:t>Network made implementation challenging, particularly for tourism, monitoring, compliance, communication and stakeholder engagement. Limited accessibility and resource constraints further hindered consistent management and utilisation of these parks.</w:t>
      </w:r>
    </w:p>
    <w:p w14:paraId="1D39FBA7" w14:textId="1525285E" w:rsidR="00BA4147" w:rsidRDefault="00495482" w:rsidP="0095627A">
      <w:pPr>
        <w:pStyle w:val="BulletMultiLevelList"/>
        <w:rPr>
          <w:szCs w:val="20"/>
        </w:rPr>
      </w:pPr>
      <w:r w:rsidRPr="00B03808">
        <w:rPr>
          <w:b/>
          <w:bCs/>
        </w:rPr>
        <w:lastRenderedPageBreak/>
        <w:t xml:space="preserve">Engagement with Traditional Owners, First Nations partners, organisations and users was </w:t>
      </w:r>
      <w:r w:rsidR="00DE3407" w:rsidRPr="00B03808">
        <w:rPr>
          <w:b/>
          <w:bCs/>
        </w:rPr>
        <w:t>inconsistent</w:t>
      </w:r>
      <w:r w:rsidRPr="00495482">
        <w:t xml:space="preserve"> – while </w:t>
      </w:r>
      <w:r w:rsidR="00E73723">
        <w:t xml:space="preserve">some </w:t>
      </w:r>
      <w:r w:rsidR="002564FC">
        <w:t xml:space="preserve">successful </w:t>
      </w:r>
      <w:r w:rsidR="00DE3407">
        <w:t xml:space="preserve">collaborations and partnerships </w:t>
      </w:r>
      <w:r w:rsidR="00E73723">
        <w:t xml:space="preserve">were identified </w:t>
      </w:r>
      <w:r w:rsidR="00DE3407">
        <w:t>with Traditional Owners, First Nations partners and Ranger groups</w:t>
      </w:r>
      <w:r w:rsidR="002564FC">
        <w:t xml:space="preserve">, efforts were found to be inconsistent. </w:t>
      </w:r>
      <w:r w:rsidR="008D47B1" w:rsidRPr="00B03808">
        <w:rPr>
          <w:szCs w:val="20"/>
        </w:rPr>
        <w:t>Engagement was not always perceived as inclusive of all relevant Traditional Owners</w:t>
      </w:r>
      <w:r w:rsidR="00E73723" w:rsidRPr="00B03808">
        <w:rPr>
          <w:szCs w:val="20"/>
        </w:rPr>
        <w:t xml:space="preserve"> and First Nations communities</w:t>
      </w:r>
      <w:r w:rsidR="00B03808" w:rsidRPr="00B03808">
        <w:rPr>
          <w:szCs w:val="20"/>
        </w:rPr>
        <w:t xml:space="preserve">. This led </w:t>
      </w:r>
      <w:r w:rsidR="008D47B1" w:rsidRPr="00B03808">
        <w:rPr>
          <w:szCs w:val="20"/>
        </w:rPr>
        <w:t xml:space="preserve">some </w:t>
      </w:r>
      <w:r w:rsidR="00B03808" w:rsidRPr="00B03808">
        <w:rPr>
          <w:szCs w:val="20"/>
        </w:rPr>
        <w:t xml:space="preserve">to </w:t>
      </w:r>
      <w:r w:rsidR="008D47B1" w:rsidRPr="00B03808">
        <w:rPr>
          <w:szCs w:val="20"/>
        </w:rPr>
        <w:t xml:space="preserve">feel excluded from key management decisions related to their Sea Country, resulting in a sense of disconnection from their heritage, Totems, and cultural responsibilities. </w:t>
      </w:r>
    </w:p>
    <w:p w14:paraId="0FC303EA" w14:textId="117ADA7F" w:rsidR="00073BCB" w:rsidRDefault="00073BCB" w:rsidP="0095627A">
      <w:pPr>
        <w:pStyle w:val="BulletMultiLevelList"/>
      </w:pPr>
      <w:r w:rsidRPr="00073BCB">
        <w:rPr>
          <w:b/>
          <w:bCs/>
        </w:rPr>
        <w:t xml:space="preserve">Gaps in data for some program areas </w:t>
      </w:r>
      <w:r w:rsidRPr="004A6AE5">
        <w:t>– limited data on the progress of some actions and outcomes within the management plan was identified as a barrier to assessing the effectiveness of the management plan’s implementation. In addition, the limited collection of specific data, such as socio-economic data and marine park awareness and perceptions data hindered a comprehensive understanding of progress and/ or the ability to assess the broader impacts of marine park management (while also reducing the ability to make informed decisions that balanced environmental, social and economic outcomes). Addressing these data gaps will be important to ensure accurate measures can be obtained of the plan’s implementation.</w:t>
      </w:r>
    </w:p>
    <w:p w14:paraId="74859A45" w14:textId="64816C6C" w:rsidR="00237CC4" w:rsidRDefault="00237CC4" w:rsidP="0095627A">
      <w:pPr>
        <w:pStyle w:val="BulletMultiLevelList"/>
      </w:pPr>
      <w:r w:rsidRPr="00641566">
        <w:rPr>
          <w:b/>
          <w:bCs/>
        </w:rPr>
        <w:t>Appropriately balancing protection of ecological, social and economic values</w:t>
      </w:r>
      <w:r w:rsidRPr="00237CC4">
        <w:t xml:space="preserve"> – the evaluation found that balancing competing stakeholder interests in the </w:t>
      </w:r>
      <w:r>
        <w:t xml:space="preserve">South-west </w:t>
      </w:r>
      <w:r w:rsidRPr="00237CC4">
        <w:t>Network will be an ongoing challenge, with a range of diverse views identified in relation to the balance of protection for ecological and other values. For example, some stakeholders felt that additional work was required to effectively protect ecological values (</w:t>
      </w:r>
      <w:r w:rsidR="0048231D">
        <w:t>e.g</w:t>
      </w:r>
      <w:r w:rsidRPr="00237CC4">
        <w:t>. to support greater protection of biodiversity). However, others felt that the management plan and associated zoning restrictions were overly restrictive (e.g. requiring challenging authorisation</w:t>
      </w:r>
      <w:r w:rsidR="007006C1">
        <w:t>’</w:t>
      </w:r>
      <w:r w:rsidRPr="00237CC4">
        <w:t xml:space="preserve">s processes for simple and </w:t>
      </w:r>
      <w:r w:rsidR="000A5E89" w:rsidRPr="00237CC4">
        <w:t>non-invasive</w:t>
      </w:r>
      <w:r w:rsidRPr="00237CC4">
        <w:t xml:space="preserve"> scientific activities</w:t>
      </w:r>
      <w:r w:rsidR="007006C1">
        <w:t>,</w:t>
      </w:r>
      <w:r w:rsidRPr="00237CC4">
        <w:t xml:space="preserve"> such as water sampling or restricting fishing activities in areas where these activities were not felt to compromise marine park values). While balancing competing stakeholder perspectives will be an ongoing challenge, clearly communicating the </w:t>
      </w:r>
      <w:r w:rsidR="000A5E89" w:rsidRPr="00237CC4">
        <w:t>evidence-based</w:t>
      </w:r>
      <w:r w:rsidRPr="00237CC4">
        <w:t xml:space="preserve"> rationale for management decisions should go some way to addressing these concerns.</w:t>
      </w:r>
    </w:p>
    <w:p w14:paraId="173FA47A" w14:textId="493BA705" w:rsidR="0040798A" w:rsidRDefault="00CD27E8" w:rsidP="0095627A">
      <w:pPr>
        <w:pStyle w:val="BulletMultiLevelList"/>
      </w:pPr>
      <w:r>
        <w:rPr>
          <w:b/>
          <w:bCs/>
        </w:rPr>
        <w:t>Limited effectiveness of the</w:t>
      </w:r>
      <w:r w:rsidR="0040798A" w:rsidRPr="00891C75">
        <w:rPr>
          <w:b/>
          <w:bCs/>
        </w:rPr>
        <w:t xml:space="preserve"> South-west Marine Park Advisory Committee (SWMPAC) </w:t>
      </w:r>
      <w:r w:rsidR="00A468CC">
        <w:rPr>
          <w:b/>
          <w:bCs/>
        </w:rPr>
        <w:t>process</w:t>
      </w:r>
      <w:r w:rsidR="00A468CC">
        <w:rPr>
          <w:b/>
        </w:rPr>
        <w:t xml:space="preserve"> </w:t>
      </w:r>
      <w:r w:rsidR="0040798A" w:rsidRPr="00D9230C">
        <w:t xml:space="preserve">– both </w:t>
      </w:r>
      <w:r w:rsidR="0040798A">
        <w:t>SWMPAC</w:t>
      </w:r>
      <w:r w:rsidR="0040798A" w:rsidRPr="00D9230C">
        <w:t xml:space="preserve"> members and Parks Australia staff raised concerns about the effectiveness of the current advisory committee model, with stakeholder feedback suggesting the committees may not be achieving their intended role in contributing to marine park management. However, the need for ongoing and in-depth engagement </w:t>
      </w:r>
      <w:r w:rsidR="0040798A">
        <w:t>with</w:t>
      </w:r>
      <w:r w:rsidR="0040798A" w:rsidRPr="00D9230C">
        <w:t xml:space="preserve"> a range of stakeholders was </w:t>
      </w:r>
      <w:r w:rsidR="0040798A">
        <w:t>acknowledged</w:t>
      </w:r>
      <w:r w:rsidR="0040798A" w:rsidRPr="00D9230C">
        <w:t xml:space="preserve">, suggesting that a more inclusive and collaborative approach could </w:t>
      </w:r>
      <w:r w:rsidR="00A468CC" w:rsidRPr="006D1088">
        <w:t xml:space="preserve">better </w:t>
      </w:r>
      <w:r w:rsidR="00A468CC">
        <w:t>capture</w:t>
      </w:r>
      <w:r w:rsidR="00A468CC" w:rsidRPr="006D1088">
        <w:t xml:space="preserve"> diverse stakeholder perspectives </w:t>
      </w:r>
      <w:r w:rsidR="00A468CC">
        <w:t>for consideration in</w:t>
      </w:r>
      <w:r w:rsidR="00A468CC" w:rsidRPr="006D1088">
        <w:t xml:space="preserve"> decision-making processes</w:t>
      </w:r>
      <w:r w:rsidR="0040798A" w:rsidRPr="00D9230C">
        <w:t xml:space="preserve">. </w:t>
      </w:r>
    </w:p>
    <w:p w14:paraId="1D656319" w14:textId="53DC9CC6" w:rsidR="00A7155D" w:rsidRDefault="00A7155D" w:rsidP="0095627A">
      <w:pPr>
        <w:pStyle w:val="BulletMultiLevelList"/>
      </w:pPr>
      <w:r w:rsidRPr="00A7155D">
        <w:rPr>
          <w:b/>
          <w:bCs/>
        </w:rPr>
        <w:t>Limited communication and engagement with the broader community</w:t>
      </w:r>
      <w:r w:rsidRPr="00A7155D">
        <w:t xml:space="preserve"> – while efforts to engage specific stakeholder groups were noted, the evaluation found that broader community engagement remained an important gap. Many stakeholders highlighted the need for increased public awareness and education about marine parks, including their purpose, management, and benefits. It was felt that improved outreach and communication strategies targeting broader park users and the </w:t>
      </w:r>
      <w:proofErr w:type="gramStart"/>
      <w:r w:rsidRPr="00A7155D">
        <w:t>general public</w:t>
      </w:r>
      <w:proofErr w:type="gramEnd"/>
      <w:r w:rsidRPr="00A7155D">
        <w:t xml:space="preserve"> could help foster a greater understanding of marine park values, build support for management decisions, and encourage community participation in conservation efforts.</w:t>
      </w:r>
    </w:p>
    <w:p w14:paraId="53810996" w14:textId="03B82CE7" w:rsidR="006A7903" w:rsidRDefault="00596EA7" w:rsidP="001F0881">
      <w:pPr>
        <w:pStyle w:val="Heading2Numbered"/>
        <w:numPr>
          <w:ilvl w:val="1"/>
          <w:numId w:val="19"/>
        </w:numPr>
        <w:spacing w:before="120"/>
        <w:ind w:left="432"/>
      </w:pPr>
      <w:bookmarkStart w:id="36" w:name="_Toc235005162"/>
      <w:r>
        <w:t>Specific findings about the management plan design: Level of detail provided, plan flexibility, and efficacy of monitoring and review mechanisms</w:t>
      </w:r>
      <w:bookmarkEnd w:id="36"/>
      <w:r>
        <w:t xml:space="preserve"> </w:t>
      </w:r>
    </w:p>
    <w:p w14:paraId="26B819F7" w14:textId="319DA9EA" w:rsidR="003B1A15" w:rsidRDefault="003B1A15" w:rsidP="00436DD8">
      <w:r>
        <w:t xml:space="preserve">Overall, stakeholders acknowledged the challenges associated with striking a balance between providing adequate detail to support implementation, while also maintaining the required flexibility for a 10-year plan covering a range of marine parks in the South-west Network. Positively, some stakeholders felt that the South-west Network Management Plan provided an appropriate level of </w:t>
      </w:r>
      <w:r>
        <w:lastRenderedPageBreak/>
        <w:t xml:space="preserve">detail, describing it as their “source of truth”. Stakeholders found elements such as zoning maps and overarching rules and regulations particularly valuable for supporting compliance activities. </w:t>
      </w:r>
    </w:p>
    <w:p w14:paraId="64912F8E" w14:textId="77777777" w:rsidR="00835B13" w:rsidRDefault="003B1A15" w:rsidP="00436DD8">
      <w:r>
        <w:t xml:space="preserve">However, some other stakeholders viewed the plan as “overly generic”, which reduced its relevance and applicability and limited place-based actions. Stakeholders reported that actions and outcomes were not always suitable for standardisation across networks, with the approach at times felt to complicate implementation and evaluation. </w:t>
      </w:r>
    </w:p>
    <w:p w14:paraId="18B5B11C" w14:textId="6680D5EE" w:rsidR="00D5192D" w:rsidRDefault="003B1A15" w:rsidP="00436DD8">
      <w:r>
        <w:t>Mixed feedback was received in relation to the adaptability of the plan. Some stakeholders felt that the plan had not effectively adapted to emerging risks, priorities, and contextual changes, particularly throughout later stages of the plan. This was generally found to be due to the prescriptive nature of some management plan actions and outcomes, or the lack of “future proofing” of the plan to address changes in the ecological or policy environment over time. Specifically, stakeholders cited examples such as climate change threat</w:t>
      </w:r>
      <w:r w:rsidR="004D1FE5">
        <w:t xml:space="preserve">s and emergence of new industries (e.g. </w:t>
      </w:r>
      <w:r w:rsidR="00436DD8">
        <w:t>offshore</w:t>
      </w:r>
      <w:r w:rsidR="0097040E">
        <w:t xml:space="preserve"> energy) as key threats</w:t>
      </w:r>
      <w:r>
        <w:t xml:space="preserve">. Additionally, some stakeholders, particularly First Nations partners, felt the plan did not adequately respond to evolving community priorities. </w:t>
      </w:r>
    </w:p>
    <w:p w14:paraId="0D5769E4" w14:textId="472A1D46" w:rsidR="00D5192D" w:rsidRDefault="003B1A15" w:rsidP="00436DD8">
      <w:r>
        <w:t xml:space="preserve">Some of the specific actions and outcomes in the </w:t>
      </w:r>
      <w:r w:rsidR="003B3B8C">
        <w:t>South</w:t>
      </w:r>
      <w:r>
        <w:t>-west Network Management Plan were felt to be challenging to achieve or implement, particularly given the acknowledgement by stakeholders of the resource and budget constraints Parks Australia faced when implementing management activities. Examples included</w:t>
      </w:r>
      <w:r w:rsidR="001B0EF0">
        <w:t xml:space="preserve"> </w:t>
      </w:r>
      <w:r w:rsidR="005B2640">
        <w:t xml:space="preserve">A34 </w:t>
      </w:r>
      <w:r w:rsidR="009263D7">
        <w:t>(‘</w:t>
      </w:r>
      <w:r w:rsidR="00AC6E4E" w:rsidRPr="0097040E">
        <w:rPr>
          <w:i/>
          <w:iCs/>
        </w:rPr>
        <w:t>m</w:t>
      </w:r>
      <w:r w:rsidR="001D498B" w:rsidRPr="0097040E">
        <w:rPr>
          <w:i/>
          <w:iCs/>
        </w:rPr>
        <w:t>onitor the condition of important habitats and their vulnerability to climate change</w:t>
      </w:r>
      <w:r w:rsidR="00AC6E4E" w:rsidRPr="0097040E">
        <w:rPr>
          <w:i/>
          <w:iCs/>
        </w:rPr>
        <w:t>’</w:t>
      </w:r>
      <w:r w:rsidR="00AC6E4E">
        <w:t xml:space="preserve">) </w:t>
      </w:r>
      <w:r w:rsidR="00B05299">
        <w:rPr>
          <w:rFonts w:eastAsia="Calibri Light" w:cs="Calibri Light"/>
          <w:bCs/>
          <w:color w:val="000000"/>
        </w:rPr>
        <w:t>from the Marine Science Program</w:t>
      </w:r>
      <w:r w:rsidR="009F3233">
        <w:rPr>
          <w:rFonts w:eastAsia="Calibri Light" w:cs="Calibri Light"/>
          <w:bCs/>
          <w:color w:val="000000"/>
        </w:rPr>
        <w:t xml:space="preserve"> and </w:t>
      </w:r>
      <w:r w:rsidR="001B0EF0">
        <w:t>O11 (‘</w:t>
      </w:r>
      <w:r w:rsidR="001B0EF0" w:rsidRPr="009F3233">
        <w:rPr>
          <w:i/>
          <w:iCs/>
        </w:rPr>
        <w:t>impact of pressures on marine park values are minimised as far as reasonably practicable’</w:t>
      </w:r>
      <w:r w:rsidR="001B0EF0">
        <w:t>) from the Parks Protection and Management Program</w:t>
      </w:r>
      <w:r w:rsidR="00F80A94">
        <w:t xml:space="preserve">, as well as some of the </w:t>
      </w:r>
      <w:r>
        <w:t xml:space="preserve">actions and outcomes in the </w:t>
      </w:r>
      <w:r w:rsidR="00F80A94">
        <w:t xml:space="preserve">Communication, Education and Awareness and </w:t>
      </w:r>
      <w:r>
        <w:t xml:space="preserve">Tourism </w:t>
      </w:r>
      <w:r w:rsidR="008F3A5E">
        <w:t xml:space="preserve">and Visitor Experience </w:t>
      </w:r>
      <w:r w:rsidR="00F80A94">
        <w:t>p</w:t>
      </w:r>
      <w:r w:rsidR="008F3A5E">
        <w:t>rogram</w:t>
      </w:r>
      <w:r w:rsidR="00F80A94">
        <w:t>s</w:t>
      </w:r>
      <w:r w:rsidR="008F3A5E">
        <w:t xml:space="preserve">. </w:t>
      </w:r>
    </w:p>
    <w:p w14:paraId="12D7D219" w14:textId="1C4AAD9D" w:rsidR="00835B13" w:rsidRDefault="003B1A15" w:rsidP="00436DD8">
      <w:r>
        <w:t>Feedback from Parks Australia staff suggest</w:t>
      </w:r>
      <w:r w:rsidR="0035215A">
        <w:t>ed</w:t>
      </w:r>
      <w:r>
        <w:t xml:space="preserve"> that</w:t>
      </w:r>
      <w:r w:rsidR="00F64C1B">
        <w:t>,</w:t>
      </w:r>
      <w:r>
        <w:t xml:space="preserve"> while the overall structure of the management plan was effective (i.e. with different actions and outcomes listed under specific management program areas), some actions had not been placed in the most appropriate programs. For example, A57 (‘</w:t>
      </w:r>
      <w:r w:rsidRPr="00F80A94">
        <w:rPr>
          <w:i/>
          <w:iCs/>
        </w:rPr>
        <w:t>work with marine park users to promote understanding of the rules for activities and how to comply’</w:t>
      </w:r>
      <w:r>
        <w:t xml:space="preserve">) was felt to be the responsibility of those communicating with stakeholders and park users in the </w:t>
      </w:r>
      <w:r w:rsidR="00835B13">
        <w:t>South</w:t>
      </w:r>
      <w:r>
        <w:t xml:space="preserve">-west and hence could be </w:t>
      </w:r>
      <w:r w:rsidR="00F64C1B">
        <w:t>better</w:t>
      </w:r>
      <w:r>
        <w:t xml:space="preserve"> suited to the Communication, Education and Awareness </w:t>
      </w:r>
      <w:r w:rsidR="009F0D08">
        <w:t>P</w:t>
      </w:r>
      <w:r>
        <w:t xml:space="preserve">rogram. </w:t>
      </w:r>
    </w:p>
    <w:p w14:paraId="129482C7" w14:textId="6542ED0E" w:rsidR="003B1A15" w:rsidRDefault="003B1A15" w:rsidP="00436DD8">
      <w:r>
        <w:t xml:space="preserve">Finally, the evaluation also identified several </w:t>
      </w:r>
      <w:r w:rsidR="008C6AE9">
        <w:t>limitations</w:t>
      </w:r>
      <w:r>
        <w:t xml:space="preserve"> with monitoring and review mechanisms, with stakeholders reporting that some actions and outcomes were “vague”, ambiguous or lacked clear timeframes for completion. This was felt to make effective assessment difficult. It was suggested that outcomes include focus on productivity</w:t>
      </w:r>
      <w:r w:rsidR="0041340A">
        <w:t xml:space="preserve"> and </w:t>
      </w:r>
      <w:r>
        <w:t xml:space="preserve">reporting quality where possible. Conversely, some actions and outcomes were found to be overly prescriptive, such as </w:t>
      </w:r>
      <w:r w:rsidR="00836316">
        <w:t>those relating to</w:t>
      </w:r>
      <w:r>
        <w:t xml:space="preserve"> identifying the government agencies and other partners to be engaged in implementation. This was particularly evident in the Compliance and Assessments and Authorisations programs, where Parks Australia staff felt that prescribed partner lists did not always align with the practical realities of a risk-based approach to implementation and enforcement. In some cases, partners were identified in</w:t>
      </w:r>
      <w:r w:rsidR="000045FF" w:rsidRPr="000045FF">
        <w:t xml:space="preserve"> the plan whom staff felt were not well placed to address the relevant risks.</w:t>
      </w:r>
    </w:p>
    <w:p w14:paraId="48B81623" w14:textId="68E47989" w:rsidR="006A7903" w:rsidRDefault="001562DB" w:rsidP="001F0881">
      <w:pPr>
        <w:pStyle w:val="Heading2Numbered"/>
        <w:numPr>
          <w:ilvl w:val="1"/>
          <w:numId w:val="19"/>
        </w:numPr>
        <w:spacing w:before="120"/>
        <w:ind w:left="432"/>
      </w:pPr>
      <w:bookmarkStart w:id="37" w:name="_Toc235005163"/>
      <w:r>
        <w:t>Implications for</w:t>
      </w:r>
      <w:r w:rsidR="006A7903">
        <w:t xml:space="preserve"> </w:t>
      </w:r>
      <w:proofErr w:type="gramStart"/>
      <w:r w:rsidR="006A7903">
        <w:t>future plan</w:t>
      </w:r>
      <w:proofErr w:type="gramEnd"/>
      <w:r w:rsidR="006A7903">
        <w:t xml:space="preserve"> development</w:t>
      </w:r>
      <w:bookmarkEnd w:id="37"/>
      <w:r>
        <w:t xml:space="preserve"> </w:t>
      </w:r>
    </w:p>
    <w:p w14:paraId="27277083" w14:textId="67E6375A" w:rsidR="00E11C6A" w:rsidRDefault="001562DB" w:rsidP="00E11C6A">
      <w:pPr>
        <w:widowControl w:val="0"/>
      </w:pPr>
      <w:r>
        <w:t>B</w:t>
      </w:r>
      <w:r w:rsidRPr="001562DB">
        <w:t>ased on the evaluation findings, it is recommended that the following be considered when developing the next plan for the</w:t>
      </w:r>
      <w:r>
        <w:t xml:space="preserve"> South-west Network:</w:t>
      </w:r>
    </w:p>
    <w:p w14:paraId="36711E03" w14:textId="77777777" w:rsidR="001D5B5D" w:rsidRPr="00F177AA" w:rsidRDefault="001D5B5D" w:rsidP="001D5B5D">
      <w:pPr>
        <w:pStyle w:val="BulletMultiLevelList"/>
        <w:rPr>
          <w:rFonts w:ascii="Calibri" w:hAnsi="Calibri" w:cs="Calibri"/>
          <w:b/>
          <w:bCs/>
          <w:color w:val="000000"/>
          <w:lang w:eastAsia="en-AU"/>
        </w:rPr>
      </w:pPr>
      <w:r w:rsidRPr="00F177AA">
        <w:rPr>
          <w:rFonts w:ascii="Calibri" w:hAnsi="Calibri" w:cs="Calibri"/>
          <w:b/>
          <w:bCs/>
          <w:color w:val="000000"/>
          <w:lang w:eastAsia="en-AU"/>
        </w:rPr>
        <w:t>Demonstrat</w:t>
      </w:r>
      <w:r>
        <w:rPr>
          <w:rFonts w:ascii="Calibri" w:hAnsi="Calibri" w:cs="Calibri"/>
          <w:b/>
          <w:bCs/>
          <w:color w:val="000000"/>
          <w:lang w:eastAsia="en-AU"/>
        </w:rPr>
        <w:t>ing</w:t>
      </w:r>
      <w:r w:rsidRPr="00F177AA">
        <w:rPr>
          <w:rFonts w:ascii="Calibri" w:hAnsi="Calibri" w:cs="Calibri"/>
          <w:b/>
          <w:bCs/>
          <w:color w:val="000000"/>
          <w:lang w:eastAsia="en-AU"/>
        </w:rPr>
        <w:t xml:space="preserve"> how robust evidence has been used, particularly for zoning decisions</w:t>
      </w:r>
      <w:r w:rsidRPr="00F177AA">
        <w:rPr>
          <w:rFonts w:ascii="Calibri" w:hAnsi="Calibri" w:cs="Calibri"/>
          <w:color w:val="000000"/>
          <w:lang w:eastAsia="en-AU"/>
        </w:rPr>
        <w:t xml:space="preserve"> – s</w:t>
      </w:r>
      <w:r w:rsidRPr="00F177AA">
        <w:t xml:space="preserve">takeholders reported an expectation that any future management plans would clearly draw from the evidence and data accrued since 2018 to ensure management and zoning decisions were based on ecological, socio-economic and cultural information available. </w:t>
      </w:r>
    </w:p>
    <w:p w14:paraId="6C919C0E" w14:textId="6FE361C1" w:rsidR="001D5B5D" w:rsidRPr="001D5B5D" w:rsidRDefault="001D5B5D" w:rsidP="001D5B5D">
      <w:pPr>
        <w:pStyle w:val="BulletMultiLevelList"/>
        <w:numPr>
          <w:ilvl w:val="0"/>
          <w:numId w:val="0"/>
        </w:numPr>
        <w:ind w:left="360"/>
      </w:pPr>
      <w:r w:rsidRPr="00F177AA">
        <w:lastRenderedPageBreak/>
        <w:t xml:space="preserve">They expected such an approach to be transparent and well-communicated to ensure clarity and explain why decisions had been made, which would help enhance trust in the process of plan development and implementation. In addition, communicating evidence of the effectiveness of zoning and management in protecting and strengthening marine park values – both </w:t>
      </w:r>
      <w:r w:rsidRPr="00F177AA">
        <w:rPr>
          <w:rFonts w:ascii="Calibri" w:eastAsia="Times New Roman" w:hAnsi="Calibri" w:cs="Calibri"/>
          <w:color w:val="000000"/>
          <w:lang w:eastAsia="en-AU"/>
        </w:rPr>
        <w:t>at the start of and throughout the duration of the plan – would help foster greater understanding and support for marine park management</w:t>
      </w:r>
      <w:r>
        <w:rPr>
          <w:rFonts w:ascii="Calibri" w:eastAsia="Times New Roman" w:hAnsi="Calibri" w:cs="Calibri"/>
          <w:color w:val="000000"/>
          <w:lang w:eastAsia="en-AU"/>
        </w:rPr>
        <w:t xml:space="preserve"> and may promote greater collaboration within the science</w:t>
      </w:r>
      <w:r w:rsidR="00F1245D">
        <w:rPr>
          <w:rFonts w:ascii="Calibri" w:eastAsia="Times New Roman" w:hAnsi="Calibri" w:cs="Calibri"/>
          <w:color w:val="000000"/>
          <w:lang w:eastAsia="en-AU"/>
        </w:rPr>
        <w:t>.</w:t>
      </w:r>
    </w:p>
    <w:p w14:paraId="069E6B12" w14:textId="1286CE8E" w:rsidR="00A8069E" w:rsidRPr="00F177AA" w:rsidRDefault="00A8069E" w:rsidP="00A8069E">
      <w:pPr>
        <w:pStyle w:val="BulletMultiLevelList"/>
        <w:rPr>
          <w:rFonts w:ascii="Source Sans Pro" w:hAnsi="Source Sans Pro" w:cs="Times New Roman"/>
          <w:b/>
          <w:bCs/>
          <w:color w:val="31333F"/>
          <w:sz w:val="24"/>
          <w:szCs w:val="24"/>
          <w:lang w:eastAsia="en-AU"/>
        </w:rPr>
      </w:pPr>
      <w:r w:rsidRPr="00F177AA">
        <w:rPr>
          <w:b/>
          <w:bCs/>
          <w:lang w:eastAsia="en-AU"/>
        </w:rPr>
        <w:t>Ensur</w:t>
      </w:r>
      <w:r>
        <w:rPr>
          <w:b/>
          <w:bCs/>
          <w:lang w:eastAsia="en-AU"/>
        </w:rPr>
        <w:t>ing</w:t>
      </w:r>
      <w:r w:rsidRPr="00F177AA">
        <w:rPr>
          <w:b/>
          <w:bCs/>
          <w:lang w:eastAsia="en-AU"/>
        </w:rPr>
        <w:t xml:space="preserve"> comprehensive and effective engagement with key stakeholder groups </w:t>
      </w:r>
      <w:r w:rsidRPr="00F177AA">
        <w:rPr>
          <w:lang w:eastAsia="en-AU"/>
        </w:rPr>
        <w:t xml:space="preserve">– by incorporating early, wide-reaching and ongoing engagement with key user groups. While some stakeholders felt they had been appropriately engaged, others did not feel that consultation ahead of the plan development, or throughout its duration, had been sufficient or effective. </w:t>
      </w:r>
      <w:r w:rsidR="0093472F">
        <w:rPr>
          <w:lang w:eastAsia="en-AU"/>
        </w:rPr>
        <w:t>Better communic</w:t>
      </w:r>
      <w:r w:rsidR="00F1245D">
        <w:rPr>
          <w:lang w:eastAsia="en-AU"/>
        </w:rPr>
        <w:t>ation</w:t>
      </w:r>
      <w:r w:rsidR="0093472F">
        <w:rPr>
          <w:lang w:eastAsia="en-AU"/>
        </w:rPr>
        <w:t xml:space="preserve"> with stakeholders about management </w:t>
      </w:r>
      <w:r w:rsidR="00203E6C">
        <w:rPr>
          <w:lang w:eastAsia="en-AU"/>
        </w:rPr>
        <w:t>activities</w:t>
      </w:r>
      <w:r w:rsidR="00AD06F8">
        <w:rPr>
          <w:lang w:eastAsia="en-AU"/>
        </w:rPr>
        <w:t xml:space="preserve"> and their rationale, as well as </w:t>
      </w:r>
      <w:r w:rsidR="00203E6C">
        <w:rPr>
          <w:lang w:eastAsia="en-AU"/>
        </w:rPr>
        <w:t xml:space="preserve">management plan </w:t>
      </w:r>
      <w:r w:rsidR="0093472F">
        <w:rPr>
          <w:lang w:eastAsia="en-AU"/>
        </w:rPr>
        <w:t xml:space="preserve">progress </w:t>
      </w:r>
      <w:r w:rsidR="00203E6C">
        <w:rPr>
          <w:lang w:eastAsia="en-AU"/>
        </w:rPr>
        <w:t xml:space="preserve">was also found to be important to </w:t>
      </w:r>
      <w:r w:rsidR="00AD06F8">
        <w:rPr>
          <w:lang w:eastAsia="en-AU"/>
        </w:rPr>
        <w:t xml:space="preserve">support buy-in. </w:t>
      </w:r>
    </w:p>
    <w:p w14:paraId="3EEB1A65" w14:textId="7498F87F" w:rsidR="00822FC7" w:rsidRPr="00315648" w:rsidRDefault="00822FC7" w:rsidP="00822FC7">
      <w:pPr>
        <w:pStyle w:val="BulletMultiLevelList"/>
        <w:numPr>
          <w:ilvl w:val="0"/>
          <w:numId w:val="11"/>
        </w:numPr>
        <w:ind w:left="357" w:hanging="357"/>
        <w:rPr>
          <w:b/>
          <w:bCs/>
        </w:rPr>
      </w:pPr>
      <w:r w:rsidRPr="00315648">
        <w:rPr>
          <w:b/>
          <w:bCs/>
        </w:rPr>
        <w:t xml:space="preserve">Embedding cultural perspectives and prioritising First Nations </w:t>
      </w:r>
      <w:r w:rsidR="007757F4">
        <w:rPr>
          <w:b/>
          <w:bCs/>
        </w:rPr>
        <w:t>input</w:t>
      </w:r>
      <w:r w:rsidRPr="00315648">
        <w:rPr>
          <w:b/>
          <w:bCs/>
        </w:rPr>
        <w:t xml:space="preserve"> in the management of their Sea Country</w:t>
      </w:r>
      <w:r>
        <w:rPr>
          <w:b/>
        </w:rPr>
        <w:t xml:space="preserve"> through:</w:t>
      </w:r>
    </w:p>
    <w:p w14:paraId="5C6071E7" w14:textId="12E7F671" w:rsidR="00822FC7" w:rsidRPr="00F177AA" w:rsidRDefault="00822FC7" w:rsidP="00822FC7">
      <w:pPr>
        <w:numPr>
          <w:ilvl w:val="1"/>
          <w:numId w:val="14"/>
        </w:numPr>
        <w:spacing w:before="0" w:after="40"/>
        <w:ind w:left="731"/>
        <w:rPr>
          <w:rFonts w:ascii="Calibri" w:eastAsia="Times New Roman" w:hAnsi="Calibri" w:cs="Calibri"/>
          <w:color w:val="000000"/>
          <w:lang w:eastAsia="en-AU"/>
        </w:rPr>
      </w:pPr>
      <w:r w:rsidRPr="00F177AA">
        <w:rPr>
          <w:rFonts w:ascii="Calibri" w:eastAsia="Times New Roman" w:hAnsi="Calibri" w:cs="Calibri"/>
          <w:color w:val="000000"/>
          <w:lang w:eastAsia="en-AU"/>
        </w:rPr>
        <w:t>Adopting co-management approaches that embed early</w:t>
      </w:r>
      <w:r>
        <w:rPr>
          <w:rFonts w:ascii="Calibri" w:eastAsia="Times New Roman" w:hAnsi="Calibri" w:cs="Calibri"/>
          <w:color w:val="000000"/>
          <w:lang w:eastAsia="en-AU"/>
        </w:rPr>
        <w:t xml:space="preserve"> and culturally </w:t>
      </w:r>
      <w:r w:rsidR="007757F4">
        <w:rPr>
          <w:rFonts w:ascii="Calibri" w:eastAsia="Times New Roman" w:hAnsi="Calibri" w:cs="Calibri"/>
          <w:color w:val="000000"/>
          <w:lang w:eastAsia="en-AU"/>
        </w:rPr>
        <w:t>responsive</w:t>
      </w:r>
      <w:r w:rsidRPr="00F177AA">
        <w:rPr>
          <w:rFonts w:ascii="Calibri" w:eastAsia="Times New Roman" w:hAnsi="Calibri" w:cs="Calibri"/>
          <w:color w:val="000000"/>
          <w:lang w:eastAsia="en-AU"/>
        </w:rPr>
        <w:t xml:space="preserve"> engagement with First Nations communities</w:t>
      </w:r>
      <w:r w:rsidR="007757F4">
        <w:rPr>
          <w:rFonts w:ascii="Calibri" w:eastAsia="Times New Roman" w:hAnsi="Calibri" w:cs="Calibri"/>
          <w:color w:val="000000"/>
          <w:lang w:eastAsia="en-AU"/>
        </w:rPr>
        <w:t>, enabling</w:t>
      </w:r>
      <w:r w:rsidRPr="00F177AA">
        <w:rPr>
          <w:rFonts w:ascii="Calibri" w:eastAsia="Times New Roman" w:hAnsi="Calibri" w:cs="Calibri"/>
          <w:color w:val="000000"/>
          <w:lang w:eastAsia="en-AU"/>
        </w:rPr>
        <w:t xml:space="preserve"> opportunities for First Nations partners to shape the priorities based on the place-based needs and requirements of relevant Sea Country. </w:t>
      </w:r>
    </w:p>
    <w:p w14:paraId="7AFE8341" w14:textId="6289053C" w:rsidR="00822FC7" w:rsidRPr="002E107F" w:rsidRDefault="00822FC7" w:rsidP="00822FC7">
      <w:pPr>
        <w:numPr>
          <w:ilvl w:val="1"/>
          <w:numId w:val="14"/>
        </w:numPr>
        <w:spacing w:before="0" w:after="40"/>
        <w:ind w:left="731"/>
        <w:rPr>
          <w:rFonts w:ascii="Calibri" w:eastAsia="Times New Roman" w:hAnsi="Calibri" w:cs="Calibri"/>
          <w:color w:val="000000"/>
          <w:lang w:eastAsia="en-AU"/>
        </w:rPr>
      </w:pPr>
      <w:r w:rsidRPr="002E107F">
        <w:rPr>
          <w:rFonts w:ascii="Calibri" w:eastAsia="Times New Roman" w:hAnsi="Calibri" w:cs="Calibri"/>
          <w:color w:val="000000"/>
          <w:lang w:eastAsia="en-AU"/>
        </w:rPr>
        <w:t>Avoiding “blanket approaches” to cultural engagement, by tailoring strategies to reflect the diverse ways First Nations groups care for Sea Country, and the unique strengths and resources available to each community</w:t>
      </w:r>
      <w:r w:rsidR="00E2753E">
        <w:rPr>
          <w:rFonts w:ascii="Calibri" w:eastAsia="Times New Roman" w:hAnsi="Calibri" w:cs="Calibri"/>
          <w:color w:val="000000"/>
          <w:lang w:eastAsia="en-AU"/>
        </w:rPr>
        <w:t xml:space="preserve"> (i.e. taking a place-based and community-centric approach tailored to each Traditional Owner group or community).</w:t>
      </w:r>
    </w:p>
    <w:p w14:paraId="10FE5ABD" w14:textId="6BB54056" w:rsidR="00822FC7" w:rsidRPr="002E107F" w:rsidRDefault="00822FC7" w:rsidP="00822FC7">
      <w:pPr>
        <w:numPr>
          <w:ilvl w:val="1"/>
          <w:numId w:val="14"/>
        </w:numPr>
        <w:spacing w:before="0" w:after="40"/>
        <w:ind w:left="731"/>
        <w:rPr>
          <w:rFonts w:ascii="Calibri" w:eastAsia="Times New Roman" w:hAnsi="Calibri" w:cs="Calibri"/>
          <w:color w:val="000000"/>
          <w:lang w:eastAsia="en-AU"/>
        </w:rPr>
      </w:pPr>
      <w:r w:rsidRPr="002E107F">
        <w:rPr>
          <w:rFonts w:ascii="Calibri" w:eastAsia="Times New Roman" w:hAnsi="Calibri" w:cs="Calibri"/>
          <w:color w:val="000000"/>
          <w:lang w:eastAsia="en-AU"/>
        </w:rPr>
        <w:t xml:space="preserve">Ensuring information and engagement is based upon up-to-date and impartial mapping of all relevant Traditional Owners, First Nations peoples and organisations who have </w:t>
      </w:r>
      <w:r w:rsidR="00801350">
        <w:rPr>
          <w:rFonts w:ascii="Calibri" w:eastAsia="Times New Roman" w:hAnsi="Calibri" w:cs="Calibri"/>
          <w:color w:val="000000"/>
          <w:lang w:eastAsia="en-AU"/>
        </w:rPr>
        <w:t>c</w:t>
      </w:r>
      <w:r w:rsidRPr="002E107F">
        <w:rPr>
          <w:rFonts w:ascii="Calibri" w:eastAsia="Times New Roman" w:hAnsi="Calibri" w:cs="Calibri"/>
          <w:color w:val="000000"/>
          <w:lang w:eastAsia="en-AU"/>
        </w:rPr>
        <w:t xml:space="preserve">ultural governance and ownership of marine parks, to ensure all relevant partners are invited to engage in marine park management decisions. </w:t>
      </w:r>
    </w:p>
    <w:p w14:paraId="56D2DF13" w14:textId="4EAA97FC" w:rsidR="00822FC7" w:rsidRPr="00E2753E" w:rsidRDefault="00822FC7" w:rsidP="00442CAA">
      <w:pPr>
        <w:numPr>
          <w:ilvl w:val="1"/>
          <w:numId w:val="14"/>
        </w:numPr>
        <w:spacing w:before="0"/>
        <w:ind w:left="726" w:hanging="357"/>
        <w:rPr>
          <w:rFonts w:ascii="Calibri" w:eastAsia="Times New Roman" w:hAnsi="Calibri" w:cs="Calibri"/>
          <w:color w:val="000000"/>
          <w:lang w:eastAsia="en-AU"/>
        </w:rPr>
      </w:pPr>
      <w:r>
        <w:rPr>
          <w:rFonts w:ascii="Calibri" w:eastAsia="Times New Roman" w:hAnsi="Calibri" w:cs="Calibri"/>
          <w:color w:val="000000"/>
          <w:lang w:eastAsia="en-AU"/>
        </w:rPr>
        <w:t>Additionally, pr</w:t>
      </w:r>
      <w:r w:rsidRPr="00935B71">
        <w:rPr>
          <w:rFonts w:ascii="Calibri" w:eastAsia="Times New Roman" w:hAnsi="Calibri" w:cs="Calibri"/>
          <w:color w:val="000000"/>
          <w:lang w:eastAsia="en-AU"/>
        </w:rPr>
        <w:t>oviding more informal avenues for engagement with First Nations community members</w:t>
      </w:r>
      <w:r w:rsidR="00B43F31">
        <w:rPr>
          <w:rFonts w:ascii="Calibri" w:eastAsia="Times New Roman" w:hAnsi="Calibri" w:cs="Calibri"/>
          <w:color w:val="000000"/>
          <w:lang w:eastAsia="en-AU"/>
        </w:rPr>
        <w:t>,</w:t>
      </w:r>
      <w:r w:rsidRPr="00935B71">
        <w:rPr>
          <w:rFonts w:ascii="Calibri" w:eastAsia="Times New Roman" w:hAnsi="Calibri" w:cs="Calibri"/>
          <w:color w:val="000000"/>
          <w:lang w:eastAsia="en-AU"/>
        </w:rPr>
        <w:t xml:space="preserve"> to ensure the inclusion of individuals who may not be officially recognised as Traditional Owners (e.g. within State Government </w:t>
      </w:r>
      <w:r>
        <w:rPr>
          <w:rFonts w:ascii="Calibri" w:eastAsia="Times New Roman" w:hAnsi="Calibri" w:cs="Calibri"/>
          <w:color w:val="000000"/>
          <w:lang w:eastAsia="en-AU"/>
        </w:rPr>
        <w:t>R</w:t>
      </w:r>
      <w:r w:rsidRPr="00935B71">
        <w:rPr>
          <w:rFonts w:ascii="Calibri" w:eastAsia="Times New Roman" w:hAnsi="Calibri" w:cs="Calibri"/>
          <w:color w:val="000000"/>
          <w:lang w:eastAsia="en-AU"/>
        </w:rPr>
        <w:t>egisters) but seek to maintain connection and practise Culture.</w:t>
      </w:r>
      <w:r w:rsidR="00E2753E">
        <w:rPr>
          <w:rFonts w:ascii="Calibri" w:eastAsia="Times New Roman" w:hAnsi="Calibri" w:cs="Calibri"/>
          <w:color w:val="000000"/>
          <w:lang w:eastAsia="en-AU"/>
        </w:rPr>
        <w:t xml:space="preserve"> This may include both formal engagement with Parks Australia (e.g. through advisory or reference groups) or via invitations to be involved in Sea Country management activities and initiatives. </w:t>
      </w:r>
    </w:p>
    <w:p w14:paraId="1F60B500" w14:textId="13D773B9" w:rsidR="00AF2225" w:rsidRDefault="00AF2225" w:rsidP="00AF2225">
      <w:pPr>
        <w:pStyle w:val="BulletMultiLevelList"/>
        <w:rPr>
          <w:b/>
          <w:bCs/>
        </w:rPr>
      </w:pPr>
      <w:r w:rsidRPr="00C8176C">
        <w:rPr>
          <w:b/>
          <w:bCs/>
          <w:lang w:eastAsia="en-AU"/>
        </w:rPr>
        <w:t>Improving monitoring</w:t>
      </w:r>
      <w:r w:rsidR="000A1B96">
        <w:rPr>
          <w:b/>
          <w:bCs/>
          <w:lang w:eastAsia="en-AU"/>
        </w:rPr>
        <w:t xml:space="preserve"> and</w:t>
      </w:r>
      <w:r w:rsidRPr="00C8176C">
        <w:rPr>
          <w:b/>
          <w:bCs/>
          <w:lang w:eastAsia="en-AU"/>
        </w:rPr>
        <w:t xml:space="preserve"> evaluation</w:t>
      </w:r>
      <w:r w:rsidR="000A1B96">
        <w:rPr>
          <w:b/>
          <w:bCs/>
          <w:lang w:eastAsia="en-AU"/>
        </w:rPr>
        <w:t xml:space="preserve"> capabilities</w:t>
      </w:r>
      <w:r w:rsidR="006159C4">
        <w:rPr>
          <w:b/>
          <w:bCs/>
          <w:lang w:eastAsia="en-AU"/>
        </w:rPr>
        <w:t xml:space="preserve"> </w:t>
      </w:r>
      <w:r w:rsidRPr="00C8176C">
        <w:rPr>
          <w:lang w:eastAsia="en-AU"/>
        </w:rPr>
        <w:t>– by incorporating key performance indicators (KPIs) and targets to make measuring and evaluating action and outcome performance easier</w:t>
      </w:r>
      <w:r w:rsidR="008350BF">
        <w:rPr>
          <w:lang w:eastAsia="en-AU"/>
        </w:rPr>
        <w:t xml:space="preserve">. </w:t>
      </w:r>
    </w:p>
    <w:p w14:paraId="3E0F622A" w14:textId="525B7E10" w:rsidR="00AF2225" w:rsidRPr="00AF2225" w:rsidRDefault="00BC5493" w:rsidP="00E11C6A">
      <w:pPr>
        <w:pStyle w:val="BulletMultiLevelList"/>
      </w:pPr>
      <w:r w:rsidRPr="00BC5493">
        <w:rPr>
          <w:b/>
          <w:bCs/>
        </w:rPr>
        <w:t>Enhancing communication</w:t>
      </w:r>
      <w:r w:rsidRPr="000A1B96">
        <w:rPr>
          <w:b/>
        </w:rPr>
        <w:t xml:space="preserve"> </w:t>
      </w:r>
      <w:r w:rsidRPr="003D51A3">
        <w:rPr>
          <w:b/>
        </w:rPr>
        <w:t xml:space="preserve">about the South-west Network </w:t>
      </w:r>
      <w:r w:rsidR="00A46B56">
        <w:rPr>
          <w:b/>
          <w:bCs/>
        </w:rPr>
        <w:t xml:space="preserve">and management plan </w:t>
      </w:r>
      <w:r w:rsidRPr="003D51A3">
        <w:rPr>
          <w:b/>
          <w:bCs/>
        </w:rPr>
        <w:t>among</w:t>
      </w:r>
      <w:r w:rsidRPr="003D51A3">
        <w:rPr>
          <w:b/>
        </w:rPr>
        <w:t xml:space="preserve"> </w:t>
      </w:r>
      <w:r w:rsidR="000A1B96" w:rsidRPr="000A1B96">
        <w:rPr>
          <w:b/>
          <w:bCs/>
        </w:rPr>
        <w:t xml:space="preserve">relevant stakeholders, including </w:t>
      </w:r>
      <w:r w:rsidRPr="003D51A3">
        <w:rPr>
          <w:b/>
        </w:rPr>
        <w:t>the broader community</w:t>
      </w:r>
      <w:r w:rsidRPr="003D51A3">
        <w:t xml:space="preserve"> </w:t>
      </w:r>
      <w:r>
        <w:t xml:space="preserve">– </w:t>
      </w:r>
      <w:proofErr w:type="gramStart"/>
      <w:r>
        <w:t>so as to</w:t>
      </w:r>
      <w:proofErr w:type="gramEnd"/>
      <w:r>
        <w:t xml:space="preserve"> raise awareness of marine park</w:t>
      </w:r>
      <w:r w:rsidR="0059545E">
        <w:t>s</w:t>
      </w:r>
      <w:r w:rsidR="00A46B56">
        <w:t>,</w:t>
      </w:r>
      <w:r>
        <w:t xml:space="preserve"> </w:t>
      </w:r>
      <w:r w:rsidR="00A20921" w:rsidRPr="00A20921">
        <w:t>foster a greater understanding of marine park values, build support for</w:t>
      </w:r>
      <w:r w:rsidR="00A46B56">
        <w:t xml:space="preserve"> management </w:t>
      </w:r>
      <w:r w:rsidR="00A20921" w:rsidRPr="00A20921">
        <w:t>decisions, and encourage community participation in conservation efforts</w:t>
      </w:r>
      <w:r w:rsidR="00755E5D">
        <w:t xml:space="preserve">. </w:t>
      </w:r>
      <w:r w:rsidR="000A1B96" w:rsidRPr="000A1B96">
        <w:t xml:space="preserve">Raising awareness of the South-west Network Management Plan factsheet has also been identified </w:t>
      </w:r>
      <w:proofErr w:type="gramStart"/>
      <w:r w:rsidR="000A1B96" w:rsidRPr="000A1B96">
        <w:t>as a way to</w:t>
      </w:r>
      <w:proofErr w:type="gramEnd"/>
      <w:r w:rsidR="000A1B96" w:rsidRPr="000A1B96">
        <w:t xml:space="preserve"> enhance its usability and accessibility for stakeholders. </w:t>
      </w:r>
    </w:p>
    <w:p w14:paraId="6CB88B2F" w14:textId="22B18D7B" w:rsidR="00421512" w:rsidRPr="00755E5D" w:rsidRDefault="00A20921" w:rsidP="00421512">
      <w:pPr>
        <w:pStyle w:val="BulletMultiLevelList"/>
      </w:pPr>
      <w:r>
        <w:rPr>
          <w:b/>
        </w:rPr>
        <w:t>Acknowledging the importance of</w:t>
      </w:r>
      <w:r w:rsidR="00153181" w:rsidRPr="00755E5D">
        <w:rPr>
          <w:b/>
        </w:rPr>
        <w:t xml:space="preserve"> long-term monitoring efforts </w:t>
      </w:r>
      <w:r w:rsidR="00153181" w:rsidRPr="003D51A3">
        <w:t xml:space="preserve">– </w:t>
      </w:r>
      <w:r w:rsidR="00755E5D">
        <w:t xml:space="preserve">including via </w:t>
      </w:r>
      <w:r w:rsidR="004B25A6">
        <w:t xml:space="preserve">repeated data-collection activities to enable observation of trends overtime, and ensuring a </w:t>
      </w:r>
      <w:r w:rsidR="005548AB" w:rsidRPr="00755E5D">
        <w:t>balanced approach to</w:t>
      </w:r>
      <w:r w:rsidR="00153181" w:rsidRPr="00755E5D">
        <w:t xml:space="preserve"> ecological, </w:t>
      </w:r>
      <w:r w:rsidR="005548AB" w:rsidRPr="00755E5D">
        <w:t xml:space="preserve">social and economic data collection. </w:t>
      </w:r>
    </w:p>
    <w:p w14:paraId="29F8B999" w14:textId="10F9744F" w:rsidR="00477BCA" w:rsidRDefault="003E5D68" w:rsidP="000A1B96">
      <w:pPr>
        <w:pStyle w:val="BulletMultiLevelList"/>
      </w:pPr>
      <w:r w:rsidRPr="00477BCA">
        <w:rPr>
          <w:b/>
          <w:bCs/>
        </w:rPr>
        <w:t>Considering Australia’s ‘30 by 30’ commitment</w:t>
      </w:r>
      <w:r w:rsidRPr="004E22A9">
        <w:rPr>
          <w:b/>
          <w:bCs/>
        </w:rPr>
        <w:t xml:space="preserve"> </w:t>
      </w:r>
      <w:r w:rsidRPr="003D51A3">
        <w:t xml:space="preserve">– </w:t>
      </w:r>
      <w:r w:rsidRPr="000A3098">
        <w:t xml:space="preserve">including implications of potential changes to zoning arrangements. In doing so, it will be important to clearly communicate the evidence-based need and benefits </w:t>
      </w:r>
      <w:r w:rsidR="002B6F38">
        <w:t xml:space="preserve">of </w:t>
      </w:r>
      <w:r w:rsidR="00A66C8C">
        <w:t>commitment to</w:t>
      </w:r>
      <w:r w:rsidR="00A66C8C" w:rsidRPr="000A3098">
        <w:t xml:space="preserve"> </w:t>
      </w:r>
      <w:r w:rsidRPr="000A3098">
        <w:t>‘30 by 30’ in an Australian context.</w:t>
      </w:r>
    </w:p>
    <w:p w14:paraId="5F62038B" w14:textId="5D572329" w:rsidR="004F62D9" w:rsidRDefault="004F62D9" w:rsidP="004F62D9">
      <w:pPr>
        <w:pStyle w:val="Heading1Numbered"/>
        <w:widowControl w:val="0"/>
      </w:pPr>
      <w:bookmarkStart w:id="38" w:name="_Toc235005164"/>
      <w:bookmarkStart w:id="39" w:name="Communication_Education_and_Awareness"/>
      <w:r>
        <w:lastRenderedPageBreak/>
        <w:t xml:space="preserve">Findings: Communication, </w:t>
      </w:r>
      <w:r w:rsidR="000668AB">
        <w:t>E</w:t>
      </w:r>
      <w:r>
        <w:t xml:space="preserve">ducation and </w:t>
      </w:r>
      <w:r w:rsidR="000668AB">
        <w:t>A</w:t>
      </w:r>
      <w:r>
        <w:t xml:space="preserve">wareness </w:t>
      </w:r>
      <w:r w:rsidR="00EA7108">
        <w:t>P</w:t>
      </w:r>
      <w:r>
        <w:t>rogram</w:t>
      </w:r>
      <w:bookmarkEnd w:id="38"/>
      <w:r>
        <w:t xml:space="preserve"> </w:t>
      </w:r>
    </w:p>
    <w:bookmarkEnd w:id="39"/>
    <w:p w14:paraId="4E2ED8D1"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2281B50" w14:textId="238DD1CC" w:rsidR="007E448B" w:rsidRPr="00E05B60" w:rsidRDefault="007E448B" w:rsidP="007E448B">
      <w:pPr>
        <w:pStyle w:val="Chapterdescription"/>
        <w:spacing w:line="240" w:lineRule="auto"/>
      </w:pPr>
      <w:r w:rsidRPr="000A7C97">
        <w:t xml:space="preserve">This chapter presents assessments of the implementation of the </w:t>
      </w:r>
      <w:r w:rsidRPr="00AE14CA">
        <w:rPr>
          <w:b/>
          <w:bCs/>
        </w:rPr>
        <w:t xml:space="preserve">Communication, Education and Awareness </w:t>
      </w:r>
      <w:r>
        <w:rPr>
          <w:b/>
          <w:bCs/>
        </w:rPr>
        <w:t>P</w:t>
      </w:r>
      <w:r w:rsidRPr="00AE14CA">
        <w:rPr>
          <w:b/>
          <w:bCs/>
        </w:rPr>
        <w:t>rogram</w:t>
      </w:r>
      <w:r w:rsidRPr="00E26BC9">
        <w:t xml:space="preserve"> of the </w:t>
      </w:r>
      <w:r>
        <w:t>South</w:t>
      </w:r>
      <w:r w:rsidRPr="00E26BC9">
        <w:t>-west Marine Parks Network Management Plan.</w:t>
      </w:r>
    </w:p>
    <w:p w14:paraId="28EB86F9"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6EA5BB12" w14:textId="77777777" w:rsidR="004F62D9" w:rsidRDefault="004F62D9" w:rsidP="00476E54">
      <w:pPr>
        <w:pStyle w:val="Heading2Numbered"/>
        <w:spacing w:before="120"/>
        <w:ind w:left="432"/>
      </w:pPr>
      <w:bookmarkStart w:id="40" w:name="_Toc235005165"/>
      <w:r>
        <w:t>Overall findings about the efficacy of program implementation</w:t>
      </w:r>
      <w:bookmarkEnd w:id="40"/>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042A2B31" w14:textId="77777777">
        <w:trPr>
          <w:trHeight w:val="450"/>
          <w:jc w:val="center"/>
        </w:trPr>
        <w:tc>
          <w:tcPr>
            <w:tcW w:w="9062" w:type="dxa"/>
            <w:gridSpan w:val="2"/>
            <w:shd w:val="clear" w:color="auto" w:fill="D7D7D7" w:themeFill="accent6" w:themeFillShade="E6"/>
            <w:vAlign w:val="center"/>
          </w:tcPr>
          <w:p w14:paraId="67069FB7" w14:textId="77777777" w:rsidR="004F62D9" w:rsidRPr="00063473" w:rsidRDefault="004F62D9">
            <w:pPr>
              <w:spacing w:before="0"/>
              <w:ind w:left="57"/>
              <w:rPr>
                <w:rFonts w:ascii="Calibri" w:eastAsia="Calibri" w:hAnsi="Calibri" w:cs="Calibri"/>
                <w:sz w:val="20"/>
                <w:szCs w:val="20"/>
              </w:rPr>
            </w:pPr>
            <w:r w:rsidRPr="00C35E6B">
              <w:rPr>
                <w:rFonts w:ascii="Calibri" w:eastAsia="Calibri" w:hAnsi="Calibri" w:cs="Calibri"/>
                <w:b/>
                <w:color w:val="002060"/>
              </w:rPr>
              <w:t>Grade</w:t>
            </w:r>
          </w:p>
        </w:tc>
      </w:tr>
      <w:tr w:rsidR="004F62D9" w:rsidRPr="009E1679" w14:paraId="27A22B6E" w14:textId="77777777">
        <w:trPr>
          <w:trHeight w:val="1768"/>
          <w:jc w:val="center"/>
        </w:trPr>
        <w:tc>
          <w:tcPr>
            <w:tcW w:w="2838" w:type="dxa"/>
            <w:shd w:val="clear" w:color="auto" w:fill="FFFFFF" w:themeFill="background1"/>
            <w:vAlign w:val="bottom"/>
            <w:hideMark/>
          </w:tcPr>
          <w:p w14:paraId="60C7A601" w14:textId="21C58BAB" w:rsidR="004F62D9" w:rsidRPr="00063473" w:rsidRDefault="008C1C4E" w:rsidP="00FA4EC7">
            <w:pPr>
              <w:spacing w:before="0"/>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634688" behindDoc="0" locked="0" layoutInCell="1" allowOverlap="1" wp14:anchorId="328BF597" wp14:editId="7E966C12">
                  <wp:simplePos x="0" y="0"/>
                  <wp:positionH relativeFrom="column">
                    <wp:posOffset>306705</wp:posOffset>
                  </wp:positionH>
                  <wp:positionV relativeFrom="paragraph">
                    <wp:posOffset>-1784985</wp:posOffset>
                  </wp:positionV>
                  <wp:extent cx="1254125" cy="1097915"/>
                  <wp:effectExtent l="0" t="0" r="3175" b="0"/>
                  <wp:wrapNone/>
                  <wp:docPr id="187495242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952424"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66385ED6" w14:textId="6DA43F1F" w:rsidR="004F62D9" w:rsidRDefault="00E0430F" w:rsidP="007D4CEE">
            <w:r w:rsidRPr="00E0430F">
              <w:t>The C</w:t>
            </w:r>
            <w:r>
              <w:t xml:space="preserve">ommunication, Education and Awareness </w:t>
            </w:r>
            <w:r w:rsidR="008C1C4E">
              <w:t>P</w:t>
            </w:r>
            <w:r>
              <w:t xml:space="preserve">rogram was assessed as ‘good with some concerns’, with the overall outcome of the management program rated as ‘partially met’. Of the </w:t>
            </w:r>
            <w:r w:rsidR="00FE7F3C">
              <w:t>eight</w:t>
            </w:r>
            <w:r>
              <w:t xml:space="preserve"> planned actions, </w:t>
            </w:r>
            <w:r w:rsidR="009914EE">
              <w:t>four</w:t>
            </w:r>
            <w:r>
              <w:t xml:space="preserve"> were assessed as ‘complete</w:t>
            </w:r>
            <w:r w:rsidR="007D4CEE">
              <w:t>d</w:t>
            </w:r>
            <w:r>
              <w:t xml:space="preserve">’, while the remaining four were </w:t>
            </w:r>
            <w:r w:rsidR="00657A24">
              <w:t>assessed as</w:t>
            </w:r>
            <w:r>
              <w:t xml:space="preserve"> ‘partially complete</w:t>
            </w:r>
            <w:r w:rsidR="007D4CEE">
              <w:t>d</w:t>
            </w:r>
            <w:r>
              <w:t>’.</w:t>
            </w:r>
          </w:p>
          <w:p w14:paraId="1B9B15DB" w14:textId="13D20DCD" w:rsidR="004F62D9" w:rsidRPr="00E0430F" w:rsidRDefault="00321BE0" w:rsidP="007D4CEE">
            <w:r w:rsidRPr="00321BE0">
              <w:rPr>
                <w:rFonts w:eastAsiaTheme="minorEastAsia"/>
              </w:rPr>
              <w:t>While</w:t>
            </w:r>
            <w:r w:rsidR="00E0430F" w:rsidRPr="1741AABF">
              <w:rPr>
                <w:rFonts w:eastAsiaTheme="minorEastAsia"/>
              </w:rPr>
              <w:t xml:space="preserve"> several actions were only partially completed, the evidence </w:t>
            </w:r>
            <w:r w:rsidRPr="00321BE0">
              <w:rPr>
                <w:rFonts w:eastAsiaTheme="minorEastAsia"/>
              </w:rPr>
              <w:t>demonstrates</w:t>
            </w:r>
            <w:r w:rsidR="00B41813" w:rsidRPr="00B41813">
              <w:rPr>
                <w:rFonts w:eastAsiaTheme="minorEastAsia"/>
              </w:rPr>
              <w:t xml:space="preserve"> that </w:t>
            </w:r>
            <w:r w:rsidRPr="00321BE0">
              <w:rPr>
                <w:rFonts w:eastAsiaTheme="minorEastAsia"/>
              </w:rPr>
              <w:t>significant</w:t>
            </w:r>
            <w:r w:rsidR="09340184" w:rsidRPr="1741AABF">
              <w:rPr>
                <w:rFonts w:eastAsiaTheme="minorEastAsia"/>
              </w:rPr>
              <w:t xml:space="preserve"> </w:t>
            </w:r>
            <w:r w:rsidR="00E0430F" w:rsidRPr="1741AABF">
              <w:rPr>
                <w:rFonts w:eastAsiaTheme="minorEastAsia"/>
              </w:rPr>
              <w:t xml:space="preserve">efforts were </w:t>
            </w:r>
            <w:r w:rsidR="00B41813" w:rsidRPr="00B41813">
              <w:rPr>
                <w:rFonts w:eastAsiaTheme="minorEastAsia"/>
              </w:rPr>
              <w:t>made</w:t>
            </w:r>
            <w:r w:rsidRPr="00321BE0">
              <w:rPr>
                <w:rFonts w:eastAsiaTheme="minorEastAsia"/>
              </w:rPr>
              <w:t xml:space="preserve"> across this program. These efforts reflect a strong commitment to advancing communication and engagement</w:t>
            </w:r>
            <w:r w:rsidR="00B41813" w:rsidRPr="00B41813">
              <w:rPr>
                <w:rFonts w:eastAsiaTheme="minorEastAsia"/>
              </w:rPr>
              <w:t xml:space="preserve">, despite </w:t>
            </w:r>
            <w:r w:rsidR="006A677D" w:rsidRPr="006A677D">
              <w:rPr>
                <w:rFonts w:eastAsiaTheme="minorEastAsia"/>
              </w:rPr>
              <w:t>challenges such as resource</w:t>
            </w:r>
            <w:r w:rsidR="000259B9">
              <w:rPr>
                <w:rFonts w:eastAsiaTheme="minorEastAsia"/>
              </w:rPr>
              <w:t xml:space="preserve"> constraints</w:t>
            </w:r>
            <w:r w:rsidR="09340184" w:rsidRPr="1741AABF">
              <w:rPr>
                <w:rFonts w:eastAsiaTheme="minorEastAsia"/>
              </w:rPr>
              <w:t>.</w:t>
            </w:r>
            <w:r w:rsidR="00E0430F" w:rsidRPr="1741AABF">
              <w:rPr>
                <w:rFonts w:eastAsiaTheme="minorEastAsia"/>
              </w:rPr>
              <w:t xml:space="preserve"> </w:t>
            </w:r>
            <w:r w:rsidR="00E0430F" w:rsidRPr="00321BE0">
              <w:rPr>
                <w:rFonts w:eastAsiaTheme="minorEastAsia"/>
              </w:rPr>
              <w:t xml:space="preserve">However, </w:t>
            </w:r>
            <w:r w:rsidRPr="00321BE0">
              <w:rPr>
                <w:rFonts w:eastAsiaTheme="minorEastAsia"/>
              </w:rPr>
              <w:t>the evaluation identified further</w:t>
            </w:r>
            <w:r w:rsidRPr="00AE5C32">
              <w:t xml:space="preserve"> </w:t>
            </w:r>
            <w:r w:rsidRPr="00321BE0">
              <w:rPr>
                <w:rFonts w:eastAsiaTheme="minorEastAsia"/>
              </w:rPr>
              <w:t>opportunities to strengthen</w:t>
            </w:r>
            <w:r w:rsidR="00E0430F" w:rsidRPr="00AE5C32">
              <w:t xml:space="preserve"> the program’s effectiveness, particularly in </w:t>
            </w:r>
            <w:r w:rsidR="00A459D2" w:rsidRPr="00A459D2">
              <w:t>expanding</w:t>
            </w:r>
            <w:r w:rsidR="00E0430F" w:rsidRPr="00AE5C32">
              <w:t xml:space="preserve"> awareness, understanding and support for marine park </w:t>
            </w:r>
            <w:r w:rsidR="00FA4EC7">
              <w:t>values</w:t>
            </w:r>
            <w:r w:rsidR="00490756">
              <w:t xml:space="preserve"> and</w:t>
            </w:r>
            <w:r w:rsidR="00FA4EC7">
              <w:t xml:space="preserve"> </w:t>
            </w:r>
            <w:r w:rsidR="00E0430F" w:rsidRPr="00AE5C32">
              <w:t xml:space="preserve">management </w:t>
            </w:r>
            <w:r w:rsidR="00A459D2" w:rsidRPr="00A459D2">
              <w:t>among</w:t>
            </w:r>
            <w:r>
              <w:t xml:space="preserve"> the </w:t>
            </w:r>
            <w:r w:rsidRPr="00321BE0">
              <w:rPr>
                <w:rFonts w:eastAsiaTheme="minorEastAsia"/>
              </w:rPr>
              <w:t xml:space="preserve">broader </w:t>
            </w:r>
            <w:r>
              <w:t>population</w:t>
            </w:r>
            <w:r w:rsidR="00E0430F" w:rsidRPr="00AE5C32">
              <w:t>.</w:t>
            </w:r>
          </w:p>
        </w:tc>
      </w:tr>
    </w:tbl>
    <w:p w14:paraId="1368EFA2" w14:textId="0DC6B0C5" w:rsidR="004F62D9" w:rsidRDefault="004F62D9" w:rsidP="004F62D9">
      <w:pPr>
        <w:pStyle w:val="Heading2Numbered"/>
        <w:numPr>
          <w:ilvl w:val="0"/>
          <w:numId w:val="0"/>
        </w:numPr>
        <w:ind w:left="432" w:hanging="432"/>
      </w:pPr>
      <w:bookmarkStart w:id="41" w:name="_Toc231318270"/>
      <w:bookmarkStart w:id="42" w:name="_Toc235005166"/>
      <w:r>
        <w:t>Strengths and achievements</w:t>
      </w:r>
      <w:bookmarkEnd w:id="41"/>
      <w:bookmarkEnd w:id="42"/>
      <w:r>
        <w:t xml:space="preserve"> </w:t>
      </w:r>
    </w:p>
    <w:p w14:paraId="7B38F85E" w14:textId="6E6535B3" w:rsidR="00CA1D42" w:rsidRDefault="00CA1D42" w:rsidP="00FA4EC7">
      <w:r w:rsidRPr="00CA1D42">
        <w:t xml:space="preserve">The evaluation identified </w:t>
      </w:r>
      <w:r w:rsidRPr="00940614">
        <w:t>several strengths</w:t>
      </w:r>
      <w:r w:rsidRPr="00CA1D42">
        <w:t xml:space="preserve"> in the implementation of the program within the South-west Network. While there is still room for improvement, the evaluation highlighted significant achievements in engaging both marine park users and the broader public. </w:t>
      </w:r>
      <w:r>
        <w:t xml:space="preserve">In particular, </w:t>
      </w:r>
      <w:r w:rsidRPr="00CA1D42">
        <w:t>the Marine</w:t>
      </w:r>
      <w:r>
        <w:t xml:space="preserve"> </w:t>
      </w:r>
      <w:r w:rsidRPr="00CA1D42">
        <w:t xml:space="preserve">Discovery Centre at Busselton Jetty </w:t>
      </w:r>
      <w:r>
        <w:t xml:space="preserve">was raised as a positive example of communication efforts that reached </w:t>
      </w:r>
      <w:r w:rsidR="00A459D2">
        <w:t>a range of audiences</w:t>
      </w:r>
      <w:r>
        <w:t xml:space="preserve">. </w:t>
      </w:r>
      <w:r w:rsidRPr="00CA1D42">
        <w:t xml:space="preserve">The Our Marine Parks Grants (OMPGs) were found to be instrumental in </w:t>
      </w:r>
      <w:r w:rsidR="00C32841" w:rsidRPr="00C32841">
        <w:t>facilitating these</w:t>
      </w:r>
      <w:r w:rsidRPr="00CA1D42">
        <w:t xml:space="preserve"> initiatives.</w:t>
      </w:r>
    </w:p>
    <w:p w14:paraId="72FAF1D0" w14:textId="769B6895" w:rsidR="002F5D69" w:rsidRPr="00FA4EC7" w:rsidRDefault="00C614B1" w:rsidP="00FA4EC7">
      <w:r>
        <w:t xml:space="preserve">Further, </w:t>
      </w:r>
      <w:r w:rsidR="003173F4">
        <w:t xml:space="preserve">digital offerings, particularly through mobile apps, were </w:t>
      </w:r>
      <w:r w:rsidR="00C32841">
        <w:t xml:space="preserve">also </w:t>
      </w:r>
      <w:r w:rsidR="003173F4">
        <w:t xml:space="preserve">found to be practical and effective ways </w:t>
      </w:r>
      <w:r w:rsidR="00A60580">
        <w:t xml:space="preserve">to </w:t>
      </w:r>
      <w:r w:rsidR="003173F4">
        <w:t>communica</w:t>
      </w:r>
      <w:r w:rsidR="00A60580">
        <w:t>te</w:t>
      </w:r>
      <w:r w:rsidR="003173F4">
        <w:t xml:space="preserve"> with marine park users. One example provided by </w:t>
      </w:r>
      <w:r w:rsidR="00B800AF">
        <w:t>stakeholders</w:t>
      </w:r>
      <w:r w:rsidR="003173F4">
        <w:t xml:space="preserve"> was the Recfishwest app. </w:t>
      </w:r>
    </w:p>
    <w:p w14:paraId="3BBDD712" w14:textId="77777777" w:rsidR="004F62D9" w:rsidRDefault="004F62D9" w:rsidP="004F62D9">
      <w:pPr>
        <w:pStyle w:val="Heading2Numbered"/>
        <w:numPr>
          <w:ilvl w:val="0"/>
          <w:numId w:val="0"/>
        </w:numPr>
      </w:pPr>
      <w:bookmarkStart w:id="43" w:name="_Toc231318271"/>
      <w:bookmarkStart w:id="44" w:name="_Toc235005167"/>
      <w:r>
        <w:t>Barriers, challenges and limiting factors</w:t>
      </w:r>
      <w:bookmarkEnd w:id="43"/>
      <w:bookmarkEnd w:id="44"/>
      <w:r>
        <w:t xml:space="preserve"> </w:t>
      </w:r>
    </w:p>
    <w:p w14:paraId="5FADD521" w14:textId="662B6DC0" w:rsidR="00080B03" w:rsidRDefault="00E376B0" w:rsidP="00080B03">
      <w:r>
        <w:t>A</w:t>
      </w:r>
      <w:r w:rsidR="00A60580">
        <w:t xml:space="preserve"> </w:t>
      </w:r>
      <w:r w:rsidR="00A60580" w:rsidRPr="00940614">
        <w:t>range of challenges</w:t>
      </w:r>
      <w:r w:rsidR="00A60580">
        <w:t xml:space="preserve"> </w:t>
      </w:r>
      <w:r>
        <w:t xml:space="preserve">were noted </w:t>
      </w:r>
      <w:r w:rsidR="00A60580">
        <w:t>when implementing this program, including</w:t>
      </w:r>
      <w:r w:rsidR="00080B03">
        <w:t>:</w:t>
      </w:r>
    </w:p>
    <w:p w14:paraId="2AD6306D" w14:textId="6FBAF84D" w:rsidR="00080B03" w:rsidRPr="00080B03" w:rsidRDefault="00080B03" w:rsidP="00FA6241">
      <w:pPr>
        <w:pStyle w:val="BulletMultiLevelList"/>
        <w:rPr>
          <w:szCs w:val="24"/>
        </w:rPr>
      </w:pPr>
      <w:r w:rsidRPr="00080B03">
        <w:rPr>
          <w:szCs w:val="24"/>
        </w:rPr>
        <w:t xml:space="preserve">The difficulty of engaging </w:t>
      </w:r>
      <w:r w:rsidR="00E376B0">
        <w:rPr>
          <w:szCs w:val="24"/>
        </w:rPr>
        <w:t>audiences</w:t>
      </w:r>
      <w:r w:rsidRPr="00080B03">
        <w:rPr>
          <w:szCs w:val="24"/>
        </w:rPr>
        <w:t xml:space="preserve"> </w:t>
      </w:r>
      <w:r w:rsidR="00764405" w:rsidRPr="00764405">
        <w:rPr>
          <w:szCs w:val="24"/>
        </w:rPr>
        <w:t>about</w:t>
      </w:r>
      <w:r w:rsidRPr="00080B03">
        <w:rPr>
          <w:szCs w:val="24"/>
        </w:rPr>
        <w:t xml:space="preserve"> marine parks </w:t>
      </w:r>
      <w:r w:rsidR="00122872">
        <w:rPr>
          <w:szCs w:val="24"/>
        </w:rPr>
        <w:t xml:space="preserve">that were </w:t>
      </w:r>
      <w:r w:rsidR="00115070" w:rsidRPr="00115070">
        <w:rPr>
          <w:szCs w:val="24"/>
        </w:rPr>
        <w:t>often</w:t>
      </w:r>
      <w:r w:rsidR="00122872">
        <w:rPr>
          <w:szCs w:val="24"/>
        </w:rPr>
        <w:t xml:space="preserve"> </w:t>
      </w:r>
      <w:r w:rsidRPr="00080B03">
        <w:rPr>
          <w:szCs w:val="24"/>
        </w:rPr>
        <w:t xml:space="preserve">located far offshore, </w:t>
      </w:r>
      <w:r w:rsidR="00764405" w:rsidRPr="00764405">
        <w:rPr>
          <w:szCs w:val="24"/>
        </w:rPr>
        <w:t>where</w:t>
      </w:r>
      <w:r w:rsidRPr="00080B03">
        <w:rPr>
          <w:szCs w:val="24"/>
        </w:rPr>
        <w:t xml:space="preserve"> limited visibility and interaction</w:t>
      </w:r>
      <w:r w:rsidR="00764405" w:rsidRPr="00764405">
        <w:rPr>
          <w:szCs w:val="24"/>
        </w:rPr>
        <w:t xml:space="preserve"> reduce</w:t>
      </w:r>
      <w:r w:rsidR="00E376B0">
        <w:rPr>
          <w:szCs w:val="24"/>
        </w:rPr>
        <w:t>d</w:t>
      </w:r>
      <w:r w:rsidR="00764405" w:rsidRPr="00764405">
        <w:rPr>
          <w:szCs w:val="24"/>
        </w:rPr>
        <w:t xml:space="preserve"> awareness and connection</w:t>
      </w:r>
      <w:r w:rsidR="00E376B0">
        <w:rPr>
          <w:szCs w:val="24"/>
        </w:rPr>
        <w:t>, particularly among the broader community</w:t>
      </w:r>
      <w:r w:rsidRPr="00080B03">
        <w:rPr>
          <w:szCs w:val="24"/>
        </w:rPr>
        <w:t>.</w:t>
      </w:r>
    </w:p>
    <w:p w14:paraId="760C8C7A" w14:textId="198726A7" w:rsidR="00080B03" w:rsidRDefault="00080B03" w:rsidP="00FA6241">
      <w:pPr>
        <w:pStyle w:val="BulletMultiLevelList"/>
        <w:rPr>
          <w:szCs w:val="24"/>
        </w:rPr>
      </w:pPr>
      <w:r w:rsidRPr="00080B03">
        <w:rPr>
          <w:szCs w:val="24"/>
        </w:rPr>
        <w:t xml:space="preserve">Limited resources within Parks Australia, with small teams needing to manage various programs and tending to have a stronger focus on terrestrial parks. While Parks Australia undertook initiatives to engage the public, such as </w:t>
      </w:r>
      <w:r w:rsidR="006E4D75">
        <w:rPr>
          <w:szCs w:val="24"/>
        </w:rPr>
        <w:t>developing online resources</w:t>
      </w:r>
      <w:r w:rsidRPr="00080B03">
        <w:rPr>
          <w:szCs w:val="24"/>
        </w:rPr>
        <w:t xml:space="preserve">, stakeholder feedback indicated that these activities </w:t>
      </w:r>
      <w:r w:rsidR="007D70A3">
        <w:rPr>
          <w:szCs w:val="24"/>
        </w:rPr>
        <w:t>tended to lack</w:t>
      </w:r>
      <w:r w:rsidRPr="00080B03">
        <w:rPr>
          <w:szCs w:val="24"/>
        </w:rPr>
        <w:t xml:space="preserve"> broad reach and visibility. </w:t>
      </w:r>
    </w:p>
    <w:p w14:paraId="574107F7" w14:textId="4DA6B492" w:rsidR="008C4C5F" w:rsidRPr="008C4C5F" w:rsidRDefault="000F15E4" w:rsidP="00FA6241">
      <w:pPr>
        <w:pStyle w:val="BulletMultiLevelList"/>
        <w:rPr>
          <w:szCs w:val="24"/>
        </w:rPr>
      </w:pPr>
      <w:r w:rsidRPr="559E1D9B">
        <w:t>Challenges achieving effective reach and engagement</w:t>
      </w:r>
      <w:r w:rsidR="001D58A5">
        <w:t xml:space="preserve">, with </w:t>
      </w:r>
      <w:r w:rsidRPr="559E1D9B">
        <w:t xml:space="preserve">only some more </w:t>
      </w:r>
      <w:r w:rsidR="001D58A5" w:rsidRPr="001D58A5">
        <w:t xml:space="preserve">highly </w:t>
      </w:r>
      <w:r w:rsidRPr="559E1D9B">
        <w:t>engaged stakeholders aware of the range of communicati</w:t>
      </w:r>
      <w:r w:rsidR="00555488">
        <w:t>on</w:t>
      </w:r>
      <w:r w:rsidRPr="559E1D9B">
        <w:t xml:space="preserve"> activities undertaken by Parks Australia</w:t>
      </w:r>
      <w:r w:rsidR="001D58A5">
        <w:t>. T</w:t>
      </w:r>
      <w:r w:rsidR="001D58A5" w:rsidRPr="001D58A5">
        <w:t>he</w:t>
      </w:r>
      <w:r w:rsidRPr="559E1D9B">
        <w:t xml:space="preserve"> </w:t>
      </w:r>
      <w:r w:rsidRPr="559E1D9B">
        <w:lastRenderedPageBreak/>
        <w:t xml:space="preserve">evaluation suggests that </w:t>
      </w:r>
      <w:r w:rsidR="001D58A5" w:rsidRPr="001D58A5">
        <w:t>further efforts are needed</w:t>
      </w:r>
      <w:r w:rsidRPr="559E1D9B">
        <w:t xml:space="preserve"> to </w:t>
      </w:r>
      <w:r w:rsidR="001D58A5" w:rsidRPr="001D58A5">
        <w:t>enhance</w:t>
      </w:r>
      <w:r w:rsidRPr="559E1D9B">
        <w:t xml:space="preserve"> broader reach and engagement</w:t>
      </w:r>
      <w:r w:rsidR="00253718" w:rsidRPr="559E1D9B">
        <w:t xml:space="preserve">, including </w:t>
      </w:r>
      <w:r w:rsidR="004A4D9C">
        <w:t xml:space="preserve">among </w:t>
      </w:r>
      <w:r w:rsidR="00535805" w:rsidRPr="00535805">
        <w:t xml:space="preserve">South-west Marine Parks Network Advisory Committee </w:t>
      </w:r>
      <w:r w:rsidR="00535805">
        <w:t>(</w:t>
      </w:r>
      <w:r w:rsidR="0CC54AA9" w:rsidRPr="559E1D9B">
        <w:t>SWMPAC</w:t>
      </w:r>
      <w:r w:rsidR="00535805">
        <w:t>)</w:t>
      </w:r>
      <w:r w:rsidR="00253718" w:rsidRPr="559E1D9B">
        <w:t xml:space="preserve"> members</w:t>
      </w:r>
      <w:r w:rsidRPr="559E1D9B">
        <w:t xml:space="preserve">. </w:t>
      </w:r>
      <w:r w:rsidR="008C4C5F" w:rsidRPr="008C4C5F">
        <w:t xml:space="preserve">A lack of </w:t>
      </w:r>
      <w:r w:rsidR="007C3985" w:rsidRPr="559E1D9B">
        <w:t xml:space="preserve">regular </w:t>
      </w:r>
      <w:r w:rsidR="008C4C5F" w:rsidRPr="008C4C5F">
        <w:t>communication</w:t>
      </w:r>
      <w:r w:rsidR="007C3985" w:rsidRPr="559E1D9B">
        <w:t xml:space="preserve"> from Parks Australia</w:t>
      </w:r>
      <w:r w:rsidR="008C4C5F" w:rsidRPr="008C4C5F">
        <w:t xml:space="preserve"> was</w:t>
      </w:r>
      <w:r w:rsidR="004A4D9C">
        <w:t xml:space="preserve"> found to</w:t>
      </w:r>
      <w:r w:rsidR="00362F80" w:rsidRPr="559E1D9B">
        <w:t xml:space="preserve"> c</w:t>
      </w:r>
      <w:r w:rsidR="00253718" w:rsidRPr="559E1D9B">
        <w:t>ontribute to more negative perceptions of marine park management</w:t>
      </w:r>
      <w:r w:rsidR="00262159">
        <w:t xml:space="preserve">, particularly </w:t>
      </w:r>
      <w:r w:rsidR="008C4C5F" w:rsidRPr="008C4C5F">
        <w:t>among</w:t>
      </w:r>
      <w:r w:rsidR="00262159">
        <w:t xml:space="preserve"> recreational fishers and First Nations groups</w:t>
      </w:r>
      <w:r w:rsidR="00265C7F">
        <w:t>.</w:t>
      </w:r>
    </w:p>
    <w:p w14:paraId="224898AD" w14:textId="60B46393" w:rsidR="004F62D9" w:rsidRDefault="004F62D9" w:rsidP="00476E54">
      <w:pPr>
        <w:pStyle w:val="Heading2Numbered"/>
        <w:spacing w:before="120"/>
        <w:ind w:left="432"/>
      </w:pPr>
      <w:bookmarkStart w:id="45" w:name="_Toc235005168"/>
      <w:r>
        <w:t>Outcome effectiveness</w:t>
      </w:r>
      <w:bookmarkEnd w:id="45"/>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4F62D9" w:rsidRPr="003B4829" w14:paraId="157598AC" w14:textId="77777777" w:rsidTr="12BDFCB5">
        <w:trPr>
          <w:gridAfter w:val="1"/>
          <w:wAfter w:w="15" w:type="dxa"/>
          <w:trHeight w:val="515"/>
        </w:trPr>
        <w:tc>
          <w:tcPr>
            <w:tcW w:w="4673" w:type="dxa"/>
            <w:gridSpan w:val="2"/>
            <w:shd w:val="clear" w:color="auto" w:fill="D7D7D7" w:themeFill="accent6" w:themeFillShade="E6"/>
            <w:vAlign w:val="center"/>
          </w:tcPr>
          <w:p w14:paraId="5615FA1D" w14:textId="3EC5C067" w:rsidR="004F62D9" w:rsidRPr="00AE18B4" w:rsidRDefault="004F62D9">
            <w:pPr>
              <w:spacing w:before="0" w:after="0"/>
              <w:rPr>
                <w:rFonts w:ascii="Calibri" w:eastAsia="Times New Roman" w:hAnsi="Calibri" w:cs="Calibri"/>
                <w:b/>
                <w:bCs/>
                <w:color w:val="001E61" w:themeColor="text1"/>
                <w:lang w:eastAsia="en-AU"/>
              </w:rPr>
            </w:pPr>
            <w:r w:rsidRPr="24CD2BE8">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24291F80" w14:textId="61969BE1" w:rsidR="004F62D9" w:rsidRPr="00AE18B4" w:rsidRDefault="004F62D9" w:rsidP="004A4D9C">
            <w:pPr>
              <w:spacing w:before="0" w:after="0"/>
              <w:jc w:val="center"/>
              <w:rPr>
                <w:rFonts w:ascii="Calibri" w:eastAsia="Times New Roman" w:hAnsi="Calibri" w:cs="Calibri"/>
                <w:b/>
                <w:bCs/>
                <w:color w:val="001E61" w:themeColor="text1"/>
                <w:lang w:eastAsia="en-AU"/>
              </w:rPr>
            </w:pPr>
            <w:r w:rsidRPr="00AE18B4">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58AA39BB" w14:textId="01671676" w:rsidR="004F62D9" w:rsidRPr="00AE18B4" w:rsidRDefault="004F62D9" w:rsidP="004A4D9C">
            <w:pPr>
              <w:spacing w:before="0" w:after="0"/>
              <w:jc w:val="center"/>
              <w:rPr>
                <w:rFonts w:ascii="Calibri" w:eastAsia="Times New Roman" w:hAnsi="Calibri" w:cs="Calibri"/>
                <w:b/>
                <w:bCs/>
                <w:color w:val="001E61" w:themeColor="text1"/>
                <w:lang w:eastAsia="en-AU"/>
              </w:rPr>
            </w:pPr>
            <w:r w:rsidRPr="00AE18B4">
              <w:rPr>
                <w:rFonts w:ascii="Calibri" w:eastAsia="Times New Roman" w:hAnsi="Calibri" w:cs="Calibri"/>
                <w:b/>
                <w:bCs/>
                <w:color w:val="001E61" w:themeColor="text1"/>
                <w:lang w:eastAsia="en-AU"/>
              </w:rPr>
              <w:t>Trend rating</w:t>
            </w:r>
          </w:p>
        </w:tc>
      </w:tr>
      <w:tr w:rsidR="004F62D9" w:rsidRPr="00D0424F" w14:paraId="4839126F" w14:textId="77777777" w:rsidTr="12BDFCB5">
        <w:trPr>
          <w:gridAfter w:val="1"/>
          <w:wAfter w:w="15" w:type="dxa"/>
          <w:trHeight w:val="1785"/>
        </w:trPr>
        <w:tc>
          <w:tcPr>
            <w:tcW w:w="4673" w:type="dxa"/>
            <w:gridSpan w:val="2"/>
            <w:shd w:val="clear" w:color="auto" w:fill="E1ECF8" w:themeFill="accent2" w:themeFillTint="33"/>
            <w:hideMark/>
          </w:tcPr>
          <w:p w14:paraId="42040CA6" w14:textId="72192222" w:rsidR="004F62D9" w:rsidRPr="007E448B" w:rsidRDefault="004F62D9" w:rsidP="007E448B">
            <w:pPr>
              <w:rPr>
                <w:rFonts w:eastAsia="Calibri Light" w:cs="Calibri Light"/>
                <w:b/>
                <w:bCs/>
                <w:color w:val="000000"/>
              </w:rPr>
            </w:pPr>
            <w:r w:rsidRPr="00AE18B4">
              <w:rPr>
                <w:rFonts w:eastAsia="Calibri Light" w:cs="Calibri Light"/>
                <w:b/>
                <w:bCs/>
                <w:color w:val="000000"/>
              </w:rPr>
              <w:t>O1. Increased awareness, understanding and support for marine parks</w:t>
            </w:r>
          </w:p>
        </w:tc>
        <w:tc>
          <w:tcPr>
            <w:tcW w:w="2192" w:type="dxa"/>
            <w:shd w:val="clear" w:color="auto" w:fill="FFFFFF" w:themeFill="background1"/>
            <w:vAlign w:val="center"/>
            <w:hideMark/>
          </w:tcPr>
          <w:p w14:paraId="589A2D88" w14:textId="1EF9AE51" w:rsidR="004F62D9" w:rsidRPr="00324D5E" w:rsidRDefault="001B70F4" w:rsidP="001B70F4">
            <w:pPr>
              <w:spacing w:before="0"/>
              <w:jc w:val="center"/>
              <w:rPr>
                <w:rFonts w:ascii="Calibri" w:eastAsia="Times New Roman" w:hAnsi="Calibri" w:cs="Calibri"/>
                <w:b/>
                <w:bCs/>
                <w:color w:val="000000"/>
                <w:sz w:val="20"/>
                <w:szCs w:val="20"/>
                <w:lang w:eastAsia="en-AU"/>
              </w:rPr>
            </w:pPr>
            <w:r w:rsidRPr="001B70F4">
              <w:rPr>
                <w:rFonts w:ascii="Calibri" w:eastAsia="Times New Roman" w:hAnsi="Calibri" w:cs="Calibri"/>
                <w:b/>
                <w:bCs/>
                <w:noProof/>
                <w:color w:val="000000"/>
                <w:sz w:val="20"/>
                <w:szCs w:val="20"/>
                <w:lang w:eastAsia="en-AU"/>
              </w:rPr>
              <w:drawing>
                <wp:anchor distT="0" distB="0" distL="114300" distR="114300" simplePos="0" relativeHeight="251640832" behindDoc="0" locked="0" layoutInCell="1" allowOverlap="1" wp14:anchorId="773F3E54" wp14:editId="227483D3">
                  <wp:simplePos x="0" y="0"/>
                  <wp:positionH relativeFrom="column">
                    <wp:posOffset>64770</wp:posOffset>
                  </wp:positionH>
                  <wp:positionV relativeFrom="paragraph">
                    <wp:posOffset>110490</wp:posOffset>
                  </wp:positionV>
                  <wp:extent cx="1177925" cy="924560"/>
                  <wp:effectExtent l="0" t="0" r="0" b="0"/>
                  <wp:wrapNone/>
                  <wp:docPr id="1987561933"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61933"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77925" cy="92456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2" w:type="dxa"/>
            <w:shd w:val="clear" w:color="auto" w:fill="FFFFFF" w:themeFill="background1"/>
            <w:vAlign w:val="center"/>
          </w:tcPr>
          <w:p w14:paraId="3DAD9BA6" w14:textId="551E1A05" w:rsidR="004F62D9" w:rsidRPr="002F496C" w:rsidRDefault="00BE65F0" w:rsidP="00BE65F0">
            <w:pPr>
              <w:spacing w:before="0"/>
              <w:rPr>
                <w:rFonts w:ascii="Calibri" w:eastAsia="Times New Roman" w:hAnsi="Calibri" w:cs="Calibri"/>
                <w:b/>
                <w:bCs/>
                <w:color w:val="000000"/>
                <w:sz w:val="20"/>
                <w:szCs w:val="20"/>
                <w:lang w:eastAsia="en-AU"/>
              </w:rPr>
            </w:pPr>
            <w:r w:rsidRPr="00BE65F0">
              <w:rPr>
                <w:rFonts w:ascii="Calibri" w:eastAsia="Times New Roman" w:hAnsi="Calibri" w:cs="Calibri"/>
                <w:b/>
                <w:bCs/>
                <w:noProof/>
                <w:color w:val="000000"/>
                <w:sz w:val="20"/>
                <w:szCs w:val="20"/>
                <w:lang w:eastAsia="en-AU"/>
              </w:rPr>
              <w:drawing>
                <wp:anchor distT="0" distB="0" distL="114300" distR="114300" simplePos="0" relativeHeight="251636736" behindDoc="0" locked="0" layoutInCell="1" allowOverlap="1" wp14:anchorId="7ED90AC1" wp14:editId="1CFB4BF3">
                  <wp:simplePos x="0" y="0"/>
                  <wp:positionH relativeFrom="column">
                    <wp:posOffset>125095</wp:posOffset>
                  </wp:positionH>
                  <wp:positionV relativeFrom="paragraph">
                    <wp:posOffset>-3175</wp:posOffset>
                  </wp:positionV>
                  <wp:extent cx="1095375" cy="1015365"/>
                  <wp:effectExtent l="0" t="0" r="9525" b="0"/>
                  <wp:wrapNone/>
                  <wp:docPr id="6"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0">
                            <a:extLst>
                              <a:ext uri="{28A0092B-C50C-407E-A947-70E740481C1C}">
                                <a14:useLocalDpi xmlns:a14="http://schemas.microsoft.com/office/drawing/2010/main" val="0"/>
                              </a:ext>
                            </a:extLst>
                          </a:blip>
                          <a:srcRect t="7375" b="7505"/>
                          <a:stretch>
                            <a:fillRect/>
                          </a:stretch>
                        </pic:blipFill>
                        <pic:spPr bwMode="auto">
                          <a:xfrm>
                            <a:off x="0" y="0"/>
                            <a:ext cx="1095375" cy="1015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F62D9" w:rsidRPr="000B10FF" w14:paraId="1C13565F" w14:textId="77777777" w:rsidTr="00D159D9">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50851213" w14:textId="79E7903B" w:rsidR="004F62D9" w:rsidRPr="006F61FB" w:rsidRDefault="004F62D9">
            <w:pPr>
              <w:spacing w:before="0" w:after="0"/>
              <w:rPr>
                <w:sz w:val="20"/>
                <w:szCs w:val="20"/>
              </w:rPr>
            </w:pPr>
            <w:r w:rsidRPr="006F61FB">
              <w:rPr>
                <w:rFonts w:ascii="Calibri" w:eastAsia="Times New Roman" w:hAnsi="Calibri" w:cs="Calibri"/>
                <w:b/>
                <w:lang w:eastAsia="en-AU"/>
              </w:rPr>
              <w:t>Evidence</w:t>
            </w:r>
          </w:p>
        </w:tc>
      </w:tr>
      <w:tr w:rsidR="004F62D9" w:rsidRPr="000B10FF" w14:paraId="6E9AFAA8" w14:textId="77777777" w:rsidTr="12BDFCB5">
        <w:tblPrEx>
          <w:jc w:val="center"/>
          <w:tblInd w:w="0" w:type="dxa"/>
        </w:tblPrEx>
        <w:trPr>
          <w:gridBefore w:val="1"/>
          <w:wBefore w:w="6" w:type="dxa"/>
          <w:trHeight w:val="816"/>
          <w:jc w:val="center"/>
        </w:trPr>
        <w:tc>
          <w:tcPr>
            <w:tcW w:w="9066" w:type="dxa"/>
            <w:gridSpan w:val="4"/>
            <w:vAlign w:val="center"/>
          </w:tcPr>
          <w:p w14:paraId="6F7C602A" w14:textId="47E6BF73" w:rsidR="004F62D9" w:rsidRDefault="1CCD1D43">
            <w:pPr>
              <w:rPr>
                <w:lang w:eastAsia="en-AU"/>
              </w:rPr>
            </w:pPr>
            <w:r w:rsidRPr="12BDFCB5">
              <w:rPr>
                <w:lang w:eastAsia="en-AU"/>
              </w:rPr>
              <w:t xml:space="preserve">This outcome was assessed as </w:t>
            </w:r>
            <w:r w:rsidRPr="12BDFCB5">
              <w:rPr>
                <w:b/>
                <w:bCs/>
                <w:lang w:eastAsia="en-AU"/>
              </w:rPr>
              <w:t>partially met</w:t>
            </w:r>
            <w:r w:rsidR="004A4D9C">
              <w:rPr>
                <w:lang w:eastAsia="en-AU"/>
              </w:rPr>
              <w:t>. W</w:t>
            </w:r>
            <w:r w:rsidR="32F0DACA" w:rsidRPr="12BDFCB5">
              <w:rPr>
                <w:lang w:eastAsia="en-AU"/>
              </w:rPr>
              <w:t>hil</w:t>
            </w:r>
            <w:r w:rsidR="004A4D9C">
              <w:rPr>
                <w:lang w:eastAsia="en-AU"/>
              </w:rPr>
              <w:t>e</w:t>
            </w:r>
            <w:r w:rsidR="7E1C736C" w:rsidRPr="12BDFCB5">
              <w:rPr>
                <w:lang w:eastAsia="en-AU"/>
              </w:rPr>
              <w:t xml:space="preserve"> survey-based metrics were not </w:t>
            </w:r>
            <w:r w:rsidR="005237F0">
              <w:rPr>
                <w:lang w:eastAsia="en-AU"/>
              </w:rPr>
              <w:t>yet available</w:t>
            </w:r>
            <w:r w:rsidR="484DE8E0" w:rsidRPr="12BDFCB5">
              <w:rPr>
                <w:lang w:eastAsia="en-AU"/>
              </w:rPr>
              <w:t>,</w:t>
            </w:r>
            <w:r w:rsidR="7E1C736C" w:rsidRPr="12BDFCB5">
              <w:rPr>
                <w:lang w:eastAsia="en-AU"/>
              </w:rPr>
              <w:t xml:space="preserve"> many stakeholders felt awareness, understanding and support for marine parks had increased at least moderately over the life of the plan.</w:t>
            </w:r>
            <w:r w:rsidR="3F6AE289" w:rsidRPr="12BDFCB5">
              <w:rPr>
                <w:lang w:eastAsia="en-AU"/>
              </w:rPr>
              <w:t xml:space="preserve"> </w:t>
            </w:r>
          </w:p>
          <w:p w14:paraId="59579D80" w14:textId="376E230E" w:rsidR="009B7BE3" w:rsidRDefault="0DF0B34B" w:rsidP="12BDFCB5">
            <w:pPr>
              <w:rPr>
                <w:b/>
                <w:bCs/>
                <w:lang w:eastAsia="en-AU"/>
              </w:rPr>
            </w:pPr>
            <w:r w:rsidRPr="12BDFCB5">
              <w:rPr>
                <w:b/>
                <w:bCs/>
                <w:lang w:eastAsia="en-AU"/>
              </w:rPr>
              <w:t>Evidence from desktop review:</w:t>
            </w:r>
            <w:r w:rsidR="4D5C503E" w:rsidRPr="12BDFCB5">
              <w:rPr>
                <w:b/>
                <w:bCs/>
                <w:lang w:eastAsia="en-AU"/>
              </w:rPr>
              <w:t xml:space="preserve"> </w:t>
            </w:r>
          </w:p>
          <w:p w14:paraId="099A476E" w14:textId="3BBA5D6B" w:rsidR="00B9446C" w:rsidRPr="002C4F75" w:rsidRDefault="00B9446C" w:rsidP="00B9446C">
            <w:pPr>
              <w:rPr>
                <w:bCs/>
                <w:lang w:eastAsia="en-AU"/>
              </w:rPr>
            </w:pPr>
            <w:r w:rsidRPr="002C4F75">
              <w:rPr>
                <w:bCs/>
                <w:lang w:eastAsia="en-AU"/>
              </w:rPr>
              <w:t xml:space="preserve">The National Environmental Science Program (NESP), in partnership with the University of Western Australia (UWA), conducted surveys at boat ramps across Australia in 2021 to establish </w:t>
            </w:r>
            <w:r w:rsidRPr="00B96E6A">
              <w:rPr>
                <w:lang w:eastAsia="en-AU"/>
              </w:rPr>
              <w:t>social and economic benchmarks for Australian Marine Parks</w:t>
            </w:r>
            <w:r w:rsidR="00F33F2F">
              <w:rPr>
                <w:lang w:eastAsia="en-AU"/>
              </w:rPr>
              <w:t xml:space="preserve"> (AMPs)</w:t>
            </w:r>
            <w:r w:rsidRPr="002C4F75">
              <w:rPr>
                <w:lang w:eastAsia="en-AU"/>
              </w:rPr>
              <w:t>.</w:t>
            </w:r>
            <w:r w:rsidRPr="002C4F75">
              <w:rPr>
                <w:bCs/>
                <w:lang w:eastAsia="en-AU"/>
              </w:rPr>
              <w:t xml:space="preserve"> These surveys collected data on awareness</w:t>
            </w:r>
            <w:r>
              <w:rPr>
                <w:bCs/>
                <w:lang w:eastAsia="en-AU"/>
              </w:rPr>
              <w:t xml:space="preserve">, understanding </w:t>
            </w:r>
            <w:r w:rsidRPr="002C4F75">
              <w:rPr>
                <w:bCs/>
                <w:lang w:eastAsia="en-AU"/>
              </w:rPr>
              <w:t xml:space="preserve">and support for </w:t>
            </w:r>
            <w:r w:rsidR="00F33F2F">
              <w:rPr>
                <w:lang w:eastAsia="en-AU"/>
              </w:rPr>
              <w:t>AMPs</w:t>
            </w:r>
            <w:r w:rsidRPr="002C4F75">
              <w:rPr>
                <w:bCs/>
                <w:lang w:eastAsia="en-AU"/>
              </w:rPr>
              <w:t>.</w:t>
            </w:r>
          </w:p>
          <w:p w14:paraId="7EB2F03E" w14:textId="619F23D9" w:rsidR="00B9446C" w:rsidRPr="002C4F75" w:rsidRDefault="00B9446C" w:rsidP="00B9446C">
            <w:pPr>
              <w:rPr>
                <w:bCs/>
                <w:lang w:eastAsia="en-AU"/>
              </w:rPr>
            </w:pPr>
            <w:r w:rsidRPr="002C4F75">
              <w:rPr>
                <w:bCs/>
                <w:lang w:eastAsia="en-AU"/>
              </w:rPr>
              <w:t xml:space="preserve">While a subsequent round of research </w:t>
            </w:r>
            <w:r w:rsidR="00DF40E0">
              <w:rPr>
                <w:bCs/>
                <w:lang w:eastAsia="en-AU"/>
              </w:rPr>
              <w:t xml:space="preserve">is due to be </w:t>
            </w:r>
            <w:r w:rsidRPr="002C4F75">
              <w:rPr>
                <w:bCs/>
                <w:lang w:eastAsia="en-AU"/>
              </w:rPr>
              <w:t>completed</w:t>
            </w:r>
            <w:r w:rsidR="00DF40E0">
              <w:rPr>
                <w:bCs/>
                <w:lang w:eastAsia="en-AU"/>
              </w:rPr>
              <w:t xml:space="preserve"> and released in</w:t>
            </w:r>
            <w:r>
              <w:t xml:space="preserve"> 2026, </w:t>
            </w:r>
            <w:r w:rsidR="00DF40E0">
              <w:t xml:space="preserve">it was </w:t>
            </w:r>
            <w:r>
              <w:t xml:space="preserve">not available </w:t>
            </w:r>
            <w:r w:rsidR="00DF40E0">
              <w:t>at the time</w:t>
            </w:r>
            <w:r>
              <w:t xml:space="preserve"> of this evaluation</w:t>
            </w:r>
            <w:r>
              <w:rPr>
                <w:bCs/>
                <w:lang w:eastAsia="en-AU"/>
              </w:rPr>
              <w:t xml:space="preserve">. </w:t>
            </w:r>
            <w:r w:rsidRPr="002C4F75">
              <w:rPr>
                <w:bCs/>
                <w:lang w:eastAsia="en-AU"/>
              </w:rPr>
              <w:t>As such, it is not currently possible to make a robust assessment of whether</w:t>
            </w:r>
            <w:r>
              <w:rPr>
                <w:bCs/>
                <w:lang w:eastAsia="en-AU"/>
              </w:rPr>
              <w:t xml:space="preserve"> </w:t>
            </w:r>
            <w:r w:rsidRPr="002C4F75">
              <w:rPr>
                <w:bCs/>
                <w:lang w:eastAsia="en-AU"/>
              </w:rPr>
              <w:t xml:space="preserve">awareness, understanding and support </w:t>
            </w:r>
            <w:r w:rsidR="00CE34DE" w:rsidRPr="002C4F75">
              <w:rPr>
                <w:bCs/>
                <w:lang w:eastAsia="en-AU"/>
              </w:rPr>
              <w:t>have increased over the life of the</w:t>
            </w:r>
            <w:r w:rsidR="00CE34DE">
              <w:rPr>
                <w:bCs/>
                <w:lang w:eastAsia="en-AU"/>
              </w:rPr>
              <w:t xml:space="preserve"> </w:t>
            </w:r>
            <w:r w:rsidR="00CE34DE" w:rsidRPr="002C4F75">
              <w:rPr>
                <w:bCs/>
                <w:lang w:eastAsia="en-AU"/>
              </w:rPr>
              <w:t>plan.</w:t>
            </w:r>
            <w:r w:rsidR="00CE34DE" w:rsidRPr="00FD0A41">
              <w:rPr>
                <w:rStyle w:val="FootnoteReference"/>
                <w:sz w:val="22"/>
              </w:rPr>
              <w:footnoteReference w:id="6"/>
            </w:r>
            <w:r w:rsidR="00CE34DE">
              <w:rPr>
                <w:rStyle w:val="FootnoteReference"/>
                <w:sz w:val="22"/>
              </w:rPr>
              <w:t xml:space="preserve"> </w:t>
            </w:r>
          </w:p>
          <w:p w14:paraId="3B84752C" w14:textId="518A4CB2" w:rsidR="00265C7F" w:rsidRDefault="00233143" w:rsidP="00265C7F">
            <w:pPr>
              <w:pStyle w:val="BulletMultiLevelList"/>
              <w:numPr>
                <w:ilvl w:val="0"/>
                <w:numId w:val="0"/>
              </w:numPr>
              <w:ind w:left="360" w:hanging="360"/>
              <w:rPr>
                <w:b/>
                <w:bCs/>
              </w:rPr>
            </w:pPr>
            <w:r w:rsidRPr="006925D3">
              <w:rPr>
                <w:b/>
                <w:bCs/>
              </w:rPr>
              <w:t xml:space="preserve">Evidence from </w:t>
            </w:r>
            <w:r>
              <w:rPr>
                <w:b/>
                <w:bCs/>
              </w:rPr>
              <w:t>engagement:</w:t>
            </w:r>
          </w:p>
          <w:p w14:paraId="7F6B0B81" w14:textId="317F2182" w:rsidR="00986B9C" w:rsidRDefault="006028A5" w:rsidP="00CA2457">
            <w:r w:rsidRPr="006028A5">
              <w:t xml:space="preserve">Many stakeholders </w:t>
            </w:r>
            <w:r w:rsidR="008413EB" w:rsidRPr="008413EB">
              <w:t>believed that</w:t>
            </w:r>
            <w:r w:rsidRPr="006028A5">
              <w:t xml:space="preserve"> awareness, understanding and support for </w:t>
            </w:r>
            <w:r w:rsidR="00D63D28">
              <w:t>m</w:t>
            </w:r>
            <w:r w:rsidRPr="006028A5">
              <w:t xml:space="preserve">arine </w:t>
            </w:r>
            <w:r w:rsidR="00D63D28">
              <w:t>p</w:t>
            </w:r>
            <w:r w:rsidRPr="006028A5">
              <w:t xml:space="preserve">arks had increased at least moderately over the life of the plan. </w:t>
            </w:r>
            <w:r w:rsidR="00F9460C">
              <w:t xml:space="preserve">However, </w:t>
            </w:r>
            <w:r w:rsidR="003A63B2">
              <w:t xml:space="preserve">this sentiment was stronger </w:t>
            </w:r>
            <w:r w:rsidR="00CA2457" w:rsidRPr="00CA2457">
              <w:t>among</w:t>
            </w:r>
            <w:r w:rsidR="003A63B2">
              <w:t xml:space="preserve"> those directly engaged</w:t>
            </w:r>
            <w:r w:rsidR="003D4304">
              <w:t xml:space="preserve"> </w:t>
            </w:r>
            <w:r w:rsidR="00CA2457" w:rsidRPr="00CA2457">
              <w:t>by Parks Australia,</w:t>
            </w:r>
            <w:r w:rsidR="003D4304">
              <w:t xml:space="preserve"> who </w:t>
            </w:r>
            <w:r w:rsidR="00CA2457" w:rsidRPr="00CA2457">
              <w:t xml:space="preserve">had greater familiarity with </w:t>
            </w:r>
            <w:r w:rsidR="003D4304">
              <w:t xml:space="preserve">the </w:t>
            </w:r>
            <w:r w:rsidR="00CA2457" w:rsidRPr="00CA2457">
              <w:t>communication</w:t>
            </w:r>
            <w:r w:rsidR="003D4304">
              <w:t xml:space="preserve"> </w:t>
            </w:r>
            <w:r w:rsidR="00630DF6">
              <w:t>activities</w:t>
            </w:r>
            <w:r w:rsidR="003D4304">
              <w:t xml:space="preserve"> undertaken </w:t>
            </w:r>
            <w:r w:rsidR="00CA2457" w:rsidRPr="00CA2457">
              <w:t>during</w:t>
            </w:r>
            <w:r w:rsidR="003D4304">
              <w:t xml:space="preserve"> the management plan</w:t>
            </w:r>
            <w:r w:rsidR="00037051">
              <w:t xml:space="preserve"> –</w:t>
            </w:r>
            <w:r w:rsidR="00546A24" w:rsidRPr="00546A24">
              <w:t xml:space="preserve"> suggest</w:t>
            </w:r>
            <w:r w:rsidR="00037051">
              <w:t>ing</w:t>
            </w:r>
            <w:r w:rsidR="00546A24" w:rsidRPr="00546A24">
              <w:t xml:space="preserve"> that the </w:t>
            </w:r>
            <w:r w:rsidR="00630DF6">
              <w:t xml:space="preserve">reach and </w:t>
            </w:r>
            <w:r w:rsidR="00546A24" w:rsidRPr="00546A24">
              <w:t>impact of these efforts</w:t>
            </w:r>
            <w:r w:rsidR="00630DF6">
              <w:t xml:space="preserve"> may </w:t>
            </w:r>
            <w:r w:rsidR="00546A24" w:rsidRPr="00546A24">
              <w:t xml:space="preserve">have been more </w:t>
            </w:r>
            <w:r w:rsidR="00630DF6">
              <w:t xml:space="preserve">limited </w:t>
            </w:r>
            <w:r w:rsidR="00546A24" w:rsidRPr="00546A24">
              <w:t>among less</w:t>
            </w:r>
            <w:r w:rsidR="00630DF6">
              <w:t xml:space="preserve"> engaged stakeholders</w:t>
            </w:r>
            <w:r w:rsidR="00546A24" w:rsidRPr="00546A24">
              <w:t>.</w:t>
            </w:r>
          </w:p>
          <w:p w14:paraId="65066FC8" w14:textId="32C979B5" w:rsidR="00CA2457" w:rsidRDefault="00986B9C" w:rsidP="00CA2457">
            <w:r>
              <w:t>The actions below provide more specific detail o</w:t>
            </w:r>
            <w:r w:rsidR="00CA2457">
              <w:t>f</w:t>
            </w:r>
            <w:r>
              <w:t xml:space="preserve"> the range of activities undertaken by </w:t>
            </w:r>
            <w:r w:rsidR="00CA2457">
              <w:t>P</w:t>
            </w:r>
            <w:r>
              <w:t xml:space="preserve">arks Australia to support awareness, understanding and support for marine parks in the South-west Network. In addition, the </w:t>
            </w:r>
            <w:r w:rsidR="00466AD1">
              <w:t xml:space="preserve">establishment of baseline datasets (as discussed in Chapter </w:t>
            </w:r>
            <w:r w:rsidR="00687B40">
              <w:t>7</w:t>
            </w:r>
            <w:r w:rsidR="00466AD1">
              <w:t xml:space="preserve">) was also acknowledged by stakeholders as increasing understanding amongst </w:t>
            </w:r>
            <w:r w:rsidR="00CA2457">
              <w:t>the</w:t>
            </w:r>
            <w:r w:rsidR="00466AD1">
              <w:t xml:space="preserve"> science community and marine park managers.</w:t>
            </w:r>
            <w:r w:rsidR="00265C7F">
              <w:t xml:space="preserve"> </w:t>
            </w:r>
          </w:p>
          <w:p w14:paraId="606BC1B1" w14:textId="77777777" w:rsidR="00442CAA" w:rsidRDefault="00404BA8" w:rsidP="00CA2457">
            <w:r w:rsidRPr="00404BA8">
              <w:t>However</w:t>
            </w:r>
            <w:r w:rsidR="00735F42">
              <w:t xml:space="preserve">, some </w:t>
            </w:r>
            <w:r w:rsidRPr="00404BA8">
              <w:t>commercial and recreational fisher stakeholders felt that Parks Australia had missed an opportunity to positively promote marine parks by highlighting</w:t>
            </w:r>
            <w:r w:rsidR="00735F42">
              <w:t xml:space="preserve"> the sustainable use of </w:t>
            </w:r>
            <w:r w:rsidR="00735F42">
              <w:lastRenderedPageBreak/>
              <w:t>AMPs by commercial and recreational fishers</w:t>
            </w:r>
            <w:r w:rsidRPr="00404BA8">
              <w:t>. They believed this</w:t>
            </w:r>
            <w:r w:rsidR="00A25275" w:rsidRPr="00A25275">
              <w:t xml:space="preserve"> approach</w:t>
            </w:r>
            <w:r w:rsidRPr="00404BA8">
              <w:t xml:space="preserve"> could have</w:t>
            </w:r>
            <w:r w:rsidR="00A25275" w:rsidRPr="00A25275">
              <w:t xml:space="preserve"> helped enhance</w:t>
            </w:r>
            <w:r w:rsidR="00735F42">
              <w:t xml:space="preserve"> the </w:t>
            </w:r>
            <w:r w:rsidRPr="00404BA8">
              <w:t>reputation</w:t>
            </w:r>
            <w:r w:rsidR="00735F42">
              <w:t xml:space="preserve"> of the </w:t>
            </w:r>
            <w:r w:rsidRPr="00404BA8">
              <w:t>seafood and fishing industry more broadly.</w:t>
            </w:r>
            <w:r w:rsidR="006912D9">
              <w:t xml:space="preserve"> </w:t>
            </w:r>
          </w:p>
          <w:p w14:paraId="2CE52A78" w14:textId="7780B2FC" w:rsidR="00E16884" w:rsidRPr="00721E60" w:rsidRDefault="006912D9" w:rsidP="00CA2457">
            <w:r>
              <w:t>In addition, the evaluation identified instances of confusion o</w:t>
            </w:r>
            <w:r w:rsidR="00442CAA">
              <w:t xml:space="preserve">r </w:t>
            </w:r>
            <w:r>
              <w:t xml:space="preserve">gaps in understanding amongst stakeholders that could further reduce support for marine parks and marine park management. </w:t>
            </w:r>
            <w:r w:rsidR="00442CAA" w:rsidRPr="00442CAA">
              <w:t>For example, some stakeholders mistakenly believed that the demersal fishing ban was implemented by Parks Australia rather than state authorities. This misunderstanding, coupled with perceived poor communication about the ban, negatively impacted perceptions of marine park management overall, including at the Commonwealth level.</w:t>
            </w:r>
          </w:p>
        </w:tc>
      </w:tr>
    </w:tbl>
    <w:p w14:paraId="6B191029" w14:textId="77777777" w:rsidR="004F62D9" w:rsidRPr="00D3105D" w:rsidRDefault="004F62D9" w:rsidP="004F62D9">
      <w:pPr>
        <w:spacing w:before="0" w:after="200" w:line="276" w:lineRule="auto"/>
        <w:rPr>
          <w:sz w:val="2"/>
          <w:szCs w:val="2"/>
        </w:rPr>
      </w:pPr>
    </w:p>
    <w:p w14:paraId="3B8DDAA6" w14:textId="77777777" w:rsidR="004F62D9" w:rsidRDefault="004F62D9" w:rsidP="004F62D9">
      <w:pPr>
        <w:pStyle w:val="Heading2Numbered"/>
        <w:spacing w:before="120"/>
        <w:ind w:left="432"/>
      </w:pPr>
      <w:bookmarkStart w:id="46" w:name="_Toc235005169"/>
      <w:r>
        <w:t>Specific management plan actions</w:t>
      </w:r>
      <w:bookmarkEnd w:id="46"/>
    </w:p>
    <w:p w14:paraId="31D22ED7" w14:textId="612D4247" w:rsidR="004F62D9" w:rsidRPr="00063473" w:rsidRDefault="004F62D9" w:rsidP="004F62D9">
      <w:r>
        <w:t xml:space="preserve">The tables below present the completion status and supporting evidence collected during the evaluation for each management plan action within the Communication, </w:t>
      </w:r>
      <w:r w:rsidR="00551C0C">
        <w:t>E</w:t>
      </w:r>
      <w:r>
        <w:t xml:space="preserve">ducation and </w:t>
      </w:r>
      <w:r w:rsidR="00551C0C">
        <w:t>A</w:t>
      </w:r>
      <w:r>
        <w:t xml:space="preserve">wareness </w:t>
      </w:r>
      <w:r w:rsidR="00551C0C">
        <w:t>P</w:t>
      </w:r>
      <w:r w:rsidRPr="000A7C97">
        <w:t>rogram</w:t>
      </w:r>
      <w:r>
        <w:t xml:space="preserve">.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3B4829" w14:paraId="6803A5E9" w14:textId="77777777" w:rsidTr="12BDFCB5">
        <w:trPr>
          <w:trHeight w:val="486"/>
          <w:jc w:val="center"/>
        </w:trPr>
        <w:tc>
          <w:tcPr>
            <w:tcW w:w="6648" w:type="dxa"/>
            <w:shd w:val="clear" w:color="auto" w:fill="D7D7D7" w:themeFill="accent6" w:themeFillShade="E6"/>
            <w:vAlign w:val="center"/>
            <w:hideMark/>
          </w:tcPr>
          <w:p w14:paraId="675BC94B" w14:textId="450B18DD" w:rsidR="004F62D9" w:rsidRPr="00BE65F0" w:rsidRDefault="004F62D9">
            <w:pPr>
              <w:spacing w:before="0" w:after="0"/>
              <w:rPr>
                <w:rFonts w:ascii="Calibri" w:eastAsia="Times New Roman" w:hAnsi="Calibri" w:cs="Calibri"/>
                <w:b/>
                <w:bCs/>
                <w:color w:val="002060"/>
                <w:lang w:eastAsia="en-AU"/>
              </w:rPr>
            </w:pPr>
            <w:r w:rsidRPr="00BE65F0">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7461E42" w14:textId="5B91FD30" w:rsidR="004F62D9" w:rsidRPr="00BE65F0" w:rsidRDefault="004F62D9">
            <w:pPr>
              <w:spacing w:before="0" w:after="0"/>
              <w:rPr>
                <w:rFonts w:ascii="Calibri" w:eastAsia="Times New Roman" w:hAnsi="Calibri" w:cs="Calibri"/>
                <w:b/>
                <w:bCs/>
                <w:color w:val="002060"/>
                <w:lang w:eastAsia="en-AU"/>
              </w:rPr>
            </w:pPr>
            <w:r w:rsidRPr="00BE65F0">
              <w:rPr>
                <w:rFonts w:ascii="Calibri" w:eastAsia="Times New Roman" w:hAnsi="Calibri" w:cs="Calibri"/>
                <w:b/>
                <w:bCs/>
                <w:color w:val="002060"/>
                <w:lang w:eastAsia="en-AU"/>
              </w:rPr>
              <w:t xml:space="preserve">Completion status </w:t>
            </w:r>
          </w:p>
        </w:tc>
      </w:tr>
      <w:tr w:rsidR="004F62D9" w:rsidRPr="003B4829" w14:paraId="63D67C6F" w14:textId="77777777" w:rsidTr="12BDFCB5">
        <w:trPr>
          <w:trHeight w:val="1505"/>
          <w:jc w:val="center"/>
        </w:trPr>
        <w:tc>
          <w:tcPr>
            <w:tcW w:w="6648" w:type="dxa"/>
            <w:shd w:val="clear" w:color="auto" w:fill="EBF5F5" w:themeFill="accent4" w:themeFillTint="33"/>
          </w:tcPr>
          <w:p w14:paraId="6F00D6F9" w14:textId="77777777" w:rsidR="004F62D9" w:rsidRPr="00E5747F" w:rsidRDefault="004F62D9">
            <w:pPr>
              <w:spacing w:before="0"/>
              <w:rPr>
                <w:rFonts w:ascii="Calibri" w:eastAsia="Times New Roman" w:hAnsi="Calibri" w:cs="Calibri"/>
                <w:b/>
                <w:bCs/>
                <w:color w:val="000000"/>
                <w:sz w:val="20"/>
                <w:szCs w:val="20"/>
                <w:highlight w:val="yellow"/>
                <w:lang w:eastAsia="en-AU"/>
              </w:rPr>
            </w:pPr>
            <w:r w:rsidRPr="00046971">
              <w:rPr>
                <w:rFonts w:ascii="Calibri" w:eastAsia="Times New Roman" w:hAnsi="Calibri" w:cs="Calibri"/>
                <w:b/>
                <w:bCs/>
                <w:color w:val="000000"/>
                <w:lang w:eastAsia="en-AU"/>
              </w:rPr>
              <w:t>A1. Develop a marketing and communication strategy for Australian Marine Parks to raise awareness and understanding of marine park values and the contribution marine parks make to enhancing Australia’s wellbeing</w:t>
            </w:r>
          </w:p>
        </w:tc>
        <w:tc>
          <w:tcPr>
            <w:tcW w:w="2368" w:type="dxa"/>
            <w:gridSpan w:val="2"/>
          </w:tcPr>
          <w:p w14:paraId="0E440DEA" w14:textId="5B4CCBB5" w:rsidR="004F62D9" w:rsidRPr="004D01B3" w:rsidRDefault="00BE65F0">
            <w:pPr>
              <w:spacing w:after="60"/>
              <w:rPr>
                <w:rFonts w:ascii="Calibri" w:eastAsia="Times New Roman" w:hAnsi="Calibri" w:cs="Calibri"/>
                <w:b/>
                <w:bCs/>
                <w:color w:val="000000"/>
                <w:sz w:val="20"/>
                <w:szCs w:val="20"/>
                <w:lang w:eastAsia="en-AU"/>
              </w:rPr>
            </w:pPr>
            <w:r w:rsidRPr="00BE65F0">
              <w:rPr>
                <w:rFonts w:ascii="Calibri" w:eastAsia="Times New Roman" w:hAnsi="Calibri" w:cs="Calibri"/>
                <w:b/>
                <w:bCs/>
                <w:noProof/>
                <w:color w:val="000000"/>
                <w:sz w:val="20"/>
                <w:szCs w:val="20"/>
                <w:lang w:eastAsia="en-AU"/>
              </w:rPr>
              <w:drawing>
                <wp:inline distT="0" distB="0" distL="0" distR="0" wp14:anchorId="2C2FC196" wp14:editId="2EAE0A6F">
                  <wp:extent cx="1366520" cy="720725"/>
                  <wp:effectExtent l="0" t="0" r="5080" b="3175"/>
                  <wp:docPr id="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inline>
              </w:drawing>
            </w:r>
          </w:p>
        </w:tc>
      </w:tr>
      <w:tr w:rsidR="004F62D9" w:rsidRPr="00E200F1" w14:paraId="178BD4C4" w14:textId="77777777" w:rsidTr="00D159D9">
        <w:trPr>
          <w:gridAfter w:val="1"/>
          <w:wAfter w:w="42" w:type="dxa"/>
          <w:trHeight w:val="340"/>
          <w:jc w:val="center"/>
        </w:trPr>
        <w:tc>
          <w:tcPr>
            <w:tcW w:w="8974" w:type="dxa"/>
            <w:gridSpan w:val="2"/>
            <w:shd w:val="clear" w:color="auto" w:fill="93C8C4" w:themeFill="accent3" w:themeFillTint="66"/>
            <w:vAlign w:val="center"/>
          </w:tcPr>
          <w:p w14:paraId="36709188" w14:textId="46403B5B" w:rsidR="004F62D9" w:rsidRPr="00E200F1" w:rsidRDefault="00C35E6B">
            <w:pPr>
              <w:spacing w:before="0" w:after="0"/>
            </w:pPr>
            <w:r w:rsidRPr="006F61FB">
              <w:rPr>
                <w:rFonts w:ascii="Calibri" w:eastAsia="Times New Roman" w:hAnsi="Calibri" w:cs="Calibri"/>
                <w:b/>
                <w:bCs/>
                <w:lang w:eastAsia="en-AU"/>
              </w:rPr>
              <w:t>Evidence</w:t>
            </w:r>
          </w:p>
        </w:tc>
      </w:tr>
      <w:tr w:rsidR="004F62D9" w:rsidRPr="006C4444" w14:paraId="7361DBC1" w14:textId="77777777" w:rsidTr="12BDFCB5">
        <w:trPr>
          <w:gridAfter w:val="1"/>
          <w:wAfter w:w="42" w:type="dxa"/>
          <w:trHeight w:val="40"/>
          <w:jc w:val="center"/>
        </w:trPr>
        <w:tc>
          <w:tcPr>
            <w:tcW w:w="8974" w:type="dxa"/>
            <w:gridSpan w:val="2"/>
            <w:vAlign w:val="center"/>
          </w:tcPr>
          <w:p w14:paraId="12286D69" w14:textId="77777777" w:rsidR="000E2ED5" w:rsidRDefault="000E2ED5" w:rsidP="00886C8E">
            <w:pPr>
              <w:rPr>
                <w:lang w:eastAsia="en-AU"/>
              </w:rPr>
            </w:pPr>
            <w:r w:rsidRPr="007B098E">
              <w:rPr>
                <w:lang w:eastAsia="en-AU"/>
              </w:rPr>
              <w:t xml:space="preserve">This </w:t>
            </w:r>
            <w:r w:rsidRPr="003E0859">
              <w:rPr>
                <w:lang w:eastAsia="en-AU"/>
              </w:rPr>
              <w:t xml:space="preserve">action was </w:t>
            </w:r>
            <w:r w:rsidRPr="00A135FB">
              <w:rPr>
                <w:lang w:eastAsia="en-AU"/>
              </w:rPr>
              <w:t>assessed as</w:t>
            </w:r>
            <w:r w:rsidRPr="003E0859">
              <w:rPr>
                <w:b/>
                <w:bCs/>
                <w:lang w:eastAsia="en-AU"/>
              </w:rPr>
              <w:t xml:space="preserve"> complete</w:t>
            </w:r>
            <w:r>
              <w:rPr>
                <w:b/>
                <w:bCs/>
                <w:lang w:eastAsia="en-AU"/>
              </w:rPr>
              <w:t>d</w:t>
            </w:r>
            <w:r>
              <w:rPr>
                <w:lang w:eastAsia="en-AU"/>
              </w:rPr>
              <w:t xml:space="preserve">, with the </w:t>
            </w:r>
            <w:r w:rsidRPr="003E0859">
              <w:rPr>
                <w:lang w:eastAsia="en-AU"/>
              </w:rPr>
              <w:t>marketing and communication strategy delivered in a timely manner</w:t>
            </w:r>
            <w:r>
              <w:rPr>
                <w:lang w:eastAsia="en-AU"/>
              </w:rPr>
              <w:t xml:space="preserve">. </w:t>
            </w:r>
          </w:p>
          <w:p w14:paraId="33FA1FED" w14:textId="6C1500E0" w:rsidR="000E2ED5" w:rsidRPr="003E0859" w:rsidRDefault="000E2ED5" w:rsidP="00886C8E">
            <w:pPr>
              <w:rPr>
                <w:lang w:eastAsia="en-AU"/>
              </w:rPr>
            </w:pPr>
            <w:r>
              <w:rPr>
                <w:lang w:eastAsia="en-AU"/>
              </w:rPr>
              <w:t>However,</w:t>
            </w:r>
            <w:r w:rsidRPr="003E0859">
              <w:rPr>
                <w:lang w:eastAsia="en-AU"/>
              </w:rPr>
              <w:t xml:space="preserve"> </w:t>
            </w:r>
            <w:r>
              <w:rPr>
                <w:lang w:eastAsia="en-AU"/>
              </w:rPr>
              <w:t xml:space="preserve">it was noted by some </w:t>
            </w:r>
            <w:r w:rsidRPr="003E0859">
              <w:rPr>
                <w:lang w:eastAsia="en-AU"/>
              </w:rPr>
              <w:t xml:space="preserve">stakeholders </w:t>
            </w:r>
            <w:r>
              <w:rPr>
                <w:lang w:eastAsia="en-AU"/>
              </w:rPr>
              <w:t xml:space="preserve">that the </w:t>
            </w:r>
            <w:r w:rsidRPr="003E0859">
              <w:rPr>
                <w:lang w:eastAsia="en-AU"/>
              </w:rPr>
              <w:t xml:space="preserve">strategy </w:t>
            </w:r>
            <w:r>
              <w:rPr>
                <w:lang w:eastAsia="en-AU"/>
              </w:rPr>
              <w:t xml:space="preserve">to date had limited effectiveness </w:t>
            </w:r>
            <w:r w:rsidRPr="003E0859">
              <w:rPr>
                <w:lang w:eastAsia="en-AU"/>
              </w:rPr>
              <w:t>in increasing awareness and understanding of marine parks and their values among key audiences.</w:t>
            </w:r>
          </w:p>
          <w:p w14:paraId="1C33D619" w14:textId="77777777" w:rsidR="00294315" w:rsidRPr="007B098E" w:rsidRDefault="00294315" w:rsidP="00294315">
            <w:pPr>
              <w:spacing w:before="0"/>
              <w:rPr>
                <w:b/>
                <w:bCs/>
                <w:lang w:eastAsia="en-AU"/>
              </w:rPr>
            </w:pPr>
            <w:r w:rsidRPr="007B098E">
              <w:rPr>
                <w:b/>
                <w:bCs/>
                <w:lang w:eastAsia="en-AU"/>
              </w:rPr>
              <w:t>Evidence from desktop review:</w:t>
            </w:r>
          </w:p>
          <w:p w14:paraId="71986400" w14:textId="3409E842" w:rsidR="0025771B" w:rsidRDefault="72EF5E08" w:rsidP="0025771B">
            <w:pPr>
              <w:pStyle w:val="Style1"/>
              <w:rPr>
                <w:lang w:eastAsia="en-AU"/>
              </w:rPr>
            </w:pPr>
            <w:r w:rsidRPr="00294315">
              <w:rPr>
                <w:lang w:eastAsia="en-AU"/>
              </w:rPr>
              <w:t>The desktop review identified the ‘</w:t>
            </w:r>
            <w:r w:rsidRPr="12BDFCB5">
              <w:rPr>
                <w:i/>
                <w:iCs/>
                <w:lang w:eastAsia="en-AU"/>
              </w:rPr>
              <w:t>Communication, Education and Awareness Strategy (2021-26)</w:t>
            </w:r>
            <w:r w:rsidRPr="00294315">
              <w:rPr>
                <w:lang w:eastAsia="en-AU"/>
              </w:rPr>
              <w:t xml:space="preserve">’ as the guiding document for relevant activities across </w:t>
            </w:r>
            <w:r w:rsidR="00583364">
              <w:rPr>
                <w:lang w:eastAsia="en-AU"/>
              </w:rPr>
              <w:t>m</w:t>
            </w:r>
            <w:r w:rsidRPr="00294315">
              <w:rPr>
                <w:lang w:eastAsia="en-AU"/>
              </w:rPr>
              <w:t xml:space="preserve">arine </w:t>
            </w:r>
            <w:r w:rsidR="00583364">
              <w:rPr>
                <w:lang w:eastAsia="en-AU"/>
              </w:rPr>
              <w:t>p</w:t>
            </w:r>
            <w:r w:rsidRPr="00294315">
              <w:rPr>
                <w:lang w:eastAsia="en-AU"/>
              </w:rPr>
              <w:t xml:space="preserve">arks/ </w:t>
            </w:r>
            <w:r w:rsidR="00583364">
              <w:rPr>
                <w:lang w:eastAsia="en-AU"/>
              </w:rPr>
              <w:t>m</w:t>
            </w:r>
            <w:r w:rsidRPr="00294315">
              <w:rPr>
                <w:lang w:eastAsia="en-AU"/>
              </w:rPr>
              <w:t xml:space="preserve">arine </w:t>
            </w:r>
            <w:r w:rsidR="00583364">
              <w:rPr>
                <w:lang w:eastAsia="en-AU"/>
              </w:rPr>
              <w:t>p</w:t>
            </w:r>
            <w:r w:rsidRPr="00294315">
              <w:rPr>
                <w:lang w:eastAsia="en-AU"/>
              </w:rPr>
              <w:t xml:space="preserve">ark networks, including the </w:t>
            </w:r>
            <w:r w:rsidR="1B376748">
              <w:rPr>
                <w:lang w:eastAsia="en-AU"/>
              </w:rPr>
              <w:t>South-west</w:t>
            </w:r>
            <w:r w:rsidRPr="00294315">
              <w:rPr>
                <w:lang w:eastAsia="en-AU"/>
              </w:rPr>
              <w:t xml:space="preserve"> Network. This document was found to </w:t>
            </w:r>
            <w:r w:rsidR="00C55F21">
              <w:rPr>
                <w:lang w:eastAsia="en-AU"/>
              </w:rPr>
              <w:t xml:space="preserve">have </w:t>
            </w:r>
            <w:r w:rsidRPr="00294315">
              <w:rPr>
                <w:lang w:eastAsia="en-AU"/>
              </w:rPr>
              <w:t>be</w:t>
            </w:r>
            <w:r w:rsidR="00C55F21">
              <w:rPr>
                <w:lang w:eastAsia="en-AU"/>
              </w:rPr>
              <w:t>en</w:t>
            </w:r>
            <w:r w:rsidRPr="00294315">
              <w:rPr>
                <w:lang w:eastAsia="en-AU"/>
              </w:rPr>
              <w:t xml:space="preserve"> produced in a timely manner (i.e. within the first four years of the management plan).</w:t>
            </w:r>
            <w:r w:rsidR="00294315" w:rsidRPr="12BDFCB5">
              <w:rPr>
                <w:rStyle w:val="FootnoteReference"/>
                <w:sz w:val="22"/>
                <w:lang w:eastAsia="en-AU"/>
              </w:rPr>
              <w:footnoteReference w:id="7"/>
            </w:r>
            <w:r w:rsidRPr="00294315">
              <w:rPr>
                <w:lang w:eastAsia="en-AU"/>
              </w:rPr>
              <w:t xml:space="preserve"> Evidence of communication activities and initiatives that were developed or implemented in accordance with this strategy are noted against the relevant actions below. </w:t>
            </w:r>
          </w:p>
          <w:p w14:paraId="362318C1" w14:textId="2CBF69BF" w:rsidR="00182DB4" w:rsidRDefault="00615411" w:rsidP="0025771B">
            <w:pPr>
              <w:pStyle w:val="BulletMultiLevelList"/>
              <w:numPr>
                <w:ilvl w:val="0"/>
                <w:numId w:val="0"/>
              </w:numPr>
              <w:spacing w:before="120"/>
              <w:ind w:left="360" w:hanging="360"/>
              <w:rPr>
                <w:b/>
                <w:bCs/>
              </w:rPr>
            </w:pPr>
            <w:r w:rsidRPr="006925D3">
              <w:rPr>
                <w:b/>
                <w:bCs/>
              </w:rPr>
              <w:t xml:space="preserve">Evidence from </w:t>
            </w:r>
            <w:r>
              <w:rPr>
                <w:b/>
                <w:bCs/>
              </w:rPr>
              <w:t>engagement:</w:t>
            </w:r>
          </w:p>
          <w:p w14:paraId="68A0831F" w14:textId="7262FB33" w:rsidR="00373C76" w:rsidRPr="00182DB4" w:rsidRDefault="00445603" w:rsidP="00BE65F0">
            <w:pPr>
              <w:rPr>
                <w:b/>
                <w:bCs/>
              </w:rPr>
            </w:pPr>
            <w:r w:rsidRPr="00BA393F">
              <w:t xml:space="preserve">While Parks Australia staff acknowledged challenges engaging audiences </w:t>
            </w:r>
            <w:r w:rsidR="00E17AE4">
              <w:t>through</w:t>
            </w:r>
            <w:r w:rsidRPr="00BA393F">
              <w:t xml:space="preserve"> communication, particularly</w:t>
            </w:r>
            <w:r>
              <w:t xml:space="preserve"> </w:t>
            </w:r>
            <w:r w:rsidRPr="00BA393F">
              <w:t>given the</w:t>
            </w:r>
            <w:r>
              <w:t xml:space="preserve"> </w:t>
            </w:r>
            <w:r w:rsidRPr="00BA393F">
              <w:t>more remote nature of some parks</w:t>
            </w:r>
            <w:r>
              <w:t xml:space="preserve"> </w:t>
            </w:r>
            <w:r w:rsidRPr="00BA393F">
              <w:t xml:space="preserve">in the South-west </w:t>
            </w:r>
            <w:r w:rsidR="00EB2A40">
              <w:t>N</w:t>
            </w:r>
            <w:r w:rsidRPr="00BA393F">
              <w:t>etwork, they noted</w:t>
            </w:r>
            <w:r>
              <w:t xml:space="preserve"> </w:t>
            </w:r>
            <w:proofErr w:type="gramStart"/>
            <w:r w:rsidRPr="00BA393F">
              <w:t>a number of</w:t>
            </w:r>
            <w:proofErr w:type="gramEnd"/>
            <w:r>
              <w:t xml:space="preserve"> </w:t>
            </w:r>
            <w:r w:rsidRPr="00BA393F">
              <w:t>activities undertaken in</w:t>
            </w:r>
            <w:r>
              <w:t xml:space="preserve"> </w:t>
            </w:r>
            <w:r w:rsidRPr="00BA393F">
              <w:t>line with the Communication, Education and Awareness</w:t>
            </w:r>
            <w:r w:rsidR="00F00328">
              <w:t xml:space="preserve"> </w:t>
            </w:r>
            <w:r w:rsidRPr="00BA393F">
              <w:t>Strategy. Th</w:t>
            </w:r>
            <w:r w:rsidR="006E4D75">
              <w:t>is</w:t>
            </w:r>
            <w:r w:rsidRPr="00BA393F">
              <w:t xml:space="preserve"> included attendance at conferences, </w:t>
            </w:r>
            <w:r>
              <w:t xml:space="preserve">development of </w:t>
            </w:r>
            <w:r w:rsidRPr="00BA393F">
              <w:t xml:space="preserve">online resources and </w:t>
            </w:r>
            <w:r>
              <w:t xml:space="preserve">a range of </w:t>
            </w:r>
            <w:r w:rsidRPr="00BA393F">
              <w:t>OMPG funded projects</w:t>
            </w:r>
            <w:r>
              <w:t xml:space="preserve"> (as discussed in more detail below).</w:t>
            </w:r>
          </w:p>
          <w:p w14:paraId="721E3D9C" w14:textId="4BEEC7E5" w:rsidR="009B6BE7" w:rsidRPr="00124B21" w:rsidRDefault="00445603" w:rsidP="00FE7562">
            <w:r>
              <w:t xml:space="preserve">However, </w:t>
            </w:r>
            <w:r w:rsidR="5588DA7F">
              <w:t>w</w:t>
            </w:r>
            <w:r w:rsidR="0E6B2C57">
              <w:t>hen</w:t>
            </w:r>
            <w:r w:rsidR="009B6BE7" w:rsidRPr="00124B21">
              <w:t xml:space="preserve"> considering the effectiveness of Parks Australia’s activities in raising awareness and understanding of</w:t>
            </w:r>
            <w:r w:rsidR="00403B64">
              <w:t xml:space="preserve"> the </w:t>
            </w:r>
            <w:r w:rsidR="009B6BE7">
              <w:t>South-west</w:t>
            </w:r>
            <w:r w:rsidR="00403B64">
              <w:t xml:space="preserve"> </w:t>
            </w:r>
            <w:r w:rsidR="00F05914">
              <w:t>Network’s</w:t>
            </w:r>
            <w:r w:rsidR="009B6BE7" w:rsidRPr="00124B21">
              <w:t xml:space="preserve"> values and contribution to Australia more generally,</w:t>
            </w:r>
            <w:r>
              <w:t xml:space="preserve"> external</w:t>
            </w:r>
            <w:r w:rsidR="009B6BE7" w:rsidRPr="00124B21">
              <w:t xml:space="preserve"> stakeholders provided mixed assessments:</w:t>
            </w:r>
            <w:r w:rsidR="00403B64">
              <w:t xml:space="preserve"> </w:t>
            </w:r>
          </w:p>
          <w:p w14:paraId="3ED6B519" w14:textId="28514012" w:rsidR="00CE0B7B" w:rsidRPr="00CE0B7B" w:rsidRDefault="00A65950" w:rsidP="000F7478">
            <w:pPr>
              <w:pStyle w:val="BulletMultiLevelList"/>
              <w:rPr>
                <w:u w:val="single"/>
              </w:rPr>
            </w:pPr>
            <w:r>
              <w:lastRenderedPageBreak/>
              <w:t xml:space="preserve">Some </w:t>
            </w:r>
            <w:r w:rsidR="53ED4B39" w:rsidRPr="5D29E763">
              <w:t>s</w:t>
            </w:r>
            <w:r w:rsidR="0E6B2C57" w:rsidRPr="5D29E763">
              <w:t>takeholders</w:t>
            </w:r>
            <w:r>
              <w:t>, particularly those</w:t>
            </w:r>
            <w:r w:rsidR="009B6BE7" w:rsidRPr="00A65950" w:rsidDel="00A65950">
              <w:t xml:space="preserve"> </w:t>
            </w:r>
            <w:r w:rsidR="009B6BE7" w:rsidRPr="00A65950">
              <w:t>who had direct</w:t>
            </w:r>
            <w:r w:rsidR="009B6BE7" w:rsidRPr="5D29E763" w:rsidDel="00A65950">
              <w:t xml:space="preserve"> </w:t>
            </w:r>
            <w:r w:rsidR="009B6BE7" w:rsidRPr="00A65950">
              <w:t xml:space="preserve">engagement with Parks </w:t>
            </w:r>
            <w:r w:rsidR="009B6BE7" w:rsidRPr="60B52C8D">
              <w:t>Australia</w:t>
            </w:r>
            <w:r w:rsidR="58F49C56" w:rsidRPr="60B52C8D">
              <w:t>,</w:t>
            </w:r>
            <w:r w:rsidR="00CE0B7B" w:rsidRPr="5D29E763">
              <w:t xml:space="preserve"> tended to provide positive views of the communication activities they were familiar with.</w:t>
            </w:r>
          </w:p>
          <w:p w14:paraId="4F8970BC" w14:textId="4CEC5F78" w:rsidR="60B52C8D" w:rsidRPr="00907FFC" w:rsidRDefault="009B6BE7" w:rsidP="000F7478">
            <w:pPr>
              <w:pStyle w:val="BulletMultiLevelList"/>
              <w:rPr>
                <w:u w:val="single"/>
              </w:rPr>
            </w:pPr>
            <w:r w:rsidRPr="2C139DA4">
              <w:t>However</w:t>
            </w:r>
            <w:r w:rsidR="003A43DE">
              <w:t>,</w:t>
            </w:r>
            <w:r w:rsidR="00CE0B7B" w:rsidRPr="2C139DA4">
              <w:t xml:space="preserve"> other </w:t>
            </w:r>
            <w:r w:rsidRPr="2C139DA4">
              <w:t xml:space="preserve">stakeholders </w:t>
            </w:r>
            <w:r w:rsidR="00CE0B7B" w:rsidRPr="2C139DA4">
              <w:t xml:space="preserve">who had less engagement </w:t>
            </w:r>
            <w:r w:rsidRPr="2C139DA4">
              <w:t xml:space="preserve">with Parks Australia were </w:t>
            </w:r>
            <w:r w:rsidR="00CE0B7B" w:rsidRPr="2C139DA4">
              <w:t xml:space="preserve">found to be </w:t>
            </w:r>
            <w:r w:rsidRPr="2C139DA4">
              <w:t>less positive about the effectiveness of broader communication and marketing activities</w:t>
            </w:r>
            <w:r w:rsidR="00CE0B7B" w:rsidRPr="2C139DA4">
              <w:t>, which they felt</w:t>
            </w:r>
            <w:r w:rsidR="051CB18B" w:rsidRPr="2C139DA4">
              <w:t xml:space="preserve"> </w:t>
            </w:r>
            <w:r w:rsidRPr="2C139DA4">
              <w:t>lacked visibility, reach</w:t>
            </w:r>
            <w:r w:rsidR="00403B64" w:rsidRPr="2C139DA4">
              <w:t xml:space="preserve"> </w:t>
            </w:r>
            <w:r w:rsidRPr="2C139DA4">
              <w:t>and</w:t>
            </w:r>
            <w:r w:rsidR="00403B64" w:rsidRPr="2C139DA4">
              <w:t xml:space="preserve"> </w:t>
            </w:r>
            <w:r w:rsidRPr="2C139DA4">
              <w:t>impact.</w:t>
            </w:r>
            <w:r w:rsidR="00CE0B7B" w:rsidRPr="2C139DA4">
              <w:t xml:space="preserve"> These stakeholders also felt that </w:t>
            </w:r>
            <w:r w:rsidRPr="2C139DA4">
              <w:t>awareness</w:t>
            </w:r>
            <w:r w:rsidR="00BA393F" w:rsidRPr="2C139DA4">
              <w:t xml:space="preserve"> </w:t>
            </w:r>
            <w:r w:rsidR="004674B8" w:rsidRPr="2C139DA4">
              <w:t>of</w:t>
            </w:r>
            <w:r w:rsidRPr="2C139DA4">
              <w:t xml:space="preserve"> the</w:t>
            </w:r>
            <w:r w:rsidR="00403B64" w:rsidRPr="2C139DA4">
              <w:t xml:space="preserve"> </w:t>
            </w:r>
            <w:r w:rsidRPr="2C139DA4">
              <w:t>South-west</w:t>
            </w:r>
            <w:r w:rsidR="00BA393F" w:rsidRPr="2C139DA4">
              <w:t xml:space="preserve"> </w:t>
            </w:r>
            <w:r w:rsidRPr="2C139DA4">
              <w:t>Network</w:t>
            </w:r>
            <w:r w:rsidR="00BA393F" w:rsidRPr="2C139DA4">
              <w:t xml:space="preserve"> </w:t>
            </w:r>
            <w:r w:rsidRPr="2C139DA4">
              <w:t>remained low among</w:t>
            </w:r>
            <w:r w:rsidR="004674B8" w:rsidRPr="2C139DA4">
              <w:t xml:space="preserve"> </w:t>
            </w:r>
            <w:r w:rsidRPr="2C139DA4">
              <w:t xml:space="preserve">park users </w:t>
            </w:r>
            <w:r w:rsidR="00F00328">
              <w:t xml:space="preserve">and </w:t>
            </w:r>
            <w:r w:rsidR="004674B8" w:rsidRPr="2C139DA4">
              <w:t>the</w:t>
            </w:r>
            <w:r w:rsidR="00F00328">
              <w:t xml:space="preserve"> broader </w:t>
            </w:r>
            <w:r w:rsidR="004674B8" w:rsidRPr="2C139DA4">
              <w:t>public.</w:t>
            </w:r>
          </w:p>
          <w:p w14:paraId="56681E5E" w14:textId="2E934723" w:rsidR="00FA05A1" w:rsidRPr="00BA393F" w:rsidRDefault="00065D92" w:rsidP="00F00328">
            <w:r>
              <w:t xml:space="preserve">When considering </w:t>
            </w:r>
            <w:r w:rsidR="00631F1D" w:rsidRPr="00631F1D">
              <w:t>communication</w:t>
            </w:r>
            <w:r>
              <w:t xml:space="preserve"> about zoning regulations specifically, a few stakeholders </w:t>
            </w:r>
            <w:r w:rsidR="00631F1D">
              <w:t>reported</w:t>
            </w:r>
            <w:r>
              <w:t xml:space="preserve"> that</w:t>
            </w:r>
            <w:r w:rsidR="00FE7562">
              <w:t>,</w:t>
            </w:r>
            <w:r>
              <w:t xml:space="preserve"> while zoning rules had been communicated </w:t>
            </w:r>
            <w:r w:rsidR="00631F1D" w:rsidRPr="00631F1D">
              <w:t>to</w:t>
            </w:r>
            <w:r>
              <w:t xml:space="preserve"> relevant park users (e.g. commercial fishers), the rationale or evidence</w:t>
            </w:r>
            <w:r w:rsidR="00631F1D" w:rsidRPr="00631F1D">
              <w:t xml:space="preserve"> </w:t>
            </w:r>
            <w:r>
              <w:t xml:space="preserve">base for </w:t>
            </w:r>
            <w:r w:rsidR="00631F1D" w:rsidRPr="00631F1D">
              <w:t>these</w:t>
            </w:r>
            <w:r>
              <w:t xml:space="preserve"> rules had not been </w:t>
            </w:r>
            <w:r w:rsidR="00631F1D" w:rsidRPr="00631F1D">
              <w:t>effectively conveyed. As a result,</w:t>
            </w:r>
            <w:r>
              <w:t xml:space="preserve"> </w:t>
            </w:r>
            <w:r w:rsidR="00AB3DB4">
              <w:t xml:space="preserve">they felt that people </w:t>
            </w:r>
            <w:r w:rsidR="00631F1D" w:rsidRPr="00631F1D">
              <w:t>lacked a clear</w:t>
            </w:r>
            <w:r w:rsidR="00AB3DB4">
              <w:t xml:space="preserve"> understanding of ‘why’ certain ar</w:t>
            </w:r>
            <w:r w:rsidR="001E45BB">
              <w:t>eas</w:t>
            </w:r>
            <w:r w:rsidR="00631F1D" w:rsidRPr="00631F1D">
              <w:t xml:space="preserve"> were off-limits to fishing.</w:t>
            </w:r>
          </w:p>
        </w:tc>
      </w:tr>
    </w:tbl>
    <w:p w14:paraId="7E2F5C75" w14:textId="77777777" w:rsidR="0068521C" w:rsidRDefault="0068521C"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1F1AF500" w14:textId="77777777" w:rsidTr="12BDFCB5">
        <w:trPr>
          <w:trHeight w:val="486"/>
          <w:jc w:val="center"/>
        </w:trPr>
        <w:tc>
          <w:tcPr>
            <w:tcW w:w="6648" w:type="dxa"/>
            <w:shd w:val="clear" w:color="auto" w:fill="D7D7D7" w:themeFill="accent6" w:themeFillShade="E6"/>
            <w:vAlign w:val="center"/>
            <w:hideMark/>
          </w:tcPr>
          <w:p w14:paraId="1313FEB4" w14:textId="0E379973"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11F0BF9"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4742F8BD" w14:textId="77777777" w:rsidTr="12BDFCB5">
        <w:trPr>
          <w:trHeight w:val="1428"/>
          <w:jc w:val="center"/>
        </w:trPr>
        <w:tc>
          <w:tcPr>
            <w:tcW w:w="6648" w:type="dxa"/>
            <w:shd w:val="clear" w:color="auto" w:fill="EBF5F5" w:themeFill="accent4" w:themeFillTint="33"/>
          </w:tcPr>
          <w:p w14:paraId="6835B48D" w14:textId="77777777" w:rsidR="004F62D9" w:rsidRPr="00E5747F" w:rsidRDefault="004F62D9">
            <w:pPr>
              <w:spacing w:before="0"/>
              <w:rPr>
                <w:rFonts w:ascii="Calibri" w:eastAsia="Times New Roman" w:hAnsi="Calibri" w:cs="Calibri"/>
                <w:b/>
                <w:bCs/>
                <w:color w:val="000000"/>
                <w:sz w:val="20"/>
                <w:szCs w:val="20"/>
                <w:highlight w:val="yellow"/>
                <w:lang w:eastAsia="en-AU"/>
              </w:rPr>
            </w:pPr>
            <w:r w:rsidRPr="00841B84">
              <w:rPr>
                <w:rFonts w:ascii="Calibri" w:eastAsia="Times New Roman" w:hAnsi="Calibri" w:cs="Calibri"/>
                <w:b/>
                <w:bCs/>
                <w:color w:val="000000"/>
                <w:lang w:eastAsia="en-AU"/>
              </w:rPr>
              <w:t>A2. Develop online information resources to facilitate awareness of marine park values, management arrangements and visitor opportunities</w:t>
            </w:r>
          </w:p>
        </w:tc>
        <w:tc>
          <w:tcPr>
            <w:tcW w:w="2368" w:type="dxa"/>
            <w:gridSpan w:val="2"/>
          </w:tcPr>
          <w:p w14:paraId="6F5C695D" w14:textId="1D08D3A5" w:rsidR="004F62D9" w:rsidRPr="004D01B3" w:rsidRDefault="00BE65F0">
            <w:pPr>
              <w:spacing w:after="60"/>
              <w:rPr>
                <w:rFonts w:ascii="Calibri" w:eastAsia="Times New Roman" w:hAnsi="Calibri" w:cs="Calibri"/>
                <w:b/>
                <w:bCs/>
                <w:color w:val="000000"/>
                <w:sz w:val="20"/>
                <w:szCs w:val="20"/>
                <w:lang w:eastAsia="en-AU"/>
              </w:rPr>
            </w:pPr>
            <w:r w:rsidRPr="00BE65F0">
              <w:rPr>
                <w:rFonts w:ascii="Calibri" w:eastAsia="Times New Roman" w:hAnsi="Calibri" w:cs="Calibri"/>
                <w:b/>
                <w:bCs/>
                <w:noProof/>
                <w:color w:val="000000"/>
                <w:sz w:val="20"/>
                <w:szCs w:val="20"/>
                <w:lang w:eastAsia="en-AU"/>
              </w:rPr>
              <w:drawing>
                <wp:inline distT="0" distB="0" distL="0" distR="0" wp14:anchorId="76AC3109" wp14:editId="397AE8F7">
                  <wp:extent cx="1366520" cy="720725"/>
                  <wp:effectExtent l="0" t="0" r="5080" b="3175"/>
                  <wp:docPr id="1500898119"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898119"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inline>
              </w:drawing>
            </w:r>
          </w:p>
        </w:tc>
      </w:tr>
      <w:tr w:rsidR="004F62D9" w:rsidRPr="00757DF4" w14:paraId="04159F7C" w14:textId="77777777" w:rsidTr="00D159D9">
        <w:trPr>
          <w:gridAfter w:val="1"/>
          <w:wAfter w:w="42" w:type="dxa"/>
          <w:trHeight w:val="340"/>
          <w:jc w:val="center"/>
        </w:trPr>
        <w:tc>
          <w:tcPr>
            <w:tcW w:w="8974" w:type="dxa"/>
            <w:gridSpan w:val="2"/>
            <w:shd w:val="clear" w:color="auto" w:fill="93C8C4" w:themeFill="accent3" w:themeFillTint="66"/>
            <w:vAlign w:val="center"/>
          </w:tcPr>
          <w:p w14:paraId="6F4D507C"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656B7248" w14:textId="77777777" w:rsidTr="12BDFCB5">
        <w:trPr>
          <w:gridAfter w:val="1"/>
          <w:wAfter w:w="42" w:type="dxa"/>
          <w:trHeight w:val="40"/>
          <w:jc w:val="center"/>
        </w:trPr>
        <w:tc>
          <w:tcPr>
            <w:tcW w:w="8974" w:type="dxa"/>
            <w:gridSpan w:val="2"/>
            <w:vAlign w:val="center"/>
          </w:tcPr>
          <w:p w14:paraId="5D19DC50" w14:textId="40731B7D" w:rsidR="00AF5C2B" w:rsidRPr="009439C2" w:rsidRDefault="00AF5C2B" w:rsidP="00631F1D">
            <w:pPr>
              <w:rPr>
                <w:lang w:eastAsia="en-AU"/>
              </w:rPr>
            </w:pPr>
            <w:r w:rsidRPr="009439C2">
              <w:rPr>
                <w:lang w:eastAsia="en-AU"/>
              </w:rPr>
              <w:t xml:space="preserve">This action was </w:t>
            </w:r>
            <w:r w:rsidRPr="006E6025">
              <w:rPr>
                <w:lang w:eastAsia="en-AU"/>
              </w:rPr>
              <w:t>assessed as</w:t>
            </w:r>
            <w:r w:rsidRPr="002A5583">
              <w:rPr>
                <w:b/>
                <w:bCs/>
                <w:lang w:eastAsia="en-AU"/>
              </w:rPr>
              <w:t xml:space="preserve"> completed</w:t>
            </w:r>
            <w:r w:rsidR="000A7CD7">
              <w:rPr>
                <w:lang w:eastAsia="en-AU"/>
              </w:rPr>
              <w:t xml:space="preserve">, </w:t>
            </w:r>
            <w:r w:rsidR="006E6025">
              <w:rPr>
                <w:lang w:eastAsia="en-AU"/>
              </w:rPr>
              <w:t xml:space="preserve">as the desktop review identified considerable evidence </w:t>
            </w:r>
            <w:r w:rsidR="00BA0AC1">
              <w:rPr>
                <w:lang w:eastAsia="en-AU"/>
              </w:rPr>
              <w:t>of online</w:t>
            </w:r>
            <w:r w:rsidR="000A7CD7">
              <w:rPr>
                <w:lang w:eastAsia="en-AU"/>
              </w:rPr>
              <w:t xml:space="preserve"> information resources</w:t>
            </w:r>
            <w:r w:rsidR="006E6025">
              <w:rPr>
                <w:lang w:eastAsia="en-AU"/>
              </w:rPr>
              <w:t xml:space="preserve"> being developed in a timely manner.</w:t>
            </w:r>
            <w:r w:rsidR="000A7CD7">
              <w:rPr>
                <w:lang w:eastAsia="en-AU"/>
              </w:rPr>
              <w:t xml:space="preserve"> </w:t>
            </w:r>
          </w:p>
          <w:p w14:paraId="19F72182" w14:textId="3DBAE8ED" w:rsidR="00012AFD" w:rsidRPr="00841B84" w:rsidRDefault="00631F1D" w:rsidP="00631F1D">
            <w:pPr>
              <w:rPr>
                <w:lang w:eastAsia="en-AU"/>
              </w:rPr>
            </w:pPr>
            <w:r>
              <w:rPr>
                <w:lang w:eastAsia="en-AU"/>
              </w:rPr>
              <w:t>The evaluation found that</w:t>
            </w:r>
            <w:r w:rsidR="0056450C">
              <w:rPr>
                <w:lang w:eastAsia="en-AU"/>
              </w:rPr>
              <w:t xml:space="preserve"> stakeholder</w:t>
            </w:r>
            <w:r>
              <w:rPr>
                <w:lang w:eastAsia="en-AU"/>
              </w:rPr>
              <w:t>s held</w:t>
            </w:r>
            <w:r w:rsidR="0056450C">
              <w:rPr>
                <w:lang w:eastAsia="en-AU"/>
              </w:rPr>
              <w:t xml:space="preserve"> mixed perceptions </w:t>
            </w:r>
            <w:r>
              <w:rPr>
                <w:lang w:eastAsia="en-AU"/>
              </w:rPr>
              <w:t>in relation to</w:t>
            </w:r>
            <w:r w:rsidR="0056450C">
              <w:rPr>
                <w:lang w:eastAsia="en-AU"/>
              </w:rPr>
              <w:t xml:space="preserve"> the effectiveness of</w:t>
            </w:r>
            <w:r w:rsidR="00A571FF">
              <w:rPr>
                <w:lang w:eastAsia="en-AU"/>
              </w:rPr>
              <w:t xml:space="preserve"> </w:t>
            </w:r>
            <w:r>
              <w:rPr>
                <w:lang w:eastAsia="en-AU"/>
              </w:rPr>
              <w:t xml:space="preserve">these </w:t>
            </w:r>
            <w:r w:rsidR="00A571FF">
              <w:rPr>
                <w:lang w:eastAsia="en-AU"/>
              </w:rPr>
              <w:t>online</w:t>
            </w:r>
            <w:r w:rsidR="00AF5C2B" w:rsidRPr="009439C2">
              <w:rPr>
                <w:lang w:eastAsia="en-AU"/>
              </w:rPr>
              <w:t xml:space="preserve"> </w:t>
            </w:r>
            <w:r w:rsidR="00D05DFF">
              <w:rPr>
                <w:lang w:eastAsia="en-AU"/>
              </w:rPr>
              <w:t>resources</w:t>
            </w:r>
            <w:r w:rsidR="00AF5C2B" w:rsidRPr="009439C2">
              <w:rPr>
                <w:lang w:eastAsia="en-AU"/>
              </w:rPr>
              <w:t xml:space="preserve"> </w:t>
            </w:r>
            <w:r w:rsidR="0056450C" w:rsidRPr="009439C2">
              <w:rPr>
                <w:lang w:eastAsia="en-AU"/>
              </w:rPr>
              <w:t xml:space="preserve">in </w:t>
            </w:r>
            <w:r w:rsidR="00AF5C2B" w:rsidRPr="009439C2">
              <w:rPr>
                <w:lang w:eastAsia="en-AU"/>
              </w:rPr>
              <w:t>facilitating awareness of values, management arrangement</w:t>
            </w:r>
            <w:r w:rsidR="000839A2">
              <w:rPr>
                <w:lang w:eastAsia="en-AU"/>
              </w:rPr>
              <w:t>s</w:t>
            </w:r>
            <w:r w:rsidR="00AF5C2B" w:rsidRPr="009439C2">
              <w:rPr>
                <w:lang w:eastAsia="en-AU"/>
              </w:rPr>
              <w:t xml:space="preserve"> and visitor opportunities</w:t>
            </w:r>
            <w:r w:rsidR="006E6025">
              <w:rPr>
                <w:lang w:eastAsia="en-AU"/>
              </w:rPr>
              <w:t>.</w:t>
            </w:r>
          </w:p>
          <w:p w14:paraId="39DAACE2" w14:textId="6C4C819B" w:rsidR="00AF5C2B" w:rsidRDefault="00546160" w:rsidP="00012AFD">
            <w:pPr>
              <w:pStyle w:val="Style1"/>
              <w:rPr>
                <w:b/>
                <w:bCs/>
                <w:lang w:eastAsia="en-AU"/>
              </w:rPr>
            </w:pPr>
            <w:r w:rsidRPr="00F31A68">
              <w:rPr>
                <w:b/>
                <w:bCs/>
                <w:lang w:eastAsia="en-AU"/>
              </w:rPr>
              <w:t>Evidence from desktop review:</w:t>
            </w:r>
          </w:p>
          <w:p w14:paraId="0A9FB0BA" w14:textId="353B39D7" w:rsidR="00AF5C2B" w:rsidRPr="009439C2" w:rsidRDefault="00AF5C2B" w:rsidP="00AF5C2B">
            <w:pPr>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 xml:space="preserve">The desktop review identified </w:t>
            </w:r>
            <w:r w:rsidR="00FE7562">
              <w:rPr>
                <w:rFonts w:ascii="Calibri" w:eastAsia="Calibri" w:hAnsi="Calibri" w:cs="Times New Roman"/>
                <w:kern w:val="2"/>
                <w:lang w:eastAsia="en-AU"/>
                <w14:ligatures w14:val="standardContextual"/>
              </w:rPr>
              <w:t>a range of</w:t>
            </w:r>
            <w:r w:rsidRPr="009439C2">
              <w:rPr>
                <w:rFonts w:ascii="Calibri" w:eastAsia="Calibri" w:hAnsi="Calibri" w:cs="Times New Roman"/>
                <w:kern w:val="2"/>
                <w:lang w:eastAsia="en-AU"/>
                <w14:ligatures w14:val="standardContextual"/>
              </w:rPr>
              <w:t xml:space="preserve"> evidence of online information resources being developed</w:t>
            </w:r>
            <w:r w:rsidR="00DD5416">
              <w:rPr>
                <w:rFonts w:ascii="Calibri" w:eastAsia="Calibri" w:hAnsi="Calibri" w:cs="Times New Roman"/>
                <w:kern w:val="2"/>
                <w:lang w:eastAsia="en-AU"/>
                <w14:ligatures w14:val="standardContextual"/>
              </w:rPr>
              <w:t>, with delivery</w:t>
            </w:r>
            <w:r w:rsidRPr="009439C2">
              <w:rPr>
                <w:rFonts w:ascii="Calibri" w:eastAsia="Calibri" w:hAnsi="Calibri" w:cs="Times New Roman"/>
                <w:kern w:val="2"/>
                <w:lang w:eastAsia="en-AU"/>
                <w14:ligatures w14:val="standardContextual"/>
              </w:rPr>
              <w:t xml:space="preserve"> of these outputs commenc</w:t>
            </w:r>
            <w:r w:rsidR="00A5391D">
              <w:rPr>
                <w:rFonts w:ascii="Calibri" w:eastAsia="Calibri" w:hAnsi="Calibri" w:cs="Times New Roman"/>
                <w:kern w:val="2"/>
                <w:lang w:eastAsia="en-AU"/>
                <w14:ligatures w14:val="standardContextual"/>
              </w:rPr>
              <w:t>ing</w:t>
            </w:r>
            <w:r w:rsidRPr="009439C2">
              <w:rPr>
                <w:rFonts w:ascii="Calibri" w:eastAsia="Calibri" w:hAnsi="Calibri" w:cs="Times New Roman"/>
                <w:kern w:val="2"/>
                <w:lang w:eastAsia="en-AU"/>
                <w14:ligatures w14:val="standardContextual"/>
              </w:rPr>
              <w:t xml:space="preserve"> from the initial years of the management plan (i.e. between 2018</w:t>
            </w:r>
            <w:r w:rsidR="00F9449E">
              <w:rPr>
                <w:rFonts w:ascii="Calibri" w:eastAsia="Calibri" w:hAnsi="Calibri" w:cs="Times New Roman"/>
                <w:kern w:val="2"/>
                <w:lang w:eastAsia="en-AU"/>
                <w14:ligatures w14:val="standardContextual"/>
              </w:rPr>
              <w:t>–</w:t>
            </w:r>
            <w:r w:rsidRPr="009439C2">
              <w:rPr>
                <w:rFonts w:ascii="Calibri" w:eastAsia="Calibri" w:hAnsi="Calibri" w:cs="Times New Roman"/>
                <w:kern w:val="2"/>
                <w:lang w:eastAsia="en-AU"/>
                <w14:ligatures w14:val="standardContextual"/>
              </w:rPr>
              <w:t>2020)</w:t>
            </w:r>
            <w:r w:rsidR="00DD5416">
              <w:rPr>
                <w:rFonts w:ascii="Calibri" w:eastAsia="Calibri" w:hAnsi="Calibri" w:cs="Times New Roman"/>
                <w:kern w:val="2"/>
                <w:lang w:eastAsia="en-AU"/>
                <w14:ligatures w14:val="standardContextual"/>
              </w:rPr>
              <w:t xml:space="preserve"> which</w:t>
            </w:r>
            <w:r w:rsidRPr="009439C2">
              <w:rPr>
                <w:rFonts w:ascii="Calibri" w:eastAsia="Calibri" w:hAnsi="Calibri" w:cs="Times New Roman"/>
                <w:kern w:val="2"/>
                <w:lang w:eastAsia="en-AU"/>
                <w14:ligatures w14:val="standardContextual"/>
              </w:rPr>
              <w:t xml:space="preserve"> </w:t>
            </w:r>
            <w:r w:rsidR="00DD5416">
              <w:rPr>
                <w:rFonts w:ascii="Calibri" w:eastAsia="Calibri" w:hAnsi="Calibri" w:cs="Times New Roman"/>
                <w:kern w:val="2"/>
                <w:lang w:eastAsia="en-AU"/>
                <w14:ligatures w14:val="standardContextual"/>
              </w:rPr>
              <w:t xml:space="preserve">indicated </w:t>
            </w:r>
            <w:r w:rsidRPr="009439C2">
              <w:rPr>
                <w:rFonts w:ascii="Calibri" w:eastAsia="Calibri" w:hAnsi="Calibri" w:cs="Times New Roman"/>
                <w:kern w:val="2"/>
                <w:lang w:eastAsia="en-AU"/>
                <w14:ligatures w14:val="standardContextual"/>
              </w:rPr>
              <w:t xml:space="preserve">the timely completion of this action. </w:t>
            </w:r>
          </w:p>
          <w:p w14:paraId="183D818D" w14:textId="453EFE21" w:rsidR="00AF5C2B" w:rsidRPr="000839A2" w:rsidRDefault="00AF5C2B" w:rsidP="00AF5C2B">
            <w:pPr>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More specifically, the desktop review identified the following online resources</w:t>
            </w:r>
            <w:r w:rsidR="005B0670">
              <w:rPr>
                <w:rFonts w:ascii="Calibri" w:eastAsia="Calibri" w:hAnsi="Calibri" w:cs="Times New Roman"/>
                <w:kern w:val="2"/>
                <w:lang w:eastAsia="en-AU"/>
                <w14:ligatures w14:val="standardContextual"/>
              </w:rPr>
              <w:t xml:space="preserve"> designed to</w:t>
            </w:r>
            <w:r w:rsidRPr="009439C2">
              <w:rPr>
                <w:rFonts w:ascii="Calibri" w:eastAsia="Calibri" w:hAnsi="Calibri" w:cs="Times New Roman"/>
                <w:kern w:val="2"/>
                <w:lang w:eastAsia="en-AU"/>
                <w14:ligatures w14:val="standardContextual"/>
              </w:rPr>
              <w:t xml:space="preserve"> </w:t>
            </w:r>
            <w:r w:rsidRPr="00822DB0">
              <w:rPr>
                <w:rFonts w:ascii="Calibri" w:eastAsia="Calibri" w:hAnsi="Calibri" w:cs="Times New Roman"/>
                <w:kern w:val="2"/>
                <w:lang w:eastAsia="en-AU"/>
                <w14:ligatures w14:val="standardContextual"/>
              </w:rPr>
              <w:t>facilitate awareness of marine park values</w:t>
            </w:r>
            <w:r w:rsidRPr="000839A2">
              <w:rPr>
                <w:rFonts w:ascii="Calibri" w:eastAsia="Calibri" w:hAnsi="Calibri" w:cs="Times New Roman"/>
                <w:kern w:val="2"/>
                <w:lang w:eastAsia="en-AU"/>
                <w14:ligatures w14:val="standardContextual"/>
              </w:rPr>
              <w:t>:</w:t>
            </w:r>
          </w:p>
          <w:p w14:paraId="00729082" w14:textId="64C3FD7E" w:rsidR="00493E2C" w:rsidRPr="001B21B7" w:rsidRDefault="34C66D15" w:rsidP="00DC3BF7">
            <w:pPr>
              <w:pStyle w:val="BulletMultiLevelList"/>
            </w:pPr>
            <w:r w:rsidRPr="00DC3BF7">
              <w:t>T</w:t>
            </w:r>
            <w:r w:rsidR="1DCA42C4" w:rsidRPr="001B21B7">
              <w:t xml:space="preserve">he values chapter in the </w:t>
            </w:r>
            <w:r w:rsidR="6D462187" w:rsidRPr="001B21B7">
              <w:t xml:space="preserve">South-west Network </w:t>
            </w:r>
            <w:r w:rsidR="002F451C">
              <w:t>M</w:t>
            </w:r>
            <w:r w:rsidR="1DCA42C4" w:rsidRPr="001B21B7">
              <w:t xml:space="preserve">anagement </w:t>
            </w:r>
            <w:r w:rsidR="002F451C">
              <w:t>P</w:t>
            </w:r>
            <w:r w:rsidR="1DCA42C4" w:rsidRPr="001B21B7">
              <w:t>lan</w:t>
            </w:r>
            <w:r w:rsidR="5C214EA2" w:rsidRPr="001B21B7">
              <w:t xml:space="preserve"> itself</w:t>
            </w:r>
            <w:r w:rsidR="6D462187" w:rsidRPr="001B21B7">
              <w:t>, published in 2018</w:t>
            </w:r>
            <w:r w:rsidR="00F52A06">
              <w:t>.</w:t>
            </w:r>
            <w:r w:rsidR="00B25AFB" w:rsidRPr="00F52A06">
              <w:rPr>
                <w:rStyle w:val="FootnoteReference"/>
                <w:sz w:val="22"/>
              </w:rPr>
              <w:footnoteReference w:id="8"/>
            </w:r>
          </w:p>
          <w:p w14:paraId="5F31A089" w14:textId="4D9448CD" w:rsidR="00493E2C" w:rsidRPr="001B21B7" w:rsidRDefault="1DCA42C4" w:rsidP="00DC3BF7">
            <w:pPr>
              <w:pStyle w:val="BulletMultiLevelList"/>
            </w:pPr>
            <w:r w:rsidRPr="00DC3BF7">
              <w:t>The South-west Network values webpage</w:t>
            </w:r>
            <w:r w:rsidR="00F52A06">
              <w:t>.</w:t>
            </w:r>
            <w:r w:rsidR="00B25AFB" w:rsidRPr="00F9449E">
              <w:rPr>
                <w:rStyle w:val="FootnoteReference"/>
                <w:sz w:val="22"/>
              </w:rPr>
              <w:footnoteReference w:id="9"/>
            </w:r>
            <w:r w:rsidR="00B8738B" w:rsidRPr="001B21B7">
              <w:t xml:space="preserve"> </w:t>
            </w:r>
          </w:p>
          <w:p w14:paraId="679F5449" w14:textId="2891BD56" w:rsidR="00B8738B" w:rsidRPr="00E378D0" w:rsidRDefault="00B8738B" w:rsidP="00DC3BF7">
            <w:pPr>
              <w:pStyle w:val="BulletMultiLevelList"/>
            </w:pPr>
            <w:r w:rsidRPr="00DC3BF7">
              <w:t>The ‘</w:t>
            </w:r>
            <w:r w:rsidRPr="00822DB0">
              <w:rPr>
                <w:rFonts w:ascii="Calibri" w:eastAsiaTheme="minorEastAsia" w:hAnsi="Calibri" w:cs="Calibri"/>
                <w:i/>
                <w:color w:val="000000"/>
                <w:kern w:val="0"/>
                <w:lang w:eastAsia="en-AU"/>
                <w14:ligatures w14:val="none"/>
              </w:rPr>
              <w:t>Five that thrive in our marine parks’</w:t>
            </w:r>
            <w:r w:rsidRPr="001B21B7">
              <w:t xml:space="preserve"> </w:t>
            </w:r>
            <w:r w:rsidR="00A95FF1" w:rsidRPr="001B21B7">
              <w:t>website produced by the Fab Five research team</w:t>
            </w:r>
            <w:r w:rsidRPr="002250DA">
              <w:rPr>
                <w:rStyle w:val="FootnoteReference"/>
                <w:sz w:val="22"/>
              </w:rPr>
              <w:footnoteReference w:id="10"/>
            </w:r>
            <w:r w:rsidR="00A95FF1" w:rsidRPr="001B21B7">
              <w:t xml:space="preserve"> at the University of Adelaide</w:t>
            </w:r>
            <w:r w:rsidRPr="001B21B7">
              <w:t xml:space="preserve"> </w:t>
            </w:r>
            <w:r w:rsidR="00BF11EC" w:rsidRPr="001B21B7">
              <w:t>(</w:t>
            </w:r>
            <w:proofErr w:type="spellStart"/>
            <w:r w:rsidR="00BF11EC" w:rsidRPr="001B21B7">
              <w:t>UoA</w:t>
            </w:r>
            <w:proofErr w:type="spellEnd"/>
            <w:r w:rsidR="00BF11EC" w:rsidRPr="001B21B7">
              <w:t xml:space="preserve">) </w:t>
            </w:r>
            <w:r w:rsidRPr="001B21B7">
              <w:t xml:space="preserve">(2022), </w:t>
            </w:r>
            <w:r w:rsidR="0019435F" w:rsidRPr="001B21B7">
              <w:t>(discussed further in A3 below)</w:t>
            </w:r>
            <w:r w:rsidR="00A95FF1" w:rsidRPr="001B21B7">
              <w:t>.</w:t>
            </w:r>
          </w:p>
          <w:p w14:paraId="177AECEA" w14:textId="77777777" w:rsidR="00AF5C2B" w:rsidRPr="000839A2" w:rsidRDefault="00AF5C2B" w:rsidP="00AF5C2B">
            <w:pPr>
              <w:rPr>
                <w:rFonts w:ascii="Calibri" w:eastAsia="Calibri" w:hAnsi="Calibri" w:cs="Times New Roman"/>
                <w:kern w:val="2"/>
                <w:lang w:eastAsia="en-AU"/>
                <w14:ligatures w14:val="standardContextual"/>
              </w:rPr>
            </w:pPr>
            <w:r>
              <w:rPr>
                <w:rFonts w:ascii="Calibri" w:eastAsia="Calibri" w:hAnsi="Calibri" w:cs="Times New Roman"/>
                <w:kern w:val="2"/>
                <w:lang w:eastAsia="en-AU"/>
                <w14:ligatures w14:val="standardContextual"/>
              </w:rPr>
              <w:lastRenderedPageBreak/>
              <w:t xml:space="preserve">The desktop review also identified the </w:t>
            </w:r>
            <w:r w:rsidRPr="00746C2C">
              <w:rPr>
                <w:rFonts w:ascii="Calibri" w:eastAsia="Calibri" w:hAnsi="Calibri" w:cs="Times New Roman"/>
                <w:kern w:val="2"/>
                <w:lang w:eastAsia="en-AU"/>
                <w14:ligatures w14:val="standardContextual"/>
              </w:rPr>
              <w:t xml:space="preserve">following </w:t>
            </w:r>
            <w:r w:rsidRPr="00D95148">
              <w:rPr>
                <w:rFonts w:ascii="Calibri" w:eastAsia="Calibri" w:hAnsi="Calibri" w:cs="Times New Roman"/>
                <w:kern w:val="2"/>
                <w:lang w:eastAsia="en-AU"/>
                <w14:ligatures w14:val="standardContextual"/>
              </w:rPr>
              <w:t xml:space="preserve">online resources designed to </w:t>
            </w:r>
            <w:r w:rsidRPr="00822DB0">
              <w:rPr>
                <w:rFonts w:ascii="Calibri" w:eastAsia="Calibri" w:hAnsi="Calibri" w:cs="Times New Roman"/>
                <w:kern w:val="2"/>
                <w:lang w:eastAsia="en-AU"/>
                <w14:ligatures w14:val="standardContextual"/>
              </w:rPr>
              <w:t>facilitate awareness of marine park management arrangements</w:t>
            </w:r>
            <w:r w:rsidRPr="000839A2">
              <w:rPr>
                <w:rFonts w:ascii="Calibri" w:eastAsia="Calibri" w:hAnsi="Calibri" w:cs="Times New Roman"/>
                <w:kern w:val="2"/>
                <w:lang w:eastAsia="en-AU"/>
                <w14:ligatures w14:val="standardContextual"/>
              </w:rPr>
              <w:t>:</w:t>
            </w:r>
          </w:p>
          <w:p w14:paraId="721C1223" w14:textId="6EB01F3C" w:rsidR="00B00438" w:rsidRPr="001B21B7" w:rsidRDefault="34C66D15" w:rsidP="00DC3BF7">
            <w:pPr>
              <w:pStyle w:val="BulletMultiLevelList"/>
            </w:pPr>
            <w:r w:rsidRPr="00DC3BF7">
              <w:t>T</w:t>
            </w:r>
            <w:r w:rsidR="1DCA42C4" w:rsidRPr="001B21B7">
              <w:t>he</w:t>
            </w:r>
            <w:r w:rsidR="3636C5DD" w:rsidRPr="001B21B7">
              <w:t xml:space="preserve"> South-west Network</w:t>
            </w:r>
            <w:r w:rsidR="1DCA42C4" w:rsidRPr="001B21B7">
              <w:t xml:space="preserve"> </w:t>
            </w:r>
            <w:r w:rsidR="3636C5DD" w:rsidRPr="001B21B7">
              <w:t>M</w:t>
            </w:r>
            <w:r w:rsidR="1DCA42C4" w:rsidRPr="001B21B7">
              <w:t xml:space="preserve">anagement </w:t>
            </w:r>
            <w:r w:rsidR="3636C5DD" w:rsidRPr="001B21B7">
              <w:t>P</w:t>
            </w:r>
            <w:r w:rsidR="1DCA42C4" w:rsidRPr="001B21B7">
              <w:t>lan itself</w:t>
            </w:r>
            <w:r w:rsidR="3636C5DD" w:rsidRPr="001B21B7">
              <w:t>, published in 2018</w:t>
            </w:r>
            <w:r w:rsidR="00940712">
              <w:t>.</w:t>
            </w:r>
            <w:r w:rsidR="00B25AFB" w:rsidRPr="00DC3BF7">
              <w:rPr>
                <w:rStyle w:val="FootnoteReference"/>
                <w:sz w:val="22"/>
              </w:rPr>
              <w:footnoteReference w:id="11"/>
            </w:r>
          </w:p>
          <w:p w14:paraId="14A1DD50" w14:textId="75AB37EE" w:rsidR="00546160" w:rsidRPr="001B21B7" w:rsidRDefault="34C66D15" w:rsidP="00DC3BF7">
            <w:pPr>
              <w:pStyle w:val="BulletMultiLevelList"/>
            </w:pPr>
            <w:r w:rsidRPr="00DC3BF7">
              <w:t>A</w:t>
            </w:r>
            <w:r w:rsidR="1DCA42C4" w:rsidRPr="001B21B7">
              <w:t xml:space="preserve"> management plan zoning and rules factsheet</w:t>
            </w:r>
            <w:r w:rsidR="00940712">
              <w:t>.</w:t>
            </w:r>
            <w:r w:rsidR="00B25AFB" w:rsidRPr="00DC3BF7">
              <w:rPr>
                <w:rStyle w:val="FootnoteReference"/>
                <w:sz w:val="22"/>
              </w:rPr>
              <w:footnoteReference w:id="12"/>
            </w:r>
          </w:p>
          <w:p w14:paraId="0721EAEA" w14:textId="12EA89A5" w:rsidR="000D509C" w:rsidRPr="00E378D0" w:rsidRDefault="0066247C" w:rsidP="00DC3BF7">
            <w:pPr>
              <w:pStyle w:val="BulletMultiLevelList"/>
            </w:pPr>
            <w:r w:rsidRPr="00DC3BF7">
              <w:t>Apps containing information about AMP boundaries and zoning, including the Recfishwest app</w:t>
            </w:r>
            <w:r w:rsidR="009D35AF" w:rsidRPr="00DC3BF7">
              <w:rPr>
                <w:rStyle w:val="FootnoteReference"/>
                <w:sz w:val="22"/>
              </w:rPr>
              <w:footnoteReference w:id="13"/>
            </w:r>
            <w:r w:rsidRPr="0066247C">
              <w:t xml:space="preserve"> and Department of Biodiversity, Conservation and Attractions of Western Australia (DBCA) Explore Marine Parks Apps</w:t>
            </w:r>
            <w:r w:rsidR="7BDC1971" w:rsidRPr="001B21B7">
              <w:t>.</w:t>
            </w:r>
            <w:r w:rsidR="006925D3" w:rsidRPr="00DC3BF7">
              <w:rPr>
                <w:rStyle w:val="FootnoteReference"/>
                <w:sz w:val="22"/>
              </w:rPr>
              <w:footnoteReference w:id="14"/>
            </w:r>
          </w:p>
          <w:p w14:paraId="1F472EC1" w14:textId="12D78E7E" w:rsidR="007D34FA" w:rsidRPr="00E378D0" w:rsidRDefault="007D34FA" w:rsidP="00FE7562">
            <w:r>
              <w:t xml:space="preserve">The desktop review also identified the following online resources designed to facilitate awareness of </w:t>
            </w:r>
            <w:r w:rsidR="00DC3BF7">
              <w:t xml:space="preserve">visitor opportunities: </w:t>
            </w:r>
          </w:p>
          <w:p w14:paraId="29EC2BD9" w14:textId="250DDF03" w:rsidR="003D25A4" w:rsidRPr="003D25A4" w:rsidRDefault="003D25A4" w:rsidP="003D25A4">
            <w:pPr>
              <w:pStyle w:val="BulletMultiLevelList"/>
            </w:pPr>
            <w:r w:rsidRPr="00DC3BF7">
              <w:t>Visitor experiences being promoted on the Parks Australia website under the ‘Explore’ section of each corresponding marine park.</w:t>
            </w:r>
            <w:r w:rsidRPr="00DC3BF7">
              <w:rPr>
                <w:rStyle w:val="FootnoteReference"/>
                <w:sz w:val="22"/>
              </w:rPr>
              <w:footnoteReference w:id="15"/>
            </w:r>
          </w:p>
          <w:p w14:paraId="39F76AE1" w14:textId="0A7CA2E8" w:rsidR="00DC3BF7" w:rsidRPr="00DC3BF7" w:rsidRDefault="00B73742" w:rsidP="00DC3BF7">
            <w:pPr>
              <w:pStyle w:val="BulletMultiLevelList"/>
              <w:rPr>
                <w:b/>
                <w:bCs/>
              </w:rPr>
            </w:pPr>
            <w:r w:rsidRPr="00DC3BF7">
              <w:rPr>
                <w:lang w:eastAsia="en-AU"/>
              </w:rPr>
              <w:t xml:space="preserve">Parks Australia collaborated with the Department for Environment and Water South Australia (SA DEW) to produce several visitor information brochures about </w:t>
            </w:r>
            <w:r w:rsidR="0031438E">
              <w:rPr>
                <w:lang w:eastAsia="en-AU"/>
              </w:rPr>
              <w:t>South-Australian</w:t>
            </w:r>
            <w:r w:rsidRPr="00DC3BF7">
              <w:rPr>
                <w:lang w:eastAsia="en-AU"/>
              </w:rPr>
              <w:t xml:space="preserve"> Marine Parks</w:t>
            </w:r>
            <w:r w:rsidR="002E2060" w:rsidRPr="00DC3BF7">
              <w:t>.</w:t>
            </w:r>
            <w:r w:rsidR="00F31A68" w:rsidRPr="00DC3BF7">
              <w:rPr>
                <w:rStyle w:val="FootnoteReference"/>
                <w:sz w:val="22"/>
              </w:rPr>
              <w:footnoteReference w:id="16"/>
            </w:r>
            <w:r w:rsidR="009A1F19" w:rsidRPr="00DC3BF7">
              <w:t xml:space="preserve"> </w:t>
            </w:r>
          </w:p>
          <w:p w14:paraId="591A2F25" w14:textId="002A9700" w:rsidR="007908A8" w:rsidRPr="00DC3BF7" w:rsidRDefault="00546160" w:rsidP="00DC3BF7">
            <w:pPr>
              <w:pStyle w:val="BulletMultiLevelList"/>
              <w:numPr>
                <w:ilvl w:val="0"/>
                <w:numId w:val="0"/>
              </w:numPr>
              <w:spacing w:before="120"/>
              <w:ind w:left="360" w:hanging="360"/>
              <w:rPr>
                <w:b/>
              </w:rPr>
            </w:pPr>
            <w:r w:rsidRPr="00DC3BF7">
              <w:rPr>
                <w:b/>
              </w:rPr>
              <w:t xml:space="preserve">Evidence from </w:t>
            </w:r>
            <w:r w:rsidR="006E25E6" w:rsidRPr="00DC3BF7">
              <w:rPr>
                <w:b/>
              </w:rPr>
              <w:t xml:space="preserve">engagement: </w:t>
            </w:r>
          </w:p>
          <w:p w14:paraId="096E8A02" w14:textId="6DE42366" w:rsidR="006473A0" w:rsidRDefault="00EF5370" w:rsidP="00FE7562">
            <w:r>
              <w:t>Among</w:t>
            </w:r>
            <w:r w:rsidR="00B73742">
              <w:t xml:space="preserve"> the stakeholders</w:t>
            </w:r>
            <w:r>
              <w:t xml:space="preserve"> who were aware of online resources produced by Parks Australia</w:t>
            </w:r>
            <w:r w:rsidR="00F9718F">
              <w:t xml:space="preserve"> </w:t>
            </w:r>
            <w:r w:rsidR="00B73742">
              <w:t>–</w:t>
            </w:r>
            <w:r w:rsidR="00F9718F">
              <w:t xml:space="preserve"> </w:t>
            </w:r>
            <w:r w:rsidR="00F9718F" w:rsidRPr="00F9718F">
              <w:t>particularly researchers, commercial fishers</w:t>
            </w:r>
            <w:r w:rsidR="00F9718F">
              <w:t>, SWMPAC members</w:t>
            </w:r>
            <w:r w:rsidR="00F9718F" w:rsidRPr="00F9718F">
              <w:t xml:space="preserve"> and key groups who are engaged with Parks Australia through OMPG funded projects</w:t>
            </w:r>
            <w:r w:rsidR="00F9718F">
              <w:t xml:space="preserve"> </w:t>
            </w:r>
            <w:r w:rsidR="00B73742">
              <w:t>–</w:t>
            </w:r>
            <w:r w:rsidR="00F9718F">
              <w:t xml:space="preserve"> </w:t>
            </w:r>
            <w:r>
              <w:t xml:space="preserve">perceptions were mixed. </w:t>
            </w:r>
            <w:r w:rsidR="00E85EAB">
              <w:t>P</w:t>
            </w:r>
            <w:r>
              <w:t>ositive perceptions were identified in relation</w:t>
            </w:r>
            <w:r w:rsidR="006473A0">
              <w:t xml:space="preserve"> to: </w:t>
            </w:r>
          </w:p>
          <w:p w14:paraId="34FEC5DD" w14:textId="553A49D6" w:rsidR="006473A0" w:rsidRPr="00A331CC" w:rsidRDefault="00A16A33" w:rsidP="006473A0">
            <w:pPr>
              <w:pStyle w:val="BulletMultiLevelList"/>
            </w:pPr>
            <w:r>
              <w:t>T</w:t>
            </w:r>
            <w:r w:rsidR="00EF5370" w:rsidRPr="00A331CC">
              <w:t>he Recfishwest app</w:t>
            </w:r>
          </w:p>
          <w:p w14:paraId="3207B376" w14:textId="08455F91" w:rsidR="006473A0" w:rsidRPr="00A331CC" w:rsidRDefault="00A16A33" w:rsidP="006473A0">
            <w:pPr>
              <w:pStyle w:val="BulletMultiLevelList"/>
            </w:pPr>
            <w:r>
              <w:t xml:space="preserve">The </w:t>
            </w:r>
            <w:r w:rsidR="00EF5370" w:rsidRPr="00A331CC">
              <w:t>‘</w:t>
            </w:r>
            <w:r w:rsidR="00EF5370" w:rsidRPr="00A331CC">
              <w:rPr>
                <w:i/>
                <w:iCs/>
              </w:rPr>
              <w:t>Fab 5’</w:t>
            </w:r>
            <w:r w:rsidR="00EF5370" w:rsidRPr="00A331CC">
              <w:t xml:space="preserve"> </w:t>
            </w:r>
            <w:r w:rsidR="00E85EAB" w:rsidRPr="00A331CC">
              <w:t>communication</w:t>
            </w:r>
            <w:r w:rsidR="00EF5370" w:rsidRPr="00A331CC">
              <w:t xml:space="preserve"> initiatives</w:t>
            </w:r>
          </w:p>
          <w:p w14:paraId="6BE6C954" w14:textId="762298EA" w:rsidR="006473A0" w:rsidRPr="00A331CC" w:rsidRDefault="00A16A33" w:rsidP="006473A0">
            <w:pPr>
              <w:pStyle w:val="BulletMultiLevelList"/>
            </w:pPr>
            <w:r>
              <w:t>C</w:t>
            </w:r>
            <w:r w:rsidR="0037090A" w:rsidRPr="00A331CC">
              <w:t xml:space="preserve">ommunication published on the DBCA website concerning whale entanglement in </w:t>
            </w:r>
            <w:proofErr w:type="spellStart"/>
            <w:r w:rsidR="0037090A" w:rsidRPr="00A331CC">
              <w:t>Geographe</w:t>
            </w:r>
            <w:proofErr w:type="spellEnd"/>
            <w:r w:rsidR="0037090A" w:rsidRPr="00A331CC">
              <w:t xml:space="preserve"> Bay, and </w:t>
            </w:r>
          </w:p>
          <w:p w14:paraId="5A636257" w14:textId="6589FB7F" w:rsidR="006C7439" w:rsidRPr="00635119" w:rsidRDefault="006C7439" w:rsidP="00635119">
            <w:pPr>
              <w:pStyle w:val="BulletMultiLevelList"/>
            </w:pPr>
            <w:r w:rsidRPr="00A331CC">
              <w:t xml:space="preserve">A digital newsletter from Parks Australia. </w:t>
            </w:r>
          </w:p>
          <w:p w14:paraId="4C940408" w14:textId="5D59736C" w:rsidR="002A5064" w:rsidRPr="005F5B73" w:rsidRDefault="006C7439" w:rsidP="007427F8">
            <w:pPr>
              <w:pStyle w:val="BulletMultiLevelList"/>
              <w:numPr>
                <w:ilvl w:val="0"/>
                <w:numId w:val="0"/>
              </w:numPr>
              <w:spacing w:before="120"/>
            </w:pPr>
            <w:r w:rsidRPr="00A331CC">
              <w:t xml:space="preserve">These resources were </w:t>
            </w:r>
            <w:r w:rsidR="00830AE6" w:rsidRPr="00830AE6">
              <w:t>considered</w:t>
            </w:r>
            <w:r w:rsidR="00E85EAB" w:rsidRPr="00A331CC">
              <w:t xml:space="preserve"> useful and engaging for </w:t>
            </w:r>
            <w:r w:rsidRPr="00A331CC">
              <w:t>users. However</w:t>
            </w:r>
            <w:r w:rsidR="00E85EAB" w:rsidRPr="00A331CC">
              <w:t xml:space="preserve">, less positive </w:t>
            </w:r>
            <w:r w:rsidR="00830AE6" w:rsidRPr="00830AE6">
              <w:t>feedback was received regarding the</w:t>
            </w:r>
            <w:r w:rsidR="00E85EAB" w:rsidRPr="00A331CC">
              <w:t xml:space="preserve"> information presented on the </w:t>
            </w:r>
            <w:r w:rsidR="00AB4F47" w:rsidRPr="00A331CC">
              <w:t xml:space="preserve">Parks </w:t>
            </w:r>
            <w:r w:rsidR="00E85EAB" w:rsidRPr="00A331CC">
              <w:t xml:space="preserve">Australia </w:t>
            </w:r>
            <w:r w:rsidR="00AB4F47" w:rsidRPr="00A331CC">
              <w:t>website</w:t>
            </w:r>
            <w:r w:rsidR="00E85EAB" w:rsidRPr="00A331CC">
              <w:t xml:space="preserve"> and </w:t>
            </w:r>
            <w:r w:rsidR="00830AE6" w:rsidRPr="00830AE6">
              <w:t xml:space="preserve">the </w:t>
            </w:r>
            <w:proofErr w:type="spellStart"/>
            <w:r w:rsidR="00E85EAB" w:rsidRPr="00A331CC">
              <w:t>SeamapAus</w:t>
            </w:r>
            <w:proofErr w:type="spellEnd"/>
            <w:r w:rsidR="00E85EAB" w:rsidRPr="00A331CC">
              <w:t xml:space="preserve"> tool, </w:t>
            </w:r>
            <w:r w:rsidR="00830AE6" w:rsidRPr="00830AE6">
              <w:t>with stakeholders citing a</w:t>
            </w:r>
            <w:r w:rsidR="00C27A56" w:rsidRPr="00A331CC">
              <w:t xml:space="preserve"> poor user experience</w:t>
            </w:r>
            <w:r w:rsidR="00126F6A" w:rsidRPr="00A331CC">
              <w:t xml:space="preserve">, </w:t>
            </w:r>
            <w:r w:rsidR="00830AE6" w:rsidRPr="00830AE6">
              <w:t>an</w:t>
            </w:r>
            <w:r w:rsidR="00126F6A" w:rsidRPr="00A331CC">
              <w:t xml:space="preserve"> “outdated” look and feel,</w:t>
            </w:r>
            <w:r w:rsidR="00C27A56" w:rsidRPr="00A331CC">
              <w:t xml:space="preserve"> </w:t>
            </w:r>
            <w:r w:rsidR="00830AE6" w:rsidRPr="00830AE6">
              <w:t>and</w:t>
            </w:r>
            <w:r w:rsidR="00C27A56" w:rsidRPr="00A331CC">
              <w:t xml:space="preserve"> limited functionality. Specifically, one stakeholder </w:t>
            </w:r>
            <w:r w:rsidR="00D96E64" w:rsidRPr="00D96E64">
              <w:t>highlighted</w:t>
            </w:r>
            <w:r w:rsidR="00B310B8" w:rsidRPr="00A331CC">
              <w:t xml:space="preserve"> the previous </w:t>
            </w:r>
            <w:proofErr w:type="spellStart"/>
            <w:r w:rsidR="00B310B8" w:rsidRPr="00A331CC">
              <w:t>eAtlas</w:t>
            </w:r>
            <w:proofErr w:type="spellEnd"/>
            <w:r w:rsidR="00B310B8" w:rsidRPr="00A331CC">
              <w:t xml:space="preserve"> tool on the Australian Marine Parks website, </w:t>
            </w:r>
            <w:r w:rsidR="00C27A56" w:rsidRPr="00A331CC">
              <w:t xml:space="preserve">which they felt </w:t>
            </w:r>
            <w:r w:rsidR="00D96E64" w:rsidRPr="00D96E64">
              <w:t>was</w:t>
            </w:r>
            <w:r w:rsidR="00C27A56" w:rsidRPr="00A331CC">
              <w:t xml:space="preserve"> more</w:t>
            </w:r>
            <w:r w:rsidR="00B310B8" w:rsidRPr="00A331CC">
              <w:t xml:space="preserve"> user-friendly</w:t>
            </w:r>
            <w:r w:rsidR="00C27A56" w:rsidRPr="00A331CC">
              <w:t xml:space="preserve"> than the </w:t>
            </w:r>
            <w:proofErr w:type="spellStart"/>
            <w:r w:rsidR="00C27A56" w:rsidRPr="00A331CC">
              <w:t>SeamapAus</w:t>
            </w:r>
            <w:proofErr w:type="spellEnd"/>
            <w:r w:rsidR="00C27A56" w:rsidRPr="00A331CC">
              <w:t xml:space="preserve"> tool due to </w:t>
            </w:r>
            <w:r w:rsidR="00D96E64" w:rsidRPr="00D96E64">
              <w:t>its</w:t>
            </w:r>
            <w:r w:rsidR="00B310B8" w:rsidRPr="00A331CC">
              <w:t xml:space="preserve"> layout and </w:t>
            </w:r>
            <w:r w:rsidR="00D96E64" w:rsidRPr="00D96E64">
              <w:t xml:space="preserve">the </w:t>
            </w:r>
            <w:r w:rsidR="00B310B8" w:rsidRPr="00A331CC">
              <w:t xml:space="preserve">ability to display multiple types of information </w:t>
            </w:r>
            <w:r w:rsidR="00D96E64" w:rsidRPr="00D96E64">
              <w:t>within a single</w:t>
            </w:r>
            <w:r w:rsidR="00B310B8" w:rsidRPr="00A331CC">
              <w:t xml:space="preserve"> interface.</w:t>
            </w:r>
            <w:r w:rsidR="0062439A">
              <w:t xml:space="preserve"> </w:t>
            </w:r>
            <w:r w:rsidR="00956B7F">
              <w:t>One stakeholder suggested</w:t>
            </w:r>
            <w:r w:rsidR="003D70CD">
              <w:t xml:space="preserve"> an increased use of social media could be an effective way to </w:t>
            </w:r>
            <w:r w:rsidR="007427F8">
              <w:t xml:space="preserve">improve the reach of online information resources. </w:t>
            </w:r>
            <w:r w:rsidR="002A5064" w:rsidRPr="00181A35">
              <w:t xml:space="preserve">Parks Australia </w:t>
            </w:r>
            <w:r w:rsidR="00181A35">
              <w:t xml:space="preserve">staff </w:t>
            </w:r>
            <w:r w:rsidR="00181A35" w:rsidRPr="00181A35">
              <w:t>acknowledged</w:t>
            </w:r>
            <w:r w:rsidR="00F01522" w:rsidRPr="00181A35">
              <w:t xml:space="preserve"> their strategic </w:t>
            </w:r>
            <w:r w:rsidR="00181A35" w:rsidRPr="00181A35">
              <w:t xml:space="preserve">focus </w:t>
            </w:r>
            <w:r w:rsidR="00253657">
              <w:lastRenderedPageBreak/>
              <w:t>was</w:t>
            </w:r>
            <w:r w:rsidR="00181A35" w:rsidRPr="00181A35">
              <w:t xml:space="preserve"> on</w:t>
            </w:r>
            <w:r w:rsidR="00F01522" w:rsidRPr="00181A35">
              <w:t xml:space="preserve"> compliance</w:t>
            </w:r>
            <w:r w:rsidR="00181A35" w:rsidRPr="00181A35">
              <w:t>-</w:t>
            </w:r>
            <w:r w:rsidR="00F01522" w:rsidRPr="00181A35">
              <w:t xml:space="preserve">focused </w:t>
            </w:r>
            <w:r w:rsidR="00181A35" w:rsidRPr="00181A35">
              <w:t>communication</w:t>
            </w:r>
            <w:r w:rsidR="00F01522" w:rsidRPr="00181A35">
              <w:t xml:space="preserve"> over </w:t>
            </w:r>
            <w:r w:rsidR="00F51085">
              <w:t>“</w:t>
            </w:r>
            <w:r w:rsidR="00181A35" w:rsidRPr="00181A35">
              <w:t>hearts</w:t>
            </w:r>
            <w:r w:rsidR="00F01522" w:rsidRPr="00181A35">
              <w:t xml:space="preserve"> and </w:t>
            </w:r>
            <w:r w:rsidR="00181A35" w:rsidRPr="00181A35">
              <w:t>minds</w:t>
            </w:r>
            <w:r w:rsidR="00F51085">
              <w:t>”</w:t>
            </w:r>
            <w:r w:rsidR="00181A35" w:rsidRPr="00181A35">
              <w:t xml:space="preserve"> communication, </w:t>
            </w:r>
            <w:r w:rsidR="00F51085">
              <w:t>largely</w:t>
            </w:r>
            <w:r w:rsidR="00BE10F5">
              <w:t xml:space="preserve"> due to </w:t>
            </w:r>
            <w:r w:rsidR="00737D14">
              <w:t xml:space="preserve">resource </w:t>
            </w:r>
            <w:r w:rsidR="00243C49">
              <w:t>constraints</w:t>
            </w:r>
            <w:r w:rsidR="002279FD" w:rsidRPr="00181A35">
              <w:t>.</w:t>
            </w:r>
          </w:p>
        </w:tc>
      </w:tr>
    </w:tbl>
    <w:p w14:paraId="3E83F655" w14:textId="77777777" w:rsidR="007C1349" w:rsidRDefault="007C1349"/>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0E02E57E" w14:textId="77777777" w:rsidTr="12BDFCB5">
        <w:trPr>
          <w:trHeight w:val="486"/>
          <w:jc w:val="center"/>
        </w:trPr>
        <w:tc>
          <w:tcPr>
            <w:tcW w:w="6648" w:type="dxa"/>
            <w:shd w:val="clear" w:color="auto" w:fill="D7D7D7" w:themeFill="accent6" w:themeFillShade="E6"/>
            <w:vAlign w:val="center"/>
            <w:hideMark/>
          </w:tcPr>
          <w:p w14:paraId="7BB4D0F0" w14:textId="5A8B06F9"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2C08032"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3B77A01E" w14:textId="77777777" w:rsidTr="00C944C1">
        <w:trPr>
          <w:trHeight w:val="1556"/>
          <w:jc w:val="center"/>
        </w:trPr>
        <w:tc>
          <w:tcPr>
            <w:tcW w:w="6648" w:type="dxa"/>
            <w:shd w:val="clear" w:color="auto" w:fill="EBF5F5" w:themeFill="accent4" w:themeFillTint="33"/>
          </w:tcPr>
          <w:p w14:paraId="202AD8C2" w14:textId="77777777" w:rsidR="004F62D9" w:rsidRPr="009110F8" w:rsidRDefault="004F62D9">
            <w:pPr>
              <w:spacing w:before="0"/>
              <w:rPr>
                <w:rFonts w:ascii="Calibri" w:eastAsia="Times New Roman" w:hAnsi="Calibri" w:cs="Calibri"/>
                <w:b/>
                <w:bCs/>
                <w:color w:val="000000"/>
                <w:sz w:val="20"/>
                <w:szCs w:val="20"/>
                <w:lang w:eastAsia="en-AU"/>
              </w:rPr>
            </w:pPr>
            <w:r w:rsidRPr="00F84865">
              <w:rPr>
                <w:rFonts w:eastAsia="Calibri Light" w:cs="Calibri Light"/>
                <w:b/>
                <w:bCs/>
                <w:color w:val="000000"/>
              </w:rPr>
              <w:t>A3. Maximise the use of new technologies and partnerships (including with schools, universities, museums and non-government organisations) to inspire people of all ages to become involved in marine park management and protection</w:t>
            </w:r>
          </w:p>
        </w:tc>
        <w:tc>
          <w:tcPr>
            <w:tcW w:w="2368" w:type="dxa"/>
            <w:gridSpan w:val="2"/>
          </w:tcPr>
          <w:p w14:paraId="26CA56FB" w14:textId="06B29078" w:rsidR="004F62D9" w:rsidRPr="009110F8" w:rsidRDefault="00822DB0">
            <w:pPr>
              <w:spacing w:after="60"/>
              <w:rPr>
                <w:rFonts w:ascii="Calibri" w:eastAsia="Times New Roman" w:hAnsi="Calibri" w:cs="Calibri"/>
                <w:b/>
                <w:bCs/>
                <w:color w:val="000000"/>
                <w:sz w:val="20"/>
                <w:szCs w:val="20"/>
                <w:highlight w:val="yellow"/>
                <w:lang w:eastAsia="en-AU"/>
              </w:rPr>
            </w:pPr>
            <w:r w:rsidRPr="00822DB0">
              <w:rPr>
                <w:rFonts w:ascii="Calibri" w:eastAsia="Times New Roman" w:hAnsi="Calibri" w:cs="Calibri"/>
                <w:b/>
                <w:bCs/>
                <w:noProof/>
                <w:color w:val="000000"/>
                <w:sz w:val="20"/>
                <w:szCs w:val="20"/>
                <w:lang w:eastAsia="en-AU"/>
              </w:rPr>
              <w:drawing>
                <wp:inline distT="0" distB="0" distL="0" distR="0" wp14:anchorId="0B5CF3FC" wp14:editId="3A84C7DD">
                  <wp:extent cx="1366520" cy="720725"/>
                  <wp:effectExtent l="0" t="0" r="5080" b="3175"/>
                  <wp:docPr id="754793216"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793216"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inline>
              </w:drawing>
            </w:r>
          </w:p>
        </w:tc>
      </w:tr>
      <w:tr w:rsidR="004F62D9" w:rsidRPr="00757DF4" w14:paraId="6633B516" w14:textId="77777777" w:rsidTr="00D159D9">
        <w:trPr>
          <w:gridAfter w:val="1"/>
          <w:wAfter w:w="42" w:type="dxa"/>
          <w:trHeight w:val="340"/>
          <w:jc w:val="center"/>
        </w:trPr>
        <w:tc>
          <w:tcPr>
            <w:tcW w:w="8974" w:type="dxa"/>
            <w:gridSpan w:val="2"/>
            <w:shd w:val="clear" w:color="auto" w:fill="93C8C4" w:themeFill="accent3" w:themeFillTint="66"/>
            <w:vAlign w:val="center"/>
          </w:tcPr>
          <w:p w14:paraId="77467CEE"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515F8A63" w14:textId="77777777" w:rsidTr="12BDFCB5">
        <w:trPr>
          <w:gridAfter w:val="1"/>
          <w:wAfter w:w="42" w:type="dxa"/>
          <w:trHeight w:val="40"/>
          <w:jc w:val="center"/>
        </w:trPr>
        <w:tc>
          <w:tcPr>
            <w:tcW w:w="8974" w:type="dxa"/>
            <w:gridSpan w:val="2"/>
            <w:vAlign w:val="center"/>
          </w:tcPr>
          <w:p w14:paraId="271CD412" w14:textId="110EC422" w:rsidR="00D83397" w:rsidRDefault="00B25AFB" w:rsidP="00F51085">
            <w:pPr>
              <w:rPr>
                <w:rFonts w:ascii="Calibri" w:eastAsia="Calibri" w:hAnsi="Calibri" w:cs="Times New Roman"/>
                <w:kern w:val="2"/>
                <w:lang w:eastAsia="en-AU"/>
                <w14:ligatures w14:val="standardContextual"/>
              </w:rPr>
            </w:pPr>
            <w:r w:rsidRPr="00A54158">
              <w:rPr>
                <w:lang w:eastAsia="en-AU"/>
              </w:rPr>
              <w:t xml:space="preserve">This action was assessed as </w:t>
            </w:r>
            <w:r w:rsidRPr="00646D55">
              <w:rPr>
                <w:b/>
                <w:bCs/>
                <w:lang w:eastAsia="en-AU"/>
              </w:rPr>
              <w:t>completed</w:t>
            </w:r>
            <w:r w:rsidR="00470A78">
              <w:rPr>
                <w:rFonts w:ascii="Calibri" w:eastAsia="Calibri" w:hAnsi="Calibri" w:cs="Times New Roman"/>
                <w:kern w:val="2"/>
                <w:lang w:eastAsia="en-AU"/>
                <w14:ligatures w14:val="standardContextual"/>
              </w:rPr>
              <w:t xml:space="preserve">. </w:t>
            </w:r>
            <w:r w:rsidR="0003173F" w:rsidRPr="0003173F">
              <w:rPr>
                <w:rFonts w:ascii="Calibri" w:eastAsia="Calibri" w:hAnsi="Calibri" w:cs="Times New Roman"/>
                <w:kern w:val="2"/>
                <w:lang w:eastAsia="en-AU"/>
                <w14:ligatures w14:val="standardContextual"/>
              </w:rPr>
              <w:t>Clear documentary evidence demonstrated a variety of partnerships established to communicate marine park values and management. These activities utilised multiple channels and were designed to engage audiences across different age groups.</w:t>
            </w:r>
          </w:p>
          <w:p w14:paraId="04865592" w14:textId="1E7A7FC6" w:rsidR="00564D14" w:rsidRDefault="00564D14" w:rsidP="00564D14">
            <w:pPr>
              <w:pStyle w:val="BulletMultiLevelList"/>
              <w:numPr>
                <w:ilvl w:val="0"/>
                <w:numId w:val="0"/>
              </w:numPr>
              <w:spacing w:before="120"/>
              <w:rPr>
                <w:b/>
                <w:bCs/>
                <w:lang w:eastAsia="en-AU"/>
              </w:rPr>
            </w:pPr>
            <w:r w:rsidRPr="00A54158">
              <w:rPr>
                <w:b/>
                <w:bCs/>
                <w:lang w:eastAsia="en-AU"/>
              </w:rPr>
              <w:t>Evidence from desktop review:</w:t>
            </w:r>
          </w:p>
          <w:p w14:paraId="10578ADF" w14:textId="769363A7" w:rsidR="00FD28F7" w:rsidRPr="00FD28F7" w:rsidRDefault="00FD28F7" w:rsidP="00FD28F7">
            <w:pPr>
              <w:rPr>
                <w:rFonts w:ascii="Calibri" w:eastAsia="Calibri" w:hAnsi="Calibri" w:cs="Times New Roman"/>
                <w:kern w:val="2"/>
                <w:lang w:eastAsia="en-AU"/>
                <w14:ligatures w14:val="standardContextual"/>
              </w:rPr>
            </w:pPr>
            <w:r w:rsidRPr="007B098E">
              <w:rPr>
                <w:rFonts w:ascii="Calibri" w:eastAsia="Calibri" w:hAnsi="Calibri" w:cs="Times New Roman"/>
                <w:kern w:val="2"/>
                <w:lang w:eastAsia="en-AU"/>
                <w14:ligatures w14:val="standardContextual"/>
              </w:rPr>
              <w:t xml:space="preserve">The </w:t>
            </w:r>
            <w:r w:rsidRPr="00FB1AAE">
              <w:rPr>
                <w:rFonts w:ascii="Calibri" w:eastAsia="Calibri" w:hAnsi="Calibri" w:cs="Times New Roman"/>
                <w:kern w:val="2"/>
                <w:lang w:eastAsia="en-AU"/>
                <w14:ligatures w14:val="standardContextual"/>
              </w:rPr>
              <w:t>desktop review provided evidence of a range of partnerships, including with schools, universities</w:t>
            </w:r>
            <w:r w:rsidR="00674009">
              <w:rPr>
                <w:rFonts w:ascii="Calibri" w:eastAsia="Calibri" w:hAnsi="Calibri" w:cs="Times New Roman"/>
                <w:kern w:val="2"/>
                <w:lang w:eastAsia="en-AU"/>
                <w14:ligatures w14:val="standardContextual"/>
              </w:rPr>
              <w:t xml:space="preserve"> </w:t>
            </w:r>
            <w:r w:rsidRPr="00FB1AAE">
              <w:rPr>
                <w:rFonts w:ascii="Calibri" w:eastAsia="Calibri" w:hAnsi="Calibri" w:cs="Times New Roman"/>
                <w:kern w:val="2"/>
                <w:lang w:eastAsia="en-AU"/>
                <w14:ligatures w14:val="standardContextual"/>
              </w:rPr>
              <w:t xml:space="preserve">and non-government organisations, </w:t>
            </w:r>
            <w:r w:rsidR="00D01DF8">
              <w:rPr>
                <w:rFonts w:ascii="Calibri" w:eastAsia="Calibri" w:hAnsi="Calibri" w:cs="Times New Roman"/>
                <w:kern w:val="2"/>
                <w:lang w:eastAsia="en-AU"/>
                <w14:ligatures w14:val="standardContextual"/>
              </w:rPr>
              <w:t>two</w:t>
            </w:r>
            <w:r w:rsidR="00635BA4" w:rsidRPr="00FB1AAE">
              <w:rPr>
                <w:rFonts w:ascii="Calibri" w:eastAsia="Calibri" w:hAnsi="Calibri" w:cs="Times New Roman"/>
                <w:kern w:val="2"/>
                <w:lang w:eastAsia="en-AU"/>
                <w14:ligatures w14:val="standardContextual"/>
              </w:rPr>
              <w:t xml:space="preserve"> </w:t>
            </w:r>
            <w:r w:rsidRPr="00FB1AAE">
              <w:rPr>
                <w:rFonts w:ascii="Calibri" w:eastAsia="Calibri" w:hAnsi="Calibri" w:cs="Times New Roman"/>
                <w:kern w:val="2"/>
                <w:lang w:eastAsia="en-AU"/>
                <w14:ligatures w14:val="standardContextual"/>
              </w:rPr>
              <w:t>of which utilised modern technology:</w:t>
            </w:r>
          </w:p>
          <w:p w14:paraId="1D3BD8CD" w14:textId="0076BB6D" w:rsidR="00FD28F7" w:rsidRPr="001B21B7" w:rsidRDefault="6ECCCCC0" w:rsidP="000F7478">
            <w:pPr>
              <w:pStyle w:val="BulletMultiLevelList"/>
            </w:pPr>
            <w:r w:rsidRPr="001B21B7">
              <w:t>The d</w:t>
            </w:r>
            <w:r w:rsidR="7989FF04" w:rsidRPr="001B21B7">
              <w:t xml:space="preserve">evelopment and release of school curriculum-aligned educational resources focused on marine parks, alongside updates to the </w:t>
            </w:r>
            <w:r w:rsidRPr="001B21B7">
              <w:t>‘</w:t>
            </w:r>
            <w:r w:rsidR="7989FF04" w:rsidRPr="001B21B7">
              <w:rPr>
                <w:i/>
              </w:rPr>
              <w:t>S</w:t>
            </w:r>
            <w:r w:rsidRPr="001B21B7">
              <w:rPr>
                <w:i/>
              </w:rPr>
              <w:t>A</w:t>
            </w:r>
            <w:r w:rsidR="7989FF04" w:rsidRPr="001B21B7">
              <w:rPr>
                <w:i/>
              </w:rPr>
              <w:t xml:space="preserve"> Beach Explorer’s Guide</w:t>
            </w:r>
            <w:r w:rsidRPr="001B21B7">
              <w:t xml:space="preserve">’ </w:t>
            </w:r>
            <w:r w:rsidR="7989FF04" w:rsidRPr="001B21B7">
              <w:t>to support student learning and teacher delivery</w:t>
            </w:r>
            <w:r w:rsidR="00BE0116">
              <w:t>.</w:t>
            </w:r>
            <w:r w:rsidR="00BE0116">
              <w:rPr>
                <w:rStyle w:val="FootnoteReference"/>
              </w:rPr>
              <w:footnoteReference w:id="17"/>
            </w:r>
          </w:p>
          <w:p w14:paraId="618120B4" w14:textId="00B27BDB" w:rsidR="00334F67" w:rsidRPr="001B21B7" w:rsidRDefault="6ECCCCC0" w:rsidP="000F7478">
            <w:pPr>
              <w:pStyle w:val="BulletMultiLevelList"/>
            </w:pPr>
            <w:r w:rsidRPr="001B21B7">
              <w:t xml:space="preserve">An </w:t>
            </w:r>
            <w:r w:rsidR="30EE98D1" w:rsidRPr="001B21B7">
              <w:t>OMPG</w:t>
            </w:r>
            <w:r w:rsidR="00F94D9F">
              <w:t>2</w:t>
            </w:r>
            <w:r w:rsidR="30EE98D1" w:rsidRPr="001B21B7">
              <w:t xml:space="preserve"> </w:t>
            </w:r>
            <w:r w:rsidR="00DD2A42" w:rsidRPr="00E378D0">
              <w:t xml:space="preserve">funded project titled </w:t>
            </w:r>
            <w:r w:rsidR="00DD2A42" w:rsidRPr="001B21B7">
              <w:rPr>
                <w:i/>
              </w:rPr>
              <w:t>'Finding the Fab Five'</w:t>
            </w:r>
            <w:r w:rsidR="00DD2A42" w:rsidRPr="001B21B7">
              <w:t xml:space="preserve"> which </w:t>
            </w:r>
            <w:r w:rsidRPr="001B21B7">
              <w:t>produced</w:t>
            </w:r>
            <w:r w:rsidR="00DD2A42" w:rsidRPr="001B21B7">
              <w:t xml:space="preserve"> </w:t>
            </w:r>
            <w:r w:rsidR="70B56114" w:rsidRPr="001B21B7">
              <w:t>e</w:t>
            </w:r>
            <w:r w:rsidR="7989FF04" w:rsidRPr="001B21B7">
              <w:t xml:space="preserve">ducational materials on iconic marine species. </w:t>
            </w:r>
            <w:r w:rsidR="00DD2A42" w:rsidRPr="001B21B7">
              <w:t xml:space="preserve">Undertaken by the </w:t>
            </w:r>
            <w:proofErr w:type="spellStart"/>
            <w:r w:rsidR="52267CE3" w:rsidRPr="001B21B7">
              <w:t>UoA</w:t>
            </w:r>
            <w:proofErr w:type="spellEnd"/>
            <w:r w:rsidR="00DD2A42" w:rsidRPr="001B21B7">
              <w:t>,</w:t>
            </w:r>
            <w:r w:rsidR="7989FF04" w:rsidRPr="001B21B7">
              <w:t xml:space="preserve"> online story map resources </w:t>
            </w:r>
            <w:r w:rsidR="00DD2A42" w:rsidRPr="001B21B7">
              <w:t xml:space="preserve">were launched </w:t>
            </w:r>
            <w:r w:rsidR="7989FF04" w:rsidRPr="001B21B7">
              <w:t xml:space="preserve">and delivered </w:t>
            </w:r>
            <w:r w:rsidR="00DD2A42" w:rsidRPr="001B21B7">
              <w:t xml:space="preserve">through </w:t>
            </w:r>
            <w:r w:rsidR="7989FF04" w:rsidRPr="001B21B7">
              <w:t>school engagement workshops with over 1</w:t>
            </w:r>
            <w:r w:rsidR="00626401">
              <w:t>,</w:t>
            </w:r>
            <w:r w:rsidR="7989FF04" w:rsidRPr="001B21B7">
              <w:t xml:space="preserve">000 students across South Australia, </w:t>
            </w:r>
            <w:r w:rsidR="00DD2A42" w:rsidRPr="001B21B7">
              <w:t xml:space="preserve">using science and </w:t>
            </w:r>
            <w:r w:rsidR="00903F9C" w:rsidRPr="00903F9C">
              <w:t xml:space="preserve">First Nations </w:t>
            </w:r>
            <w:r w:rsidR="00DD2A42" w:rsidRPr="001B21B7">
              <w:t xml:space="preserve">Traditional Knowledge to </w:t>
            </w:r>
            <w:r w:rsidR="7989FF04" w:rsidRPr="001B21B7">
              <w:t>rais</w:t>
            </w:r>
            <w:r w:rsidRPr="001B21B7">
              <w:t>e</w:t>
            </w:r>
            <w:r w:rsidR="7989FF04" w:rsidRPr="001B21B7">
              <w:t xml:space="preserve"> awareness of</w:t>
            </w:r>
            <w:r w:rsidR="00903F9C" w:rsidRPr="00903F9C">
              <w:t xml:space="preserve">, </w:t>
            </w:r>
            <w:r w:rsidRPr="001B21B7">
              <w:t>and engagement with</w:t>
            </w:r>
            <w:r w:rsidR="00903F9C" w:rsidRPr="00903F9C">
              <w:t>,</w:t>
            </w:r>
            <w:r w:rsidRPr="001B21B7">
              <w:t xml:space="preserve"> Australian Marine Parks and </w:t>
            </w:r>
            <w:r w:rsidR="7989FF04" w:rsidRPr="001B21B7">
              <w:t>marine park values.</w:t>
            </w:r>
            <w:r w:rsidR="001F0E45">
              <w:t xml:space="preserve"> The interactive nature of this website was an example of the use of modern technology in communication</w:t>
            </w:r>
            <w:r w:rsidR="002F2C99">
              <w:t>.</w:t>
            </w:r>
            <w:r w:rsidR="00196E16" w:rsidRPr="00626401">
              <w:rPr>
                <w:rStyle w:val="FootnoteReference"/>
                <w:sz w:val="22"/>
              </w:rPr>
              <w:footnoteReference w:id="18"/>
            </w:r>
            <w:r w:rsidR="00626401" w:rsidRPr="00626401">
              <w:rPr>
                <w:vertAlign w:val="superscript"/>
              </w:rPr>
              <w:t xml:space="preserve"> </w:t>
            </w:r>
            <w:r w:rsidR="000168CB" w:rsidRPr="5EB4D721">
              <w:rPr>
                <w:vertAlign w:val="superscript"/>
              </w:rPr>
              <w:footnoteReference w:id="19"/>
            </w:r>
            <w:r w:rsidR="000168CB" w:rsidRPr="00626401">
              <w:rPr>
                <w:vertAlign w:val="superscript"/>
              </w:rPr>
              <w:t xml:space="preserve"> </w:t>
            </w:r>
            <w:r w:rsidR="000168CB" w:rsidRPr="5EB4D721">
              <w:rPr>
                <w:vertAlign w:val="superscript"/>
              </w:rPr>
              <w:footnoteReference w:id="20"/>
            </w:r>
            <w:r w:rsidR="000168CB" w:rsidRPr="00626401">
              <w:rPr>
                <w:vertAlign w:val="superscript"/>
              </w:rPr>
              <w:t xml:space="preserve"> </w:t>
            </w:r>
            <w:r w:rsidR="000168CB" w:rsidRPr="5EB4D721">
              <w:rPr>
                <w:vertAlign w:val="superscript"/>
              </w:rPr>
              <w:footnoteReference w:id="21"/>
            </w:r>
            <w:r w:rsidR="000168CB" w:rsidRPr="00626401">
              <w:rPr>
                <w:vertAlign w:val="superscript"/>
              </w:rPr>
              <w:t xml:space="preserve"> </w:t>
            </w:r>
            <w:r w:rsidR="000168CB" w:rsidRPr="5EB4D721">
              <w:rPr>
                <w:vertAlign w:val="superscript"/>
              </w:rPr>
              <w:footnoteReference w:id="22"/>
            </w:r>
          </w:p>
          <w:p w14:paraId="566628CB" w14:textId="0495356C" w:rsidR="00196E16" w:rsidRPr="001B21B7" w:rsidRDefault="6ECCCCC0" w:rsidP="000F7478">
            <w:pPr>
              <w:pStyle w:val="BulletMultiLevelList"/>
            </w:pPr>
            <w:r w:rsidRPr="001B21B7">
              <w:t xml:space="preserve">An </w:t>
            </w:r>
            <w:r w:rsidR="30EE98D1" w:rsidRPr="001B21B7">
              <w:t>OMPG</w:t>
            </w:r>
            <w:r w:rsidR="70B56114" w:rsidRPr="001B21B7">
              <w:t xml:space="preserve"> funded project which measured and communicated the ecological benefits of regional biodiversity and seafloor habitats in the eastern Great Australian Bight Marine Park, undertaken by </w:t>
            </w:r>
            <w:r w:rsidR="00BF11EC" w:rsidRPr="001B21B7">
              <w:t xml:space="preserve">the </w:t>
            </w:r>
            <w:proofErr w:type="spellStart"/>
            <w:r w:rsidR="70B56114" w:rsidRPr="001B21B7">
              <w:t>UoA</w:t>
            </w:r>
            <w:proofErr w:type="spellEnd"/>
            <w:r w:rsidRPr="001B21B7">
              <w:t xml:space="preserve"> (2023)</w:t>
            </w:r>
            <w:r w:rsidR="002F2C99">
              <w:t>.</w:t>
            </w:r>
            <w:r w:rsidR="002F2C99">
              <w:rPr>
                <w:rStyle w:val="FootnoteReference"/>
              </w:rPr>
              <w:footnoteReference w:id="23"/>
            </w:r>
          </w:p>
          <w:p w14:paraId="61140529" w14:textId="3241CC4B" w:rsidR="00B17FBF" w:rsidRPr="001B21B7" w:rsidRDefault="7989FF04" w:rsidP="000F7478">
            <w:pPr>
              <w:pStyle w:val="BulletMultiLevelList"/>
            </w:pPr>
            <w:r w:rsidRPr="001B21B7">
              <w:lastRenderedPageBreak/>
              <w:t>A communication catalogue for biodiversity assets in Australia's southern Marine Parks</w:t>
            </w:r>
            <w:r w:rsidR="0CED29AE" w:rsidRPr="001B21B7">
              <w:t xml:space="preserve"> undertaken by University of Tasmania (UTAS)</w:t>
            </w:r>
            <w:r w:rsidR="002F2C99">
              <w:t>.</w:t>
            </w:r>
            <w:r w:rsidR="002F2C99">
              <w:rPr>
                <w:rStyle w:val="FootnoteReference"/>
              </w:rPr>
              <w:footnoteReference w:id="24"/>
            </w:r>
          </w:p>
          <w:p w14:paraId="32914714" w14:textId="5A7B346E" w:rsidR="00196E16" w:rsidRPr="001B21B7" w:rsidRDefault="52151D37" w:rsidP="000F7478">
            <w:pPr>
              <w:pStyle w:val="BulletMultiLevelList"/>
            </w:pPr>
            <w:r w:rsidRPr="001B21B7">
              <w:t xml:space="preserve">An </w:t>
            </w:r>
            <w:r w:rsidR="341FFBE3" w:rsidRPr="001B21B7">
              <w:t xml:space="preserve">OMPG </w:t>
            </w:r>
            <w:r w:rsidRPr="001B21B7">
              <w:t xml:space="preserve">funded initiative to develop the Marine Parks Discovery Zone at </w:t>
            </w:r>
            <w:r w:rsidR="7989FF04" w:rsidRPr="001B21B7">
              <w:t xml:space="preserve">Busselton Jetty –- </w:t>
            </w:r>
            <w:r w:rsidRPr="001B21B7">
              <w:t>an i</w:t>
            </w:r>
            <w:r w:rsidR="7989FF04" w:rsidRPr="001B21B7">
              <w:t xml:space="preserve">nteractive educational experience </w:t>
            </w:r>
            <w:r w:rsidR="00D01DF8">
              <w:t xml:space="preserve">utilising modern technology to </w:t>
            </w:r>
            <w:r w:rsidR="7989FF04" w:rsidRPr="001B21B7">
              <w:t>explain</w:t>
            </w:r>
            <w:r w:rsidR="00D01DF8">
              <w:t xml:space="preserve"> </w:t>
            </w:r>
            <w:r w:rsidR="7989FF04" w:rsidRPr="001B21B7">
              <w:t>marine environments and marine parks</w:t>
            </w:r>
            <w:r w:rsidR="00507843">
              <w:t>, included to groups of school students</w:t>
            </w:r>
            <w:r w:rsidR="7352D940" w:rsidRPr="001B21B7">
              <w:t>.</w:t>
            </w:r>
            <w:r w:rsidR="00310D7E">
              <w:rPr>
                <w:rStyle w:val="FootnoteReference"/>
              </w:rPr>
              <w:footnoteReference w:id="25"/>
            </w:r>
          </w:p>
          <w:p w14:paraId="3957D257" w14:textId="4912C0F1" w:rsidR="00B17FBF" w:rsidRPr="001B21B7" w:rsidRDefault="52151D37" w:rsidP="000F7478">
            <w:pPr>
              <w:pStyle w:val="BulletMultiLevelList"/>
            </w:pPr>
            <w:r w:rsidRPr="001B21B7">
              <w:t xml:space="preserve">An OMPG funded project </w:t>
            </w:r>
            <w:r w:rsidR="70CE0015" w:rsidRPr="001B21B7">
              <w:t xml:space="preserve">in partnership with </w:t>
            </w:r>
            <w:proofErr w:type="spellStart"/>
            <w:r w:rsidR="1F852D14" w:rsidRPr="001B21B7">
              <w:t>Undalup</w:t>
            </w:r>
            <w:proofErr w:type="spellEnd"/>
            <w:r w:rsidR="1F852D14" w:rsidRPr="001B21B7">
              <w:t xml:space="preserve"> Association Inc</w:t>
            </w:r>
            <w:r w:rsidR="00DF0DEC">
              <w:t>.</w:t>
            </w:r>
            <w:r w:rsidR="1F852D14" w:rsidRPr="001B21B7">
              <w:t xml:space="preserve"> – </w:t>
            </w:r>
            <w:r w:rsidR="70CE0015" w:rsidRPr="001B21B7">
              <w:rPr>
                <w:i/>
              </w:rPr>
              <w:t>‘</w:t>
            </w:r>
            <w:r w:rsidR="1F852D14" w:rsidRPr="001B21B7">
              <w:rPr>
                <w:i/>
              </w:rPr>
              <w:t xml:space="preserve">People of the Sea: </w:t>
            </w:r>
            <w:proofErr w:type="spellStart"/>
            <w:r w:rsidR="1F852D14" w:rsidRPr="001B21B7">
              <w:rPr>
                <w:i/>
              </w:rPr>
              <w:t>Wadandi</w:t>
            </w:r>
            <w:proofErr w:type="spellEnd"/>
            <w:r w:rsidR="1F852D14" w:rsidRPr="001B21B7">
              <w:rPr>
                <w:i/>
              </w:rPr>
              <w:t xml:space="preserve"> Sea Country education package</w:t>
            </w:r>
            <w:r w:rsidR="70CE0015" w:rsidRPr="001B21B7">
              <w:t>’</w:t>
            </w:r>
            <w:r w:rsidR="00310D7E">
              <w:t>.</w:t>
            </w:r>
            <w:r w:rsidR="00310D7E">
              <w:rPr>
                <w:rStyle w:val="FootnoteReference"/>
              </w:rPr>
              <w:footnoteReference w:id="26"/>
            </w:r>
          </w:p>
          <w:p w14:paraId="538A9925" w14:textId="77777777" w:rsidR="005A3536" w:rsidRPr="005A3536" w:rsidRDefault="0A72AC3C" w:rsidP="000F7478">
            <w:pPr>
              <w:pStyle w:val="BulletMultiLevelList"/>
            </w:pPr>
            <w:r w:rsidRPr="001B21B7">
              <w:t>E</w:t>
            </w:r>
            <w:r w:rsidR="7989FF04" w:rsidRPr="001B21B7">
              <w:t>ducational content</w:t>
            </w:r>
            <w:r w:rsidRPr="001B21B7">
              <w:t xml:space="preserve"> and a marine park interpretation</w:t>
            </w:r>
            <w:r w:rsidR="7989FF04" w:rsidRPr="001B21B7">
              <w:t xml:space="preserve"> incorporated into the </w:t>
            </w:r>
            <w:r w:rsidRPr="001B21B7">
              <w:t>Flinders Chase Visitor Centre</w:t>
            </w:r>
            <w:r w:rsidR="7989FF04" w:rsidRPr="001B21B7">
              <w:t xml:space="preserve"> rebuild</w:t>
            </w:r>
            <w:r w:rsidR="00310D7E">
              <w:t>.</w:t>
            </w:r>
            <w:r w:rsidR="00310D7E">
              <w:rPr>
                <w:rStyle w:val="FootnoteReference"/>
              </w:rPr>
              <w:footnoteReference w:id="27"/>
            </w:r>
          </w:p>
          <w:p w14:paraId="5E0C6D22" w14:textId="38BD60DA" w:rsidR="005A3536" w:rsidRDefault="004F29E3" w:rsidP="004F29E3">
            <w:r>
              <w:rPr>
                <w:lang w:eastAsia="en-AU"/>
              </w:rPr>
              <w:t xml:space="preserve">While no specific partnerships with museums were identified, exhibits about the South-west </w:t>
            </w:r>
            <w:r w:rsidR="00DF0DEC">
              <w:rPr>
                <w:lang w:eastAsia="en-AU"/>
              </w:rPr>
              <w:t>N</w:t>
            </w:r>
            <w:r>
              <w:rPr>
                <w:lang w:eastAsia="en-AU"/>
              </w:rPr>
              <w:t xml:space="preserve">etwork were established via other organisations, </w:t>
            </w:r>
            <w:r w:rsidR="005D4AAA">
              <w:rPr>
                <w:lang w:eastAsia="en-AU"/>
              </w:rPr>
              <w:t>including the</w:t>
            </w:r>
            <w:r>
              <w:rPr>
                <w:lang w:eastAsia="en-AU"/>
              </w:rPr>
              <w:t xml:space="preserve"> tourist visitor centres.</w:t>
            </w:r>
          </w:p>
          <w:p w14:paraId="51096C9B" w14:textId="77777777" w:rsidR="00615411" w:rsidRDefault="00615411" w:rsidP="00615411">
            <w:pPr>
              <w:pStyle w:val="BulletMultiLevelList"/>
              <w:numPr>
                <w:ilvl w:val="0"/>
                <w:numId w:val="0"/>
              </w:numPr>
              <w:ind w:left="360" w:hanging="360"/>
              <w:rPr>
                <w:b/>
                <w:bCs/>
              </w:rPr>
            </w:pPr>
            <w:r w:rsidRPr="006925D3">
              <w:rPr>
                <w:b/>
                <w:bCs/>
              </w:rPr>
              <w:t xml:space="preserve">Evidence from </w:t>
            </w:r>
            <w:r>
              <w:rPr>
                <w:b/>
                <w:bCs/>
              </w:rPr>
              <w:t>engagement:</w:t>
            </w:r>
          </w:p>
          <w:p w14:paraId="6A33BA51" w14:textId="6AD58EA0" w:rsidR="00965D9A" w:rsidRDefault="005D4AAA" w:rsidP="00FE7562">
            <w:pPr>
              <w:rPr>
                <w:lang w:eastAsia="en-AU"/>
              </w:rPr>
            </w:pPr>
            <w:r>
              <w:rPr>
                <w:lang w:eastAsia="en-AU"/>
              </w:rPr>
              <w:t xml:space="preserve">Stakeholders who were aware of </w:t>
            </w:r>
            <w:r w:rsidR="00DF0DEC">
              <w:rPr>
                <w:lang w:eastAsia="en-AU"/>
              </w:rPr>
              <w:t xml:space="preserve">communication </w:t>
            </w:r>
            <w:r>
              <w:rPr>
                <w:lang w:eastAsia="en-AU"/>
              </w:rPr>
              <w:t>efforts made by</w:t>
            </w:r>
            <w:r w:rsidR="00701D42" w:rsidRPr="00B47232">
              <w:rPr>
                <w:lang w:eastAsia="en-AU"/>
              </w:rPr>
              <w:t xml:space="preserve"> Parks Australia </w:t>
            </w:r>
            <w:r>
              <w:rPr>
                <w:lang w:eastAsia="en-AU"/>
              </w:rPr>
              <w:t>tended to report</w:t>
            </w:r>
            <w:r w:rsidR="00580A6E">
              <w:rPr>
                <w:lang w:eastAsia="en-AU"/>
              </w:rPr>
              <w:t xml:space="preserve"> that the</w:t>
            </w:r>
            <w:r w:rsidR="00182070">
              <w:rPr>
                <w:lang w:eastAsia="en-AU"/>
              </w:rPr>
              <w:t>se</w:t>
            </w:r>
            <w:r w:rsidR="00580A6E">
              <w:rPr>
                <w:lang w:eastAsia="en-AU"/>
              </w:rPr>
              <w:t xml:space="preserve"> efforts had been</w:t>
            </w:r>
            <w:r w:rsidR="00701D42" w:rsidRPr="00B47232">
              <w:rPr>
                <w:lang w:eastAsia="en-AU"/>
              </w:rPr>
              <w:t xml:space="preserve"> effective in </w:t>
            </w:r>
            <w:r w:rsidR="0046554F">
              <w:rPr>
                <w:lang w:eastAsia="en-AU"/>
              </w:rPr>
              <w:t>establishing</w:t>
            </w:r>
            <w:r w:rsidR="00701D42" w:rsidRPr="00B47232">
              <w:rPr>
                <w:lang w:eastAsia="en-AU"/>
              </w:rPr>
              <w:t xml:space="preserve"> partnerships </w:t>
            </w:r>
            <w:r w:rsidR="00422D5F" w:rsidRPr="00B47232">
              <w:rPr>
                <w:lang w:eastAsia="en-AU"/>
              </w:rPr>
              <w:t xml:space="preserve">to </w:t>
            </w:r>
            <w:r w:rsidR="00D54D6A">
              <w:rPr>
                <w:lang w:eastAsia="en-AU"/>
              </w:rPr>
              <w:t>grow awareness of</w:t>
            </w:r>
            <w:r w:rsidR="00701D42" w:rsidRPr="00B47232">
              <w:rPr>
                <w:lang w:eastAsia="en-AU"/>
              </w:rPr>
              <w:t xml:space="preserve"> marine park management and protection</w:t>
            </w:r>
            <w:r w:rsidR="00580A6E">
              <w:rPr>
                <w:lang w:eastAsia="en-AU"/>
              </w:rPr>
              <w:t>. In particular, the following were noted</w:t>
            </w:r>
            <w:r w:rsidR="00DD5366">
              <w:rPr>
                <w:lang w:eastAsia="en-AU"/>
              </w:rPr>
              <w:t>:</w:t>
            </w:r>
            <w:r w:rsidR="00E070A2">
              <w:rPr>
                <w:lang w:eastAsia="en-AU"/>
              </w:rPr>
              <w:t xml:space="preserve"> </w:t>
            </w:r>
          </w:p>
          <w:p w14:paraId="5FDD1E5E" w14:textId="19DA8F91" w:rsidR="00C41025" w:rsidRPr="00C641EB" w:rsidRDefault="00DD5366" w:rsidP="00DD5366">
            <w:pPr>
              <w:pStyle w:val="BulletMultiLevelList"/>
              <w:rPr>
                <w:lang w:eastAsia="en-AU"/>
              </w:rPr>
            </w:pPr>
            <w:r w:rsidRPr="00C641EB">
              <w:rPr>
                <w:lang w:eastAsia="en-AU"/>
              </w:rPr>
              <w:t>T</w:t>
            </w:r>
            <w:r w:rsidR="00701D42" w:rsidRPr="00C641EB">
              <w:rPr>
                <w:lang w:eastAsia="en-AU"/>
              </w:rPr>
              <w:t xml:space="preserve">he </w:t>
            </w:r>
            <w:r w:rsidR="00701D42" w:rsidRPr="00C641EB">
              <w:rPr>
                <w:i/>
                <w:lang w:eastAsia="en-AU"/>
              </w:rPr>
              <w:t>‘</w:t>
            </w:r>
            <w:r w:rsidR="00D54D6A" w:rsidRPr="00C641EB">
              <w:rPr>
                <w:i/>
                <w:lang w:eastAsia="en-AU"/>
              </w:rPr>
              <w:t>F</w:t>
            </w:r>
            <w:r w:rsidR="00701D42" w:rsidRPr="00C641EB">
              <w:rPr>
                <w:i/>
                <w:lang w:eastAsia="en-AU"/>
              </w:rPr>
              <w:t xml:space="preserve">ab </w:t>
            </w:r>
            <w:r w:rsidR="00D54D6A" w:rsidRPr="00C641EB">
              <w:rPr>
                <w:i/>
                <w:lang w:eastAsia="en-AU"/>
              </w:rPr>
              <w:t>F</w:t>
            </w:r>
            <w:r w:rsidR="00701D42" w:rsidRPr="00C641EB">
              <w:rPr>
                <w:i/>
                <w:lang w:eastAsia="en-AU"/>
              </w:rPr>
              <w:t xml:space="preserve">ive’ </w:t>
            </w:r>
            <w:r w:rsidR="00701D42" w:rsidRPr="00C641EB">
              <w:rPr>
                <w:lang w:eastAsia="en-AU"/>
              </w:rPr>
              <w:t>project</w:t>
            </w:r>
            <w:r w:rsidRPr="00C641EB">
              <w:rPr>
                <w:lang w:eastAsia="en-AU"/>
              </w:rPr>
              <w:t xml:space="preserve"> </w:t>
            </w:r>
            <w:r w:rsidR="00580A6E">
              <w:rPr>
                <w:lang w:eastAsia="en-AU"/>
              </w:rPr>
              <w:t>–</w:t>
            </w:r>
            <w:r w:rsidRPr="00C641EB">
              <w:rPr>
                <w:lang w:eastAsia="en-AU"/>
              </w:rPr>
              <w:t xml:space="preserve"> </w:t>
            </w:r>
            <w:r w:rsidR="00003934" w:rsidRPr="00003934">
              <w:rPr>
                <w:lang w:eastAsia="en-AU"/>
              </w:rPr>
              <w:t>a</w:t>
            </w:r>
            <w:r w:rsidR="00AA0569" w:rsidRPr="00C641EB">
              <w:rPr>
                <w:lang w:eastAsia="en-AU"/>
              </w:rPr>
              <w:t xml:space="preserve"> few SWMPAC </w:t>
            </w:r>
            <w:r w:rsidR="00701D42" w:rsidRPr="00C641EB">
              <w:rPr>
                <w:lang w:eastAsia="en-AU"/>
              </w:rPr>
              <w:t>stakeholder</w:t>
            </w:r>
            <w:r w:rsidR="00AA0569" w:rsidRPr="00C641EB">
              <w:rPr>
                <w:lang w:eastAsia="en-AU"/>
              </w:rPr>
              <w:t>s</w:t>
            </w:r>
            <w:r w:rsidR="00701D42" w:rsidRPr="00C641EB">
              <w:rPr>
                <w:lang w:eastAsia="en-AU"/>
              </w:rPr>
              <w:t xml:space="preserve"> </w:t>
            </w:r>
            <w:r w:rsidR="00C41025" w:rsidRPr="00C641EB">
              <w:rPr>
                <w:lang w:eastAsia="en-AU"/>
              </w:rPr>
              <w:t xml:space="preserve">felt </w:t>
            </w:r>
            <w:r w:rsidR="00003934" w:rsidRPr="00003934">
              <w:rPr>
                <w:lang w:eastAsia="en-AU"/>
              </w:rPr>
              <w:t>this</w:t>
            </w:r>
            <w:r w:rsidRPr="00C641EB">
              <w:rPr>
                <w:lang w:eastAsia="en-AU"/>
              </w:rPr>
              <w:t xml:space="preserve"> initiative </w:t>
            </w:r>
            <w:r w:rsidR="00003934" w:rsidRPr="00003934">
              <w:rPr>
                <w:lang w:eastAsia="en-AU"/>
              </w:rPr>
              <w:t>was</w:t>
            </w:r>
            <w:r w:rsidR="00C41025" w:rsidRPr="00C641EB">
              <w:rPr>
                <w:lang w:eastAsia="en-AU"/>
              </w:rPr>
              <w:t xml:space="preserve"> effective </w:t>
            </w:r>
            <w:r w:rsidRPr="00C641EB">
              <w:rPr>
                <w:lang w:eastAsia="en-AU"/>
              </w:rPr>
              <w:t xml:space="preserve">in </w:t>
            </w:r>
            <w:r w:rsidR="00C41025" w:rsidRPr="00C641EB">
              <w:rPr>
                <w:lang w:eastAsia="en-AU"/>
              </w:rPr>
              <w:t xml:space="preserve">raising awareness </w:t>
            </w:r>
            <w:r w:rsidR="00AA0569" w:rsidRPr="00C641EB">
              <w:rPr>
                <w:lang w:eastAsia="en-AU"/>
              </w:rPr>
              <w:t>of</w:t>
            </w:r>
            <w:r w:rsidR="00C41025" w:rsidRPr="00C641EB">
              <w:rPr>
                <w:lang w:eastAsia="en-AU"/>
              </w:rPr>
              <w:t xml:space="preserve"> </w:t>
            </w:r>
            <w:r w:rsidR="00BC57E3" w:rsidRPr="00C641EB">
              <w:rPr>
                <w:lang w:eastAsia="en-AU"/>
              </w:rPr>
              <w:t>marine park values, cultural values</w:t>
            </w:r>
            <w:r w:rsidR="00807907" w:rsidRPr="00C641EB">
              <w:rPr>
                <w:lang w:eastAsia="en-AU"/>
              </w:rPr>
              <w:t xml:space="preserve"> and </w:t>
            </w:r>
            <w:r w:rsidR="00BC57E3" w:rsidRPr="00C641EB">
              <w:rPr>
                <w:lang w:eastAsia="en-AU"/>
              </w:rPr>
              <w:t>Sea Country</w:t>
            </w:r>
            <w:r w:rsidR="00807907" w:rsidRPr="00C641EB">
              <w:rPr>
                <w:lang w:eastAsia="en-AU"/>
              </w:rPr>
              <w:t xml:space="preserve">, </w:t>
            </w:r>
            <w:r w:rsidR="00003934" w:rsidRPr="00003934">
              <w:rPr>
                <w:lang w:eastAsia="en-AU"/>
              </w:rPr>
              <w:t>helping to make</w:t>
            </w:r>
            <w:r w:rsidR="00E070A2" w:rsidRPr="00C641EB">
              <w:rPr>
                <w:lang w:eastAsia="en-AU"/>
              </w:rPr>
              <w:t xml:space="preserve"> </w:t>
            </w:r>
            <w:r w:rsidR="00C641EB" w:rsidRPr="00C641EB">
              <w:rPr>
                <w:lang w:eastAsia="en-AU"/>
              </w:rPr>
              <w:t>offshore</w:t>
            </w:r>
            <w:r w:rsidR="00E070A2" w:rsidRPr="00C641EB">
              <w:rPr>
                <w:lang w:eastAsia="en-AU"/>
              </w:rPr>
              <w:t xml:space="preserve"> marine parks</w:t>
            </w:r>
            <w:r w:rsidR="00C41025" w:rsidRPr="00C641EB">
              <w:rPr>
                <w:lang w:eastAsia="en-AU"/>
              </w:rPr>
              <w:t xml:space="preserve"> </w:t>
            </w:r>
            <w:r w:rsidR="00003934" w:rsidRPr="00003934">
              <w:rPr>
                <w:lang w:eastAsia="en-AU"/>
              </w:rPr>
              <w:t xml:space="preserve">more relevant </w:t>
            </w:r>
            <w:r w:rsidR="00807907" w:rsidRPr="00C641EB">
              <w:rPr>
                <w:lang w:eastAsia="en-AU"/>
              </w:rPr>
              <w:t>to</w:t>
            </w:r>
            <w:r w:rsidR="00C41025" w:rsidRPr="00C641EB">
              <w:rPr>
                <w:lang w:eastAsia="en-AU"/>
              </w:rPr>
              <w:t xml:space="preserve"> young people.</w:t>
            </w:r>
          </w:p>
          <w:p w14:paraId="57F28B56" w14:textId="70C261C0" w:rsidR="00FE0501" w:rsidRDefault="00701D42" w:rsidP="00422D5F">
            <w:pPr>
              <w:pStyle w:val="BulletMultiLevelList"/>
            </w:pPr>
            <w:r w:rsidRPr="00C641EB">
              <w:rPr>
                <w:lang w:eastAsia="en-AU"/>
              </w:rPr>
              <w:t xml:space="preserve">Busselton Jetty </w:t>
            </w:r>
            <w:r w:rsidR="00DD5366" w:rsidRPr="00C641EB">
              <w:rPr>
                <w:lang w:eastAsia="en-AU"/>
              </w:rPr>
              <w:t>–</w:t>
            </w:r>
            <w:r w:rsidR="00CD6F2E">
              <w:rPr>
                <w:lang w:eastAsia="en-AU"/>
              </w:rPr>
              <w:t xml:space="preserve"> </w:t>
            </w:r>
            <w:r w:rsidR="00FE7562">
              <w:rPr>
                <w:lang w:eastAsia="en-AU"/>
              </w:rPr>
              <w:t>some</w:t>
            </w:r>
            <w:r w:rsidR="004711FA">
              <w:rPr>
                <w:lang w:eastAsia="en-AU"/>
              </w:rPr>
              <w:t xml:space="preserve"> stakeholders</w:t>
            </w:r>
            <w:r w:rsidR="00FE0501" w:rsidRPr="00FE0501">
              <w:rPr>
                <w:lang w:eastAsia="en-AU"/>
              </w:rPr>
              <w:t xml:space="preserve"> highlighted </w:t>
            </w:r>
            <w:r w:rsidR="004711FA">
              <w:rPr>
                <w:lang w:eastAsia="en-AU"/>
              </w:rPr>
              <w:t xml:space="preserve">this initiative </w:t>
            </w:r>
            <w:r w:rsidR="00FE0501" w:rsidRPr="00FE0501">
              <w:rPr>
                <w:lang w:eastAsia="en-AU"/>
              </w:rPr>
              <w:t xml:space="preserve">as </w:t>
            </w:r>
            <w:r w:rsidR="004711FA">
              <w:rPr>
                <w:lang w:eastAsia="en-AU"/>
              </w:rPr>
              <w:t xml:space="preserve">being </w:t>
            </w:r>
            <w:r w:rsidR="00FE0501" w:rsidRPr="00FE0501">
              <w:rPr>
                <w:lang w:eastAsia="en-AU"/>
              </w:rPr>
              <w:t xml:space="preserve">particularly effective, featuring digitalised exhibits of the South-west Corner and Perth Canyon Marine Parks, including ‘fly-through’ footage of the canyon itself. These exhibits were seen as valuable for educating the </w:t>
            </w:r>
            <w:proofErr w:type="gramStart"/>
            <w:r w:rsidR="00FE0501" w:rsidRPr="00FE0501">
              <w:rPr>
                <w:lang w:eastAsia="en-AU"/>
              </w:rPr>
              <w:t>general public</w:t>
            </w:r>
            <w:proofErr w:type="gramEnd"/>
            <w:r w:rsidR="00FE0501" w:rsidRPr="00FE0501">
              <w:rPr>
                <w:lang w:eastAsia="en-AU"/>
              </w:rPr>
              <w:t xml:space="preserve"> and engaging key groups who may hold negative perceptions of offshore parks, particularly those impacted by environmental measures such as the demersal fishing ban. Additionally, the exhibits provided an opportunity to educate international tourists about the concept of marine parks within an Australian context. </w:t>
            </w:r>
            <w:r w:rsidR="00F71C32">
              <w:rPr>
                <w:lang w:eastAsia="en-AU"/>
              </w:rPr>
              <w:t>Th</w:t>
            </w:r>
            <w:r w:rsidR="00F71C32" w:rsidRPr="00F71C32">
              <w:rPr>
                <w:lang w:eastAsia="en-AU"/>
              </w:rPr>
              <w:t xml:space="preserve">is opportunity was considered particularly important due to the offshore nature of the South-west Network and the critical role of onshore experiences in raising awareness and </w:t>
            </w:r>
            <w:r w:rsidR="00F71C32">
              <w:rPr>
                <w:lang w:eastAsia="en-AU"/>
              </w:rPr>
              <w:t>building</w:t>
            </w:r>
            <w:r w:rsidR="00F71C32" w:rsidRPr="00F71C32">
              <w:rPr>
                <w:lang w:eastAsia="en-AU"/>
              </w:rPr>
              <w:t xml:space="preserve"> understanding.</w:t>
            </w:r>
          </w:p>
          <w:p w14:paraId="68B70C4B" w14:textId="1D0E9D7F" w:rsidR="008A0DD5" w:rsidRPr="001676A0" w:rsidRDefault="00C641EB" w:rsidP="00666B30">
            <w:pPr>
              <w:pStyle w:val="BulletMultiLevelList"/>
              <w:rPr>
                <w:szCs w:val="20"/>
                <w:lang w:eastAsia="en-AU"/>
              </w:rPr>
            </w:pPr>
            <w:r w:rsidRPr="00C641EB">
              <w:t xml:space="preserve">The Recfishwest app </w:t>
            </w:r>
            <w:r w:rsidR="00BD71D0">
              <w:t>(developed with support of Parks Australia funding)</w:t>
            </w:r>
            <w:r w:rsidR="00F71C32">
              <w:t>–</w:t>
            </w:r>
            <w:r w:rsidRPr="00C641EB">
              <w:t xml:space="preserve"> </w:t>
            </w:r>
            <w:r w:rsidR="009A18FF">
              <w:t>t</w:t>
            </w:r>
            <w:r w:rsidR="00F71C32">
              <w:t>his was reported to be</w:t>
            </w:r>
            <w:r w:rsidRPr="00C641EB">
              <w:t xml:space="preserve"> a valuable resource for park users to have direct access to the most current fishing rules in Western Australia. Further, Parks Australia staff felt the application was an effective way to communicate compliance rules and zoning information for marine parks.</w:t>
            </w:r>
          </w:p>
        </w:tc>
      </w:tr>
    </w:tbl>
    <w:p w14:paraId="24E3AA00" w14:textId="77777777" w:rsidR="00190EFE" w:rsidRDefault="00190EFE"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01B4C17F" w14:textId="77777777" w:rsidTr="12BDFCB5">
        <w:trPr>
          <w:trHeight w:val="486"/>
          <w:jc w:val="center"/>
        </w:trPr>
        <w:tc>
          <w:tcPr>
            <w:tcW w:w="6648" w:type="dxa"/>
            <w:shd w:val="clear" w:color="auto" w:fill="D7D7D7" w:themeFill="accent6" w:themeFillShade="E6"/>
            <w:vAlign w:val="center"/>
            <w:hideMark/>
          </w:tcPr>
          <w:p w14:paraId="74B1CB24" w14:textId="7A33BC2E" w:rsidR="004F62D9" w:rsidRPr="005A2366" w:rsidRDefault="004F62D9" w:rsidP="00C03901">
            <w:pPr>
              <w:keepNext/>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3CB1A17" w14:textId="41CEE44B"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3F9FE280" w14:textId="77777777" w:rsidTr="12BDFCB5">
        <w:trPr>
          <w:trHeight w:val="1583"/>
          <w:jc w:val="center"/>
        </w:trPr>
        <w:tc>
          <w:tcPr>
            <w:tcW w:w="6648" w:type="dxa"/>
            <w:shd w:val="clear" w:color="auto" w:fill="EBF5F5" w:themeFill="accent4" w:themeFillTint="33"/>
          </w:tcPr>
          <w:p w14:paraId="07B1033C" w14:textId="32E22EFC" w:rsidR="004F62D9" w:rsidRPr="00C71F8A" w:rsidRDefault="004F62D9">
            <w:pPr>
              <w:spacing w:before="0"/>
              <w:rPr>
                <w:rFonts w:eastAsia="Calibri Light" w:cs="Calibri Light"/>
                <w:b/>
                <w:bCs/>
                <w:color w:val="000000"/>
              </w:rPr>
            </w:pPr>
            <w:r w:rsidRPr="00C71F8A">
              <w:rPr>
                <w:rFonts w:eastAsia="Calibri Light" w:cs="Calibri Light"/>
                <w:b/>
                <w:bCs/>
                <w:color w:val="000000"/>
              </w:rPr>
              <w:t xml:space="preserve">A4. Establish network advisory committees to ensure users and interested stakeholders have on-going input into the management of Australian Marine Parks </w:t>
            </w:r>
          </w:p>
          <w:p w14:paraId="0E6FD026" w14:textId="7C046DF7" w:rsidR="002F38F5" w:rsidRPr="0093713C" w:rsidRDefault="002F38F5">
            <w:pPr>
              <w:spacing w:before="0"/>
              <w:rPr>
                <w:rFonts w:ascii="Calibri" w:eastAsia="Times New Roman" w:hAnsi="Calibri" w:cs="Calibri"/>
                <w:b/>
                <w:bCs/>
                <w:color w:val="000000"/>
                <w:sz w:val="20"/>
                <w:szCs w:val="20"/>
                <w:highlight w:val="yellow"/>
                <w:lang w:eastAsia="en-AU"/>
              </w:rPr>
            </w:pPr>
            <w:r w:rsidRPr="00C71F8A">
              <w:rPr>
                <w:rFonts w:eastAsia="Calibri Light" w:cs="Calibri Light"/>
                <w:b/>
                <w:bCs/>
                <w:color w:val="000000"/>
              </w:rPr>
              <w:t>A8. Establish a South-west Network Advisory Committee to support and collaborate with the Director in management</w:t>
            </w:r>
            <w:r w:rsidR="00662688">
              <w:rPr>
                <w:rFonts w:eastAsia="Calibri Light" w:cs="Calibri Light"/>
                <w:b/>
                <w:bCs/>
                <w:color w:val="000000"/>
                <w:sz w:val="20"/>
                <w:szCs w:val="20"/>
              </w:rPr>
              <w:t>.</w:t>
            </w:r>
          </w:p>
        </w:tc>
        <w:tc>
          <w:tcPr>
            <w:tcW w:w="2368" w:type="dxa"/>
            <w:gridSpan w:val="2"/>
          </w:tcPr>
          <w:p w14:paraId="7290FF52" w14:textId="06F33145" w:rsidR="004F62D9" w:rsidRPr="004D01B3" w:rsidRDefault="00822DB0">
            <w:pPr>
              <w:spacing w:after="60"/>
              <w:rPr>
                <w:rFonts w:ascii="Calibri" w:eastAsia="Times New Roman" w:hAnsi="Calibri" w:cs="Calibri"/>
                <w:b/>
                <w:bCs/>
                <w:color w:val="000000"/>
                <w:sz w:val="20"/>
                <w:szCs w:val="20"/>
                <w:lang w:eastAsia="en-AU"/>
              </w:rPr>
            </w:pPr>
            <w:r w:rsidRPr="00822DB0">
              <w:rPr>
                <w:rFonts w:ascii="Calibri" w:eastAsia="Times New Roman" w:hAnsi="Calibri" w:cs="Calibri"/>
                <w:b/>
                <w:bCs/>
                <w:noProof/>
                <w:color w:val="000000"/>
                <w:sz w:val="20"/>
                <w:szCs w:val="20"/>
                <w:lang w:eastAsia="en-AU"/>
              </w:rPr>
              <w:drawing>
                <wp:inline distT="0" distB="0" distL="0" distR="0" wp14:anchorId="3AB5E04F" wp14:editId="58703866">
                  <wp:extent cx="1366520" cy="915670"/>
                  <wp:effectExtent l="0" t="0" r="5080" b="0"/>
                  <wp:docPr id="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757DF4" w14:paraId="55601D7B" w14:textId="77777777" w:rsidTr="00D159D9">
        <w:trPr>
          <w:gridAfter w:val="1"/>
          <w:wAfter w:w="42" w:type="dxa"/>
          <w:trHeight w:val="340"/>
          <w:jc w:val="center"/>
        </w:trPr>
        <w:tc>
          <w:tcPr>
            <w:tcW w:w="8974" w:type="dxa"/>
            <w:gridSpan w:val="2"/>
            <w:shd w:val="clear" w:color="auto" w:fill="93C8C4" w:themeFill="accent3" w:themeFillTint="66"/>
            <w:vAlign w:val="center"/>
          </w:tcPr>
          <w:p w14:paraId="73C1301F" w14:textId="5DA1D298"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3C5B445A" w14:textId="77777777" w:rsidTr="12BDFCB5">
        <w:trPr>
          <w:gridAfter w:val="1"/>
          <w:wAfter w:w="42" w:type="dxa"/>
          <w:trHeight w:val="40"/>
          <w:jc w:val="center"/>
        </w:trPr>
        <w:tc>
          <w:tcPr>
            <w:tcW w:w="8974" w:type="dxa"/>
            <w:gridSpan w:val="2"/>
            <w:vAlign w:val="center"/>
          </w:tcPr>
          <w:p w14:paraId="11073A8F" w14:textId="4C1396AB" w:rsidR="00A77F9B" w:rsidRPr="00085506" w:rsidRDefault="0081687A" w:rsidP="00F9103F">
            <w:pPr>
              <w:rPr>
                <w:lang w:eastAsia="en-AU"/>
              </w:rPr>
            </w:pPr>
            <w:r w:rsidRPr="009304C3">
              <w:rPr>
                <w:lang w:eastAsia="en-AU"/>
              </w:rPr>
              <w:t xml:space="preserve">These actions were assessed as </w:t>
            </w:r>
            <w:r w:rsidRPr="00A25244">
              <w:rPr>
                <w:b/>
                <w:bCs/>
                <w:lang w:eastAsia="en-AU"/>
              </w:rPr>
              <w:t>partially completed</w:t>
            </w:r>
            <w:r w:rsidRPr="009304C3">
              <w:rPr>
                <w:lang w:eastAsia="en-AU"/>
              </w:rPr>
              <w:t>. While the desktop review provided evidence of an advisory committee being established in a timely manner, stakeholder feedback indicated that the committee may not have had the intended input into marine park management.</w:t>
            </w:r>
          </w:p>
          <w:p w14:paraId="06523CD9" w14:textId="6F4E9B94" w:rsidR="00B337D7" w:rsidRDefault="00A059E4" w:rsidP="00F9103F">
            <w:pPr>
              <w:pStyle w:val="BulletMultiLevelList"/>
              <w:numPr>
                <w:ilvl w:val="0"/>
                <w:numId w:val="0"/>
              </w:numPr>
              <w:spacing w:before="120"/>
              <w:rPr>
                <w:b/>
                <w:bCs/>
                <w:lang w:eastAsia="en-AU"/>
              </w:rPr>
            </w:pPr>
            <w:r w:rsidRPr="00085506">
              <w:rPr>
                <w:b/>
                <w:bCs/>
                <w:lang w:eastAsia="en-AU"/>
              </w:rPr>
              <w:t>Evidence from the desktop review</w:t>
            </w:r>
            <w:r w:rsidR="002F38F5" w:rsidRPr="00085506">
              <w:rPr>
                <w:b/>
                <w:bCs/>
                <w:lang w:eastAsia="en-AU"/>
              </w:rPr>
              <w:t>:</w:t>
            </w:r>
          </w:p>
          <w:p w14:paraId="1E40BB1D" w14:textId="35A1A47C" w:rsidR="00A059E4" w:rsidRPr="003264C9" w:rsidRDefault="00B337D7" w:rsidP="001676A0">
            <w:pPr>
              <w:rPr>
                <w:lang w:eastAsia="en-AU"/>
              </w:rPr>
            </w:pPr>
            <w:r w:rsidRPr="00B337D7">
              <w:rPr>
                <w:lang w:eastAsia="en-AU"/>
              </w:rPr>
              <w:t xml:space="preserve">The </w:t>
            </w:r>
            <w:r>
              <w:rPr>
                <w:lang w:eastAsia="en-AU"/>
              </w:rPr>
              <w:t>SWMPAC</w:t>
            </w:r>
            <w:r w:rsidRPr="00B337D7">
              <w:rPr>
                <w:lang w:eastAsia="en-AU"/>
              </w:rPr>
              <w:t xml:space="preserve"> has been convened twice annually since 2019, with communiqués published after each meeting</w:t>
            </w:r>
            <w:r w:rsidR="00DB2095">
              <w:rPr>
                <w:lang w:eastAsia="en-AU"/>
              </w:rPr>
              <w:t xml:space="preserve"> (until 2023)</w:t>
            </w:r>
            <w:r w:rsidR="005F0899">
              <w:rPr>
                <w:lang w:eastAsia="en-AU"/>
              </w:rPr>
              <w:t>.</w:t>
            </w:r>
            <w:r w:rsidR="00A059E4" w:rsidRPr="12BDFCB5">
              <w:rPr>
                <w:rStyle w:val="FootnoteReference"/>
                <w:sz w:val="22"/>
                <w:lang w:eastAsia="en-AU"/>
              </w:rPr>
              <w:footnoteReference w:id="28"/>
            </w:r>
            <w:r w:rsidR="6DE914C0" w:rsidRPr="1F13A6FA">
              <w:rPr>
                <w:rStyle w:val="FootnoteReference"/>
                <w:sz w:val="22"/>
                <w:lang w:eastAsia="en-AU"/>
              </w:rPr>
              <w:t xml:space="preserve"> </w:t>
            </w:r>
            <w:r w:rsidR="00DB2095" w:rsidRPr="1F13A6FA">
              <w:rPr>
                <w:rFonts w:ascii="Segoe UI" w:hAnsi="Segoe UI" w:cs="Segoe UI"/>
                <w:sz w:val="18"/>
                <w:szCs w:val="18"/>
                <w:lang w:eastAsia="en-AU"/>
              </w:rPr>
              <w:t xml:space="preserve"> </w:t>
            </w:r>
            <w:r w:rsidR="00C50E28" w:rsidRPr="00C50E28">
              <w:rPr>
                <w:rFonts w:ascii="Calibri" w:eastAsia="Calibri" w:hAnsi="Calibri" w:cs="Arial"/>
                <w:lang w:eastAsia="en-AU"/>
              </w:rPr>
              <w:t>In May 2025, a Joint Australian Marine Parks Advisory Committee (AMPAC) meeting was held in Brisbane to facilitate knowledge sharing, networking and cross-network guidance for the upcoming review phase actions.</w:t>
            </w:r>
            <w:r w:rsidR="00C50E28" w:rsidRPr="00C50E28">
              <w:rPr>
                <w:rFonts w:ascii="Calibri" w:eastAsia="Calibri" w:hAnsi="Calibri" w:cs="Arial"/>
                <w:vertAlign w:val="superscript"/>
                <w:lang w:eastAsia="en-AU"/>
              </w:rPr>
              <w:footnoteReference w:id="29"/>
            </w:r>
          </w:p>
          <w:p w14:paraId="4A61C427" w14:textId="2126DB73" w:rsidR="00A76383" w:rsidRDefault="00615411" w:rsidP="00A77F9B">
            <w:pPr>
              <w:pStyle w:val="BulletMultiLevelList"/>
              <w:numPr>
                <w:ilvl w:val="0"/>
                <w:numId w:val="0"/>
              </w:numPr>
              <w:ind w:left="360" w:hanging="360"/>
              <w:rPr>
                <w:b/>
                <w:bCs/>
              </w:rPr>
            </w:pPr>
            <w:r w:rsidRPr="006925D3">
              <w:rPr>
                <w:b/>
                <w:bCs/>
              </w:rPr>
              <w:t xml:space="preserve">Evidence from </w:t>
            </w:r>
            <w:r>
              <w:rPr>
                <w:b/>
                <w:bCs/>
              </w:rPr>
              <w:t>engagement:</w:t>
            </w:r>
          </w:p>
          <w:p w14:paraId="786E42E9" w14:textId="01A16066" w:rsidR="004C7B5D" w:rsidRDefault="004C7B5D" w:rsidP="004C7B5D">
            <w:pPr>
              <w:rPr>
                <w:lang w:eastAsia="en-AU"/>
              </w:rPr>
            </w:pPr>
            <w:r>
              <w:rPr>
                <w:lang w:eastAsia="en-AU"/>
              </w:rPr>
              <w:t>SWMPAC</w:t>
            </w:r>
            <w:r w:rsidRPr="00381239">
              <w:rPr>
                <w:lang w:eastAsia="en-AU"/>
              </w:rPr>
              <w:t xml:space="preserve"> members expressed their appreciation for the opportunity to engage with Parks Australia and receive information about management of the </w:t>
            </w:r>
            <w:r>
              <w:rPr>
                <w:lang w:eastAsia="en-AU"/>
              </w:rPr>
              <w:t>South-west</w:t>
            </w:r>
            <w:r w:rsidRPr="00381239">
              <w:rPr>
                <w:lang w:eastAsia="en-AU"/>
              </w:rPr>
              <w:t xml:space="preserve"> Network via the advisory committee. </w:t>
            </w:r>
            <w:proofErr w:type="gramStart"/>
            <w:r w:rsidRPr="00381239">
              <w:rPr>
                <w:lang w:eastAsia="en-AU"/>
              </w:rPr>
              <w:t xml:space="preserve">In particular, </w:t>
            </w:r>
            <w:r>
              <w:rPr>
                <w:lang w:eastAsia="en-AU"/>
              </w:rPr>
              <w:t>members</w:t>
            </w:r>
            <w:proofErr w:type="gramEnd"/>
            <w:r>
              <w:rPr>
                <w:lang w:eastAsia="en-AU"/>
              </w:rPr>
              <w:t xml:space="preserve"> felt that the opportunity to meet a diverse range of stakeholders and share perspectives towards park management was beneficial. </w:t>
            </w:r>
          </w:p>
          <w:p w14:paraId="3909CD18" w14:textId="395FB35D" w:rsidR="004C7B5D" w:rsidRPr="00D13844" w:rsidRDefault="004C7B5D" w:rsidP="004C7B5D">
            <w:pPr>
              <w:rPr>
                <w:rFonts w:ascii="Calibri" w:eastAsia="Calibri" w:hAnsi="Calibri" w:cs="Arial"/>
                <w:lang w:eastAsia="en-AU"/>
              </w:rPr>
            </w:pPr>
            <w:r w:rsidRPr="001967E5">
              <w:rPr>
                <w:rFonts w:ascii="Calibri" w:eastAsia="Calibri" w:hAnsi="Calibri" w:cs="Arial"/>
                <w:lang w:eastAsia="en-AU"/>
              </w:rPr>
              <w:t xml:space="preserve">However, feedback from both </w:t>
            </w:r>
            <w:r>
              <w:rPr>
                <w:rFonts w:ascii="Calibri" w:eastAsia="Calibri" w:hAnsi="Calibri" w:cs="Arial"/>
                <w:lang w:eastAsia="en-AU"/>
              </w:rPr>
              <w:t>S</w:t>
            </w:r>
            <w:r w:rsidRPr="001967E5">
              <w:rPr>
                <w:rFonts w:ascii="Calibri" w:eastAsia="Calibri" w:hAnsi="Calibri" w:cs="Arial"/>
                <w:lang w:eastAsia="en-AU"/>
              </w:rPr>
              <w:t>WMPAC members and Parks Australia staff highlighted concerns regarding the effectiveness of the current operational model. Specifically</w:t>
            </w:r>
            <w:r w:rsidRPr="00D13844">
              <w:rPr>
                <w:rFonts w:ascii="Calibri" w:eastAsia="Calibri" w:hAnsi="Calibri" w:cs="Arial"/>
                <w:lang w:eastAsia="en-AU"/>
              </w:rPr>
              <w:t>:</w:t>
            </w:r>
          </w:p>
          <w:p w14:paraId="480DF3A6" w14:textId="18AF2E0D" w:rsidR="004C7B5D" w:rsidRDefault="004C7B5D" w:rsidP="000F7478">
            <w:pPr>
              <w:pStyle w:val="BulletMultiLevelList"/>
              <w:rPr>
                <w:szCs w:val="26"/>
                <w:lang w:eastAsia="en-AU"/>
              </w:rPr>
            </w:pPr>
            <w:r>
              <w:rPr>
                <w:szCs w:val="26"/>
                <w:lang w:eastAsia="en-AU"/>
              </w:rPr>
              <w:t>S</w:t>
            </w:r>
            <w:r w:rsidRPr="004C7B5D">
              <w:rPr>
                <w:szCs w:val="26"/>
                <w:lang w:eastAsia="en-AU"/>
              </w:rPr>
              <w:t xml:space="preserve">WMPAC members felt that their expertise and input shared via the committee had not </w:t>
            </w:r>
            <w:r>
              <w:rPr>
                <w:szCs w:val="26"/>
                <w:lang w:eastAsia="en-AU"/>
              </w:rPr>
              <w:t xml:space="preserve">always </w:t>
            </w:r>
            <w:r w:rsidRPr="004C7B5D">
              <w:rPr>
                <w:szCs w:val="26"/>
                <w:lang w:eastAsia="en-AU"/>
              </w:rPr>
              <w:t xml:space="preserve">had a meaningful impact on marine park management. </w:t>
            </w:r>
            <w:r>
              <w:rPr>
                <w:szCs w:val="26"/>
                <w:lang w:eastAsia="en-AU"/>
              </w:rPr>
              <w:t xml:space="preserve">While </w:t>
            </w:r>
            <w:r w:rsidR="00392756">
              <w:rPr>
                <w:szCs w:val="26"/>
                <w:lang w:eastAsia="en-AU"/>
              </w:rPr>
              <w:t>members felt that there was some evidence of advice from the committee impacting management decisions (such as in relation to compliance activities in Two Rocks Marine Park), SWMPAC members felt that</w:t>
            </w:r>
            <w:r w:rsidRPr="004C7B5D">
              <w:rPr>
                <w:szCs w:val="26"/>
                <w:lang w:eastAsia="en-AU"/>
              </w:rPr>
              <w:t xml:space="preserve"> information sharing was </w:t>
            </w:r>
            <w:r w:rsidR="00392756">
              <w:rPr>
                <w:szCs w:val="26"/>
                <w:lang w:eastAsia="en-AU"/>
              </w:rPr>
              <w:t>gen</w:t>
            </w:r>
            <w:r w:rsidR="00424B0C">
              <w:rPr>
                <w:szCs w:val="26"/>
                <w:lang w:eastAsia="en-AU"/>
              </w:rPr>
              <w:t xml:space="preserve">erally </w:t>
            </w:r>
            <w:r w:rsidRPr="004C7B5D">
              <w:rPr>
                <w:szCs w:val="26"/>
                <w:lang w:eastAsia="en-AU"/>
              </w:rPr>
              <w:t>“one-way” from Parks Australia</w:t>
            </w:r>
            <w:r w:rsidR="00424B0C">
              <w:rPr>
                <w:szCs w:val="26"/>
                <w:lang w:eastAsia="en-AU"/>
              </w:rPr>
              <w:t xml:space="preserve">. Members reported that they did not have as much opportunity to provide direct input as </w:t>
            </w:r>
            <w:r w:rsidR="005A1053">
              <w:rPr>
                <w:szCs w:val="26"/>
                <w:lang w:eastAsia="en-AU"/>
              </w:rPr>
              <w:t>desired and</w:t>
            </w:r>
            <w:r w:rsidR="00424B0C">
              <w:rPr>
                <w:szCs w:val="26"/>
                <w:lang w:eastAsia="en-AU"/>
              </w:rPr>
              <w:t xml:space="preserve"> noted that when advice was provided it was unclear to what extent this feedback was used by Parks Australia (i.e. there were not feedback mechanisms to </w:t>
            </w:r>
            <w:r w:rsidRPr="004C7B5D">
              <w:rPr>
                <w:szCs w:val="26"/>
                <w:lang w:eastAsia="en-AU"/>
              </w:rPr>
              <w:t>“close the loop” in relation to matters discussed in previous meetings</w:t>
            </w:r>
            <w:r w:rsidR="00424B0C">
              <w:rPr>
                <w:szCs w:val="26"/>
                <w:lang w:eastAsia="en-AU"/>
              </w:rPr>
              <w:t>)</w:t>
            </w:r>
            <w:r w:rsidRPr="004C7B5D">
              <w:rPr>
                <w:szCs w:val="26"/>
                <w:lang w:eastAsia="en-AU"/>
              </w:rPr>
              <w:t xml:space="preserve">. </w:t>
            </w:r>
          </w:p>
          <w:p w14:paraId="18C34017" w14:textId="7F91A50C" w:rsidR="00A46021" w:rsidRPr="004C7B5D" w:rsidRDefault="00A46021" w:rsidP="000F7478">
            <w:pPr>
              <w:pStyle w:val="BulletMultiLevelList"/>
              <w:rPr>
                <w:szCs w:val="26"/>
                <w:lang w:eastAsia="en-AU"/>
              </w:rPr>
            </w:pPr>
            <w:r>
              <w:rPr>
                <w:szCs w:val="26"/>
                <w:lang w:eastAsia="en-AU"/>
              </w:rPr>
              <w:t xml:space="preserve">Some SWMPAC members felt that the committee was not representative of the diversity of interests in the network, specifically noting that commercial fishers were </w:t>
            </w:r>
            <w:r w:rsidR="005A1053">
              <w:rPr>
                <w:szCs w:val="26"/>
                <w:lang w:eastAsia="en-AU"/>
              </w:rPr>
              <w:t>underrepresented</w:t>
            </w:r>
            <w:r>
              <w:rPr>
                <w:szCs w:val="26"/>
                <w:lang w:eastAsia="en-AU"/>
              </w:rPr>
              <w:t xml:space="preserve">. Similarly, </w:t>
            </w:r>
            <w:r w:rsidR="007D46A4">
              <w:rPr>
                <w:szCs w:val="26"/>
                <w:lang w:eastAsia="en-AU"/>
              </w:rPr>
              <w:t>Traditional Owner participants indicated</w:t>
            </w:r>
            <w:r>
              <w:rPr>
                <w:szCs w:val="26"/>
                <w:lang w:eastAsia="en-AU"/>
              </w:rPr>
              <w:t xml:space="preserve"> </w:t>
            </w:r>
            <w:r w:rsidR="007D46A4">
              <w:rPr>
                <w:szCs w:val="26"/>
                <w:lang w:eastAsia="en-AU"/>
              </w:rPr>
              <w:t xml:space="preserve">that not all relevant First Nations communities were represented on the SWMPAC. </w:t>
            </w:r>
          </w:p>
          <w:p w14:paraId="5A4910A7" w14:textId="69954549" w:rsidR="004C7B5D" w:rsidRPr="004C7B5D" w:rsidRDefault="004C7B5D" w:rsidP="000F7478">
            <w:pPr>
              <w:pStyle w:val="BulletMultiLevelList"/>
              <w:rPr>
                <w:szCs w:val="26"/>
                <w:lang w:eastAsia="en-AU"/>
              </w:rPr>
            </w:pPr>
            <w:r w:rsidRPr="004C7B5D">
              <w:rPr>
                <w:szCs w:val="26"/>
                <w:lang w:eastAsia="en-AU"/>
              </w:rPr>
              <w:lastRenderedPageBreak/>
              <w:t xml:space="preserve">Some Parks </w:t>
            </w:r>
            <w:r w:rsidR="00FC3566">
              <w:rPr>
                <w:szCs w:val="26"/>
                <w:lang w:eastAsia="en-AU"/>
              </w:rPr>
              <w:t>Australia</w:t>
            </w:r>
            <w:r w:rsidRPr="004C7B5D">
              <w:rPr>
                <w:szCs w:val="26"/>
                <w:lang w:eastAsia="en-AU"/>
              </w:rPr>
              <w:t xml:space="preserve"> staff felt that meetings tended to feel more like Parks Australia presenting information rather than a workshop or an opportunity to receive meaningful input</w:t>
            </w:r>
            <w:r w:rsidR="00E96019">
              <w:rPr>
                <w:szCs w:val="26"/>
                <w:lang w:eastAsia="en-AU"/>
              </w:rPr>
              <w:t>, echoed by most SWMPAC members</w:t>
            </w:r>
            <w:r w:rsidRPr="004C7B5D">
              <w:rPr>
                <w:szCs w:val="26"/>
                <w:lang w:eastAsia="en-AU"/>
              </w:rPr>
              <w:t>.</w:t>
            </w:r>
          </w:p>
          <w:p w14:paraId="6357DA36" w14:textId="1E9002EC" w:rsidR="00B17FBF" w:rsidRPr="00D45E1C" w:rsidRDefault="00B17FBF" w:rsidP="00020F92">
            <w:pPr>
              <w:rPr>
                <w:sz w:val="20"/>
                <w:szCs w:val="20"/>
                <w:lang w:eastAsia="en-AU"/>
              </w:rPr>
            </w:pPr>
            <w:r w:rsidRPr="00D13844">
              <w:rPr>
                <w:lang w:eastAsia="en-AU"/>
              </w:rPr>
              <w:t xml:space="preserve">Further information in relation to the operation of AMPAC committees (including the </w:t>
            </w:r>
            <w:r w:rsidR="006B750C">
              <w:rPr>
                <w:lang w:eastAsia="en-AU"/>
              </w:rPr>
              <w:t>S</w:t>
            </w:r>
            <w:r w:rsidR="004C7B5D">
              <w:rPr>
                <w:lang w:eastAsia="en-AU"/>
              </w:rPr>
              <w:t>W</w:t>
            </w:r>
            <w:r w:rsidR="004C7B5D" w:rsidRPr="00D13844">
              <w:rPr>
                <w:lang w:eastAsia="en-AU"/>
              </w:rPr>
              <w:t>MPAC</w:t>
            </w:r>
            <w:r w:rsidRPr="00D13844">
              <w:rPr>
                <w:lang w:eastAsia="en-AU"/>
              </w:rPr>
              <w:t xml:space="preserve">) over the course of the management plan and key learnings for the future are </w:t>
            </w:r>
            <w:r w:rsidR="004C7B5D">
              <w:rPr>
                <w:lang w:eastAsia="en-AU"/>
              </w:rPr>
              <w:t xml:space="preserve">reported </w:t>
            </w:r>
            <w:r w:rsidRPr="00D13844">
              <w:rPr>
                <w:lang w:eastAsia="en-AU"/>
              </w:rPr>
              <w:t>in the ‘</w:t>
            </w:r>
            <w:r w:rsidRPr="00D13844">
              <w:rPr>
                <w:i/>
                <w:iCs/>
                <w:lang w:eastAsia="en-AU"/>
              </w:rPr>
              <w:t xml:space="preserve">Overall findings Across Marine </w:t>
            </w:r>
            <w:r w:rsidR="004C7B5D" w:rsidRPr="00D13844">
              <w:rPr>
                <w:i/>
                <w:iCs/>
                <w:lang w:eastAsia="en-AU"/>
              </w:rPr>
              <w:t>Parks</w:t>
            </w:r>
            <w:r w:rsidR="004C7B5D">
              <w:t xml:space="preserve"> </w:t>
            </w:r>
            <w:r w:rsidR="004C7B5D">
              <w:rPr>
                <w:i/>
                <w:iCs/>
                <w:lang w:eastAsia="en-AU"/>
              </w:rPr>
              <w:t>report</w:t>
            </w:r>
            <w:r w:rsidR="004C7B5D" w:rsidRPr="00D13844">
              <w:rPr>
                <w:i/>
                <w:iCs/>
                <w:lang w:eastAsia="en-AU"/>
              </w:rPr>
              <w:t>’</w:t>
            </w:r>
            <w:r w:rsidRPr="00D13844">
              <w:rPr>
                <w:lang w:eastAsia="en-AU"/>
              </w:rPr>
              <w:t>.</w:t>
            </w:r>
          </w:p>
        </w:tc>
      </w:tr>
    </w:tbl>
    <w:p w14:paraId="1459F868"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789"/>
        <w:gridCol w:w="2185"/>
        <w:gridCol w:w="42"/>
      </w:tblGrid>
      <w:tr w:rsidR="004F62D9" w:rsidRPr="00D3105D" w14:paraId="10F1A736" w14:textId="77777777" w:rsidTr="00F85E18">
        <w:trPr>
          <w:trHeight w:val="486"/>
          <w:jc w:val="center"/>
        </w:trPr>
        <w:tc>
          <w:tcPr>
            <w:tcW w:w="6789" w:type="dxa"/>
            <w:shd w:val="clear" w:color="auto" w:fill="D7D7D7" w:themeFill="accent6" w:themeFillShade="E6"/>
            <w:vAlign w:val="center"/>
            <w:hideMark/>
          </w:tcPr>
          <w:p w14:paraId="5A9B5ABD" w14:textId="04083930"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t>Action</w:t>
            </w:r>
          </w:p>
        </w:tc>
        <w:tc>
          <w:tcPr>
            <w:tcW w:w="2227" w:type="dxa"/>
            <w:gridSpan w:val="2"/>
            <w:shd w:val="clear" w:color="auto" w:fill="D7D7D7" w:themeFill="accent6" w:themeFillShade="E6"/>
            <w:vAlign w:val="center"/>
          </w:tcPr>
          <w:p w14:paraId="14F4DDE7"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B25AFB" w:rsidRPr="004D01B3" w14:paraId="1CBCBA40" w14:textId="77777777" w:rsidTr="00F85E18">
        <w:trPr>
          <w:trHeight w:val="730"/>
          <w:jc w:val="center"/>
        </w:trPr>
        <w:tc>
          <w:tcPr>
            <w:tcW w:w="6789" w:type="dxa"/>
            <w:shd w:val="clear" w:color="auto" w:fill="EBF5F5" w:themeFill="accent4" w:themeFillTint="33"/>
          </w:tcPr>
          <w:p w14:paraId="21A87040" w14:textId="77777777" w:rsidR="00B25AFB" w:rsidRPr="0093713C" w:rsidRDefault="00B25AFB" w:rsidP="00B25AFB">
            <w:pPr>
              <w:spacing w:before="0"/>
              <w:rPr>
                <w:rFonts w:ascii="Calibri" w:eastAsia="Times New Roman" w:hAnsi="Calibri" w:cs="Calibri"/>
                <w:b/>
                <w:bCs/>
                <w:color w:val="000000"/>
                <w:sz w:val="20"/>
                <w:szCs w:val="20"/>
                <w:highlight w:val="yellow"/>
                <w:lang w:eastAsia="en-AU"/>
              </w:rPr>
            </w:pPr>
            <w:r w:rsidRPr="0064591E">
              <w:rPr>
                <w:rFonts w:eastAsia="Calibri Light" w:cs="Calibri Light"/>
                <w:b/>
                <w:bCs/>
                <w:color w:val="000000"/>
              </w:rPr>
              <w:t>A5. Develop a customer focussed approach to tracking the aspirations and concerns of stakeholders in relation to marine parks</w:t>
            </w:r>
          </w:p>
        </w:tc>
        <w:tc>
          <w:tcPr>
            <w:tcW w:w="2227" w:type="dxa"/>
            <w:gridSpan w:val="2"/>
            <w:vAlign w:val="center"/>
          </w:tcPr>
          <w:p w14:paraId="55E7127A" w14:textId="1D8E2A18" w:rsidR="00B25AFB" w:rsidRPr="004D01B3" w:rsidRDefault="00E163D3" w:rsidP="00B25AFB">
            <w:pPr>
              <w:spacing w:after="60"/>
              <w:rPr>
                <w:rFonts w:ascii="Calibri" w:eastAsia="Times New Roman" w:hAnsi="Calibri" w:cs="Calibri"/>
                <w:b/>
                <w:bCs/>
                <w:color w:val="000000"/>
                <w:sz w:val="20"/>
                <w:szCs w:val="20"/>
                <w:lang w:eastAsia="en-AU"/>
              </w:rPr>
            </w:pPr>
            <w:r w:rsidRPr="00E163D3">
              <w:rPr>
                <w:rFonts w:ascii="Calibri" w:eastAsia="Times New Roman" w:hAnsi="Calibri" w:cs="Calibri"/>
                <w:b/>
                <w:bCs/>
                <w:noProof/>
                <w:color w:val="000000"/>
                <w:sz w:val="20"/>
                <w:szCs w:val="20"/>
                <w:lang w:eastAsia="en-AU"/>
              </w:rPr>
              <w:drawing>
                <wp:inline distT="0" distB="0" distL="0" distR="0" wp14:anchorId="71F1A665" wp14:editId="5F316DA9">
                  <wp:extent cx="1236925" cy="828675"/>
                  <wp:effectExtent l="0" t="0" r="1905" b="0"/>
                  <wp:docPr id="54434704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34704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242025" cy="832092"/>
                          </a:xfrm>
                          <a:prstGeom prst="rect">
                            <a:avLst/>
                          </a:prstGeom>
                        </pic:spPr>
                      </pic:pic>
                    </a:graphicData>
                  </a:graphic>
                </wp:inline>
              </w:drawing>
            </w:r>
          </w:p>
        </w:tc>
      </w:tr>
      <w:tr w:rsidR="00B25AFB" w:rsidRPr="00757DF4" w14:paraId="6C5EC182" w14:textId="77777777" w:rsidTr="00D159D9">
        <w:trPr>
          <w:gridAfter w:val="1"/>
          <w:wAfter w:w="42" w:type="dxa"/>
          <w:trHeight w:val="340"/>
          <w:jc w:val="center"/>
        </w:trPr>
        <w:tc>
          <w:tcPr>
            <w:tcW w:w="8974" w:type="dxa"/>
            <w:gridSpan w:val="2"/>
            <w:shd w:val="clear" w:color="auto" w:fill="93C8C4" w:themeFill="accent3" w:themeFillTint="66"/>
            <w:vAlign w:val="center"/>
          </w:tcPr>
          <w:p w14:paraId="0F41DA42" w14:textId="77777777" w:rsidR="00B25AFB" w:rsidRPr="00564D14" w:rsidRDefault="00B25AFB" w:rsidP="00564D14">
            <w:pPr>
              <w:spacing w:before="0" w:after="0"/>
              <w:rPr>
                <w:sz w:val="20"/>
                <w:szCs w:val="20"/>
                <w:lang w:eastAsia="en-AU"/>
              </w:rPr>
            </w:pPr>
            <w:r w:rsidRPr="006F61FB">
              <w:rPr>
                <w:rFonts w:ascii="Calibri" w:eastAsia="Times New Roman" w:hAnsi="Calibri" w:cs="Calibri"/>
                <w:b/>
                <w:lang w:eastAsia="en-AU"/>
              </w:rPr>
              <w:t>Evidence</w:t>
            </w:r>
          </w:p>
        </w:tc>
      </w:tr>
      <w:tr w:rsidR="00B25AFB" w:rsidRPr="007A0963" w14:paraId="4F5F848B" w14:textId="77777777" w:rsidTr="12BDFCB5">
        <w:trPr>
          <w:gridAfter w:val="1"/>
          <w:wAfter w:w="42" w:type="dxa"/>
          <w:trHeight w:val="40"/>
          <w:jc w:val="center"/>
        </w:trPr>
        <w:tc>
          <w:tcPr>
            <w:tcW w:w="8974" w:type="dxa"/>
            <w:gridSpan w:val="2"/>
            <w:vAlign w:val="center"/>
          </w:tcPr>
          <w:p w14:paraId="700E2CEA" w14:textId="2D8D7968" w:rsidR="00F15034" w:rsidRPr="006E21E1" w:rsidRDefault="00F15034" w:rsidP="00F15034">
            <w:pPr>
              <w:rPr>
                <w:lang w:eastAsia="en-AU"/>
              </w:rPr>
            </w:pPr>
            <w:r w:rsidRPr="006E21E1">
              <w:rPr>
                <w:lang w:eastAsia="en-AU"/>
              </w:rPr>
              <w:t xml:space="preserve">This action was assessed as </w:t>
            </w:r>
            <w:r w:rsidRPr="006E21E1">
              <w:rPr>
                <w:b/>
                <w:bCs/>
                <w:lang w:eastAsia="en-AU"/>
              </w:rPr>
              <w:t>partially completed</w:t>
            </w:r>
            <w:r w:rsidRPr="006E21E1">
              <w:rPr>
                <w:lang w:eastAsia="en-AU"/>
              </w:rPr>
              <w:t xml:space="preserve">. While a formal approach to seeking feedback was developed via the </w:t>
            </w:r>
            <w:r>
              <w:rPr>
                <w:lang w:eastAsia="en-AU"/>
              </w:rPr>
              <w:t>SW</w:t>
            </w:r>
            <w:r w:rsidRPr="006E21E1">
              <w:rPr>
                <w:lang w:eastAsia="en-AU"/>
              </w:rPr>
              <w:t xml:space="preserve">MPAC, this was not found to be applicable to the breadth of relevant stakeholders, and only some felt that there were adequate mechanisms in place to track their aspirations and concerns in relation to the </w:t>
            </w:r>
            <w:r w:rsidR="00E13E7B">
              <w:rPr>
                <w:lang w:eastAsia="en-AU"/>
              </w:rPr>
              <w:t xml:space="preserve">South-west </w:t>
            </w:r>
            <w:r w:rsidR="006C24C8">
              <w:rPr>
                <w:lang w:eastAsia="en-AU"/>
              </w:rPr>
              <w:t>N</w:t>
            </w:r>
            <w:r w:rsidR="00E13E7B">
              <w:rPr>
                <w:lang w:eastAsia="en-AU"/>
              </w:rPr>
              <w:t xml:space="preserve">etwork. </w:t>
            </w:r>
          </w:p>
          <w:p w14:paraId="7CC65B79" w14:textId="77777777" w:rsidR="00564D14" w:rsidRDefault="00564D14" w:rsidP="00564D14">
            <w:pPr>
              <w:pStyle w:val="BulletMultiLevelList"/>
              <w:numPr>
                <w:ilvl w:val="0"/>
                <w:numId w:val="0"/>
              </w:numPr>
              <w:spacing w:before="120"/>
              <w:rPr>
                <w:b/>
                <w:bCs/>
                <w:lang w:eastAsia="en-AU"/>
              </w:rPr>
            </w:pPr>
            <w:r w:rsidRPr="0064591E">
              <w:rPr>
                <w:b/>
                <w:bCs/>
                <w:lang w:eastAsia="en-AU"/>
              </w:rPr>
              <w:t>Evidence from desktop review:</w:t>
            </w:r>
          </w:p>
          <w:p w14:paraId="71106F42" w14:textId="74CD559B" w:rsidR="00564D14" w:rsidRPr="00BE2EE5" w:rsidRDefault="0057E954" w:rsidP="00363F38">
            <w:pPr>
              <w:rPr>
                <w:lang w:eastAsia="en-AU"/>
              </w:rPr>
            </w:pPr>
            <w:r>
              <w:rPr>
                <w:lang w:eastAsia="en-AU"/>
              </w:rPr>
              <w:t xml:space="preserve">As discussed in relation to </w:t>
            </w:r>
            <w:r w:rsidR="65C6D575">
              <w:rPr>
                <w:lang w:eastAsia="en-AU"/>
              </w:rPr>
              <w:t>A4</w:t>
            </w:r>
            <w:r>
              <w:rPr>
                <w:lang w:eastAsia="en-AU"/>
              </w:rPr>
              <w:t xml:space="preserve"> and </w:t>
            </w:r>
            <w:r w:rsidR="002B6751">
              <w:rPr>
                <w:lang w:eastAsia="en-AU"/>
              </w:rPr>
              <w:t>A</w:t>
            </w:r>
            <w:r>
              <w:rPr>
                <w:lang w:eastAsia="en-AU"/>
              </w:rPr>
              <w:t>8 above, t</w:t>
            </w:r>
            <w:r w:rsidRPr="000430CA">
              <w:rPr>
                <w:lang w:eastAsia="en-AU"/>
              </w:rPr>
              <w:t xml:space="preserve">he </w:t>
            </w:r>
            <w:r>
              <w:rPr>
                <w:lang w:eastAsia="en-AU"/>
              </w:rPr>
              <w:t>SW</w:t>
            </w:r>
            <w:r w:rsidRPr="000430CA">
              <w:rPr>
                <w:lang w:eastAsia="en-AU"/>
              </w:rPr>
              <w:t xml:space="preserve">MPAC </w:t>
            </w:r>
            <w:r>
              <w:rPr>
                <w:lang w:eastAsia="en-AU"/>
              </w:rPr>
              <w:t xml:space="preserve">was established in 2019 as </w:t>
            </w:r>
            <w:r w:rsidR="75F7872D">
              <w:rPr>
                <w:lang w:eastAsia="en-AU"/>
              </w:rPr>
              <w:t xml:space="preserve">the key formal mechanism </w:t>
            </w:r>
            <w:r w:rsidR="002B6751">
              <w:rPr>
                <w:lang w:eastAsia="en-AU"/>
              </w:rPr>
              <w:t>for</w:t>
            </w:r>
            <w:r>
              <w:rPr>
                <w:lang w:eastAsia="en-AU"/>
              </w:rPr>
              <w:t xml:space="preserve"> tracking the aspirations and concerns of stakeholders in relation to marine parks</w:t>
            </w:r>
            <w:r w:rsidR="00826B1B">
              <w:rPr>
                <w:lang w:eastAsia="en-AU"/>
              </w:rPr>
              <w:t xml:space="preserve"> in the South-west </w:t>
            </w:r>
            <w:r w:rsidR="006C24C8">
              <w:rPr>
                <w:lang w:eastAsia="en-AU"/>
              </w:rPr>
              <w:t>N</w:t>
            </w:r>
            <w:r w:rsidR="00826B1B">
              <w:rPr>
                <w:lang w:eastAsia="en-AU"/>
              </w:rPr>
              <w:t>etwork</w:t>
            </w:r>
            <w:r>
              <w:rPr>
                <w:lang w:eastAsia="en-AU"/>
              </w:rPr>
              <w:t>.</w:t>
            </w:r>
            <w:r w:rsidR="00BB1608" w:rsidRPr="000430CA">
              <w:rPr>
                <w:vertAlign w:val="superscript"/>
                <w:lang w:eastAsia="en-AU"/>
              </w:rPr>
              <w:footnoteReference w:id="30"/>
            </w:r>
            <w:r>
              <w:rPr>
                <w:lang w:eastAsia="en-AU"/>
              </w:rPr>
              <w:t xml:space="preserve"> </w:t>
            </w:r>
            <w:r w:rsidR="2FAB4A40">
              <w:rPr>
                <w:lang w:eastAsia="en-AU"/>
              </w:rPr>
              <w:t>While</w:t>
            </w:r>
            <w:r w:rsidR="2FAB4A40" w:rsidRPr="006E21E1">
              <w:rPr>
                <w:lang w:eastAsia="en-AU"/>
              </w:rPr>
              <w:t xml:space="preserve"> </w:t>
            </w:r>
            <w:r>
              <w:rPr>
                <w:lang w:eastAsia="en-AU"/>
              </w:rPr>
              <w:t>no other formal mechanisms</w:t>
            </w:r>
            <w:r w:rsidR="2FAB4A40" w:rsidRPr="006E21E1">
              <w:rPr>
                <w:lang w:eastAsia="en-AU"/>
              </w:rPr>
              <w:t>/</w:t>
            </w:r>
            <w:r>
              <w:rPr>
                <w:lang w:eastAsia="en-AU"/>
              </w:rPr>
              <w:t xml:space="preserve"> approaches were identified</w:t>
            </w:r>
            <w:r w:rsidR="088DFB41">
              <w:rPr>
                <w:lang w:eastAsia="en-AU"/>
              </w:rPr>
              <w:t>, i</w:t>
            </w:r>
            <w:r w:rsidR="2395A1F2">
              <w:rPr>
                <w:lang w:eastAsia="en-AU"/>
              </w:rPr>
              <w:t xml:space="preserve">nternal </w:t>
            </w:r>
            <w:r w:rsidR="2FAB4A40">
              <w:rPr>
                <w:lang w:eastAsia="en-AU"/>
              </w:rPr>
              <w:t>documentation provided by Parks Australia noted</w:t>
            </w:r>
            <w:r w:rsidR="66B18FC9" w:rsidRPr="0064591E">
              <w:rPr>
                <w:lang w:eastAsia="en-AU"/>
              </w:rPr>
              <w:t xml:space="preserve"> the </w:t>
            </w:r>
            <w:r w:rsidR="2FAB4A40">
              <w:rPr>
                <w:lang w:eastAsia="en-AU"/>
              </w:rPr>
              <w:t xml:space="preserve">informal </w:t>
            </w:r>
            <w:r w:rsidR="66B18FC9" w:rsidRPr="0064591E">
              <w:rPr>
                <w:lang w:eastAsia="en-AU"/>
              </w:rPr>
              <w:t xml:space="preserve">establishment of relationships with </w:t>
            </w:r>
            <w:r w:rsidR="2395A1F2">
              <w:rPr>
                <w:lang w:eastAsia="en-AU"/>
              </w:rPr>
              <w:t xml:space="preserve">particular </w:t>
            </w:r>
            <w:r w:rsidR="66B18FC9" w:rsidRPr="0064591E">
              <w:rPr>
                <w:lang w:eastAsia="en-AU"/>
              </w:rPr>
              <w:t>stakeholder</w:t>
            </w:r>
            <w:r w:rsidR="2395A1F2">
              <w:rPr>
                <w:lang w:eastAsia="en-AU"/>
              </w:rPr>
              <w:t xml:space="preserve"> groups</w:t>
            </w:r>
            <w:r w:rsidR="2FAB4A40">
              <w:rPr>
                <w:lang w:eastAsia="en-AU"/>
              </w:rPr>
              <w:t>, including</w:t>
            </w:r>
            <w:r w:rsidR="2395A1F2">
              <w:rPr>
                <w:lang w:eastAsia="en-AU"/>
              </w:rPr>
              <w:t xml:space="preserve"> </w:t>
            </w:r>
            <w:r w:rsidR="66B18FC9" w:rsidRPr="0064591E">
              <w:rPr>
                <w:lang w:eastAsia="en-AU"/>
              </w:rPr>
              <w:t xml:space="preserve">relevant state government departments, </w:t>
            </w:r>
            <w:r w:rsidR="2395A1F2">
              <w:rPr>
                <w:lang w:eastAsia="en-AU"/>
              </w:rPr>
              <w:t>T</w:t>
            </w:r>
            <w:r w:rsidR="66B18FC9" w:rsidRPr="0064591E">
              <w:rPr>
                <w:lang w:eastAsia="en-AU"/>
              </w:rPr>
              <w:t xml:space="preserve">raditional </w:t>
            </w:r>
            <w:r w:rsidR="2395A1F2">
              <w:rPr>
                <w:lang w:eastAsia="en-AU"/>
              </w:rPr>
              <w:t>O</w:t>
            </w:r>
            <w:r w:rsidR="66B18FC9" w:rsidRPr="0064591E">
              <w:rPr>
                <w:lang w:eastAsia="en-AU"/>
              </w:rPr>
              <w:t xml:space="preserve">wner groups, key research institutions and </w:t>
            </w:r>
            <w:r w:rsidR="61E86365">
              <w:rPr>
                <w:lang w:eastAsia="en-AU"/>
              </w:rPr>
              <w:t xml:space="preserve">other </w:t>
            </w:r>
            <w:r w:rsidR="66B18FC9" w:rsidRPr="0064591E">
              <w:rPr>
                <w:lang w:eastAsia="en-AU"/>
              </w:rPr>
              <w:t xml:space="preserve">interest groups </w:t>
            </w:r>
            <w:r w:rsidR="61E86365">
              <w:rPr>
                <w:lang w:eastAsia="en-AU"/>
              </w:rPr>
              <w:t>identified by</w:t>
            </w:r>
            <w:r w:rsidR="66B18FC9" w:rsidRPr="0064591E">
              <w:rPr>
                <w:lang w:eastAsia="en-AU"/>
              </w:rPr>
              <w:t xml:space="preserve"> the </w:t>
            </w:r>
            <w:r w:rsidR="38EA5071">
              <w:rPr>
                <w:lang w:eastAsia="en-AU"/>
              </w:rPr>
              <w:t>SWMPAC</w:t>
            </w:r>
            <w:r w:rsidR="61E86365">
              <w:rPr>
                <w:lang w:eastAsia="en-AU"/>
              </w:rPr>
              <w:t>. However, documentation supplied by Parks Australia also noted</w:t>
            </w:r>
            <w:r w:rsidR="66B18FC9" w:rsidRPr="00BE2EE5">
              <w:rPr>
                <w:lang w:eastAsia="en-AU"/>
              </w:rPr>
              <w:t xml:space="preserve"> a ‘</w:t>
            </w:r>
            <w:r w:rsidR="61E86365">
              <w:rPr>
                <w:lang w:eastAsia="en-AU"/>
              </w:rPr>
              <w:t>s</w:t>
            </w:r>
            <w:r w:rsidR="1642D7DF" w:rsidRPr="00BE2EE5">
              <w:rPr>
                <w:lang w:eastAsia="en-AU"/>
              </w:rPr>
              <w:t>ignificant</w:t>
            </w:r>
            <w:r w:rsidR="66B18FC9" w:rsidRPr="00BE2EE5">
              <w:rPr>
                <w:lang w:eastAsia="en-AU"/>
              </w:rPr>
              <w:t xml:space="preserve"> lack of resourcing</w:t>
            </w:r>
            <w:r w:rsidR="002B6751">
              <w:rPr>
                <w:lang w:eastAsia="en-AU"/>
              </w:rPr>
              <w:t>’</w:t>
            </w:r>
            <w:r w:rsidR="66B18FC9" w:rsidRPr="00BE2EE5">
              <w:rPr>
                <w:lang w:eastAsia="en-AU"/>
              </w:rPr>
              <w:t xml:space="preserve"> to undertake regular, ongoing engagement with all relevant stakeholders</w:t>
            </w:r>
            <w:r w:rsidR="7352D940" w:rsidRPr="00BE2EE5">
              <w:rPr>
                <w:lang w:eastAsia="en-AU"/>
              </w:rPr>
              <w:t>.</w:t>
            </w:r>
            <w:r w:rsidR="00564D14" w:rsidRPr="12BDFCB5">
              <w:rPr>
                <w:rStyle w:val="FootnoteReference"/>
                <w:sz w:val="22"/>
              </w:rPr>
              <w:footnoteReference w:id="31"/>
            </w:r>
          </w:p>
          <w:p w14:paraId="709B31DF" w14:textId="72C2FAAF" w:rsidR="00D45E1C" w:rsidRDefault="00615411" w:rsidP="00E07623">
            <w:pPr>
              <w:pStyle w:val="BulletMultiLevelList"/>
              <w:numPr>
                <w:ilvl w:val="0"/>
                <w:numId w:val="0"/>
              </w:numPr>
              <w:ind w:left="360" w:hanging="360"/>
              <w:rPr>
                <w:b/>
                <w:bCs/>
              </w:rPr>
            </w:pPr>
            <w:r w:rsidRPr="006925D3">
              <w:rPr>
                <w:b/>
                <w:bCs/>
              </w:rPr>
              <w:t xml:space="preserve">Evidence from </w:t>
            </w:r>
            <w:r>
              <w:rPr>
                <w:b/>
                <w:bCs/>
              </w:rPr>
              <w:t>engagement:</w:t>
            </w:r>
          </w:p>
          <w:p w14:paraId="0A328686" w14:textId="70B407F3" w:rsidR="007E7FC1" w:rsidRPr="0049138D" w:rsidRDefault="00EB3BF0" w:rsidP="0049138D">
            <w:pPr>
              <w:pStyle w:val="Style1"/>
            </w:pPr>
            <w:r>
              <w:rPr>
                <w:lang w:eastAsia="en-AU"/>
              </w:rPr>
              <w:t xml:space="preserve">Of the </w:t>
            </w:r>
            <w:r w:rsidR="00414D44">
              <w:rPr>
                <w:lang w:eastAsia="en-AU"/>
              </w:rPr>
              <w:t>few</w:t>
            </w:r>
            <w:r>
              <w:rPr>
                <w:lang w:eastAsia="en-AU"/>
              </w:rPr>
              <w:t xml:space="preserve"> stakeholders who were able to provide feedback in relation to this action</w:t>
            </w:r>
            <w:r w:rsidR="00414D44">
              <w:rPr>
                <w:lang w:eastAsia="en-AU"/>
              </w:rPr>
              <w:t>,</w:t>
            </w:r>
            <w:r>
              <w:rPr>
                <w:lang w:eastAsia="en-AU"/>
              </w:rPr>
              <w:t xml:space="preserve"> only a few </w:t>
            </w:r>
            <w:r w:rsidR="003E3A7F">
              <w:rPr>
                <w:lang w:eastAsia="en-AU"/>
              </w:rPr>
              <w:t xml:space="preserve">felt that Parks Australia had been highly </w:t>
            </w:r>
            <w:r w:rsidR="00E34926">
              <w:rPr>
                <w:lang w:eastAsia="en-AU"/>
              </w:rPr>
              <w:t>responsive</w:t>
            </w:r>
            <w:r w:rsidR="003E3A7F">
              <w:rPr>
                <w:lang w:eastAsia="en-AU"/>
              </w:rPr>
              <w:t xml:space="preserve"> to their aspirations and concerns over the course of the management plan</w:t>
            </w:r>
            <w:r w:rsidR="00E13E7B">
              <w:rPr>
                <w:lang w:eastAsia="en-AU"/>
              </w:rPr>
              <w:t>.</w:t>
            </w:r>
            <w:r w:rsidR="003E3A7F">
              <w:rPr>
                <w:lang w:eastAsia="en-AU"/>
              </w:rPr>
              <w:t xml:space="preserve"> Amongst other </w:t>
            </w:r>
            <w:r w:rsidR="00E34926">
              <w:rPr>
                <w:lang w:eastAsia="en-AU"/>
              </w:rPr>
              <w:t>participants</w:t>
            </w:r>
            <w:r w:rsidR="003E3A7F">
              <w:rPr>
                <w:lang w:eastAsia="en-AU"/>
              </w:rPr>
              <w:t>,</w:t>
            </w:r>
            <w:r w:rsidR="00E34926">
              <w:rPr>
                <w:lang w:eastAsia="en-AU"/>
              </w:rPr>
              <w:t xml:space="preserve"> particularly First Nations partners</w:t>
            </w:r>
            <w:r w:rsidR="003F2718">
              <w:rPr>
                <w:lang w:eastAsia="en-AU"/>
              </w:rPr>
              <w:t xml:space="preserve"> </w:t>
            </w:r>
            <w:r w:rsidR="00C8478B">
              <w:rPr>
                <w:lang w:eastAsia="en-AU"/>
              </w:rPr>
              <w:t xml:space="preserve">as well as </w:t>
            </w:r>
            <w:r w:rsidR="004B5599">
              <w:rPr>
                <w:lang w:eastAsia="en-AU"/>
              </w:rPr>
              <w:t>fishing industry</w:t>
            </w:r>
            <w:r w:rsidR="006D2DAE">
              <w:rPr>
                <w:lang w:eastAsia="en-AU"/>
              </w:rPr>
              <w:t xml:space="preserve"> stakeholders</w:t>
            </w:r>
            <w:r w:rsidR="00C8478B">
              <w:rPr>
                <w:lang w:eastAsia="en-AU"/>
              </w:rPr>
              <w:t>,</w:t>
            </w:r>
            <w:r w:rsidR="003E3A7F">
              <w:rPr>
                <w:lang w:eastAsia="en-AU"/>
              </w:rPr>
              <w:t xml:space="preserve"> </w:t>
            </w:r>
            <w:r w:rsidR="003F2718" w:rsidRPr="008C1709">
              <w:rPr>
                <w:lang w:eastAsia="en-AU"/>
              </w:rPr>
              <w:t xml:space="preserve">there was </w:t>
            </w:r>
            <w:r w:rsidR="003E3A7F" w:rsidRPr="008C1709">
              <w:rPr>
                <w:lang w:eastAsia="en-AU"/>
              </w:rPr>
              <w:t xml:space="preserve">a </w:t>
            </w:r>
            <w:r w:rsidR="008C1709" w:rsidRPr="008C1709">
              <w:rPr>
                <w:lang w:eastAsia="en-AU"/>
              </w:rPr>
              <w:t xml:space="preserve">clear </w:t>
            </w:r>
            <w:r w:rsidR="003F2718" w:rsidRPr="008C1709">
              <w:rPr>
                <w:lang w:eastAsia="en-AU"/>
              </w:rPr>
              <w:t xml:space="preserve">desire for </w:t>
            </w:r>
            <w:r w:rsidR="008C1709" w:rsidRPr="008C1709">
              <w:rPr>
                <w:lang w:eastAsia="en-AU"/>
              </w:rPr>
              <w:t>greater</w:t>
            </w:r>
            <w:r w:rsidR="003E3A7F" w:rsidRPr="008C1709">
              <w:rPr>
                <w:lang w:eastAsia="en-AU"/>
              </w:rPr>
              <w:t xml:space="preserve"> responsiveness to </w:t>
            </w:r>
            <w:r w:rsidR="00A45A93" w:rsidRPr="008C1709">
              <w:rPr>
                <w:lang w:eastAsia="en-AU"/>
              </w:rPr>
              <w:t xml:space="preserve">questions </w:t>
            </w:r>
            <w:r w:rsidR="008C1709" w:rsidRPr="008C1709">
              <w:rPr>
                <w:lang w:eastAsia="en-AU"/>
              </w:rPr>
              <w:t>and</w:t>
            </w:r>
            <w:r w:rsidR="00A45A93" w:rsidRPr="008C1709">
              <w:rPr>
                <w:lang w:eastAsia="en-AU"/>
              </w:rPr>
              <w:t xml:space="preserve"> </w:t>
            </w:r>
            <w:r w:rsidR="00E34926" w:rsidRPr="008C1709">
              <w:rPr>
                <w:lang w:eastAsia="en-AU"/>
              </w:rPr>
              <w:t>communication</w:t>
            </w:r>
            <w:r w:rsidR="00A45A93" w:rsidRPr="008C1709">
              <w:rPr>
                <w:lang w:eastAsia="en-AU"/>
              </w:rPr>
              <w:t xml:space="preserve">, </w:t>
            </w:r>
            <w:r w:rsidR="003F2718" w:rsidRPr="008C1709">
              <w:rPr>
                <w:lang w:eastAsia="en-AU"/>
              </w:rPr>
              <w:t xml:space="preserve">a more proactive approach </w:t>
            </w:r>
            <w:r w:rsidR="00A45A93" w:rsidRPr="008C1709">
              <w:rPr>
                <w:lang w:eastAsia="en-AU"/>
              </w:rPr>
              <w:t>to</w:t>
            </w:r>
            <w:r w:rsidR="003F2718" w:rsidRPr="008C1709">
              <w:rPr>
                <w:lang w:eastAsia="en-AU"/>
              </w:rPr>
              <w:t xml:space="preserve"> </w:t>
            </w:r>
            <w:r w:rsidR="003F2718" w:rsidRPr="00A45A93">
              <w:rPr>
                <w:szCs w:val="24"/>
              </w:rPr>
              <w:t xml:space="preserve">anticipating concerns </w:t>
            </w:r>
            <w:r w:rsidR="003F2718" w:rsidRPr="00924B79">
              <w:rPr>
                <w:szCs w:val="24"/>
              </w:rPr>
              <w:t xml:space="preserve">and </w:t>
            </w:r>
            <w:r w:rsidR="00924B79" w:rsidRPr="008C1709">
              <w:rPr>
                <w:lang w:eastAsia="en-AU"/>
              </w:rPr>
              <w:t>the establishment of</w:t>
            </w:r>
            <w:r w:rsidR="00924B79" w:rsidRPr="00924B79">
              <w:rPr>
                <w:szCs w:val="24"/>
              </w:rPr>
              <w:t xml:space="preserve"> </w:t>
            </w:r>
            <w:r w:rsidR="003F2718" w:rsidRPr="00924B79">
              <w:rPr>
                <w:szCs w:val="24"/>
              </w:rPr>
              <w:t xml:space="preserve">clearer feedback </w:t>
            </w:r>
            <w:r w:rsidR="00924B79" w:rsidRPr="008C1709">
              <w:rPr>
                <w:lang w:eastAsia="en-AU"/>
              </w:rPr>
              <w:t>mechanisms</w:t>
            </w:r>
            <w:r w:rsidR="003F2718" w:rsidRPr="00924B79">
              <w:rPr>
                <w:szCs w:val="24"/>
              </w:rPr>
              <w:t xml:space="preserve"> to record and </w:t>
            </w:r>
            <w:r w:rsidR="00924B79" w:rsidRPr="008C1709">
              <w:rPr>
                <w:lang w:eastAsia="en-AU"/>
              </w:rPr>
              <w:t>act on input</w:t>
            </w:r>
            <w:r w:rsidR="00924B79" w:rsidRPr="00924B79">
              <w:rPr>
                <w:szCs w:val="24"/>
              </w:rPr>
              <w:t>. Additionally, stakeholders emphasised the importance of</w:t>
            </w:r>
            <w:r w:rsidR="00924B79">
              <w:rPr>
                <w:lang w:eastAsia="en-AU"/>
              </w:rPr>
              <w:t xml:space="preserve"> providing information back to “close the loop</w:t>
            </w:r>
            <w:r w:rsidR="00924B79" w:rsidRPr="00924B79">
              <w:rPr>
                <w:szCs w:val="24"/>
              </w:rPr>
              <w:t>” where relevant.</w:t>
            </w:r>
          </w:p>
        </w:tc>
      </w:tr>
    </w:tbl>
    <w:p w14:paraId="1E6C9560"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676F6433" w14:textId="77777777" w:rsidTr="12BDFCB5">
        <w:trPr>
          <w:trHeight w:val="486"/>
          <w:jc w:val="center"/>
        </w:trPr>
        <w:tc>
          <w:tcPr>
            <w:tcW w:w="6648" w:type="dxa"/>
            <w:shd w:val="clear" w:color="auto" w:fill="D7D7D7" w:themeFill="accent6" w:themeFillShade="E6"/>
            <w:vAlign w:val="center"/>
            <w:hideMark/>
          </w:tcPr>
          <w:p w14:paraId="46AB454A" w14:textId="58F4165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338DF150"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19FCE7ED" w14:textId="77777777" w:rsidTr="0081505E">
        <w:trPr>
          <w:trHeight w:val="1206"/>
          <w:jc w:val="center"/>
        </w:trPr>
        <w:tc>
          <w:tcPr>
            <w:tcW w:w="6648" w:type="dxa"/>
            <w:shd w:val="clear" w:color="auto" w:fill="EBF5F5" w:themeFill="accent4" w:themeFillTint="33"/>
          </w:tcPr>
          <w:p w14:paraId="3763E613" w14:textId="48F4CE30" w:rsidR="004F62D9" w:rsidRPr="0064591E" w:rsidRDefault="004F62D9">
            <w:pPr>
              <w:spacing w:before="0"/>
              <w:rPr>
                <w:rFonts w:ascii="Calibri" w:eastAsia="Times New Roman" w:hAnsi="Calibri" w:cs="Calibri"/>
                <w:b/>
                <w:bCs/>
                <w:color w:val="000000"/>
                <w:highlight w:val="yellow"/>
                <w:lang w:eastAsia="en-AU"/>
              </w:rPr>
            </w:pPr>
            <w:r w:rsidRPr="0064591E">
              <w:rPr>
                <w:rFonts w:eastAsia="Calibri Light" w:cs="Calibri Light"/>
                <w:b/>
                <w:bCs/>
                <w:color w:val="000000"/>
              </w:rPr>
              <w:t xml:space="preserve">A6. </w:t>
            </w:r>
            <w:r w:rsidRPr="0064591E">
              <w:rPr>
                <w:b/>
                <w:bCs/>
              </w:rPr>
              <w:t>D</w:t>
            </w:r>
            <w:r w:rsidRPr="0064591E">
              <w:rPr>
                <w:rFonts w:eastAsia="Calibri Light" w:cs="Calibri Light"/>
                <w:b/>
                <w:bCs/>
                <w:color w:val="000000"/>
              </w:rPr>
              <w:t xml:space="preserve">evelop information on marine parks to encourage increased awareness and understanding of values and management arrangements (to be evaluated together with </w:t>
            </w:r>
            <w:r w:rsidR="00D353A7">
              <w:rPr>
                <w:rFonts w:eastAsia="Calibri Light" w:cs="Calibri Light"/>
                <w:b/>
                <w:bCs/>
                <w:color w:val="000000"/>
              </w:rPr>
              <w:t>A</w:t>
            </w:r>
            <w:r w:rsidR="009631D1">
              <w:rPr>
                <w:rFonts w:eastAsia="Calibri Light" w:cs="Calibri Light"/>
                <w:b/>
                <w:bCs/>
                <w:color w:val="000000"/>
              </w:rPr>
              <w:t>1 and</w:t>
            </w:r>
            <w:r w:rsidR="006A0A24" w:rsidRPr="0064591E">
              <w:rPr>
                <w:rFonts w:eastAsia="Calibri Light" w:cs="Calibri Light"/>
                <w:b/>
                <w:bCs/>
                <w:color w:val="000000"/>
              </w:rPr>
              <w:t xml:space="preserve"> </w:t>
            </w:r>
            <w:r w:rsidR="00D353A7">
              <w:rPr>
                <w:rFonts w:eastAsia="Calibri Light" w:cs="Calibri Light"/>
                <w:b/>
                <w:bCs/>
                <w:color w:val="000000"/>
              </w:rPr>
              <w:t>A</w:t>
            </w:r>
            <w:r w:rsidR="006A0A24" w:rsidRPr="0064591E">
              <w:rPr>
                <w:rFonts w:eastAsia="Calibri Light" w:cs="Calibri Light"/>
                <w:b/>
                <w:bCs/>
                <w:color w:val="000000"/>
              </w:rPr>
              <w:t>2 above</w:t>
            </w:r>
            <w:r w:rsidRPr="0064591E">
              <w:rPr>
                <w:rFonts w:eastAsia="Calibri Light" w:cs="Calibri Light"/>
                <w:b/>
                <w:bCs/>
                <w:color w:val="000000"/>
              </w:rPr>
              <w:t>)</w:t>
            </w:r>
          </w:p>
        </w:tc>
        <w:tc>
          <w:tcPr>
            <w:tcW w:w="2368" w:type="dxa"/>
            <w:gridSpan w:val="2"/>
          </w:tcPr>
          <w:p w14:paraId="0E7E2FD0" w14:textId="2735FDD3" w:rsidR="004F62D9" w:rsidRPr="004D01B3" w:rsidRDefault="0081505E">
            <w:pPr>
              <w:spacing w:after="60"/>
              <w:rPr>
                <w:rFonts w:ascii="Calibri" w:eastAsia="Times New Roman" w:hAnsi="Calibri" w:cs="Calibri"/>
                <w:b/>
                <w:bCs/>
                <w:color w:val="000000"/>
                <w:sz w:val="20"/>
                <w:szCs w:val="20"/>
                <w:lang w:eastAsia="en-AU"/>
              </w:rPr>
            </w:pPr>
            <w:r w:rsidRPr="0081505E">
              <w:rPr>
                <w:rFonts w:ascii="Calibri" w:eastAsia="Times New Roman" w:hAnsi="Calibri" w:cs="Calibri"/>
                <w:b/>
                <w:bCs/>
                <w:noProof/>
                <w:color w:val="000000"/>
                <w:sz w:val="20"/>
                <w:szCs w:val="20"/>
                <w:lang w:eastAsia="en-AU"/>
              </w:rPr>
              <w:drawing>
                <wp:anchor distT="0" distB="0" distL="114300" distR="114300" simplePos="0" relativeHeight="251642880" behindDoc="0" locked="0" layoutInCell="1" allowOverlap="1" wp14:anchorId="5D575D12" wp14:editId="40C89376">
                  <wp:simplePos x="0" y="0"/>
                  <wp:positionH relativeFrom="column">
                    <wp:posOffset>-16510</wp:posOffset>
                  </wp:positionH>
                  <wp:positionV relativeFrom="paragraph">
                    <wp:posOffset>40005</wp:posOffset>
                  </wp:positionV>
                  <wp:extent cx="1366520" cy="720725"/>
                  <wp:effectExtent l="0" t="0" r="5080" b="3175"/>
                  <wp:wrapNone/>
                  <wp:docPr id="211055191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55191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anchor>
              </w:drawing>
            </w:r>
          </w:p>
        </w:tc>
      </w:tr>
      <w:tr w:rsidR="004F62D9" w:rsidRPr="00757DF4" w14:paraId="1C74217D" w14:textId="77777777" w:rsidTr="00D159D9">
        <w:trPr>
          <w:gridAfter w:val="1"/>
          <w:wAfter w:w="42" w:type="dxa"/>
          <w:trHeight w:val="340"/>
          <w:jc w:val="center"/>
        </w:trPr>
        <w:tc>
          <w:tcPr>
            <w:tcW w:w="8974" w:type="dxa"/>
            <w:gridSpan w:val="2"/>
            <w:shd w:val="clear" w:color="auto" w:fill="93C8C4" w:themeFill="accent3" w:themeFillTint="66"/>
            <w:vAlign w:val="center"/>
          </w:tcPr>
          <w:p w14:paraId="165A2CC4" w14:textId="77777777" w:rsidR="004F62D9" w:rsidRPr="006A0A24" w:rsidRDefault="004F62D9">
            <w:pPr>
              <w:spacing w:before="0" w:after="0"/>
            </w:pPr>
            <w:r w:rsidRPr="006F61FB">
              <w:rPr>
                <w:rFonts w:ascii="Calibri" w:eastAsia="Times New Roman" w:hAnsi="Calibri" w:cs="Calibri"/>
                <w:b/>
                <w:color w:val="000000"/>
                <w:lang w:eastAsia="en-AU"/>
              </w:rPr>
              <w:t>Evidence</w:t>
            </w:r>
          </w:p>
        </w:tc>
      </w:tr>
      <w:tr w:rsidR="008F6FEF" w:rsidRPr="007A0963" w14:paraId="54A65C0C" w14:textId="77777777" w:rsidTr="12BDFCB5">
        <w:trPr>
          <w:gridAfter w:val="1"/>
          <w:wAfter w:w="42" w:type="dxa"/>
          <w:trHeight w:val="825"/>
          <w:jc w:val="center"/>
        </w:trPr>
        <w:tc>
          <w:tcPr>
            <w:tcW w:w="8974" w:type="dxa"/>
            <w:gridSpan w:val="2"/>
            <w:vAlign w:val="center"/>
          </w:tcPr>
          <w:p w14:paraId="38ED0DAD" w14:textId="32CE4E94" w:rsidR="00275790" w:rsidRDefault="00275790" w:rsidP="00924B79">
            <w:r>
              <w:t>This</w:t>
            </w:r>
            <w:r w:rsidRPr="000430CA">
              <w:t xml:space="preserve"> action was assessed as </w:t>
            </w:r>
            <w:r w:rsidRPr="000430CA">
              <w:rPr>
                <w:b/>
                <w:bCs/>
              </w:rPr>
              <w:t>completed</w:t>
            </w:r>
            <w:r w:rsidR="00924B79">
              <w:t>, with</w:t>
            </w:r>
            <w:r>
              <w:t xml:space="preserve"> the </w:t>
            </w:r>
            <w:r w:rsidRPr="000430CA">
              <w:t xml:space="preserve">required outputs delivered in a timely manner. </w:t>
            </w:r>
          </w:p>
          <w:p w14:paraId="736AE0CC" w14:textId="4DC92A3D" w:rsidR="00EA04A9" w:rsidRDefault="00EA04A9" w:rsidP="006E25E6">
            <w:pPr>
              <w:pStyle w:val="BulletMultiLevelList"/>
              <w:numPr>
                <w:ilvl w:val="0"/>
                <w:numId w:val="0"/>
              </w:numPr>
              <w:spacing w:before="120"/>
              <w:rPr>
                <w:kern w:val="0"/>
                <w14:ligatures w14:val="none"/>
              </w:rPr>
            </w:pPr>
            <w:r w:rsidRPr="00EA04A9">
              <w:rPr>
                <w:kern w:val="0"/>
                <w14:ligatures w14:val="none"/>
              </w:rPr>
              <w:t xml:space="preserve">However, many stakeholders felt that there was insufficient information available or that the information provided was not disseminated </w:t>
            </w:r>
            <w:r w:rsidR="00E651FB" w:rsidRPr="00EA04A9">
              <w:rPr>
                <w:kern w:val="0"/>
                <w14:ligatures w14:val="none"/>
              </w:rPr>
              <w:t xml:space="preserve">widely </w:t>
            </w:r>
            <w:r w:rsidRPr="00EA04A9">
              <w:rPr>
                <w:kern w:val="0"/>
                <w14:ligatures w14:val="none"/>
              </w:rPr>
              <w:t>enough to effectively increase awareness and understanding of the values and management of the South-west</w:t>
            </w:r>
            <w:r>
              <w:rPr>
                <w:kern w:val="0"/>
                <w14:ligatures w14:val="none"/>
              </w:rPr>
              <w:t xml:space="preserve"> Network</w:t>
            </w:r>
            <w:r w:rsidRPr="00EA04A9">
              <w:rPr>
                <w:kern w:val="0"/>
                <w14:ligatures w14:val="none"/>
              </w:rPr>
              <w:t>.</w:t>
            </w:r>
          </w:p>
          <w:p w14:paraId="2BFF4AED" w14:textId="494FB5CA" w:rsidR="00935949" w:rsidRDefault="008F6FEF" w:rsidP="006E25E6">
            <w:pPr>
              <w:pStyle w:val="BulletMultiLevelList"/>
              <w:numPr>
                <w:ilvl w:val="0"/>
                <w:numId w:val="0"/>
              </w:numPr>
              <w:spacing w:before="120"/>
            </w:pPr>
            <w:r w:rsidRPr="001C5342">
              <w:rPr>
                <w:b/>
                <w:bCs/>
                <w:lang w:eastAsia="en-AU"/>
              </w:rPr>
              <w:t>Evidence from desktop review</w:t>
            </w:r>
            <w:r w:rsidR="000901FD" w:rsidRPr="001C5342">
              <w:t>:</w:t>
            </w:r>
          </w:p>
          <w:p w14:paraId="2B1D4BA1" w14:textId="55EED4B0" w:rsidR="00690870" w:rsidRPr="006E21E1" w:rsidRDefault="00690870" w:rsidP="00690870">
            <w:r w:rsidRPr="006E21E1">
              <w:rPr>
                <w:lang w:eastAsia="en-AU"/>
              </w:rPr>
              <w:t xml:space="preserve">The desktop review identified a range of information resources to encourage increased awareness of marine park values, management activities and management arrangements, as outlined in response to </w:t>
            </w:r>
            <w:r>
              <w:rPr>
                <w:lang w:eastAsia="en-AU"/>
              </w:rPr>
              <w:t>A2 and A3</w:t>
            </w:r>
            <w:r w:rsidRPr="006E21E1">
              <w:rPr>
                <w:lang w:eastAsia="en-AU"/>
              </w:rPr>
              <w:t xml:space="preserve"> (above</w:t>
            </w:r>
            <w:r>
              <w:rPr>
                <w:lang w:eastAsia="en-AU"/>
              </w:rPr>
              <w:t>).</w:t>
            </w:r>
          </w:p>
          <w:p w14:paraId="7FD0EAF1" w14:textId="42BF1D32" w:rsidR="003D3A16" w:rsidRDefault="008F6FEF" w:rsidP="006925D3">
            <w:pPr>
              <w:pStyle w:val="BulletMultiLevelList"/>
              <w:numPr>
                <w:ilvl w:val="0"/>
                <w:numId w:val="0"/>
              </w:numPr>
              <w:ind w:left="360" w:hanging="360"/>
              <w:rPr>
                <w:b/>
                <w:bCs/>
              </w:rPr>
            </w:pPr>
            <w:r w:rsidRPr="006925D3">
              <w:rPr>
                <w:b/>
                <w:bCs/>
              </w:rPr>
              <w:t xml:space="preserve">Evidence from </w:t>
            </w:r>
            <w:r w:rsidR="00615411">
              <w:rPr>
                <w:b/>
                <w:bCs/>
              </w:rPr>
              <w:t>engagement:</w:t>
            </w:r>
          </w:p>
          <w:p w14:paraId="40CBD573" w14:textId="69F02859" w:rsidR="009F7B64" w:rsidRPr="008E0715" w:rsidRDefault="00411371" w:rsidP="009F7B64">
            <w:pPr>
              <w:rPr>
                <w:b/>
                <w:bCs/>
              </w:rPr>
            </w:pPr>
            <w:r>
              <w:t xml:space="preserve">In addition to the findings presented in relation to A2 and A3 above, </w:t>
            </w:r>
            <w:r w:rsidR="00162209">
              <w:t>o</w:t>
            </w:r>
            <w:r w:rsidR="008E0715">
              <w:t>ne stakeholder</w:t>
            </w:r>
            <w:r w:rsidR="00162209">
              <w:t xml:space="preserve"> </w:t>
            </w:r>
            <w:r w:rsidR="00C07D7E">
              <w:t xml:space="preserve">noted that attendance by </w:t>
            </w:r>
            <w:r w:rsidR="008E0715">
              <w:t xml:space="preserve">Parks Australia </w:t>
            </w:r>
            <w:r w:rsidR="00C07D7E">
              <w:t xml:space="preserve">at </w:t>
            </w:r>
            <w:r w:rsidR="009F7B64">
              <w:t>conferences and community events</w:t>
            </w:r>
            <w:r w:rsidR="008E0715">
              <w:t>,</w:t>
            </w:r>
            <w:r w:rsidR="009F7B64">
              <w:t xml:space="preserve"> </w:t>
            </w:r>
            <w:r w:rsidR="00C07D7E">
              <w:t xml:space="preserve">supported by social media posts to </w:t>
            </w:r>
            <w:r w:rsidR="008E0715">
              <w:t>share these activities</w:t>
            </w:r>
            <w:r w:rsidR="00EA04A9">
              <w:t>,</w:t>
            </w:r>
            <w:r w:rsidR="00C07D7E">
              <w:t xml:space="preserve"> also </w:t>
            </w:r>
            <w:r w:rsidR="00776F53">
              <w:t>enhanced</w:t>
            </w:r>
            <w:r w:rsidR="00C07D7E">
              <w:t xml:space="preserve"> awareness and understanding of values and management activities in the South-west </w:t>
            </w:r>
            <w:r w:rsidR="00111600">
              <w:t>N</w:t>
            </w:r>
            <w:r w:rsidR="00C07D7E">
              <w:t>etwork</w:t>
            </w:r>
            <w:r w:rsidR="008E0715">
              <w:t xml:space="preserve">. </w:t>
            </w:r>
          </w:p>
          <w:p w14:paraId="2E357A6C" w14:textId="20724F7C" w:rsidR="0034142E" w:rsidRPr="001C5342" w:rsidRDefault="003D2E70" w:rsidP="000D3C61">
            <w:r>
              <w:t xml:space="preserve">Overall, </w:t>
            </w:r>
            <w:r w:rsidR="004E52E5">
              <w:t xml:space="preserve">Parks Australia </w:t>
            </w:r>
            <w:r>
              <w:t xml:space="preserve">staff felt that satisfactory efforts </w:t>
            </w:r>
            <w:r w:rsidR="001F0BC5" w:rsidRPr="001F0BC5">
              <w:t>had been</w:t>
            </w:r>
            <w:r>
              <w:t xml:space="preserve"> made to increase understanding and awareness of management arrangements</w:t>
            </w:r>
            <w:r w:rsidR="001F0BC5" w:rsidRPr="001F0BC5">
              <w:t>,</w:t>
            </w:r>
            <w:r>
              <w:t xml:space="preserve"> despite </w:t>
            </w:r>
            <w:r w:rsidR="001F0BC5" w:rsidRPr="001F0BC5">
              <w:t>constraints related to partnerships</w:t>
            </w:r>
            <w:r>
              <w:t xml:space="preserve">, funding and </w:t>
            </w:r>
            <w:r w:rsidR="001F0BC5" w:rsidRPr="001F0BC5">
              <w:t>resources.</w:t>
            </w:r>
            <w:r>
              <w:t xml:space="preserve"> </w:t>
            </w:r>
            <w:r w:rsidR="008E0715">
              <w:t>Howeve</w:t>
            </w:r>
            <w:r>
              <w:t xml:space="preserve">r, they </w:t>
            </w:r>
            <w:r w:rsidR="004E52E5">
              <w:t>acknowledge</w:t>
            </w:r>
            <w:r w:rsidR="008E0715">
              <w:t>d</w:t>
            </w:r>
            <w:r w:rsidR="004E52E5">
              <w:t xml:space="preserve"> </w:t>
            </w:r>
            <w:r w:rsidR="00173618">
              <w:t xml:space="preserve">having </w:t>
            </w:r>
            <w:r w:rsidR="001F0BC5" w:rsidRPr="001F0BC5">
              <w:t>adopt</w:t>
            </w:r>
            <w:r w:rsidR="00173618">
              <w:t>ed</w:t>
            </w:r>
            <w:r w:rsidR="001F0BC5" w:rsidRPr="001F0BC5">
              <w:t xml:space="preserve"> an</w:t>
            </w:r>
            <w:r w:rsidR="004E52E5">
              <w:t xml:space="preserve"> </w:t>
            </w:r>
            <w:r w:rsidR="00B42617">
              <w:t>outcomes-based</w:t>
            </w:r>
            <w:r w:rsidR="004E52E5">
              <w:t xml:space="preserve"> </w:t>
            </w:r>
            <w:r>
              <w:t>approach</w:t>
            </w:r>
            <w:r w:rsidR="001F0BC5" w:rsidRPr="001F0BC5">
              <w:t xml:space="preserve"> that prioritised</w:t>
            </w:r>
            <w:r w:rsidR="004E52E5">
              <w:t xml:space="preserve"> </w:t>
            </w:r>
            <w:r w:rsidR="00B66C94">
              <w:t>compliance</w:t>
            </w:r>
            <w:r w:rsidR="001F0BC5" w:rsidRPr="001F0BC5">
              <w:t>-</w:t>
            </w:r>
            <w:r w:rsidR="00B66C94">
              <w:t xml:space="preserve">focused </w:t>
            </w:r>
            <w:r w:rsidR="004E52E5">
              <w:t xml:space="preserve">communication </w:t>
            </w:r>
            <w:r w:rsidR="001F0BC5" w:rsidRPr="001F0BC5">
              <w:t>over efforts to raise</w:t>
            </w:r>
            <w:r w:rsidR="00B42617">
              <w:t xml:space="preserve"> awareness of</w:t>
            </w:r>
            <w:r w:rsidR="00B66C94">
              <w:t xml:space="preserve"> marine park </w:t>
            </w:r>
            <w:r w:rsidR="00B42617">
              <w:t>benefits and values.</w:t>
            </w:r>
          </w:p>
        </w:tc>
      </w:tr>
    </w:tbl>
    <w:p w14:paraId="4BAED656" w14:textId="77777777" w:rsidR="00F12F4B" w:rsidRDefault="00F12F4B"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34D43E02" w14:textId="77777777" w:rsidTr="12BDFCB5">
        <w:trPr>
          <w:trHeight w:val="486"/>
          <w:jc w:val="center"/>
        </w:trPr>
        <w:tc>
          <w:tcPr>
            <w:tcW w:w="6648" w:type="dxa"/>
            <w:shd w:val="clear" w:color="auto" w:fill="D7D7D7" w:themeFill="accent6" w:themeFillShade="E6"/>
            <w:vAlign w:val="center"/>
            <w:hideMark/>
          </w:tcPr>
          <w:p w14:paraId="096F7660" w14:textId="34270106"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41CED9C"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05FC4AF8" w14:textId="77777777" w:rsidTr="0081505E">
        <w:trPr>
          <w:trHeight w:val="1354"/>
          <w:jc w:val="center"/>
        </w:trPr>
        <w:tc>
          <w:tcPr>
            <w:tcW w:w="6648" w:type="dxa"/>
            <w:shd w:val="clear" w:color="auto" w:fill="EBF5F5" w:themeFill="accent4" w:themeFillTint="33"/>
          </w:tcPr>
          <w:p w14:paraId="4D5B9F61" w14:textId="77777777" w:rsidR="004F62D9" w:rsidRPr="0093713C" w:rsidRDefault="004F62D9">
            <w:pPr>
              <w:spacing w:before="0"/>
              <w:rPr>
                <w:rFonts w:ascii="Calibri" w:eastAsia="Times New Roman" w:hAnsi="Calibri" w:cs="Calibri"/>
                <w:b/>
                <w:bCs/>
                <w:color w:val="000000"/>
                <w:sz w:val="20"/>
                <w:szCs w:val="20"/>
                <w:highlight w:val="yellow"/>
                <w:lang w:eastAsia="en-AU"/>
              </w:rPr>
            </w:pPr>
            <w:r w:rsidRPr="004E52E5">
              <w:rPr>
                <w:rFonts w:eastAsia="Calibri Light" w:cs="Calibri Light"/>
                <w:b/>
                <w:bCs/>
                <w:color w:val="000000"/>
              </w:rPr>
              <w:t>A7. Provide infrastructure in and adjacent to the Network, such as signs and marker buoys, to increase understanding of marine park values and rules, particularly at sites that are regularly visited</w:t>
            </w:r>
          </w:p>
        </w:tc>
        <w:tc>
          <w:tcPr>
            <w:tcW w:w="2368" w:type="dxa"/>
            <w:gridSpan w:val="2"/>
          </w:tcPr>
          <w:p w14:paraId="4EFE1F1C" w14:textId="1D09BD3B" w:rsidR="004F62D9" w:rsidRPr="004D01B3" w:rsidRDefault="0081505E">
            <w:pPr>
              <w:spacing w:after="60"/>
              <w:rPr>
                <w:rFonts w:ascii="Calibri" w:eastAsia="Times New Roman" w:hAnsi="Calibri" w:cs="Calibri"/>
                <w:b/>
                <w:bCs/>
                <w:color w:val="000000"/>
                <w:sz w:val="20"/>
                <w:szCs w:val="20"/>
                <w:lang w:eastAsia="en-AU"/>
              </w:rPr>
            </w:pPr>
            <w:r w:rsidRPr="0081505E">
              <w:rPr>
                <w:rFonts w:ascii="Calibri" w:eastAsia="Times New Roman" w:hAnsi="Calibri" w:cs="Calibri"/>
                <w:b/>
                <w:bCs/>
                <w:noProof/>
                <w:color w:val="000000"/>
                <w:sz w:val="20"/>
                <w:szCs w:val="20"/>
                <w:lang w:eastAsia="en-AU"/>
              </w:rPr>
              <w:drawing>
                <wp:anchor distT="0" distB="0" distL="114300" distR="114300" simplePos="0" relativeHeight="251644928" behindDoc="1" locked="0" layoutInCell="1" allowOverlap="1" wp14:anchorId="19AD4585" wp14:editId="340624FD">
                  <wp:simplePos x="0" y="0"/>
                  <wp:positionH relativeFrom="column">
                    <wp:posOffset>2540</wp:posOffset>
                  </wp:positionH>
                  <wp:positionV relativeFrom="paragraph">
                    <wp:posOffset>-13335</wp:posOffset>
                  </wp:positionV>
                  <wp:extent cx="1366520" cy="915670"/>
                  <wp:effectExtent l="0" t="0" r="5080" b="0"/>
                  <wp:wrapNone/>
                  <wp:docPr id="97743960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3960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757DF4" w14:paraId="0EA67723" w14:textId="77777777" w:rsidTr="00D159D9">
        <w:trPr>
          <w:gridAfter w:val="1"/>
          <w:wAfter w:w="42" w:type="dxa"/>
          <w:trHeight w:val="340"/>
          <w:jc w:val="center"/>
        </w:trPr>
        <w:tc>
          <w:tcPr>
            <w:tcW w:w="8974" w:type="dxa"/>
            <w:gridSpan w:val="2"/>
            <w:shd w:val="clear" w:color="auto" w:fill="93C8C4" w:themeFill="accent3" w:themeFillTint="66"/>
            <w:vAlign w:val="center"/>
          </w:tcPr>
          <w:p w14:paraId="3AD4BEBF" w14:textId="77777777" w:rsidR="004F62D9" w:rsidRPr="00757DF4" w:rsidRDefault="004F62D9">
            <w:pPr>
              <w:spacing w:before="0" w:after="0"/>
            </w:pPr>
            <w:r w:rsidRPr="006F61FB">
              <w:rPr>
                <w:rFonts w:ascii="Calibri" w:eastAsia="Times New Roman" w:hAnsi="Calibri" w:cs="Calibri"/>
                <w:b/>
                <w:color w:val="000000"/>
                <w:lang w:eastAsia="en-AU"/>
              </w:rPr>
              <w:t>Evidence</w:t>
            </w:r>
          </w:p>
        </w:tc>
      </w:tr>
      <w:tr w:rsidR="004F62D9" w:rsidRPr="007A0963" w14:paraId="4B0D9739" w14:textId="77777777" w:rsidTr="12BDFCB5">
        <w:trPr>
          <w:gridAfter w:val="1"/>
          <w:wAfter w:w="42" w:type="dxa"/>
          <w:trHeight w:val="40"/>
          <w:jc w:val="center"/>
        </w:trPr>
        <w:tc>
          <w:tcPr>
            <w:tcW w:w="8974" w:type="dxa"/>
            <w:gridSpan w:val="2"/>
            <w:vAlign w:val="center"/>
          </w:tcPr>
          <w:p w14:paraId="72BBB1A8" w14:textId="4A4B6C75" w:rsidR="00F12F4B" w:rsidRPr="004E6EAC" w:rsidRDefault="00647ACD" w:rsidP="00173618">
            <w:pPr>
              <w:rPr>
                <w:lang w:eastAsia="en-AU"/>
              </w:rPr>
            </w:pPr>
            <w:r w:rsidRPr="004E6EAC">
              <w:rPr>
                <w:lang w:eastAsia="en-AU"/>
              </w:rPr>
              <w:t xml:space="preserve">This action was assessed as </w:t>
            </w:r>
            <w:r w:rsidR="007B1107" w:rsidRPr="004E6EAC">
              <w:rPr>
                <w:b/>
                <w:bCs/>
                <w:lang w:eastAsia="en-AU"/>
              </w:rPr>
              <w:t>partially completed</w:t>
            </w:r>
            <w:r w:rsidR="00067798">
              <w:rPr>
                <w:lang w:eastAsia="en-AU"/>
              </w:rPr>
              <w:t xml:space="preserve">, given the desktop review identified some evidence of infrastructure being installed in </w:t>
            </w:r>
            <w:r w:rsidR="008F552E">
              <w:rPr>
                <w:lang w:eastAsia="en-AU"/>
              </w:rPr>
              <w:t xml:space="preserve">and adjacent to </w:t>
            </w:r>
            <w:r w:rsidR="00067798">
              <w:rPr>
                <w:lang w:eastAsia="en-AU"/>
              </w:rPr>
              <w:t xml:space="preserve">some marine parks in the South-west </w:t>
            </w:r>
            <w:r w:rsidR="00776F53">
              <w:rPr>
                <w:lang w:eastAsia="en-AU"/>
              </w:rPr>
              <w:t>N</w:t>
            </w:r>
            <w:r w:rsidR="00067798">
              <w:rPr>
                <w:lang w:eastAsia="en-AU"/>
              </w:rPr>
              <w:t>etwork</w:t>
            </w:r>
            <w:r w:rsidR="00D20232">
              <w:rPr>
                <w:lang w:eastAsia="en-AU"/>
              </w:rPr>
              <w:t>.</w:t>
            </w:r>
            <w:r w:rsidR="00067798">
              <w:rPr>
                <w:lang w:eastAsia="en-AU"/>
              </w:rPr>
              <w:t xml:space="preserve"> </w:t>
            </w:r>
            <w:r w:rsidR="00D20232">
              <w:rPr>
                <w:lang w:eastAsia="en-AU"/>
              </w:rPr>
              <w:t>H</w:t>
            </w:r>
            <w:r w:rsidR="00D65311">
              <w:rPr>
                <w:lang w:eastAsia="en-AU"/>
              </w:rPr>
              <w:t xml:space="preserve">owever, most </w:t>
            </w:r>
            <w:r w:rsidRPr="004E6EAC">
              <w:rPr>
                <w:lang w:eastAsia="en-AU"/>
              </w:rPr>
              <w:t xml:space="preserve">stakeholders </w:t>
            </w:r>
            <w:r w:rsidR="00067798">
              <w:rPr>
                <w:lang w:eastAsia="en-AU"/>
              </w:rPr>
              <w:t>felt</w:t>
            </w:r>
            <w:r w:rsidRPr="004E6EAC">
              <w:rPr>
                <w:lang w:eastAsia="en-AU"/>
              </w:rPr>
              <w:t xml:space="preserve"> </w:t>
            </w:r>
            <w:r w:rsidR="00067798">
              <w:rPr>
                <w:lang w:eastAsia="en-AU"/>
              </w:rPr>
              <w:t xml:space="preserve">infrastructure </w:t>
            </w:r>
            <w:r w:rsidR="00A46194">
              <w:rPr>
                <w:lang w:eastAsia="en-AU"/>
              </w:rPr>
              <w:t>had limited success</w:t>
            </w:r>
            <w:r w:rsidR="00067798">
              <w:rPr>
                <w:lang w:eastAsia="en-AU"/>
              </w:rPr>
              <w:t xml:space="preserve"> in increasing understanding of marine park values and rules</w:t>
            </w:r>
            <w:r w:rsidR="00D20232">
              <w:rPr>
                <w:lang w:eastAsia="en-AU"/>
              </w:rPr>
              <w:t xml:space="preserve">, particularly given the </w:t>
            </w:r>
            <w:r w:rsidR="00B14FA8">
              <w:rPr>
                <w:lang w:eastAsia="en-AU"/>
              </w:rPr>
              <w:t xml:space="preserve">offshore and deep-sea nature of many of the </w:t>
            </w:r>
            <w:r w:rsidR="002B3B60">
              <w:rPr>
                <w:lang w:eastAsia="en-AU"/>
              </w:rPr>
              <w:t xml:space="preserve">marine parks in the </w:t>
            </w:r>
            <w:r w:rsidR="00B14FA8">
              <w:rPr>
                <w:lang w:eastAsia="en-AU"/>
              </w:rPr>
              <w:t xml:space="preserve">South-west </w:t>
            </w:r>
            <w:r w:rsidR="00E1381A">
              <w:rPr>
                <w:lang w:eastAsia="en-AU"/>
              </w:rPr>
              <w:t>Network</w:t>
            </w:r>
            <w:r w:rsidR="00067798">
              <w:rPr>
                <w:lang w:eastAsia="en-AU"/>
              </w:rPr>
              <w:t xml:space="preserve">. </w:t>
            </w:r>
          </w:p>
          <w:p w14:paraId="70AE88CC" w14:textId="5E56097C" w:rsidR="00E07623" w:rsidRDefault="00647ACD" w:rsidP="0081505E">
            <w:pPr>
              <w:pStyle w:val="BulletMultiLevelList"/>
              <w:keepNext/>
              <w:numPr>
                <w:ilvl w:val="0"/>
                <w:numId w:val="0"/>
              </w:numPr>
              <w:spacing w:before="120"/>
              <w:rPr>
                <w:b/>
                <w:bCs/>
                <w:lang w:eastAsia="en-AU"/>
              </w:rPr>
            </w:pPr>
            <w:r w:rsidRPr="004E6EAC">
              <w:rPr>
                <w:b/>
                <w:bCs/>
                <w:lang w:eastAsia="en-AU"/>
              </w:rPr>
              <w:lastRenderedPageBreak/>
              <w:t>Evidence from desktop review:</w:t>
            </w:r>
          </w:p>
          <w:p w14:paraId="3570DC51" w14:textId="32B673AF" w:rsidR="00EB6A39" w:rsidRPr="00906CB0" w:rsidRDefault="00EB6A39" w:rsidP="007C1349">
            <w:pPr>
              <w:pStyle w:val="BulletMultiLevelList"/>
              <w:keepNext/>
              <w:numPr>
                <w:ilvl w:val="0"/>
                <w:numId w:val="0"/>
              </w:numPr>
              <w:spacing w:before="120"/>
              <w:rPr>
                <w:lang w:eastAsia="en-AU"/>
              </w:rPr>
            </w:pPr>
            <w:r w:rsidRPr="00906CB0">
              <w:rPr>
                <w:lang w:eastAsia="en-AU"/>
              </w:rPr>
              <w:t xml:space="preserve">The desktop review found evidence of signage being installed in </w:t>
            </w:r>
            <w:r w:rsidR="00F46AB9">
              <w:rPr>
                <w:lang w:eastAsia="en-AU"/>
              </w:rPr>
              <w:t xml:space="preserve">and around </w:t>
            </w:r>
            <w:r w:rsidRPr="00906CB0">
              <w:rPr>
                <w:lang w:eastAsia="en-AU"/>
              </w:rPr>
              <w:t xml:space="preserve">the South-west </w:t>
            </w:r>
            <w:r w:rsidR="00E51A1F">
              <w:rPr>
                <w:lang w:eastAsia="en-AU"/>
              </w:rPr>
              <w:t>N</w:t>
            </w:r>
            <w:r w:rsidRPr="00906CB0">
              <w:rPr>
                <w:lang w:eastAsia="en-AU"/>
              </w:rPr>
              <w:t>etwork</w:t>
            </w:r>
            <w:r w:rsidR="00D17C95">
              <w:rPr>
                <w:lang w:eastAsia="en-AU"/>
              </w:rPr>
              <w:t>, specifically</w:t>
            </w:r>
            <w:r w:rsidRPr="00906CB0">
              <w:rPr>
                <w:lang w:eastAsia="en-AU"/>
              </w:rPr>
              <w:t>:</w:t>
            </w:r>
          </w:p>
          <w:p w14:paraId="65F9CC17" w14:textId="69319892" w:rsidR="00647ACD" w:rsidRPr="00906CB0" w:rsidRDefault="05A4E55E" w:rsidP="00FF7F66">
            <w:pPr>
              <w:pStyle w:val="BulletMultiLevelList"/>
            </w:pPr>
            <w:r w:rsidRPr="12BDFCB5">
              <w:t xml:space="preserve">The installation of an </w:t>
            </w:r>
            <w:r w:rsidR="68D5C8E2" w:rsidRPr="12BDFCB5">
              <w:t xml:space="preserve">interpretive sign </w:t>
            </w:r>
            <w:r w:rsidRPr="12BDFCB5">
              <w:t>at Surfers Beach</w:t>
            </w:r>
            <w:r w:rsidR="68D5C8E2" w:rsidRPr="12BDFCB5">
              <w:t xml:space="preserve"> </w:t>
            </w:r>
            <w:r w:rsidRPr="12BDFCB5">
              <w:t>(</w:t>
            </w:r>
            <w:r w:rsidR="68D5C8E2" w:rsidRPr="12BDFCB5">
              <w:t>City of Albany, WA</w:t>
            </w:r>
            <w:r w:rsidRPr="12BDFCB5">
              <w:t xml:space="preserve">) in 2020 to </w:t>
            </w:r>
            <w:r w:rsidR="68D5C8E2" w:rsidRPr="12BDFCB5">
              <w:t xml:space="preserve">educate whale-watchers about local </w:t>
            </w:r>
            <w:r w:rsidR="00503133">
              <w:t>h</w:t>
            </w:r>
            <w:r w:rsidR="68D5C8E2" w:rsidRPr="12BDFCB5">
              <w:t xml:space="preserve">umpback, </w:t>
            </w:r>
            <w:r w:rsidR="00503133">
              <w:t>s</w:t>
            </w:r>
            <w:r w:rsidR="68D5C8E2" w:rsidRPr="12BDFCB5">
              <w:t xml:space="preserve">outhern </w:t>
            </w:r>
            <w:r w:rsidR="00503133">
              <w:t>r</w:t>
            </w:r>
            <w:r w:rsidR="68D5C8E2" w:rsidRPr="12BDFCB5">
              <w:t xml:space="preserve">ight </w:t>
            </w:r>
            <w:r w:rsidRPr="12BDFCB5">
              <w:t xml:space="preserve">and </w:t>
            </w:r>
            <w:r w:rsidR="00503133">
              <w:t>b</w:t>
            </w:r>
            <w:r w:rsidR="68D5C8E2" w:rsidRPr="12BDFCB5">
              <w:t xml:space="preserve">lue </w:t>
            </w:r>
            <w:r w:rsidR="00503133">
              <w:t>w</w:t>
            </w:r>
            <w:r w:rsidR="68D5C8E2" w:rsidRPr="12BDFCB5">
              <w:t>hales, and several dolphin species.</w:t>
            </w:r>
            <w:r w:rsidR="00647ACD" w:rsidRPr="12BDFCB5">
              <w:rPr>
                <w:rStyle w:val="FootnoteReference"/>
                <w:sz w:val="22"/>
              </w:rPr>
              <w:footnoteReference w:id="32"/>
            </w:r>
          </w:p>
          <w:p w14:paraId="36A6B41B" w14:textId="3B37B993" w:rsidR="00647ACD" w:rsidRPr="00906CB0" w:rsidRDefault="68D5C8E2" w:rsidP="00FF7F66">
            <w:pPr>
              <w:pStyle w:val="BulletMultiLevelList"/>
            </w:pPr>
            <w:r w:rsidRPr="12BDFCB5">
              <w:t xml:space="preserve">Three updated signs for the Great Australian Bight </w:t>
            </w:r>
            <w:r w:rsidR="066A8EEE" w:rsidRPr="12BDFCB5">
              <w:t xml:space="preserve">Marine Park </w:t>
            </w:r>
            <w:r w:rsidRPr="12BDFCB5">
              <w:t xml:space="preserve">developed in partnership with </w:t>
            </w:r>
            <w:r w:rsidR="00E65D64">
              <w:t xml:space="preserve">SA </w:t>
            </w:r>
            <w:r w:rsidR="066A8EEE" w:rsidRPr="12BDFCB5">
              <w:t>DEW</w:t>
            </w:r>
            <w:r w:rsidRPr="12BDFCB5">
              <w:t xml:space="preserve"> </w:t>
            </w:r>
            <w:r w:rsidR="066A8EEE" w:rsidRPr="12BDFCB5">
              <w:t xml:space="preserve">and </w:t>
            </w:r>
            <w:r w:rsidR="000D49DD">
              <w:t>the</w:t>
            </w:r>
            <w:r w:rsidR="066A8EEE" w:rsidRPr="12BDFCB5">
              <w:t xml:space="preserve"> </w:t>
            </w:r>
            <w:proofErr w:type="spellStart"/>
            <w:r w:rsidR="066A8EEE" w:rsidRPr="12BDFCB5">
              <w:t>Mirning</w:t>
            </w:r>
            <w:proofErr w:type="spellEnd"/>
            <w:r w:rsidR="066A8EEE" w:rsidRPr="12BDFCB5">
              <w:t xml:space="preserve"> </w:t>
            </w:r>
            <w:r w:rsidR="6F9EFBB2" w:rsidRPr="5EB4D721">
              <w:t>people</w:t>
            </w:r>
            <w:r w:rsidR="7BA83B58" w:rsidRPr="5EB4D721">
              <w:t>s</w:t>
            </w:r>
            <w:r w:rsidR="066A8EEE" w:rsidRPr="12BDFCB5">
              <w:t xml:space="preserve"> through the Nullarbor Joint Management Committee</w:t>
            </w:r>
            <w:r w:rsidR="00604EF6">
              <w:t>.</w:t>
            </w:r>
            <w:r w:rsidR="066A8EEE" w:rsidRPr="12BDFCB5">
              <w:t xml:space="preserve"> </w:t>
            </w:r>
            <w:r w:rsidR="00604EF6" w:rsidRPr="00604EF6">
              <w:t>These signs were designed</w:t>
            </w:r>
            <w:r w:rsidR="066A8EEE" w:rsidRPr="12BDFCB5">
              <w:t xml:space="preserve"> </w:t>
            </w:r>
            <w:r w:rsidRPr="12BDFCB5">
              <w:t xml:space="preserve">for installation at key clifftop lookouts accessible </w:t>
            </w:r>
            <w:r w:rsidR="00604EF6" w:rsidRPr="00604EF6">
              <w:t>to travellers</w:t>
            </w:r>
            <w:r w:rsidRPr="12BDFCB5">
              <w:t xml:space="preserve"> crossing the Nullarbor.</w:t>
            </w:r>
            <w:r w:rsidR="00647ACD" w:rsidRPr="12BDFCB5">
              <w:rPr>
                <w:rStyle w:val="FootnoteReference"/>
                <w:sz w:val="22"/>
              </w:rPr>
              <w:footnoteReference w:id="33"/>
            </w:r>
            <w:r w:rsidRPr="12BDFCB5">
              <w:t xml:space="preserve"> </w:t>
            </w:r>
          </w:p>
          <w:p w14:paraId="2B905E8F" w14:textId="77777777" w:rsidR="00FF7F66" w:rsidRPr="00906CB0" w:rsidRDefault="0A96E798" w:rsidP="00FF7F66">
            <w:pPr>
              <w:pStyle w:val="BulletMultiLevelList"/>
              <w:rPr>
                <w:lang w:eastAsia="en-AU"/>
              </w:rPr>
            </w:pPr>
            <w:r w:rsidRPr="12BDFCB5">
              <w:rPr>
                <w:lang w:eastAsia="en-AU"/>
              </w:rPr>
              <w:t>Tourism signs to be installed at Nullarbor Roadhouse and Border Village.</w:t>
            </w:r>
            <w:r w:rsidR="00FF7F66" w:rsidRPr="12BDFCB5">
              <w:rPr>
                <w:vertAlign w:val="superscript"/>
                <w:lang w:eastAsia="en-AU"/>
              </w:rPr>
              <w:footnoteReference w:id="34"/>
            </w:r>
            <w:r w:rsidRPr="12BDFCB5">
              <w:rPr>
                <w:lang w:eastAsia="en-AU"/>
              </w:rPr>
              <w:t xml:space="preserve"> </w:t>
            </w:r>
          </w:p>
          <w:p w14:paraId="5C4F0FA3" w14:textId="0243A021" w:rsidR="00906CB0" w:rsidRPr="00906CB0" w:rsidRDefault="307A5629" w:rsidP="00906CB0">
            <w:pPr>
              <w:pStyle w:val="BulletMultiLevelList"/>
              <w:rPr>
                <w:lang w:eastAsia="en-AU"/>
              </w:rPr>
            </w:pPr>
            <w:r w:rsidRPr="12BDFCB5">
              <w:rPr>
                <w:lang w:eastAsia="en-AU"/>
              </w:rPr>
              <w:t xml:space="preserve">35 interpretive signs relating to </w:t>
            </w:r>
            <w:proofErr w:type="spellStart"/>
            <w:r w:rsidRPr="12BDFCB5">
              <w:rPr>
                <w:lang w:eastAsia="en-AU"/>
              </w:rPr>
              <w:t>Geographe</w:t>
            </w:r>
            <w:proofErr w:type="spellEnd"/>
            <w:r w:rsidRPr="12BDFCB5">
              <w:rPr>
                <w:lang w:eastAsia="en-AU"/>
              </w:rPr>
              <w:t xml:space="preserve"> and South-west </w:t>
            </w:r>
            <w:r w:rsidR="006E1A02">
              <w:rPr>
                <w:lang w:eastAsia="en-AU"/>
              </w:rPr>
              <w:t>C</w:t>
            </w:r>
            <w:r w:rsidRPr="12BDFCB5">
              <w:rPr>
                <w:lang w:eastAsia="en-AU"/>
              </w:rPr>
              <w:t>orner Marine Parks.</w:t>
            </w:r>
            <w:r w:rsidR="00906CB0" w:rsidRPr="12BDFCB5">
              <w:rPr>
                <w:vertAlign w:val="superscript"/>
                <w:lang w:eastAsia="en-AU"/>
              </w:rPr>
              <w:footnoteReference w:id="35"/>
            </w:r>
          </w:p>
          <w:p w14:paraId="749601D8" w14:textId="7762B234" w:rsidR="00FF7F66" w:rsidRPr="00906CB0" w:rsidRDefault="56BBC6F5" w:rsidP="00FF7F66">
            <w:pPr>
              <w:pStyle w:val="BulletMultiLevelList"/>
              <w:rPr>
                <w:lang w:eastAsia="en-AU"/>
              </w:rPr>
            </w:pPr>
            <w:r w:rsidRPr="5EB4D721">
              <w:rPr>
                <w:lang w:eastAsia="en-AU"/>
              </w:rPr>
              <w:t>One</w:t>
            </w:r>
            <w:r w:rsidR="0A96E798" w:rsidRPr="12BDFCB5">
              <w:rPr>
                <w:lang w:eastAsia="en-AU"/>
              </w:rPr>
              <w:t xml:space="preserve"> interpretive sign on </w:t>
            </w:r>
            <w:r w:rsidR="00503133">
              <w:rPr>
                <w:lang w:eastAsia="en-AU"/>
              </w:rPr>
              <w:t>s</w:t>
            </w:r>
            <w:r w:rsidR="0A96E798" w:rsidRPr="12BDFCB5">
              <w:rPr>
                <w:lang w:eastAsia="en-AU"/>
              </w:rPr>
              <w:t xml:space="preserve">outhern </w:t>
            </w:r>
            <w:r w:rsidR="00503133">
              <w:rPr>
                <w:lang w:eastAsia="en-AU"/>
              </w:rPr>
              <w:t>r</w:t>
            </w:r>
            <w:r w:rsidR="0A96E798" w:rsidRPr="12BDFCB5">
              <w:rPr>
                <w:lang w:eastAsia="en-AU"/>
              </w:rPr>
              <w:t xml:space="preserve">ight </w:t>
            </w:r>
            <w:r w:rsidR="00503133">
              <w:rPr>
                <w:lang w:eastAsia="en-AU"/>
              </w:rPr>
              <w:t>w</w:t>
            </w:r>
            <w:r w:rsidR="0A96E798" w:rsidRPr="12BDFCB5">
              <w:rPr>
                <w:lang w:eastAsia="en-AU"/>
              </w:rPr>
              <w:t>hales at Fowlers Bay on the Great Australian Bight.</w:t>
            </w:r>
            <w:r w:rsidR="00FF7F66" w:rsidRPr="12BDFCB5">
              <w:rPr>
                <w:vertAlign w:val="superscript"/>
                <w:lang w:eastAsia="en-AU"/>
              </w:rPr>
              <w:footnoteReference w:id="36"/>
            </w:r>
            <w:r w:rsidR="0A96E798" w:rsidRPr="12BDFCB5">
              <w:rPr>
                <w:lang w:eastAsia="en-AU"/>
              </w:rPr>
              <w:t xml:space="preserve"> </w:t>
            </w:r>
          </w:p>
          <w:p w14:paraId="3BF11A72" w14:textId="1E199208" w:rsidR="00FF7F66" w:rsidRPr="00906CB0" w:rsidRDefault="56BBC6F5" w:rsidP="00FF7F66">
            <w:pPr>
              <w:pStyle w:val="BulletMultiLevelList"/>
              <w:rPr>
                <w:lang w:eastAsia="en-AU"/>
              </w:rPr>
            </w:pPr>
            <w:r w:rsidRPr="5EB4D721">
              <w:rPr>
                <w:lang w:eastAsia="en-AU"/>
              </w:rPr>
              <w:t>Five</w:t>
            </w:r>
            <w:r w:rsidR="0A96E798" w:rsidRPr="12BDFCB5">
              <w:rPr>
                <w:lang w:eastAsia="en-AU"/>
              </w:rPr>
              <w:t xml:space="preserve"> interpretive signs at the Admirals </w:t>
            </w:r>
            <w:r w:rsidR="00604EF6">
              <w:rPr>
                <w:lang w:eastAsia="en-AU"/>
              </w:rPr>
              <w:t>A</w:t>
            </w:r>
            <w:r w:rsidR="0A96E798" w:rsidRPr="12BDFCB5">
              <w:rPr>
                <w:lang w:eastAsia="en-AU"/>
              </w:rPr>
              <w:t xml:space="preserve">rch </w:t>
            </w:r>
            <w:r w:rsidR="00604EF6">
              <w:rPr>
                <w:lang w:eastAsia="en-AU"/>
              </w:rPr>
              <w:t>W</w:t>
            </w:r>
            <w:r w:rsidR="0A96E798" w:rsidRPr="12BDFCB5">
              <w:rPr>
                <w:lang w:eastAsia="en-AU"/>
              </w:rPr>
              <w:t xml:space="preserve">alk at Cape du </w:t>
            </w:r>
            <w:proofErr w:type="spellStart"/>
            <w:r w:rsidR="0A96E798" w:rsidRPr="12BDFCB5">
              <w:rPr>
                <w:lang w:eastAsia="en-AU"/>
              </w:rPr>
              <w:t>Couedic</w:t>
            </w:r>
            <w:proofErr w:type="spellEnd"/>
            <w:r w:rsidR="0A96E798" w:rsidRPr="12BDFCB5">
              <w:rPr>
                <w:lang w:eastAsia="en-AU"/>
              </w:rPr>
              <w:t xml:space="preserve"> on Western Kangaroo Island.</w:t>
            </w:r>
            <w:r w:rsidR="00FF7F66" w:rsidRPr="12BDFCB5">
              <w:rPr>
                <w:vertAlign w:val="superscript"/>
                <w:lang w:eastAsia="en-AU"/>
              </w:rPr>
              <w:footnoteReference w:id="37"/>
            </w:r>
            <w:r w:rsidR="0A96E798" w:rsidRPr="12BDFCB5">
              <w:rPr>
                <w:lang w:eastAsia="en-AU"/>
              </w:rPr>
              <w:t xml:space="preserve"> </w:t>
            </w:r>
            <w:r w:rsidR="00FF7F66" w:rsidRPr="12BDFCB5">
              <w:rPr>
                <w:vertAlign w:val="superscript"/>
                <w:lang w:eastAsia="en-AU"/>
              </w:rPr>
              <w:footnoteReference w:id="38"/>
            </w:r>
          </w:p>
          <w:p w14:paraId="18955915" w14:textId="5AE078CD" w:rsidR="00DE5CC8" w:rsidRPr="00906CB0" w:rsidRDefault="10900A32" w:rsidP="00783DBF">
            <w:pPr>
              <w:pStyle w:val="BulletMultiLevelList"/>
            </w:pPr>
            <w:r w:rsidRPr="12BDFCB5">
              <w:t>Seal Bay Kangaroo Island interpretive signage</w:t>
            </w:r>
            <w:r w:rsidR="3DDF5CE9" w:rsidRPr="12BDFCB5">
              <w:t>.</w:t>
            </w:r>
            <w:r w:rsidR="00DE5CC8" w:rsidRPr="12BDFCB5">
              <w:rPr>
                <w:rStyle w:val="FootnoteReference"/>
                <w:sz w:val="22"/>
              </w:rPr>
              <w:footnoteReference w:id="39"/>
            </w:r>
          </w:p>
          <w:p w14:paraId="52D3DC96" w14:textId="7CD64F5F" w:rsidR="001361CD" w:rsidRPr="004E6EAC" w:rsidRDefault="00647ACD" w:rsidP="002C4E1E">
            <w:pPr>
              <w:pStyle w:val="Actiontablebullets"/>
              <w:numPr>
                <w:ilvl w:val="0"/>
                <w:numId w:val="0"/>
              </w:numPr>
              <w:ind w:left="360" w:hanging="360"/>
              <w:rPr>
                <w:b/>
                <w:bCs/>
                <w:sz w:val="22"/>
                <w:szCs w:val="22"/>
              </w:rPr>
            </w:pPr>
            <w:r w:rsidRPr="004E6EAC">
              <w:rPr>
                <w:b/>
                <w:bCs/>
                <w:sz w:val="22"/>
                <w:szCs w:val="22"/>
              </w:rPr>
              <w:t xml:space="preserve">Evidence from </w:t>
            </w:r>
            <w:r w:rsidR="00EB6A39">
              <w:rPr>
                <w:b/>
                <w:bCs/>
                <w:sz w:val="22"/>
                <w:szCs w:val="22"/>
              </w:rPr>
              <w:t>engagement:</w:t>
            </w:r>
          </w:p>
          <w:p w14:paraId="2BA0404C" w14:textId="5F1FACEB" w:rsidR="0070247A" w:rsidRPr="004E6EAC" w:rsidRDefault="00B40801" w:rsidP="0070247A">
            <w:pPr>
              <w:pStyle w:val="Style1"/>
              <w:rPr>
                <w:b/>
                <w:bCs/>
              </w:rPr>
            </w:pPr>
            <w:r>
              <w:t>A</w:t>
            </w:r>
            <w:r w:rsidR="000B76FD">
              <w:t xml:space="preserve"> few stakeholders </w:t>
            </w:r>
            <w:r w:rsidR="00CF6237">
              <w:t xml:space="preserve">spoke positively about the improvement of </w:t>
            </w:r>
            <w:r w:rsidR="000B76FD">
              <w:t>signage, particularly in reference to</w:t>
            </w:r>
            <w:r w:rsidR="000F5A62">
              <w:t xml:space="preserve"> </w:t>
            </w:r>
            <w:r w:rsidR="00CF6237">
              <w:t xml:space="preserve">boat ramp signage and joint signage </w:t>
            </w:r>
            <w:r w:rsidR="00365685">
              <w:t xml:space="preserve">efforts </w:t>
            </w:r>
            <w:r w:rsidR="00CF6237">
              <w:t xml:space="preserve">in the </w:t>
            </w:r>
            <w:r w:rsidR="00365685">
              <w:t>Great Australian Bight</w:t>
            </w:r>
            <w:r w:rsidR="00B03936" w:rsidRPr="00B03936">
              <w:t xml:space="preserve"> through collaboration </w:t>
            </w:r>
            <w:r w:rsidR="00CF6237">
              <w:t>with D</w:t>
            </w:r>
            <w:r w:rsidR="00D914E7">
              <w:t>EW</w:t>
            </w:r>
            <w:r w:rsidR="002E682E">
              <w:t>. H</w:t>
            </w:r>
            <w:r w:rsidR="009865C0">
              <w:t>owever</w:t>
            </w:r>
            <w:r w:rsidR="001B2B40">
              <w:t xml:space="preserve">, most </w:t>
            </w:r>
            <w:r w:rsidR="00B03936" w:rsidRPr="00B03936">
              <w:t xml:space="preserve">stakeholders </w:t>
            </w:r>
            <w:r w:rsidR="001B2B40">
              <w:t xml:space="preserve">felt </w:t>
            </w:r>
            <w:r w:rsidR="00B03936" w:rsidRPr="00B03936">
              <w:t xml:space="preserve">that </w:t>
            </w:r>
            <w:r w:rsidR="003D3A16" w:rsidRPr="004E6EAC">
              <w:t xml:space="preserve">signage in the South-west Network </w:t>
            </w:r>
            <w:r w:rsidR="00B03936" w:rsidRPr="00B03936">
              <w:t>remained</w:t>
            </w:r>
            <w:r w:rsidR="003D3A16" w:rsidRPr="004E6EAC">
              <w:t xml:space="preserve"> </w:t>
            </w:r>
            <w:r w:rsidR="000A03CD">
              <w:t>limited</w:t>
            </w:r>
            <w:r w:rsidR="00B03936" w:rsidRPr="00B03936">
              <w:t>. Stakeholders</w:t>
            </w:r>
            <w:r w:rsidR="00B36BCB">
              <w:t xml:space="preserve"> specifically expressed a desire for additional signa</w:t>
            </w:r>
            <w:r w:rsidR="00B2455E">
              <w:t>ge</w:t>
            </w:r>
            <w:r w:rsidR="007E40E8" w:rsidRPr="00B03936">
              <w:t xml:space="preserve"> </w:t>
            </w:r>
            <w:r w:rsidR="00B2455E" w:rsidRPr="00B03936">
              <w:t>near</w:t>
            </w:r>
            <w:r w:rsidR="007E40E8" w:rsidRPr="00B03936">
              <w:t xml:space="preserve"> </w:t>
            </w:r>
            <w:r w:rsidR="00B2455E" w:rsidRPr="00B03936">
              <w:t xml:space="preserve">coastal </w:t>
            </w:r>
            <w:r w:rsidR="007E40E8" w:rsidRPr="00B03936">
              <w:t>highway</w:t>
            </w:r>
            <w:r w:rsidR="00B2455E" w:rsidRPr="00B03936">
              <w:t>s</w:t>
            </w:r>
            <w:r w:rsidR="00573A9D">
              <w:rPr>
                <w:rFonts w:ascii="Calibri" w:eastAsia="Times New Roman" w:hAnsi="Calibri" w:cs="Calibri"/>
                <w:color w:val="000000"/>
                <w:lang w:eastAsia="en-AU"/>
              </w:rPr>
              <w:t>/ roads</w:t>
            </w:r>
            <w:r w:rsidR="007E40E8" w:rsidRPr="00B03936">
              <w:t xml:space="preserve"> where marine parks </w:t>
            </w:r>
            <w:r w:rsidR="00B03936">
              <w:t>were</w:t>
            </w:r>
            <w:r w:rsidR="007E40E8" w:rsidRPr="00B03936">
              <w:t xml:space="preserve"> situated offshore</w:t>
            </w:r>
            <w:r w:rsidR="00B2455E" w:rsidRPr="00B03936">
              <w:t xml:space="preserve">, as well as signage </w:t>
            </w:r>
            <w:r w:rsidR="00B03936" w:rsidRPr="00B03936">
              <w:t>that highlights</w:t>
            </w:r>
            <w:r w:rsidR="00B2455E" w:rsidRPr="00B03936">
              <w:t xml:space="preserve"> </w:t>
            </w:r>
            <w:r w:rsidR="00B2455E">
              <w:t>m</w:t>
            </w:r>
            <w:r w:rsidR="004F074E" w:rsidRPr="004E6EAC">
              <w:t xml:space="preserve">arine </w:t>
            </w:r>
            <w:r w:rsidR="00B2455E">
              <w:t>p</w:t>
            </w:r>
            <w:r w:rsidR="004F074E" w:rsidRPr="004E6EAC">
              <w:t>ark values</w:t>
            </w:r>
            <w:r w:rsidR="00B03936" w:rsidRPr="00B03936">
              <w:t xml:space="preserve"> and provides</w:t>
            </w:r>
            <w:r w:rsidR="00B2455E">
              <w:t xml:space="preserve"> compliance-related information. </w:t>
            </w:r>
            <w:r w:rsidR="00B03936" w:rsidRPr="00B03936">
              <w:t>It was acknowledged, however, that the remote and offshore nature of marine parks in this network posed significant challenges for the installation of signage infrastructure.</w:t>
            </w:r>
          </w:p>
          <w:p w14:paraId="233533B6" w14:textId="277371A2" w:rsidR="00EC50EB" w:rsidRPr="00D1616B" w:rsidRDefault="004F78EE" w:rsidP="00B03936">
            <w:r>
              <w:t>During the engagement, Parks Australia staff noted that partnerships and collaboration with state-based agencies (e.g. D</w:t>
            </w:r>
            <w:r w:rsidR="00FB3ECE">
              <w:t xml:space="preserve">epartment </w:t>
            </w:r>
            <w:r>
              <w:t>o</w:t>
            </w:r>
            <w:r w:rsidR="00FB3ECE">
              <w:t xml:space="preserve">f </w:t>
            </w:r>
            <w:r>
              <w:t>T</w:t>
            </w:r>
            <w:r w:rsidR="00FB3ECE">
              <w:t xml:space="preserve">ransport, </w:t>
            </w:r>
            <w:r>
              <w:t>W</w:t>
            </w:r>
            <w:r w:rsidR="00FB3ECE">
              <w:t xml:space="preserve">estern </w:t>
            </w:r>
            <w:r>
              <w:t>A</w:t>
            </w:r>
            <w:r w:rsidR="00FB3ECE">
              <w:t>ustralia</w:t>
            </w:r>
            <w:r>
              <w:t>) had been successful in supporting the installation of additional signage at more regularly visited sites.</w:t>
            </w:r>
          </w:p>
        </w:tc>
      </w:tr>
    </w:tbl>
    <w:p w14:paraId="33093121" w14:textId="12E81A64" w:rsidR="004F62D9" w:rsidRDefault="004F62D9" w:rsidP="004F62D9">
      <w:pPr>
        <w:pStyle w:val="Heading1Numbered"/>
        <w:widowControl w:val="0"/>
        <w:spacing w:after="120"/>
      </w:pPr>
      <w:bookmarkStart w:id="47" w:name="_Toc235005170"/>
      <w:bookmarkStart w:id="48" w:name="Tourism_and_Visitor_Experience"/>
      <w:r>
        <w:lastRenderedPageBreak/>
        <w:t xml:space="preserve">Findings: Tourism and </w:t>
      </w:r>
      <w:r w:rsidR="007E448B">
        <w:t>V</w:t>
      </w:r>
      <w:r>
        <w:t xml:space="preserve">isitor </w:t>
      </w:r>
      <w:r w:rsidR="007E448B">
        <w:t>E</w:t>
      </w:r>
      <w:r>
        <w:t xml:space="preserve">xperience </w:t>
      </w:r>
      <w:r w:rsidR="007E448B">
        <w:t>P</w:t>
      </w:r>
      <w:r>
        <w:t>rogram</w:t>
      </w:r>
      <w:bookmarkEnd w:id="47"/>
    </w:p>
    <w:bookmarkEnd w:id="48"/>
    <w:p w14:paraId="02AE9C0E" w14:textId="06EBE316"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F1810B4" w14:textId="7F576158" w:rsidR="007E448B" w:rsidRPr="00E05B60" w:rsidRDefault="007E448B" w:rsidP="007E448B">
      <w:pPr>
        <w:pStyle w:val="Chapterdescription"/>
        <w:spacing w:line="240" w:lineRule="auto"/>
      </w:pPr>
      <w:r w:rsidRPr="000A7C97">
        <w:t xml:space="preserve">This chapter presents assessments of the implementation of the </w:t>
      </w:r>
      <w:r>
        <w:rPr>
          <w:b/>
          <w:bCs/>
        </w:rPr>
        <w:t>Tourism and Visitor Experience</w:t>
      </w:r>
      <w:r w:rsidRPr="00AE14CA">
        <w:rPr>
          <w:b/>
          <w:bCs/>
        </w:rPr>
        <w:t xml:space="preserve"> </w:t>
      </w:r>
      <w:r>
        <w:rPr>
          <w:b/>
          <w:bCs/>
        </w:rPr>
        <w:t>P</w:t>
      </w:r>
      <w:r w:rsidRPr="00AE14CA">
        <w:rPr>
          <w:b/>
          <w:bCs/>
        </w:rPr>
        <w:t>rogram</w:t>
      </w:r>
      <w:r w:rsidRPr="00E26BC9">
        <w:t xml:space="preserve"> of the </w:t>
      </w:r>
      <w:r>
        <w:t>South</w:t>
      </w:r>
      <w:r w:rsidRPr="00E26BC9">
        <w:t>-west Marine Parks Network Management Plan.</w:t>
      </w:r>
    </w:p>
    <w:p w14:paraId="07BED8A2"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F89678A" w14:textId="77777777" w:rsidR="004F62D9" w:rsidRDefault="004F62D9" w:rsidP="00476E54">
      <w:pPr>
        <w:pStyle w:val="Heading2Numbered"/>
        <w:spacing w:before="120"/>
        <w:ind w:left="432"/>
      </w:pPr>
      <w:bookmarkStart w:id="49" w:name="_Toc235005171"/>
      <w:r>
        <w:t>Overall findings about the efficacy of program implementation</w:t>
      </w:r>
      <w:bookmarkEnd w:id="49"/>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3246"/>
        <w:gridCol w:w="5816"/>
      </w:tblGrid>
      <w:tr w:rsidR="004F62D9" w:rsidRPr="009E1679" w14:paraId="1B37C493" w14:textId="77777777">
        <w:trPr>
          <w:trHeight w:val="450"/>
          <w:jc w:val="center"/>
        </w:trPr>
        <w:tc>
          <w:tcPr>
            <w:tcW w:w="9062" w:type="dxa"/>
            <w:gridSpan w:val="2"/>
            <w:shd w:val="clear" w:color="auto" w:fill="D7D7D7" w:themeFill="accent6" w:themeFillShade="E6"/>
            <w:vAlign w:val="center"/>
          </w:tcPr>
          <w:p w14:paraId="1555E4D0" w14:textId="75A80E7A" w:rsidR="004F62D9" w:rsidRPr="00063473" w:rsidRDefault="004F62D9">
            <w:pPr>
              <w:spacing w:before="0"/>
              <w:ind w:left="57"/>
              <w:rPr>
                <w:rFonts w:ascii="Calibri" w:eastAsia="Calibri" w:hAnsi="Calibri" w:cs="Calibri"/>
                <w:sz w:val="20"/>
                <w:szCs w:val="20"/>
              </w:rPr>
            </w:pPr>
            <w:r w:rsidRPr="00AB066B">
              <w:rPr>
                <w:rFonts w:ascii="Calibri" w:eastAsia="Calibri" w:hAnsi="Calibri" w:cs="Calibri"/>
                <w:b/>
                <w:color w:val="002060"/>
              </w:rPr>
              <w:t>Grade</w:t>
            </w:r>
          </w:p>
        </w:tc>
      </w:tr>
      <w:tr w:rsidR="004F62D9" w:rsidRPr="009E1679" w14:paraId="271B5C35" w14:textId="77777777" w:rsidTr="006E1A45">
        <w:trPr>
          <w:trHeight w:val="2095"/>
          <w:jc w:val="center"/>
        </w:trPr>
        <w:tc>
          <w:tcPr>
            <w:tcW w:w="3246" w:type="dxa"/>
            <w:shd w:val="clear" w:color="auto" w:fill="FFFFFF" w:themeFill="background1"/>
            <w:vAlign w:val="bottom"/>
            <w:hideMark/>
          </w:tcPr>
          <w:p w14:paraId="457CFA0B" w14:textId="6FE06474" w:rsidR="004F62D9" w:rsidRPr="00063473" w:rsidRDefault="0081505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05344" behindDoc="0" locked="0" layoutInCell="1" allowOverlap="1" wp14:anchorId="0E7ABA8B" wp14:editId="4440236C">
                  <wp:simplePos x="0" y="0"/>
                  <wp:positionH relativeFrom="column">
                    <wp:posOffset>372110</wp:posOffset>
                  </wp:positionH>
                  <wp:positionV relativeFrom="paragraph">
                    <wp:posOffset>-1584325</wp:posOffset>
                  </wp:positionV>
                  <wp:extent cx="1254125" cy="1097915"/>
                  <wp:effectExtent l="0" t="0" r="3175" b="0"/>
                  <wp:wrapNone/>
                  <wp:docPr id="28786977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69774"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5816" w:type="dxa"/>
          </w:tcPr>
          <w:p w14:paraId="6EDD5A23" w14:textId="501808FB" w:rsidR="004F62D9" w:rsidRDefault="006E1A45" w:rsidP="006A7C54">
            <w:r>
              <w:t xml:space="preserve">The Tourism and Visitor Experience </w:t>
            </w:r>
            <w:r w:rsidR="00673C65">
              <w:t>P</w:t>
            </w:r>
            <w:r>
              <w:t>rogram was assessed as ‘</w:t>
            </w:r>
            <w:r w:rsidR="00320A25" w:rsidRPr="003365D9">
              <w:t>good with some</w:t>
            </w:r>
            <w:r w:rsidRPr="003365D9">
              <w:t xml:space="preserve"> concerns’</w:t>
            </w:r>
            <w:r>
              <w:t>, with the overall outcomes of the management program rated as ‘partially met’</w:t>
            </w:r>
            <w:r w:rsidR="00CA53BB">
              <w:t xml:space="preserve"> or ‘unknown’</w:t>
            </w:r>
            <w:r w:rsidR="00150ABA">
              <w:t xml:space="preserve">. </w:t>
            </w:r>
            <w:r>
              <w:t xml:space="preserve">Of the ten planned actions, </w:t>
            </w:r>
            <w:r w:rsidR="00FC7436">
              <w:t>two</w:t>
            </w:r>
            <w:r>
              <w:t xml:space="preserve"> were assessed as ‘complete</w:t>
            </w:r>
            <w:r w:rsidR="00FC569F">
              <w:t>d</w:t>
            </w:r>
            <w:r>
              <w:t xml:space="preserve">’, </w:t>
            </w:r>
            <w:r w:rsidR="000A1AD7">
              <w:t>five</w:t>
            </w:r>
            <w:r>
              <w:t xml:space="preserve"> were assessed as ‘</w:t>
            </w:r>
            <w:r w:rsidR="000A1AD7">
              <w:t>partially complete</w:t>
            </w:r>
            <w:r w:rsidR="00FC569F">
              <w:t>d</w:t>
            </w:r>
            <w:r w:rsidR="000A1AD7">
              <w:t>’</w:t>
            </w:r>
            <w:r w:rsidR="00B633FD">
              <w:t xml:space="preserve"> </w:t>
            </w:r>
            <w:r w:rsidR="00760B08">
              <w:t>and three were assessed as ‘not commenced’.</w:t>
            </w:r>
          </w:p>
          <w:p w14:paraId="6F22DA3E" w14:textId="1A4AFB1A" w:rsidR="006E1A45" w:rsidRPr="006E1A45" w:rsidRDefault="00DF5B7A" w:rsidP="006A7C54">
            <w:r>
              <w:t xml:space="preserve">Although some actions were only partially completed </w:t>
            </w:r>
            <w:r w:rsidR="00673C65">
              <w:t xml:space="preserve">or </w:t>
            </w:r>
            <w:r>
              <w:t xml:space="preserve">not commenced, the evidence suggests that </w:t>
            </w:r>
            <w:r w:rsidRPr="003137AC">
              <w:t>progress had been made</w:t>
            </w:r>
            <w:r>
              <w:t xml:space="preserve"> on most actions and that efforts were </w:t>
            </w:r>
            <w:r w:rsidRPr="003137AC">
              <w:t xml:space="preserve">reasonable given the more remote and </w:t>
            </w:r>
            <w:r w:rsidR="00CB6FC3" w:rsidRPr="003365D9">
              <w:t>offshore</w:t>
            </w:r>
            <w:r w:rsidRPr="003137AC">
              <w:t xml:space="preserve"> nature of many of the marine parks in the </w:t>
            </w:r>
            <w:r>
              <w:t>South</w:t>
            </w:r>
            <w:r w:rsidRPr="003137AC">
              <w:t>-west Network</w:t>
            </w:r>
            <w:r w:rsidR="00CC35A1">
              <w:t>, which reduced likely tourism activities and hence the relevance of the program area to the South-west Network</w:t>
            </w:r>
            <w:r>
              <w:t xml:space="preserve">. </w:t>
            </w:r>
          </w:p>
        </w:tc>
      </w:tr>
    </w:tbl>
    <w:p w14:paraId="1CED2AC2" w14:textId="518E1690" w:rsidR="00864035" w:rsidRPr="00864035" w:rsidRDefault="004F62D9" w:rsidP="00864035">
      <w:pPr>
        <w:pStyle w:val="Heading2Numbered"/>
        <w:numPr>
          <w:ilvl w:val="0"/>
          <w:numId w:val="0"/>
        </w:numPr>
        <w:ind w:left="432" w:hanging="432"/>
      </w:pPr>
      <w:bookmarkStart w:id="50" w:name="_Toc231318276"/>
      <w:bookmarkStart w:id="51" w:name="_Toc235005172"/>
      <w:r>
        <w:t>Strengths and achievements</w:t>
      </w:r>
      <w:bookmarkEnd w:id="50"/>
      <w:bookmarkEnd w:id="51"/>
      <w:r>
        <w:t xml:space="preserve"> </w:t>
      </w:r>
    </w:p>
    <w:p w14:paraId="374AE32F" w14:textId="548AB18A" w:rsidR="0018715E" w:rsidRPr="0018715E" w:rsidRDefault="0018715E" w:rsidP="00366748">
      <w:r w:rsidRPr="005D0ACD">
        <w:rPr>
          <w:bCs/>
        </w:rPr>
        <w:t xml:space="preserve">The evaluation </w:t>
      </w:r>
      <w:r w:rsidRPr="00673C65">
        <w:rPr>
          <w:bCs/>
        </w:rPr>
        <w:t>identified some strengths in Parks Australia’s approach to supporting the development and implementation of ecotourism</w:t>
      </w:r>
      <w:r w:rsidRPr="005D0ACD">
        <w:rPr>
          <w:bCs/>
        </w:rPr>
        <w:t xml:space="preserve"> initiatives and promotion of high-quality visitor experiences</w:t>
      </w:r>
      <w:r>
        <w:t xml:space="preserve">. In particular, the exhibition at the </w:t>
      </w:r>
      <w:r w:rsidR="00B72F16">
        <w:t>Marine Discovery Centre at</w:t>
      </w:r>
      <w:r>
        <w:t xml:space="preserve"> </w:t>
      </w:r>
      <w:r w:rsidR="00FA1CAF">
        <w:t>Busselton</w:t>
      </w:r>
      <w:r>
        <w:t xml:space="preserve"> Jetty</w:t>
      </w:r>
      <w:r w:rsidR="00F70EFE">
        <w:t xml:space="preserve"> and </w:t>
      </w:r>
      <w:r w:rsidR="00B72F16">
        <w:t xml:space="preserve">the information installation at </w:t>
      </w:r>
      <w:r w:rsidR="00F70EFE">
        <w:t xml:space="preserve">Flinders Chase </w:t>
      </w:r>
      <w:r w:rsidR="00B72F16">
        <w:t>Visitor Centre</w:t>
      </w:r>
      <w:r w:rsidR="00457F15">
        <w:t xml:space="preserve"> </w:t>
      </w:r>
      <w:r w:rsidR="00F70EFE">
        <w:t xml:space="preserve">on Kangaroo Island </w:t>
      </w:r>
      <w:r w:rsidR="00457F15">
        <w:t xml:space="preserve">(see A12) </w:t>
      </w:r>
      <w:r w:rsidR="00F70EFE">
        <w:t xml:space="preserve">were noted as positive initiatives to support ‘onshore’ visitor engagement with marine parks (i.e. for those </w:t>
      </w:r>
      <w:r w:rsidR="002A52A9">
        <w:t>unable</w:t>
      </w:r>
      <w:r w:rsidR="00F70EFE">
        <w:t xml:space="preserve"> to visit marine parks in the South-west Network directly). In addition, </w:t>
      </w:r>
      <w:r w:rsidR="00FF0801">
        <w:t>i</w:t>
      </w:r>
      <w:r w:rsidR="00FF0801" w:rsidRPr="00FF0801">
        <w:t>nvolvement of tourism operators in developing and sharing</w:t>
      </w:r>
      <w:r w:rsidR="00F70EFE">
        <w:t xml:space="preserve"> the </w:t>
      </w:r>
      <w:r>
        <w:t>‘</w:t>
      </w:r>
      <w:r>
        <w:rPr>
          <w:i/>
          <w:iCs/>
        </w:rPr>
        <w:t xml:space="preserve">Finding the </w:t>
      </w:r>
      <w:r w:rsidR="003A4A5B">
        <w:rPr>
          <w:i/>
          <w:iCs/>
        </w:rPr>
        <w:t>F</w:t>
      </w:r>
      <w:r>
        <w:rPr>
          <w:i/>
          <w:iCs/>
        </w:rPr>
        <w:t xml:space="preserve">ab </w:t>
      </w:r>
      <w:r w:rsidR="003A4A5B">
        <w:rPr>
          <w:i/>
          <w:iCs/>
        </w:rPr>
        <w:t>F</w:t>
      </w:r>
      <w:r>
        <w:rPr>
          <w:i/>
          <w:iCs/>
        </w:rPr>
        <w:t xml:space="preserve">ive’ </w:t>
      </w:r>
      <w:r>
        <w:t xml:space="preserve">initiative </w:t>
      </w:r>
      <w:r w:rsidR="003A4A5B">
        <w:t xml:space="preserve">(see A12 and A16) </w:t>
      </w:r>
      <w:r w:rsidR="002A52A9">
        <w:t xml:space="preserve">was also identified as </w:t>
      </w:r>
      <w:r w:rsidR="00720B84">
        <w:t xml:space="preserve">an opportunity to </w:t>
      </w:r>
      <w:r>
        <w:t>promo</w:t>
      </w:r>
      <w:r w:rsidR="002A52A9">
        <w:t>t</w:t>
      </w:r>
      <w:r w:rsidR="00720B84">
        <w:t>e</w:t>
      </w:r>
      <w:r w:rsidR="002A52A9">
        <w:t xml:space="preserve"> interest in</w:t>
      </w:r>
      <w:r>
        <w:t xml:space="preserve"> marine park</w:t>
      </w:r>
      <w:r w:rsidR="002A52A9">
        <w:t>s and their</w:t>
      </w:r>
      <w:r>
        <w:t xml:space="preserve"> values</w:t>
      </w:r>
      <w:r w:rsidR="002A52A9">
        <w:t xml:space="preserve">. </w:t>
      </w:r>
    </w:p>
    <w:p w14:paraId="12E8283D" w14:textId="77777777" w:rsidR="004F62D9" w:rsidRDefault="004F62D9" w:rsidP="004F62D9">
      <w:pPr>
        <w:pStyle w:val="Heading2Numbered"/>
        <w:numPr>
          <w:ilvl w:val="0"/>
          <w:numId w:val="0"/>
        </w:numPr>
      </w:pPr>
      <w:bookmarkStart w:id="52" w:name="_Toc231318277"/>
      <w:bookmarkStart w:id="53" w:name="_Toc235005173"/>
      <w:r>
        <w:t>Barriers, challenges and limiting factors</w:t>
      </w:r>
      <w:bookmarkEnd w:id="52"/>
      <w:bookmarkEnd w:id="53"/>
      <w:r>
        <w:t xml:space="preserve"> </w:t>
      </w:r>
    </w:p>
    <w:p w14:paraId="59D85B48" w14:textId="0FF18F63" w:rsidR="002F22F0" w:rsidRDefault="00045F12" w:rsidP="007D1D4A">
      <w:r w:rsidRPr="00673C65">
        <w:t>Some barriers, challenges and limiting factors</w:t>
      </w:r>
      <w:r>
        <w:t xml:space="preserve"> were identified through the evaluation. </w:t>
      </w:r>
      <w:r w:rsidR="00B605BE" w:rsidRPr="00B605BE">
        <w:t>These</w:t>
      </w:r>
      <w:r>
        <w:t xml:space="preserve"> included the remote and offshore nature of many marine parks within the South-west Network, </w:t>
      </w:r>
      <w:r w:rsidR="00B605BE" w:rsidRPr="00B605BE">
        <w:t xml:space="preserve">which </w:t>
      </w:r>
      <w:r w:rsidR="00673C65">
        <w:t>contributed to</w:t>
      </w:r>
      <w:r w:rsidR="00B605BE" w:rsidRPr="00B605BE">
        <w:t xml:space="preserve"> </w:t>
      </w:r>
      <w:r w:rsidR="00AE4E3F" w:rsidRPr="00B605BE">
        <w:t>low</w:t>
      </w:r>
      <w:r w:rsidR="00AE4E3F">
        <w:t xml:space="preserve"> interest in tourism and a </w:t>
      </w:r>
      <w:r w:rsidR="008B7138">
        <w:t xml:space="preserve">limited </w:t>
      </w:r>
      <w:r w:rsidR="00AE4E3F">
        <w:t xml:space="preserve">number of </w:t>
      </w:r>
      <w:r w:rsidR="008B7138">
        <w:t>tourism activities</w:t>
      </w:r>
      <w:r w:rsidR="00B605BE" w:rsidRPr="00B605BE">
        <w:t xml:space="preserve">. Additionally, tourism activities were further constrained by COVID-19 travel restrictions, which </w:t>
      </w:r>
      <w:r w:rsidR="00673C65">
        <w:t>negatively</w:t>
      </w:r>
      <w:r w:rsidR="00B605BE" w:rsidRPr="00B605BE">
        <w:t xml:space="preserve"> impacted visitation and engagement opportunities</w:t>
      </w:r>
      <w:r w:rsidR="00B605BE">
        <w:t xml:space="preserve"> for a period of the plan</w:t>
      </w:r>
      <w:r w:rsidR="00B605BE" w:rsidRPr="00B605BE">
        <w:t>.</w:t>
      </w:r>
    </w:p>
    <w:p w14:paraId="7F231115" w14:textId="037C61C8" w:rsidR="009F5A6F" w:rsidRPr="009F5A6F" w:rsidRDefault="009F5A6F" w:rsidP="009F5A6F">
      <w:r w:rsidRPr="009F5A6F">
        <w:t>Parks Australia acknowledged that the Tourism and Visitor Experience Program was broadly deprioritised during the implementation of the management plan, with efforts primarily focused on key visitor sites such as Kangaroo Island, Seal Bay and</w:t>
      </w:r>
      <w:r w:rsidR="00136646">
        <w:t xml:space="preserve"> </w:t>
      </w:r>
      <w:r w:rsidRPr="009F5A6F">
        <w:t xml:space="preserve">Busselton Jetty. Most stakeholders similarly noted that this program was less relevant or valuable within the South-west Network </w:t>
      </w:r>
      <w:r w:rsidR="00E95525">
        <w:t>than other programs</w:t>
      </w:r>
      <w:r w:rsidRPr="009F5A6F">
        <w:t xml:space="preserve"> due to the identified challenges. Specific weaknesses were highlighted in the following </w:t>
      </w:r>
      <w:r w:rsidR="00E95525">
        <w:t xml:space="preserve">two </w:t>
      </w:r>
      <w:r w:rsidRPr="009F5A6F">
        <w:t>areas</w:t>
      </w:r>
      <w:r w:rsidR="00E95525">
        <w:t xml:space="preserve"> (and outlined in more detail in the actions below)</w:t>
      </w:r>
      <w:r w:rsidRPr="009F5A6F">
        <w:t>:</w:t>
      </w:r>
    </w:p>
    <w:p w14:paraId="78C20E60" w14:textId="7B66BC17" w:rsidR="00C508C9" w:rsidRDefault="00C508C9" w:rsidP="00C508C9">
      <w:pPr>
        <w:pStyle w:val="BulletMultiLevelList"/>
        <w:rPr>
          <w:szCs w:val="24"/>
        </w:rPr>
      </w:pPr>
      <w:r w:rsidRPr="00C508C9">
        <w:rPr>
          <w:szCs w:val="24"/>
        </w:rPr>
        <w:t>Co</w:t>
      </w:r>
      <w:r>
        <w:rPr>
          <w:szCs w:val="24"/>
        </w:rPr>
        <w:t xml:space="preserve">mmunication, engagement and collaboration with tourism operators – </w:t>
      </w:r>
      <w:r w:rsidR="008C3B84">
        <w:rPr>
          <w:szCs w:val="24"/>
        </w:rPr>
        <w:t>which</w:t>
      </w:r>
      <w:r>
        <w:rPr>
          <w:szCs w:val="24"/>
        </w:rPr>
        <w:t xml:space="preserve"> was </w:t>
      </w:r>
      <w:r w:rsidR="00AF6A2B">
        <w:rPr>
          <w:szCs w:val="24"/>
        </w:rPr>
        <w:t>limited</w:t>
      </w:r>
      <w:r>
        <w:rPr>
          <w:szCs w:val="24"/>
        </w:rPr>
        <w:t xml:space="preserve"> in the South-west Network.</w:t>
      </w:r>
    </w:p>
    <w:p w14:paraId="036105D6" w14:textId="1CB8D00C" w:rsidR="00C508C9" w:rsidRPr="00C508C9" w:rsidRDefault="008C4C2C" w:rsidP="00C508C9">
      <w:pPr>
        <w:pStyle w:val="BulletMultiLevelList"/>
        <w:rPr>
          <w:szCs w:val="24"/>
        </w:rPr>
      </w:pPr>
      <w:r>
        <w:rPr>
          <w:szCs w:val="24"/>
        </w:rPr>
        <w:lastRenderedPageBreak/>
        <w:t>Support for First Nations culturally led</w:t>
      </w:r>
      <w:r w:rsidR="008C3B84">
        <w:rPr>
          <w:szCs w:val="24"/>
        </w:rPr>
        <w:t>-</w:t>
      </w:r>
      <w:r>
        <w:rPr>
          <w:szCs w:val="24"/>
        </w:rPr>
        <w:t>tourism experience</w:t>
      </w:r>
      <w:r w:rsidR="008C3B84">
        <w:rPr>
          <w:szCs w:val="24"/>
        </w:rPr>
        <w:t>s</w:t>
      </w:r>
      <w:r>
        <w:rPr>
          <w:szCs w:val="24"/>
        </w:rPr>
        <w:t xml:space="preserve"> – </w:t>
      </w:r>
      <w:r w:rsidR="008C3B84">
        <w:rPr>
          <w:szCs w:val="24"/>
        </w:rPr>
        <w:t xml:space="preserve">the evaluation identified </w:t>
      </w:r>
      <w:r>
        <w:rPr>
          <w:szCs w:val="24"/>
        </w:rPr>
        <w:t>limited activit</w:t>
      </w:r>
      <w:r w:rsidR="008C3B84">
        <w:rPr>
          <w:szCs w:val="24"/>
        </w:rPr>
        <w:t xml:space="preserve">ies </w:t>
      </w:r>
      <w:r>
        <w:rPr>
          <w:szCs w:val="24"/>
        </w:rPr>
        <w:t xml:space="preserve">to support Traditional Owners </w:t>
      </w:r>
      <w:r w:rsidR="00130E0A" w:rsidRPr="00130E0A">
        <w:rPr>
          <w:szCs w:val="24"/>
        </w:rPr>
        <w:t>in delivering</w:t>
      </w:r>
      <w:r>
        <w:rPr>
          <w:szCs w:val="24"/>
        </w:rPr>
        <w:t xml:space="preserve"> </w:t>
      </w:r>
      <w:r w:rsidR="00A12D59">
        <w:rPr>
          <w:szCs w:val="24"/>
        </w:rPr>
        <w:t xml:space="preserve">cultural tourism </w:t>
      </w:r>
      <w:r w:rsidR="00130E0A" w:rsidRPr="00130E0A">
        <w:rPr>
          <w:szCs w:val="24"/>
        </w:rPr>
        <w:t xml:space="preserve">experiences, </w:t>
      </w:r>
      <w:r w:rsidR="00E95525">
        <w:rPr>
          <w:szCs w:val="24"/>
        </w:rPr>
        <w:t>suggesting f</w:t>
      </w:r>
      <w:r w:rsidR="00130E0A" w:rsidRPr="00130E0A">
        <w:rPr>
          <w:szCs w:val="24"/>
        </w:rPr>
        <w:t xml:space="preserve">uture efforts should </w:t>
      </w:r>
      <w:r w:rsidR="00E95525">
        <w:rPr>
          <w:szCs w:val="24"/>
        </w:rPr>
        <w:t>seek to strengthen</w:t>
      </w:r>
      <w:r w:rsidR="00130E0A" w:rsidRPr="00130E0A">
        <w:rPr>
          <w:szCs w:val="24"/>
        </w:rPr>
        <w:t xml:space="preserve"> collaboration</w:t>
      </w:r>
      <w:r w:rsidR="00BD0EFD">
        <w:rPr>
          <w:szCs w:val="24"/>
        </w:rPr>
        <w:t xml:space="preserve"> with Traditional Owners </w:t>
      </w:r>
      <w:r w:rsidR="00130E0A" w:rsidRPr="00130E0A">
        <w:rPr>
          <w:szCs w:val="24"/>
        </w:rPr>
        <w:t>to</w:t>
      </w:r>
      <w:r w:rsidR="00BD0EFD">
        <w:rPr>
          <w:szCs w:val="24"/>
        </w:rPr>
        <w:t xml:space="preserve"> </w:t>
      </w:r>
      <w:r w:rsidR="00E95525">
        <w:rPr>
          <w:szCs w:val="24"/>
        </w:rPr>
        <w:t>enable the</w:t>
      </w:r>
      <w:r w:rsidR="00BD0EFD">
        <w:rPr>
          <w:szCs w:val="24"/>
        </w:rPr>
        <w:t xml:space="preserve"> delivery of </w:t>
      </w:r>
      <w:r w:rsidR="00130E0A" w:rsidRPr="00130E0A">
        <w:rPr>
          <w:szCs w:val="24"/>
        </w:rPr>
        <w:t>these</w:t>
      </w:r>
      <w:r w:rsidR="00BD0EFD">
        <w:rPr>
          <w:szCs w:val="24"/>
        </w:rPr>
        <w:t xml:space="preserve"> activities.</w:t>
      </w:r>
    </w:p>
    <w:p w14:paraId="0B166F54" w14:textId="77777777" w:rsidR="004F62D9" w:rsidRDefault="004F62D9" w:rsidP="00476E54">
      <w:pPr>
        <w:pStyle w:val="Heading2Numbered"/>
        <w:spacing w:before="120"/>
        <w:ind w:left="432"/>
      </w:pPr>
      <w:bookmarkStart w:id="54" w:name="_Toc235005174"/>
      <w:r>
        <w:t>Outcome effectiveness</w:t>
      </w:r>
      <w:bookmarkEnd w:id="54"/>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45177993" w14:textId="77777777" w:rsidTr="12BDFCB5">
        <w:trPr>
          <w:trHeight w:val="515"/>
        </w:trPr>
        <w:tc>
          <w:tcPr>
            <w:tcW w:w="4678" w:type="dxa"/>
            <w:shd w:val="clear" w:color="auto" w:fill="D7D7D7" w:themeFill="accent6" w:themeFillShade="E6"/>
            <w:vAlign w:val="center"/>
          </w:tcPr>
          <w:p w14:paraId="76B99605" w14:textId="3E2CC5AF" w:rsidR="004F62D9" w:rsidRPr="00C35E6B" w:rsidRDefault="004F62D9">
            <w:pPr>
              <w:spacing w:before="0" w:after="0"/>
              <w:rPr>
                <w:rFonts w:ascii="Calibri" w:eastAsia="Times New Roman" w:hAnsi="Calibri" w:cs="Calibri"/>
                <w:b/>
                <w:color w:val="001E61" w:themeColor="text1"/>
                <w:lang w:eastAsia="en-AU"/>
              </w:rPr>
            </w:pPr>
            <w:r w:rsidRPr="00C35E6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48BD39F9" w14:textId="1D32CB34"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1E65DE8D" w14:textId="77777777"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Trend rating</w:t>
            </w:r>
          </w:p>
        </w:tc>
      </w:tr>
      <w:tr w:rsidR="004F62D9" w:rsidRPr="00D0424F" w14:paraId="659BA972" w14:textId="77777777" w:rsidTr="007104F3">
        <w:trPr>
          <w:trHeight w:val="1340"/>
        </w:trPr>
        <w:tc>
          <w:tcPr>
            <w:tcW w:w="4678" w:type="dxa"/>
            <w:shd w:val="clear" w:color="auto" w:fill="E1ECF8" w:themeFill="accent2" w:themeFillTint="33"/>
            <w:hideMark/>
          </w:tcPr>
          <w:p w14:paraId="309FD8A4" w14:textId="77777777" w:rsidR="004F62D9" w:rsidRPr="00D75EB2" w:rsidRDefault="004F62D9">
            <w:pPr>
              <w:spacing w:before="0"/>
              <w:rPr>
                <w:rFonts w:ascii="Calibri" w:eastAsia="Times New Roman" w:hAnsi="Calibri" w:cs="Calibri"/>
                <w:b/>
                <w:bCs/>
                <w:color w:val="000000"/>
                <w:lang w:eastAsia="en-AU"/>
              </w:rPr>
            </w:pPr>
            <w:r w:rsidRPr="00D75EB2">
              <w:rPr>
                <w:rFonts w:eastAsia="Calibri Light" w:cs="Calibri Light"/>
                <w:b/>
                <w:bCs/>
                <w:color w:val="000000"/>
              </w:rPr>
              <w:t>O2. High-quality visitor experiences that are appealing, engaging and raise awareness of the natural and cultural values of marine parks</w:t>
            </w:r>
          </w:p>
        </w:tc>
        <w:tc>
          <w:tcPr>
            <w:tcW w:w="2197" w:type="dxa"/>
            <w:shd w:val="clear" w:color="auto" w:fill="FFFFFF" w:themeFill="background1"/>
            <w:vAlign w:val="center"/>
            <w:hideMark/>
          </w:tcPr>
          <w:p w14:paraId="5B8EC60E" w14:textId="13549804" w:rsidR="004F62D9" w:rsidRPr="006E4DA8" w:rsidRDefault="007104F3" w:rsidP="00527799">
            <w:pPr>
              <w:spacing w:before="0"/>
              <w:jc w:val="center"/>
              <w:rPr>
                <w:rFonts w:ascii="Calibri" w:eastAsia="Times New Roman" w:hAnsi="Calibri" w:cs="Calibri"/>
                <w:b/>
                <w:bCs/>
                <w:color w:val="000000"/>
                <w:sz w:val="20"/>
                <w:szCs w:val="20"/>
                <w:highlight w:val="yellow"/>
                <w:lang w:eastAsia="en-AU"/>
              </w:rPr>
            </w:pPr>
            <w:r w:rsidRPr="00582227">
              <w:rPr>
                <w:rFonts w:ascii="Calibri" w:eastAsia="Times New Roman" w:hAnsi="Calibri" w:cs="Calibri"/>
                <w:b/>
                <w:bCs/>
                <w:noProof/>
                <w:color w:val="000000"/>
                <w:lang w:eastAsia="en-AU"/>
              </w:rPr>
              <w:drawing>
                <wp:anchor distT="0" distB="0" distL="114300" distR="114300" simplePos="0" relativeHeight="251575296" behindDoc="0" locked="0" layoutInCell="1" allowOverlap="1" wp14:anchorId="2F589CFB" wp14:editId="1E66AE6F">
                  <wp:simplePos x="0" y="0"/>
                  <wp:positionH relativeFrom="column">
                    <wp:posOffset>195580</wp:posOffset>
                  </wp:positionH>
                  <wp:positionV relativeFrom="paragraph">
                    <wp:posOffset>18415</wp:posOffset>
                  </wp:positionV>
                  <wp:extent cx="920750" cy="723265"/>
                  <wp:effectExtent l="0" t="0" r="0" b="0"/>
                  <wp:wrapNone/>
                  <wp:docPr id="847589084" name="Picture 4"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589084" name="Picture 4" descr="Partially me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20750" cy="72326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19DD9B4D" w14:textId="3423F0CE" w:rsidR="004F62D9" w:rsidRPr="006E4DA8" w:rsidRDefault="004C4386">
            <w:pPr>
              <w:spacing w:before="0"/>
              <w:jc w:val="center"/>
              <w:rPr>
                <w:rFonts w:ascii="Calibri" w:eastAsia="Times New Roman" w:hAnsi="Calibri" w:cs="Calibri"/>
                <w:b/>
                <w:bCs/>
                <w:color w:val="000000"/>
                <w:sz w:val="20"/>
                <w:szCs w:val="20"/>
                <w:highlight w:val="yellow"/>
                <w:lang w:eastAsia="en-AU"/>
              </w:rPr>
            </w:pPr>
            <w:r w:rsidRPr="009C6381">
              <w:rPr>
                <w:rFonts w:ascii="Calibri" w:eastAsia="Times New Roman" w:hAnsi="Calibri" w:cs="Calibri"/>
                <w:b/>
                <w:bCs/>
                <w:noProof/>
                <w:color w:val="000000"/>
                <w:lang w:eastAsia="en-AU"/>
              </w:rPr>
              <w:drawing>
                <wp:anchor distT="0" distB="0" distL="114300" distR="114300" simplePos="0" relativeHeight="251544576" behindDoc="0" locked="0" layoutInCell="1" allowOverlap="1" wp14:anchorId="61D9DB30" wp14:editId="35570DB4">
                  <wp:simplePos x="0" y="0"/>
                  <wp:positionH relativeFrom="column">
                    <wp:posOffset>194310</wp:posOffset>
                  </wp:positionH>
                  <wp:positionV relativeFrom="paragraph">
                    <wp:posOffset>95885</wp:posOffset>
                  </wp:positionV>
                  <wp:extent cx="812165" cy="753110"/>
                  <wp:effectExtent l="0" t="0" r="6985" b="8890"/>
                  <wp:wrapNone/>
                  <wp:docPr id="1251841852"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841852"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0">
                            <a:extLst>
                              <a:ext uri="{28A0092B-C50C-407E-A947-70E740481C1C}">
                                <a14:useLocalDpi xmlns:a14="http://schemas.microsoft.com/office/drawing/2010/main" val="0"/>
                              </a:ext>
                            </a:extLst>
                          </a:blip>
                          <a:srcRect t="7375" b="7505"/>
                          <a:stretch>
                            <a:fillRect/>
                          </a:stretch>
                        </pic:blipFill>
                        <pic:spPr bwMode="auto">
                          <a:xfrm>
                            <a:off x="0" y="0"/>
                            <a:ext cx="812165" cy="75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6381">
              <w:rPr>
                <w:rFonts w:ascii="Calibri" w:eastAsia="Times New Roman" w:hAnsi="Calibri" w:cs="Calibri"/>
                <w:b/>
                <w:bCs/>
                <w:noProof/>
                <w:color w:val="000000"/>
                <w:lang w:eastAsia="en-AU"/>
              </w:rPr>
              <w:drawing>
                <wp:anchor distT="0" distB="0" distL="114300" distR="114300" simplePos="0" relativeHeight="251534336" behindDoc="0" locked="0" layoutInCell="1" allowOverlap="1" wp14:anchorId="61454574" wp14:editId="2D7A13ED">
                  <wp:simplePos x="0" y="0"/>
                  <wp:positionH relativeFrom="column">
                    <wp:posOffset>5528310</wp:posOffset>
                  </wp:positionH>
                  <wp:positionV relativeFrom="paragraph">
                    <wp:posOffset>1792605</wp:posOffset>
                  </wp:positionV>
                  <wp:extent cx="812165" cy="753110"/>
                  <wp:effectExtent l="0" t="0" r="6985" b="8890"/>
                  <wp:wrapNone/>
                  <wp:docPr id="733620514" name="Picture 5">
                    <a:extLst xmlns:a="http://schemas.openxmlformats.org/drawingml/2006/main">
                      <a:ext uri="{FF2B5EF4-FFF2-40B4-BE49-F238E27FC236}">
                        <a16:creationId xmlns:a16="http://schemas.microsoft.com/office/drawing/2014/main" id="{2CFF2CC1-0A8F-9EE1-D81A-1BE2333F9B8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20514" name="Picture 5">
                            <a:extLst>
                              <a:ext uri="{FF2B5EF4-FFF2-40B4-BE49-F238E27FC236}">
                                <a16:creationId xmlns:a16="http://schemas.microsoft.com/office/drawing/2014/main" id="{2CFF2CC1-0A8F-9EE1-D81A-1BE2333F9B8A}"/>
                              </a:ext>
                              <a:ext uri="{C183D7F6-B498-43B3-948B-1728B52AA6E4}">
                                <adec:decorative xmlns:adec="http://schemas.microsoft.com/office/drawing/2017/decorative" val="1"/>
                              </a:ext>
                            </a:extLst>
                          </pic:cNvPr>
                          <pic:cNvPicPr>
                            <a:picLocks noChangeAspect="1"/>
                          </pic:cNvPicPr>
                        </pic:nvPicPr>
                        <pic:blipFill rotWithShape="1">
                          <a:blip r:embed="rId30">
                            <a:extLst>
                              <a:ext uri="{28A0092B-C50C-407E-A947-70E740481C1C}">
                                <a14:useLocalDpi xmlns:a14="http://schemas.microsoft.com/office/drawing/2010/main" val="0"/>
                              </a:ext>
                            </a:extLst>
                          </a:blip>
                          <a:srcRect t="7375" b="7505"/>
                          <a:stretch>
                            <a:fillRect/>
                          </a:stretch>
                        </pic:blipFill>
                        <pic:spPr bwMode="auto">
                          <a:xfrm>
                            <a:off x="0" y="0"/>
                            <a:ext cx="812165" cy="75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F62D9" w:rsidRPr="000B10FF" w14:paraId="30E5CDDB"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1FC05767" w14:textId="77777777" w:rsidR="004F62D9" w:rsidRPr="006F61FB" w:rsidRDefault="004F62D9">
            <w:pPr>
              <w:spacing w:before="0" w:after="0"/>
              <w:rPr>
                <w:sz w:val="20"/>
                <w:szCs w:val="20"/>
              </w:rPr>
            </w:pPr>
            <w:r w:rsidRPr="006F61FB">
              <w:rPr>
                <w:rFonts w:ascii="Calibri" w:eastAsia="Times New Roman" w:hAnsi="Calibri" w:cs="Calibri"/>
                <w:b/>
                <w:lang w:eastAsia="en-AU"/>
              </w:rPr>
              <w:t>Evidence</w:t>
            </w:r>
          </w:p>
        </w:tc>
      </w:tr>
      <w:tr w:rsidR="004F62D9" w:rsidRPr="000B10FF" w14:paraId="3ED9D163" w14:textId="77777777" w:rsidTr="2E338402">
        <w:tblPrEx>
          <w:jc w:val="center"/>
          <w:tblInd w:w="0" w:type="dxa"/>
        </w:tblPrEx>
        <w:trPr>
          <w:trHeight w:val="816"/>
          <w:jc w:val="center"/>
        </w:trPr>
        <w:tc>
          <w:tcPr>
            <w:tcW w:w="9072" w:type="dxa"/>
            <w:gridSpan w:val="3"/>
            <w:vAlign w:val="center"/>
          </w:tcPr>
          <w:p w14:paraId="001218C3" w14:textId="1668EE31" w:rsidR="00887688" w:rsidRDefault="00765541">
            <w:pPr>
              <w:rPr>
                <w:lang w:eastAsia="en-AU"/>
              </w:rPr>
            </w:pPr>
            <w:r w:rsidRPr="00864035">
              <w:rPr>
                <w:lang w:eastAsia="en-AU"/>
              </w:rPr>
              <w:t xml:space="preserve">This outcome was assessed as </w:t>
            </w:r>
            <w:r w:rsidR="00000564">
              <w:rPr>
                <w:b/>
                <w:bCs/>
                <w:lang w:eastAsia="en-AU"/>
              </w:rPr>
              <w:t>partially met</w:t>
            </w:r>
            <w:r w:rsidR="00F02CBF">
              <w:rPr>
                <w:lang w:eastAsia="en-AU"/>
              </w:rPr>
              <w:t xml:space="preserve">. </w:t>
            </w:r>
            <w:r w:rsidR="00887688" w:rsidRPr="00887688">
              <w:rPr>
                <w:lang w:eastAsia="en-AU"/>
              </w:rPr>
              <w:t>While desktop</w:t>
            </w:r>
            <w:r w:rsidR="008C3B84">
              <w:rPr>
                <w:lang w:eastAsia="en-AU"/>
              </w:rPr>
              <w:t xml:space="preserve"> review</w:t>
            </w:r>
            <w:r w:rsidR="00887688" w:rsidRPr="00887688">
              <w:rPr>
                <w:lang w:eastAsia="en-AU"/>
              </w:rPr>
              <w:t xml:space="preserve"> evidence to support this assessment was limited, </w:t>
            </w:r>
            <w:r w:rsidR="008C3B84">
              <w:rPr>
                <w:lang w:eastAsia="en-AU"/>
              </w:rPr>
              <w:t xml:space="preserve">and there were few stakeholders who could comment on this outcome, </w:t>
            </w:r>
            <w:r w:rsidR="00887688" w:rsidRPr="00887688">
              <w:rPr>
                <w:lang w:eastAsia="en-AU"/>
              </w:rPr>
              <w:t xml:space="preserve">most stakeholders who </w:t>
            </w:r>
            <w:r w:rsidR="008C3B84">
              <w:rPr>
                <w:lang w:eastAsia="en-AU"/>
              </w:rPr>
              <w:t xml:space="preserve">could </w:t>
            </w:r>
            <w:r w:rsidR="00887688" w:rsidRPr="00887688">
              <w:rPr>
                <w:lang w:eastAsia="en-AU"/>
              </w:rPr>
              <w:t>comment</w:t>
            </w:r>
            <w:r w:rsidR="008C3B84">
              <w:rPr>
                <w:lang w:eastAsia="en-AU"/>
              </w:rPr>
              <w:t xml:space="preserve"> </w:t>
            </w:r>
            <w:r w:rsidR="00887688" w:rsidRPr="00887688">
              <w:rPr>
                <w:lang w:eastAsia="en-AU"/>
              </w:rPr>
              <w:t>provided positive feedback.</w:t>
            </w:r>
          </w:p>
          <w:p w14:paraId="3FDBD2D1" w14:textId="49C0AF4E" w:rsidR="000C44E3" w:rsidRPr="00F63DD0" w:rsidRDefault="007A02D8">
            <w:pPr>
              <w:rPr>
                <w:b/>
                <w:bCs/>
              </w:rPr>
            </w:pPr>
            <w:r w:rsidRPr="00582227">
              <w:rPr>
                <w:b/>
                <w:bCs/>
                <w:lang w:eastAsia="en-AU"/>
              </w:rPr>
              <w:t>Evidence from desktop review:</w:t>
            </w:r>
          </w:p>
          <w:p w14:paraId="4EE2C109" w14:textId="75B1F531" w:rsidR="00163831" w:rsidRPr="00163831" w:rsidRDefault="00163831" w:rsidP="00163831">
            <w:pPr>
              <w:rPr>
                <w:lang w:eastAsia="en-AU"/>
              </w:rPr>
            </w:pPr>
            <w:r w:rsidRPr="00163831">
              <w:rPr>
                <w:lang w:eastAsia="en-AU"/>
              </w:rPr>
              <w:t xml:space="preserve">The evaluation identified some visitor satisfaction data from overall tourism activities across </w:t>
            </w:r>
            <w:r w:rsidR="00887688">
              <w:rPr>
                <w:lang w:eastAsia="en-AU"/>
              </w:rPr>
              <w:t>Western Australia</w:t>
            </w:r>
            <w:r w:rsidRPr="00163831">
              <w:rPr>
                <w:lang w:eastAsia="en-AU"/>
              </w:rPr>
              <w:t xml:space="preserve">, including data </w:t>
            </w:r>
            <w:r w:rsidR="00A04047">
              <w:rPr>
                <w:lang w:eastAsia="en-AU"/>
              </w:rPr>
              <w:t>about experiences of visitors</w:t>
            </w:r>
            <w:r w:rsidRPr="00163831">
              <w:rPr>
                <w:lang w:eastAsia="en-AU"/>
              </w:rPr>
              <w:t xml:space="preserve"> </w:t>
            </w:r>
            <w:r w:rsidR="00A04047">
              <w:rPr>
                <w:lang w:eastAsia="en-AU"/>
              </w:rPr>
              <w:t xml:space="preserve">to </w:t>
            </w:r>
            <w:r w:rsidRPr="00163831">
              <w:rPr>
                <w:lang w:eastAsia="en-AU"/>
              </w:rPr>
              <w:t>natural attractions such as national parks. While this data indicated overall high-quality experiences and high satisfaction with tourism activities, this was not specific to tourism in marine parks.</w:t>
            </w:r>
            <w:r w:rsidR="00E43A1C">
              <w:rPr>
                <w:rStyle w:val="FootnoteReference"/>
                <w:lang w:eastAsia="en-AU"/>
              </w:rPr>
              <w:footnoteReference w:id="40"/>
            </w:r>
          </w:p>
          <w:p w14:paraId="30BA33CF" w14:textId="7F2DF015" w:rsidR="003F31DA" w:rsidRPr="00163831" w:rsidRDefault="003F31DA" w:rsidP="003F31DA">
            <w:pPr>
              <w:pStyle w:val="Style1"/>
              <w:rPr>
                <w:lang w:eastAsia="en-AU"/>
              </w:rPr>
            </w:pPr>
            <w:r>
              <w:rPr>
                <w:lang w:eastAsia="en-AU"/>
              </w:rPr>
              <w:t>Further, the o</w:t>
            </w:r>
            <w:r w:rsidRPr="00B83E13">
              <w:rPr>
                <w:lang w:eastAsia="en-AU"/>
              </w:rPr>
              <w:t xml:space="preserve">cean accounting pilot </w:t>
            </w:r>
            <w:r w:rsidR="00D40E29">
              <w:rPr>
                <w:lang w:eastAsia="en-AU"/>
              </w:rPr>
              <w:t xml:space="preserve">project </w:t>
            </w:r>
            <w:r w:rsidRPr="00B83E13">
              <w:rPr>
                <w:lang w:eastAsia="en-AU"/>
              </w:rPr>
              <w:t xml:space="preserve">undertaken in </w:t>
            </w:r>
            <w:proofErr w:type="spellStart"/>
            <w:r w:rsidRPr="00B83E13">
              <w:rPr>
                <w:lang w:eastAsia="en-AU"/>
              </w:rPr>
              <w:t>Geographe</w:t>
            </w:r>
            <w:proofErr w:type="spellEnd"/>
            <w:r w:rsidRPr="00B83E13">
              <w:rPr>
                <w:lang w:eastAsia="en-AU"/>
              </w:rPr>
              <w:t xml:space="preserve"> Marine Park by Parks Australia and the Australian Government Department of Agriculture, Water and the Environment (DAWE)</w:t>
            </w:r>
            <w:r>
              <w:rPr>
                <w:lang w:eastAsia="en-AU"/>
              </w:rPr>
              <w:t xml:space="preserve"> </w:t>
            </w:r>
            <w:r w:rsidR="00A04047">
              <w:rPr>
                <w:lang w:eastAsia="en-AU"/>
              </w:rPr>
              <w:t>indicated</w:t>
            </w:r>
            <w:r>
              <w:rPr>
                <w:lang w:eastAsia="en-AU"/>
              </w:rPr>
              <w:t xml:space="preserve"> that </w:t>
            </w:r>
            <w:r w:rsidRPr="003F31DA">
              <w:rPr>
                <w:lang w:eastAsia="en-AU"/>
              </w:rPr>
              <w:t xml:space="preserve">many people enjoyed recreational activities in </w:t>
            </w:r>
            <w:proofErr w:type="spellStart"/>
            <w:r w:rsidRPr="003F31DA">
              <w:rPr>
                <w:lang w:eastAsia="en-AU"/>
              </w:rPr>
              <w:t>Geographe</w:t>
            </w:r>
            <w:proofErr w:type="spellEnd"/>
            <w:r w:rsidRPr="003F31DA">
              <w:rPr>
                <w:lang w:eastAsia="en-AU"/>
              </w:rPr>
              <w:t xml:space="preserve"> Bay</w:t>
            </w:r>
            <w:r>
              <w:rPr>
                <w:i/>
                <w:iCs/>
                <w:lang w:eastAsia="en-AU"/>
              </w:rPr>
              <w:t>.</w:t>
            </w:r>
            <w:r w:rsidRPr="00B83E13">
              <w:rPr>
                <w:rStyle w:val="FootnoteReference"/>
                <w:sz w:val="22"/>
                <w:lang w:eastAsia="en-AU"/>
              </w:rPr>
              <w:footnoteReference w:id="41"/>
            </w:r>
          </w:p>
          <w:p w14:paraId="1F5C71B3" w14:textId="6D2BAEBF" w:rsidR="00000564" w:rsidRDefault="00765541" w:rsidP="00000564">
            <w:pPr>
              <w:pStyle w:val="Actiontablebullets"/>
              <w:numPr>
                <w:ilvl w:val="0"/>
                <w:numId w:val="0"/>
              </w:numPr>
              <w:ind w:left="360" w:hanging="360"/>
              <w:rPr>
                <w:b/>
                <w:bCs/>
                <w:sz w:val="22"/>
                <w:szCs w:val="22"/>
              </w:rPr>
            </w:pPr>
            <w:r w:rsidRPr="004E6EAC">
              <w:rPr>
                <w:b/>
                <w:bCs/>
                <w:sz w:val="22"/>
                <w:szCs w:val="22"/>
              </w:rPr>
              <w:t xml:space="preserve">Evidence from </w:t>
            </w:r>
            <w:r w:rsidR="00516348">
              <w:rPr>
                <w:b/>
                <w:bCs/>
                <w:sz w:val="22"/>
                <w:szCs w:val="22"/>
              </w:rPr>
              <w:t>engagement:</w:t>
            </w:r>
          </w:p>
          <w:p w14:paraId="7B171050" w14:textId="4C19BE0A" w:rsidR="00127981" w:rsidRPr="007F4D27" w:rsidRDefault="008350DF" w:rsidP="003307AF">
            <w:r>
              <w:rPr>
                <w:lang w:eastAsia="en-AU"/>
              </w:rPr>
              <w:t>O</w:t>
            </w:r>
            <w:r w:rsidR="002F2868">
              <w:rPr>
                <w:lang w:eastAsia="en-AU"/>
              </w:rPr>
              <w:t>f the few stakeholders who could comment on the success of this outcome, most felt there were high</w:t>
            </w:r>
            <w:r w:rsidR="00A04047">
              <w:rPr>
                <w:lang w:eastAsia="en-AU"/>
              </w:rPr>
              <w:t>-</w:t>
            </w:r>
            <w:r w:rsidR="002F2868">
              <w:rPr>
                <w:lang w:eastAsia="en-AU"/>
              </w:rPr>
              <w:t xml:space="preserve">quality visitor experiences that were appealing, engaging and raised awareness of the natural and cultural values of marine parks in the South-west Network. </w:t>
            </w:r>
            <w:r w:rsidR="00521B20" w:rsidRPr="00521B20">
              <w:rPr>
                <w:lang w:eastAsia="en-AU"/>
              </w:rPr>
              <w:t xml:space="preserve">One example </w:t>
            </w:r>
            <w:r w:rsidR="0029691C">
              <w:rPr>
                <w:lang w:eastAsia="en-AU"/>
              </w:rPr>
              <w:t xml:space="preserve">raised </w:t>
            </w:r>
            <w:r w:rsidR="00521B20" w:rsidRPr="00521B20">
              <w:rPr>
                <w:lang w:eastAsia="en-AU"/>
              </w:rPr>
              <w:t>was</w:t>
            </w:r>
            <w:r w:rsidR="00A407A6">
              <w:rPr>
                <w:lang w:eastAsia="en-AU"/>
              </w:rPr>
              <w:t xml:space="preserve"> the </w:t>
            </w:r>
            <w:r w:rsidR="00880180">
              <w:rPr>
                <w:lang w:eastAsia="en-AU"/>
              </w:rPr>
              <w:t>OMPG</w:t>
            </w:r>
            <w:r w:rsidR="00BB4B4B">
              <w:rPr>
                <w:lang w:eastAsia="en-AU"/>
              </w:rPr>
              <w:t xml:space="preserve"> </w:t>
            </w:r>
            <w:r w:rsidR="00880180">
              <w:rPr>
                <w:lang w:eastAsia="en-AU"/>
              </w:rPr>
              <w:t xml:space="preserve">funded development of </w:t>
            </w:r>
            <w:r w:rsidR="00521B20" w:rsidRPr="00521B20">
              <w:rPr>
                <w:lang w:eastAsia="en-AU"/>
              </w:rPr>
              <w:t xml:space="preserve">the </w:t>
            </w:r>
            <w:r w:rsidR="00880180">
              <w:rPr>
                <w:lang w:eastAsia="en-AU"/>
              </w:rPr>
              <w:t xml:space="preserve">Busselton Jetty </w:t>
            </w:r>
            <w:r w:rsidR="002F2868">
              <w:rPr>
                <w:lang w:eastAsia="en-AU"/>
              </w:rPr>
              <w:t xml:space="preserve">Marine Discovery Centre </w:t>
            </w:r>
            <w:r w:rsidR="005734DC">
              <w:rPr>
                <w:lang w:eastAsia="en-AU"/>
              </w:rPr>
              <w:t xml:space="preserve">(refer to A16 for further </w:t>
            </w:r>
            <w:r w:rsidR="00521B20" w:rsidRPr="00521B20">
              <w:rPr>
                <w:lang w:eastAsia="en-AU"/>
              </w:rPr>
              <w:t>details),</w:t>
            </w:r>
            <w:r w:rsidR="00211929">
              <w:rPr>
                <w:lang w:eastAsia="en-AU"/>
              </w:rPr>
              <w:t xml:space="preserve"> which </w:t>
            </w:r>
            <w:r w:rsidR="00521B20" w:rsidRPr="00521B20">
              <w:rPr>
                <w:lang w:eastAsia="en-AU"/>
              </w:rPr>
              <w:t xml:space="preserve">was recognised for raising </w:t>
            </w:r>
            <w:r w:rsidR="00211929">
              <w:rPr>
                <w:lang w:eastAsia="en-AU"/>
              </w:rPr>
              <w:t xml:space="preserve">awareness about Perth Canyon, Bremer Bay, South-west Corner and </w:t>
            </w:r>
            <w:proofErr w:type="spellStart"/>
            <w:r w:rsidR="00211929">
              <w:rPr>
                <w:lang w:eastAsia="en-AU"/>
              </w:rPr>
              <w:t>Geographe</w:t>
            </w:r>
            <w:proofErr w:type="spellEnd"/>
            <w:r w:rsidR="00211929">
              <w:rPr>
                <w:lang w:eastAsia="en-AU"/>
              </w:rPr>
              <w:t xml:space="preserve"> Bay</w:t>
            </w:r>
            <w:r w:rsidR="00521B20" w:rsidRPr="00521B20">
              <w:rPr>
                <w:lang w:eastAsia="en-AU"/>
              </w:rPr>
              <w:t>.</w:t>
            </w:r>
          </w:p>
        </w:tc>
      </w:tr>
    </w:tbl>
    <w:p w14:paraId="45429469" w14:textId="77777777" w:rsidR="004F62D9" w:rsidRDefault="004F62D9" w:rsidP="004F62D9">
      <w:pPr>
        <w:spacing w:before="0" w:after="200" w:line="276" w:lineRule="auto"/>
        <w:rPr>
          <w:sz w:val="2"/>
          <w:szCs w:val="2"/>
        </w:rPr>
      </w:pPr>
    </w:p>
    <w:p w14:paraId="26446AFF" w14:textId="77777777" w:rsidR="004F62D9" w:rsidRDefault="004F62D9" w:rsidP="004F62D9">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4F62D9" w:rsidRPr="003B4829" w14:paraId="1C752232" w14:textId="77777777">
        <w:trPr>
          <w:gridAfter w:val="1"/>
          <w:wAfter w:w="15" w:type="dxa"/>
          <w:trHeight w:val="515"/>
        </w:trPr>
        <w:tc>
          <w:tcPr>
            <w:tcW w:w="4678" w:type="dxa"/>
            <w:gridSpan w:val="2"/>
            <w:shd w:val="clear" w:color="auto" w:fill="D7D7D7" w:themeFill="accent6" w:themeFillShade="E6"/>
            <w:vAlign w:val="center"/>
          </w:tcPr>
          <w:p w14:paraId="29C96CDD" w14:textId="0009BF12" w:rsidR="004F62D9" w:rsidRPr="00C35E6B" w:rsidRDefault="004F62D9" w:rsidP="00A04047">
            <w:pPr>
              <w:keepNext/>
              <w:spacing w:before="0" w:after="0"/>
              <w:rPr>
                <w:rFonts w:ascii="Calibri" w:eastAsia="Times New Roman" w:hAnsi="Calibri" w:cs="Calibri"/>
                <w:b/>
                <w:color w:val="001E61" w:themeColor="text1"/>
                <w:lang w:eastAsia="en-AU"/>
              </w:rPr>
            </w:pPr>
            <w:r w:rsidRPr="00C35E6B">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2F6224EA" w14:textId="77777777"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632EFB8C" w14:textId="77777777"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Trend rating</w:t>
            </w:r>
          </w:p>
        </w:tc>
      </w:tr>
      <w:tr w:rsidR="004F62D9" w:rsidRPr="00D0424F" w14:paraId="02A67794" w14:textId="77777777">
        <w:trPr>
          <w:gridAfter w:val="1"/>
          <w:wAfter w:w="15" w:type="dxa"/>
          <w:trHeight w:val="1015"/>
        </w:trPr>
        <w:tc>
          <w:tcPr>
            <w:tcW w:w="4678" w:type="dxa"/>
            <w:gridSpan w:val="2"/>
            <w:shd w:val="clear" w:color="auto" w:fill="E1ECF8" w:themeFill="accent2" w:themeFillTint="33"/>
            <w:hideMark/>
          </w:tcPr>
          <w:p w14:paraId="54ADA710" w14:textId="77777777" w:rsidR="004F62D9" w:rsidRPr="001D4DBA" w:rsidRDefault="004F62D9" w:rsidP="00A04047">
            <w:pPr>
              <w:keepNext/>
              <w:spacing w:before="0" w:after="0"/>
              <w:rPr>
                <w:rFonts w:ascii="Calibri" w:eastAsia="Times New Roman" w:hAnsi="Calibri" w:cs="Calibri"/>
                <w:b/>
                <w:bCs/>
                <w:color w:val="000000"/>
                <w:sz w:val="20"/>
                <w:szCs w:val="20"/>
                <w:lang w:eastAsia="en-AU"/>
              </w:rPr>
            </w:pPr>
            <w:r w:rsidRPr="000C44E3">
              <w:rPr>
                <w:rFonts w:eastAsia="Calibri Light" w:cs="Calibri Light"/>
                <w:b/>
                <w:bCs/>
                <w:color w:val="000000"/>
              </w:rPr>
              <w:t>O3. Increased visitation to marine parks</w:t>
            </w:r>
            <w:r w:rsidRPr="000C44E3">
              <w:rPr>
                <w:b/>
                <w:bCs/>
              </w:rPr>
              <w:tab/>
            </w:r>
          </w:p>
        </w:tc>
        <w:tc>
          <w:tcPr>
            <w:tcW w:w="2197" w:type="dxa"/>
            <w:shd w:val="clear" w:color="auto" w:fill="FFFFFF" w:themeFill="background1"/>
            <w:vAlign w:val="center"/>
            <w:hideMark/>
          </w:tcPr>
          <w:p w14:paraId="7E36A89E" w14:textId="12DFD57D" w:rsidR="004F62D9" w:rsidRPr="006E4DA8" w:rsidRDefault="0083181F">
            <w:pPr>
              <w:spacing w:before="0"/>
              <w:jc w:val="center"/>
              <w:rPr>
                <w:rFonts w:ascii="Calibri" w:eastAsia="Times New Roman" w:hAnsi="Calibri" w:cs="Calibri"/>
                <w:b/>
                <w:bCs/>
                <w:color w:val="000000"/>
                <w:sz w:val="20"/>
                <w:szCs w:val="20"/>
                <w:highlight w:val="yellow"/>
                <w:lang w:eastAsia="en-AU"/>
              </w:rPr>
            </w:pPr>
            <w:r w:rsidRPr="0083181F">
              <w:rPr>
                <w:rFonts w:ascii="Calibri" w:eastAsia="Times New Roman" w:hAnsi="Calibri" w:cs="Calibri"/>
                <w:b/>
                <w:bCs/>
                <w:noProof/>
                <w:color w:val="000000"/>
                <w:sz w:val="20"/>
                <w:szCs w:val="20"/>
                <w:lang w:eastAsia="en-AU"/>
              </w:rPr>
              <w:drawing>
                <wp:anchor distT="0" distB="0" distL="114300" distR="114300" simplePos="0" relativeHeight="251646976" behindDoc="0" locked="0" layoutInCell="1" allowOverlap="1" wp14:anchorId="300DE0F9" wp14:editId="2E2F722F">
                  <wp:simplePos x="0" y="0"/>
                  <wp:positionH relativeFrom="column">
                    <wp:posOffset>2540</wp:posOffset>
                  </wp:positionH>
                  <wp:positionV relativeFrom="paragraph">
                    <wp:posOffset>-2540</wp:posOffset>
                  </wp:positionV>
                  <wp:extent cx="1254760" cy="603885"/>
                  <wp:effectExtent l="0" t="0" r="2540" b="5715"/>
                  <wp:wrapNone/>
                  <wp:docPr id="2008955620" name="Picture 14" descr="Unknown">
                    <a:extLst xmlns:a="http://schemas.openxmlformats.org/drawingml/2006/main">
                      <a:ext uri="{FF2B5EF4-FFF2-40B4-BE49-F238E27FC236}">
                        <a16:creationId xmlns:a16="http://schemas.microsoft.com/office/drawing/2014/main" id="{4A118A76-C262-913D-4F32-A8146DE17F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55620" name="Picture 14" descr="Unknown">
                            <a:extLst>
                              <a:ext uri="{FF2B5EF4-FFF2-40B4-BE49-F238E27FC236}">
                                <a16:creationId xmlns:a16="http://schemas.microsoft.com/office/drawing/2014/main" id="{4A118A76-C262-913D-4F32-A8146DE17F56}"/>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254760" cy="603885"/>
                          </a:xfrm>
                          <a:prstGeom prst="rect">
                            <a:avLst/>
                          </a:prstGeom>
                        </pic:spPr>
                      </pic:pic>
                    </a:graphicData>
                  </a:graphic>
                </wp:anchor>
              </w:drawing>
            </w:r>
          </w:p>
        </w:tc>
        <w:tc>
          <w:tcPr>
            <w:tcW w:w="2197" w:type="dxa"/>
            <w:shd w:val="clear" w:color="auto" w:fill="FFFFFF" w:themeFill="background1"/>
            <w:vAlign w:val="center"/>
          </w:tcPr>
          <w:p w14:paraId="44441355" w14:textId="15220DF8" w:rsidR="004F62D9" w:rsidRPr="006E4DA8" w:rsidRDefault="0083181F">
            <w:pPr>
              <w:spacing w:before="0"/>
              <w:jc w:val="center"/>
              <w:rPr>
                <w:rFonts w:ascii="Calibri" w:eastAsia="Times New Roman" w:hAnsi="Calibri" w:cs="Calibri"/>
                <w:b/>
                <w:bCs/>
                <w:color w:val="000000"/>
                <w:sz w:val="20"/>
                <w:szCs w:val="20"/>
                <w:highlight w:val="yellow"/>
                <w:lang w:eastAsia="en-AU"/>
              </w:rPr>
            </w:pPr>
            <w:r w:rsidRPr="0083181F">
              <w:rPr>
                <w:rFonts w:ascii="Calibri" w:eastAsia="Times New Roman" w:hAnsi="Calibri" w:cs="Calibri"/>
                <w:b/>
                <w:bCs/>
                <w:noProof/>
                <w:color w:val="000000"/>
                <w:sz w:val="20"/>
                <w:szCs w:val="20"/>
                <w:lang w:eastAsia="en-AU"/>
              </w:rPr>
              <w:drawing>
                <wp:anchor distT="0" distB="0" distL="114300" distR="114300" simplePos="0" relativeHeight="251651072" behindDoc="0" locked="0" layoutInCell="1" allowOverlap="1" wp14:anchorId="567EA0AF" wp14:editId="68107F70">
                  <wp:simplePos x="0" y="0"/>
                  <wp:positionH relativeFrom="column">
                    <wp:posOffset>1270</wp:posOffset>
                  </wp:positionH>
                  <wp:positionV relativeFrom="paragraph">
                    <wp:posOffset>-2540</wp:posOffset>
                  </wp:positionV>
                  <wp:extent cx="1254760" cy="603885"/>
                  <wp:effectExtent l="0" t="0" r="2540" b="5715"/>
                  <wp:wrapNone/>
                  <wp:docPr id="1656143570" name="Picture 14" descr="Unknown">
                    <a:extLst xmlns:a="http://schemas.openxmlformats.org/drawingml/2006/main">
                      <a:ext uri="{FF2B5EF4-FFF2-40B4-BE49-F238E27FC236}">
                        <a16:creationId xmlns:a16="http://schemas.microsoft.com/office/drawing/2014/main" id="{4A118A76-C262-913D-4F32-A8146DE17F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43570" name="Picture 14" descr="Unknown">
                            <a:extLst>
                              <a:ext uri="{FF2B5EF4-FFF2-40B4-BE49-F238E27FC236}">
                                <a16:creationId xmlns:a16="http://schemas.microsoft.com/office/drawing/2014/main" id="{4A118A76-C262-913D-4F32-A8146DE17F56}"/>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254760" cy="603885"/>
                          </a:xfrm>
                          <a:prstGeom prst="rect">
                            <a:avLst/>
                          </a:prstGeom>
                        </pic:spPr>
                      </pic:pic>
                    </a:graphicData>
                  </a:graphic>
                </wp:anchor>
              </w:drawing>
            </w:r>
          </w:p>
        </w:tc>
      </w:tr>
      <w:tr w:rsidR="004F62D9" w:rsidRPr="000B10FF" w14:paraId="67182F4F" w14:textId="77777777" w:rsidTr="00D159D9">
        <w:tblPrEx>
          <w:jc w:val="center"/>
          <w:tblInd w:w="0" w:type="dxa"/>
        </w:tblPrEx>
        <w:trPr>
          <w:gridBefore w:val="1"/>
          <w:trHeight w:val="340"/>
          <w:jc w:val="center"/>
        </w:trPr>
        <w:tc>
          <w:tcPr>
            <w:tcW w:w="9072" w:type="dxa"/>
            <w:gridSpan w:val="4"/>
            <w:shd w:val="clear" w:color="auto" w:fill="A5C8EC" w:themeFill="accent2" w:themeFillTint="99"/>
            <w:vAlign w:val="center"/>
          </w:tcPr>
          <w:p w14:paraId="4746181F" w14:textId="77777777" w:rsidR="004F62D9" w:rsidRPr="006F61FB" w:rsidRDefault="004F62D9" w:rsidP="00A04047">
            <w:pPr>
              <w:keepNext/>
              <w:spacing w:before="0" w:after="0"/>
              <w:rPr>
                <w:sz w:val="20"/>
                <w:szCs w:val="20"/>
              </w:rPr>
            </w:pPr>
            <w:r w:rsidRPr="006F61FB">
              <w:rPr>
                <w:rFonts w:ascii="Calibri" w:eastAsia="Times New Roman" w:hAnsi="Calibri" w:cs="Calibri"/>
                <w:b/>
                <w:lang w:eastAsia="en-AU"/>
              </w:rPr>
              <w:t>Evidence</w:t>
            </w:r>
          </w:p>
        </w:tc>
      </w:tr>
      <w:tr w:rsidR="004F62D9" w:rsidRPr="000B10FF" w14:paraId="7DC375F4" w14:textId="77777777">
        <w:tblPrEx>
          <w:jc w:val="center"/>
          <w:tblInd w:w="0" w:type="dxa"/>
        </w:tblPrEx>
        <w:trPr>
          <w:gridBefore w:val="1"/>
          <w:trHeight w:val="816"/>
          <w:jc w:val="center"/>
        </w:trPr>
        <w:tc>
          <w:tcPr>
            <w:tcW w:w="9072" w:type="dxa"/>
            <w:gridSpan w:val="4"/>
            <w:vAlign w:val="center"/>
          </w:tcPr>
          <w:p w14:paraId="0BB7AA7D" w14:textId="77777777" w:rsidR="005542A5" w:rsidRDefault="005542A5" w:rsidP="005542A5">
            <w:pPr>
              <w:rPr>
                <w:lang w:eastAsia="en-AU"/>
              </w:rPr>
            </w:pPr>
            <w:r>
              <w:rPr>
                <w:lang w:eastAsia="en-AU"/>
              </w:rPr>
              <w:t xml:space="preserve">This outcome was assessed as </w:t>
            </w:r>
            <w:r w:rsidRPr="005542A5">
              <w:rPr>
                <w:b/>
                <w:bCs/>
                <w:lang w:eastAsia="en-AU"/>
              </w:rPr>
              <w:t>unknown</w:t>
            </w:r>
            <w:r>
              <w:rPr>
                <w:lang w:eastAsia="en-AU"/>
              </w:rPr>
              <w:t xml:space="preserve">, as no data on visitation trends was found in the desktop review. </w:t>
            </w:r>
          </w:p>
          <w:p w14:paraId="25DBD692" w14:textId="3DFE2C1F" w:rsidR="004F62D9" w:rsidRPr="005A7431" w:rsidRDefault="005542A5" w:rsidP="005A7431">
            <w:pPr>
              <w:rPr>
                <w:lang w:eastAsia="en-AU"/>
              </w:rPr>
            </w:pPr>
            <w:r>
              <w:rPr>
                <w:lang w:eastAsia="en-AU"/>
              </w:rPr>
              <w:t xml:space="preserve">Stakeholders were unable to confidently speak to trends in visitation, other than to report that visitation </w:t>
            </w:r>
            <w:r w:rsidR="005D0559">
              <w:rPr>
                <w:lang w:eastAsia="en-AU"/>
              </w:rPr>
              <w:t>tended to be low</w:t>
            </w:r>
            <w:r>
              <w:rPr>
                <w:lang w:eastAsia="en-AU"/>
              </w:rPr>
              <w:t>.</w:t>
            </w:r>
          </w:p>
        </w:tc>
      </w:tr>
    </w:tbl>
    <w:p w14:paraId="483A2B97" w14:textId="77777777" w:rsidR="007A02D8" w:rsidRPr="00516348" w:rsidRDefault="007A02D8" w:rsidP="004F62D9">
      <w:pPr>
        <w:spacing w:before="0" w:after="200" w:line="276" w:lineRule="auto"/>
        <w:rPr>
          <w:sz w:val="20"/>
          <w:szCs w:val="20"/>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4F62D9" w:rsidRPr="003B4829" w14:paraId="1DBE3829" w14:textId="77777777" w:rsidTr="000E5557">
        <w:trPr>
          <w:gridAfter w:val="1"/>
          <w:wAfter w:w="15" w:type="dxa"/>
          <w:trHeight w:val="515"/>
        </w:trPr>
        <w:tc>
          <w:tcPr>
            <w:tcW w:w="4673" w:type="dxa"/>
            <w:gridSpan w:val="2"/>
            <w:shd w:val="clear" w:color="auto" w:fill="D7D7D7" w:themeFill="accent6" w:themeFillShade="E6"/>
            <w:vAlign w:val="center"/>
          </w:tcPr>
          <w:p w14:paraId="2CB170E0" w14:textId="7717A393" w:rsidR="004F62D9" w:rsidRPr="00C35E6B" w:rsidRDefault="004F62D9">
            <w:pPr>
              <w:spacing w:before="0" w:after="0"/>
              <w:rPr>
                <w:rFonts w:ascii="Calibri" w:eastAsia="Times New Roman" w:hAnsi="Calibri" w:cs="Calibri"/>
                <w:b/>
                <w:color w:val="001E61" w:themeColor="text1"/>
                <w:lang w:eastAsia="en-AU"/>
              </w:rPr>
            </w:pPr>
            <w:r w:rsidRPr="00C35E6B">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2E4407F5" w14:textId="77777777"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Outcome effectiveness</w:t>
            </w:r>
          </w:p>
        </w:tc>
        <w:tc>
          <w:tcPr>
            <w:tcW w:w="2192" w:type="dxa"/>
            <w:shd w:val="clear" w:color="auto" w:fill="D7D7D7" w:themeFill="accent6" w:themeFillShade="E6"/>
            <w:vAlign w:val="center"/>
          </w:tcPr>
          <w:p w14:paraId="02F21FE5" w14:textId="57C21146"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Trend rating</w:t>
            </w:r>
          </w:p>
        </w:tc>
      </w:tr>
      <w:tr w:rsidR="004F62D9" w:rsidRPr="00D0424F" w14:paraId="5DD878C6" w14:textId="77777777" w:rsidTr="000E5557">
        <w:trPr>
          <w:gridAfter w:val="1"/>
          <w:wAfter w:w="15" w:type="dxa"/>
          <w:trHeight w:val="1440"/>
        </w:trPr>
        <w:tc>
          <w:tcPr>
            <w:tcW w:w="4673" w:type="dxa"/>
            <w:gridSpan w:val="2"/>
            <w:shd w:val="clear" w:color="auto" w:fill="E1ECF8" w:themeFill="accent2" w:themeFillTint="33"/>
            <w:hideMark/>
          </w:tcPr>
          <w:p w14:paraId="257D3791" w14:textId="77777777" w:rsidR="004F62D9" w:rsidRPr="001D4DBA" w:rsidRDefault="004F62D9">
            <w:pPr>
              <w:spacing w:before="0"/>
              <w:rPr>
                <w:rFonts w:ascii="Calibri" w:eastAsia="Times New Roman" w:hAnsi="Calibri" w:cs="Calibri"/>
                <w:b/>
                <w:bCs/>
                <w:color w:val="000000"/>
                <w:sz w:val="20"/>
                <w:szCs w:val="20"/>
                <w:lang w:eastAsia="en-AU"/>
              </w:rPr>
            </w:pPr>
            <w:r w:rsidRPr="00310396">
              <w:rPr>
                <w:rFonts w:eastAsia="Calibri Light" w:cs="Calibri Light"/>
                <w:b/>
                <w:bCs/>
                <w:color w:val="000000"/>
              </w:rPr>
              <w:t>O4. Social and economic benefits from the contribution of marine parks to Australia's visitor economy</w:t>
            </w:r>
            <w:r w:rsidRPr="00310396">
              <w:rPr>
                <w:b/>
                <w:bCs/>
              </w:rPr>
              <w:tab/>
            </w:r>
          </w:p>
        </w:tc>
        <w:tc>
          <w:tcPr>
            <w:tcW w:w="2192" w:type="dxa"/>
            <w:shd w:val="clear" w:color="auto" w:fill="FFFFFF" w:themeFill="background1"/>
            <w:vAlign w:val="center"/>
            <w:hideMark/>
          </w:tcPr>
          <w:p w14:paraId="0190D845" w14:textId="65E16EB1" w:rsidR="004F62D9" w:rsidRPr="006E4DA8" w:rsidRDefault="006E2C0C">
            <w:pPr>
              <w:spacing w:before="0"/>
              <w:jc w:val="center"/>
              <w:rPr>
                <w:rFonts w:ascii="Calibri" w:eastAsia="Times New Roman" w:hAnsi="Calibri" w:cs="Calibri"/>
                <w:b/>
                <w:bCs/>
                <w:color w:val="000000"/>
                <w:sz w:val="20"/>
                <w:szCs w:val="20"/>
                <w:highlight w:val="yellow"/>
                <w:lang w:eastAsia="en-AU"/>
              </w:rPr>
            </w:pPr>
            <w:r w:rsidRPr="007D256A">
              <w:rPr>
                <w:rFonts w:ascii="Calibri" w:eastAsia="Times New Roman" w:hAnsi="Calibri" w:cs="Calibri"/>
                <w:b/>
                <w:bCs/>
                <w:noProof/>
                <w:color w:val="000000"/>
                <w:lang w:eastAsia="en-AU"/>
              </w:rPr>
              <w:drawing>
                <wp:anchor distT="0" distB="0" distL="114300" distR="114300" simplePos="0" relativeHeight="251571200" behindDoc="0" locked="0" layoutInCell="1" allowOverlap="1" wp14:anchorId="14606414" wp14:editId="4AFA7D03">
                  <wp:simplePos x="0" y="0"/>
                  <wp:positionH relativeFrom="column">
                    <wp:posOffset>134620</wp:posOffset>
                  </wp:positionH>
                  <wp:positionV relativeFrom="paragraph">
                    <wp:posOffset>-13970</wp:posOffset>
                  </wp:positionV>
                  <wp:extent cx="942975" cy="741045"/>
                  <wp:effectExtent l="0" t="0" r="0" b="0"/>
                  <wp:wrapNone/>
                  <wp:docPr id="1400961192" name="Picture 4"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61192" name="Picture 4" descr="Partially me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42975" cy="741045"/>
                          </a:xfrm>
                          <a:prstGeom prst="rect">
                            <a:avLst/>
                          </a:prstGeom>
                          <a:noFill/>
                        </pic:spPr>
                      </pic:pic>
                    </a:graphicData>
                  </a:graphic>
                  <wp14:sizeRelH relativeFrom="page">
                    <wp14:pctWidth>0</wp14:pctWidth>
                  </wp14:sizeRelH>
                  <wp14:sizeRelV relativeFrom="page">
                    <wp14:pctHeight>0</wp14:pctHeight>
                  </wp14:sizeRelV>
                </wp:anchor>
              </w:drawing>
            </w:r>
          </w:p>
        </w:tc>
        <w:tc>
          <w:tcPr>
            <w:tcW w:w="2192" w:type="dxa"/>
            <w:shd w:val="clear" w:color="auto" w:fill="FFFFFF" w:themeFill="background1"/>
            <w:vAlign w:val="center"/>
          </w:tcPr>
          <w:p w14:paraId="2E33F6EF" w14:textId="190234C8" w:rsidR="004F62D9" w:rsidRPr="006E4DA8" w:rsidRDefault="00C645A7">
            <w:pPr>
              <w:spacing w:before="0"/>
              <w:jc w:val="center"/>
              <w:rPr>
                <w:rFonts w:ascii="Calibri" w:eastAsia="Times New Roman" w:hAnsi="Calibri" w:cs="Calibri"/>
                <w:b/>
                <w:bCs/>
                <w:color w:val="000000"/>
                <w:sz w:val="12"/>
                <w:szCs w:val="12"/>
                <w:highlight w:val="yellow"/>
                <w:lang w:eastAsia="en-AU"/>
              </w:rPr>
            </w:pPr>
            <w:r w:rsidRPr="002C7D22">
              <w:rPr>
                <w:rFonts w:ascii="Calibri" w:eastAsia="Times New Roman" w:hAnsi="Calibri" w:cs="Calibri"/>
                <w:b/>
                <w:bCs/>
                <w:noProof/>
                <w:color w:val="000000"/>
                <w:highlight w:val="yellow"/>
                <w:lang w:eastAsia="en-AU"/>
              </w:rPr>
              <w:drawing>
                <wp:anchor distT="0" distB="0" distL="114300" distR="114300" simplePos="0" relativeHeight="251610112" behindDoc="0" locked="0" layoutInCell="1" allowOverlap="1" wp14:anchorId="42C0C39E" wp14:editId="1BD1CCF4">
                  <wp:simplePos x="0" y="0"/>
                  <wp:positionH relativeFrom="column">
                    <wp:posOffset>147320</wp:posOffset>
                  </wp:positionH>
                  <wp:positionV relativeFrom="paragraph">
                    <wp:posOffset>-71120</wp:posOffset>
                  </wp:positionV>
                  <wp:extent cx="997585" cy="685800"/>
                  <wp:effectExtent l="0" t="0" r="0" b="0"/>
                  <wp:wrapNone/>
                  <wp:docPr id="977248515"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48515"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997585" cy="685800"/>
                          </a:xfrm>
                          <a:prstGeom prst="rect">
                            <a:avLst/>
                          </a:prstGeom>
                        </pic:spPr>
                      </pic:pic>
                    </a:graphicData>
                  </a:graphic>
                  <wp14:sizeRelH relativeFrom="page">
                    <wp14:pctWidth>0</wp14:pctWidth>
                  </wp14:sizeRelH>
                  <wp14:sizeRelV relativeFrom="page">
                    <wp14:pctHeight>0</wp14:pctHeight>
                  </wp14:sizeRelV>
                </wp:anchor>
              </w:drawing>
            </w:r>
          </w:p>
          <w:p w14:paraId="1A94E9C2" w14:textId="6A054057" w:rsidR="004F62D9" w:rsidRPr="006E4DA8" w:rsidRDefault="004F62D9">
            <w:pPr>
              <w:spacing w:before="0"/>
              <w:jc w:val="center"/>
              <w:rPr>
                <w:rFonts w:ascii="Calibri" w:eastAsia="Times New Roman" w:hAnsi="Calibri" w:cs="Calibri"/>
                <w:b/>
                <w:bCs/>
                <w:color w:val="000000"/>
                <w:sz w:val="20"/>
                <w:szCs w:val="20"/>
                <w:highlight w:val="yellow"/>
                <w:lang w:eastAsia="en-AU"/>
              </w:rPr>
            </w:pPr>
          </w:p>
        </w:tc>
      </w:tr>
      <w:tr w:rsidR="004F62D9" w:rsidRPr="000B10FF" w14:paraId="5581FB51" w14:textId="77777777" w:rsidTr="00D159D9">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549E3C73" w14:textId="77777777" w:rsidR="004F62D9" w:rsidRPr="006F61FB" w:rsidRDefault="004F62D9">
            <w:pPr>
              <w:spacing w:before="0" w:after="0"/>
              <w:rPr>
                <w:sz w:val="20"/>
                <w:szCs w:val="20"/>
              </w:rPr>
            </w:pPr>
            <w:r w:rsidRPr="006F61FB">
              <w:rPr>
                <w:rFonts w:ascii="Calibri" w:eastAsia="Times New Roman" w:hAnsi="Calibri" w:cs="Calibri"/>
                <w:b/>
                <w:lang w:eastAsia="en-AU"/>
              </w:rPr>
              <w:t>Evidence</w:t>
            </w:r>
          </w:p>
        </w:tc>
      </w:tr>
      <w:tr w:rsidR="007A02D8" w:rsidRPr="000B10FF" w14:paraId="34F82BE7" w14:textId="77777777" w:rsidTr="000E5557">
        <w:tblPrEx>
          <w:jc w:val="center"/>
          <w:tblInd w:w="0" w:type="dxa"/>
        </w:tblPrEx>
        <w:trPr>
          <w:gridBefore w:val="1"/>
          <w:wBefore w:w="6" w:type="dxa"/>
          <w:trHeight w:val="340"/>
          <w:jc w:val="center"/>
        </w:trPr>
        <w:tc>
          <w:tcPr>
            <w:tcW w:w="9066" w:type="dxa"/>
            <w:gridSpan w:val="4"/>
            <w:vAlign w:val="center"/>
          </w:tcPr>
          <w:p w14:paraId="5319E5EB" w14:textId="7F6846CB" w:rsidR="005135B1" w:rsidRDefault="005135B1" w:rsidP="007A02D8">
            <w:pPr>
              <w:rPr>
                <w:lang w:eastAsia="en-AU"/>
              </w:rPr>
            </w:pPr>
            <w:r w:rsidRPr="005135B1">
              <w:rPr>
                <w:lang w:eastAsia="en-AU"/>
              </w:rPr>
              <w:t xml:space="preserve">This outcome was assessed as </w:t>
            </w:r>
            <w:r w:rsidRPr="005135B1">
              <w:rPr>
                <w:b/>
                <w:bCs/>
                <w:lang w:eastAsia="en-AU"/>
              </w:rPr>
              <w:t>partially met</w:t>
            </w:r>
            <w:r w:rsidRPr="005135B1">
              <w:rPr>
                <w:lang w:eastAsia="en-AU"/>
              </w:rPr>
              <w:t xml:space="preserve">. While the desktop review identified some evidence to support this outcome, it was limited to a single marine park. Furthermore, some stakeholders expressed more negative views regarding </w:t>
            </w:r>
            <w:r w:rsidR="003B4918">
              <w:rPr>
                <w:lang w:eastAsia="en-AU"/>
              </w:rPr>
              <w:t>the</w:t>
            </w:r>
            <w:r w:rsidRPr="005135B1">
              <w:rPr>
                <w:lang w:eastAsia="en-AU"/>
              </w:rPr>
              <w:t xml:space="preserve"> success</w:t>
            </w:r>
            <w:r w:rsidR="003B4918">
              <w:rPr>
                <w:lang w:eastAsia="en-AU"/>
              </w:rPr>
              <w:t xml:space="preserve"> of this outcome</w:t>
            </w:r>
            <w:r w:rsidRPr="005135B1">
              <w:rPr>
                <w:lang w:eastAsia="en-AU"/>
              </w:rPr>
              <w:t>.</w:t>
            </w:r>
          </w:p>
          <w:p w14:paraId="59E2F594" w14:textId="0844D130" w:rsidR="007A02D8" w:rsidRDefault="00E131B8" w:rsidP="007A02D8">
            <w:pPr>
              <w:rPr>
                <w:b/>
                <w:bCs/>
                <w:lang w:eastAsia="en-AU"/>
              </w:rPr>
            </w:pPr>
            <w:r w:rsidRPr="00E131B8">
              <w:rPr>
                <w:b/>
                <w:bCs/>
                <w:lang w:eastAsia="en-AU"/>
              </w:rPr>
              <w:t xml:space="preserve">Evidence from desktop review: </w:t>
            </w:r>
          </w:p>
          <w:p w14:paraId="6FB6ECC3" w14:textId="2A806BF4" w:rsidR="00AD3007" w:rsidRDefault="00C94867" w:rsidP="000F7478">
            <w:pPr>
              <w:rPr>
                <w:lang w:eastAsia="en-AU"/>
              </w:rPr>
            </w:pPr>
            <w:r>
              <w:rPr>
                <w:lang w:eastAsia="en-AU"/>
              </w:rPr>
              <w:t xml:space="preserve">Limited documentary evidence </w:t>
            </w:r>
            <w:r w:rsidR="00AD3007" w:rsidRPr="00AD3007">
              <w:rPr>
                <w:lang w:eastAsia="en-AU"/>
              </w:rPr>
              <w:t xml:space="preserve">was identified </w:t>
            </w:r>
            <w:r>
              <w:rPr>
                <w:lang w:eastAsia="en-AU"/>
              </w:rPr>
              <w:t xml:space="preserve">measuring the social and economic </w:t>
            </w:r>
            <w:r w:rsidR="00210FB4">
              <w:rPr>
                <w:lang w:eastAsia="en-AU"/>
              </w:rPr>
              <w:t xml:space="preserve">impact of marine parks in the South-west Network </w:t>
            </w:r>
            <w:r w:rsidR="00AD3007" w:rsidRPr="00AD3007">
              <w:rPr>
                <w:lang w:eastAsia="en-AU"/>
              </w:rPr>
              <w:t>on</w:t>
            </w:r>
            <w:r w:rsidR="00210FB4">
              <w:rPr>
                <w:lang w:eastAsia="en-AU"/>
              </w:rPr>
              <w:t xml:space="preserve"> Australia’s visitor economy</w:t>
            </w:r>
            <w:r w:rsidR="00AD3007" w:rsidRPr="00AD3007">
              <w:rPr>
                <w:lang w:eastAsia="en-AU"/>
              </w:rPr>
              <w:t>. Only a few examples</w:t>
            </w:r>
            <w:r w:rsidR="00210FB4">
              <w:rPr>
                <w:lang w:eastAsia="en-AU"/>
              </w:rPr>
              <w:t xml:space="preserve"> were </w:t>
            </w:r>
            <w:r w:rsidR="00AD3007" w:rsidRPr="00AD3007">
              <w:rPr>
                <w:lang w:eastAsia="en-AU"/>
              </w:rPr>
              <w:t>noted, including</w:t>
            </w:r>
            <w:r w:rsidR="00210FB4">
              <w:rPr>
                <w:lang w:eastAsia="en-AU"/>
              </w:rPr>
              <w:t xml:space="preserve"> </w:t>
            </w:r>
            <w:r w:rsidR="00301946">
              <w:rPr>
                <w:lang w:eastAsia="en-AU"/>
              </w:rPr>
              <w:t>a</w:t>
            </w:r>
            <w:r w:rsidR="00127981">
              <w:rPr>
                <w:lang w:eastAsia="en-AU"/>
              </w:rPr>
              <w:t xml:space="preserve">n </w:t>
            </w:r>
            <w:r w:rsidR="003B4918">
              <w:rPr>
                <w:lang w:eastAsia="en-AU"/>
              </w:rPr>
              <w:t>o</w:t>
            </w:r>
            <w:r w:rsidR="00E131B8" w:rsidRPr="00E131B8">
              <w:rPr>
                <w:lang w:eastAsia="en-AU"/>
              </w:rPr>
              <w:t xml:space="preserve">cean </w:t>
            </w:r>
            <w:r w:rsidR="003B4918">
              <w:rPr>
                <w:lang w:eastAsia="en-AU"/>
              </w:rPr>
              <w:t>a</w:t>
            </w:r>
            <w:r w:rsidR="00AD3007" w:rsidRPr="00AD3007">
              <w:rPr>
                <w:lang w:eastAsia="en-AU"/>
              </w:rPr>
              <w:t>ccounting</w:t>
            </w:r>
            <w:r w:rsidR="00E131B8" w:rsidRPr="00E131B8">
              <w:rPr>
                <w:lang w:eastAsia="en-AU"/>
              </w:rPr>
              <w:t xml:space="preserve"> pilot </w:t>
            </w:r>
            <w:r w:rsidR="00AD3007" w:rsidRPr="00AD3007">
              <w:rPr>
                <w:lang w:eastAsia="en-AU"/>
              </w:rPr>
              <w:t>project conducted in</w:t>
            </w:r>
            <w:r w:rsidR="00E131B8" w:rsidRPr="00E131B8">
              <w:rPr>
                <w:lang w:eastAsia="en-AU"/>
              </w:rPr>
              <w:t xml:space="preserve"> </w:t>
            </w:r>
            <w:proofErr w:type="spellStart"/>
            <w:r w:rsidR="00E131B8" w:rsidRPr="00E131B8">
              <w:rPr>
                <w:lang w:eastAsia="en-AU"/>
              </w:rPr>
              <w:t>Geographe</w:t>
            </w:r>
            <w:proofErr w:type="spellEnd"/>
            <w:r w:rsidR="00E131B8" w:rsidRPr="00E131B8">
              <w:rPr>
                <w:lang w:eastAsia="en-AU"/>
              </w:rPr>
              <w:t xml:space="preserve"> Marine Park</w:t>
            </w:r>
            <w:r w:rsidR="00127981">
              <w:rPr>
                <w:lang w:eastAsia="en-AU"/>
              </w:rPr>
              <w:t xml:space="preserve"> by Parks Australia and </w:t>
            </w:r>
            <w:r w:rsidR="00301946">
              <w:rPr>
                <w:lang w:eastAsia="en-AU"/>
              </w:rPr>
              <w:t>DAWE.</w:t>
            </w:r>
            <w:r w:rsidR="00301946" w:rsidRPr="00B83E13">
              <w:rPr>
                <w:rStyle w:val="FootnoteReference"/>
                <w:sz w:val="22"/>
                <w:lang w:eastAsia="en-AU"/>
              </w:rPr>
              <w:t xml:space="preserve"> </w:t>
            </w:r>
            <w:r w:rsidR="00AD3007" w:rsidRPr="00B83E13">
              <w:rPr>
                <w:rStyle w:val="FootnoteReference"/>
                <w:sz w:val="22"/>
                <w:lang w:eastAsia="en-AU"/>
              </w:rPr>
              <w:footnoteReference w:id="42"/>
            </w:r>
            <w:r w:rsidR="00AD3007" w:rsidRPr="00AD3007">
              <w:rPr>
                <w:lang w:eastAsia="en-AU"/>
              </w:rPr>
              <w:t xml:space="preserve"> </w:t>
            </w:r>
            <w:r w:rsidR="003B4918">
              <w:rPr>
                <w:lang w:eastAsia="en-AU"/>
              </w:rPr>
              <w:t>This pilot project identified the following activities which had economic benefits:</w:t>
            </w:r>
          </w:p>
          <w:p w14:paraId="21577DEB" w14:textId="63784A47" w:rsidR="00C822B0" w:rsidRPr="005135B1" w:rsidRDefault="00C822B0" w:rsidP="000F7478">
            <w:pPr>
              <w:pStyle w:val="BulletMultiLevelList"/>
              <w:rPr>
                <w:szCs w:val="24"/>
              </w:rPr>
            </w:pPr>
            <w:r w:rsidRPr="005135B1">
              <w:rPr>
                <w:szCs w:val="24"/>
              </w:rPr>
              <w:t>Whale</w:t>
            </w:r>
            <w:r w:rsidR="00AD0B25" w:rsidRPr="005135B1">
              <w:rPr>
                <w:szCs w:val="24"/>
              </w:rPr>
              <w:t xml:space="preserve"> watching in </w:t>
            </w:r>
            <w:proofErr w:type="spellStart"/>
            <w:r w:rsidR="00AD0B25" w:rsidRPr="005135B1">
              <w:rPr>
                <w:szCs w:val="24"/>
              </w:rPr>
              <w:t>Geographe</w:t>
            </w:r>
            <w:proofErr w:type="spellEnd"/>
            <w:r w:rsidR="00AD0B25" w:rsidRPr="005135B1">
              <w:rPr>
                <w:szCs w:val="24"/>
              </w:rPr>
              <w:t xml:space="preserve"> Marine Park</w:t>
            </w:r>
            <w:r w:rsidR="00AD3007">
              <w:rPr>
                <w:szCs w:val="24"/>
              </w:rPr>
              <w:t>, which</w:t>
            </w:r>
            <w:r w:rsidR="00AD0B25" w:rsidRPr="005135B1">
              <w:rPr>
                <w:szCs w:val="24"/>
              </w:rPr>
              <w:t xml:space="preserve"> </w:t>
            </w:r>
            <w:r w:rsidR="007D6D93" w:rsidRPr="005135B1">
              <w:rPr>
                <w:szCs w:val="24"/>
              </w:rPr>
              <w:t>contributed $254,000</w:t>
            </w:r>
            <w:r w:rsidR="00127981" w:rsidRPr="005135B1">
              <w:rPr>
                <w:szCs w:val="24"/>
              </w:rPr>
              <w:t xml:space="preserve"> </w:t>
            </w:r>
            <w:r w:rsidR="007D6D93" w:rsidRPr="005135B1">
              <w:rPr>
                <w:szCs w:val="24"/>
              </w:rPr>
              <w:t>to the local economy</w:t>
            </w:r>
            <w:r w:rsidRPr="005135B1">
              <w:rPr>
                <w:szCs w:val="24"/>
              </w:rPr>
              <w:t xml:space="preserve"> in 2019.</w:t>
            </w:r>
          </w:p>
          <w:p w14:paraId="50AA0667" w14:textId="36CFEC4D" w:rsidR="007D6D93" w:rsidRPr="005135B1" w:rsidRDefault="00C822B0" w:rsidP="000F7478">
            <w:pPr>
              <w:pStyle w:val="BulletMultiLevelList"/>
              <w:rPr>
                <w:szCs w:val="24"/>
              </w:rPr>
            </w:pPr>
            <w:r w:rsidRPr="005135B1">
              <w:rPr>
                <w:szCs w:val="24"/>
              </w:rPr>
              <w:t>R</w:t>
            </w:r>
            <w:r w:rsidR="007D6D93" w:rsidRPr="005135B1">
              <w:rPr>
                <w:szCs w:val="24"/>
              </w:rPr>
              <w:t xml:space="preserve">ecreational </w:t>
            </w:r>
            <w:r w:rsidR="00E131B8" w:rsidRPr="005135B1">
              <w:rPr>
                <w:szCs w:val="24"/>
              </w:rPr>
              <w:t xml:space="preserve">fishers </w:t>
            </w:r>
            <w:r w:rsidR="003B4918">
              <w:rPr>
                <w:szCs w:val="24"/>
              </w:rPr>
              <w:t>taking</w:t>
            </w:r>
            <w:r w:rsidR="00E131B8" w:rsidRPr="005135B1">
              <w:rPr>
                <w:szCs w:val="24"/>
              </w:rPr>
              <w:t xml:space="preserve"> more than 12,000 fishing trips in 2018, valued at over $2.2 million</w:t>
            </w:r>
            <w:r w:rsidR="007D6D93" w:rsidRPr="005135B1">
              <w:rPr>
                <w:szCs w:val="24"/>
              </w:rPr>
              <w:t>.</w:t>
            </w:r>
          </w:p>
          <w:p w14:paraId="7BA7B201" w14:textId="77777777" w:rsidR="00F66A4F" w:rsidRDefault="00F66A4F" w:rsidP="00F66A4F">
            <w:pPr>
              <w:pStyle w:val="Actiontablebullets"/>
              <w:numPr>
                <w:ilvl w:val="0"/>
                <w:numId w:val="0"/>
              </w:numPr>
              <w:ind w:left="360" w:hanging="360"/>
              <w:rPr>
                <w:b/>
                <w:bCs/>
                <w:sz w:val="22"/>
                <w:szCs w:val="22"/>
              </w:rPr>
            </w:pPr>
            <w:r w:rsidRPr="004E6EAC">
              <w:rPr>
                <w:b/>
                <w:bCs/>
                <w:sz w:val="22"/>
                <w:szCs w:val="22"/>
              </w:rPr>
              <w:t xml:space="preserve">Evidence from </w:t>
            </w:r>
            <w:r>
              <w:rPr>
                <w:b/>
                <w:bCs/>
                <w:sz w:val="22"/>
                <w:szCs w:val="22"/>
              </w:rPr>
              <w:t>engagement:</w:t>
            </w:r>
          </w:p>
          <w:p w14:paraId="754A0D96" w14:textId="5F104581" w:rsidR="007A02D8" w:rsidRPr="00D12474" w:rsidRDefault="008D1181" w:rsidP="008D1181">
            <w:r w:rsidRPr="008D1181">
              <w:t xml:space="preserve">One tourism operator </w:t>
            </w:r>
            <w:r>
              <w:t xml:space="preserve">stakeholder </w:t>
            </w:r>
            <w:r w:rsidR="003B4918">
              <w:t>reported that</w:t>
            </w:r>
            <w:r w:rsidRPr="008D1181">
              <w:t xml:space="preserve"> marine parks</w:t>
            </w:r>
            <w:r w:rsidR="005D74F5">
              <w:t xml:space="preserve"> made a positive</w:t>
            </w:r>
            <w:r w:rsidRPr="008D1181">
              <w:t xml:space="preserve"> contribution to tourism and </w:t>
            </w:r>
            <w:r w:rsidR="005D74F5">
              <w:t>its</w:t>
            </w:r>
            <w:r w:rsidRPr="008D1181">
              <w:t xml:space="preserve"> associated social and economic benefits. However, </w:t>
            </w:r>
            <w:proofErr w:type="gramStart"/>
            <w:r w:rsidRPr="008D1181">
              <w:t>the majority of</w:t>
            </w:r>
            <w:proofErr w:type="gramEnd"/>
            <w:r w:rsidRPr="008D1181">
              <w:t xml:space="preserve"> </w:t>
            </w:r>
            <w:r>
              <w:t xml:space="preserve">other stakeholders </w:t>
            </w:r>
            <w:r w:rsidRPr="008D1181">
              <w:t xml:space="preserve">expressed </w:t>
            </w:r>
            <w:proofErr w:type="gramStart"/>
            <w:r w:rsidRPr="008D1181">
              <w:t>less</w:t>
            </w:r>
            <w:proofErr w:type="gramEnd"/>
            <w:r w:rsidRPr="008D1181">
              <w:t xml:space="preserve"> </w:t>
            </w:r>
            <w:r>
              <w:t>positive</w:t>
            </w:r>
            <w:r w:rsidRPr="008D1181">
              <w:t xml:space="preserve"> views, citing limited </w:t>
            </w:r>
            <w:r w:rsidR="005D74F5">
              <w:t xml:space="preserve">availability of </w:t>
            </w:r>
            <w:r w:rsidRPr="008D1181">
              <w:t xml:space="preserve">visitor experiences and </w:t>
            </w:r>
            <w:r w:rsidR="005D74F5">
              <w:t xml:space="preserve">limited </w:t>
            </w:r>
            <w:r w:rsidRPr="008D1181">
              <w:t xml:space="preserve">economic opportunities due to the offshore location of the South-west </w:t>
            </w:r>
            <w:r w:rsidR="005D74F5">
              <w:t>N</w:t>
            </w:r>
            <w:r w:rsidRPr="008D1181">
              <w:t>etwork.</w:t>
            </w:r>
          </w:p>
        </w:tc>
      </w:tr>
    </w:tbl>
    <w:p w14:paraId="4273893C" w14:textId="77777777" w:rsidR="004F62D9" w:rsidRDefault="004F62D9" w:rsidP="007C1349">
      <w:pPr>
        <w:pStyle w:val="Heading2Numbered"/>
        <w:keepNext/>
        <w:spacing w:before="120"/>
        <w:ind w:left="431" w:hanging="431"/>
      </w:pPr>
      <w:bookmarkStart w:id="55" w:name="_Toc235005175"/>
      <w:r>
        <w:lastRenderedPageBreak/>
        <w:t>Specific management plan actions</w:t>
      </w:r>
      <w:bookmarkEnd w:id="55"/>
    </w:p>
    <w:p w14:paraId="6564A241" w14:textId="5EAD4607" w:rsidR="004F62D9" w:rsidRPr="00063473" w:rsidRDefault="004F62D9" w:rsidP="004F62D9">
      <w:r>
        <w:t xml:space="preserve">The tables below present the completion status and supporting evidence collected during the evaluation for each management plan action within the </w:t>
      </w:r>
      <w:r w:rsidR="007F6EF1">
        <w:t>T</w:t>
      </w:r>
      <w:r>
        <w:t xml:space="preserve">ourism and </w:t>
      </w:r>
      <w:r w:rsidR="007F6EF1">
        <w:t>V</w:t>
      </w:r>
      <w:r>
        <w:t xml:space="preserve">isitor </w:t>
      </w:r>
      <w:r w:rsidR="007F6EF1">
        <w:t>E</w:t>
      </w:r>
      <w:r>
        <w:t xml:space="preserve">xperience </w:t>
      </w:r>
      <w:r w:rsidR="007F6EF1">
        <w:t>P</w:t>
      </w:r>
      <w: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3B4829" w14:paraId="213821FE" w14:textId="77777777" w:rsidTr="12BDFCB5">
        <w:trPr>
          <w:trHeight w:val="486"/>
          <w:jc w:val="center"/>
        </w:trPr>
        <w:tc>
          <w:tcPr>
            <w:tcW w:w="6648" w:type="dxa"/>
            <w:shd w:val="clear" w:color="auto" w:fill="D7D7D7" w:themeFill="accent6" w:themeFillShade="E6"/>
            <w:vAlign w:val="center"/>
            <w:hideMark/>
          </w:tcPr>
          <w:p w14:paraId="60B18130" w14:textId="15A16AC1"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4B5E5A8"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3B4829" w14:paraId="25AE0FC0" w14:textId="77777777" w:rsidTr="00DC2704">
        <w:trPr>
          <w:trHeight w:val="1103"/>
          <w:jc w:val="center"/>
        </w:trPr>
        <w:tc>
          <w:tcPr>
            <w:tcW w:w="6648" w:type="dxa"/>
            <w:shd w:val="clear" w:color="auto" w:fill="EBF5F5" w:themeFill="accent4" w:themeFillTint="33"/>
          </w:tcPr>
          <w:p w14:paraId="017CDD73" w14:textId="77777777" w:rsidR="004F62D9" w:rsidRPr="002F2868" w:rsidRDefault="004F62D9">
            <w:pPr>
              <w:spacing w:before="0"/>
              <w:rPr>
                <w:rFonts w:ascii="Calibri" w:eastAsia="Times New Roman" w:hAnsi="Calibri" w:cs="Calibri"/>
                <w:b/>
                <w:bCs/>
                <w:color w:val="000000"/>
                <w:highlight w:val="yellow"/>
                <w:lang w:eastAsia="en-AU"/>
              </w:rPr>
            </w:pPr>
            <w:r w:rsidRPr="002F2868">
              <w:rPr>
                <w:rFonts w:ascii="Calibri" w:eastAsia="Times New Roman" w:hAnsi="Calibri" w:cs="Calibri"/>
                <w:b/>
                <w:bCs/>
                <w:color w:val="000000"/>
                <w:lang w:eastAsia="en-AU"/>
              </w:rPr>
              <w:t>A9. Develop a sustainable tourism and visitor experience strategy for Australian Marine Parks</w:t>
            </w:r>
          </w:p>
        </w:tc>
        <w:tc>
          <w:tcPr>
            <w:tcW w:w="2368" w:type="dxa"/>
            <w:gridSpan w:val="2"/>
          </w:tcPr>
          <w:p w14:paraId="2E4845E4" w14:textId="2FDEE0DC" w:rsidR="004F62D9" w:rsidRPr="004D01B3" w:rsidRDefault="00DC2704">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anchor distT="0" distB="0" distL="114300" distR="114300" simplePos="0" relativeHeight="251763712" behindDoc="0" locked="0" layoutInCell="1" allowOverlap="1" wp14:anchorId="14651C1C" wp14:editId="04C46504">
                  <wp:simplePos x="0" y="0"/>
                  <wp:positionH relativeFrom="column">
                    <wp:posOffset>2540</wp:posOffset>
                  </wp:positionH>
                  <wp:positionV relativeFrom="paragraph">
                    <wp:posOffset>-18415</wp:posOffset>
                  </wp:positionV>
                  <wp:extent cx="1366520" cy="720725"/>
                  <wp:effectExtent l="0" t="0" r="5080" b="3175"/>
                  <wp:wrapNone/>
                  <wp:docPr id="443742881"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42881"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anchor>
              </w:drawing>
            </w:r>
          </w:p>
        </w:tc>
      </w:tr>
      <w:tr w:rsidR="004F62D9" w:rsidRPr="00757DF4" w14:paraId="6D165DEB" w14:textId="77777777" w:rsidTr="00D159D9">
        <w:trPr>
          <w:gridAfter w:val="1"/>
          <w:wAfter w:w="42" w:type="dxa"/>
          <w:trHeight w:val="340"/>
          <w:jc w:val="center"/>
        </w:trPr>
        <w:tc>
          <w:tcPr>
            <w:tcW w:w="8974" w:type="dxa"/>
            <w:gridSpan w:val="2"/>
            <w:shd w:val="clear" w:color="auto" w:fill="93C8C4" w:themeFill="accent3" w:themeFillTint="66"/>
            <w:vAlign w:val="center"/>
          </w:tcPr>
          <w:p w14:paraId="219F0883"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6C4444" w14:paraId="2FAB6D64" w14:textId="77777777" w:rsidTr="12BDFCB5">
        <w:trPr>
          <w:gridAfter w:val="1"/>
          <w:wAfter w:w="42" w:type="dxa"/>
          <w:trHeight w:val="40"/>
          <w:jc w:val="center"/>
        </w:trPr>
        <w:tc>
          <w:tcPr>
            <w:tcW w:w="8974" w:type="dxa"/>
            <w:gridSpan w:val="2"/>
            <w:vAlign w:val="center"/>
          </w:tcPr>
          <w:p w14:paraId="0E1DFE24" w14:textId="40EED5A5" w:rsidR="006C7889" w:rsidRPr="007B2336" w:rsidRDefault="006C7889" w:rsidP="00BC71ED">
            <w:r w:rsidRPr="00C451BE">
              <w:rPr>
                <w:lang w:eastAsia="en-AU"/>
              </w:rPr>
              <w:t xml:space="preserve">Overall, this action was assessed as </w:t>
            </w:r>
            <w:r w:rsidRPr="00C451BE">
              <w:rPr>
                <w:b/>
                <w:lang w:eastAsia="en-AU"/>
              </w:rPr>
              <w:t>completed</w:t>
            </w:r>
            <w:r w:rsidRPr="00C451BE">
              <w:rPr>
                <w:lang w:eastAsia="en-AU"/>
              </w:rPr>
              <w:t xml:space="preserve"> in a timely manner, with the desktop review identifying evidence of the </w:t>
            </w:r>
            <w:r w:rsidR="0B12C041" w:rsidRPr="00C451BE">
              <w:rPr>
                <w:lang w:eastAsia="en-AU"/>
              </w:rPr>
              <w:t xml:space="preserve">timely </w:t>
            </w:r>
            <w:r w:rsidRPr="00C451BE">
              <w:rPr>
                <w:lang w:eastAsia="en-AU"/>
              </w:rPr>
              <w:t xml:space="preserve">development of the </w:t>
            </w:r>
            <w:r w:rsidR="0075373F" w:rsidRPr="006A04F2">
              <w:rPr>
                <w:i/>
                <w:iCs/>
                <w:lang w:eastAsia="en-AU"/>
              </w:rPr>
              <w:t>‘</w:t>
            </w:r>
            <w:r w:rsidRPr="006A04F2">
              <w:rPr>
                <w:i/>
                <w:iCs/>
                <w:lang w:eastAsia="en-AU"/>
              </w:rPr>
              <w:t>Australian Marine Parks Tourism Strategy 2021-</w:t>
            </w:r>
            <w:r w:rsidR="3388F4AD" w:rsidRPr="006A04F2">
              <w:rPr>
                <w:i/>
                <w:iCs/>
                <w:lang w:eastAsia="en-AU"/>
              </w:rPr>
              <w:t>26</w:t>
            </w:r>
            <w:r w:rsidR="01B21688" w:rsidRPr="006A04F2">
              <w:rPr>
                <w:i/>
                <w:iCs/>
                <w:lang w:eastAsia="en-AU"/>
              </w:rPr>
              <w:t>’</w:t>
            </w:r>
            <w:r w:rsidR="3388F4AD" w:rsidRPr="12BDFCB5">
              <w:t>.</w:t>
            </w:r>
            <w:r w:rsidRPr="12BDFCB5">
              <w:rPr>
                <w:rStyle w:val="FootnoteReference"/>
                <w:rFonts w:eastAsia="Times New Roman" w:cs="Calibri"/>
                <w:color w:val="000000"/>
                <w:sz w:val="22"/>
                <w:lang w:eastAsia="en-AU"/>
              </w:rPr>
              <w:footnoteReference w:id="43"/>
            </w:r>
          </w:p>
        </w:tc>
      </w:tr>
    </w:tbl>
    <w:p w14:paraId="5E9065A6" w14:textId="77777777" w:rsidR="004F62D9" w:rsidRPr="00E41336" w:rsidRDefault="004F62D9" w:rsidP="004F62D9"/>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076E35B1" w14:textId="77777777" w:rsidTr="12BDFCB5">
        <w:trPr>
          <w:trHeight w:val="486"/>
          <w:jc w:val="center"/>
        </w:trPr>
        <w:tc>
          <w:tcPr>
            <w:tcW w:w="6648" w:type="dxa"/>
            <w:shd w:val="clear" w:color="auto" w:fill="D7D7D7" w:themeFill="accent6" w:themeFillShade="E6"/>
            <w:vAlign w:val="center"/>
            <w:hideMark/>
          </w:tcPr>
          <w:p w14:paraId="649886B7" w14:textId="0E221D95"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A750C85"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384C7FD4" w14:textId="77777777" w:rsidTr="12BDFCB5">
        <w:trPr>
          <w:trHeight w:val="730"/>
          <w:jc w:val="center"/>
        </w:trPr>
        <w:tc>
          <w:tcPr>
            <w:tcW w:w="6648" w:type="dxa"/>
            <w:shd w:val="clear" w:color="auto" w:fill="EBF5F5" w:themeFill="accent4" w:themeFillTint="33"/>
          </w:tcPr>
          <w:p w14:paraId="2A0E85F1" w14:textId="2C937F96" w:rsidR="004F62D9" w:rsidRPr="001D4DBA" w:rsidRDefault="004F62D9">
            <w:pPr>
              <w:spacing w:before="0"/>
              <w:rPr>
                <w:rFonts w:ascii="Calibri" w:eastAsia="Times New Roman" w:hAnsi="Calibri" w:cs="Calibri"/>
                <w:b/>
                <w:bCs/>
                <w:color w:val="000000"/>
                <w:sz w:val="20"/>
                <w:szCs w:val="20"/>
                <w:highlight w:val="yellow"/>
                <w:lang w:eastAsia="en-AU"/>
              </w:rPr>
            </w:pPr>
            <w:r w:rsidRPr="004F2A7D">
              <w:rPr>
                <w:rFonts w:eastAsia="Calibri Light" w:cs="Calibri Light"/>
                <w:b/>
                <w:bCs/>
                <w:color w:val="000000"/>
              </w:rPr>
              <w:t>A10. Work with national, state and local tourism authorities and operators to maximise the value of sustainable eco</w:t>
            </w:r>
            <w:r w:rsidR="00DD07B6">
              <w:rPr>
                <w:rFonts w:eastAsia="Calibri Light" w:cs="Calibri Light"/>
                <w:b/>
                <w:bCs/>
                <w:color w:val="000000"/>
              </w:rPr>
              <w:t>-</w:t>
            </w:r>
            <w:r w:rsidRPr="004F2A7D">
              <w:rPr>
                <w:rFonts w:eastAsia="Calibri Light" w:cs="Calibri Light"/>
                <w:b/>
                <w:bCs/>
                <w:color w:val="000000"/>
              </w:rPr>
              <w:t>tourism opportunities associated with marine parks</w:t>
            </w:r>
          </w:p>
        </w:tc>
        <w:tc>
          <w:tcPr>
            <w:tcW w:w="2368" w:type="dxa"/>
            <w:gridSpan w:val="2"/>
          </w:tcPr>
          <w:p w14:paraId="0A3542B3" w14:textId="23875C63" w:rsidR="004F62D9" w:rsidRPr="004D01B3" w:rsidRDefault="00DC2704" w:rsidP="00F3113E">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inline distT="0" distB="0" distL="0" distR="0" wp14:anchorId="1AF01A88" wp14:editId="1182F395">
                  <wp:extent cx="1366520" cy="915670"/>
                  <wp:effectExtent l="0" t="0" r="5080" b="0"/>
                  <wp:docPr id="27765136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5136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757DF4" w14:paraId="0989F626" w14:textId="77777777" w:rsidTr="00D159D9">
        <w:trPr>
          <w:gridAfter w:val="1"/>
          <w:wAfter w:w="42" w:type="dxa"/>
          <w:trHeight w:val="340"/>
          <w:jc w:val="center"/>
        </w:trPr>
        <w:tc>
          <w:tcPr>
            <w:tcW w:w="8974" w:type="dxa"/>
            <w:gridSpan w:val="2"/>
            <w:shd w:val="clear" w:color="auto" w:fill="93C8C4" w:themeFill="accent3" w:themeFillTint="66"/>
            <w:vAlign w:val="center"/>
          </w:tcPr>
          <w:p w14:paraId="69D0C7B2"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0B758CB2" w14:textId="77777777" w:rsidTr="12BDFCB5">
        <w:trPr>
          <w:gridAfter w:val="1"/>
          <w:wAfter w:w="42" w:type="dxa"/>
          <w:trHeight w:val="40"/>
          <w:jc w:val="center"/>
        </w:trPr>
        <w:tc>
          <w:tcPr>
            <w:tcW w:w="8974" w:type="dxa"/>
            <w:gridSpan w:val="2"/>
            <w:vAlign w:val="center"/>
          </w:tcPr>
          <w:p w14:paraId="0A9888FE" w14:textId="77777777" w:rsidR="00BC3073" w:rsidRDefault="00BC3073" w:rsidP="00BC3073">
            <w:pPr>
              <w:rPr>
                <w:lang w:eastAsia="en-AU"/>
              </w:rPr>
            </w:pPr>
            <w:r w:rsidRPr="00BC3073">
              <w:rPr>
                <w:lang w:eastAsia="en-AU"/>
              </w:rPr>
              <w:t xml:space="preserve">Overall, this action was assessed as </w:t>
            </w:r>
            <w:r w:rsidRPr="00BC3073">
              <w:rPr>
                <w:b/>
                <w:bCs/>
                <w:lang w:eastAsia="en-AU"/>
              </w:rPr>
              <w:t>partially completed</w:t>
            </w:r>
            <w:r w:rsidRPr="00BC3073">
              <w:rPr>
                <w:lang w:eastAsia="en-AU"/>
              </w:rPr>
              <w:t>, with some evidence of partnership arrangements and collaboration initiatives identified. However, these efforts were largely limited to local tourism authorities, and stakeholder perspectives on the success of this action were mixed.</w:t>
            </w:r>
          </w:p>
          <w:p w14:paraId="18B781BD" w14:textId="71C76C74" w:rsidR="00401A28" w:rsidRDefault="00401A28" w:rsidP="00AE27B0">
            <w:pPr>
              <w:spacing w:before="0"/>
              <w:rPr>
                <w:rFonts w:ascii="Calibri" w:eastAsia="Times New Roman" w:hAnsi="Calibri" w:cs="Calibri"/>
                <w:b/>
                <w:bCs/>
                <w:color w:val="000000"/>
                <w:lang w:eastAsia="en-AU"/>
              </w:rPr>
            </w:pPr>
            <w:r w:rsidRPr="004F2A7D">
              <w:rPr>
                <w:rFonts w:ascii="Calibri" w:eastAsia="Times New Roman" w:hAnsi="Calibri" w:cs="Calibri"/>
                <w:b/>
                <w:bCs/>
                <w:color w:val="000000"/>
                <w:lang w:eastAsia="en-AU"/>
              </w:rPr>
              <w:t xml:space="preserve">Evidence from the desktop review: </w:t>
            </w:r>
          </w:p>
          <w:p w14:paraId="6CCB360F" w14:textId="72895FE7" w:rsidR="00081AE3" w:rsidRPr="00081AE3" w:rsidRDefault="00081AE3" w:rsidP="00AE27B0">
            <w:pPr>
              <w:spacing w:before="0"/>
              <w:rPr>
                <w:rFonts w:ascii="Calibri" w:eastAsia="Times New Roman" w:hAnsi="Calibri" w:cs="Calibri"/>
                <w:color w:val="000000"/>
                <w:lang w:eastAsia="en-AU"/>
              </w:rPr>
            </w:pPr>
            <w:r w:rsidRPr="00081AE3">
              <w:rPr>
                <w:rFonts w:ascii="Calibri" w:eastAsia="Times New Roman" w:hAnsi="Calibri" w:cs="Calibri"/>
                <w:color w:val="000000"/>
                <w:lang w:eastAsia="en-AU"/>
              </w:rPr>
              <w:t xml:space="preserve">The desktop review </w:t>
            </w:r>
            <w:r>
              <w:rPr>
                <w:rFonts w:ascii="Calibri" w:eastAsia="Times New Roman" w:hAnsi="Calibri" w:cs="Calibri"/>
                <w:color w:val="000000"/>
                <w:lang w:eastAsia="en-AU"/>
              </w:rPr>
              <w:t>found strong</w:t>
            </w:r>
            <w:r w:rsidR="007F6EF1">
              <w:rPr>
                <w:rFonts w:ascii="Calibri" w:eastAsia="Times New Roman" w:hAnsi="Calibri" w:cs="Calibri"/>
                <w:color w:val="000000"/>
                <w:lang w:eastAsia="en-AU"/>
              </w:rPr>
              <w:t xml:space="preserve"> </w:t>
            </w:r>
            <w:r>
              <w:rPr>
                <w:rFonts w:ascii="Calibri" w:eastAsia="Times New Roman" w:hAnsi="Calibri" w:cs="Calibri"/>
                <w:color w:val="000000"/>
                <w:lang w:eastAsia="en-AU"/>
              </w:rPr>
              <w:t xml:space="preserve">evidence of partnerships with local </w:t>
            </w:r>
            <w:r w:rsidR="00732247">
              <w:rPr>
                <w:rFonts w:ascii="Calibri" w:eastAsia="Times New Roman" w:hAnsi="Calibri" w:cs="Calibri"/>
                <w:color w:val="000000"/>
                <w:lang w:eastAsia="en-AU"/>
              </w:rPr>
              <w:t>and state</w:t>
            </w:r>
            <w:r>
              <w:rPr>
                <w:rFonts w:ascii="Calibri" w:eastAsia="Times New Roman" w:hAnsi="Calibri" w:cs="Calibri"/>
                <w:color w:val="000000"/>
                <w:lang w:eastAsia="en-AU"/>
              </w:rPr>
              <w:t xml:space="preserve"> tourism authorities, </w:t>
            </w:r>
            <w:r w:rsidR="007F6EF1">
              <w:rPr>
                <w:rFonts w:ascii="Calibri" w:eastAsia="Times New Roman" w:hAnsi="Calibri" w:cs="Calibri"/>
                <w:color w:val="000000"/>
                <w:lang w:eastAsia="en-AU"/>
              </w:rPr>
              <w:t>but less evidence of partnerships with</w:t>
            </w:r>
            <w:r>
              <w:rPr>
                <w:rFonts w:ascii="Calibri" w:eastAsia="Times New Roman" w:hAnsi="Calibri" w:cs="Calibri"/>
                <w:color w:val="000000"/>
                <w:lang w:eastAsia="en-AU"/>
              </w:rPr>
              <w:t xml:space="preserve"> national authorities or operators. </w:t>
            </w:r>
            <w:r w:rsidR="007F6EF1">
              <w:rPr>
                <w:rFonts w:ascii="Calibri" w:eastAsia="Times New Roman" w:hAnsi="Calibri" w:cs="Calibri"/>
                <w:color w:val="000000"/>
                <w:lang w:eastAsia="en-AU"/>
              </w:rPr>
              <w:t>The following</w:t>
            </w:r>
            <w:r>
              <w:rPr>
                <w:rFonts w:ascii="Calibri" w:eastAsia="Times New Roman" w:hAnsi="Calibri" w:cs="Calibri"/>
                <w:color w:val="000000"/>
                <w:lang w:eastAsia="en-AU"/>
              </w:rPr>
              <w:t xml:space="preserve"> outputs were delivered between 2021 and 2024</w:t>
            </w:r>
            <w:r w:rsidR="00BC3073">
              <w:rPr>
                <w:rFonts w:ascii="Calibri" w:eastAsia="Times New Roman" w:hAnsi="Calibri" w:cs="Calibri"/>
                <w:color w:val="000000"/>
                <w:lang w:eastAsia="en-AU"/>
              </w:rPr>
              <w:t>,</w:t>
            </w:r>
            <w:r>
              <w:rPr>
                <w:rFonts w:ascii="Calibri" w:eastAsia="Times New Roman" w:hAnsi="Calibri" w:cs="Calibri"/>
                <w:color w:val="000000"/>
                <w:lang w:eastAsia="en-AU"/>
              </w:rPr>
              <w:t xml:space="preserve"> highlighting </w:t>
            </w:r>
            <w:r w:rsidR="007F6EF1">
              <w:rPr>
                <w:rFonts w:ascii="Calibri" w:eastAsia="Times New Roman" w:hAnsi="Calibri" w:cs="Calibri"/>
                <w:color w:val="000000"/>
                <w:lang w:eastAsia="en-AU"/>
              </w:rPr>
              <w:t>their</w:t>
            </w:r>
            <w:r>
              <w:rPr>
                <w:rFonts w:ascii="Calibri" w:eastAsia="Times New Roman" w:hAnsi="Calibri" w:cs="Calibri"/>
                <w:color w:val="000000"/>
                <w:lang w:eastAsia="en-AU"/>
              </w:rPr>
              <w:t xml:space="preserve"> timelines</w:t>
            </w:r>
            <w:r w:rsidR="00BC3073">
              <w:rPr>
                <w:rFonts w:ascii="Calibri" w:eastAsia="Times New Roman" w:hAnsi="Calibri" w:cs="Calibri"/>
                <w:color w:val="000000"/>
                <w:lang w:eastAsia="en-AU"/>
              </w:rPr>
              <w:t>:</w:t>
            </w:r>
          </w:p>
          <w:p w14:paraId="03D1BB6D" w14:textId="59FBDE96" w:rsidR="009911F5" w:rsidRPr="004F2A7D" w:rsidRDefault="1DD444F7" w:rsidP="00CD0C6E">
            <w:pPr>
              <w:pStyle w:val="BulletMultiLevelList"/>
              <w:rPr>
                <w:lang w:eastAsia="en-AU"/>
              </w:rPr>
            </w:pPr>
            <w:r w:rsidRPr="5EB4D721">
              <w:rPr>
                <w:lang w:eastAsia="en-AU"/>
              </w:rPr>
              <w:t>Involvement</w:t>
            </w:r>
            <w:r w:rsidR="252FCCA9" w:rsidRPr="5EB4D721">
              <w:rPr>
                <w:lang w:eastAsia="en-AU"/>
              </w:rPr>
              <w:t xml:space="preserve"> of tourism operators in </w:t>
            </w:r>
            <w:r w:rsidRPr="5EB4D721">
              <w:rPr>
                <w:lang w:eastAsia="en-AU"/>
              </w:rPr>
              <w:t>developing</w:t>
            </w:r>
            <w:r w:rsidR="252FCCA9" w:rsidRPr="5EB4D721">
              <w:rPr>
                <w:lang w:eastAsia="en-AU"/>
              </w:rPr>
              <w:t xml:space="preserve"> and sharing </w:t>
            </w:r>
            <w:r w:rsidR="7886E52D" w:rsidRPr="5EB4D721">
              <w:rPr>
                <w:i/>
                <w:iCs/>
                <w:lang w:eastAsia="en-AU"/>
              </w:rPr>
              <w:t>‘F</w:t>
            </w:r>
            <w:r w:rsidR="0B76C2ED" w:rsidRPr="5EB4D721">
              <w:rPr>
                <w:i/>
                <w:iCs/>
                <w:lang w:eastAsia="en-AU"/>
              </w:rPr>
              <w:t xml:space="preserve">inding the Fab Five’ </w:t>
            </w:r>
            <w:r w:rsidR="0B76C2ED" w:rsidRPr="5EB4D721">
              <w:rPr>
                <w:lang w:eastAsia="en-AU"/>
              </w:rPr>
              <w:t>marine species</w:t>
            </w:r>
            <w:r w:rsidRPr="5EB4D721">
              <w:rPr>
                <w:lang w:eastAsia="en-AU"/>
              </w:rPr>
              <w:t xml:space="preserve"> factsheets (for more information about this initiative, see </w:t>
            </w:r>
            <w:r w:rsidRPr="00C71EB2">
              <w:rPr>
                <w:lang w:eastAsia="en-AU"/>
              </w:rPr>
              <w:t>A</w:t>
            </w:r>
            <w:r w:rsidR="005F1377">
              <w:rPr>
                <w:lang w:eastAsia="en-AU"/>
              </w:rPr>
              <w:t>3</w:t>
            </w:r>
            <w:r w:rsidRPr="5EB4D721">
              <w:rPr>
                <w:lang w:eastAsia="en-AU"/>
              </w:rPr>
              <w:t xml:space="preserve"> above)</w:t>
            </w:r>
            <w:r w:rsidR="0B76C2ED" w:rsidRPr="5EB4D721">
              <w:rPr>
                <w:lang w:eastAsia="en-AU"/>
              </w:rPr>
              <w:t>.</w:t>
            </w:r>
            <w:r w:rsidR="000168CB">
              <w:rPr>
                <w:lang w:eastAsia="en-AU"/>
              </w:rPr>
              <w:t xml:space="preserve"> </w:t>
            </w:r>
          </w:p>
          <w:p w14:paraId="12E95B83" w14:textId="2FDC25E4" w:rsidR="00AE27B0" w:rsidRPr="00D23350" w:rsidRDefault="3B87EA0C" w:rsidP="12BDFCB5">
            <w:pPr>
              <w:pStyle w:val="BulletMultiLevelList"/>
              <w:rPr>
                <w:lang w:eastAsia="en-AU"/>
              </w:rPr>
            </w:pPr>
            <w:r w:rsidRPr="5EB4D721">
              <w:rPr>
                <w:lang w:eastAsia="en-AU"/>
              </w:rPr>
              <w:t>An</w:t>
            </w:r>
            <w:r w:rsidR="4F482EFF" w:rsidRPr="12BDFCB5">
              <w:rPr>
                <w:lang w:eastAsia="en-AU"/>
              </w:rPr>
              <w:t xml:space="preserve"> onshore exhibit </w:t>
            </w:r>
            <w:r w:rsidR="43E3F32D" w:rsidRPr="5EB4D721">
              <w:rPr>
                <w:lang w:eastAsia="en-AU"/>
              </w:rPr>
              <w:t xml:space="preserve">at the Busselton Jetty </w:t>
            </w:r>
            <w:r w:rsidR="0B76C2ED" w:rsidRPr="5EB4D721">
              <w:rPr>
                <w:lang w:eastAsia="en-AU"/>
              </w:rPr>
              <w:t>Marine Discovery Zone</w:t>
            </w:r>
            <w:r w:rsidR="0BE4F530" w:rsidRPr="5EB4D721">
              <w:rPr>
                <w:lang w:eastAsia="en-AU"/>
              </w:rPr>
              <w:t xml:space="preserve"> </w:t>
            </w:r>
            <w:r w:rsidR="4F482EFF" w:rsidRPr="12BDFCB5">
              <w:rPr>
                <w:lang w:eastAsia="en-AU"/>
              </w:rPr>
              <w:t>dedicated to marine parks in the South-</w:t>
            </w:r>
            <w:r w:rsidR="43E3F32D" w:rsidRPr="5EB4D721">
              <w:rPr>
                <w:lang w:eastAsia="en-AU"/>
              </w:rPr>
              <w:t>west Network (funded by</w:t>
            </w:r>
            <w:r w:rsidR="00874D90">
              <w:rPr>
                <w:lang w:eastAsia="en-AU"/>
              </w:rPr>
              <w:t xml:space="preserve"> Our </w:t>
            </w:r>
            <w:r w:rsidR="008B050C">
              <w:rPr>
                <w:lang w:eastAsia="en-AU"/>
              </w:rPr>
              <w:t>Marine</w:t>
            </w:r>
            <w:r w:rsidR="00874D90">
              <w:rPr>
                <w:lang w:eastAsia="en-AU"/>
              </w:rPr>
              <w:t xml:space="preserve"> Parks Grant [</w:t>
            </w:r>
            <w:r w:rsidR="43E3F32D" w:rsidRPr="5EB4D721">
              <w:rPr>
                <w:lang w:eastAsia="en-AU"/>
              </w:rPr>
              <w:t>OMPG</w:t>
            </w:r>
            <w:r w:rsidR="00874D90">
              <w:rPr>
                <w:lang w:eastAsia="en-AU"/>
              </w:rPr>
              <w:t>]</w:t>
            </w:r>
            <w:r w:rsidR="008B050C">
              <w:rPr>
                <w:lang w:eastAsia="en-AU"/>
              </w:rPr>
              <w:t xml:space="preserve"> </w:t>
            </w:r>
            <w:r w:rsidR="43E3F32D" w:rsidRPr="5EB4D721">
              <w:rPr>
                <w:lang w:eastAsia="en-AU"/>
              </w:rPr>
              <w:t>2)</w:t>
            </w:r>
            <w:r w:rsidR="0B76C2ED" w:rsidRPr="5EB4D721">
              <w:rPr>
                <w:lang w:eastAsia="en-AU"/>
              </w:rPr>
              <w:t>.</w:t>
            </w:r>
            <w:r w:rsidR="00AE27B0" w:rsidRPr="12BDFCB5">
              <w:rPr>
                <w:vertAlign w:val="superscript"/>
                <w:lang w:eastAsia="en-AU"/>
              </w:rPr>
              <w:footnoteReference w:id="44"/>
            </w:r>
            <w:r w:rsidR="4F482EFF" w:rsidRPr="12BDFCB5">
              <w:rPr>
                <w:lang w:eastAsia="en-AU"/>
              </w:rPr>
              <w:t xml:space="preserve"> Th</w:t>
            </w:r>
            <w:r w:rsidR="000B4FAD">
              <w:rPr>
                <w:lang w:eastAsia="en-AU"/>
              </w:rPr>
              <w:t>is</w:t>
            </w:r>
            <w:r w:rsidR="4F482EFF" w:rsidRPr="12BDFCB5">
              <w:rPr>
                <w:lang w:eastAsia="en-AU"/>
              </w:rPr>
              <w:t xml:space="preserve"> educational exhibit include</w:t>
            </w:r>
            <w:r w:rsidR="2E47D0E9" w:rsidRPr="12BDFCB5">
              <w:rPr>
                <w:lang w:eastAsia="en-AU"/>
              </w:rPr>
              <w:t>d</w:t>
            </w:r>
            <w:r w:rsidR="4F482EFF" w:rsidRPr="12BDFCB5">
              <w:rPr>
                <w:lang w:eastAsia="en-AU"/>
              </w:rPr>
              <w:t xml:space="preserve"> multiple visual and interactive displays of Australian Marine Parks, </w:t>
            </w:r>
            <w:r w:rsidR="000B4FAD">
              <w:rPr>
                <w:lang w:eastAsia="en-AU"/>
              </w:rPr>
              <w:lastRenderedPageBreak/>
              <w:t>showcasing</w:t>
            </w:r>
            <w:r w:rsidR="4F482EFF" w:rsidRPr="12BDFCB5">
              <w:rPr>
                <w:lang w:eastAsia="en-AU"/>
              </w:rPr>
              <w:t xml:space="preserve"> the diversity of ecosystems and habitats.</w:t>
            </w:r>
            <w:r w:rsidR="00AE27B0" w:rsidRPr="5EB4D721">
              <w:rPr>
                <w:vertAlign w:val="superscript"/>
                <w:lang w:eastAsia="en-AU"/>
              </w:rPr>
              <w:footnoteReference w:id="45"/>
            </w:r>
            <w:r w:rsidR="0B76C2ED" w:rsidRPr="5EB4D721">
              <w:rPr>
                <w:lang w:eastAsia="en-AU"/>
              </w:rPr>
              <w:t xml:space="preserve"> </w:t>
            </w:r>
            <w:r w:rsidR="4F482EFF" w:rsidRPr="12BDFCB5">
              <w:rPr>
                <w:rFonts w:ascii="Calibri" w:eastAsia="Times New Roman" w:hAnsi="Calibri" w:cs="Calibri"/>
                <w:color w:val="000000"/>
                <w:lang w:eastAsia="en-AU"/>
              </w:rPr>
              <w:t xml:space="preserve">Evidence of </w:t>
            </w:r>
            <w:r w:rsidR="003959C6" w:rsidRPr="003959C6">
              <w:rPr>
                <w:rFonts w:ascii="Calibri" w:eastAsia="Times New Roman" w:hAnsi="Calibri" w:cs="Calibri"/>
                <w:color w:val="000000"/>
                <w:lang w:eastAsia="en-AU"/>
              </w:rPr>
              <w:t xml:space="preserve">its </w:t>
            </w:r>
            <w:r w:rsidR="4F482EFF" w:rsidRPr="12BDFCB5">
              <w:rPr>
                <w:rFonts w:ascii="Calibri" w:eastAsia="Times New Roman" w:hAnsi="Calibri" w:cs="Calibri"/>
                <w:color w:val="000000"/>
                <w:lang w:eastAsia="en-AU"/>
              </w:rPr>
              <w:t>promoti</w:t>
            </w:r>
            <w:r w:rsidR="17FD6C8E" w:rsidRPr="12BDFCB5">
              <w:rPr>
                <w:rFonts w:ascii="Calibri" w:eastAsia="Times New Roman" w:hAnsi="Calibri" w:cs="Calibri"/>
                <w:color w:val="000000"/>
                <w:lang w:eastAsia="en-AU"/>
              </w:rPr>
              <w:t>on</w:t>
            </w:r>
            <w:r w:rsidR="4F482EFF" w:rsidRPr="12BDFCB5">
              <w:rPr>
                <w:rFonts w:ascii="Calibri" w:eastAsia="Times New Roman" w:hAnsi="Calibri" w:cs="Calibri"/>
                <w:color w:val="000000"/>
                <w:lang w:eastAsia="en-AU"/>
              </w:rPr>
              <w:t xml:space="preserve"> </w:t>
            </w:r>
            <w:r w:rsidR="003959C6" w:rsidRPr="003959C6">
              <w:rPr>
                <w:rFonts w:ascii="Calibri" w:eastAsia="Times New Roman" w:hAnsi="Calibri" w:cs="Calibri"/>
                <w:color w:val="000000"/>
                <w:lang w:eastAsia="en-AU"/>
              </w:rPr>
              <w:t xml:space="preserve">was </w:t>
            </w:r>
            <w:r w:rsidR="003959C6">
              <w:rPr>
                <w:rFonts w:ascii="Calibri" w:eastAsia="Times New Roman" w:hAnsi="Calibri" w:cs="Calibri"/>
                <w:color w:val="000000"/>
                <w:lang w:eastAsia="en-AU"/>
              </w:rPr>
              <w:t xml:space="preserve">also </w:t>
            </w:r>
            <w:r w:rsidR="003959C6" w:rsidRPr="003959C6">
              <w:rPr>
                <w:rFonts w:ascii="Calibri" w:eastAsia="Times New Roman" w:hAnsi="Calibri" w:cs="Calibri"/>
                <w:color w:val="000000"/>
                <w:lang w:eastAsia="en-AU"/>
              </w:rPr>
              <w:t>identified in</w:t>
            </w:r>
            <w:r w:rsidR="003959C6">
              <w:rPr>
                <w:rFonts w:ascii="Calibri" w:eastAsia="Times New Roman" w:hAnsi="Calibri" w:cs="Calibri"/>
                <w:color w:val="000000"/>
                <w:lang w:eastAsia="en-AU"/>
              </w:rPr>
              <w:t xml:space="preserve"> an</w:t>
            </w:r>
            <w:r w:rsidR="4F482EFF" w:rsidRPr="12BDFCB5">
              <w:rPr>
                <w:rFonts w:ascii="Calibri" w:eastAsia="Times New Roman" w:hAnsi="Calibri" w:cs="Calibri"/>
                <w:color w:val="000000"/>
                <w:lang w:eastAsia="en-AU"/>
              </w:rPr>
              <w:t xml:space="preserve"> article published on</w:t>
            </w:r>
            <w:r w:rsidR="25E4F915" w:rsidRPr="12BDFCB5">
              <w:rPr>
                <w:rFonts w:ascii="Calibri" w:eastAsia="Times New Roman" w:hAnsi="Calibri" w:cs="Calibri"/>
                <w:color w:val="000000"/>
                <w:lang w:eastAsia="en-AU"/>
              </w:rPr>
              <w:t xml:space="preserve"> the</w:t>
            </w:r>
            <w:r w:rsidR="4F482EFF" w:rsidRPr="12BDFCB5">
              <w:rPr>
                <w:rFonts w:ascii="Calibri" w:eastAsia="Times New Roman" w:hAnsi="Calibri" w:cs="Calibri"/>
                <w:color w:val="000000"/>
                <w:lang w:eastAsia="en-AU"/>
              </w:rPr>
              <w:t xml:space="preserve"> </w:t>
            </w:r>
            <w:r w:rsidR="4F482EFF" w:rsidRPr="12BDFCB5">
              <w:rPr>
                <w:rFonts w:ascii="Calibri" w:eastAsia="Times New Roman" w:hAnsi="Calibri" w:cs="Calibri"/>
                <w:i/>
                <w:iCs/>
                <w:color w:val="000000"/>
                <w:lang w:eastAsia="en-AU"/>
              </w:rPr>
              <w:t>‘Perth is OK!’</w:t>
            </w:r>
            <w:r w:rsidR="4F482EFF" w:rsidRPr="12BDFCB5">
              <w:rPr>
                <w:rFonts w:ascii="Calibri" w:eastAsia="Times New Roman" w:hAnsi="Calibri" w:cs="Calibri"/>
                <w:color w:val="000000"/>
                <w:lang w:eastAsia="en-AU"/>
              </w:rPr>
              <w:t xml:space="preserve"> website in 2024.</w:t>
            </w:r>
            <w:r w:rsidR="00AE27B0" w:rsidRPr="12BDFCB5">
              <w:rPr>
                <w:vertAlign w:val="superscript"/>
                <w:lang w:eastAsia="en-AU"/>
              </w:rPr>
              <w:footnoteReference w:id="46"/>
            </w:r>
          </w:p>
          <w:p w14:paraId="60FC3132" w14:textId="06C81CEF" w:rsidR="00666C14" w:rsidRPr="00666C14" w:rsidRDefault="00666C14" w:rsidP="00666C14">
            <w:pPr>
              <w:pStyle w:val="BulletMultiLevelList"/>
              <w:rPr>
                <w:szCs w:val="24"/>
                <w:lang w:eastAsia="en-AU"/>
              </w:rPr>
            </w:pPr>
            <w:r w:rsidRPr="00532C83">
              <w:rPr>
                <w:lang w:eastAsia="en-AU"/>
              </w:rPr>
              <w:t xml:space="preserve">Promotion of </w:t>
            </w:r>
            <w:r>
              <w:rPr>
                <w:lang w:eastAsia="en-AU"/>
              </w:rPr>
              <w:t xml:space="preserve">an </w:t>
            </w:r>
            <w:r w:rsidRPr="00532C83">
              <w:rPr>
                <w:lang w:eastAsia="en-AU"/>
              </w:rPr>
              <w:t xml:space="preserve">eco-tourism tour under the </w:t>
            </w:r>
            <w:r w:rsidRPr="12BDFCB5">
              <w:rPr>
                <w:i/>
                <w:iCs/>
                <w:lang w:eastAsia="en-AU"/>
              </w:rPr>
              <w:t>‘Explore’</w:t>
            </w:r>
            <w:r w:rsidRPr="00532C83">
              <w:rPr>
                <w:lang w:eastAsia="en-AU"/>
              </w:rPr>
              <w:t xml:space="preserve"> </w:t>
            </w:r>
            <w:r>
              <w:rPr>
                <w:lang w:eastAsia="en-AU"/>
              </w:rPr>
              <w:t>section of the</w:t>
            </w:r>
            <w:r w:rsidRPr="00532C83">
              <w:rPr>
                <w:lang w:eastAsia="en-AU"/>
              </w:rPr>
              <w:t xml:space="preserve"> Eastern Recherche Marine Park</w:t>
            </w:r>
            <w:r w:rsidR="2D3CD493" w:rsidRPr="5EB4D721">
              <w:rPr>
                <w:lang w:eastAsia="en-AU"/>
              </w:rPr>
              <w:t xml:space="preserve"> website</w:t>
            </w:r>
            <w:r w:rsidRPr="00532C83">
              <w:rPr>
                <w:lang w:eastAsia="en-AU"/>
              </w:rPr>
              <w:t>.</w:t>
            </w:r>
            <w:r w:rsidRPr="00532C83">
              <w:rPr>
                <w:vertAlign w:val="superscript"/>
                <w:lang w:eastAsia="en-AU"/>
              </w:rPr>
              <w:footnoteReference w:id="47"/>
            </w:r>
          </w:p>
          <w:p w14:paraId="7FEB51B4" w14:textId="56279656" w:rsidR="006F4291" w:rsidRPr="000F7478" w:rsidRDefault="00E3617C" w:rsidP="000F7478">
            <w:pPr>
              <w:pStyle w:val="BulletMultiLevelList"/>
              <w:ind w:left="357" w:hanging="357"/>
              <w:rPr>
                <w:lang w:eastAsia="en-AU"/>
              </w:rPr>
            </w:pPr>
            <w:r w:rsidRPr="003559D6">
              <w:rPr>
                <w:lang w:eastAsia="en-AU"/>
              </w:rPr>
              <w:t>The W</w:t>
            </w:r>
            <w:r w:rsidR="00B53281">
              <w:rPr>
                <w:lang w:eastAsia="en-AU"/>
              </w:rPr>
              <w:t>estern Australian</w:t>
            </w:r>
            <w:r w:rsidRPr="003559D6">
              <w:rPr>
                <w:lang w:eastAsia="en-AU"/>
              </w:rPr>
              <w:t xml:space="preserve"> D</w:t>
            </w:r>
            <w:r w:rsidR="00072CEC">
              <w:rPr>
                <w:lang w:eastAsia="en-AU"/>
              </w:rPr>
              <w:t xml:space="preserve">epartment of </w:t>
            </w:r>
            <w:r w:rsidRPr="003559D6">
              <w:rPr>
                <w:lang w:eastAsia="en-AU"/>
              </w:rPr>
              <w:t>B</w:t>
            </w:r>
            <w:r w:rsidR="00072CEC">
              <w:rPr>
                <w:lang w:eastAsia="en-AU"/>
              </w:rPr>
              <w:t xml:space="preserve">iodiversity, </w:t>
            </w:r>
            <w:r w:rsidRPr="003559D6">
              <w:rPr>
                <w:lang w:eastAsia="en-AU"/>
              </w:rPr>
              <w:t>C</w:t>
            </w:r>
            <w:r w:rsidR="00072CEC">
              <w:rPr>
                <w:lang w:eastAsia="en-AU"/>
              </w:rPr>
              <w:t>onservation and Attractions (</w:t>
            </w:r>
            <w:r w:rsidRPr="003559D6">
              <w:rPr>
                <w:lang w:eastAsia="en-AU"/>
              </w:rPr>
              <w:t>DBCA</w:t>
            </w:r>
            <w:r w:rsidR="00072CEC">
              <w:rPr>
                <w:lang w:eastAsia="en-AU"/>
              </w:rPr>
              <w:t>)</w:t>
            </w:r>
            <w:r w:rsidRPr="003559D6">
              <w:rPr>
                <w:lang w:eastAsia="en-AU"/>
              </w:rPr>
              <w:t xml:space="preserve"> tourism operator’s handbook</w:t>
            </w:r>
            <w:r w:rsidR="00B53281">
              <w:rPr>
                <w:lang w:eastAsia="en-AU"/>
              </w:rPr>
              <w:t>, which</w:t>
            </w:r>
            <w:r w:rsidRPr="003559D6">
              <w:rPr>
                <w:lang w:eastAsia="en-AU"/>
              </w:rPr>
              <w:t xml:space="preserve"> includes the requirements and information to undertake tourism activities in </w:t>
            </w:r>
            <w:r w:rsidR="00D87CC7">
              <w:rPr>
                <w:lang w:eastAsia="en-AU"/>
              </w:rPr>
              <w:t>Australian Marine Parks (</w:t>
            </w:r>
            <w:r w:rsidRPr="003559D6">
              <w:rPr>
                <w:lang w:eastAsia="en-AU"/>
              </w:rPr>
              <w:t>AMPs</w:t>
            </w:r>
            <w:r w:rsidR="00D87CC7">
              <w:rPr>
                <w:lang w:eastAsia="en-AU"/>
              </w:rPr>
              <w:t>)</w:t>
            </w:r>
            <w:r w:rsidRPr="003559D6">
              <w:rPr>
                <w:lang w:eastAsia="en-AU"/>
              </w:rPr>
              <w:t xml:space="preserve"> off state waters. This is updated as required in partnership with DBCA.</w:t>
            </w:r>
            <w:r w:rsidRPr="5EB4D721">
              <w:rPr>
                <w:vertAlign w:val="superscript"/>
                <w:lang w:eastAsia="en-AU"/>
              </w:rPr>
              <w:footnoteReference w:id="48"/>
            </w:r>
          </w:p>
          <w:p w14:paraId="39FC6E3B" w14:textId="11E524F4" w:rsidR="00F71FAB" w:rsidRDefault="00E61CD0" w:rsidP="00767531">
            <w:pPr>
              <w:spacing w:after="40"/>
              <w:rPr>
                <w:b/>
                <w:bCs/>
              </w:rPr>
            </w:pPr>
            <w:r w:rsidRPr="00767531">
              <w:rPr>
                <w:b/>
                <w:bCs/>
              </w:rPr>
              <w:t xml:space="preserve">Evidence from </w:t>
            </w:r>
            <w:r w:rsidR="00767531" w:rsidRPr="00767531">
              <w:rPr>
                <w:b/>
                <w:bCs/>
              </w:rPr>
              <w:t>engagement:</w:t>
            </w:r>
          </w:p>
          <w:p w14:paraId="3F8879E7" w14:textId="68860478" w:rsidR="005D2CDF" w:rsidRDefault="00C658AB" w:rsidP="00AA27D5">
            <w:pPr>
              <w:spacing w:after="40"/>
            </w:pPr>
            <w:r>
              <w:t>The few external stakeholders who were familiar with activities undertaken by Parks Australia to promote sustainable tourism provided positive feedback about these initiative</w:t>
            </w:r>
            <w:r w:rsidR="0059654C">
              <w:t xml:space="preserve">s, </w:t>
            </w:r>
            <w:r w:rsidR="00E93195">
              <w:t>such as</w:t>
            </w:r>
            <w:r w:rsidR="0059654C">
              <w:t xml:space="preserve"> the </w:t>
            </w:r>
            <w:r>
              <w:t>Marine Discovery Centre at Busselton Jetty</w:t>
            </w:r>
            <w:r w:rsidR="005D2CDF">
              <w:t>.</w:t>
            </w:r>
          </w:p>
          <w:p w14:paraId="20DDE565" w14:textId="6DA3CF2D" w:rsidR="00370283" w:rsidRDefault="0059654C" w:rsidP="000B6AF5">
            <w:pPr>
              <w:spacing w:after="40"/>
            </w:pPr>
            <w:r>
              <w:t xml:space="preserve">However, </w:t>
            </w:r>
            <w:r w:rsidR="00E13461" w:rsidRPr="00023516">
              <w:t xml:space="preserve">stakeholders </w:t>
            </w:r>
            <w:r>
              <w:t xml:space="preserve">broadly </w:t>
            </w:r>
            <w:r w:rsidR="00E13461" w:rsidRPr="00B96E6A">
              <w:t>felt</w:t>
            </w:r>
            <w:r w:rsidR="00E13461">
              <w:t xml:space="preserve"> </w:t>
            </w:r>
            <w:r w:rsidR="00E13461" w:rsidRPr="00023516">
              <w:t xml:space="preserve">that Parks Australia had </w:t>
            </w:r>
            <w:r w:rsidR="00E13461">
              <w:t>not prioritised investment in</w:t>
            </w:r>
            <w:r w:rsidR="00E13461" w:rsidRPr="00023516">
              <w:t xml:space="preserve"> </w:t>
            </w:r>
            <w:r w:rsidR="00E13461" w:rsidRPr="00B96E6A">
              <w:t xml:space="preserve">tourism and visitor experience </w:t>
            </w:r>
            <w:r w:rsidR="00E13461" w:rsidRPr="00023516">
              <w:t>opportunities</w:t>
            </w:r>
            <w:r w:rsidR="00E13461" w:rsidRPr="00B96E6A">
              <w:t xml:space="preserve"> across the South-west Network.</w:t>
            </w:r>
            <w:r w:rsidR="00DC6B84">
              <w:t xml:space="preserve"> </w:t>
            </w:r>
            <w:r w:rsidR="008B550D">
              <w:t>W</w:t>
            </w:r>
            <w:r w:rsidR="008B550D" w:rsidRPr="008B550D">
              <w:t xml:space="preserve">hile many considered this appropriate due to the remote nature of many marine parks in the network, a few </w:t>
            </w:r>
            <w:r w:rsidR="00D87CC7">
              <w:t>South-west Marine Park Advisory Committee (</w:t>
            </w:r>
            <w:r w:rsidR="008B550D" w:rsidRPr="008B550D">
              <w:t>SWMPAC</w:t>
            </w:r>
            <w:r w:rsidR="00D87CC7">
              <w:t>)</w:t>
            </w:r>
            <w:r w:rsidR="008B550D" w:rsidRPr="008B550D">
              <w:t xml:space="preserve"> members suggested that more could be done to maximise the value of eco-tourism opportunities, including:</w:t>
            </w:r>
          </w:p>
          <w:p w14:paraId="30CB5489" w14:textId="0BF9042A" w:rsidR="001010D0" w:rsidRDefault="001010D0" w:rsidP="00C658AB">
            <w:pPr>
              <w:pStyle w:val="BulletMultiLevelList"/>
              <w:ind w:left="357" w:hanging="357"/>
            </w:pPr>
            <w:r w:rsidRPr="001010D0">
              <w:t xml:space="preserve">Increased investment in understanding </w:t>
            </w:r>
            <w:r w:rsidR="008B550D">
              <w:t>C</w:t>
            </w:r>
            <w:r w:rsidRPr="001010D0">
              <w:t xml:space="preserve">ultural </w:t>
            </w:r>
            <w:r w:rsidR="008B550D">
              <w:t>V</w:t>
            </w:r>
            <w:r w:rsidRPr="001010D0">
              <w:t>alues –</w:t>
            </w:r>
            <w:r w:rsidR="000B4FAD">
              <w:t xml:space="preserve"> </w:t>
            </w:r>
            <w:r w:rsidRPr="001010D0">
              <w:t>to enable Traditional Owners to capitalise on eco-tourism opportunities</w:t>
            </w:r>
            <w:r w:rsidR="000F7478">
              <w:t>.</w:t>
            </w:r>
          </w:p>
          <w:p w14:paraId="0CB4B44C" w14:textId="722EEABD" w:rsidR="00F71FAB" w:rsidRPr="00C658AB" w:rsidRDefault="00481DB6" w:rsidP="000F7478">
            <w:pPr>
              <w:pStyle w:val="BulletMultiLevelList"/>
            </w:pPr>
            <w:r w:rsidRPr="00481DB6">
              <w:t>Leveraging existing opportunities –</w:t>
            </w:r>
            <w:r w:rsidR="000B4FAD">
              <w:t xml:space="preserve"> </w:t>
            </w:r>
            <w:r w:rsidRPr="00481DB6">
              <w:t xml:space="preserve">such as recreational fishing competitions </w:t>
            </w:r>
            <w:r w:rsidR="00325920">
              <w:t xml:space="preserve">and </w:t>
            </w:r>
            <w:r w:rsidR="00E74472">
              <w:t xml:space="preserve">established </w:t>
            </w:r>
            <w:r w:rsidR="00325920">
              <w:t xml:space="preserve">tourism </w:t>
            </w:r>
            <w:r w:rsidR="00E74472">
              <w:t>activities (e.g. whale watching charters)</w:t>
            </w:r>
            <w:r w:rsidRPr="00481DB6">
              <w:t xml:space="preserve"> to promote marine parks</w:t>
            </w:r>
            <w:r w:rsidR="00E74472">
              <w:t xml:space="preserve"> and their values. </w:t>
            </w:r>
          </w:p>
        </w:tc>
      </w:tr>
    </w:tbl>
    <w:p w14:paraId="37A34E46"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5329595F" w14:textId="77777777" w:rsidTr="12BDFCB5">
        <w:trPr>
          <w:trHeight w:val="486"/>
          <w:jc w:val="center"/>
        </w:trPr>
        <w:tc>
          <w:tcPr>
            <w:tcW w:w="6648" w:type="dxa"/>
            <w:shd w:val="clear" w:color="auto" w:fill="D7D7D7" w:themeFill="accent6" w:themeFillShade="E6"/>
            <w:vAlign w:val="center"/>
            <w:hideMark/>
          </w:tcPr>
          <w:p w14:paraId="0EFEA375" w14:textId="6E0DDE3F"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9D172AE"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03F2CD25" w14:textId="77777777" w:rsidTr="00DC2704">
        <w:trPr>
          <w:trHeight w:val="1117"/>
          <w:jc w:val="center"/>
        </w:trPr>
        <w:tc>
          <w:tcPr>
            <w:tcW w:w="6648" w:type="dxa"/>
            <w:shd w:val="clear" w:color="auto" w:fill="EBF5F5" w:themeFill="accent4" w:themeFillTint="33"/>
          </w:tcPr>
          <w:p w14:paraId="74567B62"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45631A">
              <w:rPr>
                <w:rFonts w:eastAsia="Calibri Light" w:cs="Calibri Light"/>
                <w:b/>
                <w:bCs/>
                <w:color w:val="000000"/>
              </w:rPr>
              <w:t>A11. Develop a commercial tourism authorisation system to encourage best-practice and eco-accredited businesses operating in Australian Marine Parks</w:t>
            </w:r>
          </w:p>
        </w:tc>
        <w:tc>
          <w:tcPr>
            <w:tcW w:w="2368" w:type="dxa"/>
            <w:gridSpan w:val="2"/>
          </w:tcPr>
          <w:p w14:paraId="34C851B1" w14:textId="3B185416" w:rsidR="004F62D9" w:rsidRPr="004D01B3" w:rsidRDefault="00DC2704">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anchor distT="0" distB="0" distL="114300" distR="114300" simplePos="0" relativeHeight="251658240" behindDoc="0" locked="0" layoutInCell="1" allowOverlap="1" wp14:anchorId="2F5EB572" wp14:editId="421FE92F">
                  <wp:simplePos x="0" y="0"/>
                  <wp:positionH relativeFrom="column">
                    <wp:posOffset>2540</wp:posOffset>
                  </wp:positionH>
                  <wp:positionV relativeFrom="paragraph">
                    <wp:posOffset>-24130</wp:posOffset>
                  </wp:positionV>
                  <wp:extent cx="1366520" cy="720725"/>
                  <wp:effectExtent l="0" t="0" r="5080" b="3175"/>
                  <wp:wrapNone/>
                  <wp:docPr id="91540108"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0108"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anchor>
              </w:drawing>
            </w:r>
          </w:p>
        </w:tc>
      </w:tr>
      <w:tr w:rsidR="004F62D9" w:rsidRPr="00757DF4" w14:paraId="72C73223" w14:textId="77777777" w:rsidTr="00D159D9">
        <w:trPr>
          <w:gridAfter w:val="1"/>
          <w:wAfter w:w="42" w:type="dxa"/>
          <w:trHeight w:val="340"/>
          <w:jc w:val="center"/>
        </w:trPr>
        <w:tc>
          <w:tcPr>
            <w:tcW w:w="8974" w:type="dxa"/>
            <w:gridSpan w:val="2"/>
            <w:shd w:val="clear" w:color="auto" w:fill="93C8C4" w:themeFill="accent3" w:themeFillTint="66"/>
            <w:vAlign w:val="center"/>
          </w:tcPr>
          <w:p w14:paraId="14B4AFC1"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20974517" w14:textId="77777777" w:rsidTr="12BDFCB5">
        <w:trPr>
          <w:gridAfter w:val="1"/>
          <w:wAfter w:w="42" w:type="dxa"/>
          <w:trHeight w:val="40"/>
          <w:jc w:val="center"/>
        </w:trPr>
        <w:tc>
          <w:tcPr>
            <w:tcW w:w="8974" w:type="dxa"/>
            <w:gridSpan w:val="2"/>
            <w:vAlign w:val="center"/>
          </w:tcPr>
          <w:p w14:paraId="5EDB5D4D" w14:textId="2A5382EF" w:rsidR="00923E82" w:rsidRPr="00767531" w:rsidRDefault="60B21789" w:rsidP="008B550D">
            <w:pPr>
              <w:rPr>
                <w:lang w:eastAsia="en-AU"/>
              </w:rPr>
            </w:pPr>
            <w:r w:rsidRPr="00384529">
              <w:rPr>
                <w:lang w:eastAsia="en-AU"/>
              </w:rPr>
              <w:t>Overall</w:t>
            </w:r>
            <w:r w:rsidR="60C28A9B">
              <w:rPr>
                <w:lang w:eastAsia="en-AU"/>
              </w:rPr>
              <w:t>,</w:t>
            </w:r>
            <w:r w:rsidRPr="00384529">
              <w:rPr>
                <w:lang w:eastAsia="en-AU"/>
              </w:rPr>
              <w:t xml:space="preserve"> this action was </w:t>
            </w:r>
            <w:r w:rsidRPr="00AB2112">
              <w:rPr>
                <w:lang w:eastAsia="en-AU"/>
              </w:rPr>
              <w:t>assessed as</w:t>
            </w:r>
            <w:r w:rsidRPr="00F10B04">
              <w:rPr>
                <w:b/>
                <w:bCs/>
                <w:lang w:eastAsia="en-AU"/>
              </w:rPr>
              <w:t xml:space="preserve"> complet</w:t>
            </w:r>
            <w:r w:rsidRPr="00384529">
              <w:rPr>
                <w:b/>
                <w:bCs/>
                <w:lang w:eastAsia="en-AU"/>
              </w:rPr>
              <w:t>ed</w:t>
            </w:r>
            <w:r w:rsidRPr="00384529">
              <w:rPr>
                <w:lang w:eastAsia="en-AU"/>
              </w:rPr>
              <w:t xml:space="preserve">, </w:t>
            </w:r>
            <w:r w:rsidRPr="00F10B04">
              <w:rPr>
                <w:lang w:eastAsia="en-AU"/>
              </w:rPr>
              <w:t xml:space="preserve">with </w:t>
            </w:r>
            <w:r w:rsidRPr="000E3BCA">
              <w:rPr>
                <w:lang w:eastAsia="en-AU"/>
              </w:rPr>
              <w:t xml:space="preserve">the desktop review </w:t>
            </w:r>
            <w:r w:rsidRPr="00F10B04">
              <w:rPr>
                <w:lang w:eastAsia="en-AU"/>
              </w:rPr>
              <w:t>identifying evidence of an online permit and licensing application system that enabled authorisation for commercial tourism and other activities</w:t>
            </w:r>
            <w:r w:rsidRPr="00384529">
              <w:rPr>
                <w:lang w:eastAsia="en-AU"/>
              </w:rPr>
              <w:t>.</w:t>
            </w:r>
            <w:r w:rsidR="00767531" w:rsidRPr="12BDFCB5">
              <w:rPr>
                <w:rStyle w:val="FootnoteReference"/>
                <w:rFonts w:eastAsia="Times New Roman" w:cs="Calibri"/>
                <w:color w:val="000000"/>
                <w:sz w:val="22"/>
                <w:lang w:eastAsia="en-AU"/>
              </w:rPr>
              <w:footnoteReference w:id="49"/>
            </w:r>
          </w:p>
        </w:tc>
      </w:tr>
    </w:tbl>
    <w:p w14:paraId="66424F55"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74582810" w14:textId="77777777" w:rsidTr="12BDFCB5">
        <w:trPr>
          <w:trHeight w:val="486"/>
          <w:jc w:val="center"/>
        </w:trPr>
        <w:tc>
          <w:tcPr>
            <w:tcW w:w="6648" w:type="dxa"/>
            <w:shd w:val="clear" w:color="auto" w:fill="D7D7D7" w:themeFill="accent6" w:themeFillShade="E6"/>
            <w:vAlign w:val="center"/>
            <w:hideMark/>
          </w:tcPr>
          <w:p w14:paraId="18EA50C4" w14:textId="5E19C819" w:rsidR="004F62D9" w:rsidRPr="00C35E6B" w:rsidRDefault="004F62D9" w:rsidP="00DC2704">
            <w:pPr>
              <w:keepNext/>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0291D5B"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2E7EE8" w:rsidRPr="004D01B3" w14:paraId="534B2F64" w14:textId="77777777" w:rsidTr="12BDFCB5">
        <w:trPr>
          <w:trHeight w:val="730"/>
          <w:jc w:val="center"/>
        </w:trPr>
        <w:tc>
          <w:tcPr>
            <w:tcW w:w="6648" w:type="dxa"/>
            <w:shd w:val="clear" w:color="auto" w:fill="EBF5F5" w:themeFill="accent4" w:themeFillTint="33"/>
          </w:tcPr>
          <w:p w14:paraId="7505DF53" w14:textId="4A0553B7" w:rsidR="002E7EE8" w:rsidRPr="001D4DBA" w:rsidRDefault="002E7EE8" w:rsidP="002E7EE8">
            <w:pPr>
              <w:spacing w:before="0"/>
              <w:rPr>
                <w:rFonts w:ascii="Calibri" w:eastAsia="Times New Roman" w:hAnsi="Calibri" w:cs="Calibri"/>
                <w:b/>
                <w:bCs/>
                <w:color w:val="000000"/>
                <w:sz w:val="20"/>
                <w:szCs w:val="20"/>
                <w:highlight w:val="yellow"/>
                <w:lang w:eastAsia="en-AU"/>
              </w:rPr>
            </w:pPr>
            <w:r w:rsidRPr="001D617B">
              <w:rPr>
                <w:rFonts w:eastAsia="Calibri Light" w:cs="Calibri Light"/>
                <w:b/>
                <w:bCs/>
                <w:color w:val="000000"/>
              </w:rPr>
              <w:t>A12. Work with Tourism Australia and state and regional tourism authorities and the fishing industry to market and promote Australian Marine Parks, including opportunities to promote locally and sustainably caught seafood</w:t>
            </w:r>
            <w:r w:rsidR="00B85261">
              <w:rPr>
                <w:rFonts w:eastAsia="Calibri Light" w:cs="Calibri Light"/>
                <w:b/>
                <w:bCs/>
                <w:color w:val="000000"/>
              </w:rPr>
              <w:t xml:space="preserve"> </w:t>
            </w:r>
          </w:p>
        </w:tc>
        <w:tc>
          <w:tcPr>
            <w:tcW w:w="2368" w:type="dxa"/>
            <w:gridSpan w:val="2"/>
          </w:tcPr>
          <w:p w14:paraId="7D557A8B" w14:textId="2EE30BF6" w:rsidR="002E7EE8" w:rsidRPr="004D01B3" w:rsidRDefault="00DC2704" w:rsidP="002E7EE8">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inline distT="0" distB="0" distL="0" distR="0" wp14:anchorId="574EB5E8" wp14:editId="30215208">
                  <wp:extent cx="1366520" cy="915670"/>
                  <wp:effectExtent l="0" t="0" r="5080" b="0"/>
                  <wp:docPr id="210258315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8315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2E7EE8" w:rsidRPr="00757DF4" w14:paraId="0DDFF19C" w14:textId="77777777" w:rsidTr="00D159D9">
        <w:trPr>
          <w:gridAfter w:val="1"/>
          <w:wAfter w:w="42" w:type="dxa"/>
          <w:trHeight w:val="340"/>
          <w:jc w:val="center"/>
        </w:trPr>
        <w:tc>
          <w:tcPr>
            <w:tcW w:w="8974" w:type="dxa"/>
            <w:gridSpan w:val="2"/>
            <w:shd w:val="clear" w:color="auto" w:fill="93C8C4" w:themeFill="accent3" w:themeFillTint="66"/>
            <w:vAlign w:val="center"/>
          </w:tcPr>
          <w:p w14:paraId="0665E3C7" w14:textId="77777777" w:rsidR="002E7EE8" w:rsidRPr="00757DF4" w:rsidRDefault="002E7EE8" w:rsidP="002E7EE8">
            <w:pPr>
              <w:spacing w:before="0" w:after="0"/>
            </w:pPr>
            <w:r w:rsidRPr="006F61FB">
              <w:rPr>
                <w:rFonts w:ascii="Calibri" w:eastAsia="Times New Roman" w:hAnsi="Calibri" w:cs="Calibri"/>
                <w:b/>
                <w:lang w:eastAsia="en-AU"/>
              </w:rPr>
              <w:t>Evidence</w:t>
            </w:r>
          </w:p>
        </w:tc>
      </w:tr>
      <w:tr w:rsidR="002E7EE8" w:rsidRPr="007A0963" w14:paraId="594ED2D7" w14:textId="77777777" w:rsidTr="12BDFCB5">
        <w:trPr>
          <w:gridAfter w:val="1"/>
          <w:wAfter w:w="42" w:type="dxa"/>
          <w:trHeight w:val="40"/>
          <w:jc w:val="center"/>
        </w:trPr>
        <w:tc>
          <w:tcPr>
            <w:tcW w:w="8974" w:type="dxa"/>
            <w:gridSpan w:val="2"/>
            <w:vAlign w:val="center"/>
          </w:tcPr>
          <w:p w14:paraId="26588461" w14:textId="77777777" w:rsidR="008F34F9" w:rsidRPr="008F34F9" w:rsidRDefault="008F34F9" w:rsidP="008F34F9">
            <w:pPr>
              <w:rPr>
                <w:lang w:eastAsia="en-AU"/>
              </w:rPr>
            </w:pPr>
            <w:r w:rsidRPr="008F34F9">
              <w:rPr>
                <w:lang w:eastAsia="en-AU"/>
              </w:rPr>
              <w:t xml:space="preserve">Overall, this action was assessed as </w:t>
            </w:r>
            <w:r w:rsidRPr="008F34F9">
              <w:rPr>
                <w:b/>
                <w:bCs/>
                <w:lang w:eastAsia="en-AU"/>
              </w:rPr>
              <w:t>partially completed</w:t>
            </w:r>
            <w:r w:rsidRPr="008F34F9">
              <w:rPr>
                <w:lang w:eastAsia="en-AU"/>
              </w:rPr>
              <w:t>, with evidence of promotional materials and activities identified through both the desktop review and stakeholder engagement. However, there was limited evidence of collaboration with tourism authorities to promote locally and sustainably caught seafood, and stakeholders felt that more could be done in this area.</w:t>
            </w:r>
          </w:p>
          <w:p w14:paraId="19D38D0E" w14:textId="77777777" w:rsidR="002E7EE8" w:rsidRPr="002E7EE8" w:rsidRDefault="002E7EE8" w:rsidP="002E7EE8">
            <w:pPr>
              <w:spacing w:before="0"/>
              <w:rPr>
                <w:rFonts w:ascii="Calibri" w:eastAsia="Times New Roman" w:hAnsi="Calibri" w:cs="Calibri"/>
                <w:b/>
                <w:bCs/>
                <w:color w:val="000000"/>
                <w:lang w:eastAsia="en-AU"/>
              </w:rPr>
            </w:pPr>
            <w:r w:rsidRPr="002E7EE8">
              <w:rPr>
                <w:rFonts w:ascii="Calibri" w:eastAsia="Times New Roman" w:hAnsi="Calibri" w:cs="Calibri"/>
                <w:b/>
                <w:bCs/>
                <w:color w:val="000000"/>
                <w:lang w:eastAsia="en-AU"/>
              </w:rPr>
              <w:t>Evidence from the desktop review:</w:t>
            </w:r>
          </w:p>
          <w:p w14:paraId="2F85F9CE" w14:textId="6FC2B2EA" w:rsidR="009F0358" w:rsidRPr="006659FA" w:rsidRDefault="009F0358" w:rsidP="002E7EE8">
            <w:pPr>
              <w:spacing w:before="0"/>
              <w:rPr>
                <w:rFonts w:ascii="Calibri" w:eastAsia="Times New Roman" w:hAnsi="Calibri" w:cs="Calibri"/>
                <w:color w:val="000000"/>
                <w:lang w:eastAsia="en-AU"/>
              </w:rPr>
            </w:pPr>
            <w:r w:rsidRPr="006659FA">
              <w:rPr>
                <w:rFonts w:ascii="Calibri" w:eastAsia="Times New Roman" w:hAnsi="Calibri" w:cs="Calibri"/>
                <w:color w:val="000000"/>
                <w:lang w:eastAsia="en-AU"/>
              </w:rPr>
              <w:t xml:space="preserve">The desktop review identified </w:t>
            </w:r>
            <w:r w:rsidR="00312A50">
              <w:rPr>
                <w:rFonts w:ascii="Calibri" w:eastAsia="Times New Roman" w:hAnsi="Calibri" w:cs="Calibri"/>
                <w:color w:val="000000"/>
                <w:lang w:eastAsia="en-AU"/>
              </w:rPr>
              <w:t xml:space="preserve">the following </w:t>
            </w:r>
            <w:r w:rsidRPr="006659FA">
              <w:rPr>
                <w:rFonts w:ascii="Calibri" w:eastAsia="Times New Roman" w:hAnsi="Calibri" w:cs="Calibri"/>
                <w:color w:val="000000"/>
                <w:lang w:eastAsia="en-AU"/>
              </w:rPr>
              <w:t xml:space="preserve">evidence of </w:t>
            </w:r>
            <w:r w:rsidR="006659FA" w:rsidRPr="006659FA">
              <w:rPr>
                <w:rFonts w:ascii="Calibri" w:eastAsia="Times New Roman" w:hAnsi="Calibri" w:cs="Calibri"/>
                <w:color w:val="000000"/>
                <w:lang w:eastAsia="en-AU"/>
              </w:rPr>
              <w:t>promotion of the South-west Network:</w:t>
            </w:r>
          </w:p>
          <w:p w14:paraId="50D84EE8" w14:textId="77777777" w:rsidR="009F0358" w:rsidRPr="00364B44" w:rsidRDefault="009F0358" w:rsidP="00364B44">
            <w:pPr>
              <w:pStyle w:val="BulletMultiLevelList"/>
            </w:pPr>
            <w:r w:rsidRPr="00364B44">
              <w:t>Visitor experiences being promoted on the Parks Australia website under the ‘</w:t>
            </w:r>
            <w:r w:rsidRPr="005951EC">
              <w:rPr>
                <w:i/>
                <w:iCs/>
              </w:rPr>
              <w:t>Explore’</w:t>
            </w:r>
            <w:r w:rsidRPr="00364B44">
              <w:t xml:space="preserve"> section of each corresponding marine park.</w:t>
            </w:r>
            <w:r w:rsidRPr="00E85F57">
              <w:rPr>
                <w:vertAlign w:val="superscript"/>
              </w:rPr>
              <w:footnoteReference w:id="50"/>
            </w:r>
          </w:p>
          <w:p w14:paraId="15580954" w14:textId="08C9FD3B" w:rsidR="009F0358" w:rsidRPr="00364B44" w:rsidRDefault="009F0358" w:rsidP="00364B44">
            <w:pPr>
              <w:pStyle w:val="BulletMultiLevelList"/>
            </w:pPr>
            <w:r w:rsidRPr="00364B44">
              <w:t xml:space="preserve">Interpretive display for Flinders Chase Visitor Centre funded by Parks Australia via </w:t>
            </w:r>
            <w:r w:rsidR="005951EC">
              <w:t xml:space="preserve">a </w:t>
            </w:r>
            <w:r w:rsidRPr="00364B44">
              <w:t xml:space="preserve">Collaboration Deed (2021-2028) with </w:t>
            </w:r>
            <w:r w:rsidR="00E62CAC">
              <w:rPr>
                <w:szCs w:val="24"/>
              </w:rPr>
              <w:t xml:space="preserve">South Australian </w:t>
            </w:r>
            <w:r w:rsidR="00E62CAC" w:rsidRPr="0020549A">
              <w:rPr>
                <w:szCs w:val="24"/>
              </w:rPr>
              <w:t xml:space="preserve">Department for Environment and Water </w:t>
            </w:r>
            <w:r w:rsidR="00E62CAC">
              <w:rPr>
                <w:szCs w:val="24"/>
              </w:rPr>
              <w:t xml:space="preserve">(SA DEW) </w:t>
            </w:r>
            <w:r w:rsidRPr="00364B44">
              <w:t>as part of the centre rebuild after bushfires.</w:t>
            </w:r>
            <w:r w:rsidRPr="00364B44">
              <w:rPr>
                <w:vertAlign w:val="superscript"/>
              </w:rPr>
              <w:footnoteReference w:id="51"/>
            </w:r>
            <w:r w:rsidRPr="00364B44">
              <w:t xml:space="preserve"> </w:t>
            </w:r>
            <w:r w:rsidRPr="00364B44">
              <w:rPr>
                <w:vertAlign w:val="superscript"/>
              </w:rPr>
              <w:footnoteReference w:id="52"/>
            </w:r>
          </w:p>
          <w:p w14:paraId="6D6A9655" w14:textId="5F8F1333" w:rsidR="009F0358" w:rsidRPr="00364B44" w:rsidRDefault="009F0358" w:rsidP="00364B44">
            <w:pPr>
              <w:pStyle w:val="BulletMultiLevelList"/>
            </w:pPr>
            <w:r w:rsidRPr="00364B44">
              <w:t>Visitor brochure</w:t>
            </w:r>
            <w:r w:rsidR="005951EC">
              <w:t>s</w:t>
            </w:r>
            <w:r w:rsidRPr="00364B44">
              <w:t xml:space="preserve"> relating to </w:t>
            </w:r>
            <w:proofErr w:type="spellStart"/>
            <w:r w:rsidRPr="00364B44">
              <w:t>Geographe</w:t>
            </w:r>
            <w:proofErr w:type="spellEnd"/>
            <w:r w:rsidRPr="00364B44">
              <w:t xml:space="preserve"> and South-west </w:t>
            </w:r>
            <w:r w:rsidR="005951EC">
              <w:t>C</w:t>
            </w:r>
            <w:r w:rsidRPr="00364B44">
              <w:t>orner Marine Parks.</w:t>
            </w:r>
            <w:r w:rsidRPr="00364B44">
              <w:rPr>
                <w:vertAlign w:val="superscript"/>
              </w:rPr>
              <w:footnoteReference w:id="53"/>
            </w:r>
          </w:p>
          <w:p w14:paraId="2D162B46" w14:textId="6F1ACACB" w:rsidR="009F0358" w:rsidRPr="00364B44" w:rsidRDefault="009F0358" w:rsidP="00364B44">
            <w:pPr>
              <w:pStyle w:val="BulletMultiLevelList"/>
            </w:pPr>
            <w:r w:rsidRPr="00364B44">
              <w:t xml:space="preserve">35 interpretive signs relating to </w:t>
            </w:r>
            <w:proofErr w:type="spellStart"/>
            <w:r w:rsidRPr="00364B44">
              <w:t>Geographe</w:t>
            </w:r>
            <w:proofErr w:type="spellEnd"/>
            <w:r w:rsidRPr="00364B44">
              <w:t xml:space="preserve"> and South-west </w:t>
            </w:r>
            <w:r w:rsidR="005951EC">
              <w:t>C</w:t>
            </w:r>
            <w:r w:rsidRPr="00364B44">
              <w:t xml:space="preserve">orner Marine Parks. </w:t>
            </w:r>
            <w:r w:rsidRPr="00364B44">
              <w:rPr>
                <w:vertAlign w:val="superscript"/>
              </w:rPr>
              <w:footnoteReference w:id="54"/>
            </w:r>
          </w:p>
          <w:p w14:paraId="4686E197" w14:textId="483B4532" w:rsidR="009F0358" w:rsidRPr="00364B44" w:rsidRDefault="009F0358" w:rsidP="00364B44">
            <w:pPr>
              <w:pStyle w:val="BulletMultiLevelList"/>
              <w:rPr>
                <w:szCs w:val="24"/>
              </w:rPr>
            </w:pPr>
            <w:r w:rsidRPr="00364B44">
              <w:t xml:space="preserve">OMPG2 funded </w:t>
            </w:r>
            <w:r w:rsidRPr="00364B44">
              <w:rPr>
                <w:i/>
              </w:rPr>
              <w:t>‘Finding the Fab Five’</w:t>
            </w:r>
            <w:r w:rsidR="0074627D" w:rsidRPr="00364B44">
              <w:rPr>
                <w:i/>
              </w:rPr>
              <w:t xml:space="preserve"> </w:t>
            </w:r>
            <w:r w:rsidR="0074627D" w:rsidRPr="00364B44">
              <w:t>project (see A3 above</w:t>
            </w:r>
            <w:r w:rsidR="0074627D" w:rsidRPr="00364B44">
              <w:rPr>
                <w:i/>
              </w:rPr>
              <w:t>)</w:t>
            </w:r>
            <w:r w:rsidRPr="00364B44">
              <w:t>.</w:t>
            </w:r>
            <w:r w:rsidRPr="00364B44">
              <w:rPr>
                <w:vertAlign w:val="superscript"/>
              </w:rPr>
              <w:footnoteReference w:id="55"/>
            </w:r>
            <w:r w:rsidRPr="00364B44">
              <w:t xml:space="preserve"> </w:t>
            </w:r>
          </w:p>
          <w:p w14:paraId="3F892A6F" w14:textId="57AE1AE9" w:rsidR="009F0358" w:rsidRPr="00364B44" w:rsidRDefault="009F0358" w:rsidP="00364B44">
            <w:pPr>
              <w:pStyle w:val="BulletMultiLevelList"/>
              <w:rPr>
                <w:szCs w:val="24"/>
              </w:rPr>
            </w:pPr>
            <w:r w:rsidRPr="00364B44">
              <w:t>The Marine Discovery Centre at Busselton Jetty</w:t>
            </w:r>
            <w:r w:rsidR="005951EC">
              <w:t xml:space="preserve">’s </w:t>
            </w:r>
            <w:r w:rsidRPr="00364B44">
              <w:t xml:space="preserve">onshore exhibit dedicated to </w:t>
            </w:r>
            <w:r w:rsidR="006659FA" w:rsidRPr="00364B44">
              <w:t>educating</w:t>
            </w:r>
            <w:r w:rsidRPr="00364B44">
              <w:t xml:space="preserve"> visitors about Australian Marine Parks and the importance in preserving </w:t>
            </w:r>
            <w:r w:rsidR="00081F39">
              <w:t>the</w:t>
            </w:r>
            <w:r w:rsidRPr="00364B44">
              <w:t xml:space="preserve"> unique marine environment.</w:t>
            </w:r>
            <w:r w:rsidRPr="00364B44">
              <w:rPr>
                <w:vertAlign w:val="superscript"/>
              </w:rPr>
              <w:t xml:space="preserve"> </w:t>
            </w:r>
            <w:r w:rsidRPr="00364B44">
              <w:rPr>
                <w:vertAlign w:val="superscript"/>
              </w:rPr>
              <w:footnoteReference w:id="56"/>
            </w:r>
            <w:r w:rsidRPr="00364B44">
              <w:t xml:space="preserve"> </w:t>
            </w:r>
          </w:p>
          <w:p w14:paraId="0C2DB03B" w14:textId="5E505F95" w:rsidR="009F0358" w:rsidRPr="0020549A" w:rsidRDefault="00F25BA3" w:rsidP="00364B44">
            <w:pPr>
              <w:pStyle w:val="Actiontablebullets"/>
              <w:numPr>
                <w:ilvl w:val="0"/>
                <w:numId w:val="0"/>
              </w:numPr>
              <w:rPr>
                <w:sz w:val="24"/>
                <w:szCs w:val="28"/>
              </w:rPr>
            </w:pPr>
            <w:r>
              <w:rPr>
                <w:sz w:val="22"/>
                <w:szCs w:val="24"/>
              </w:rPr>
              <w:t>The following evidence of t</w:t>
            </w:r>
            <w:r w:rsidR="00E62CAC">
              <w:rPr>
                <w:sz w:val="22"/>
                <w:szCs w:val="24"/>
              </w:rPr>
              <w:t>ourism and information</w:t>
            </w:r>
            <w:r w:rsidR="009F0358" w:rsidRPr="0020549A">
              <w:rPr>
                <w:sz w:val="22"/>
                <w:szCs w:val="24"/>
              </w:rPr>
              <w:t xml:space="preserve"> products developed with SA DEW</w:t>
            </w:r>
            <w:r>
              <w:rPr>
                <w:sz w:val="22"/>
                <w:szCs w:val="24"/>
              </w:rPr>
              <w:t xml:space="preserve"> were identified</w:t>
            </w:r>
            <w:r w:rsidR="009F0358" w:rsidRPr="0020549A">
              <w:rPr>
                <w:sz w:val="22"/>
                <w:szCs w:val="24"/>
              </w:rPr>
              <w:t>:</w:t>
            </w:r>
          </w:p>
          <w:p w14:paraId="4FCE7AFC" w14:textId="77777777" w:rsidR="009F0358" w:rsidRPr="00D23350" w:rsidRDefault="009F0358" w:rsidP="009F0358">
            <w:pPr>
              <w:pStyle w:val="BulletMultiLevelList"/>
              <w:rPr>
                <w:lang w:eastAsia="en-AU"/>
              </w:rPr>
            </w:pPr>
            <w:r w:rsidRPr="12BDFCB5">
              <w:rPr>
                <w:rFonts w:ascii="Calibri" w:eastAsia="Times New Roman" w:hAnsi="Calibri" w:cs="Calibri"/>
                <w:color w:val="000000"/>
                <w:lang w:eastAsia="en-AU"/>
              </w:rPr>
              <w:t>Multiple visitor information products developed with National Parks and Wildlife Service under a 2018-19 contract.</w:t>
            </w:r>
            <w:r w:rsidRPr="12BDFCB5">
              <w:rPr>
                <w:vertAlign w:val="superscript"/>
                <w:lang w:eastAsia="en-AU"/>
              </w:rPr>
              <w:footnoteReference w:id="57"/>
            </w:r>
            <w:r w:rsidRPr="12BDFCB5">
              <w:rPr>
                <w:rFonts w:ascii="Calibri" w:eastAsia="Times New Roman" w:hAnsi="Calibri" w:cs="Calibri"/>
                <w:color w:val="000000"/>
                <w:lang w:eastAsia="en-AU"/>
              </w:rPr>
              <w:t xml:space="preserve"> </w:t>
            </w:r>
            <w:r w:rsidRPr="12BDFCB5">
              <w:rPr>
                <w:vertAlign w:val="superscript"/>
                <w:lang w:eastAsia="en-AU"/>
              </w:rPr>
              <w:footnoteReference w:id="58"/>
            </w:r>
            <w:r w:rsidRPr="12BDFCB5">
              <w:rPr>
                <w:rFonts w:ascii="Calibri" w:eastAsia="Times New Roman" w:hAnsi="Calibri" w:cs="Calibri"/>
                <w:color w:val="000000"/>
                <w:lang w:eastAsia="en-AU"/>
              </w:rPr>
              <w:t xml:space="preserve"> </w:t>
            </w:r>
            <w:r w:rsidRPr="12BDFCB5">
              <w:rPr>
                <w:vertAlign w:val="superscript"/>
                <w:lang w:eastAsia="en-AU"/>
              </w:rPr>
              <w:footnoteReference w:id="59"/>
            </w:r>
            <w:r w:rsidRPr="12BDFCB5">
              <w:rPr>
                <w:rFonts w:ascii="Calibri" w:eastAsia="Times New Roman" w:hAnsi="Calibri" w:cs="Calibri"/>
                <w:color w:val="000000"/>
                <w:lang w:eastAsia="en-AU"/>
              </w:rPr>
              <w:t xml:space="preserve"> </w:t>
            </w:r>
            <w:r w:rsidRPr="12BDFCB5">
              <w:rPr>
                <w:vertAlign w:val="superscript"/>
                <w:lang w:eastAsia="en-AU"/>
              </w:rPr>
              <w:footnoteReference w:id="60"/>
            </w:r>
          </w:p>
          <w:p w14:paraId="3F50EE30" w14:textId="19CF0970" w:rsidR="009F0358" w:rsidRPr="00D23350" w:rsidRDefault="009F0358" w:rsidP="009F0358">
            <w:pPr>
              <w:pStyle w:val="BulletMultiLevelList"/>
              <w:rPr>
                <w:lang w:eastAsia="en-AU"/>
              </w:rPr>
            </w:pPr>
            <w:r>
              <w:rPr>
                <w:lang w:eastAsia="en-AU"/>
              </w:rPr>
              <w:lastRenderedPageBreak/>
              <w:t>Two</w:t>
            </w:r>
            <w:r w:rsidRPr="12BDFCB5">
              <w:rPr>
                <w:lang w:eastAsia="en-AU"/>
              </w:rPr>
              <w:t xml:space="preserve"> interpretative signs at Seal Bay </w:t>
            </w:r>
            <w:r w:rsidR="005951EC">
              <w:rPr>
                <w:lang w:eastAsia="en-AU"/>
              </w:rPr>
              <w:t>V</w:t>
            </w:r>
            <w:r w:rsidRPr="12BDFCB5">
              <w:rPr>
                <w:lang w:eastAsia="en-AU"/>
              </w:rPr>
              <w:t xml:space="preserve">isitor </w:t>
            </w:r>
            <w:r w:rsidR="005951EC">
              <w:rPr>
                <w:lang w:eastAsia="en-AU"/>
              </w:rPr>
              <w:t>C</w:t>
            </w:r>
            <w:r w:rsidRPr="12BDFCB5">
              <w:rPr>
                <w:lang w:eastAsia="en-AU"/>
              </w:rPr>
              <w:t>entre lookout on South Kangaroo Island.</w:t>
            </w:r>
            <w:r w:rsidRPr="12BDFCB5">
              <w:rPr>
                <w:vertAlign w:val="superscript"/>
                <w:lang w:eastAsia="en-AU"/>
              </w:rPr>
              <w:footnoteReference w:id="61"/>
            </w:r>
            <w:r w:rsidRPr="12BDFCB5">
              <w:rPr>
                <w:lang w:eastAsia="en-AU"/>
              </w:rPr>
              <w:t xml:space="preserve"> </w:t>
            </w:r>
            <w:r w:rsidRPr="12BDFCB5">
              <w:rPr>
                <w:vertAlign w:val="superscript"/>
                <w:lang w:eastAsia="en-AU"/>
              </w:rPr>
              <w:footnoteReference w:id="62"/>
            </w:r>
          </w:p>
          <w:p w14:paraId="1ECE7CB5" w14:textId="6A8F0812" w:rsidR="009F0358" w:rsidRPr="00D23350" w:rsidRDefault="009F0358" w:rsidP="009F0358">
            <w:pPr>
              <w:pStyle w:val="BulletMultiLevelList"/>
              <w:rPr>
                <w:lang w:eastAsia="en-AU"/>
              </w:rPr>
            </w:pPr>
            <w:r>
              <w:rPr>
                <w:lang w:eastAsia="en-AU"/>
              </w:rPr>
              <w:t>One</w:t>
            </w:r>
            <w:r w:rsidRPr="12BDFCB5">
              <w:rPr>
                <w:lang w:eastAsia="en-AU"/>
              </w:rPr>
              <w:t xml:space="preserve"> interpretive sign on </w:t>
            </w:r>
            <w:r w:rsidR="00503133">
              <w:rPr>
                <w:lang w:eastAsia="en-AU"/>
              </w:rPr>
              <w:t>s</w:t>
            </w:r>
            <w:r w:rsidRPr="12BDFCB5">
              <w:rPr>
                <w:lang w:eastAsia="en-AU"/>
              </w:rPr>
              <w:t xml:space="preserve">outhern </w:t>
            </w:r>
            <w:r w:rsidR="00503133">
              <w:rPr>
                <w:lang w:eastAsia="en-AU"/>
              </w:rPr>
              <w:t>r</w:t>
            </w:r>
            <w:r w:rsidRPr="12BDFCB5">
              <w:rPr>
                <w:lang w:eastAsia="en-AU"/>
              </w:rPr>
              <w:t xml:space="preserve">ight </w:t>
            </w:r>
            <w:r w:rsidR="00503133">
              <w:rPr>
                <w:lang w:eastAsia="en-AU"/>
              </w:rPr>
              <w:t>w</w:t>
            </w:r>
            <w:r w:rsidRPr="12BDFCB5">
              <w:rPr>
                <w:lang w:eastAsia="en-AU"/>
              </w:rPr>
              <w:t>hales at Fowlers Bay on the Great Australian Bight.</w:t>
            </w:r>
            <w:r w:rsidRPr="12BDFCB5">
              <w:rPr>
                <w:vertAlign w:val="superscript"/>
                <w:lang w:eastAsia="en-AU"/>
              </w:rPr>
              <w:footnoteReference w:id="63"/>
            </w:r>
            <w:r w:rsidRPr="12BDFCB5">
              <w:rPr>
                <w:lang w:eastAsia="en-AU"/>
              </w:rPr>
              <w:t xml:space="preserve"> </w:t>
            </w:r>
          </w:p>
          <w:p w14:paraId="7292FA5A" w14:textId="3F356D12" w:rsidR="009F0358" w:rsidRPr="00D23350" w:rsidRDefault="009F0358" w:rsidP="009F0358">
            <w:pPr>
              <w:pStyle w:val="BulletMultiLevelList"/>
              <w:rPr>
                <w:lang w:eastAsia="en-AU"/>
              </w:rPr>
            </w:pPr>
            <w:r>
              <w:rPr>
                <w:lang w:eastAsia="en-AU"/>
              </w:rPr>
              <w:t>Five</w:t>
            </w:r>
            <w:r w:rsidRPr="12BDFCB5">
              <w:rPr>
                <w:lang w:eastAsia="en-AU"/>
              </w:rPr>
              <w:t xml:space="preserve"> interpretive signs at the Admirals </w:t>
            </w:r>
            <w:r w:rsidR="00E02E27">
              <w:rPr>
                <w:lang w:eastAsia="en-AU"/>
              </w:rPr>
              <w:t>A</w:t>
            </w:r>
            <w:r w:rsidRPr="12BDFCB5">
              <w:rPr>
                <w:lang w:eastAsia="en-AU"/>
              </w:rPr>
              <w:t xml:space="preserve">rch </w:t>
            </w:r>
            <w:r w:rsidR="00E02E27">
              <w:rPr>
                <w:lang w:eastAsia="en-AU"/>
              </w:rPr>
              <w:t>W</w:t>
            </w:r>
            <w:r w:rsidRPr="12BDFCB5">
              <w:rPr>
                <w:lang w:eastAsia="en-AU"/>
              </w:rPr>
              <w:t xml:space="preserve">alk at Cape du </w:t>
            </w:r>
            <w:proofErr w:type="spellStart"/>
            <w:r w:rsidRPr="12BDFCB5">
              <w:rPr>
                <w:lang w:eastAsia="en-AU"/>
              </w:rPr>
              <w:t>Couedic</w:t>
            </w:r>
            <w:proofErr w:type="spellEnd"/>
            <w:r w:rsidRPr="12BDFCB5">
              <w:rPr>
                <w:lang w:eastAsia="en-AU"/>
              </w:rPr>
              <w:t xml:space="preserve"> on Western Kangaroo Island.</w:t>
            </w:r>
            <w:r w:rsidRPr="12BDFCB5">
              <w:rPr>
                <w:vertAlign w:val="superscript"/>
                <w:lang w:eastAsia="en-AU"/>
              </w:rPr>
              <w:footnoteReference w:id="64"/>
            </w:r>
            <w:r w:rsidRPr="12BDFCB5">
              <w:rPr>
                <w:lang w:eastAsia="en-AU"/>
              </w:rPr>
              <w:t xml:space="preserve"> </w:t>
            </w:r>
            <w:r w:rsidRPr="12BDFCB5">
              <w:rPr>
                <w:vertAlign w:val="superscript"/>
                <w:lang w:eastAsia="en-AU"/>
              </w:rPr>
              <w:footnoteReference w:id="65"/>
            </w:r>
          </w:p>
          <w:p w14:paraId="0B9B3D4B" w14:textId="77777777" w:rsidR="009F0358" w:rsidRPr="00D23350" w:rsidRDefault="009F0358" w:rsidP="009F0358">
            <w:pPr>
              <w:pStyle w:val="BulletMultiLevelList"/>
              <w:rPr>
                <w:lang w:eastAsia="en-AU"/>
              </w:rPr>
            </w:pPr>
            <w:r w:rsidRPr="12BDFCB5">
              <w:rPr>
                <w:lang w:eastAsia="en-AU"/>
              </w:rPr>
              <w:t>Tourism signs installed at Nullarbor Roadhouse and Border Village.</w:t>
            </w:r>
            <w:r w:rsidRPr="12BDFCB5">
              <w:rPr>
                <w:vertAlign w:val="superscript"/>
                <w:lang w:eastAsia="en-AU"/>
              </w:rPr>
              <w:footnoteReference w:id="66"/>
            </w:r>
            <w:r w:rsidRPr="12BDFCB5">
              <w:rPr>
                <w:lang w:eastAsia="en-AU"/>
              </w:rPr>
              <w:t xml:space="preserve"> </w:t>
            </w:r>
          </w:p>
          <w:p w14:paraId="5EF0A434" w14:textId="2EDB4BC9" w:rsidR="009F0358" w:rsidRPr="006659FA" w:rsidRDefault="009F0358" w:rsidP="002E7EE8">
            <w:pPr>
              <w:pStyle w:val="BulletMultiLevelList"/>
              <w:rPr>
                <w:lang w:eastAsia="en-AU"/>
              </w:rPr>
            </w:pPr>
            <w:r>
              <w:rPr>
                <w:lang w:eastAsia="en-AU"/>
              </w:rPr>
              <w:t>Three</w:t>
            </w:r>
            <w:r w:rsidRPr="12BDFCB5">
              <w:rPr>
                <w:lang w:eastAsia="en-AU"/>
              </w:rPr>
              <w:t xml:space="preserve"> interpretative signs installed at key ‘over-the-horizon’ vantage points on </w:t>
            </w:r>
            <w:r w:rsidR="00E22594">
              <w:rPr>
                <w:lang w:eastAsia="en-AU"/>
              </w:rPr>
              <w:t xml:space="preserve">the </w:t>
            </w:r>
            <w:r w:rsidRPr="12BDFCB5">
              <w:rPr>
                <w:lang w:eastAsia="en-AU"/>
              </w:rPr>
              <w:t>Great Australian Bight.</w:t>
            </w:r>
            <w:r w:rsidRPr="12BDFCB5">
              <w:rPr>
                <w:vertAlign w:val="superscript"/>
                <w:lang w:eastAsia="en-AU"/>
              </w:rPr>
              <w:footnoteReference w:id="67"/>
            </w:r>
            <w:r w:rsidRPr="12BDFCB5">
              <w:rPr>
                <w:lang w:eastAsia="en-AU"/>
              </w:rPr>
              <w:t xml:space="preserve"> </w:t>
            </w:r>
            <w:r w:rsidRPr="12BDFCB5">
              <w:rPr>
                <w:vertAlign w:val="superscript"/>
                <w:lang w:eastAsia="en-AU"/>
              </w:rPr>
              <w:footnoteReference w:id="68"/>
            </w:r>
            <w:r w:rsidRPr="12BDFCB5">
              <w:rPr>
                <w:lang w:eastAsia="en-AU"/>
              </w:rPr>
              <w:t xml:space="preserve"> </w:t>
            </w:r>
          </w:p>
          <w:p w14:paraId="6A345BCE" w14:textId="76915E2D" w:rsidR="00216F59" w:rsidRDefault="00E02E27" w:rsidP="002E7EE8">
            <w:pPr>
              <w:pStyle w:val="Actiontablebullets"/>
              <w:numPr>
                <w:ilvl w:val="0"/>
                <w:numId w:val="0"/>
              </w:numPr>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While there</w:t>
            </w:r>
            <w:r w:rsidR="00216F59">
              <w:rPr>
                <w:rFonts w:asciiTheme="minorHAnsi" w:eastAsiaTheme="minorHAnsi" w:hAnsiTheme="minorHAnsi" w:cstheme="minorBidi"/>
                <w:color w:val="auto"/>
                <w:sz w:val="22"/>
                <w:szCs w:val="22"/>
                <w:lang w:eastAsia="en-US"/>
              </w:rPr>
              <w:t xml:space="preserve"> was l</w:t>
            </w:r>
            <w:r w:rsidR="002E7EE8" w:rsidRPr="002E7EE8">
              <w:rPr>
                <w:rFonts w:asciiTheme="minorHAnsi" w:eastAsiaTheme="minorHAnsi" w:hAnsiTheme="minorHAnsi" w:cstheme="minorBidi"/>
                <w:color w:val="auto"/>
                <w:sz w:val="22"/>
                <w:szCs w:val="22"/>
                <w:lang w:eastAsia="en-US"/>
              </w:rPr>
              <w:t xml:space="preserve">imited evidence of </w:t>
            </w:r>
            <w:r w:rsidR="00216F59">
              <w:rPr>
                <w:rFonts w:asciiTheme="minorHAnsi" w:eastAsiaTheme="minorHAnsi" w:hAnsiTheme="minorHAnsi" w:cstheme="minorBidi"/>
                <w:color w:val="auto"/>
                <w:sz w:val="22"/>
                <w:szCs w:val="22"/>
                <w:lang w:eastAsia="en-US"/>
              </w:rPr>
              <w:t xml:space="preserve">the delivery of </w:t>
            </w:r>
            <w:r w:rsidR="002E7EE8" w:rsidRPr="002E7EE8">
              <w:rPr>
                <w:rFonts w:asciiTheme="minorHAnsi" w:eastAsiaTheme="minorHAnsi" w:hAnsiTheme="minorHAnsi" w:cstheme="minorBidi"/>
                <w:color w:val="auto"/>
                <w:sz w:val="22"/>
                <w:szCs w:val="22"/>
                <w:lang w:eastAsia="en-US"/>
              </w:rPr>
              <w:t>marketing or promotion</w:t>
            </w:r>
            <w:r w:rsidR="00984B7D">
              <w:rPr>
                <w:rFonts w:asciiTheme="minorHAnsi" w:eastAsiaTheme="minorHAnsi" w:hAnsiTheme="minorHAnsi" w:cstheme="minorBidi"/>
                <w:color w:val="auto"/>
                <w:sz w:val="22"/>
                <w:szCs w:val="22"/>
                <w:lang w:eastAsia="en-US"/>
              </w:rPr>
              <w:t>al</w:t>
            </w:r>
            <w:r w:rsidR="00216F59">
              <w:rPr>
                <w:rFonts w:asciiTheme="minorHAnsi" w:eastAsiaTheme="minorHAnsi" w:hAnsiTheme="minorHAnsi" w:cstheme="minorBidi"/>
                <w:color w:val="auto"/>
                <w:sz w:val="22"/>
                <w:szCs w:val="22"/>
                <w:lang w:eastAsia="en-US"/>
              </w:rPr>
              <w:t xml:space="preserve"> assets </w:t>
            </w:r>
            <w:r w:rsidR="00984B7D">
              <w:rPr>
                <w:rFonts w:asciiTheme="minorHAnsi" w:eastAsiaTheme="minorHAnsi" w:hAnsiTheme="minorHAnsi" w:cstheme="minorBidi"/>
                <w:color w:val="auto"/>
                <w:sz w:val="22"/>
                <w:szCs w:val="22"/>
                <w:lang w:eastAsia="en-US"/>
              </w:rPr>
              <w:t>for</w:t>
            </w:r>
            <w:r w:rsidR="00216F59">
              <w:rPr>
                <w:rFonts w:asciiTheme="minorHAnsi" w:eastAsiaTheme="minorHAnsi" w:hAnsiTheme="minorHAnsi" w:cstheme="minorBidi"/>
                <w:color w:val="auto"/>
                <w:sz w:val="22"/>
                <w:szCs w:val="22"/>
                <w:lang w:eastAsia="en-US"/>
              </w:rPr>
              <w:t xml:space="preserve"> locally and sustainably caught seafood,</w:t>
            </w:r>
            <w:r w:rsidR="002E7EE8" w:rsidRPr="002E7EE8">
              <w:rPr>
                <w:rFonts w:asciiTheme="minorHAnsi" w:eastAsiaTheme="minorHAnsi" w:hAnsiTheme="minorHAnsi" w:cstheme="minorBidi"/>
                <w:color w:val="auto"/>
                <w:sz w:val="22"/>
                <w:szCs w:val="22"/>
                <w:lang w:eastAsia="en-US"/>
              </w:rPr>
              <w:t xml:space="preserve"> </w:t>
            </w:r>
            <w:r w:rsidR="00216F59">
              <w:rPr>
                <w:rFonts w:asciiTheme="minorHAnsi" w:eastAsiaTheme="minorHAnsi" w:hAnsiTheme="minorHAnsi" w:cstheme="minorBidi"/>
                <w:color w:val="auto"/>
                <w:sz w:val="22"/>
                <w:szCs w:val="22"/>
                <w:lang w:eastAsia="en-US"/>
              </w:rPr>
              <w:t xml:space="preserve">there was evidence of efforts to work with fisheries to support sustainable fishing practices and promote undervalued and underutilised species in the Great Australian Bight: </w:t>
            </w:r>
          </w:p>
          <w:p w14:paraId="6207D606" w14:textId="60FD5FA6" w:rsidR="00216F59" w:rsidRPr="002E7EE8" w:rsidRDefault="4A341F1F" w:rsidP="00D42CF9">
            <w:pPr>
              <w:pStyle w:val="BulletMultiLevelList"/>
              <w:rPr>
                <w:lang w:eastAsia="en-AU"/>
              </w:rPr>
            </w:pPr>
            <w:r w:rsidRPr="002E7EE8">
              <w:rPr>
                <w:lang w:eastAsia="en-AU"/>
              </w:rPr>
              <w:t xml:space="preserve">OMGP1 funded project to support </w:t>
            </w:r>
            <w:r w:rsidR="00984B7D">
              <w:rPr>
                <w:lang w:eastAsia="en-AU"/>
              </w:rPr>
              <w:t>t</w:t>
            </w:r>
            <w:r w:rsidRPr="002E7EE8">
              <w:rPr>
                <w:lang w:eastAsia="en-AU"/>
              </w:rPr>
              <w:t xml:space="preserve">he Eastern Tuna and Billfish Fishery (ETBF) </w:t>
            </w:r>
            <w:r w:rsidR="25C9AA3D">
              <w:rPr>
                <w:lang w:eastAsia="en-AU"/>
              </w:rPr>
              <w:t xml:space="preserve">to </w:t>
            </w:r>
            <w:r w:rsidRPr="002E7EE8">
              <w:rPr>
                <w:lang w:eastAsia="en-AU"/>
              </w:rPr>
              <w:t xml:space="preserve">achieve </w:t>
            </w:r>
            <w:r w:rsidR="25C9AA3D">
              <w:rPr>
                <w:lang w:eastAsia="en-AU"/>
              </w:rPr>
              <w:t xml:space="preserve">their </w:t>
            </w:r>
            <w:r w:rsidRPr="002E7EE8">
              <w:rPr>
                <w:lang w:eastAsia="en-AU"/>
              </w:rPr>
              <w:t>sustainability certification of tuna fishing with the Marine Stewardship Council. ETBF is one of Australia’s largest tuna fisheries extending across multiple marine parks/ networks, including the South-west Marine Parks Network.</w:t>
            </w:r>
            <w:r w:rsidR="00216F59" w:rsidRPr="002E7EE8">
              <w:rPr>
                <w:vertAlign w:val="superscript"/>
                <w:lang w:eastAsia="en-AU"/>
              </w:rPr>
              <w:footnoteReference w:id="69"/>
            </w:r>
            <w:r w:rsidRPr="002E7EE8">
              <w:rPr>
                <w:lang w:eastAsia="en-AU"/>
              </w:rPr>
              <w:t xml:space="preserve"> </w:t>
            </w:r>
          </w:p>
          <w:p w14:paraId="61AA8F2D" w14:textId="4694C2BA" w:rsidR="00216F59" w:rsidRPr="002E7EE8" w:rsidRDefault="4A341F1F" w:rsidP="00D42CF9">
            <w:pPr>
              <w:pStyle w:val="BulletMultiLevelList"/>
              <w:rPr>
                <w:lang w:eastAsia="en-AU"/>
              </w:rPr>
            </w:pPr>
            <w:r w:rsidRPr="002E7EE8">
              <w:rPr>
                <w:lang w:eastAsia="en-AU"/>
              </w:rPr>
              <w:t>OMPG1 funded project conducted by the Great Australian Bight Industry Association t</w:t>
            </w:r>
            <w:r w:rsidR="1FA71648">
              <w:rPr>
                <w:lang w:eastAsia="en-AU"/>
              </w:rPr>
              <w:t>hat</w:t>
            </w:r>
            <w:r w:rsidRPr="002E7EE8">
              <w:rPr>
                <w:lang w:eastAsia="en-AU"/>
              </w:rPr>
              <w:t xml:space="preserve"> promote</w:t>
            </w:r>
            <w:r w:rsidR="1FA71648">
              <w:rPr>
                <w:lang w:eastAsia="en-AU"/>
              </w:rPr>
              <w:t>d</w:t>
            </w:r>
            <w:r w:rsidRPr="002E7EE8">
              <w:rPr>
                <w:lang w:eastAsia="en-AU"/>
              </w:rPr>
              <w:t xml:space="preserve"> five currently caught species that </w:t>
            </w:r>
            <w:r w:rsidR="1FA71648">
              <w:rPr>
                <w:lang w:eastAsia="en-AU"/>
              </w:rPr>
              <w:t>were</w:t>
            </w:r>
            <w:r w:rsidRPr="002E7EE8">
              <w:rPr>
                <w:lang w:eastAsia="en-AU"/>
              </w:rPr>
              <w:t xml:space="preserve"> considered either undervalued or underutilised. The project </w:t>
            </w:r>
            <w:r w:rsidR="1FA71648">
              <w:rPr>
                <w:lang w:eastAsia="en-AU"/>
              </w:rPr>
              <w:t>involved</w:t>
            </w:r>
            <w:r w:rsidRPr="002E7EE8">
              <w:rPr>
                <w:lang w:eastAsia="en-AU"/>
              </w:rPr>
              <w:t xml:space="preserve"> working with stakeholders along the entire supply chain</w:t>
            </w:r>
            <w:r w:rsidR="25C9AA3D">
              <w:rPr>
                <w:lang w:eastAsia="en-AU"/>
              </w:rPr>
              <w:t xml:space="preserve"> to help </w:t>
            </w:r>
            <w:r w:rsidRPr="002E7EE8">
              <w:rPr>
                <w:lang w:eastAsia="en-AU"/>
              </w:rPr>
              <w:t xml:space="preserve">industry better understand the current market, </w:t>
            </w:r>
            <w:r w:rsidR="00984B7D">
              <w:rPr>
                <w:lang w:eastAsia="en-AU"/>
              </w:rPr>
              <w:t xml:space="preserve">identify </w:t>
            </w:r>
            <w:r w:rsidRPr="002E7EE8">
              <w:rPr>
                <w:lang w:eastAsia="en-AU"/>
              </w:rPr>
              <w:t xml:space="preserve">consumer needs and expectations, </w:t>
            </w:r>
            <w:r w:rsidR="00984B7D">
              <w:rPr>
                <w:lang w:eastAsia="en-AU"/>
              </w:rPr>
              <w:t>find</w:t>
            </w:r>
            <w:r w:rsidRPr="002E7EE8">
              <w:rPr>
                <w:lang w:eastAsia="en-AU"/>
              </w:rPr>
              <w:t xml:space="preserve"> new market opportunities and develop product quality standards.</w:t>
            </w:r>
            <w:r w:rsidR="00216F59" w:rsidRPr="002E7EE8">
              <w:rPr>
                <w:vertAlign w:val="superscript"/>
                <w:lang w:eastAsia="en-AU"/>
              </w:rPr>
              <w:footnoteReference w:id="70"/>
            </w:r>
            <w:r w:rsidRPr="002E7EE8">
              <w:rPr>
                <w:lang w:eastAsia="en-AU"/>
              </w:rPr>
              <w:t xml:space="preserve"> </w:t>
            </w:r>
            <w:r w:rsidR="00216F59" w:rsidRPr="002E7EE8">
              <w:rPr>
                <w:vertAlign w:val="superscript"/>
                <w:lang w:eastAsia="en-AU"/>
              </w:rPr>
              <w:footnoteReference w:id="71"/>
            </w:r>
          </w:p>
          <w:p w14:paraId="54B8E8DA" w14:textId="0DFC3218" w:rsidR="00216F59" w:rsidRPr="00216F59" w:rsidRDefault="4A341F1F" w:rsidP="00D42CF9">
            <w:pPr>
              <w:pStyle w:val="BulletMultiLevelList"/>
              <w:rPr>
                <w:lang w:eastAsia="en-AU"/>
              </w:rPr>
            </w:pPr>
            <w:r w:rsidRPr="002E7EE8">
              <w:rPr>
                <w:lang w:eastAsia="en-AU"/>
              </w:rPr>
              <w:t>OMPG3 funded project that supported the Great Australian Bight Industry Association to obtain Marine Stewardship Certification for the G</w:t>
            </w:r>
            <w:r w:rsidR="1FA71648">
              <w:rPr>
                <w:lang w:eastAsia="en-AU"/>
              </w:rPr>
              <w:t>reat Australian Bight</w:t>
            </w:r>
            <w:r w:rsidRPr="002E7EE8">
              <w:rPr>
                <w:lang w:eastAsia="en-AU"/>
              </w:rPr>
              <w:t xml:space="preserve"> Trawl Fishery</w:t>
            </w:r>
            <w:r w:rsidR="00055A46">
              <w:rPr>
                <w:lang w:eastAsia="en-AU"/>
              </w:rPr>
              <w:t>, promoting sustainable fishing practices</w:t>
            </w:r>
            <w:r w:rsidRPr="002E7EE8">
              <w:rPr>
                <w:lang w:eastAsia="en-AU"/>
              </w:rPr>
              <w:t>.</w:t>
            </w:r>
            <w:r w:rsidR="00216F59" w:rsidRPr="002E7EE8">
              <w:rPr>
                <w:vertAlign w:val="superscript"/>
                <w:lang w:eastAsia="en-AU"/>
              </w:rPr>
              <w:footnoteReference w:id="72"/>
            </w:r>
            <w:r w:rsidRPr="002E7EE8">
              <w:rPr>
                <w:lang w:eastAsia="en-AU"/>
              </w:rPr>
              <w:t xml:space="preserve"> </w:t>
            </w:r>
            <w:r w:rsidR="00216F59" w:rsidRPr="002E7EE8">
              <w:rPr>
                <w:vertAlign w:val="superscript"/>
                <w:lang w:eastAsia="en-AU"/>
              </w:rPr>
              <w:footnoteReference w:id="73"/>
            </w:r>
            <w:r w:rsidRPr="002E7EE8">
              <w:rPr>
                <w:lang w:eastAsia="en-AU"/>
              </w:rPr>
              <w:t xml:space="preserve"> </w:t>
            </w:r>
          </w:p>
          <w:p w14:paraId="4D029FB5" w14:textId="7EA5A213" w:rsidR="002E7EE8" w:rsidRPr="002E7EE8" w:rsidRDefault="0082706D" w:rsidP="002E7EE8">
            <w:pPr>
              <w:pStyle w:val="Actiontablebullets"/>
              <w:numPr>
                <w:ilvl w:val="0"/>
                <w:numId w:val="0"/>
              </w:numPr>
              <w:rPr>
                <w:rFonts w:asciiTheme="minorHAnsi" w:eastAsiaTheme="minorHAnsi" w:hAnsiTheme="minorHAnsi" w:cstheme="minorBidi"/>
                <w:color w:val="auto"/>
                <w:sz w:val="22"/>
                <w:szCs w:val="22"/>
                <w:lang w:eastAsia="en-US"/>
              </w:rPr>
            </w:pPr>
            <w:r>
              <w:rPr>
                <w:rFonts w:asciiTheme="minorHAnsi" w:eastAsiaTheme="minorEastAsia" w:hAnsiTheme="minorHAnsi" w:cstheme="minorBidi"/>
                <w:color w:val="auto"/>
                <w:sz w:val="22"/>
                <w:szCs w:val="22"/>
                <w:lang w:eastAsia="en-US"/>
              </w:rPr>
              <w:t>No evidence of collaboration with</w:t>
            </w:r>
            <w:r w:rsidR="4A341F1F" w:rsidRPr="5EB4D721">
              <w:rPr>
                <w:rFonts w:asciiTheme="minorHAnsi" w:eastAsiaTheme="minorEastAsia" w:hAnsiTheme="minorHAnsi" w:cstheme="minorBidi"/>
                <w:color w:val="auto"/>
                <w:sz w:val="22"/>
                <w:szCs w:val="22"/>
                <w:lang w:eastAsia="en-US"/>
              </w:rPr>
              <w:t xml:space="preserve"> Tourism Australia</w:t>
            </w:r>
            <w:r>
              <w:rPr>
                <w:rFonts w:asciiTheme="minorHAnsi" w:eastAsiaTheme="minorEastAsia" w:hAnsiTheme="minorHAnsi" w:cstheme="minorBidi"/>
                <w:color w:val="auto"/>
                <w:sz w:val="22"/>
                <w:szCs w:val="22"/>
                <w:lang w:eastAsia="en-US"/>
              </w:rPr>
              <w:t xml:space="preserve"> was identified</w:t>
            </w:r>
            <w:r w:rsidR="6B7160D7" w:rsidRPr="5EB4D721">
              <w:rPr>
                <w:rFonts w:asciiTheme="minorHAnsi" w:eastAsiaTheme="minorEastAsia" w:hAnsiTheme="minorHAnsi" w:cstheme="minorBidi"/>
                <w:color w:val="auto"/>
                <w:sz w:val="22"/>
                <w:szCs w:val="22"/>
                <w:lang w:eastAsia="en-US"/>
              </w:rPr>
              <w:t>.</w:t>
            </w:r>
            <w:r w:rsidR="002E7EE8" w:rsidRPr="5EB4D721">
              <w:rPr>
                <w:rFonts w:asciiTheme="minorHAnsi" w:eastAsiaTheme="minorEastAsia" w:hAnsiTheme="minorHAnsi" w:cstheme="minorBidi"/>
                <w:color w:val="auto"/>
                <w:sz w:val="22"/>
                <w:szCs w:val="22"/>
                <w:vertAlign w:val="superscript"/>
                <w:lang w:eastAsia="en-US"/>
              </w:rPr>
              <w:footnoteReference w:id="74"/>
            </w:r>
            <w:r w:rsidR="6B7160D7" w:rsidRPr="5EB4D721">
              <w:rPr>
                <w:rFonts w:asciiTheme="minorHAnsi" w:eastAsiaTheme="minorEastAsia" w:hAnsiTheme="minorHAnsi" w:cstheme="minorBidi"/>
                <w:color w:val="auto"/>
                <w:sz w:val="22"/>
                <w:szCs w:val="22"/>
                <w:lang w:eastAsia="en-US"/>
              </w:rPr>
              <w:t xml:space="preserve"> </w:t>
            </w:r>
          </w:p>
          <w:p w14:paraId="7348E68C" w14:textId="7438D00F" w:rsidR="002E7EE8" w:rsidRDefault="002E7EE8" w:rsidP="002E7EE8">
            <w:pPr>
              <w:spacing w:after="40"/>
              <w:rPr>
                <w:b/>
                <w:bCs/>
              </w:rPr>
            </w:pPr>
            <w:r w:rsidRPr="00BC0D69">
              <w:rPr>
                <w:b/>
                <w:bCs/>
              </w:rPr>
              <w:t xml:space="preserve">Evidence from </w:t>
            </w:r>
            <w:r>
              <w:rPr>
                <w:b/>
                <w:bCs/>
              </w:rPr>
              <w:t>engagement:</w:t>
            </w:r>
          </w:p>
          <w:p w14:paraId="5BA2AE91" w14:textId="77777777" w:rsidR="00FD2542" w:rsidRDefault="00FD2542" w:rsidP="003414E5">
            <w:pPr>
              <w:rPr>
                <w:lang w:eastAsia="en-AU"/>
              </w:rPr>
            </w:pPr>
            <w:r w:rsidRPr="00FD2542">
              <w:rPr>
                <w:lang w:eastAsia="en-AU"/>
              </w:rPr>
              <w:t>The few external stakeholders familiar with promotion activities undertaken by Parks Australia largely provided positive feedback (see A10 for further evidence).</w:t>
            </w:r>
          </w:p>
          <w:p w14:paraId="60FEC158" w14:textId="66392D63" w:rsidR="003414E5" w:rsidRDefault="00B41373" w:rsidP="003414E5">
            <w:pPr>
              <w:rPr>
                <w:szCs w:val="24"/>
                <w:lang w:eastAsia="en-AU"/>
              </w:rPr>
            </w:pPr>
            <w:r>
              <w:rPr>
                <w:lang w:eastAsia="en-AU"/>
              </w:rPr>
              <w:lastRenderedPageBreak/>
              <w:t>However,</w:t>
            </w:r>
            <w:r w:rsidR="002D5C8D">
              <w:rPr>
                <w:lang w:eastAsia="en-AU"/>
              </w:rPr>
              <w:t xml:space="preserve"> there was limited </w:t>
            </w:r>
            <w:r w:rsidR="009C7FA7">
              <w:rPr>
                <w:lang w:eastAsia="en-AU"/>
              </w:rPr>
              <w:t>awareness</w:t>
            </w:r>
            <w:r w:rsidR="002D5C8D">
              <w:rPr>
                <w:lang w:eastAsia="en-AU"/>
              </w:rPr>
              <w:t xml:space="preserve"> </w:t>
            </w:r>
            <w:r w:rsidR="00287692">
              <w:rPr>
                <w:lang w:eastAsia="en-AU"/>
              </w:rPr>
              <w:t xml:space="preserve">of activities undertaken by Parks Australia </w:t>
            </w:r>
            <w:r>
              <w:rPr>
                <w:lang w:eastAsia="en-AU"/>
              </w:rPr>
              <w:t xml:space="preserve">to </w:t>
            </w:r>
            <w:r w:rsidR="00B85261" w:rsidRPr="5EB4D721">
              <w:rPr>
                <w:lang w:eastAsia="en-AU"/>
              </w:rPr>
              <w:t>promote locally and sustainably caught seafood</w:t>
            </w:r>
            <w:r w:rsidR="006A5A87">
              <w:rPr>
                <w:lang w:eastAsia="en-AU"/>
              </w:rPr>
              <w:t xml:space="preserve"> </w:t>
            </w:r>
            <w:r>
              <w:rPr>
                <w:lang w:eastAsia="en-AU"/>
              </w:rPr>
              <w:t xml:space="preserve">in the South-west </w:t>
            </w:r>
            <w:r w:rsidR="00DB3CCC">
              <w:rPr>
                <w:lang w:eastAsia="en-AU"/>
              </w:rPr>
              <w:t>N</w:t>
            </w:r>
            <w:r>
              <w:rPr>
                <w:lang w:eastAsia="en-AU"/>
              </w:rPr>
              <w:t>etwork</w:t>
            </w:r>
            <w:r w:rsidR="009C7FA7">
              <w:rPr>
                <w:lang w:eastAsia="en-AU"/>
              </w:rPr>
              <w:t>. O</w:t>
            </w:r>
            <w:r w:rsidR="002D5C8D">
              <w:rPr>
                <w:lang w:eastAsia="en-AU"/>
              </w:rPr>
              <w:t xml:space="preserve">ne stakeholder </w:t>
            </w:r>
            <w:r w:rsidR="009C7FA7">
              <w:rPr>
                <w:lang w:eastAsia="en-AU"/>
              </w:rPr>
              <w:t xml:space="preserve">cited </w:t>
            </w:r>
            <w:r w:rsidR="002D5C8D">
              <w:rPr>
                <w:lang w:eastAsia="en-AU"/>
              </w:rPr>
              <w:t>a</w:t>
            </w:r>
            <w:r w:rsidR="00F308CF" w:rsidRPr="00F308CF">
              <w:rPr>
                <w:szCs w:val="24"/>
                <w:lang w:eastAsia="en-AU"/>
              </w:rPr>
              <w:t xml:space="preserve"> </w:t>
            </w:r>
            <w:r w:rsidR="00497CEC" w:rsidRPr="00F308CF">
              <w:rPr>
                <w:szCs w:val="24"/>
                <w:lang w:eastAsia="en-AU"/>
              </w:rPr>
              <w:t>video released by Parks Australia to promote sustainably caught seafood</w:t>
            </w:r>
            <w:r w:rsidR="003414E5">
              <w:rPr>
                <w:szCs w:val="24"/>
                <w:lang w:eastAsia="en-AU"/>
              </w:rPr>
              <w:t xml:space="preserve">. Other stakeholders cited examples that were not driven by Parks Australia, </w:t>
            </w:r>
            <w:r w:rsidR="009C7FA7">
              <w:rPr>
                <w:szCs w:val="24"/>
                <w:lang w:eastAsia="en-AU"/>
              </w:rPr>
              <w:t>including</w:t>
            </w:r>
            <w:r w:rsidR="003414E5">
              <w:rPr>
                <w:szCs w:val="24"/>
                <w:lang w:eastAsia="en-AU"/>
              </w:rPr>
              <w:t xml:space="preserve">: </w:t>
            </w:r>
          </w:p>
          <w:p w14:paraId="6C60C570" w14:textId="68D49EB0" w:rsidR="00F308CF" w:rsidRPr="00027CFB" w:rsidRDefault="00673C65" w:rsidP="00027CFB">
            <w:pPr>
              <w:pStyle w:val="BulletMultiLevelList"/>
              <w:rPr>
                <w:szCs w:val="24"/>
                <w:lang w:eastAsia="en-AU"/>
              </w:rPr>
            </w:pPr>
            <w:r>
              <w:rPr>
                <w:szCs w:val="24"/>
                <w:lang w:eastAsia="en-AU"/>
              </w:rPr>
              <w:t>A</w:t>
            </w:r>
            <w:r w:rsidR="00F308CF" w:rsidRPr="00027CFB">
              <w:rPr>
                <w:szCs w:val="24"/>
                <w:lang w:eastAsia="en-AU"/>
              </w:rPr>
              <w:t xml:space="preserve"> s</w:t>
            </w:r>
            <w:r w:rsidR="00497CEC" w:rsidRPr="00027CFB">
              <w:rPr>
                <w:szCs w:val="24"/>
                <w:lang w:eastAsia="en-AU"/>
              </w:rPr>
              <w:t xml:space="preserve">tatewide </w:t>
            </w:r>
            <w:r w:rsidR="005B3675" w:rsidRPr="00027CFB">
              <w:rPr>
                <w:szCs w:val="24"/>
                <w:lang w:eastAsia="en-AU"/>
              </w:rPr>
              <w:t>seafood promotion campaign</w:t>
            </w:r>
            <w:r w:rsidR="003414E5" w:rsidRPr="00027CFB">
              <w:rPr>
                <w:szCs w:val="24"/>
                <w:lang w:eastAsia="en-AU"/>
              </w:rPr>
              <w:t xml:space="preserve">, and </w:t>
            </w:r>
          </w:p>
          <w:p w14:paraId="245A581C" w14:textId="6F15D024" w:rsidR="00F308CF" w:rsidRDefault="00673C65" w:rsidP="001F4780">
            <w:pPr>
              <w:pStyle w:val="BulletMultiLevelList"/>
              <w:rPr>
                <w:lang w:eastAsia="en-AU"/>
              </w:rPr>
            </w:pPr>
            <w:r>
              <w:rPr>
                <w:szCs w:val="24"/>
                <w:lang w:eastAsia="en-AU"/>
              </w:rPr>
              <w:t>A</w:t>
            </w:r>
            <w:r w:rsidR="003414E5" w:rsidRPr="00027CFB">
              <w:rPr>
                <w:szCs w:val="24"/>
                <w:lang w:eastAsia="en-AU"/>
              </w:rPr>
              <w:t xml:space="preserve"> </w:t>
            </w:r>
            <w:r w:rsidR="00980FED" w:rsidRPr="00027CFB">
              <w:rPr>
                <w:szCs w:val="24"/>
                <w:lang w:eastAsia="en-AU"/>
              </w:rPr>
              <w:t xml:space="preserve">visitor display dedicated to the promotion of local </w:t>
            </w:r>
            <w:r w:rsidR="00027CFB" w:rsidRPr="00027CFB">
              <w:rPr>
                <w:szCs w:val="24"/>
                <w:lang w:eastAsia="en-AU"/>
              </w:rPr>
              <w:t xml:space="preserve">seafood at Busselton Jetty. </w:t>
            </w:r>
          </w:p>
          <w:p w14:paraId="63449682" w14:textId="406B7CCF" w:rsidR="00B85261" w:rsidRPr="00F308CF" w:rsidRDefault="00B41373" w:rsidP="000F7478">
            <w:pPr>
              <w:pStyle w:val="BulletMultiLevelList"/>
              <w:numPr>
                <w:ilvl w:val="0"/>
                <w:numId w:val="0"/>
              </w:numPr>
              <w:rPr>
                <w:lang w:eastAsia="en-AU"/>
              </w:rPr>
            </w:pPr>
            <w:r w:rsidRPr="00F308CF">
              <w:rPr>
                <w:lang w:eastAsia="en-AU"/>
              </w:rPr>
              <w:t xml:space="preserve">Further, </w:t>
            </w:r>
            <w:r w:rsidR="00095949" w:rsidRPr="00F308CF">
              <w:rPr>
                <w:lang w:eastAsia="en-AU"/>
              </w:rPr>
              <w:t xml:space="preserve">a </w:t>
            </w:r>
            <w:r w:rsidR="0054355C">
              <w:rPr>
                <w:lang w:eastAsia="en-AU"/>
              </w:rPr>
              <w:t>couple of</w:t>
            </w:r>
            <w:r w:rsidR="00A43F8E" w:rsidRPr="00F308CF">
              <w:rPr>
                <w:lang w:eastAsia="en-AU"/>
              </w:rPr>
              <w:t xml:space="preserve"> fishing industry stakeholder</w:t>
            </w:r>
            <w:r w:rsidR="00095949" w:rsidRPr="00F308CF">
              <w:rPr>
                <w:lang w:eastAsia="en-AU"/>
              </w:rPr>
              <w:t>s</w:t>
            </w:r>
            <w:r w:rsidR="00A43F8E" w:rsidRPr="00F308CF">
              <w:rPr>
                <w:lang w:eastAsia="en-AU"/>
              </w:rPr>
              <w:t xml:space="preserve"> reported feeling “let down” </w:t>
            </w:r>
            <w:r w:rsidR="0054355C">
              <w:rPr>
                <w:lang w:eastAsia="en-AU"/>
              </w:rPr>
              <w:t xml:space="preserve">due to a perceived lack of action </w:t>
            </w:r>
            <w:r w:rsidR="00A43F8E" w:rsidRPr="00F308CF">
              <w:rPr>
                <w:lang w:eastAsia="en-AU"/>
              </w:rPr>
              <w:t>by Parks Australia</w:t>
            </w:r>
            <w:r w:rsidR="0054355C">
              <w:rPr>
                <w:lang w:eastAsia="en-AU"/>
              </w:rPr>
              <w:t xml:space="preserve"> </w:t>
            </w:r>
            <w:r w:rsidR="00A43F8E" w:rsidRPr="00F308CF">
              <w:rPr>
                <w:lang w:eastAsia="en-AU"/>
              </w:rPr>
              <w:t xml:space="preserve">in this space. </w:t>
            </w:r>
            <w:r w:rsidR="0054355C">
              <w:rPr>
                <w:lang w:eastAsia="en-AU"/>
              </w:rPr>
              <w:t>These</w:t>
            </w:r>
            <w:r w:rsidR="00A43F8E" w:rsidRPr="00F308CF">
              <w:rPr>
                <w:lang w:eastAsia="en-AU"/>
              </w:rPr>
              <w:t xml:space="preserve"> </w:t>
            </w:r>
            <w:r w:rsidR="0054355C" w:rsidRPr="00F308CF">
              <w:rPr>
                <w:lang w:eastAsia="en-AU"/>
              </w:rPr>
              <w:t>stakeholde</w:t>
            </w:r>
            <w:r w:rsidR="0054355C">
              <w:rPr>
                <w:lang w:eastAsia="en-AU"/>
              </w:rPr>
              <w:t>r</w:t>
            </w:r>
            <w:r w:rsidR="0054355C" w:rsidRPr="00F308CF">
              <w:rPr>
                <w:lang w:eastAsia="en-AU"/>
              </w:rPr>
              <w:t>s</w:t>
            </w:r>
            <w:r w:rsidR="00A43F8E" w:rsidRPr="00F308CF">
              <w:rPr>
                <w:lang w:eastAsia="en-AU"/>
              </w:rPr>
              <w:t xml:space="preserve"> reported that, during the establishment phase of the marine parks, promoting sustainable seafood had been presented as a key benefit for the industry, particularly as the parks were expected to enhance the reputation and value of seafood caught in the region and thus the fishing industry. The stakeholder</w:t>
            </w:r>
            <w:r w:rsidR="00742C59">
              <w:rPr>
                <w:lang w:eastAsia="en-AU"/>
              </w:rPr>
              <w:t>s</w:t>
            </w:r>
            <w:r w:rsidR="00A43F8E" w:rsidRPr="00F308CF">
              <w:rPr>
                <w:lang w:eastAsia="en-AU"/>
              </w:rPr>
              <w:t xml:space="preserve"> described </w:t>
            </w:r>
            <w:r w:rsidR="00742C59">
              <w:rPr>
                <w:lang w:eastAsia="en-AU"/>
              </w:rPr>
              <w:t>Parks Australia’s</w:t>
            </w:r>
            <w:r w:rsidR="000C1D58">
              <w:rPr>
                <w:lang w:eastAsia="en-AU"/>
              </w:rPr>
              <w:t xml:space="preserve"> </w:t>
            </w:r>
            <w:r w:rsidR="00742C59">
              <w:rPr>
                <w:lang w:eastAsia="en-AU"/>
              </w:rPr>
              <w:t>limited perceived</w:t>
            </w:r>
            <w:r w:rsidR="00A43F8E" w:rsidRPr="00F308CF">
              <w:rPr>
                <w:lang w:eastAsia="en-AU"/>
              </w:rPr>
              <w:t xml:space="preserve"> action in this area as </w:t>
            </w:r>
            <w:proofErr w:type="gramStart"/>
            <w:r w:rsidR="00A43F8E" w:rsidRPr="00F308CF">
              <w:rPr>
                <w:lang w:eastAsia="en-AU"/>
              </w:rPr>
              <w:t>disappointing</w:t>
            </w:r>
            <w:r w:rsidR="00742C59">
              <w:rPr>
                <w:lang w:eastAsia="en-AU"/>
              </w:rPr>
              <w:t>,</w:t>
            </w:r>
            <w:r w:rsidR="00A43F8E" w:rsidRPr="00F308CF">
              <w:rPr>
                <w:lang w:eastAsia="en-AU"/>
              </w:rPr>
              <w:t xml:space="preserve"> and</w:t>
            </w:r>
            <w:proofErr w:type="gramEnd"/>
            <w:r w:rsidR="00A43F8E" w:rsidRPr="00F308CF">
              <w:rPr>
                <w:lang w:eastAsia="en-AU"/>
              </w:rPr>
              <w:t xml:space="preserve"> felt it was reflective of </w:t>
            </w:r>
            <w:r w:rsidR="00742C59">
              <w:rPr>
                <w:lang w:eastAsia="en-AU"/>
              </w:rPr>
              <w:t xml:space="preserve">limited </w:t>
            </w:r>
            <w:r w:rsidR="00A43F8E" w:rsidRPr="00F308CF">
              <w:rPr>
                <w:lang w:eastAsia="en-AU"/>
              </w:rPr>
              <w:t xml:space="preserve">understanding or appreciation of the fishing industry </w:t>
            </w:r>
            <w:r w:rsidR="00264211">
              <w:rPr>
                <w:lang w:eastAsia="en-AU"/>
              </w:rPr>
              <w:t>more broadly</w:t>
            </w:r>
            <w:r w:rsidR="00A43F8E" w:rsidRPr="00F308CF">
              <w:rPr>
                <w:lang w:eastAsia="en-AU"/>
              </w:rPr>
              <w:t>.</w:t>
            </w:r>
          </w:p>
        </w:tc>
      </w:tr>
    </w:tbl>
    <w:p w14:paraId="3FFB653C"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2F57F079" w14:textId="77777777" w:rsidTr="12BDFCB5">
        <w:trPr>
          <w:trHeight w:val="486"/>
          <w:jc w:val="center"/>
        </w:trPr>
        <w:tc>
          <w:tcPr>
            <w:tcW w:w="6648" w:type="dxa"/>
            <w:shd w:val="clear" w:color="auto" w:fill="D7D7D7" w:themeFill="accent6" w:themeFillShade="E6"/>
            <w:vAlign w:val="center"/>
            <w:hideMark/>
          </w:tcPr>
          <w:p w14:paraId="2A67948D" w14:textId="4D65865C"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2BAB252"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60DAB608" w14:textId="77777777" w:rsidTr="001E673A">
        <w:trPr>
          <w:trHeight w:val="1113"/>
          <w:jc w:val="center"/>
        </w:trPr>
        <w:tc>
          <w:tcPr>
            <w:tcW w:w="6648" w:type="dxa"/>
            <w:shd w:val="clear" w:color="auto" w:fill="EBF5F5" w:themeFill="accent4" w:themeFillTint="33"/>
          </w:tcPr>
          <w:p w14:paraId="5BB10F06"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4972B1">
              <w:rPr>
                <w:rFonts w:eastAsia="Calibri Light" w:cs="Calibri Light"/>
                <w:b/>
                <w:bCs/>
                <w:color w:val="000000"/>
              </w:rPr>
              <w:t>A13. Monitor visitor trends and levels of satisfaction with marine park experiences and products</w:t>
            </w:r>
          </w:p>
        </w:tc>
        <w:tc>
          <w:tcPr>
            <w:tcW w:w="2368" w:type="dxa"/>
            <w:gridSpan w:val="2"/>
            <w:vAlign w:val="center"/>
          </w:tcPr>
          <w:p w14:paraId="329A3472" w14:textId="6E6CC72A" w:rsidR="004F62D9" w:rsidRPr="00AD3A69" w:rsidRDefault="00DC2704" w:rsidP="001E673A">
            <w:pPr>
              <w:spacing w:after="60"/>
              <w:jc w:val="center"/>
              <w:rPr>
                <w:rFonts w:ascii="Calibri" w:eastAsia="Times New Roman" w:hAnsi="Calibri" w:cs="Calibri"/>
                <w:b/>
                <w:bCs/>
                <w:color w:val="000000"/>
                <w:lang w:eastAsia="en-AU"/>
              </w:rPr>
            </w:pPr>
            <w:r w:rsidRPr="00DC2704">
              <w:rPr>
                <w:rFonts w:ascii="Calibri" w:eastAsia="Times New Roman" w:hAnsi="Calibri" w:cs="Calibri"/>
                <w:b/>
                <w:bCs/>
                <w:noProof/>
                <w:color w:val="000000"/>
                <w:lang w:eastAsia="en-AU"/>
              </w:rPr>
              <w:drawing>
                <wp:inline distT="0" distB="0" distL="0" distR="0" wp14:anchorId="5E21799C" wp14:editId="4BC88A15">
                  <wp:extent cx="1019175" cy="822620"/>
                  <wp:effectExtent l="0" t="0" r="0" b="0"/>
                  <wp:docPr id="8"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35"/>
                          <a:srcRect t="7634" b="6107"/>
                          <a:stretch>
                            <a:fillRect/>
                          </a:stretch>
                        </pic:blipFill>
                        <pic:spPr bwMode="auto">
                          <a:xfrm>
                            <a:off x="0" y="0"/>
                            <a:ext cx="1025869" cy="828023"/>
                          </a:xfrm>
                          <a:prstGeom prst="rect">
                            <a:avLst/>
                          </a:prstGeom>
                          <a:ln>
                            <a:noFill/>
                          </a:ln>
                          <a:extLst>
                            <a:ext uri="{53640926-AAD7-44D8-BBD7-CCE9431645EC}">
                              <a14:shadowObscured xmlns:a14="http://schemas.microsoft.com/office/drawing/2010/main"/>
                            </a:ext>
                          </a:extLst>
                        </pic:spPr>
                      </pic:pic>
                    </a:graphicData>
                  </a:graphic>
                </wp:inline>
              </w:drawing>
            </w:r>
          </w:p>
        </w:tc>
      </w:tr>
      <w:tr w:rsidR="004F62D9" w:rsidRPr="00757DF4" w14:paraId="52D5168D" w14:textId="77777777" w:rsidTr="00D159D9">
        <w:trPr>
          <w:gridAfter w:val="1"/>
          <w:wAfter w:w="42" w:type="dxa"/>
          <w:trHeight w:val="340"/>
          <w:jc w:val="center"/>
        </w:trPr>
        <w:tc>
          <w:tcPr>
            <w:tcW w:w="8974" w:type="dxa"/>
            <w:gridSpan w:val="2"/>
            <w:shd w:val="clear" w:color="auto" w:fill="93C8C4" w:themeFill="accent3" w:themeFillTint="66"/>
            <w:vAlign w:val="center"/>
          </w:tcPr>
          <w:p w14:paraId="418628B9" w14:textId="15C5FAEC"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4591D3DB" w14:textId="77777777" w:rsidTr="12BDFCB5">
        <w:trPr>
          <w:gridAfter w:val="1"/>
          <w:wAfter w:w="42" w:type="dxa"/>
          <w:trHeight w:val="40"/>
          <w:jc w:val="center"/>
        </w:trPr>
        <w:tc>
          <w:tcPr>
            <w:tcW w:w="8974" w:type="dxa"/>
            <w:gridSpan w:val="2"/>
            <w:vAlign w:val="center"/>
          </w:tcPr>
          <w:p w14:paraId="1D95D2D3" w14:textId="5F67997F" w:rsidR="00D05CA5" w:rsidRDefault="00D05CA5" w:rsidP="003371B9">
            <w:pPr>
              <w:rPr>
                <w:lang w:eastAsia="en-AU"/>
              </w:rPr>
            </w:pPr>
            <w:r w:rsidRPr="00D05CA5">
              <w:rPr>
                <w:lang w:eastAsia="en-AU"/>
              </w:rPr>
              <w:t xml:space="preserve">This action was assessed as </w:t>
            </w:r>
            <w:r w:rsidRPr="00D05CA5">
              <w:rPr>
                <w:b/>
                <w:bCs/>
                <w:lang w:eastAsia="en-AU"/>
              </w:rPr>
              <w:t>not commenced</w:t>
            </w:r>
            <w:r w:rsidRPr="00D05CA5">
              <w:rPr>
                <w:lang w:eastAsia="en-AU"/>
              </w:rPr>
              <w:t xml:space="preserve">, </w:t>
            </w:r>
            <w:r w:rsidR="003371B9">
              <w:rPr>
                <w:lang w:eastAsia="en-AU"/>
              </w:rPr>
              <w:t xml:space="preserve">with </w:t>
            </w:r>
            <w:r w:rsidRPr="00D05CA5">
              <w:rPr>
                <w:lang w:eastAsia="en-AU"/>
              </w:rPr>
              <w:t>desktop evidence indicat</w:t>
            </w:r>
            <w:r w:rsidR="003371B9">
              <w:rPr>
                <w:lang w:eastAsia="en-AU"/>
              </w:rPr>
              <w:t>ing</w:t>
            </w:r>
            <w:r w:rsidRPr="00D05CA5">
              <w:rPr>
                <w:lang w:eastAsia="en-AU"/>
              </w:rPr>
              <w:t xml:space="preserve"> no implementation o</w:t>
            </w:r>
            <w:r w:rsidR="00742C59">
              <w:rPr>
                <w:lang w:eastAsia="en-AU"/>
              </w:rPr>
              <w:t>r</w:t>
            </w:r>
            <w:r w:rsidRPr="00D05CA5">
              <w:rPr>
                <w:lang w:eastAsia="en-AU"/>
              </w:rPr>
              <w:t xml:space="preserve"> monitoring of visitor trends or levels of satisfaction with marine park experiences and products. However, the evaluation identified that this may be due to the remoteness </w:t>
            </w:r>
            <w:r w:rsidR="008457A2">
              <w:rPr>
                <w:lang w:eastAsia="en-AU"/>
              </w:rPr>
              <w:t xml:space="preserve">of </w:t>
            </w:r>
            <w:proofErr w:type="gramStart"/>
            <w:r w:rsidR="008457A2">
              <w:rPr>
                <w:lang w:eastAsia="en-AU"/>
              </w:rPr>
              <w:t>particular marine</w:t>
            </w:r>
            <w:proofErr w:type="gramEnd"/>
            <w:r w:rsidR="008457A2">
              <w:rPr>
                <w:lang w:eastAsia="en-AU"/>
              </w:rPr>
              <w:t xml:space="preserve"> parks in the South-west Network </w:t>
            </w:r>
            <w:r w:rsidRPr="00D05CA5">
              <w:rPr>
                <w:lang w:eastAsia="en-AU"/>
              </w:rPr>
              <w:t>and the limited number of licensed tourism operators and opportunities.</w:t>
            </w:r>
          </w:p>
          <w:p w14:paraId="06BB7B10" w14:textId="302F31CA" w:rsidR="00F83899" w:rsidRPr="00AD3A69" w:rsidRDefault="00F83899" w:rsidP="00AE27B0">
            <w:pPr>
              <w:spacing w:before="0"/>
              <w:rPr>
                <w:rFonts w:ascii="Calibri" w:eastAsia="Times New Roman" w:hAnsi="Calibri" w:cs="Calibri"/>
                <w:b/>
                <w:bCs/>
                <w:color w:val="000000"/>
                <w:lang w:eastAsia="en-AU"/>
              </w:rPr>
            </w:pPr>
            <w:r w:rsidRPr="00AD3A69">
              <w:rPr>
                <w:rFonts w:ascii="Calibri" w:eastAsia="Times New Roman" w:hAnsi="Calibri" w:cs="Calibri"/>
                <w:b/>
                <w:bCs/>
                <w:color w:val="000000"/>
                <w:lang w:eastAsia="en-AU"/>
              </w:rPr>
              <w:t>Evidence from the desktop review:</w:t>
            </w:r>
          </w:p>
          <w:p w14:paraId="1E963DDC" w14:textId="77777777" w:rsidR="002234D9" w:rsidRDefault="4967D4F7" w:rsidP="008D38A0">
            <w:r>
              <w:t xml:space="preserve">A self-assessment conducted by Parks Australia confirmed limited progress in relation to this action. The </w:t>
            </w:r>
            <w:r w:rsidR="7C6EE515">
              <w:t>self-assessment</w:t>
            </w:r>
            <w:r>
              <w:t xml:space="preserve"> noted that</w:t>
            </w:r>
            <w:r w:rsidR="002234D9" w:rsidRPr="002234D9">
              <w:t>,</w:t>
            </w:r>
            <w:r>
              <w:t xml:space="preserve"> </w:t>
            </w:r>
            <w:r w:rsidR="7C6EE515">
              <w:t>while</w:t>
            </w:r>
            <w:r w:rsidR="4F482EFF" w:rsidRPr="00AD3A69">
              <w:t xml:space="preserve"> commercial tourism operators </w:t>
            </w:r>
            <w:r w:rsidR="7C6EE515">
              <w:t>were</w:t>
            </w:r>
            <w:r w:rsidR="4F482EFF" w:rsidRPr="00AD3A69">
              <w:t xml:space="preserve"> required to provide quarterly logs of their activities</w:t>
            </w:r>
            <w:r w:rsidR="002234D9" w:rsidRPr="002234D9">
              <w:t xml:space="preserve">, </w:t>
            </w:r>
            <w:r w:rsidR="4F482EFF" w:rsidRPr="00AD3A69">
              <w:t>including the number of visitors</w:t>
            </w:r>
            <w:r w:rsidR="002234D9" w:rsidRPr="002234D9">
              <w:t>, these logs</w:t>
            </w:r>
            <w:r w:rsidR="4F482EFF" w:rsidRPr="00AD3A69">
              <w:t xml:space="preserve"> d</w:t>
            </w:r>
            <w:r w:rsidR="5482C8AF">
              <w:t>id</w:t>
            </w:r>
            <w:r w:rsidR="4F482EFF" w:rsidRPr="00AD3A69">
              <w:t xml:space="preserve"> not </w:t>
            </w:r>
            <w:r w:rsidR="002234D9" w:rsidRPr="002234D9">
              <w:t>capture</w:t>
            </w:r>
            <w:r w:rsidR="4F482EFF" w:rsidRPr="00AD3A69">
              <w:t xml:space="preserve"> details regarding visitor satisfaction. </w:t>
            </w:r>
            <w:r w:rsidR="002234D9" w:rsidRPr="002234D9">
              <w:t xml:space="preserve">Additionally, the referenced quarterly logs were not provided by </w:t>
            </w:r>
            <w:r w:rsidR="0B76C2ED" w:rsidRPr="00AD3A69">
              <w:t xml:space="preserve">Parks Australia </w:t>
            </w:r>
            <w:r w:rsidR="002234D9" w:rsidRPr="002234D9">
              <w:t xml:space="preserve">for this desktop review. </w:t>
            </w:r>
          </w:p>
          <w:p w14:paraId="53CEF4CA" w14:textId="045CE8CE" w:rsidR="004708CE" w:rsidRPr="00993937" w:rsidRDefault="002234D9" w:rsidP="008D38A0">
            <w:r>
              <w:t>It was noted by P</w:t>
            </w:r>
            <w:r w:rsidRPr="002234D9">
              <w:t>arks Australia</w:t>
            </w:r>
            <w:r w:rsidR="360BF636">
              <w:t xml:space="preserve"> that this action </w:t>
            </w:r>
            <w:r w:rsidR="00742C59">
              <w:t>was perceived as</w:t>
            </w:r>
            <w:r w:rsidR="360BF636">
              <w:t xml:space="preserve"> less relevant for marine parks</w:t>
            </w:r>
            <w:r w:rsidRPr="002234D9">
              <w:t>,</w:t>
            </w:r>
            <w:r w:rsidR="360BF636">
              <w:t xml:space="preserve"> where visitation was less of a focus </w:t>
            </w:r>
            <w:r w:rsidRPr="002234D9">
              <w:t xml:space="preserve">compared to </w:t>
            </w:r>
            <w:r w:rsidR="360BF636">
              <w:t>terrestrial parks</w:t>
            </w:r>
            <w:r w:rsidR="0B76C2ED" w:rsidRPr="5EB4D721">
              <w:rPr>
                <w:i/>
                <w:iCs/>
              </w:rPr>
              <w:t>.</w:t>
            </w:r>
            <w:r w:rsidR="00AE27B0" w:rsidRPr="5EB4D721">
              <w:rPr>
                <w:rStyle w:val="FootnoteReference"/>
                <w:i/>
                <w:iCs/>
                <w:sz w:val="22"/>
              </w:rPr>
              <w:footnoteReference w:id="75"/>
            </w:r>
          </w:p>
        </w:tc>
      </w:tr>
    </w:tbl>
    <w:p w14:paraId="067956AC"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2CFB634D" w14:textId="77777777" w:rsidTr="12BDFCB5">
        <w:trPr>
          <w:trHeight w:val="486"/>
          <w:jc w:val="center"/>
        </w:trPr>
        <w:tc>
          <w:tcPr>
            <w:tcW w:w="6648" w:type="dxa"/>
            <w:shd w:val="clear" w:color="auto" w:fill="D7D7D7" w:themeFill="accent6" w:themeFillShade="E6"/>
            <w:vAlign w:val="center"/>
            <w:hideMark/>
          </w:tcPr>
          <w:p w14:paraId="77FEBD5A" w14:textId="4AE057DB" w:rsidR="004F62D9" w:rsidRPr="00C35E6B" w:rsidRDefault="004F62D9" w:rsidP="004D56A0">
            <w:pPr>
              <w:keepNext/>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2B320BB"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F73185" w:rsidRPr="004D01B3" w14:paraId="6946D5B6" w14:textId="77777777" w:rsidTr="001E673A">
        <w:trPr>
          <w:trHeight w:val="730"/>
          <w:jc w:val="center"/>
        </w:trPr>
        <w:tc>
          <w:tcPr>
            <w:tcW w:w="6648" w:type="dxa"/>
            <w:shd w:val="clear" w:color="auto" w:fill="EBF5F5" w:themeFill="accent4" w:themeFillTint="33"/>
          </w:tcPr>
          <w:p w14:paraId="431D51BF" w14:textId="77777777" w:rsidR="00F73185" w:rsidRPr="001D4DBA" w:rsidRDefault="00F73185" w:rsidP="004D56A0">
            <w:pPr>
              <w:keepNext/>
              <w:spacing w:before="0" w:after="0"/>
              <w:rPr>
                <w:rFonts w:ascii="Calibri" w:eastAsia="Times New Roman" w:hAnsi="Calibri" w:cs="Calibri"/>
                <w:b/>
                <w:bCs/>
                <w:color w:val="000000"/>
                <w:sz w:val="20"/>
                <w:szCs w:val="20"/>
                <w:highlight w:val="yellow"/>
                <w:lang w:eastAsia="en-AU"/>
              </w:rPr>
            </w:pPr>
            <w:r w:rsidRPr="00BE77E2">
              <w:rPr>
                <w:rFonts w:eastAsia="Calibri Light" w:cs="Calibri Light"/>
                <w:b/>
                <w:bCs/>
                <w:color w:val="000000"/>
              </w:rPr>
              <w:t>A14. Promote culturally sensitive tourism by encouraging tourism operators to liaise with Traditional Owners</w:t>
            </w:r>
          </w:p>
        </w:tc>
        <w:tc>
          <w:tcPr>
            <w:tcW w:w="2368" w:type="dxa"/>
            <w:gridSpan w:val="2"/>
            <w:vAlign w:val="center"/>
          </w:tcPr>
          <w:p w14:paraId="4AFE97B9" w14:textId="5E8D0833" w:rsidR="005D2AEF" w:rsidRDefault="005D2AEF" w:rsidP="001E673A">
            <w:pPr>
              <w:spacing w:after="60"/>
              <w:jc w:val="center"/>
              <w:rPr>
                <w:rFonts w:ascii="Calibri" w:eastAsia="Times New Roman" w:hAnsi="Calibri" w:cs="Calibri"/>
                <w:b/>
                <w:bCs/>
                <w:color w:val="000000"/>
                <w:sz w:val="20"/>
                <w:szCs w:val="20"/>
                <w:lang w:eastAsia="en-AU"/>
              </w:rPr>
            </w:pPr>
            <w:r w:rsidRPr="001C2CBA">
              <w:rPr>
                <w:rFonts w:eastAsia="Times New Roman" w:cstheme="minorHAnsi"/>
                <w:b/>
                <w:bCs/>
                <w:noProof/>
                <w:color w:val="000000"/>
                <w:lang w:eastAsia="en-AU"/>
              </w:rPr>
              <w:drawing>
                <wp:anchor distT="0" distB="0" distL="114300" distR="114300" simplePos="0" relativeHeight="251766784" behindDoc="0" locked="0" layoutInCell="1" allowOverlap="1" wp14:anchorId="3FA737C5" wp14:editId="6D6F87C8">
                  <wp:simplePos x="0" y="0"/>
                  <wp:positionH relativeFrom="column">
                    <wp:posOffset>24879</wp:posOffset>
                  </wp:positionH>
                  <wp:positionV relativeFrom="paragraph">
                    <wp:posOffset>58419</wp:posOffset>
                  </wp:positionV>
                  <wp:extent cx="1236533" cy="828675"/>
                  <wp:effectExtent l="0" t="0" r="1905" b="0"/>
                  <wp:wrapNone/>
                  <wp:docPr id="80622455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22455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240840" cy="831561"/>
                          </a:xfrm>
                          <a:prstGeom prst="rect">
                            <a:avLst/>
                          </a:prstGeom>
                        </pic:spPr>
                      </pic:pic>
                    </a:graphicData>
                  </a:graphic>
                  <wp14:sizeRelH relativeFrom="margin">
                    <wp14:pctWidth>0</wp14:pctWidth>
                  </wp14:sizeRelH>
                  <wp14:sizeRelV relativeFrom="margin">
                    <wp14:pctHeight>0</wp14:pctHeight>
                  </wp14:sizeRelV>
                </wp:anchor>
              </w:drawing>
            </w:r>
          </w:p>
          <w:p w14:paraId="798D4366" w14:textId="0596646A" w:rsidR="005D2AEF" w:rsidRDefault="005D2AEF" w:rsidP="001E673A">
            <w:pPr>
              <w:spacing w:after="60"/>
              <w:jc w:val="center"/>
              <w:rPr>
                <w:rFonts w:ascii="Calibri" w:eastAsia="Times New Roman" w:hAnsi="Calibri" w:cs="Calibri"/>
                <w:b/>
                <w:bCs/>
                <w:color w:val="000000"/>
                <w:sz w:val="20"/>
                <w:szCs w:val="20"/>
                <w:lang w:eastAsia="en-AU"/>
              </w:rPr>
            </w:pPr>
          </w:p>
          <w:p w14:paraId="02520E7A" w14:textId="2D0E2B40" w:rsidR="005D2AEF" w:rsidRDefault="005D2AEF" w:rsidP="001E673A">
            <w:pPr>
              <w:spacing w:after="60"/>
              <w:jc w:val="center"/>
              <w:rPr>
                <w:rFonts w:ascii="Calibri" w:eastAsia="Times New Roman" w:hAnsi="Calibri" w:cs="Calibri"/>
                <w:b/>
                <w:bCs/>
                <w:color w:val="000000"/>
                <w:sz w:val="20"/>
                <w:szCs w:val="20"/>
                <w:lang w:eastAsia="en-AU"/>
              </w:rPr>
            </w:pPr>
          </w:p>
          <w:p w14:paraId="56D5F5E2" w14:textId="501F5F04" w:rsidR="00F73185" w:rsidRPr="004D01B3" w:rsidRDefault="00F73185" w:rsidP="001E673A">
            <w:pPr>
              <w:spacing w:after="60"/>
              <w:jc w:val="center"/>
              <w:rPr>
                <w:rFonts w:ascii="Calibri" w:eastAsia="Times New Roman" w:hAnsi="Calibri" w:cs="Calibri"/>
                <w:b/>
                <w:bCs/>
                <w:color w:val="000000"/>
                <w:sz w:val="20"/>
                <w:szCs w:val="20"/>
                <w:lang w:eastAsia="en-AU"/>
              </w:rPr>
            </w:pPr>
          </w:p>
        </w:tc>
      </w:tr>
      <w:tr w:rsidR="00F73185" w:rsidRPr="00757DF4" w14:paraId="4F53851C" w14:textId="77777777" w:rsidTr="00D159D9">
        <w:trPr>
          <w:gridAfter w:val="1"/>
          <w:wAfter w:w="42" w:type="dxa"/>
          <w:trHeight w:val="340"/>
          <w:jc w:val="center"/>
        </w:trPr>
        <w:tc>
          <w:tcPr>
            <w:tcW w:w="8974" w:type="dxa"/>
            <w:gridSpan w:val="2"/>
            <w:shd w:val="clear" w:color="auto" w:fill="93C8C4" w:themeFill="accent3" w:themeFillTint="66"/>
            <w:vAlign w:val="center"/>
          </w:tcPr>
          <w:p w14:paraId="5D81958F" w14:textId="77777777" w:rsidR="00F73185" w:rsidRPr="00757DF4" w:rsidRDefault="00F73185" w:rsidP="004D56A0">
            <w:pPr>
              <w:keepNext/>
              <w:spacing w:before="0" w:after="0"/>
            </w:pPr>
            <w:r w:rsidRPr="006F61FB">
              <w:rPr>
                <w:rFonts w:ascii="Calibri" w:eastAsia="Times New Roman" w:hAnsi="Calibri" w:cs="Calibri"/>
                <w:b/>
                <w:lang w:eastAsia="en-AU"/>
              </w:rPr>
              <w:t>Evidence</w:t>
            </w:r>
          </w:p>
        </w:tc>
      </w:tr>
      <w:tr w:rsidR="00F73185" w:rsidRPr="007A0963" w14:paraId="275D5026" w14:textId="77777777" w:rsidTr="000046D6">
        <w:trPr>
          <w:gridAfter w:val="1"/>
          <w:wAfter w:w="42" w:type="dxa"/>
          <w:trHeight w:val="5927"/>
          <w:jc w:val="center"/>
        </w:trPr>
        <w:tc>
          <w:tcPr>
            <w:tcW w:w="8974" w:type="dxa"/>
            <w:gridSpan w:val="2"/>
            <w:vAlign w:val="center"/>
          </w:tcPr>
          <w:p w14:paraId="6B52DB0C" w14:textId="17FE56EA" w:rsidR="004C7060" w:rsidRDefault="1C2190AB" w:rsidP="004C7060">
            <w:pPr>
              <w:pStyle w:val="Actiontablebullets"/>
              <w:numPr>
                <w:ilvl w:val="0"/>
                <w:numId w:val="0"/>
              </w:numPr>
              <w:rPr>
                <w:rFonts w:asciiTheme="minorHAnsi" w:eastAsiaTheme="minorHAnsi" w:hAnsiTheme="minorHAnsi" w:cstheme="minorBidi"/>
                <w:color w:val="auto"/>
                <w:sz w:val="22"/>
                <w:szCs w:val="22"/>
                <w:lang w:eastAsia="en-US"/>
              </w:rPr>
            </w:pPr>
            <w:r w:rsidRPr="00707BD5">
              <w:rPr>
                <w:sz w:val="22"/>
                <w:szCs w:val="22"/>
              </w:rPr>
              <w:t xml:space="preserve">Overall, this action was assessed as </w:t>
            </w:r>
            <w:r w:rsidR="005D2AEF">
              <w:rPr>
                <w:b/>
                <w:bCs/>
                <w:sz w:val="22"/>
                <w:szCs w:val="22"/>
              </w:rPr>
              <w:t>partially completed</w:t>
            </w:r>
            <w:r w:rsidR="005D2AEF">
              <w:rPr>
                <w:sz w:val="22"/>
                <w:szCs w:val="22"/>
              </w:rPr>
              <w:t xml:space="preserve">, as </w:t>
            </w:r>
            <w:r w:rsidR="004D56A0">
              <w:rPr>
                <w:sz w:val="22"/>
                <w:szCs w:val="22"/>
              </w:rPr>
              <w:t>few</w:t>
            </w:r>
            <w:r w:rsidR="005D2AEF">
              <w:rPr>
                <w:sz w:val="22"/>
                <w:szCs w:val="22"/>
              </w:rPr>
              <w:t xml:space="preserve"> activities were identified through either the desktop review or engagement. </w:t>
            </w:r>
          </w:p>
          <w:p w14:paraId="5EF3391D" w14:textId="77777777" w:rsidR="00D719DD" w:rsidRPr="00C20A28" w:rsidRDefault="00D719DD" w:rsidP="00D719DD">
            <w:pPr>
              <w:rPr>
                <w:rFonts w:cstheme="minorHAnsi"/>
                <w:b/>
                <w:bCs/>
                <w:lang w:eastAsia="en-AU"/>
              </w:rPr>
            </w:pPr>
            <w:r w:rsidRPr="00C20A28">
              <w:rPr>
                <w:rFonts w:cstheme="minorHAnsi"/>
                <w:b/>
                <w:bCs/>
                <w:lang w:eastAsia="en-AU"/>
              </w:rPr>
              <w:t xml:space="preserve">Evidence from desktop review: </w:t>
            </w:r>
          </w:p>
          <w:p w14:paraId="33E2F04B" w14:textId="7C00B92B" w:rsidR="00D719DD" w:rsidRPr="00C20A28" w:rsidRDefault="6F964560" w:rsidP="00D719DD">
            <w:pPr>
              <w:rPr>
                <w:lang w:eastAsia="en-AU"/>
              </w:rPr>
            </w:pPr>
            <w:r>
              <w:rPr>
                <w:lang w:eastAsia="en-AU"/>
              </w:rPr>
              <w:t xml:space="preserve">The desktop review found that the main mechanism for encouraging tourism operators to liaise with Traditional Owners was a prompt that appeared on the webpage when submitting an application via the </w:t>
            </w:r>
            <w:r w:rsidR="007365AA">
              <w:rPr>
                <w:lang w:eastAsia="en-AU"/>
              </w:rPr>
              <w:t xml:space="preserve">assessments and </w:t>
            </w:r>
            <w:r w:rsidRPr="5EB4D721">
              <w:rPr>
                <w:lang w:eastAsia="en-AU"/>
              </w:rPr>
              <w:t>authorisations process</w:t>
            </w:r>
            <w:r>
              <w:rPr>
                <w:lang w:eastAsia="en-AU"/>
              </w:rPr>
              <w:t>.</w:t>
            </w:r>
            <w:r w:rsidR="00D719DD">
              <w:rPr>
                <w:rStyle w:val="FootnoteReference"/>
                <w:lang w:eastAsia="en-AU"/>
              </w:rPr>
              <w:footnoteReference w:id="76"/>
            </w:r>
            <w:r>
              <w:rPr>
                <w:lang w:eastAsia="en-AU"/>
              </w:rPr>
              <w:t xml:space="preserve"> </w:t>
            </w:r>
            <w:r w:rsidR="3F4ADF19">
              <w:rPr>
                <w:lang w:eastAsia="en-AU"/>
              </w:rPr>
              <w:t xml:space="preserve">However, </w:t>
            </w:r>
            <w:r w:rsidR="4D9FB562">
              <w:rPr>
                <w:lang w:eastAsia="en-AU"/>
              </w:rPr>
              <w:t>self-reported feedback in internal documentation provided by Parks Australia suggested limited additional activities had been undertaken to support this action.</w:t>
            </w:r>
            <w:r w:rsidR="00FA650B" w:rsidRPr="5EB4D721">
              <w:rPr>
                <w:rFonts w:eastAsiaTheme="minorEastAsia"/>
                <w:vertAlign w:val="superscript"/>
              </w:rPr>
              <w:footnoteReference w:id="77"/>
            </w:r>
            <w:r w:rsidR="4D9FB562">
              <w:rPr>
                <w:lang w:eastAsia="en-AU"/>
              </w:rPr>
              <w:t xml:space="preserve"> </w:t>
            </w:r>
          </w:p>
          <w:p w14:paraId="53C61D24" w14:textId="1AECE37D" w:rsidR="00AB39AD" w:rsidRPr="00C20A28" w:rsidRDefault="00AB39AD" w:rsidP="00D719DD">
            <w:pPr>
              <w:rPr>
                <w:lang w:eastAsia="en-AU"/>
              </w:rPr>
            </w:pPr>
            <w:r>
              <w:rPr>
                <w:lang w:eastAsia="en-AU"/>
              </w:rPr>
              <w:t xml:space="preserve">Further, in </w:t>
            </w:r>
            <w:r w:rsidR="004D56A0">
              <w:rPr>
                <w:lang w:eastAsia="en-AU"/>
              </w:rPr>
              <w:t>an internal</w:t>
            </w:r>
            <w:r>
              <w:rPr>
                <w:lang w:eastAsia="en-AU"/>
              </w:rPr>
              <w:t xml:space="preserve"> self</w:t>
            </w:r>
            <w:r w:rsidR="004D56A0">
              <w:rPr>
                <w:lang w:eastAsia="en-AU"/>
              </w:rPr>
              <w:t>-</w:t>
            </w:r>
            <w:r>
              <w:rPr>
                <w:lang w:eastAsia="en-AU"/>
              </w:rPr>
              <w:t xml:space="preserve">assessment, Parks Australia </w:t>
            </w:r>
            <w:r w:rsidR="004D56A0">
              <w:rPr>
                <w:lang w:eastAsia="en-AU"/>
              </w:rPr>
              <w:t xml:space="preserve">reported receiving feedback from </w:t>
            </w:r>
            <w:r w:rsidRPr="00964748">
              <w:t>Traditional Owner</w:t>
            </w:r>
            <w:r w:rsidR="004D56A0">
              <w:t xml:space="preserve">s who had </w:t>
            </w:r>
            <w:r>
              <w:t xml:space="preserve">advised caution when implementing this action. </w:t>
            </w:r>
            <w:r w:rsidR="004D56A0">
              <w:t>This feedback highlighted</w:t>
            </w:r>
            <w:r>
              <w:t xml:space="preserve"> </w:t>
            </w:r>
            <w:r w:rsidRPr="00964748">
              <w:t xml:space="preserve">that it would be most appropriate to communicate </w:t>
            </w:r>
            <w:r>
              <w:t>T</w:t>
            </w:r>
            <w:r w:rsidRPr="00964748">
              <w:t xml:space="preserve">raditional </w:t>
            </w:r>
            <w:r>
              <w:t>K</w:t>
            </w:r>
            <w:r w:rsidRPr="00964748">
              <w:t xml:space="preserve">nowledge </w:t>
            </w:r>
            <w:r>
              <w:t>via</w:t>
            </w:r>
            <w:r w:rsidRPr="00964748">
              <w:t xml:space="preserve"> First Nations owned and operated tourism </w:t>
            </w:r>
            <w:r>
              <w:t>experiences (</w:t>
            </w:r>
            <w:r w:rsidRPr="00964748">
              <w:t xml:space="preserve">rather </w:t>
            </w:r>
            <w:r>
              <w:t xml:space="preserve">than through </w:t>
            </w:r>
            <w:r w:rsidRPr="00964748">
              <w:t>non-First Nations operators</w:t>
            </w:r>
            <w:r>
              <w:t>, even in consultation with Traditional Owners)</w:t>
            </w:r>
            <w:r w:rsidRPr="00964748">
              <w:t>.</w:t>
            </w:r>
            <w:r w:rsidRPr="12BDFCB5">
              <w:rPr>
                <w:rStyle w:val="FootnoteReference"/>
                <w:sz w:val="22"/>
              </w:rPr>
              <w:footnoteReference w:id="78"/>
            </w:r>
          </w:p>
          <w:p w14:paraId="3ED7D8C2" w14:textId="79BD8F93" w:rsidR="00F73185" w:rsidRDefault="00F73185" w:rsidP="00F73185">
            <w:pPr>
              <w:spacing w:after="40"/>
              <w:rPr>
                <w:b/>
                <w:bCs/>
              </w:rPr>
            </w:pPr>
            <w:r w:rsidRPr="006C00C2">
              <w:rPr>
                <w:b/>
                <w:bCs/>
              </w:rPr>
              <w:t xml:space="preserve">Evidence from </w:t>
            </w:r>
            <w:r>
              <w:rPr>
                <w:b/>
                <w:bCs/>
              </w:rPr>
              <w:t xml:space="preserve">engagement: </w:t>
            </w:r>
          </w:p>
          <w:p w14:paraId="52266E2B" w14:textId="5932812F" w:rsidR="0005191F" w:rsidRPr="00027CFB" w:rsidRDefault="00AD3F58" w:rsidP="00027CFB">
            <w:pPr>
              <w:spacing w:after="40"/>
              <w:rPr>
                <w:rFonts w:ascii="Calibri" w:eastAsia="Times New Roman" w:hAnsi="Calibri" w:cs="Calibri"/>
                <w:color w:val="000000"/>
                <w:lang w:eastAsia="en-AU"/>
              </w:rPr>
            </w:pPr>
            <w:r>
              <w:rPr>
                <w:rFonts w:ascii="Calibri" w:eastAsia="Times New Roman" w:hAnsi="Calibri" w:cs="Calibri"/>
                <w:color w:val="000000"/>
                <w:lang w:eastAsia="en-AU"/>
              </w:rPr>
              <w:t xml:space="preserve">Only a few stakeholders and First Nations partners provided feedback in relation to this action. </w:t>
            </w:r>
            <w:r w:rsidR="000046D6" w:rsidRPr="000046D6">
              <w:rPr>
                <w:rFonts w:ascii="Calibri" w:eastAsia="Times New Roman" w:hAnsi="Calibri" w:cs="Calibri"/>
                <w:color w:val="000000"/>
                <w:lang w:eastAsia="en-AU"/>
              </w:rPr>
              <w:t>While one</w:t>
            </w:r>
            <w:r w:rsidR="00FF2A9F">
              <w:rPr>
                <w:rFonts w:ascii="Calibri" w:eastAsia="Times New Roman" w:hAnsi="Calibri" w:cs="Calibri"/>
                <w:color w:val="000000"/>
                <w:lang w:eastAsia="en-AU"/>
              </w:rPr>
              <w:t xml:space="preserve"> t</w:t>
            </w:r>
            <w:r w:rsidR="00CB24DB">
              <w:rPr>
                <w:rFonts w:ascii="Calibri" w:eastAsia="Times New Roman" w:hAnsi="Calibri" w:cs="Calibri"/>
                <w:color w:val="000000"/>
                <w:lang w:eastAsia="en-AU"/>
              </w:rPr>
              <w:t xml:space="preserve">ourism operator noted </w:t>
            </w:r>
            <w:r>
              <w:rPr>
                <w:rFonts w:ascii="Calibri" w:eastAsia="Times New Roman" w:hAnsi="Calibri" w:cs="Calibri"/>
                <w:color w:val="000000"/>
                <w:lang w:eastAsia="en-AU"/>
              </w:rPr>
              <w:t xml:space="preserve">that </w:t>
            </w:r>
            <w:r w:rsidR="00FF2A9F">
              <w:rPr>
                <w:rFonts w:ascii="Calibri" w:eastAsia="Times New Roman" w:hAnsi="Calibri" w:cs="Calibri"/>
                <w:color w:val="000000"/>
                <w:lang w:eastAsia="en-AU"/>
              </w:rPr>
              <w:t xml:space="preserve">consultation </w:t>
            </w:r>
            <w:r>
              <w:rPr>
                <w:rFonts w:ascii="Calibri" w:eastAsia="Times New Roman" w:hAnsi="Calibri" w:cs="Calibri"/>
                <w:color w:val="000000"/>
                <w:lang w:eastAsia="en-AU"/>
              </w:rPr>
              <w:t xml:space="preserve">had occurred </w:t>
            </w:r>
            <w:r w:rsidR="000046D6" w:rsidRPr="000046D6">
              <w:rPr>
                <w:rFonts w:ascii="Calibri" w:eastAsia="Times New Roman" w:hAnsi="Calibri" w:cs="Calibri"/>
                <w:color w:val="000000"/>
                <w:lang w:eastAsia="en-AU"/>
              </w:rPr>
              <w:t xml:space="preserve">with </w:t>
            </w:r>
            <w:r w:rsidR="00FF2A9F">
              <w:rPr>
                <w:rFonts w:ascii="Calibri" w:eastAsia="Times New Roman" w:hAnsi="Calibri" w:cs="Calibri"/>
                <w:color w:val="000000"/>
                <w:lang w:eastAsia="en-AU"/>
              </w:rPr>
              <w:t xml:space="preserve">First Nations partners </w:t>
            </w:r>
            <w:r w:rsidR="000046D6" w:rsidRPr="000046D6">
              <w:rPr>
                <w:rFonts w:ascii="Calibri" w:eastAsia="Times New Roman" w:hAnsi="Calibri" w:cs="Calibri"/>
                <w:color w:val="000000"/>
                <w:lang w:eastAsia="en-AU"/>
              </w:rPr>
              <w:t>during</w:t>
            </w:r>
            <w:r w:rsidR="00FF2A9F">
              <w:rPr>
                <w:rFonts w:ascii="Calibri" w:eastAsia="Times New Roman" w:hAnsi="Calibri" w:cs="Calibri"/>
                <w:color w:val="000000"/>
                <w:lang w:eastAsia="en-AU"/>
              </w:rPr>
              <w:t xml:space="preserve"> the development of </w:t>
            </w:r>
            <w:r w:rsidR="000046D6" w:rsidRPr="000046D6">
              <w:rPr>
                <w:rFonts w:ascii="Calibri" w:eastAsia="Times New Roman" w:hAnsi="Calibri" w:cs="Calibri"/>
                <w:color w:val="000000"/>
                <w:lang w:eastAsia="en-AU"/>
              </w:rPr>
              <w:t xml:space="preserve">the Marine Discovery Centre at </w:t>
            </w:r>
            <w:r w:rsidR="00FF2A9F">
              <w:rPr>
                <w:rFonts w:ascii="Calibri" w:eastAsia="Times New Roman" w:hAnsi="Calibri" w:cs="Calibri"/>
                <w:color w:val="000000"/>
                <w:lang w:eastAsia="en-AU"/>
              </w:rPr>
              <w:t xml:space="preserve">Busselton Jetty, </w:t>
            </w:r>
            <w:r>
              <w:rPr>
                <w:rFonts w:ascii="Calibri" w:eastAsia="Times New Roman" w:hAnsi="Calibri" w:cs="Calibri"/>
                <w:color w:val="000000"/>
                <w:lang w:eastAsia="en-AU"/>
              </w:rPr>
              <w:t xml:space="preserve">Parks Australia was not </w:t>
            </w:r>
            <w:r w:rsidR="000046D6" w:rsidRPr="000046D6">
              <w:rPr>
                <w:rFonts w:ascii="Calibri" w:eastAsia="Times New Roman" w:hAnsi="Calibri" w:cs="Calibri"/>
                <w:color w:val="000000"/>
                <w:lang w:eastAsia="en-AU"/>
              </w:rPr>
              <w:t>perceived to have played a role</w:t>
            </w:r>
            <w:r>
              <w:rPr>
                <w:rFonts w:ascii="Calibri" w:eastAsia="Times New Roman" w:hAnsi="Calibri" w:cs="Calibri"/>
                <w:color w:val="000000"/>
                <w:lang w:eastAsia="en-AU"/>
              </w:rPr>
              <w:t xml:space="preserve"> in supporting or facilitating this collaboration</w:t>
            </w:r>
            <w:r w:rsidR="000046D6" w:rsidRPr="000046D6">
              <w:rPr>
                <w:rFonts w:ascii="Calibri" w:eastAsia="Times New Roman" w:hAnsi="Calibri" w:cs="Calibri"/>
                <w:color w:val="000000"/>
                <w:lang w:eastAsia="en-AU"/>
              </w:rPr>
              <w:t>.</w:t>
            </w:r>
          </w:p>
        </w:tc>
      </w:tr>
    </w:tbl>
    <w:p w14:paraId="41D88431" w14:textId="77777777" w:rsidR="004F62D9" w:rsidRDefault="004F62D9" w:rsidP="004F62D9"/>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55B21E5B" w14:textId="77777777" w:rsidTr="12BDFCB5">
        <w:trPr>
          <w:trHeight w:val="486"/>
          <w:jc w:val="center"/>
        </w:trPr>
        <w:tc>
          <w:tcPr>
            <w:tcW w:w="6648" w:type="dxa"/>
            <w:shd w:val="clear" w:color="auto" w:fill="D7D7D7" w:themeFill="accent6" w:themeFillShade="E6"/>
            <w:vAlign w:val="center"/>
            <w:hideMark/>
          </w:tcPr>
          <w:p w14:paraId="2A542318" w14:textId="1B973DA2"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8D31AA5"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6310C4E7" w14:textId="77777777" w:rsidTr="12BDFCB5">
        <w:trPr>
          <w:trHeight w:val="1578"/>
          <w:jc w:val="center"/>
        </w:trPr>
        <w:tc>
          <w:tcPr>
            <w:tcW w:w="6648" w:type="dxa"/>
            <w:shd w:val="clear" w:color="auto" w:fill="EBF5F5" w:themeFill="accent4" w:themeFillTint="33"/>
          </w:tcPr>
          <w:p w14:paraId="2D4370FC"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BE77E2">
              <w:rPr>
                <w:rFonts w:eastAsia="Calibri Light" w:cs="Calibri Light"/>
                <w:b/>
                <w:bCs/>
                <w:color w:val="000000"/>
              </w:rPr>
              <w:t>A15. Work with tourism operators and First Nations peoples to recognise and promote cultural values and cultural tourism opportunities</w:t>
            </w:r>
          </w:p>
        </w:tc>
        <w:tc>
          <w:tcPr>
            <w:tcW w:w="2368" w:type="dxa"/>
            <w:gridSpan w:val="2"/>
          </w:tcPr>
          <w:p w14:paraId="0F524AEB" w14:textId="10B2B1CB" w:rsidR="004F62D9" w:rsidRPr="004D01B3" w:rsidRDefault="00AD5645">
            <w:pPr>
              <w:spacing w:after="60"/>
              <w:rPr>
                <w:rFonts w:ascii="Calibri" w:eastAsia="Times New Roman" w:hAnsi="Calibri" w:cs="Calibri"/>
                <w:b/>
                <w:bCs/>
                <w:color w:val="000000"/>
                <w:sz w:val="20"/>
                <w:szCs w:val="20"/>
                <w:lang w:eastAsia="en-AU"/>
              </w:rPr>
            </w:pPr>
            <w:r w:rsidRPr="00AD5645">
              <w:rPr>
                <w:rFonts w:ascii="Calibri" w:eastAsia="Times New Roman" w:hAnsi="Calibri" w:cs="Calibri"/>
                <w:b/>
                <w:bCs/>
                <w:noProof/>
                <w:color w:val="000000"/>
                <w:sz w:val="20"/>
                <w:szCs w:val="20"/>
                <w:lang w:eastAsia="en-AU"/>
              </w:rPr>
              <w:drawing>
                <wp:anchor distT="0" distB="0" distL="114300" distR="114300" simplePos="0" relativeHeight="251656192" behindDoc="0" locked="0" layoutInCell="1" allowOverlap="1" wp14:anchorId="325B7391" wp14:editId="5709ADFA">
                  <wp:simplePos x="0" y="0"/>
                  <wp:positionH relativeFrom="column">
                    <wp:posOffset>154940</wp:posOffset>
                  </wp:positionH>
                  <wp:positionV relativeFrom="paragraph">
                    <wp:posOffset>56515</wp:posOffset>
                  </wp:positionV>
                  <wp:extent cx="1007110" cy="942340"/>
                  <wp:effectExtent l="0" t="0" r="2540" b="0"/>
                  <wp:wrapNone/>
                  <wp:docPr id="2101910302"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10302"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007110" cy="942340"/>
                          </a:xfrm>
                          <a:prstGeom prst="rect">
                            <a:avLst/>
                          </a:prstGeom>
                        </pic:spPr>
                      </pic:pic>
                    </a:graphicData>
                  </a:graphic>
                  <wp14:sizeRelH relativeFrom="page">
                    <wp14:pctWidth>0</wp14:pctWidth>
                  </wp14:sizeRelH>
                  <wp14:sizeRelV relativeFrom="page">
                    <wp14:pctHeight>0</wp14:pctHeight>
                  </wp14:sizeRelV>
                </wp:anchor>
              </w:drawing>
            </w:r>
          </w:p>
        </w:tc>
      </w:tr>
      <w:tr w:rsidR="004F62D9" w:rsidRPr="00757DF4" w14:paraId="6F00BFD7" w14:textId="77777777" w:rsidTr="00D159D9">
        <w:trPr>
          <w:gridAfter w:val="1"/>
          <w:wAfter w:w="42" w:type="dxa"/>
          <w:trHeight w:val="340"/>
          <w:jc w:val="center"/>
        </w:trPr>
        <w:tc>
          <w:tcPr>
            <w:tcW w:w="8974" w:type="dxa"/>
            <w:gridSpan w:val="2"/>
            <w:shd w:val="clear" w:color="auto" w:fill="93C8C4" w:themeFill="accent3" w:themeFillTint="66"/>
            <w:vAlign w:val="center"/>
          </w:tcPr>
          <w:p w14:paraId="155EC037"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647DADE4" w14:textId="77777777" w:rsidTr="12BDFCB5">
        <w:trPr>
          <w:gridAfter w:val="1"/>
          <w:wAfter w:w="42" w:type="dxa"/>
          <w:trHeight w:val="40"/>
          <w:jc w:val="center"/>
        </w:trPr>
        <w:tc>
          <w:tcPr>
            <w:tcW w:w="8974" w:type="dxa"/>
            <w:gridSpan w:val="2"/>
            <w:vAlign w:val="center"/>
          </w:tcPr>
          <w:p w14:paraId="0CA14465" w14:textId="03C1E573" w:rsidR="00CF717A" w:rsidRPr="00FA3D06" w:rsidRDefault="00AE27B0" w:rsidP="007A5169">
            <w:pPr>
              <w:rPr>
                <w:lang w:eastAsia="en-AU"/>
              </w:rPr>
            </w:pPr>
            <w:r w:rsidRPr="00FA3D06">
              <w:rPr>
                <w:lang w:eastAsia="en-AU"/>
              </w:rPr>
              <w:t xml:space="preserve">Overall, this action was assessed as </w:t>
            </w:r>
            <w:r w:rsidR="00AD5645">
              <w:rPr>
                <w:b/>
                <w:bCs/>
                <w:lang w:eastAsia="en-AU"/>
              </w:rPr>
              <w:t>not commenced</w:t>
            </w:r>
            <w:r w:rsidRPr="00FA3D06">
              <w:rPr>
                <w:lang w:eastAsia="en-AU"/>
              </w:rPr>
              <w:t xml:space="preserve">, </w:t>
            </w:r>
            <w:r w:rsidR="00CF717A">
              <w:rPr>
                <w:lang w:eastAsia="en-AU"/>
              </w:rPr>
              <w:t xml:space="preserve">with </w:t>
            </w:r>
            <w:r w:rsidR="00A54438">
              <w:rPr>
                <w:lang w:eastAsia="en-AU"/>
              </w:rPr>
              <w:t>no</w:t>
            </w:r>
            <w:r w:rsidR="00CF717A">
              <w:rPr>
                <w:lang w:eastAsia="en-AU"/>
              </w:rPr>
              <w:t xml:space="preserve"> evidence </w:t>
            </w:r>
            <w:r w:rsidR="000046D6">
              <w:rPr>
                <w:lang w:eastAsia="en-AU"/>
              </w:rPr>
              <w:t xml:space="preserve">identified </w:t>
            </w:r>
            <w:r w:rsidR="00CF717A">
              <w:rPr>
                <w:lang w:eastAsia="en-AU"/>
              </w:rPr>
              <w:t xml:space="preserve">of collaboration with tourism operators and First Nations peoples to recognise and promote </w:t>
            </w:r>
            <w:r w:rsidR="000046D6">
              <w:rPr>
                <w:lang w:eastAsia="en-AU"/>
              </w:rPr>
              <w:t>C</w:t>
            </w:r>
            <w:r w:rsidR="00CF717A">
              <w:rPr>
                <w:lang w:eastAsia="en-AU"/>
              </w:rPr>
              <w:t xml:space="preserve">ultural </w:t>
            </w:r>
            <w:r w:rsidR="000046D6">
              <w:rPr>
                <w:lang w:eastAsia="en-AU"/>
              </w:rPr>
              <w:t>V</w:t>
            </w:r>
            <w:r w:rsidR="00CF717A">
              <w:rPr>
                <w:lang w:eastAsia="en-AU"/>
              </w:rPr>
              <w:t xml:space="preserve">alues and </w:t>
            </w:r>
            <w:r w:rsidR="00CF717A">
              <w:rPr>
                <w:lang w:eastAsia="en-AU"/>
              </w:rPr>
              <w:lastRenderedPageBreak/>
              <w:t>tourism activities</w:t>
            </w:r>
            <w:r w:rsidR="00A54438">
              <w:rPr>
                <w:lang w:eastAsia="en-AU"/>
              </w:rPr>
              <w:t xml:space="preserve"> in the South-west network</w:t>
            </w:r>
            <w:r w:rsidR="00CF717A">
              <w:rPr>
                <w:lang w:eastAsia="en-AU"/>
              </w:rPr>
              <w:t xml:space="preserve">. No First Nations </w:t>
            </w:r>
            <w:r w:rsidR="000676B8">
              <w:rPr>
                <w:lang w:eastAsia="en-AU"/>
              </w:rPr>
              <w:t xml:space="preserve">partners </w:t>
            </w:r>
            <w:r w:rsidR="00CF717A">
              <w:rPr>
                <w:lang w:eastAsia="en-AU"/>
              </w:rPr>
              <w:t xml:space="preserve">or tourism operators were able to comment </w:t>
            </w:r>
            <w:r w:rsidR="000676B8">
              <w:rPr>
                <w:lang w:eastAsia="en-AU"/>
              </w:rPr>
              <w:t>on</w:t>
            </w:r>
            <w:r w:rsidR="00CF717A">
              <w:rPr>
                <w:lang w:eastAsia="en-AU"/>
              </w:rPr>
              <w:t xml:space="preserve"> this action.</w:t>
            </w:r>
          </w:p>
          <w:p w14:paraId="7FA6DB1D" w14:textId="540B9A67" w:rsidR="005E2B36" w:rsidRDefault="005E2B36" w:rsidP="00AE27B0">
            <w:pPr>
              <w:spacing w:before="0"/>
              <w:rPr>
                <w:rFonts w:ascii="Calibri" w:eastAsia="Times New Roman" w:hAnsi="Calibri" w:cs="Calibri"/>
                <w:b/>
                <w:bCs/>
                <w:color w:val="000000"/>
                <w:lang w:eastAsia="en-AU"/>
              </w:rPr>
            </w:pPr>
            <w:r w:rsidRPr="00FA3D06">
              <w:rPr>
                <w:rFonts w:ascii="Calibri" w:eastAsia="Times New Roman" w:hAnsi="Calibri" w:cs="Calibri"/>
                <w:b/>
                <w:bCs/>
                <w:color w:val="000000"/>
                <w:lang w:eastAsia="en-AU"/>
              </w:rPr>
              <w:t>Evidence from the desktop review:</w:t>
            </w:r>
          </w:p>
          <w:p w14:paraId="0ACC8E59" w14:textId="7C6E324D" w:rsidR="00CB24DB" w:rsidRPr="008D38A0" w:rsidRDefault="000F5B88" w:rsidP="008D38A0">
            <w:pPr>
              <w:spacing w:before="0"/>
              <w:rPr>
                <w:rFonts w:eastAsiaTheme="minorEastAsia"/>
                <w:vertAlign w:val="superscript"/>
              </w:rPr>
            </w:pPr>
            <w:r>
              <w:rPr>
                <w:lang w:eastAsia="en-AU"/>
              </w:rPr>
              <w:t xml:space="preserve">Self-reported feedback </w:t>
            </w:r>
            <w:r w:rsidR="000046D6">
              <w:rPr>
                <w:lang w:eastAsia="en-AU"/>
              </w:rPr>
              <w:t>via</w:t>
            </w:r>
            <w:r>
              <w:rPr>
                <w:lang w:eastAsia="en-AU"/>
              </w:rPr>
              <w:t xml:space="preserve"> internal documentation provided by Parks Australia suggested limited additional activities had been undertaken to support this action.</w:t>
            </w:r>
            <w:r w:rsidRPr="5EB4D721">
              <w:rPr>
                <w:rFonts w:eastAsiaTheme="minorEastAsia"/>
                <w:vertAlign w:val="superscript"/>
              </w:rPr>
              <w:footnoteReference w:id="79"/>
            </w:r>
          </w:p>
        </w:tc>
      </w:tr>
    </w:tbl>
    <w:p w14:paraId="4485018F"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5DAE3910" w14:textId="77777777" w:rsidTr="12BDFCB5">
        <w:trPr>
          <w:trHeight w:val="486"/>
          <w:jc w:val="center"/>
        </w:trPr>
        <w:tc>
          <w:tcPr>
            <w:tcW w:w="6648" w:type="dxa"/>
            <w:shd w:val="clear" w:color="auto" w:fill="D7D7D7" w:themeFill="accent6" w:themeFillShade="E6"/>
            <w:vAlign w:val="center"/>
            <w:hideMark/>
          </w:tcPr>
          <w:p w14:paraId="3D999CD9" w14:textId="142437DC"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922F8C3"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0A922802" w14:textId="77777777" w:rsidTr="00DC2704">
        <w:trPr>
          <w:trHeight w:val="1444"/>
          <w:jc w:val="center"/>
        </w:trPr>
        <w:tc>
          <w:tcPr>
            <w:tcW w:w="6648" w:type="dxa"/>
            <w:shd w:val="clear" w:color="auto" w:fill="EBF5F5" w:themeFill="accent4" w:themeFillTint="33"/>
          </w:tcPr>
          <w:p w14:paraId="7FD00E0C"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BE77E2">
              <w:rPr>
                <w:rFonts w:eastAsia="Calibri Light" w:cs="Calibri Light"/>
                <w:b/>
                <w:bCs/>
                <w:color w:val="000000"/>
              </w:rPr>
              <w:t>A16. Promote visitor experiences that foster curiosity and appreciation of natural and heritage values in the Network</w:t>
            </w:r>
          </w:p>
        </w:tc>
        <w:tc>
          <w:tcPr>
            <w:tcW w:w="2368" w:type="dxa"/>
            <w:gridSpan w:val="2"/>
          </w:tcPr>
          <w:p w14:paraId="6BB7F07F" w14:textId="559B8185" w:rsidR="004F62D9" w:rsidRPr="004D01B3" w:rsidRDefault="00DC2704">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anchor distT="0" distB="0" distL="114300" distR="114300" simplePos="0" relativeHeight="251660288" behindDoc="0" locked="0" layoutInCell="1" allowOverlap="1" wp14:anchorId="49C4ACF3" wp14:editId="39024D14">
                  <wp:simplePos x="0" y="0"/>
                  <wp:positionH relativeFrom="column">
                    <wp:posOffset>-6985</wp:posOffset>
                  </wp:positionH>
                  <wp:positionV relativeFrom="paragraph">
                    <wp:posOffset>16510</wp:posOffset>
                  </wp:positionV>
                  <wp:extent cx="1366520" cy="915670"/>
                  <wp:effectExtent l="0" t="0" r="5080" b="0"/>
                  <wp:wrapNone/>
                  <wp:docPr id="132829227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9227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757DF4" w14:paraId="6A30B7E3" w14:textId="77777777" w:rsidTr="00D159D9">
        <w:trPr>
          <w:gridAfter w:val="1"/>
          <w:wAfter w:w="42" w:type="dxa"/>
          <w:trHeight w:val="340"/>
          <w:jc w:val="center"/>
        </w:trPr>
        <w:tc>
          <w:tcPr>
            <w:tcW w:w="8974" w:type="dxa"/>
            <w:gridSpan w:val="2"/>
            <w:shd w:val="clear" w:color="auto" w:fill="93C8C4" w:themeFill="accent3" w:themeFillTint="66"/>
            <w:vAlign w:val="center"/>
          </w:tcPr>
          <w:p w14:paraId="24158F8C"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5314387C" w14:textId="77777777" w:rsidTr="12BDFCB5">
        <w:trPr>
          <w:gridAfter w:val="1"/>
          <w:wAfter w:w="42" w:type="dxa"/>
          <w:trHeight w:val="40"/>
          <w:jc w:val="center"/>
        </w:trPr>
        <w:tc>
          <w:tcPr>
            <w:tcW w:w="8974" w:type="dxa"/>
            <w:gridSpan w:val="2"/>
            <w:vAlign w:val="center"/>
          </w:tcPr>
          <w:p w14:paraId="1297B405" w14:textId="06D138F4" w:rsidR="001D2AA4" w:rsidRPr="00C435CC" w:rsidRDefault="00AE27B0" w:rsidP="00AE27B0">
            <w:pPr>
              <w:spacing w:before="0"/>
              <w:rPr>
                <w:lang w:eastAsia="en-AU"/>
              </w:rPr>
            </w:pPr>
            <w:r w:rsidRPr="00FA3D06">
              <w:rPr>
                <w:lang w:eastAsia="en-AU"/>
              </w:rPr>
              <w:t xml:space="preserve">Overall, this action was assessed as </w:t>
            </w:r>
            <w:r w:rsidR="00827BF7">
              <w:rPr>
                <w:b/>
                <w:bCs/>
                <w:lang w:eastAsia="en-AU"/>
              </w:rPr>
              <w:t>partially completed</w:t>
            </w:r>
            <w:r w:rsidR="00EE15DF">
              <w:rPr>
                <w:b/>
                <w:bCs/>
                <w:lang w:eastAsia="en-AU"/>
              </w:rPr>
              <w:t>.</w:t>
            </w:r>
            <w:r w:rsidR="00EE15DF" w:rsidRPr="00C435CC">
              <w:rPr>
                <w:lang w:eastAsia="en-AU"/>
              </w:rPr>
              <w:t xml:space="preserve"> </w:t>
            </w:r>
            <w:r w:rsidR="00C435CC" w:rsidRPr="00C435CC">
              <w:rPr>
                <w:lang w:eastAsia="en-AU"/>
              </w:rPr>
              <w:t>The desktop review identified</w:t>
            </w:r>
            <w:r w:rsidR="006E3394" w:rsidRPr="00C435CC">
              <w:rPr>
                <w:lang w:eastAsia="en-AU"/>
              </w:rPr>
              <w:t xml:space="preserve"> a range </w:t>
            </w:r>
            <w:r w:rsidR="00C435CC" w:rsidRPr="00C435CC">
              <w:rPr>
                <w:lang w:eastAsia="en-AU"/>
              </w:rPr>
              <w:t xml:space="preserve">of </w:t>
            </w:r>
            <w:r w:rsidR="006E3394" w:rsidRPr="00C435CC">
              <w:rPr>
                <w:lang w:eastAsia="en-AU"/>
              </w:rPr>
              <w:t xml:space="preserve">materials and projects that foster curiosity and </w:t>
            </w:r>
            <w:r w:rsidR="00C435CC" w:rsidRPr="00C435CC">
              <w:rPr>
                <w:lang w:eastAsia="en-AU"/>
              </w:rPr>
              <w:t>appreciation</w:t>
            </w:r>
            <w:r w:rsidR="006E3394" w:rsidRPr="00C435CC">
              <w:rPr>
                <w:lang w:eastAsia="en-AU"/>
              </w:rPr>
              <w:t xml:space="preserve"> of natural values in the South-west</w:t>
            </w:r>
            <w:r w:rsidR="006E3394">
              <w:rPr>
                <w:lang w:eastAsia="en-AU"/>
              </w:rPr>
              <w:t xml:space="preserve"> </w:t>
            </w:r>
            <w:r w:rsidR="00C435CC">
              <w:rPr>
                <w:lang w:eastAsia="en-AU"/>
              </w:rPr>
              <w:t xml:space="preserve">– </w:t>
            </w:r>
            <w:r w:rsidR="00C435CC" w:rsidRPr="00C435CC">
              <w:rPr>
                <w:lang w:eastAsia="en-AU"/>
              </w:rPr>
              <w:t xml:space="preserve">however, there was </w:t>
            </w:r>
            <w:r w:rsidR="006E3394" w:rsidRPr="00C435CC">
              <w:rPr>
                <w:lang w:eastAsia="en-AU"/>
              </w:rPr>
              <w:t xml:space="preserve">less </w:t>
            </w:r>
            <w:r w:rsidR="00C435CC" w:rsidRPr="00C435CC">
              <w:rPr>
                <w:lang w:eastAsia="en-AU"/>
              </w:rPr>
              <w:t xml:space="preserve">emphasis on </w:t>
            </w:r>
            <w:r w:rsidR="006E3394" w:rsidRPr="00C435CC">
              <w:rPr>
                <w:lang w:eastAsia="en-AU"/>
              </w:rPr>
              <w:t>heritage values.</w:t>
            </w:r>
            <w:r w:rsidR="006E3394">
              <w:rPr>
                <w:lang w:eastAsia="en-AU"/>
              </w:rPr>
              <w:t xml:space="preserve"> </w:t>
            </w:r>
            <w:r w:rsidR="00B21A7B">
              <w:rPr>
                <w:rFonts w:ascii="Calibri" w:eastAsia="Times New Roman" w:hAnsi="Calibri" w:cs="Calibri"/>
                <w:color w:val="000000"/>
                <w:lang w:eastAsia="en-AU"/>
              </w:rPr>
              <w:t>Stakeholder</w:t>
            </w:r>
            <w:r w:rsidR="00C435CC">
              <w:rPr>
                <w:rFonts w:ascii="Calibri" w:eastAsia="Times New Roman" w:hAnsi="Calibri" w:cs="Calibri"/>
                <w:color w:val="000000"/>
                <w:lang w:eastAsia="en-AU"/>
              </w:rPr>
              <w:t>s</w:t>
            </w:r>
            <w:r w:rsidR="00B21A7B">
              <w:rPr>
                <w:rFonts w:ascii="Calibri" w:eastAsia="Times New Roman" w:hAnsi="Calibri" w:cs="Calibri"/>
                <w:color w:val="000000"/>
                <w:lang w:eastAsia="en-AU"/>
              </w:rPr>
              <w:t xml:space="preserve"> </w:t>
            </w:r>
            <w:r w:rsidR="00C435CC">
              <w:rPr>
                <w:rFonts w:ascii="Calibri" w:eastAsia="Times New Roman" w:hAnsi="Calibri" w:cs="Calibri"/>
                <w:color w:val="000000"/>
                <w:lang w:eastAsia="en-AU"/>
              </w:rPr>
              <w:t>had mixed</w:t>
            </w:r>
            <w:r w:rsidR="00B21A7B">
              <w:rPr>
                <w:rFonts w:ascii="Calibri" w:eastAsia="Times New Roman" w:hAnsi="Calibri" w:cs="Calibri"/>
                <w:color w:val="000000"/>
                <w:lang w:eastAsia="en-AU"/>
              </w:rPr>
              <w:t xml:space="preserve"> perspectives on the success of this action</w:t>
            </w:r>
            <w:r w:rsidR="00867576">
              <w:rPr>
                <w:rFonts w:ascii="Calibri" w:eastAsia="Times New Roman" w:hAnsi="Calibri" w:cs="Calibri"/>
                <w:color w:val="000000"/>
                <w:lang w:eastAsia="en-AU"/>
              </w:rPr>
              <w:t xml:space="preserve">. </w:t>
            </w:r>
          </w:p>
          <w:p w14:paraId="11DFB2C8" w14:textId="6BE7F221" w:rsidR="00BE77E2" w:rsidRPr="000D5AFE" w:rsidRDefault="00EE3245" w:rsidP="000D5AFE">
            <w:pPr>
              <w:spacing w:before="0"/>
              <w:rPr>
                <w:rFonts w:ascii="Calibri" w:eastAsia="Times New Roman" w:hAnsi="Calibri" w:cs="Calibri"/>
                <w:b/>
                <w:color w:val="000000"/>
                <w:lang w:eastAsia="en-AU"/>
              </w:rPr>
            </w:pPr>
            <w:r w:rsidRPr="00FA3D06">
              <w:rPr>
                <w:rFonts w:ascii="Calibri" w:eastAsia="Times New Roman" w:hAnsi="Calibri" w:cs="Calibri"/>
                <w:b/>
                <w:bCs/>
                <w:color w:val="000000"/>
                <w:lang w:eastAsia="en-AU"/>
              </w:rPr>
              <w:t>Evidence from the desktop review:</w:t>
            </w:r>
          </w:p>
          <w:p w14:paraId="144902FD" w14:textId="2A8CA5B7" w:rsidR="0037382A" w:rsidRPr="006F4291" w:rsidRDefault="00EE1EC8" w:rsidP="0037382A">
            <w:pPr>
              <w:pStyle w:val="BulletMultiLevelList"/>
              <w:numPr>
                <w:ilvl w:val="0"/>
                <w:numId w:val="0"/>
              </w:numPr>
              <w:rPr>
                <w:b/>
                <w:bCs/>
                <w:lang w:eastAsia="en-AU"/>
              </w:rPr>
            </w:pPr>
            <w:r w:rsidRPr="00EE1EC8">
              <w:rPr>
                <w:rFonts w:ascii="Calibri" w:eastAsia="Times New Roman" w:hAnsi="Calibri" w:cs="Calibri"/>
                <w:color w:val="000000"/>
                <w:lang w:eastAsia="en-AU"/>
              </w:rPr>
              <w:t>Evidence of visitor experience promotion is outlined in A12, including various examples of promoting the South-west Network and the development of tourism and information products</w:t>
            </w:r>
            <w:r w:rsidR="00D23344" w:rsidRPr="00EE1EC8">
              <w:rPr>
                <w:rFonts w:ascii="Calibri" w:eastAsia="Times New Roman" w:hAnsi="Calibri" w:cs="Calibri"/>
                <w:color w:val="000000"/>
                <w:lang w:eastAsia="en-AU"/>
              </w:rPr>
              <w:t>.</w:t>
            </w:r>
            <w:r w:rsidRPr="00EE1EC8">
              <w:rPr>
                <w:rFonts w:ascii="Calibri" w:eastAsia="Times New Roman" w:hAnsi="Calibri" w:cs="Calibri"/>
                <w:color w:val="000000"/>
                <w:lang w:eastAsia="en-AU"/>
              </w:rPr>
              <w:t xml:space="preserve"> </w:t>
            </w:r>
            <w:r w:rsidR="0037382A" w:rsidRPr="00EE1EC8">
              <w:rPr>
                <w:kern w:val="0"/>
                <w:lang w:eastAsia="en-AU"/>
                <w14:ligatures w14:val="none"/>
              </w:rPr>
              <w:t>Evidence of email engagement with various commercial tour boat charter companies was also</w:t>
            </w:r>
            <w:r w:rsidR="0037382A">
              <w:rPr>
                <w:kern w:val="0"/>
                <w:lang w:eastAsia="en-AU"/>
                <w14:ligatures w14:val="none"/>
              </w:rPr>
              <w:t xml:space="preserve"> </w:t>
            </w:r>
            <w:r w:rsidR="0037382A" w:rsidRPr="00075114">
              <w:rPr>
                <w:kern w:val="0"/>
                <w:lang w:eastAsia="en-AU"/>
                <w14:ligatures w14:val="none"/>
              </w:rPr>
              <w:t xml:space="preserve">identified. These emails informed operators about management in offshore waters and encouraged </w:t>
            </w:r>
            <w:r w:rsidR="0037382A">
              <w:rPr>
                <w:kern w:val="0"/>
                <w:lang w:eastAsia="en-AU"/>
                <w14:ligatures w14:val="none"/>
              </w:rPr>
              <w:t xml:space="preserve">the promotion of </w:t>
            </w:r>
            <w:r w:rsidR="0037382A" w:rsidRPr="00075114">
              <w:rPr>
                <w:kern w:val="0"/>
                <w:lang w:eastAsia="en-AU"/>
                <w14:ligatures w14:val="none"/>
              </w:rPr>
              <w:t>visitor experiences.</w:t>
            </w:r>
            <w:r w:rsidR="0037382A" w:rsidRPr="00532C83">
              <w:rPr>
                <w:rStyle w:val="FootnoteReference"/>
                <w:sz w:val="22"/>
              </w:rPr>
              <w:footnoteReference w:id="80"/>
            </w:r>
          </w:p>
          <w:p w14:paraId="58EA5542" w14:textId="20EE80AC" w:rsidR="00D23344" w:rsidRDefault="0078732A" w:rsidP="002473B3">
            <w:pPr>
              <w:spacing w:after="40"/>
              <w:rPr>
                <w:lang w:eastAsia="en-AU"/>
              </w:rPr>
            </w:pPr>
            <w:r>
              <w:rPr>
                <w:rFonts w:ascii="Calibri" w:eastAsia="Times New Roman" w:hAnsi="Calibri" w:cs="Calibri"/>
                <w:color w:val="000000"/>
                <w:kern w:val="2"/>
                <w:lang w:eastAsia="en-AU"/>
                <w14:ligatures w14:val="standardContextual"/>
              </w:rPr>
              <w:t>Within these activities</w:t>
            </w:r>
            <w:r w:rsidR="00E26B12">
              <w:rPr>
                <w:rFonts w:ascii="Calibri" w:eastAsia="Times New Roman" w:hAnsi="Calibri" w:cs="Calibri"/>
                <w:color w:val="000000"/>
                <w:kern w:val="2"/>
                <w:lang w:eastAsia="en-AU"/>
                <w14:ligatures w14:val="standardContextual"/>
              </w:rPr>
              <w:t xml:space="preserve">, there was limited evidence of </w:t>
            </w:r>
            <w:r w:rsidR="00E26B12" w:rsidRPr="00C435CC">
              <w:rPr>
                <w:lang w:eastAsia="en-AU"/>
              </w:rPr>
              <w:t>the</w:t>
            </w:r>
            <w:r w:rsidR="00E26B12">
              <w:rPr>
                <w:lang w:eastAsia="en-AU"/>
              </w:rPr>
              <w:t xml:space="preserve"> promotion of</w:t>
            </w:r>
            <w:r w:rsidR="00E26B12" w:rsidRPr="00C435CC">
              <w:rPr>
                <w:lang w:eastAsia="en-AU"/>
              </w:rPr>
              <w:t xml:space="preserve"> heritage values.</w:t>
            </w:r>
            <w:r w:rsidR="00E26B12">
              <w:rPr>
                <w:lang w:eastAsia="en-AU"/>
              </w:rPr>
              <w:t xml:space="preserve"> </w:t>
            </w:r>
          </w:p>
          <w:p w14:paraId="55735B65" w14:textId="66CCC68F" w:rsidR="00867576" w:rsidRDefault="001A0CA5" w:rsidP="002473B3">
            <w:pPr>
              <w:spacing w:after="40"/>
              <w:rPr>
                <w:b/>
              </w:rPr>
            </w:pPr>
            <w:r w:rsidRPr="00FA3D06">
              <w:rPr>
                <w:b/>
                <w:bCs/>
              </w:rPr>
              <w:t xml:space="preserve">Evidence from </w:t>
            </w:r>
            <w:r>
              <w:rPr>
                <w:b/>
                <w:bCs/>
              </w:rPr>
              <w:t xml:space="preserve">engagement: </w:t>
            </w:r>
          </w:p>
          <w:p w14:paraId="6A0B6AFC" w14:textId="3F74CB88" w:rsidR="001A0CA5" w:rsidRPr="007A0963" w:rsidRDefault="008241DB" w:rsidP="008D38A0">
            <w:r w:rsidRPr="008241DB">
              <w:t>Only a few stakeholders were able to comment on the success of this action, with mixed views identified. Those who were aware of</w:t>
            </w:r>
            <w:r w:rsidR="0078732A">
              <w:t>,</w:t>
            </w:r>
            <w:r w:rsidRPr="008241DB">
              <w:t xml:space="preserve"> or had been engaged with</w:t>
            </w:r>
            <w:r w:rsidR="0078732A">
              <w:t>,</w:t>
            </w:r>
            <w:r w:rsidRPr="008241DB">
              <w:t xml:space="preserve"> Parks Australia in promoting Australian Marine Parks (AMPs) expressed largely positive perceptions. Specifically, they highlighted the success of the exhibition at the Marine Discovery Centre at Busselton Jetty and the educational impact of the OMPG</w:t>
            </w:r>
            <w:r w:rsidR="00BB4B4B">
              <w:t xml:space="preserve"> </w:t>
            </w:r>
            <w:r w:rsidRPr="008241DB">
              <w:t xml:space="preserve">funded </w:t>
            </w:r>
            <w:r w:rsidRPr="008241DB">
              <w:rPr>
                <w:i/>
                <w:iCs/>
              </w:rPr>
              <w:t>‘Finding the Fab Five’</w:t>
            </w:r>
            <w:r w:rsidRPr="008241DB">
              <w:t xml:space="preserve"> project. However, some stakeholders, including tourism operators and First Nations partners who were unaware of these initiatives, felt that more could be done to promote AMPs and their values.</w:t>
            </w:r>
          </w:p>
        </w:tc>
      </w:tr>
    </w:tbl>
    <w:p w14:paraId="776F81F1" w14:textId="77777777" w:rsidR="00FA3D06" w:rsidRDefault="00FA3D06"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1EBC9823" w14:textId="77777777" w:rsidTr="12BDFCB5">
        <w:trPr>
          <w:trHeight w:val="486"/>
          <w:jc w:val="center"/>
        </w:trPr>
        <w:tc>
          <w:tcPr>
            <w:tcW w:w="6648" w:type="dxa"/>
            <w:shd w:val="clear" w:color="auto" w:fill="D7D7D7" w:themeFill="accent6" w:themeFillShade="E6"/>
            <w:vAlign w:val="center"/>
            <w:hideMark/>
          </w:tcPr>
          <w:p w14:paraId="13CED9FB" w14:textId="4C7FBBC0" w:rsidR="004F62D9" w:rsidRPr="00C35E6B" w:rsidRDefault="004F62D9" w:rsidP="00CF072E">
            <w:pPr>
              <w:keepNext/>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18D2477"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2802D2E1" w14:textId="77777777" w:rsidTr="00DC2704">
        <w:trPr>
          <w:trHeight w:val="1455"/>
          <w:jc w:val="center"/>
        </w:trPr>
        <w:tc>
          <w:tcPr>
            <w:tcW w:w="6648" w:type="dxa"/>
            <w:shd w:val="clear" w:color="auto" w:fill="EBF5F5" w:themeFill="accent4" w:themeFillTint="33"/>
          </w:tcPr>
          <w:p w14:paraId="44254551"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C977D9">
              <w:rPr>
                <w:rFonts w:eastAsia="Calibri Light" w:cs="Calibri Light"/>
                <w:b/>
                <w:bCs/>
                <w:color w:val="000000"/>
              </w:rPr>
              <w:t>A17. Work with other Commonwealth, state and territory government agencies, and the tourism industry to support tourism initiatives, events and attractions that promote visitor experiences in marine parks</w:t>
            </w:r>
          </w:p>
        </w:tc>
        <w:tc>
          <w:tcPr>
            <w:tcW w:w="2368" w:type="dxa"/>
            <w:gridSpan w:val="2"/>
          </w:tcPr>
          <w:p w14:paraId="64E10828" w14:textId="4506EE77" w:rsidR="004F62D9" w:rsidRPr="004D01B3" w:rsidRDefault="00DC2704">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anchor distT="0" distB="0" distL="114300" distR="114300" simplePos="0" relativeHeight="251662336" behindDoc="0" locked="0" layoutInCell="1" allowOverlap="1" wp14:anchorId="35F71749" wp14:editId="512D2DE0">
                  <wp:simplePos x="0" y="0"/>
                  <wp:positionH relativeFrom="column">
                    <wp:posOffset>-6985</wp:posOffset>
                  </wp:positionH>
                  <wp:positionV relativeFrom="paragraph">
                    <wp:posOffset>-17780</wp:posOffset>
                  </wp:positionV>
                  <wp:extent cx="1366520" cy="915670"/>
                  <wp:effectExtent l="0" t="0" r="5080" b="0"/>
                  <wp:wrapNone/>
                  <wp:docPr id="177331071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1071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757DF4" w14:paraId="0FD4E576" w14:textId="77777777" w:rsidTr="00D159D9">
        <w:trPr>
          <w:gridAfter w:val="1"/>
          <w:wAfter w:w="42" w:type="dxa"/>
          <w:trHeight w:val="340"/>
          <w:jc w:val="center"/>
        </w:trPr>
        <w:tc>
          <w:tcPr>
            <w:tcW w:w="8974" w:type="dxa"/>
            <w:gridSpan w:val="2"/>
            <w:shd w:val="clear" w:color="auto" w:fill="93C8C4" w:themeFill="accent3" w:themeFillTint="66"/>
            <w:vAlign w:val="center"/>
          </w:tcPr>
          <w:p w14:paraId="0F60CE3E"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6E896165" w14:textId="77777777" w:rsidTr="12BDFCB5">
        <w:trPr>
          <w:gridAfter w:val="1"/>
          <w:wAfter w:w="42" w:type="dxa"/>
          <w:trHeight w:val="40"/>
          <w:jc w:val="center"/>
        </w:trPr>
        <w:tc>
          <w:tcPr>
            <w:tcW w:w="8974" w:type="dxa"/>
            <w:gridSpan w:val="2"/>
            <w:vAlign w:val="center"/>
          </w:tcPr>
          <w:p w14:paraId="696B0EC5" w14:textId="2CDB8F68" w:rsidR="00CA75C3" w:rsidRDefault="00AE27B0" w:rsidP="00C71838">
            <w:pPr>
              <w:rPr>
                <w:lang w:eastAsia="en-AU"/>
              </w:rPr>
            </w:pPr>
            <w:r w:rsidRPr="00804F23">
              <w:rPr>
                <w:lang w:eastAsia="en-AU"/>
              </w:rPr>
              <w:t xml:space="preserve">Overall, this action was assessed as </w:t>
            </w:r>
            <w:r w:rsidR="00804F23" w:rsidRPr="00804F23">
              <w:rPr>
                <w:b/>
                <w:bCs/>
                <w:lang w:eastAsia="en-AU"/>
              </w:rPr>
              <w:t>partially completed</w:t>
            </w:r>
            <w:r w:rsidR="00BA1EE8">
              <w:rPr>
                <w:lang w:eastAsia="en-AU"/>
              </w:rPr>
              <w:t xml:space="preserve">. Although some evidence was identified in the desktop review, both internal documentation from Parks Australia and feedback from external stakeholders noted challenges and scope for improvement in relation to this action. </w:t>
            </w:r>
          </w:p>
          <w:p w14:paraId="65AE06D3" w14:textId="5805B1F9" w:rsidR="00804F23" w:rsidRPr="00804F23" w:rsidRDefault="00804F23" w:rsidP="00AE27B0">
            <w:pPr>
              <w:spacing w:before="0"/>
              <w:rPr>
                <w:rFonts w:ascii="Calibri" w:eastAsia="Times New Roman" w:hAnsi="Calibri" w:cs="Calibri"/>
                <w:b/>
                <w:bCs/>
                <w:color w:val="000000"/>
                <w:lang w:eastAsia="en-AU"/>
              </w:rPr>
            </w:pPr>
            <w:r w:rsidRPr="00FA3D06">
              <w:rPr>
                <w:rFonts w:ascii="Calibri" w:eastAsia="Times New Roman" w:hAnsi="Calibri" w:cs="Calibri"/>
                <w:b/>
                <w:bCs/>
                <w:color w:val="000000"/>
                <w:lang w:eastAsia="en-AU"/>
              </w:rPr>
              <w:t>Evidence from the desktop review:</w:t>
            </w:r>
          </w:p>
          <w:p w14:paraId="62C1B0ED" w14:textId="67D98B8C" w:rsidR="00CB06B1" w:rsidRDefault="008D5DBF" w:rsidP="00CB06B1">
            <w:pPr>
              <w:rPr>
                <w:lang w:eastAsia="en-AU"/>
              </w:rPr>
            </w:pPr>
            <w:r>
              <w:rPr>
                <w:lang w:eastAsia="en-AU"/>
              </w:rPr>
              <w:t xml:space="preserve">Relevant </w:t>
            </w:r>
            <w:r w:rsidR="009A1B01">
              <w:rPr>
                <w:lang w:eastAsia="en-AU"/>
              </w:rPr>
              <w:t>collaborations with state government and tourism industry bodies</w:t>
            </w:r>
            <w:r>
              <w:rPr>
                <w:lang w:eastAsia="en-AU"/>
              </w:rPr>
              <w:t xml:space="preserve"> to support this action are outlined in </w:t>
            </w:r>
            <w:r w:rsidR="009A1B01">
              <w:rPr>
                <w:lang w:eastAsia="en-AU"/>
              </w:rPr>
              <w:t>A</w:t>
            </w:r>
            <w:r w:rsidR="006228B6">
              <w:rPr>
                <w:lang w:eastAsia="en-AU"/>
              </w:rPr>
              <w:t xml:space="preserve">10, </w:t>
            </w:r>
            <w:r w:rsidR="009A1B01">
              <w:rPr>
                <w:lang w:eastAsia="en-AU"/>
              </w:rPr>
              <w:t>A12 and A16 (above)</w:t>
            </w:r>
            <w:r w:rsidR="00CB06B1">
              <w:rPr>
                <w:lang w:eastAsia="en-AU"/>
              </w:rPr>
              <w:t xml:space="preserve">. </w:t>
            </w:r>
            <w:r w:rsidR="00CB06B1" w:rsidRPr="5EB4D721">
              <w:rPr>
                <w:lang w:eastAsia="en-AU"/>
              </w:rPr>
              <w:t xml:space="preserve">An internal self-assessment conducted by Parks Australia </w:t>
            </w:r>
            <w:r w:rsidR="00CF072E">
              <w:rPr>
                <w:lang w:eastAsia="en-AU"/>
              </w:rPr>
              <w:t>indicated that</w:t>
            </w:r>
            <w:r w:rsidR="00CB06B1" w:rsidRPr="5EB4D721">
              <w:rPr>
                <w:lang w:eastAsia="en-AU"/>
              </w:rPr>
              <w:t xml:space="preserve"> limited progress had been made in relation to this action</w:t>
            </w:r>
            <w:r w:rsidR="00CB06B1">
              <w:rPr>
                <w:lang w:eastAsia="en-AU"/>
              </w:rPr>
              <w:t xml:space="preserve">, </w:t>
            </w:r>
            <w:r w:rsidR="00CF072E">
              <w:rPr>
                <w:lang w:eastAsia="en-AU"/>
              </w:rPr>
              <w:t>but</w:t>
            </w:r>
            <w:r w:rsidR="00CB06B1">
              <w:rPr>
                <w:lang w:eastAsia="en-AU"/>
              </w:rPr>
              <w:t xml:space="preserve"> noted land-based opportunities to promote marine parks have been invested in where possible,</w:t>
            </w:r>
            <w:r w:rsidR="003D6908">
              <w:rPr>
                <w:lang w:eastAsia="en-AU"/>
              </w:rPr>
              <w:t xml:space="preserve"> including</w:t>
            </w:r>
            <w:r w:rsidR="00CB06B1">
              <w:rPr>
                <w:lang w:eastAsia="en-AU"/>
              </w:rPr>
              <w:t xml:space="preserve">: </w:t>
            </w:r>
          </w:p>
          <w:p w14:paraId="66EEACC6" w14:textId="2CC31037" w:rsidR="00961754" w:rsidRPr="000D466F" w:rsidRDefault="00961754" w:rsidP="000D466F">
            <w:pPr>
              <w:pStyle w:val="BulletMultiLevelList"/>
              <w:rPr>
                <w:lang w:eastAsia="en-AU"/>
              </w:rPr>
            </w:pPr>
            <w:r w:rsidRPr="000D466F">
              <w:rPr>
                <w:lang w:eastAsia="en-AU"/>
              </w:rPr>
              <w:t xml:space="preserve">Support to </w:t>
            </w:r>
            <w:r w:rsidR="00BB4B4B">
              <w:rPr>
                <w:lang w:eastAsia="en-AU"/>
              </w:rPr>
              <w:t xml:space="preserve">SA </w:t>
            </w:r>
            <w:r w:rsidRPr="000D466F">
              <w:rPr>
                <w:lang w:eastAsia="en-AU"/>
              </w:rPr>
              <w:t xml:space="preserve">DEW for </w:t>
            </w:r>
            <w:r w:rsidR="00CF072E">
              <w:rPr>
                <w:lang w:eastAsia="en-AU"/>
              </w:rPr>
              <w:t xml:space="preserve">an </w:t>
            </w:r>
            <w:r w:rsidRPr="000D466F">
              <w:rPr>
                <w:lang w:eastAsia="en-AU"/>
              </w:rPr>
              <w:t xml:space="preserve">educational installation at </w:t>
            </w:r>
            <w:r w:rsidR="00A55DDA" w:rsidRPr="000D466F">
              <w:rPr>
                <w:lang w:eastAsia="en-AU"/>
              </w:rPr>
              <w:t>the Flinders Chase Visitor Centre via Collaborative Deed</w:t>
            </w:r>
            <w:r w:rsidR="008D38A0">
              <w:rPr>
                <w:lang w:eastAsia="en-AU"/>
              </w:rPr>
              <w:t>.</w:t>
            </w:r>
          </w:p>
          <w:p w14:paraId="0998C49A" w14:textId="61F37609" w:rsidR="004A0CFE" w:rsidRDefault="004A0CFE" w:rsidP="000D466F">
            <w:pPr>
              <w:pStyle w:val="BulletMultiLevelList"/>
              <w:rPr>
                <w:lang w:eastAsia="en-AU"/>
              </w:rPr>
            </w:pPr>
            <w:r w:rsidRPr="000D466F">
              <w:rPr>
                <w:lang w:eastAsia="en-AU"/>
              </w:rPr>
              <w:t xml:space="preserve">Installation of signage at Seal Bay Conservation Park on Kangaroo Island. </w:t>
            </w:r>
          </w:p>
          <w:p w14:paraId="1EDAD3F2" w14:textId="4CCB2A7A" w:rsidR="00CB06B1" w:rsidRPr="008D38A0" w:rsidRDefault="00CB06B1" w:rsidP="00CB06B1">
            <w:pPr>
              <w:pStyle w:val="BulletMultiLevelList"/>
              <w:numPr>
                <w:ilvl w:val="0"/>
                <w:numId w:val="0"/>
              </w:numPr>
              <w:rPr>
                <w:lang w:eastAsia="en-AU"/>
              </w:rPr>
            </w:pPr>
            <w:r w:rsidRPr="00CB06B1">
              <w:rPr>
                <w:kern w:val="0"/>
                <w:lang w:eastAsia="en-AU"/>
                <w14:ligatures w14:val="none"/>
              </w:rPr>
              <w:t>No</w:t>
            </w:r>
            <w:r w:rsidRPr="008D38A0">
              <w:rPr>
                <w:lang w:eastAsia="en-AU"/>
              </w:rPr>
              <w:t xml:space="preserve"> collaboration was identified at a federal level. </w:t>
            </w:r>
          </w:p>
          <w:p w14:paraId="0E0D5E93" w14:textId="77777777" w:rsidR="00213E0B" w:rsidRDefault="00213E0B" w:rsidP="00213E0B">
            <w:pPr>
              <w:spacing w:after="40"/>
              <w:rPr>
                <w:b/>
                <w:bCs/>
              </w:rPr>
            </w:pPr>
            <w:r w:rsidRPr="00FA3D06">
              <w:rPr>
                <w:b/>
                <w:bCs/>
              </w:rPr>
              <w:t xml:space="preserve">Evidence from </w:t>
            </w:r>
            <w:r>
              <w:rPr>
                <w:b/>
                <w:bCs/>
              </w:rPr>
              <w:t xml:space="preserve">engagement: </w:t>
            </w:r>
          </w:p>
          <w:p w14:paraId="75739789" w14:textId="64FEE5A6" w:rsidR="00213E0B" w:rsidRPr="00185DB9" w:rsidRDefault="004D1277" w:rsidP="008D38A0">
            <w:pPr>
              <w:rPr>
                <w:lang w:eastAsia="en-AU"/>
              </w:rPr>
            </w:pPr>
            <w:r w:rsidRPr="004D1277">
              <w:rPr>
                <w:lang w:eastAsia="en-AU"/>
              </w:rPr>
              <w:t>Overall, stakeholders</w:t>
            </w:r>
            <w:r>
              <w:rPr>
                <w:lang w:eastAsia="en-AU"/>
              </w:rPr>
              <w:t xml:space="preserve"> – </w:t>
            </w:r>
            <w:r w:rsidRPr="004D1277">
              <w:rPr>
                <w:lang w:eastAsia="en-AU"/>
              </w:rPr>
              <w:t>particularly those with limited awareness of the actions achieved under this program</w:t>
            </w:r>
            <w:r>
              <w:rPr>
                <w:lang w:eastAsia="en-AU"/>
              </w:rPr>
              <w:t xml:space="preserve"> – </w:t>
            </w:r>
            <w:r w:rsidRPr="004D1277">
              <w:rPr>
                <w:lang w:eastAsia="en-AU"/>
              </w:rPr>
              <w:t>felt that there had been insufficient promotion of visitor experiences in the South-west Network. Consequently</w:t>
            </w:r>
            <w:r w:rsidR="00B13A71">
              <w:rPr>
                <w:lang w:eastAsia="en-AU"/>
              </w:rPr>
              <w:t>, a</w:t>
            </w:r>
            <w:r w:rsidR="00E86D6D">
              <w:rPr>
                <w:lang w:eastAsia="en-AU"/>
              </w:rPr>
              <w:t xml:space="preserve"> few t</w:t>
            </w:r>
            <w:r w:rsidR="005A5172" w:rsidRPr="00185DB9">
              <w:rPr>
                <w:lang w:eastAsia="en-AU"/>
              </w:rPr>
              <w:t>ourism operator</w:t>
            </w:r>
            <w:r w:rsidR="00E86D6D">
              <w:rPr>
                <w:lang w:eastAsia="en-AU"/>
              </w:rPr>
              <w:t xml:space="preserve">s </w:t>
            </w:r>
            <w:r w:rsidR="005A5172" w:rsidRPr="00185DB9">
              <w:rPr>
                <w:lang w:eastAsia="en-AU"/>
              </w:rPr>
              <w:t>call</w:t>
            </w:r>
            <w:r w:rsidR="00E86D6D">
              <w:rPr>
                <w:lang w:eastAsia="en-AU"/>
              </w:rPr>
              <w:t>ed</w:t>
            </w:r>
            <w:r w:rsidR="005A5172" w:rsidRPr="00185DB9">
              <w:rPr>
                <w:lang w:eastAsia="en-AU"/>
              </w:rPr>
              <w:t xml:space="preserve"> for more on</w:t>
            </w:r>
            <w:r w:rsidRPr="004D1277">
              <w:rPr>
                <w:lang w:eastAsia="en-AU"/>
              </w:rPr>
              <w:t>-</w:t>
            </w:r>
            <w:r w:rsidR="005A5172" w:rsidRPr="00185DB9">
              <w:rPr>
                <w:lang w:eastAsia="en-AU"/>
              </w:rPr>
              <w:t>the</w:t>
            </w:r>
            <w:r w:rsidRPr="004D1277">
              <w:rPr>
                <w:lang w:eastAsia="en-AU"/>
              </w:rPr>
              <w:t>-</w:t>
            </w:r>
            <w:r w:rsidR="005A5172" w:rsidRPr="00185DB9">
              <w:rPr>
                <w:lang w:eastAsia="en-AU"/>
              </w:rPr>
              <w:t xml:space="preserve">ground </w:t>
            </w:r>
            <w:r w:rsidR="00B13A71">
              <w:rPr>
                <w:lang w:eastAsia="en-AU"/>
              </w:rPr>
              <w:t>efforts from</w:t>
            </w:r>
            <w:r w:rsidR="005A5172" w:rsidRPr="00185DB9">
              <w:rPr>
                <w:lang w:eastAsia="en-AU"/>
              </w:rPr>
              <w:t xml:space="preserve"> P</w:t>
            </w:r>
            <w:r w:rsidR="00E86D6D">
              <w:rPr>
                <w:lang w:eastAsia="en-AU"/>
              </w:rPr>
              <w:t>arks Australia</w:t>
            </w:r>
            <w:r w:rsidR="005A5172" w:rsidRPr="00185DB9">
              <w:rPr>
                <w:lang w:eastAsia="en-AU"/>
              </w:rPr>
              <w:t xml:space="preserve"> to </w:t>
            </w:r>
            <w:r w:rsidR="00E86D6D">
              <w:rPr>
                <w:lang w:eastAsia="en-AU"/>
              </w:rPr>
              <w:t>‘</w:t>
            </w:r>
            <w:r w:rsidR="005A5172" w:rsidRPr="00185DB9">
              <w:rPr>
                <w:lang w:eastAsia="en-AU"/>
              </w:rPr>
              <w:t>bridge the gap</w:t>
            </w:r>
            <w:r w:rsidR="00E86D6D">
              <w:rPr>
                <w:lang w:eastAsia="en-AU"/>
              </w:rPr>
              <w:t>’</w:t>
            </w:r>
            <w:r w:rsidR="005A5172" w:rsidRPr="00185DB9">
              <w:rPr>
                <w:lang w:eastAsia="en-AU"/>
              </w:rPr>
              <w:t xml:space="preserve"> </w:t>
            </w:r>
            <w:r w:rsidRPr="004D1277">
              <w:rPr>
                <w:lang w:eastAsia="en-AU"/>
              </w:rPr>
              <w:t>by making offshore</w:t>
            </w:r>
            <w:r w:rsidR="00E86D6D">
              <w:rPr>
                <w:lang w:eastAsia="en-AU"/>
              </w:rPr>
              <w:t xml:space="preserve"> marine parks </w:t>
            </w:r>
            <w:r w:rsidRPr="004D1277">
              <w:rPr>
                <w:lang w:eastAsia="en-AU"/>
              </w:rPr>
              <w:t>more relevant to</w:t>
            </w:r>
            <w:r w:rsidR="00E86D6D">
              <w:rPr>
                <w:lang w:eastAsia="en-AU"/>
              </w:rPr>
              <w:t xml:space="preserve"> the general population</w:t>
            </w:r>
            <w:r w:rsidR="00B13A71">
              <w:rPr>
                <w:lang w:eastAsia="en-AU"/>
              </w:rPr>
              <w:t xml:space="preserve">, </w:t>
            </w:r>
            <w:r w:rsidRPr="004D1277">
              <w:rPr>
                <w:lang w:eastAsia="en-AU"/>
              </w:rPr>
              <w:t xml:space="preserve">thereby </w:t>
            </w:r>
            <w:r w:rsidR="00D6345D">
              <w:rPr>
                <w:lang w:eastAsia="en-AU"/>
              </w:rPr>
              <w:t>building</w:t>
            </w:r>
            <w:r w:rsidRPr="004D1277">
              <w:rPr>
                <w:lang w:eastAsia="en-AU"/>
              </w:rPr>
              <w:t xml:space="preserve"> greater</w:t>
            </w:r>
            <w:r w:rsidR="00B13A71">
              <w:rPr>
                <w:lang w:eastAsia="en-AU"/>
              </w:rPr>
              <w:t xml:space="preserve"> interest in </w:t>
            </w:r>
            <w:r w:rsidR="00E86D6D">
              <w:rPr>
                <w:lang w:eastAsia="en-AU"/>
              </w:rPr>
              <w:t xml:space="preserve">visitation. </w:t>
            </w:r>
            <w:r w:rsidR="00652FE3">
              <w:rPr>
                <w:lang w:eastAsia="en-AU"/>
              </w:rPr>
              <w:t>T</w:t>
            </w:r>
            <w:r w:rsidR="00652FE3" w:rsidRPr="00652FE3">
              <w:rPr>
                <w:lang w:eastAsia="en-AU"/>
              </w:rPr>
              <w:t>he evaluation also highlighted the importance of clearer communication about the initiatives already underway.</w:t>
            </w:r>
          </w:p>
        </w:tc>
      </w:tr>
    </w:tbl>
    <w:p w14:paraId="276A5EFF" w14:textId="77777777" w:rsidR="004F62D9" w:rsidRDefault="004F62D9" w:rsidP="004F62D9">
      <w:pPr>
        <w:tabs>
          <w:tab w:val="left" w:pos="1239"/>
        </w:tabs>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429DAA88" w14:textId="77777777">
        <w:trPr>
          <w:trHeight w:val="486"/>
          <w:jc w:val="center"/>
        </w:trPr>
        <w:tc>
          <w:tcPr>
            <w:tcW w:w="6648" w:type="dxa"/>
            <w:shd w:val="clear" w:color="auto" w:fill="D7D7D7" w:themeFill="accent6" w:themeFillShade="E6"/>
            <w:vAlign w:val="center"/>
            <w:hideMark/>
          </w:tcPr>
          <w:p w14:paraId="36CB277E" w14:textId="5B52A3DE" w:rsidR="004F62D9" w:rsidRPr="00C35E6B" w:rsidRDefault="004F62D9" w:rsidP="001E755D">
            <w:pPr>
              <w:keepNext/>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AB6D1DC"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4486B6A9" w14:textId="77777777" w:rsidTr="005A0A70">
        <w:trPr>
          <w:trHeight w:val="1533"/>
          <w:jc w:val="center"/>
        </w:trPr>
        <w:tc>
          <w:tcPr>
            <w:tcW w:w="6648" w:type="dxa"/>
            <w:shd w:val="clear" w:color="000000" w:fill="EBF5F5"/>
          </w:tcPr>
          <w:p w14:paraId="35A3F36E" w14:textId="77777777" w:rsidR="004F62D9" w:rsidRPr="001D4DBA" w:rsidRDefault="004F62D9" w:rsidP="001E755D">
            <w:pPr>
              <w:keepNext/>
              <w:spacing w:before="0" w:after="0"/>
              <w:rPr>
                <w:rFonts w:ascii="Calibri" w:eastAsia="Times New Roman" w:hAnsi="Calibri" w:cs="Calibri"/>
                <w:b/>
                <w:bCs/>
                <w:color w:val="000000"/>
                <w:sz w:val="20"/>
                <w:szCs w:val="20"/>
                <w:highlight w:val="yellow"/>
                <w:lang w:eastAsia="en-AU"/>
              </w:rPr>
            </w:pPr>
            <w:r w:rsidRPr="005F3848">
              <w:rPr>
                <w:rFonts w:eastAsia="Calibri Light" w:cs="Calibri Light"/>
                <w:b/>
                <w:bCs/>
                <w:color w:val="000000"/>
              </w:rPr>
              <w:t>A18. Facilitate partnerships between First Nations peoples and tourism operators</w:t>
            </w:r>
          </w:p>
        </w:tc>
        <w:tc>
          <w:tcPr>
            <w:tcW w:w="2368" w:type="dxa"/>
            <w:gridSpan w:val="2"/>
            <w:vAlign w:val="center"/>
          </w:tcPr>
          <w:p w14:paraId="6DBE9C7F" w14:textId="7DB733DE" w:rsidR="004F62D9" w:rsidRPr="004D01B3" w:rsidRDefault="001E755D" w:rsidP="005A0A70">
            <w:pPr>
              <w:spacing w:after="60"/>
              <w:jc w:val="center"/>
              <w:rPr>
                <w:rFonts w:ascii="Calibri" w:eastAsia="Times New Roman" w:hAnsi="Calibri" w:cs="Calibri"/>
                <w:b/>
                <w:bCs/>
                <w:color w:val="000000"/>
                <w:sz w:val="20"/>
                <w:szCs w:val="20"/>
                <w:lang w:eastAsia="en-AU"/>
              </w:rPr>
            </w:pPr>
            <w:r w:rsidRPr="001E755D">
              <w:rPr>
                <w:rFonts w:ascii="Calibri" w:eastAsia="Times New Roman" w:hAnsi="Calibri" w:cs="Calibri"/>
                <w:b/>
                <w:bCs/>
                <w:noProof/>
                <w:color w:val="000000"/>
                <w:sz w:val="20"/>
                <w:szCs w:val="20"/>
                <w:lang w:eastAsia="en-AU"/>
              </w:rPr>
              <w:drawing>
                <wp:inline distT="0" distB="0" distL="0" distR="0" wp14:anchorId="784DD4D7" wp14:editId="301098F2">
                  <wp:extent cx="1066800" cy="861060"/>
                  <wp:effectExtent l="0" t="0" r="0" b="0"/>
                  <wp:docPr id="308615646"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15646"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35"/>
                          <a:srcRect t="7634" b="6107"/>
                          <a:stretch>
                            <a:fillRect/>
                          </a:stretch>
                        </pic:blipFill>
                        <pic:spPr bwMode="auto">
                          <a:xfrm>
                            <a:off x="0" y="0"/>
                            <a:ext cx="1069710" cy="863409"/>
                          </a:xfrm>
                          <a:prstGeom prst="rect">
                            <a:avLst/>
                          </a:prstGeom>
                          <a:ln>
                            <a:noFill/>
                          </a:ln>
                          <a:extLst>
                            <a:ext uri="{53640926-AAD7-44D8-BBD7-CCE9431645EC}">
                              <a14:shadowObscured xmlns:a14="http://schemas.microsoft.com/office/drawing/2010/main"/>
                            </a:ext>
                          </a:extLst>
                        </pic:spPr>
                      </pic:pic>
                    </a:graphicData>
                  </a:graphic>
                </wp:inline>
              </w:drawing>
            </w:r>
          </w:p>
        </w:tc>
      </w:tr>
      <w:tr w:rsidR="004F62D9" w:rsidRPr="00757DF4" w14:paraId="3131F289" w14:textId="77777777" w:rsidTr="00D159D9">
        <w:trPr>
          <w:gridAfter w:val="1"/>
          <w:wAfter w:w="42" w:type="dxa"/>
          <w:trHeight w:val="340"/>
          <w:jc w:val="center"/>
        </w:trPr>
        <w:tc>
          <w:tcPr>
            <w:tcW w:w="8974" w:type="dxa"/>
            <w:gridSpan w:val="2"/>
            <w:shd w:val="clear" w:color="auto" w:fill="93C8C4" w:themeFill="accent3" w:themeFillTint="66"/>
            <w:vAlign w:val="center"/>
          </w:tcPr>
          <w:p w14:paraId="7F1A5B6A" w14:textId="77777777" w:rsidR="004F62D9" w:rsidRPr="00757DF4" w:rsidRDefault="004F62D9" w:rsidP="001E755D">
            <w:pPr>
              <w:keepNext/>
              <w:spacing w:before="0" w:after="0"/>
            </w:pPr>
            <w:r w:rsidRPr="006F61FB">
              <w:rPr>
                <w:rFonts w:ascii="Calibri" w:eastAsia="Times New Roman" w:hAnsi="Calibri" w:cs="Calibri"/>
                <w:b/>
                <w:lang w:eastAsia="en-AU"/>
              </w:rPr>
              <w:t>Evidence</w:t>
            </w:r>
          </w:p>
        </w:tc>
      </w:tr>
      <w:tr w:rsidR="004F62D9" w:rsidRPr="007A0963" w14:paraId="7754FF4F" w14:textId="77777777">
        <w:trPr>
          <w:gridAfter w:val="1"/>
          <w:wAfter w:w="42" w:type="dxa"/>
          <w:trHeight w:val="40"/>
          <w:jc w:val="center"/>
        </w:trPr>
        <w:tc>
          <w:tcPr>
            <w:tcW w:w="8974" w:type="dxa"/>
            <w:gridSpan w:val="2"/>
            <w:vAlign w:val="center"/>
          </w:tcPr>
          <w:p w14:paraId="64324384" w14:textId="7CE9ED0B" w:rsidR="004F62D9" w:rsidRPr="001D2AA4" w:rsidRDefault="008678B7" w:rsidP="00652FE3">
            <w:pPr>
              <w:rPr>
                <w:lang w:eastAsia="en-AU"/>
              </w:rPr>
            </w:pPr>
            <w:r w:rsidRPr="00A865E0">
              <w:rPr>
                <w:lang w:eastAsia="en-AU"/>
              </w:rPr>
              <w:t xml:space="preserve">Overall, this action was assessed as </w:t>
            </w:r>
            <w:r w:rsidR="0085441E" w:rsidRPr="00A865E0">
              <w:rPr>
                <w:b/>
                <w:bCs/>
                <w:lang w:eastAsia="en-AU"/>
              </w:rPr>
              <w:t>not commenced</w:t>
            </w:r>
            <w:r w:rsidRPr="00A865E0">
              <w:rPr>
                <w:lang w:eastAsia="en-AU"/>
              </w:rPr>
              <w:t xml:space="preserve">, </w:t>
            </w:r>
            <w:r w:rsidR="005D0F4C">
              <w:rPr>
                <w:lang w:eastAsia="en-AU"/>
              </w:rPr>
              <w:t xml:space="preserve">as </w:t>
            </w:r>
            <w:r w:rsidRPr="00A865E0">
              <w:rPr>
                <w:lang w:eastAsia="en-AU"/>
              </w:rPr>
              <w:t>self-reported evidence</w:t>
            </w:r>
            <w:r w:rsidR="005D0F4C">
              <w:rPr>
                <w:lang w:eastAsia="en-AU"/>
              </w:rPr>
              <w:t xml:space="preserve"> </w:t>
            </w:r>
            <w:r w:rsidR="00652FE3">
              <w:rPr>
                <w:lang w:eastAsia="en-AU"/>
              </w:rPr>
              <w:t xml:space="preserve">from Parks Australia </w:t>
            </w:r>
            <w:r w:rsidR="005D0F4C">
              <w:rPr>
                <w:lang w:eastAsia="en-AU"/>
              </w:rPr>
              <w:t>identified</w:t>
            </w:r>
            <w:r w:rsidRPr="00A865E0">
              <w:rPr>
                <w:lang w:eastAsia="en-AU"/>
              </w:rPr>
              <w:t xml:space="preserve"> that no known partnerships between First Nations peoples and tourism operators exist</w:t>
            </w:r>
            <w:r w:rsidR="00BA1EE8">
              <w:rPr>
                <w:lang w:eastAsia="en-AU"/>
              </w:rPr>
              <w:t>ed</w:t>
            </w:r>
            <w:r w:rsidR="00E6090B">
              <w:rPr>
                <w:lang w:eastAsia="en-AU"/>
              </w:rPr>
              <w:t xml:space="preserve"> in the South-west </w:t>
            </w:r>
            <w:r w:rsidR="00CF072E">
              <w:rPr>
                <w:lang w:eastAsia="en-AU"/>
              </w:rPr>
              <w:t>N</w:t>
            </w:r>
            <w:r w:rsidR="00E6090B">
              <w:rPr>
                <w:lang w:eastAsia="en-AU"/>
              </w:rPr>
              <w:t>etwork.</w:t>
            </w:r>
            <w:r w:rsidR="000E593C">
              <w:rPr>
                <w:rStyle w:val="FootnoteReference"/>
                <w:rFonts w:eastAsia="Times New Roman" w:cs="Calibri"/>
                <w:color w:val="000000"/>
                <w:lang w:eastAsia="en-AU"/>
              </w:rPr>
              <w:footnoteReference w:id="81"/>
            </w:r>
          </w:p>
        </w:tc>
      </w:tr>
    </w:tbl>
    <w:p w14:paraId="539CBFD3" w14:textId="75979747" w:rsidR="004F62D9" w:rsidRPr="00EF5653" w:rsidRDefault="004F62D9" w:rsidP="004F62D9">
      <w:pPr>
        <w:pStyle w:val="Style1"/>
        <w:tabs>
          <w:tab w:val="left" w:pos="1239"/>
        </w:tabs>
        <w:sectPr w:rsidR="004F62D9" w:rsidRPr="00EF5653" w:rsidSect="004F62D9">
          <w:pgSz w:w="11906" w:h="16838"/>
          <w:pgMar w:top="1702" w:right="1440" w:bottom="1134" w:left="1440" w:header="567" w:footer="708" w:gutter="0"/>
          <w:cols w:space="708"/>
          <w:docGrid w:linePitch="360"/>
        </w:sectPr>
      </w:pPr>
    </w:p>
    <w:p w14:paraId="3F77D114" w14:textId="030A168A" w:rsidR="004F62D9" w:rsidRDefault="004F62D9" w:rsidP="004F62D9">
      <w:pPr>
        <w:pStyle w:val="Heading1Numbered"/>
        <w:widowControl w:val="0"/>
        <w:spacing w:after="120"/>
      </w:pPr>
      <w:bookmarkStart w:id="56" w:name="_Toc235005176"/>
      <w:bookmarkStart w:id="57" w:name="Indigenous_Engagement"/>
      <w:r>
        <w:lastRenderedPageBreak/>
        <w:t xml:space="preserve">Findings: </w:t>
      </w:r>
      <w:r w:rsidR="00766E32">
        <w:t>Indigenous</w:t>
      </w:r>
      <w:r>
        <w:t xml:space="preserve"> </w:t>
      </w:r>
      <w:r w:rsidR="007E448B">
        <w:t>E</w:t>
      </w:r>
      <w:r>
        <w:t xml:space="preserve">ngagement </w:t>
      </w:r>
      <w:r w:rsidR="007E448B">
        <w:t>P</w:t>
      </w:r>
      <w:r>
        <w:t>rogram</w:t>
      </w:r>
      <w:bookmarkEnd w:id="56"/>
    </w:p>
    <w:bookmarkEnd w:id="57"/>
    <w:p w14:paraId="729CB46B"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0C26A01" w14:textId="3B83692D" w:rsidR="004F62D9" w:rsidRPr="00647126" w:rsidRDefault="00647126" w:rsidP="00647126">
      <w:pPr>
        <w:shd w:val="clear" w:color="auto" w:fill="F2F2F2" w:themeFill="background1" w:themeFillShade="F2"/>
        <w:spacing w:after="0"/>
        <w:rPr>
          <w:i/>
          <w:iCs/>
        </w:rPr>
      </w:pPr>
      <w:r w:rsidRPr="00647126">
        <w:rPr>
          <w:i/>
          <w:iCs/>
        </w:rPr>
        <w:t xml:space="preserve">This chapter presents assessments of the implementation of the </w:t>
      </w:r>
      <w:r w:rsidR="00766E32">
        <w:rPr>
          <w:b/>
          <w:bCs/>
          <w:i/>
          <w:iCs/>
        </w:rPr>
        <w:t>Indigenous</w:t>
      </w:r>
      <w:r w:rsidRPr="00647126">
        <w:rPr>
          <w:b/>
          <w:bCs/>
          <w:i/>
          <w:iCs/>
        </w:rPr>
        <w:t xml:space="preserve"> Engagement Program</w:t>
      </w:r>
      <w:r w:rsidRPr="00647126">
        <w:rPr>
          <w:i/>
          <w:iCs/>
        </w:rPr>
        <w:t xml:space="preserve"> of the </w:t>
      </w:r>
      <w:r>
        <w:rPr>
          <w:i/>
          <w:iCs/>
        </w:rPr>
        <w:t>South</w:t>
      </w:r>
      <w:r w:rsidRPr="00647126">
        <w:rPr>
          <w:i/>
          <w:iCs/>
        </w:rPr>
        <w:t>-west Marine Parks Network Management Plan.</w:t>
      </w:r>
    </w:p>
    <w:p w14:paraId="3D696907"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FEF0205" w14:textId="77777777" w:rsidR="004F62D9" w:rsidRDefault="004F62D9" w:rsidP="00476E54">
      <w:pPr>
        <w:pStyle w:val="Heading2Numbered"/>
        <w:spacing w:before="120"/>
        <w:ind w:left="432"/>
      </w:pPr>
      <w:bookmarkStart w:id="58" w:name="_Toc235005177"/>
      <w:r>
        <w:t>Overall findings about the efficacy of program implementation</w:t>
      </w:r>
      <w:bookmarkEnd w:id="58"/>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655FEEB3" w14:textId="77777777">
        <w:trPr>
          <w:trHeight w:val="450"/>
          <w:jc w:val="center"/>
        </w:trPr>
        <w:tc>
          <w:tcPr>
            <w:tcW w:w="9062" w:type="dxa"/>
            <w:gridSpan w:val="2"/>
            <w:shd w:val="clear" w:color="auto" w:fill="D7D7D7" w:themeFill="accent6" w:themeFillShade="E6"/>
            <w:vAlign w:val="center"/>
          </w:tcPr>
          <w:p w14:paraId="5F2D3BE7" w14:textId="77777777" w:rsidR="004F62D9" w:rsidRPr="00E143E9" w:rsidRDefault="004F62D9">
            <w:pPr>
              <w:spacing w:before="0"/>
              <w:ind w:left="57"/>
              <w:rPr>
                <w:rFonts w:ascii="Calibri" w:eastAsia="Calibri" w:hAnsi="Calibri" w:cs="Calibri"/>
              </w:rPr>
            </w:pPr>
            <w:r w:rsidRPr="00E143E9">
              <w:rPr>
                <w:rFonts w:ascii="Calibri" w:eastAsia="Calibri" w:hAnsi="Calibri" w:cs="Calibri"/>
                <w:b/>
                <w:bCs/>
                <w:color w:val="002060"/>
              </w:rPr>
              <w:t>Grade</w:t>
            </w:r>
          </w:p>
        </w:tc>
      </w:tr>
      <w:tr w:rsidR="004F62D9" w:rsidRPr="009E1679" w14:paraId="2150EE32" w14:textId="77777777">
        <w:trPr>
          <w:trHeight w:val="1768"/>
          <w:jc w:val="center"/>
        </w:trPr>
        <w:tc>
          <w:tcPr>
            <w:tcW w:w="2838" w:type="dxa"/>
            <w:shd w:val="clear" w:color="auto" w:fill="FFFFFF" w:themeFill="background1"/>
            <w:vAlign w:val="bottom"/>
            <w:hideMark/>
          </w:tcPr>
          <w:p w14:paraId="2C552471" w14:textId="542DD53E" w:rsidR="004F62D9" w:rsidRPr="00063473" w:rsidRDefault="0081505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85216" behindDoc="0" locked="0" layoutInCell="1" allowOverlap="1" wp14:anchorId="7D5A9744" wp14:editId="291BFAFB">
                  <wp:simplePos x="0" y="0"/>
                  <wp:positionH relativeFrom="column">
                    <wp:posOffset>246380</wp:posOffset>
                  </wp:positionH>
                  <wp:positionV relativeFrom="paragraph">
                    <wp:posOffset>-1703705</wp:posOffset>
                  </wp:positionV>
                  <wp:extent cx="1254125" cy="1097915"/>
                  <wp:effectExtent l="0" t="0" r="3175" b="0"/>
                  <wp:wrapNone/>
                  <wp:docPr id="153639030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90301"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5963CD9A" w14:textId="328894F9" w:rsidR="004F62D9" w:rsidRPr="00E143E9" w:rsidRDefault="00C977D9" w:rsidP="00CB6FC3">
            <w:r w:rsidRPr="00E143E9">
              <w:t xml:space="preserve">The </w:t>
            </w:r>
            <w:r w:rsidR="00766E32">
              <w:t>Indigenous Engagement</w:t>
            </w:r>
            <w:r w:rsidRPr="00E143E9">
              <w:t xml:space="preserve"> </w:t>
            </w:r>
            <w:r w:rsidR="00E749CA">
              <w:t>P</w:t>
            </w:r>
            <w:r w:rsidRPr="00E143E9">
              <w:t xml:space="preserve">rogram was assessed as ‘good with some concerns’ with the overall outcomes of the management program rated as ‘partially met’. Of the </w:t>
            </w:r>
            <w:r w:rsidR="005D7564">
              <w:t>eight</w:t>
            </w:r>
            <w:r w:rsidRPr="00E143E9">
              <w:t xml:space="preserve"> planned actions, </w:t>
            </w:r>
            <w:r w:rsidR="005D7564">
              <w:t>two</w:t>
            </w:r>
            <w:r w:rsidRPr="00E143E9">
              <w:t xml:space="preserve"> were assessed as </w:t>
            </w:r>
            <w:r w:rsidR="005D7564">
              <w:t>‘completed’, f</w:t>
            </w:r>
            <w:r w:rsidR="009007B5">
              <w:t>ive</w:t>
            </w:r>
            <w:r w:rsidR="005D7564">
              <w:t xml:space="preserve"> as ‘partially completed or implemented’ and one as ‘not commenced’</w:t>
            </w:r>
            <w:r w:rsidR="07D82328" w:rsidRPr="731F4782">
              <w:t>.</w:t>
            </w:r>
          </w:p>
          <w:p w14:paraId="64D382E1" w14:textId="46A8DFBE" w:rsidR="004F62D9" w:rsidRPr="00E143E9" w:rsidRDefault="00D65F7A" w:rsidP="00CB6FC3">
            <w:r>
              <w:t xml:space="preserve">The evaluation identified </w:t>
            </w:r>
            <w:r w:rsidR="003F0DE2">
              <w:t xml:space="preserve">targeted </w:t>
            </w:r>
            <w:r>
              <w:t xml:space="preserve">progress </w:t>
            </w:r>
            <w:r w:rsidR="00696CA8">
              <w:t xml:space="preserve">in </w:t>
            </w:r>
            <w:r w:rsidR="00760A1D" w:rsidRPr="00760A1D">
              <w:t>collaborating</w:t>
            </w:r>
            <w:r w:rsidR="003F0DE2">
              <w:t xml:space="preserve"> with First Nations partners and Ranger groups </w:t>
            </w:r>
            <w:r w:rsidR="00EF6991">
              <w:t xml:space="preserve">to </w:t>
            </w:r>
            <w:r w:rsidR="00760A1D" w:rsidRPr="00760A1D">
              <w:t>enhance</w:t>
            </w:r>
            <w:r w:rsidR="00EF6991">
              <w:t xml:space="preserve"> Traditional Knowledge </w:t>
            </w:r>
            <w:r w:rsidR="00A56773">
              <w:t>s</w:t>
            </w:r>
            <w:r w:rsidR="00EF6991">
              <w:t xml:space="preserve">haring and Cultural Value mapping through </w:t>
            </w:r>
            <w:r w:rsidR="00E749CA">
              <w:t xml:space="preserve">Our Marine </w:t>
            </w:r>
            <w:r w:rsidR="00C83163">
              <w:t xml:space="preserve">Parks Grants </w:t>
            </w:r>
            <w:r w:rsidR="00030943">
              <w:t>(</w:t>
            </w:r>
            <w:r w:rsidR="00EF6991">
              <w:t>OMPGs</w:t>
            </w:r>
            <w:r w:rsidR="00030943">
              <w:t>)</w:t>
            </w:r>
            <w:r w:rsidR="00760A1D" w:rsidRPr="00760A1D">
              <w:t xml:space="preserve"> and</w:t>
            </w:r>
            <w:r w:rsidR="00EF6991">
              <w:t xml:space="preserve"> </w:t>
            </w:r>
            <w:r w:rsidR="00AF03D5">
              <w:t>Sea Country</w:t>
            </w:r>
            <w:r w:rsidR="0060040D">
              <w:t xml:space="preserve"> management activities. </w:t>
            </w:r>
            <w:r w:rsidR="00760A1D" w:rsidRPr="00760A1D">
              <w:t>However</w:t>
            </w:r>
            <w:r w:rsidR="0060040D">
              <w:t>,</w:t>
            </w:r>
            <w:r w:rsidR="003F0DE2">
              <w:t xml:space="preserve"> th</w:t>
            </w:r>
            <w:r w:rsidR="00EF6991">
              <w:t>ese efforts were not</w:t>
            </w:r>
            <w:r w:rsidR="003F0DE2">
              <w:t xml:space="preserve"> </w:t>
            </w:r>
            <w:r w:rsidR="00760A1D" w:rsidRPr="00760A1D">
              <w:t>consistently implemented</w:t>
            </w:r>
            <w:r w:rsidR="003F0DE2">
              <w:t xml:space="preserve"> across the South-west </w:t>
            </w:r>
            <w:r w:rsidR="007909A1">
              <w:t>N</w:t>
            </w:r>
            <w:r w:rsidR="002114ED" w:rsidRPr="002114ED">
              <w:t>etwork</w:t>
            </w:r>
            <w:r w:rsidR="00760A1D">
              <w:t xml:space="preserve"> or </w:t>
            </w:r>
            <w:r w:rsidR="002114ED" w:rsidRPr="002114ED">
              <w:t xml:space="preserve">equitably </w:t>
            </w:r>
            <w:r w:rsidR="00760A1D">
              <w:t xml:space="preserve">with all </w:t>
            </w:r>
            <w:r w:rsidR="002114ED" w:rsidRPr="002114ED">
              <w:t>relevant Traditional Owners.</w:t>
            </w:r>
            <w:r w:rsidR="00886523">
              <w:t xml:space="preserve"> Parks Australia </w:t>
            </w:r>
            <w:r w:rsidR="002114ED" w:rsidRPr="002114ED">
              <w:t>acknowledged</w:t>
            </w:r>
            <w:r w:rsidR="00760A1D" w:rsidRPr="00760A1D">
              <w:t xml:space="preserve"> that</w:t>
            </w:r>
            <w:r w:rsidR="00886523">
              <w:t xml:space="preserve"> </w:t>
            </w:r>
            <w:r w:rsidR="002E7871">
              <w:t xml:space="preserve">resource constraints </w:t>
            </w:r>
            <w:r w:rsidR="002114ED" w:rsidRPr="002114ED">
              <w:t xml:space="preserve">had </w:t>
            </w:r>
            <w:r w:rsidR="00760A1D" w:rsidRPr="00760A1D">
              <w:t>limited</w:t>
            </w:r>
            <w:r w:rsidR="002E7871">
              <w:t xml:space="preserve"> the </w:t>
            </w:r>
            <w:r w:rsidR="00760A1D" w:rsidRPr="00760A1D">
              <w:t xml:space="preserve">scope and </w:t>
            </w:r>
            <w:r w:rsidR="002E7871">
              <w:t>reach of the</w:t>
            </w:r>
            <w:r w:rsidR="001C0037">
              <w:t xml:space="preserve">ir </w:t>
            </w:r>
            <w:r w:rsidR="00760A1D" w:rsidRPr="00760A1D">
              <w:t>initiatives</w:t>
            </w:r>
            <w:r w:rsidR="00A56773">
              <w:t xml:space="preserve"> under this program.</w:t>
            </w:r>
          </w:p>
        </w:tc>
      </w:tr>
    </w:tbl>
    <w:p w14:paraId="38CEC2B1" w14:textId="77777777" w:rsidR="004F62D9" w:rsidRDefault="004F62D9" w:rsidP="004F62D9">
      <w:pPr>
        <w:pStyle w:val="Heading2Numbered"/>
        <w:numPr>
          <w:ilvl w:val="0"/>
          <w:numId w:val="0"/>
        </w:numPr>
        <w:ind w:left="432" w:hanging="432"/>
      </w:pPr>
      <w:bookmarkStart w:id="59" w:name="_Toc231318282"/>
      <w:bookmarkStart w:id="60" w:name="_Toc235005178"/>
      <w:r>
        <w:t>Strengths and achievements</w:t>
      </w:r>
      <w:bookmarkEnd w:id="59"/>
      <w:bookmarkEnd w:id="60"/>
      <w:r>
        <w:t xml:space="preserve"> </w:t>
      </w:r>
    </w:p>
    <w:p w14:paraId="32E5EF36" w14:textId="6899CC7B" w:rsidR="00FF6D1F" w:rsidRDefault="00FF6D1F" w:rsidP="00FF6D1F">
      <w:r>
        <w:t xml:space="preserve">The evaluation </w:t>
      </w:r>
      <w:r w:rsidRPr="00940614">
        <w:t>identified several strengths</w:t>
      </w:r>
      <w:r>
        <w:t xml:space="preserve"> of the </w:t>
      </w:r>
      <w:r w:rsidR="00766E32">
        <w:t>Indigenous</w:t>
      </w:r>
      <w:r>
        <w:t xml:space="preserve"> Engagement Program, particularly in its efforts to partner with and involve Traditional Owners and First Nations groups in marine park management. Key achievements included initiatives to support Traditional Knowledge sharing, Cultural Value mapping, and Sea Country management activities, which were facilitated through programs such as the OMPG. Examples of successful initiatives included participatory mapping of cultural landscapes, the </w:t>
      </w:r>
      <w:proofErr w:type="spellStart"/>
      <w:r>
        <w:t>Waatu</w:t>
      </w:r>
      <w:proofErr w:type="spellEnd"/>
      <w:r>
        <w:t xml:space="preserve"> Wardan </w:t>
      </w:r>
      <w:proofErr w:type="spellStart"/>
      <w:r>
        <w:t>Kaartdijin</w:t>
      </w:r>
      <w:proofErr w:type="spellEnd"/>
      <w:r>
        <w:t xml:space="preserve"> project, and partnerships with Traditional Owner groups to improve understanding of Sea Country values in priority marine parks. These activities were seen as valuable steps towards recognising and incorporating First Nations </w:t>
      </w:r>
      <w:r w:rsidR="00C41F4D">
        <w:t>C</w:t>
      </w:r>
      <w:r>
        <w:t xml:space="preserve">ultural </w:t>
      </w:r>
      <w:r w:rsidR="00C41F4D">
        <w:t>H</w:t>
      </w:r>
      <w:r>
        <w:t xml:space="preserve">eritage and </w:t>
      </w:r>
      <w:r w:rsidR="00C41F4D">
        <w:t>K</w:t>
      </w:r>
      <w:r>
        <w:t>nowledge into marine park management.</w:t>
      </w:r>
    </w:p>
    <w:p w14:paraId="69D241ED" w14:textId="1F3CB349" w:rsidR="00FF6D1F" w:rsidRDefault="00FF6D1F" w:rsidP="00FF6D1F">
      <w:r>
        <w:t xml:space="preserve">Stakeholders who had engaged with Parks Australia highlighted the culturally responsive and respectful approach of staff as a significant strength of the program. Parks Australia staff were commended for their proactive and collaborative engagement, including meeting with Traditional Owners on Country and fostering strong working relationships. First Nations partners who participated in activities such as marine monitoring training and </w:t>
      </w:r>
      <w:r w:rsidR="0050273C">
        <w:t>C</w:t>
      </w:r>
      <w:r>
        <w:t xml:space="preserve">ultural </w:t>
      </w:r>
      <w:r w:rsidR="0050273C">
        <w:t>V</w:t>
      </w:r>
      <w:r>
        <w:t>alue mapping expressed positive feedback. These efforts were seen as important in building trust and supporting First Nations communities to maintain connections to Sea Country.</w:t>
      </w:r>
    </w:p>
    <w:p w14:paraId="6F0FC190" w14:textId="77777777" w:rsidR="004F62D9" w:rsidRDefault="004F62D9" w:rsidP="004F62D9">
      <w:pPr>
        <w:pStyle w:val="Heading2Numbered"/>
        <w:numPr>
          <w:ilvl w:val="0"/>
          <w:numId w:val="0"/>
        </w:numPr>
      </w:pPr>
      <w:bookmarkStart w:id="61" w:name="_Toc231318283"/>
      <w:bookmarkStart w:id="62" w:name="_Toc235005179"/>
      <w:r>
        <w:t>Barriers, challenges and limiting factors</w:t>
      </w:r>
      <w:bookmarkEnd w:id="61"/>
      <w:bookmarkEnd w:id="62"/>
      <w:r>
        <w:t xml:space="preserve"> </w:t>
      </w:r>
    </w:p>
    <w:p w14:paraId="2DBB1A40" w14:textId="5A9C755B" w:rsidR="007E3139" w:rsidRDefault="007E3139" w:rsidP="004B6D52">
      <w:pPr>
        <w:rPr>
          <w:szCs w:val="20"/>
        </w:rPr>
      </w:pPr>
      <w:r w:rsidRPr="007E3139">
        <w:rPr>
          <w:szCs w:val="20"/>
        </w:rPr>
        <w:t xml:space="preserve">While the evaluation identified strengths in collaboration with some Traditional Owner groups, it found these efforts were inconsistent across First Nations communities in the region. Engagement was not always perceived as inclusive of all relevant First Nations partners or appropriate Traditional Owners with the necessary Cultural and Sea Country </w:t>
      </w:r>
      <w:r w:rsidR="0050273C">
        <w:rPr>
          <w:szCs w:val="20"/>
        </w:rPr>
        <w:t>K</w:t>
      </w:r>
      <w:r w:rsidRPr="007E3139">
        <w:rPr>
          <w:szCs w:val="20"/>
        </w:rPr>
        <w:t xml:space="preserve">nowledge. This left some feeling excluded from key management decisions related to their Sea Country, resulting in a sense of disconnection </w:t>
      </w:r>
      <w:r w:rsidRPr="007E3139">
        <w:rPr>
          <w:szCs w:val="20"/>
        </w:rPr>
        <w:lastRenderedPageBreak/>
        <w:t xml:space="preserve">from their heritage, Totems, and cultural responsibilities. Consequently, some First Nations peoples felt </w:t>
      </w:r>
      <w:r>
        <w:rPr>
          <w:szCs w:val="20"/>
        </w:rPr>
        <w:t xml:space="preserve">that their </w:t>
      </w:r>
      <w:r w:rsidRPr="007E3139">
        <w:rPr>
          <w:szCs w:val="20"/>
        </w:rPr>
        <w:t>contributions and involvement in the South-west Network were not adequately recognised or valued</w:t>
      </w:r>
      <w:r>
        <w:rPr>
          <w:szCs w:val="20"/>
        </w:rPr>
        <w:t xml:space="preserve"> by Parks Australia</w:t>
      </w:r>
      <w:r w:rsidRPr="007E3139">
        <w:rPr>
          <w:szCs w:val="20"/>
        </w:rPr>
        <w:t>.</w:t>
      </w:r>
    </w:p>
    <w:p w14:paraId="24EF823B" w14:textId="2BDEA75F" w:rsidR="00EB7060" w:rsidRDefault="004B6D52" w:rsidP="004B6D52">
      <w:r w:rsidRPr="004B6D52">
        <w:rPr>
          <w:szCs w:val="20"/>
        </w:rPr>
        <w:t>The evaluation</w:t>
      </w:r>
      <w:r w:rsidR="00BC46A0" w:rsidRPr="00EB7060">
        <w:rPr>
          <w:szCs w:val="20"/>
        </w:rPr>
        <w:t xml:space="preserve"> </w:t>
      </w:r>
      <w:r w:rsidR="00EB7060">
        <w:rPr>
          <w:szCs w:val="20"/>
        </w:rPr>
        <w:t>identified</w:t>
      </w:r>
      <w:r w:rsidR="00EB7060" w:rsidRPr="00EB7060">
        <w:rPr>
          <w:szCs w:val="20"/>
        </w:rPr>
        <w:t xml:space="preserve"> the </w:t>
      </w:r>
      <w:r w:rsidR="00BC46A0" w:rsidRPr="00EB7060">
        <w:rPr>
          <w:szCs w:val="20"/>
        </w:rPr>
        <w:t xml:space="preserve">need for </w:t>
      </w:r>
      <w:r w:rsidR="00EB7060" w:rsidRPr="00BC46A0">
        <w:t>greater integration of First Nations perspectives in marine park management</w:t>
      </w:r>
      <w:r w:rsidR="00EB7060">
        <w:t xml:space="preserve"> through </w:t>
      </w:r>
      <w:r w:rsidR="00BC46A0" w:rsidRPr="00BC46A0">
        <w:t xml:space="preserve">more </w:t>
      </w:r>
      <w:r w:rsidR="00EB7060">
        <w:t>established co-management approaches to Sea Country.</w:t>
      </w:r>
      <w:r w:rsidR="00EB7060" w:rsidRPr="003D3224">
        <w:t xml:space="preserve"> </w:t>
      </w:r>
      <w:r w:rsidR="00EB7060">
        <w:rPr>
          <w:szCs w:val="20"/>
        </w:rPr>
        <w:t>The findings highlight</w:t>
      </w:r>
      <w:r w:rsidR="00EB7060" w:rsidRPr="00EB7060">
        <w:rPr>
          <w:szCs w:val="20"/>
        </w:rPr>
        <w:t xml:space="preserve"> the importance of </w:t>
      </w:r>
      <w:r w:rsidR="00BC46A0" w:rsidRPr="00BC46A0">
        <w:t>structured and consistent engagement</w:t>
      </w:r>
      <w:r w:rsidRPr="004B6D52">
        <w:rPr>
          <w:szCs w:val="20"/>
        </w:rPr>
        <w:t>, including the formal recognition of</w:t>
      </w:r>
      <w:r w:rsidR="00BC46A0" w:rsidRPr="004B6D52">
        <w:rPr>
          <w:szCs w:val="20"/>
        </w:rPr>
        <w:t xml:space="preserve"> </w:t>
      </w:r>
      <w:r w:rsidR="00BC46A0" w:rsidRPr="00BC46A0">
        <w:t>governance structures and appropriate Traditional Owners</w:t>
      </w:r>
      <w:r w:rsidRPr="004B6D52">
        <w:rPr>
          <w:szCs w:val="20"/>
        </w:rPr>
        <w:t xml:space="preserve">, </w:t>
      </w:r>
      <w:r w:rsidR="00EB7060" w:rsidRPr="00EB7060">
        <w:rPr>
          <w:szCs w:val="20"/>
        </w:rPr>
        <w:t xml:space="preserve">as well as </w:t>
      </w:r>
      <w:r w:rsidRPr="004B6D52">
        <w:rPr>
          <w:szCs w:val="20"/>
        </w:rPr>
        <w:t>the establishment of</w:t>
      </w:r>
      <w:r w:rsidR="00BC46A0" w:rsidRPr="00BC46A0">
        <w:t xml:space="preserve"> formalised partnerships</w:t>
      </w:r>
      <w:r w:rsidR="00EB7060" w:rsidRPr="00EB7060">
        <w:rPr>
          <w:szCs w:val="20"/>
        </w:rPr>
        <w:t>.</w:t>
      </w:r>
      <w:r w:rsidR="003B0F98">
        <w:t xml:space="preserve"> </w:t>
      </w:r>
      <w:r w:rsidR="00512C6B" w:rsidRPr="00512C6B">
        <w:rPr>
          <w:szCs w:val="20"/>
        </w:rPr>
        <w:t>Furthermore</w:t>
      </w:r>
      <w:r w:rsidRPr="004B6D52">
        <w:rPr>
          <w:szCs w:val="20"/>
        </w:rPr>
        <w:t xml:space="preserve">, </w:t>
      </w:r>
      <w:r w:rsidR="00EB7060" w:rsidRPr="00EB7060">
        <w:rPr>
          <w:szCs w:val="20"/>
        </w:rPr>
        <w:t xml:space="preserve">the evaluation identified the </w:t>
      </w:r>
      <w:r w:rsidR="00512C6B" w:rsidRPr="00512C6B">
        <w:rPr>
          <w:szCs w:val="20"/>
        </w:rPr>
        <w:t>importance of creating</w:t>
      </w:r>
      <w:r w:rsidRPr="004B6D52">
        <w:rPr>
          <w:szCs w:val="20"/>
        </w:rPr>
        <w:t xml:space="preserve"> opportunities</w:t>
      </w:r>
      <w:r w:rsidR="003B0F98">
        <w:t xml:space="preserve"> for First Nations peoples who </w:t>
      </w:r>
      <w:r w:rsidR="00EB7060">
        <w:rPr>
          <w:szCs w:val="20"/>
        </w:rPr>
        <w:t>may</w:t>
      </w:r>
      <w:r w:rsidR="003B0F98">
        <w:t xml:space="preserve"> not </w:t>
      </w:r>
      <w:r w:rsidR="00EB7060">
        <w:rPr>
          <w:szCs w:val="20"/>
        </w:rPr>
        <w:t xml:space="preserve">be </w:t>
      </w:r>
      <w:r w:rsidR="003B0F98">
        <w:t xml:space="preserve">recognised </w:t>
      </w:r>
      <w:r w:rsidR="00512C6B" w:rsidRPr="00512C6B">
        <w:rPr>
          <w:szCs w:val="20"/>
        </w:rPr>
        <w:t xml:space="preserve">as </w:t>
      </w:r>
      <w:r w:rsidR="00E759E0">
        <w:t>T</w:t>
      </w:r>
      <w:r w:rsidR="003B0F98">
        <w:t xml:space="preserve">raditional </w:t>
      </w:r>
      <w:r w:rsidR="00E759E0">
        <w:t>O</w:t>
      </w:r>
      <w:r w:rsidR="003B0F98">
        <w:t xml:space="preserve">wners to </w:t>
      </w:r>
      <w:r w:rsidR="00512C6B" w:rsidRPr="00512C6B">
        <w:rPr>
          <w:szCs w:val="20"/>
        </w:rPr>
        <w:t>participate</w:t>
      </w:r>
      <w:r w:rsidR="00EB7060">
        <w:rPr>
          <w:szCs w:val="20"/>
        </w:rPr>
        <w:t xml:space="preserve"> in </w:t>
      </w:r>
      <w:r w:rsidR="00512C6B" w:rsidRPr="00512C6B">
        <w:rPr>
          <w:szCs w:val="20"/>
        </w:rPr>
        <w:t xml:space="preserve">marine park </w:t>
      </w:r>
      <w:r w:rsidR="00EB7060">
        <w:rPr>
          <w:szCs w:val="20"/>
        </w:rPr>
        <w:t>activities</w:t>
      </w:r>
      <w:r w:rsidRPr="004B6D52">
        <w:rPr>
          <w:szCs w:val="20"/>
        </w:rPr>
        <w:t>, enabling them</w:t>
      </w:r>
      <w:r w:rsidR="00E759E0">
        <w:t xml:space="preserve"> to maintain </w:t>
      </w:r>
      <w:r w:rsidRPr="004B6D52">
        <w:rPr>
          <w:szCs w:val="20"/>
        </w:rPr>
        <w:t>connections to Sea Country and practise their</w:t>
      </w:r>
      <w:r w:rsidR="00E759E0" w:rsidRPr="00512C6B">
        <w:rPr>
          <w:szCs w:val="20"/>
        </w:rPr>
        <w:t xml:space="preserve"> </w:t>
      </w:r>
      <w:r w:rsidR="00E759E0">
        <w:t>Culture.</w:t>
      </w:r>
    </w:p>
    <w:p w14:paraId="25D39B8A" w14:textId="77777777" w:rsidR="004F62D9" w:rsidRDefault="004F62D9" w:rsidP="00476E54">
      <w:pPr>
        <w:pStyle w:val="Heading2Numbered"/>
        <w:spacing w:before="120"/>
        <w:ind w:left="432"/>
      </w:pPr>
      <w:bookmarkStart w:id="63" w:name="_Toc235005180"/>
      <w:r>
        <w:t>Outcome effectiveness</w:t>
      </w:r>
      <w:bookmarkEnd w:id="63"/>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15452579" w14:textId="77777777">
        <w:trPr>
          <w:trHeight w:val="515"/>
        </w:trPr>
        <w:tc>
          <w:tcPr>
            <w:tcW w:w="4678" w:type="dxa"/>
            <w:shd w:val="clear" w:color="auto" w:fill="D7D7D7" w:themeFill="accent6" w:themeFillShade="E6"/>
            <w:vAlign w:val="center"/>
          </w:tcPr>
          <w:p w14:paraId="4202C4D7" w14:textId="0C6563CD" w:rsidR="004F62D9" w:rsidRPr="00E143E9" w:rsidRDefault="004F62D9">
            <w:pPr>
              <w:spacing w:before="0" w:after="0"/>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F463F6C" w14:textId="2D7EA80B" w:rsidR="004F62D9" w:rsidRPr="00E143E9" w:rsidRDefault="004F62D9" w:rsidP="006D1B0B">
            <w:pPr>
              <w:spacing w:before="0" w:after="0"/>
              <w:jc w:val="center"/>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4FC11D6" w14:textId="77777777" w:rsidR="004F62D9" w:rsidRPr="00E143E9" w:rsidRDefault="004F62D9" w:rsidP="006D1B0B">
            <w:pPr>
              <w:spacing w:before="0" w:after="0"/>
              <w:jc w:val="center"/>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Trend rating</w:t>
            </w:r>
          </w:p>
        </w:tc>
      </w:tr>
      <w:tr w:rsidR="004F62D9" w:rsidRPr="00D0424F" w14:paraId="01395B7B" w14:textId="77777777" w:rsidTr="006D1B0B">
        <w:trPr>
          <w:trHeight w:val="1323"/>
        </w:trPr>
        <w:tc>
          <w:tcPr>
            <w:tcW w:w="4678" w:type="dxa"/>
            <w:shd w:val="clear" w:color="auto" w:fill="E1ECF8" w:themeFill="accent2" w:themeFillTint="33"/>
            <w:hideMark/>
          </w:tcPr>
          <w:p w14:paraId="18BB478F" w14:textId="77777777" w:rsidR="004F62D9" w:rsidRPr="00E143E9" w:rsidRDefault="004F62D9">
            <w:pPr>
              <w:spacing w:before="0"/>
              <w:rPr>
                <w:rFonts w:ascii="Calibri" w:eastAsia="Times New Roman" w:hAnsi="Calibri" w:cs="Calibri"/>
                <w:b/>
                <w:bCs/>
                <w:color w:val="000000"/>
                <w:lang w:eastAsia="en-AU"/>
              </w:rPr>
            </w:pPr>
            <w:r w:rsidRPr="00E143E9">
              <w:rPr>
                <w:rFonts w:ascii="Calibri" w:eastAsia="Times New Roman" w:hAnsi="Calibri" w:cs="Calibri"/>
                <w:b/>
                <w:bCs/>
                <w:color w:val="000000"/>
                <w:lang w:eastAsia="en-AU"/>
              </w:rPr>
              <w:t>O5. Marine Park management contributes to social, cultural and economic benefits for Traditional Owners</w:t>
            </w:r>
          </w:p>
        </w:tc>
        <w:tc>
          <w:tcPr>
            <w:tcW w:w="2197" w:type="dxa"/>
            <w:shd w:val="clear" w:color="auto" w:fill="FFFFFF" w:themeFill="background1"/>
            <w:vAlign w:val="center"/>
            <w:hideMark/>
          </w:tcPr>
          <w:p w14:paraId="31D00163" w14:textId="6825ADE9" w:rsidR="004F62D9" w:rsidRPr="00E143E9" w:rsidRDefault="006D1B0B">
            <w:pPr>
              <w:spacing w:before="0"/>
              <w:jc w:val="center"/>
              <w:rPr>
                <w:rFonts w:ascii="Calibri" w:eastAsia="Times New Roman" w:hAnsi="Calibri" w:cs="Calibri"/>
                <w:b/>
                <w:bCs/>
                <w:color w:val="000000"/>
                <w:lang w:eastAsia="en-AU"/>
              </w:rPr>
            </w:pPr>
            <w:r w:rsidRPr="00F22872">
              <w:rPr>
                <w:rFonts w:ascii="Calibri" w:eastAsia="Times New Roman" w:hAnsi="Calibri" w:cs="Calibri"/>
                <w:b/>
                <w:bCs/>
                <w:noProof/>
                <w:color w:val="000000"/>
                <w:lang w:eastAsia="en-AU"/>
              </w:rPr>
              <w:drawing>
                <wp:anchor distT="0" distB="0" distL="114300" distR="114300" simplePos="0" relativeHeight="251664384" behindDoc="0" locked="0" layoutInCell="1" allowOverlap="1" wp14:anchorId="088DA68E" wp14:editId="3DAC764B">
                  <wp:simplePos x="0" y="0"/>
                  <wp:positionH relativeFrom="column">
                    <wp:posOffset>148590</wp:posOffset>
                  </wp:positionH>
                  <wp:positionV relativeFrom="paragraph">
                    <wp:posOffset>34925</wp:posOffset>
                  </wp:positionV>
                  <wp:extent cx="905510" cy="711200"/>
                  <wp:effectExtent l="0" t="0" r="0" b="0"/>
                  <wp:wrapNone/>
                  <wp:docPr id="1142120320"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20320"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05510" cy="711200"/>
                          </a:xfrm>
                          <a:prstGeom prst="rect">
                            <a:avLst/>
                          </a:prstGeom>
                          <a:noFill/>
                        </pic:spPr>
                      </pic:pic>
                    </a:graphicData>
                  </a:graphic>
                  <wp14:sizeRelH relativeFrom="page">
                    <wp14:pctWidth>0</wp14:pctWidth>
                  </wp14:sizeRelH>
                  <wp14:sizeRelV relativeFrom="page">
                    <wp14:pctHeight>0</wp14:pctHeight>
                  </wp14:sizeRelV>
                </wp:anchor>
              </w:drawing>
            </w:r>
          </w:p>
        </w:tc>
        <w:tc>
          <w:tcPr>
            <w:tcW w:w="2197" w:type="dxa"/>
            <w:shd w:val="clear" w:color="auto" w:fill="FFFFFF" w:themeFill="background1"/>
            <w:vAlign w:val="center"/>
          </w:tcPr>
          <w:p w14:paraId="16E5995E" w14:textId="2665B401" w:rsidR="004F62D9" w:rsidRPr="00E143E9" w:rsidRDefault="00D71364">
            <w:pPr>
              <w:spacing w:before="0"/>
              <w:jc w:val="center"/>
              <w:rPr>
                <w:rFonts w:ascii="Calibri" w:eastAsia="Times New Roman" w:hAnsi="Calibri" w:cs="Calibri"/>
                <w:b/>
                <w:bCs/>
                <w:color w:val="000000"/>
                <w:lang w:eastAsia="en-AU"/>
              </w:rPr>
            </w:pPr>
            <w:r w:rsidRPr="00C006D3">
              <w:rPr>
                <w:rFonts w:ascii="Calibri" w:eastAsia="Times New Roman" w:hAnsi="Calibri" w:cs="Calibri"/>
                <w:b/>
                <w:bCs/>
                <w:noProof/>
                <w:color w:val="000000"/>
                <w:lang w:eastAsia="en-AU"/>
              </w:rPr>
              <w:drawing>
                <wp:anchor distT="0" distB="0" distL="114300" distR="114300" simplePos="0" relativeHeight="251668480" behindDoc="0" locked="0" layoutInCell="1" allowOverlap="1" wp14:anchorId="26B75931" wp14:editId="65097C3C">
                  <wp:simplePos x="0" y="0"/>
                  <wp:positionH relativeFrom="column">
                    <wp:posOffset>212090</wp:posOffset>
                  </wp:positionH>
                  <wp:positionV relativeFrom="paragraph">
                    <wp:posOffset>50165</wp:posOffset>
                  </wp:positionV>
                  <wp:extent cx="824230" cy="695325"/>
                  <wp:effectExtent l="0" t="0" r="0" b="9525"/>
                  <wp:wrapNone/>
                  <wp:docPr id="1358111740"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11740"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0">
                            <a:extLst>
                              <a:ext uri="{28A0092B-C50C-407E-A947-70E740481C1C}">
                                <a14:useLocalDpi xmlns:a14="http://schemas.microsoft.com/office/drawing/2010/main" val="0"/>
                              </a:ext>
                            </a:extLst>
                          </a:blip>
                          <a:srcRect t="10963" b="11523"/>
                          <a:stretch>
                            <a:fillRect/>
                          </a:stretch>
                        </pic:blipFill>
                        <pic:spPr bwMode="auto">
                          <a:xfrm>
                            <a:off x="0" y="0"/>
                            <a:ext cx="824230" cy="69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F62D9" w:rsidRPr="000B10FF" w14:paraId="488E9918"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1077373B" w14:textId="77777777" w:rsidR="004F62D9" w:rsidRPr="006F61FB" w:rsidRDefault="004F62D9">
            <w:pPr>
              <w:spacing w:before="0" w:after="0"/>
            </w:pPr>
            <w:r w:rsidRPr="006F61FB">
              <w:rPr>
                <w:rFonts w:ascii="Calibri" w:eastAsia="Times New Roman" w:hAnsi="Calibri" w:cs="Calibri"/>
                <w:b/>
                <w:bCs/>
                <w:lang w:eastAsia="en-AU"/>
              </w:rPr>
              <w:t>Evidence</w:t>
            </w:r>
          </w:p>
        </w:tc>
      </w:tr>
      <w:tr w:rsidR="004F62D9" w:rsidRPr="000B10FF" w14:paraId="4492D5F0" w14:textId="77777777">
        <w:tblPrEx>
          <w:jc w:val="center"/>
          <w:tblInd w:w="0" w:type="dxa"/>
        </w:tblPrEx>
        <w:trPr>
          <w:trHeight w:val="816"/>
          <w:jc w:val="center"/>
        </w:trPr>
        <w:tc>
          <w:tcPr>
            <w:tcW w:w="9072" w:type="dxa"/>
            <w:gridSpan w:val="3"/>
            <w:vAlign w:val="center"/>
          </w:tcPr>
          <w:p w14:paraId="119DF918" w14:textId="77777777" w:rsidR="008C2AE5" w:rsidRDefault="008C2AE5">
            <w:pPr>
              <w:rPr>
                <w:lang w:eastAsia="en-AU"/>
              </w:rPr>
            </w:pPr>
            <w:r w:rsidRPr="008C2AE5">
              <w:rPr>
                <w:lang w:eastAsia="en-AU"/>
              </w:rPr>
              <w:t xml:space="preserve">Overall, this outcome was assessed as </w:t>
            </w:r>
            <w:r w:rsidRPr="008C2AE5">
              <w:rPr>
                <w:b/>
                <w:bCs/>
                <w:lang w:eastAsia="en-AU"/>
              </w:rPr>
              <w:t>partially met</w:t>
            </w:r>
            <w:r w:rsidRPr="008C2AE5">
              <w:rPr>
                <w:lang w:eastAsia="en-AU"/>
              </w:rPr>
              <w:t>, with evidence from the desktop review and stakeholder engagement indicating some social and cultural benefits for Traditional Owners resulting from the management plan. However, no economic benefits were identified.</w:t>
            </w:r>
          </w:p>
          <w:p w14:paraId="0095694E" w14:textId="6D40496B" w:rsidR="00B27BFF" w:rsidRPr="00B27BFF" w:rsidRDefault="00B27BFF">
            <w:pPr>
              <w:rPr>
                <w:rFonts w:ascii="Calibri" w:eastAsia="Times New Roman" w:hAnsi="Calibri" w:cs="Calibri"/>
                <w:b/>
                <w:bCs/>
                <w:color w:val="000000"/>
                <w:lang w:eastAsia="en-AU"/>
              </w:rPr>
            </w:pPr>
            <w:r>
              <w:rPr>
                <w:rFonts w:ascii="Calibri" w:eastAsia="Times New Roman" w:hAnsi="Calibri" w:cs="Calibri"/>
                <w:b/>
                <w:bCs/>
                <w:color w:val="000000"/>
                <w:lang w:eastAsia="en-AU"/>
              </w:rPr>
              <w:t>Evidence from desktop review:</w:t>
            </w:r>
          </w:p>
          <w:p w14:paraId="34AD9AE1" w14:textId="652DA9F4" w:rsidR="0BCEC351" w:rsidRDefault="0BCEC351" w:rsidP="6759F1CE">
            <w:pPr>
              <w:rPr>
                <w:lang w:eastAsia="en-AU"/>
              </w:rPr>
            </w:pPr>
            <w:r w:rsidRPr="2840AE02">
              <w:rPr>
                <w:lang w:eastAsia="en-AU"/>
              </w:rPr>
              <w:t>See</w:t>
            </w:r>
            <w:r w:rsidRPr="7BEC4C55">
              <w:rPr>
                <w:lang w:eastAsia="en-AU"/>
              </w:rPr>
              <w:t xml:space="preserve"> </w:t>
            </w:r>
            <w:r w:rsidR="0CE7398C" w:rsidRPr="7BEC4C55">
              <w:rPr>
                <w:lang w:eastAsia="en-AU"/>
              </w:rPr>
              <w:t>A3,</w:t>
            </w:r>
            <w:r w:rsidRPr="2840AE02">
              <w:rPr>
                <w:lang w:eastAsia="en-AU"/>
              </w:rPr>
              <w:t xml:space="preserve"> A21, </w:t>
            </w:r>
            <w:r w:rsidR="2DAB9A97" w:rsidRPr="2840AE02">
              <w:rPr>
                <w:lang w:eastAsia="en-AU"/>
              </w:rPr>
              <w:t>A22, A23 and A24 for evidence of partnership and collaboration efforts between Parks Australia and First Nations groups in the South-west Network</w:t>
            </w:r>
            <w:r w:rsidR="5CADC3C6" w:rsidRPr="58541B78">
              <w:rPr>
                <w:lang w:eastAsia="en-AU"/>
              </w:rPr>
              <w:t xml:space="preserve">. </w:t>
            </w:r>
          </w:p>
          <w:p w14:paraId="5FE7CFFA" w14:textId="7C6A3BD8" w:rsidR="002831AA" w:rsidRPr="00E143E9" w:rsidRDefault="002831AA" w:rsidP="002831AA">
            <w:pPr>
              <w:spacing w:after="40"/>
              <w:rPr>
                <w:b/>
                <w:bCs/>
              </w:rPr>
            </w:pPr>
            <w:r w:rsidRPr="00E143E9">
              <w:rPr>
                <w:b/>
                <w:bCs/>
              </w:rPr>
              <w:t xml:space="preserve">Evidence from engagement: </w:t>
            </w:r>
          </w:p>
          <w:p w14:paraId="51EAD42D" w14:textId="38DAA029" w:rsidR="006A084C" w:rsidRDefault="006A084C" w:rsidP="1F4354AF">
            <w:pPr>
              <w:rPr>
                <w:rFonts w:ascii="Calibri" w:eastAsia="Times New Roman" w:hAnsi="Calibri" w:cs="Calibri"/>
                <w:color w:val="000000"/>
                <w:lang w:eastAsia="en-AU"/>
              </w:rPr>
            </w:pPr>
            <w:r w:rsidRPr="006A084C">
              <w:rPr>
                <w:rFonts w:ascii="Calibri" w:eastAsia="Times New Roman" w:hAnsi="Calibri" w:cs="Calibri"/>
                <w:color w:val="000000"/>
                <w:lang w:eastAsia="en-AU"/>
              </w:rPr>
              <w:t>While a few First Nations partners acknowledged the benefits of opportunities to upskill for marine park management activities and participate in Cultural Value mapping in the South-west Network, many felt that economic benefits from marine park management in the region had not been realised.</w:t>
            </w:r>
          </w:p>
          <w:p w14:paraId="2193F7B6" w14:textId="45225FA2" w:rsidR="00A6090F" w:rsidRPr="00E143E9" w:rsidRDefault="20F5709C" w:rsidP="00146FD0">
            <w:r>
              <w:t xml:space="preserve">Another </w:t>
            </w:r>
            <w:r w:rsidR="7A86208C">
              <w:t xml:space="preserve">First Nations partner </w:t>
            </w:r>
            <w:r w:rsidR="00C3769A" w:rsidRPr="00C3769A">
              <w:t>observed</w:t>
            </w:r>
            <w:r w:rsidR="7A86208C">
              <w:t xml:space="preserve"> </w:t>
            </w:r>
            <w:r w:rsidR="266D6CEE">
              <w:t>that</w:t>
            </w:r>
            <w:r w:rsidR="006A084C">
              <w:t>,</w:t>
            </w:r>
            <w:r w:rsidR="266D6CEE">
              <w:t xml:space="preserve"> </w:t>
            </w:r>
            <w:r w:rsidR="00C3769A" w:rsidRPr="00C3769A">
              <w:t>although</w:t>
            </w:r>
            <w:r w:rsidR="266D6CEE">
              <w:t xml:space="preserve"> progress had been made in Traditional</w:t>
            </w:r>
            <w:r w:rsidR="7E6E29E4">
              <w:t xml:space="preserve"> Knowledge sharing,</w:t>
            </w:r>
            <w:r w:rsidR="00A6090F" w:rsidRPr="00E143E9">
              <w:t xml:space="preserve"> </w:t>
            </w:r>
            <w:r w:rsidR="00C3769A" w:rsidRPr="00C3769A">
              <w:t>insufficient</w:t>
            </w:r>
            <w:r w:rsidR="00A6090F" w:rsidRPr="00E143E9">
              <w:t xml:space="preserve"> resources </w:t>
            </w:r>
            <w:r w:rsidR="00C3769A" w:rsidRPr="00C3769A">
              <w:t xml:space="preserve">had been </w:t>
            </w:r>
            <w:r w:rsidR="00A6090F" w:rsidRPr="00E143E9">
              <w:t xml:space="preserve">invested in the South-west Corner to </w:t>
            </w:r>
            <w:r w:rsidR="00C3769A" w:rsidRPr="00C3769A">
              <w:t>fully identify</w:t>
            </w:r>
            <w:r w:rsidR="00A6090F" w:rsidRPr="00E143E9">
              <w:t xml:space="preserve"> Cultural </w:t>
            </w:r>
            <w:r w:rsidR="00C3769A" w:rsidRPr="00C3769A">
              <w:t>Values.</w:t>
            </w:r>
            <w:r w:rsidR="00C3769A">
              <w:t xml:space="preserve"> They felt that this presented a </w:t>
            </w:r>
            <w:r w:rsidR="00C3769A" w:rsidRPr="00C3769A">
              <w:t xml:space="preserve">missed opportunity to </w:t>
            </w:r>
            <w:r w:rsidR="00A6090F" w:rsidRPr="00E143E9">
              <w:t xml:space="preserve">enable </w:t>
            </w:r>
            <w:r w:rsidR="00F44C95">
              <w:t>First Nations communities</w:t>
            </w:r>
            <w:r w:rsidR="00A6090F" w:rsidRPr="00E143E9">
              <w:t xml:space="preserve"> to </w:t>
            </w:r>
            <w:r w:rsidR="00C3769A" w:rsidRPr="00C3769A">
              <w:t>leverage these values for sustainable economic ventures.</w:t>
            </w:r>
          </w:p>
        </w:tc>
      </w:tr>
    </w:tbl>
    <w:p w14:paraId="20AB71C9" w14:textId="7E25C60D" w:rsidR="00906513" w:rsidRDefault="00906513" w:rsidP="004F62D9">
      <w:pPr>
        <w:spacing w:before="0" w:after="200" w:line="276" w:lineRule="auto"/>
        <w:rPr>
          <w:sz w:val="2"/>
          <w:szCs w:val="2"/>
        </w:rPr>
      </w:pPr>
      <w:r>
        <w:rPr>
          <w:sz w:val="2"/>
          <w:szCs w:val="2"/>
        </w:rPr>
        <w:t>\</w:t>
      </w:r>
    </w:p>
    <w:p w14:paraId="5A9AC8E5" w14:textId="77777777" w:rsidR="00C870D3" w:rsidRPr="00906513" w:rsidRDefault="00C870D3" w:rsidP="004F62D9">
      <w:pPr>
        <w:spacing w:before="0" w:after="200" w:line="276" w:lineRule="auto"/>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46DF1317" w14:textId="77777777" w:rsidTr="12BDFCB5">
        <w:trPr>
          <w:trHeight w:val="515"/>
        </w:trPr>
        <w:tc>
          <w:tcPr>
            <w:tcW w:w="4678" w:type="dxa"/>
            <w:shd w:val="clear" w:color="auto" w:fill="D7D7D7" w:themeFill="accent6" w:themeFillShade="E6"/>
            <w:vAlign w:val="center"/>
          </w:tcPr>
          <w:p w14:paraId="6226A190" w14:textId="28B27562" w:rsidR="004F62D9" w:rsidRPr="00E143E9" w:rsidRDefault="004F62D9" w:rsidP="001E755D">
            <w:pPr>
              <w:keepNext/>
              <w:spacing w:before="0" w:after="0"/>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7F10ECCC" w14:textId="77777777" w:rsidR="004F62D9" w:rsidRPr="00E143E9" w:rsidRDefault="004F62D9" w:rsidP="006D1B0B">
            <w:pPr>
              <w:spacing w:before="0" w:after="0"/>
              <w:jc w:val="center"/>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75945FF" w14:textId="77777777" w:rsidR="004F62D9" w:rsidRPr="00E143E9" w:rsidRDefault="004F62D9" w:rsidP="006D1B0B">
            <w:pPr>
              <w:spacing w:before="0" w:after="0"/>
              <w:jc w:val="center"/>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Trend rating</w:t>
            </w:r>
          </w:p>
        </w:tc>
      </w:tr>
      <w:tr w:rsidR="004F62D9" w:rsidRPr="00D0424F" w14:paraId="0771B88D" w14:textId="77777777" w:rsidTr="001E755D">
        <w:trPr>
          <w:trHeight w:val="1399"/>
        </w:trPr>
        <w:tc>
          <w:tcPr>
            <w:tcW w:w="4678" w:type="dxa"/>
            <w:shd w:val="clear" w:color="auto" w:fill="E1ECF8" w:themeFill="accent2" w:themeFillTint="33"/>
            <w:hideMark/>
          </w:tcPr>
          <w:p w14:paraId="76EC2FD2" w14:textId="77777777" w:rsidR="004F62D9" w:rsidRPr="00E143E9" w:rsidRDefault="004F62D9" w:rsidP="007C1349">
            <w:pPr>
              <w:keepNext/>
              <w:ind w:left="431" w:hanging="431"/>
              <w:outlineLvl w:val="1"/>
              <w:rPr>
                <w:rFonts w:ascii="Calibri" w:eastAsia="Times New Roman" w:hAnsi="Calibri" w:cs="Calibri"/>
                <w:b/>
                <w:bCs/>
                <w:color w:val="000000"/>
                <w:lang w:eastAsia="en-AU"/>
              </w:rPr>
            </w:pPr>
            <w:bookmarkStart w:id="64" w:name="_Toc234251947"/>
            <w:bookmarkStart w:id="65" w:name="_Toc235005181"/>
            <w:r w:rsidRPr="00E143E9">
              <w:rPr>
                <w:rFonts w:ascii="Calibri" w:eastAsia="Times New Roman" w:hAnsi="Calibri" w:cs="Calibri"/>
                <w:b/>
                <w:bCs/>
                <w:color w:val="000000"/>
                <w:lang w:eastAsia="en-AU"/>
              </w:rPr>
              <w:t>O6. Increase understanding of traditional knowledge, map cultural values and manage significant sites</w:t>
            </w:r>
            <w:bookmarkEnd w:id="64"/>
            <w:bookmarkEnd w:id="65"/>
          </w:p>
        </w:tc>
        <w:tc>
          <w:tcPr>
            <w:tcW w:w="2197" w:type="dxa"/>
            <w:shd w:val="clear" w:color="auto" w:fill="FFFFFF" w:themeFill="background1"/>
            <w:vAlign w:val="center"/>
          </w:tcPr>
          <w:p w14:paraId="61020C20" w14:textId="69DF5449" w:rsidR="004F62D9" w:rsidRPr="00E143E9" w:rsidRDefault="00BE6A58" w:rsidP="00204A4E">
            <w:pPr>
              <w:spacing w:before="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anchor distT="0" distB="0" distL="114300" distR="114300" simplePos="0" relativeHeight="251670528" behindDoc="0" locked="0" layoutInCell="1" allowOverlap="1" wp14:anchorId="37B16609" wp14:editId="0EFB3A27">
                  <wp:simplePos x="0" y="0"/>
                  <wp:positionH relativeFrom="column">
                    <wp:posOffset>189865</wp:posOffset>
                  </wp:positionH>
                  <wp:positionV relativeFrom="paragraph">
                    <wp:posOffset>64135</wp:posOffset>
                  </wp:positionV>
                  <wp:extent cx="935990" cy="734695"/>
                  <wp:effectExtent l="0" t="0" r="0" b="0"/>
                  <wp:wrapNone/>
                  <wp:docPr id="563539994"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39994"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990" cy="73469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32EE9FB5" w14:textId="3EBE14D8" w:rsidR="004F62D9" w:rsidRPr="00E143E9" w:rsidRDefault="00E55910" w:rsidP="00204A4E">
            <w:pPr>
              <w:spacing w:before="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anchor distT="0" distB="0" distL="114300" distR="114300" simplePos="0" relativeHeight="251672576" behindDoc="0" locked="0" layoutInCell="1" allowOverlap="1" wp14:anchorId="09161C7B" wp14:editId="52962C14">
                  <wp:simplePos x="0" y="0"/>
                  <wp:positionH relativeFrom="column">
                    <wp:posOffset>128270</wp:posOffset>
                  </wp:positionH>
                  <wp:positionV relativeFrom="page">
                    <wp:posOffset>-2540</wp:posOffset>
                  </wp:positionV>
                  <wp:extent cx="928370" cy="861695"/>
                  <wp:effectExtent l="0" t="0" r="5080" b="0"/>
                  <wp:wrapNone/>
                  <wp:docPr id="1420640935"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40935"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0">
                            <a:extLst>
                              <a:ext uri="{28A0092B-C50C-407E-A947-70E740481C1C}">
                                <a14:useLocalDpi xmlns:a14="http://schemas.microsoft.com/office/drawing/2010/main" val="0"/>
                              </a:ext>
                            </a:extLst>
                          </a:blip>
                          <a:srcRect t="7375" b="7505"/>
                          <a:stretch>
                            <a:fillRect/>
                          </a:stretch>
                        </pic:blipFill>
                        <pic:spPr bwMode="auto">
                          <a:xfrm>
                            <a:off x="0" y="0"/>
                            <a:ext cx="928370" cy="861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F62D9" w:rsidRPr="000B10FF" w14:paraId="10EB8220"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30C1ABE0" w14:textId="77777777" w:rsidR="004F62D9" w:rsidRPr="006F61FB" w:rsidRDefault="004F62D9">
            <w:pPr>
              <w:spacing w:before="0" w:after="0"/>
            </w:pPr>
            <w:r w:rsidRPr="006F61FB">
              <w:rPr>
                <w:rFonts w:ascii="Calibri" w:eastAsia="Times New Roman" w:hAnsi="Calibri" w:cs="Calibri"/>
                <w:b/>
                <w:bCs/>
                <w:lang w:eastAsia="en-AU"/>
              </w:rPr>
              <w:t>Evidence</w:t>
            </w:r>
          </w:p>
        </w:tc>
      </w:tr>
      <w:tr w:rsidR="00813667" w:rsidRPr="000B10FF" w14:paraId="302300DE" w14:textId="77777777" w:rsidTr="2E338402">
        <w:tblPrEx>
          <w:jc w:val="center"/>
          <w:tblInd w:w="0" w:type="dxa"/>
        </w:tblPrEx>
        <w:trPr>
          <w:trHeight w:val="816"/>
          <w:jc w:val="center"/>
        </w:trPr>
        <w:tc>
          <w:tcPr>
            <w:tcW w:w="9072" w:type="dxa"/>
            <w:gridSpan w:val="3"/>
            <w:vAlign w:val="center"/>
          </w:tcPr>
          <w:p w14:paraId="767FBF84" w14:textId="691B11FF" w:rsidR="00EE770C" w:rsidRDefault="00EE770C" w:rsidP="00EE770C">
            <w:pPr>
              <w:rPr>
                <w:lang w:eastAsia="en-AU"/>
              </w:rPr>
            </w:pPr>
            <w:r w:rsidRPr="00EE770C">
              <w:rPr>
                <w:lang w:eastAsia="en-AU"/>
              </w:rPr>
              <w:t xml:space="preserve">Overall, this outcome was assessed as </w:t>
            </w:r>
            <w:r w:rsidRPr="00EE770C">
              <w:rPr>
                <w:b/>
                <w:bCs/>
                <w:lang w:eastAsia="en-AU"/>
              </w:rPr>
              <w:t>partially met</w:t>
            </w:r>
            <w:r w:rsidRPr="00EE770C">
              <w:rPr>
                <w:lang w:eastAsia="en-AU"/>
              </w:rPr>
              <w:t xml:space="preserve">, with documentary evidence </w:t>
            </w:r>
            <w:r>
              <w:rPr>
                <w:lang w:eastAsia="en-AU"/>
              </w:rPr>
              <w:t xml:space="preserve">to support the </w:t>
            </w:r>
            <w:r w:rsidR="005036D7">
              <w:rPr>
                <w:lang w:eastAsia="en-AU"/>
              </w:rPr>
              <w:t>implementation</w:t>
            </w:r>
            <w:r>
              <w:rPr>
                <w:lang w:eastAsia="en-AU"/>
              </w:rPr>
              <w:t xml:space="preserve"> of </w:t>
            </w:r>
            <w:r w:rsidRPr="00EE770C">
              <w:rPr>
                <w:lang w:eastAsia="en-AU"/>
              </w:rPr>
              <w:t>initiatives to increase Traditional Knowledge and map Cultural Values. However, evidence related to the management of significant sites was limited.</w:t>
            </w:r>
          </w:p>
          <w:p w14:paraId="6603C05D" w14:textId="38497E51" w:rsidR="00813667" w:rsidRPr="00E143E9" w:rsidRDefault="00813667" w:rsidP="00813667">
            <w:pPr>
              <w:spacing w:before="0"/>
              <w:rPr>
                <w:b/>
                <w:bCs/>
                <w:lang w:eastAsia="en-AU"/>
              </w:rPr>
            </w:pPr>
            <w:r w:rsidRPr="00E143E9">
              <w:rPr>
                <w:b/>
                <w:bCs/>
                <w:lang w:eastAsia="en-AU"/>
              </w:rPr>
              <w:t>Evidence from desktop review:</w:t>
            </w:r>
          </w:p>
          <w:p w14:paraId="37840059" w14:textId="21D88121" w:rsidR="00700E23" w:rsidRPr="004B4D3C" w:rsidRDefault="4C346DEF" w:rsidP="00260DC8">
            <w:pPr>
              <w:rPr>
                <w:lang w:eastAsia="en-AU"/>
              </w:rPr>
            </w:pPr>
            <w:r w:rsidRPr="00E143E9">
              <w:rPr>
                <w:lang w:eastAsia="en-AU"/>
              </w:rPr>
              <w:t>A range of evidence was identified</w:t>
            </w:r>
            <w:r w:rsidR="00362F33" w:rsidRPr="00362F33">
              <w:rPr>
                <w:lang w:eastAsia="en-AU"/>
              </w:rPr>
              <w:t>, including</w:t>
            </w:r>
            <w:r w:rsidRPr="00E143E9">
              <w:rPr>
                <w:lang w:eastAsia="en-AU"/>
              </w:rPr>
              <w:t xml:space="preserve"> </w:t>
            </w:r>
            <w:r w:rsidR="00D5525B">
              <w:rPr>
                <w:lang w:eastAsia="en-AU"/>
              </w:rPr>
              <w:t xml:space="preserve">two </w:t>
            </w:r>
            <w:r w:rsidR="001C176B" w:rsidRPr="00E143E9">
              <w:rPr>
                <w:lang w:eastAsia="en-AU"/>
              </w:rPr>
              <w:t xml:space="preserve">projects funded by Parks Australia through </w:t>
            </w:r>
            <w:r w:rsidR="00362F33" w:rsidRPr="00362F33">
              <w:rPr>
                <w:lang w:eastAsia="en-AU"/>
              </w:rPr>
              <w:t>OMPG</w:t>
            </w:r>
            <w:r w:rsidR="005036D7">
              <w:rPr>
                <w:lang w:eastAsia="en-AU"/>
              </w:rPr>
              <w:t>s</w:t>
            </w:r>
            <w:r w:rsidR="00D5525B">
              <w:rPr>
                <w:lang w:eastAsia="en-AU"/>
              </w:rPr>
              <w:t>:</w:t>
            </w:r>
            <w:r w:rsidR="001C176B">
              <w:rPr>
                <w:lang w:eastAsia="en-AU"/>
              </w:rPr>
              <w:t xml:space="preserve"> </w:t>
            </w:r>
            <w:r w:rsidRPr="00E143E9">
              <w:rPr>
                <w:lang w:eastAsia="en-AU"/>
              </w:rPr>
              <w:t xml:space="preserve">the Australian </w:t>
            </w:r>
            <w:r w:rsidR="00362F33" w:rsidRPr="00362F33">
              <w:rPr>
                <w:lang w:eastAsia="en-AU"/>
              </w:rPr>
              <w:t>Government’s</w:t>
            </w:r>
            <w:r w:rsidRPr="00E143E9">
              <w:rPr>
                <w:lang w:eastAsia="en-AU"/>
              </w:rPr>
              <w:t xml:space="preserve"> transparency portal annual report</w:t>
            </w:r>
            <w:r w:rsidR="00362F33" w:rsidRPr="00362F33">
              <w:rPr>
                <w:lang w:eastAsia="en-AU"/>
              </w:rPr>
              <w:t>,</w:t>
            </w:r>
            <w:r w:rsidRPr="00E143E9">
              <w:rPr>
                <w:lang w:eastAsia="en-AU"/>
              </w:rPr>
              <w:t xml:space="preserve"> </w:t>
            </w:r>
            <w:r w:rsidR="001C176B">
              <w:rPr>
                <w:lang w:eastAsia="en-AU"/>
              </w:rPr>
              <w:t>and</w:t>
            </w:r>
            <w:r w:rsidRPr="00E143E9">
              <w:rPr>
                <w:lang w:eastAsia="en-AU"/>
              </w:rPr>
              <w:t xml:space="preserve"> the South-west foundational implementation plan review.</w:t>
            </w:r>
            <w:r w:rsidR="001C176B" w:rsidRPr="00E143E9">
              <w:rPr>
                <w:rStyle w:val="FootnoteReference"/>
                <w:sz w:val="22"/>
                <w:lang w:eastAsia="en-AU"/>
              </w:rPr>
              <w:t xml:space="preserve"> </w:t>
            </w:r>
            <w:r w:rsidR="001C176B" w:rsidRPr="00E143E9">
              <w:rPr>
                <w:rStyle w:val="FootnoteReference"/>
                <w:sz w:val="22"/>
                <w:lang w:eastAsia="en-AU"/>
              </w:rPr>
              <w:footnoteReference w:id="82"/>
            </w:r>
            <w:r w:rsidR="001C176B">
              <w:rPr>
                <w:rStyle w:val="FootnoteReference"/>
                <w:sz w:val="22"/>
                <w:lang w:eastAsia="en-AU"/>
              </w:rPr>
              <w:t xml:space="preserve"> </w:t>
            </w:r>
            <w:r w:rsidR="00813667" w:rsidRPr="00E143E9">
              <w:rPr>
                <w:rStyle w:val="FootnoteReference"/>
                <w:sz w:val="22"/>
                <w:lang w:eastAsia="en-AU"/>
              </w:rPr>
              <w:footnoteReference w:id="83"/>
            </w:r>
            <w:r w:rsidR="001C176B">
              <w:rPr>
                <w:rStyle w:val="FootnoteReference"/>
                <w:sz w:val="22"/>
                <w:lang w:eastAsia="en-AU"/>
              </w:rPr>
              <w:t xml:space="preserve"> </w:t>
            </w:r>
            <w:r w:rsidR="00813667" w:rsidRPr="00E143E9">
              <w:rPr>
                <w:rStyle w:val="FootnoteReference"/>
                <w:sz w:val="22"/>
                <w:lang w:eastAsia="en-AU"/>
              </w:rPr>
              <w:footnoteReference w:id="84"/>
            </w:r>
            <w:r w:rsidR="0008183F">
              <w:rPr>
                <w:lang w:eastAsia="en-AU"/>
              </w:rPr>
              <w:t xml:space="preserve"> </w:t>
            </w:r>
            <w:r w:rsidR="00C322FE" w:rsidRPr="041FB587">
              <w:rPr>
                <w:lang w:eastAsia="en-AU"/>
              </w:rPr>
              <w:t xml:space="preserve">This </w:t>
            </w:r>
            <w:r w:rsidR="00362F33" w:rsidRPr="00362F33">
              <w:rPr>
                <w:lang w:eastAsia="en-AU"/>
              </w:rPr>
              <w:t>evidence highlighted</w:t>
            </w:r>
            <w:r w:rsidR="00C322FE" w:rsidRPr="041FB587">
              <w:rPr>
                <w:lang w:eastAsia="en-AU"/>
              </w:rPr>
              <w:t xml:space="preserve"> actions such as workshops</w:t>
            </w:r>
            <w:r w:rsidR="00762F46" w:rsidRPr="041FB587">
              <w:rPr>
                <w:lang w:eastAsia="en-AU"/>
              </w:rPr>
              <w:t xml:space="preserve"> </w:t>
            </w:r>
            <w:r w:rsidR="00362F33" w:rsidRPr="00362F33">
              <w:rPr>
                <w:lang w:eastAsia="en-AU"/>
              </w:rPr>
              <w:t>on</w:t>
            </w:r>
            <w:r w:rsidR="00762F46" w:rsidRPr="041FB587">
              <w:rPr>
                <w:lang w:eastAsia="en-AU"/>
              </w:rPr>
              <w:t xml:space="preserve"> Cultural Values, coastline</w:t>
            </w:r>
            <w:r w:rsidR="00EC262A" w:rsidRPr="041FB587">
              <w:rPr>
                <w:lang w:eastAsia="en-AU"/>
              </w:rPr>
              <w:t xml:space="preserve"> </w:t>
            </w:r>
            <w:r w:rsidR="00362F33" w:rsidRPr="00362F33">
              <w:rPr>
                <w:lang w:eastAsia="en-AU"/>
              </w:rPr>
              <w:t xml:space="preserve">and </w:t>
            </w:r>
            <w:r w:rsidR="00EC262A" w:rsidRPr="041FB587">
              <w:rPr>
                <w:lang w:eastAsia="en-AU"/>
              </w:rPr>
              <w:t>Dreaming story</w:t>
            </w:r>
            <w:r w:rsidR="00762F46" w:rsidRPr="041FB587">
              <w:rPr>
                <w:lang w:eastAsia="en-AU"/>
              </w:rPr>
              <w:t xml:space="preserve"> </w:t>
            </w:r>
            <w:r w:rsidR="00362F33" w:rsidRPr="00362F33">
              <w:rPr>
                <w:lang w:eastAsia="en-AU"/>
              </w:rPr>
              <w:t xml:space="preserve">mapping, </w:t>
            </w:r>
            <w:r w:rsidR="00762F46" w:rsidRPr="041FB587">
              <w:rPr>
                <w:lang w:eastAsia="en-AU"/>
              </w:rPr>
              <w:t xml:space="preserve">Cultural </w:t>
            </w:r>
            <w:r w:rsidR="00362F33" w:rsidRPr="00362F33">
              <w:rPr>
                <w:lang w:eastAsia="en-AU"/>
              </w:rPr>
              <w:t xml:space="preserve">Value </w:t>
            </w:r>
            <w:r w:rsidR="00762F46" w:rsidRPr="041FB587">
              <w:rPr>
                <w:lang w:eastAsia="en-AU"/>
              </w:rPr>
              <w:t>mapping</w:t>
            </w:r>
            <w:r w:rsidR="001C176B" w:rsidRPr="041FB587">
              <w:rPr>
                <w:lang w:eastAsia="en-AU"/>
              </w:rPr>
              <w:t xml:space="preserve">, </w:t>
            </w:r>
            <w:r w:rsidR="00362F33" w:rsidRPr="00362F33">
              <w:rPr>
                <w:lang w:eastAsia="en-AU"/>
              </w:rPr>
              <w:t xml:space="preserve">the </w:t>
            </w:r>
            <w:r w:rsidR="001C176B" w:rsidRPr="041FB587">
              <w:rPr>
                <w:lang w:eastAsia="en-AU"/>
              </w:rPr>
              <w:t xml:space="preserve">development of </w:t>
            </w:r>
            <w:r w:rsidR="00362F33" w:rsidRPr="00362F33">
              <w:rPr>
                <w:lang w:eastAsia="en-AU"/>
              </w:rPr>
              <w:t>Healthy</w:t>
            </w:r>
            <w:r w:rsidR="001C176B" w:rsidRPr="041FB587">
              <w:rPr>
                <w:lang w:eastAsia="en-AU"/>
              </w:rPr>
              <w:t xml:space="preserve"> Country Plans</w:t>
            </w:r>
            <w:r w:rsidR="00762F46" w:rsidRPr="041FB587">
              <w:rPr>
                <w:lang w:eastAsia="en-AU"/>
              </w:rPr>
              <w:t xml:space="preserve"> and research to </w:t>
            </w:r>
            <w:r w:rsidR="00362F33" w:rsidRPr="00362F33">
              <w:rPr>
                <w:lang w:eastAsia="en-AU"/>
              </w:rPr>
              <w:t>support the</w:t>
            </w:r>
            <w:r w:rsidR="00762F46" w:rsidRPr="041FB587">
              <w:rPr>
                <w:lang w:eastAsia="en-AU"/>
              </w:rPr>
              <w:t xml:space="preserve"> management of significant sites</w:t>
            </w:r>
            <w:r w:rsidR="00362F33" w:rsidRPr="00362F33">
              <w:rPr>
                <w:lang w:eastAsia="en-AU"/>
              </w:rPr>
              <w:t>, as outlined in A21, A22, and A23</w:t>
            </w:r>
            <w:r w:rsidR="00967285">
              <w:rPr>
                <w:lang w:eastAsia="en-AU"/>
              </w:rPr>
              <w:t xml:space="preserve"> (below)</w:t>
            </w:r>
            <w:r w:rsidR="00362F33" w:rsidRPr="00362F33">
              <w:rPr>
                <w:lang w:eastAsia="en-AU"/>
              </w:rPr>
              <w:t>.</w:t>
            </w:r>
          </w:p>
          <w:p w14:paraId="38F7A486" w14:textId="7F6B6230" w:rsidR="00813667" w:rsidRPr="00260DC8" w:rsidRDefault="00470C36" w:rsidP="00260DC8">
            <w:pPr>
              <w:rPr>
                <w:lang w:eastAsia="en-AU"/>
              </w:rPr>
            </w:pPr>
            <w:r w:rsidRPr="041FB587">
              <w:rPr>
                <w:lang w:eastAsia="en-AU"/>
              </w:rPr>
              <w:t xml:space="preserve">Additionally, the desktop review identified the following evidence of </w:t>
            </w:r>
            <w:r w:rsidR="00667E74" w:rsidRPr="041FB587">
              <w:rPr>
                <w:lang w:eastAsia="en-AU"/>
              </w:rPr>
              <w:t xml:space="preserve">action to </w:t>
            </w:r>
            <w:r w:rsidRPr="041FB587">
              <w:rPr>
                <w:lang w:eastAsia="en-AU"/>
              </w:rPr>
              <w:t>increas</w:t>
            </w:r>
            <w:r w:rsidR="00667E74" w:rsidRPr="041FB587">
              <w:rPr>
                <w:lang w:eastAsia="en-AU"/>
              </w:rPr>
              <w:t>e</w:t>
            </w:r>
            <w:r w:rsidRPr="041FB587">
              <w:rPr>
                <w:lang w:eastAsia="en-AU"/>
              </w:rPr>
              <w:t xml:space="preserve"> understanding:</w:t>
            </w:r>
          </w:p>
          <w:p w14:paraId="656C6484" w14:textId="6DAF62E0" w:rsidR="00813667" w:rsidRPr="00E143E9" w:rsidRDefault="00813667" w:rsidP="00813667">
            <w:pPr>
              <w:pStyle w:val="BulletMultiLevelList"/>
              <w:rPr>
                <w:lang w:eastAsia="en-AU"/>
              </w:rPr>
            </w:pPr>
            <w:r w:rsidRPr="00E143E9">
              <w:rPr>
                <w:lang w:eastAsia="en-AU"/>
              </w:rPr>
              <w:t xml:space="preserve">Participatory mapping and documenting of cultural landscapes of </w:t>
            </w:r>
            <w:proofErr w:type="spellStart"/>
            <w:r w:rsidRPr="00E143E9">
              <w:rPr>
                <w:lang w:eastAsia="en-AU"/>
              </w:rPr>
              <w:t>Wadan</w:t>
            </w:r>
            <w:r w:rsidR="00D914E7">
              <w:rPr>
                <w:lang w:eastAsia="en-AU"/>
              </w:rPr>
              <w:t>d</w:t>
            </w:r>
            <w:r w:rsidRPr="00E143E9">
              <w:rPr>
                <w:lang w:eastAsia="en-AU"/>
              </w:rPr>
              <w:t>i</w:t>
            </w:r>
            <w:proofErr w:type="spellEnd"/>
            <w:r w:rsidRPr="00E143E9">
              <w:rPr>
                <w:lang w:eastAsia="en-AU"/>
              </w:rPr>
              <w:t xml:space="preserve"> </w:t>
            </w:r>
            <w:proofErr w:type="spellStart"/>
            <w:r w:rsidRPr="00E143E9">
              <w:rPr>
                <w:lang w:eastAsia="en-AU"/>
              </w:rPr>
              <w:t>Boodja</w:t>
            </w:r>
            <w:proofErr w:type="spellEnd"/>
            <w:r w:rsidRPr="00E143E9">
              <w:rPr>
                <w:lang w:eastAsia="en-AU"/>
              </w:rPr>
              <w:t xml:space="preserve"> including of </w:t>
            </w:r>
            <w:r w:rsidR="00273C26">
              <w:rPr>
                <w:lang w:eastAsia="en-AU"/>
              </w:rPr>
              <w:t>T</w:t>
            </w:r>
            <w:r w:rsidRPr="00E143E9">
              <w:rPr>
                <w:lang w:eastAsia="en-AU"/>
              </w:rPr>
              <w:t xml:space="preserve">otems, </w:t>
            </w:r>
            <w:r w:rsidR="00273C26">
              <w:rPr>
                <w:lang w:eastAsia="en-AU"/>
              </w:rPr>
              <w:t>S</w:t>
            </w:r>
            <w:r w:rsidRPr="00E143E9">
              <w:rPr>
                <w:lang w:eastAsia="en-AU"/>
              </w:rPr>
              <w:t>onglines and cultural features</w:t>
            </w:r>
            <w:r w:rsidR="00470C36">
              <w:rPr>
                <w:lang w:eastAsia="en-AU"/>
              </w:rPr>
              <w:t>.</w:t>
            </w:r>
            <w:r w:rsidR="00470C36">
              <w:rPr>
                <w:rStyle w:val="FootnoteReference"/>
              </w:rPr>
              <w:footnoteReference w:id="85"/>
            </w:r>
          </w:p>
          <w:p w14:paraId="3015D88F" w14:textId="4ABFC275" w:rsidR="00813667" w:rsidRPr="00E143E9" w:rsidRDefault="00700E23" w:rsidP="00813667">
            <w:pPr>
              <w:pStyle w:val="BulletMultiLevelList"/>
              <w:rPr>
                <w:b/>
                <w:bCs/>
              </w:rPr>
            </w:pPr>
            <w:r>
              <w:rPr>
                <w:lang w:eastAsia="en-AU"/>
              </w:rPr>
              <w:t>Partnerships developed</w:t>
            </w:r>
            <w:r w:rsidR="4C346DEF" w:rsidRPr="00E143E9">
              <w:rPr>
                <w:lang w:eastAsia="en-AU"/>
              </w:rPr>
              <w:t xml:space="preserve"> with Traditional Owner groups (</w:t>
            </w:r>
            <w:proofErr w:type="spellStart"/>
            <w:r w:rsidR="4C346DEF" w:rsidRPr="00E143E9">
              <w:rPr>
                <w:lang w:eastAsia="en-AU"/>
              </w:rPr>
              <w:t>Yued</w:t>
            </w:r>
            <w:proofErr w:type="spellEnd"/>
            <w:r w:rsidR="4C346DEF" w:rsidRPr="00E143E9">
              <w:rPr>
                <w:lang w:eastAsia="en-AU"/>
              </w:rPr>
              <w:t xml:space="preserve">, Whadjuk, </w:t>
            </w:r>
            <w:proofErr w:type="spellStart"/>
            <w:r w:rsidR="4C346DEF" w:rsidRPr="00E143E9">
              <w:rPr>
                <w:lang w:eastAsia="en-AU"/>
              </w:rPr>
              <w:t>Wagyl</w:t>
            </w:r>
            <w:proofErr w:type="spellEnd"/>
            <w:r w:rsidR="4C346DEF" w:rsidRPr="00E143E9">
              <w:rPr>
                <w:lang w:eastAsia="en-AU"/>
              </w:rPr>
              <w:t xml:space="preserve"> Kaip, Karri Karrak, </w:t>
            </w:r>
            <w:proofErr w:type="spellStart"/>
            <w:r w:rsidR="4C346DEF" w:rsidRPr="00E143E9">
              <w:rPr>
                <w:lang w:eastAsia="en-AU"/>
              </w:rPr>
              <w:t>Gnaala</w:t>
            </w:r>
            <w:proofErr w:type="spellEnd"/>
            <w:r w:rsidR="4C346DEF" w:rsidRPr="00E143E9">
              <w:rPr>
                <w:lang w:eastAsia="en-AU"/>
              </w:rPr>
              <w:t xml:space="preserve"> Karla </w:t>
            </w:r>
            <w:proofErr w:type="spellStart"/>
            <w:r w:rsidR="4C346DEF" w:rsidRPr="00E143E9">
              <w:rPr>
                <w:lang w:eastAsia="en-AU"/>
              </w:rPr>
              <w:t>Booja</w:t>
            </w:r>
            <w:proofErr w:type="spellEnd"/>
            <w:r w:rsidR="00DF75BD">
              <w:rPr>
                <w:lang w:eastAsia="en-AU"/>
              </w:rPr>
              <w:t xml:space="preserve"> and</w:t>
            </w:r>
            <w:r w:rsidR="4C346DEF" w:rsidRPr="00E143E9">
              <w:rPr>
                <w:lang w:eastAsia="en-AU"/>
              </w:rPr>
              <w:t xml:space="preserve"> </w:t>
            </w:r>
            <w:proofErr w:type="spellStart"/>
            <w:r w:rsidR="4C346DEF" w:rsidRPr="00E143E9">
              <w:rPr>
                <w:lang w:eastAsia="en-AU"/>
              </w:rPr>
              <w:t>Ngadju</w:t>
            </w:r>
            <w:proofErr w:type="spellEnd"/>
            <w:r w:rsidR="4C346DEF" w:rsidRPr="00E143E9">
              <w:rPr>
                <w:lang w:eastAsia="en-AU"/>
              </w:rPr>
              <w:t xml:space="preserve">) to improve understanding of Traditional Knowledge and Sea Country values in priority </w:t>
            </w:r>
            <w:r w:rsidR="008532DD">
              <w:rPr>
                <w:lang w:eastAsia="en-AU"/>
              </w:rPr>
              <w:t>marine parks</w:t>
            </w:r>
            <w:r w:rsidR="4C346DEF" w:rsidRPr="00E143E9">
              <w:rPr>
                <w:lang w:eastAsia="en-AU"/>
              </w:rPr>
              <w:t xml:space="preserve"> (</w:t>
            </w:r>
            <w:r w:rsidR="00746D2B" w:rsidRPr="00E143E9">
              <w:rPr>
                <w:lang w:eastAsia="en-AU"/>
              </w:rPr>
              <w:t xml:space="preserve">specifically in relation to </w:t>
            </w:r>
            <w:r w:rsidR="4C346DEF" w:rsidRPr="00E143E9">
              <w:rPr>
                <w:lang w:eastAsia="en-AU"/>
              </w:rPr>
              <w:t>Jurien, Two Rocks, South-west Corner</w:t>
            </w:r>
            <w:r w:rsidR="7A3CB336" w:rsidRPr="00E143E9">
              <w:rPr>
                <w:lang w:eastAsia="en-AU"/>
              </w:rPr>
              <w:t>,</w:t>
            </w:r>
            <w:r w:rsidR="4C346DEF" w:rsidRPr="00E143E9">
              <w:rPr>
                <w:lang w:eastAsia="en-AU"/>
              </w:rPr>
              <w:t xml:space="preserve"> Bremer, </w:t>
            </w:r>
            <w:r w:rsidR="00DF75BD">
              <w:rPr>
                <w:lang w:eastAsia="en-AU"/>
              </w:rPr>
              <w:t xml:space="preserve">and </w:t>
            </w:r>
            <w:r w:rsidR="4C346DEF" w:rsidRPr="00E143E9">
              <w:rPr>
                <w:lang w:eastAsia="en-AU"/>
              </w:rPr>
              <w:t>Twilight</w:t>
            </w:r>
            <w:r w:rsidR="00E6538C">
              <w:rPr>
                <w:lang w:eastAsia="en-AU"/>
              </w:rPr>
              <w:t xml:space="preserve"> </w:t>
            </w:r>
            <w:r w:rsidR="008532DD">
              <w:rPr>
                <w:lang w:eastAsia="en-AU"/>
              </w:rPr>
              <w:t>Marine Parks</w:t>
            </w:r>
            <w:r w:rsidR="4C346DEF" w:rsidRPr="00E143E9">
              <w:rPr>
                <w:lang w:eastAsia="en-AU"/>
              </w:rPr>
              <w:t>).</w:t>
            </w:r>
            <w:r w:rsidR="00813667" w:rsidRPr="00E143E9">
              <w:rPr>
                <w:rStyle w:val="FootnoteReference"/>
                <w:sz w:val="22"/>
                <w:lang w:eastAsia="en-AU"/>
              </w:rPr>
              <w:footnoteReference w:id="86"/>
            </w:r>
          </w:p>
          <w:p w14:paraId="5121BC13" w14:textId="77777777" w:rsidR="00813667" w:rsidRPr="009136D2" w:rsidRDefault="4C346DEF" w:rsidP="00813667">
            <w:pPr>
              <w:pStyle w:val="BulletMultiLevelList"/>
              <w:rPr>
                <w:b/>
                <w:bCs/>
              </w:rPr>
            </w:pPr>
            <w:proofErr w:type="spellStart"/>
            <w:r w:rsidRPr="00E143E9">
              <w:rPr>
                <w:lang w:eastAsia="en-AU"/>
              </w:rPr>
              <w:t>Waatu</w:t>
            </w:r>
            <w:proofErr w:type="spellEnd"/>
            <w:r w:rsidRPr="00E143E9">
              <w:rPr>
                <w:lang w:eastAsia="en-AU"/>
              </w:rPr>
              <w:t xml:space="preserve"> Wardan </w:t>
            </w:r>
            <w:proofErr w:type="spellStart"/>
            <w:r w:rsidRPr="00E143E9">
              <w:rPr>
                <w:lang w:eastAsia="en-AU"/>
              </w:rPr>
              <w:t>Kaartdijin</w:t>
            </w:r>
            <w:proofErr w:type="spellEnd"/>
            <w:r w:rsidRPr="00E143E9">
              <w:rPr>
                <w:lang w:eastAsia="en-AU"/>
              </w:rPr>
              <w:t xml:space="preserve"> project communicating Sea Country health and actions.</w:t>
            </w:r>
            <w:r w:rsidR="00813667" w:rsidRPr="00E143E9">
              <w:rPr>
                <w:rStyle w:val="FootnoteReference"/>
                <w:sz w:val="22"/>
                <w:lang w:eastAsia="en-AU"/>
              </w:rPr>
              <w:footnoteReference w:id="87"/>
            </w:r>
          </w:p>
          <w:p w14:paraId="4AEB3899" w14:textId="19807CFE" w:rsidR="009136D2" w:rsidRPr="009136D2" w:rsidRDefault="001A184D" w:rsidP="009136D2">
            <w:pPr>
              <w:pStyle w:val="BulletMultiLevelList"/>
              <w:rPr>
                <w:lang w:eastAsia="en-AU"/>
              </w:rPr>
            </w:pPr>
            <w:r>
              <w:rPr>
                <w:lang w:eastAsia="en-AU"/>
              </w:rPr>
              <w:t>An OMPG 2 funded project undertaken in partnership with</w:t>
            </w:r>
            <w:r w:rsidR="009136D2" w:rsidRPr="0031401D">
              <w:rPr>
                <w:lang w:eastAsia="en-AU"/>
              </w:rPr>
              <w:t xml:space="preserve"> </w:t>
            </w:r>
            <w:proofErr w:type="spellStart"/>
            <w:r w:rsidR="009136D2" w:rsidRPr="0031401D">
              <w:rPr>
                <w:lang w:eastAsia="en-AU"/>
              </w:rPr>
              <w:t>Undalup</w:t>
            </w:r>
            <w:proofErr w:type="spellEnd"/>
            <w:r w:rsidR="009136D2" w:rsidRPr="0031401D">
              <w:rPr>
                <w:lang w:eastAsia="en-AU"/>
              </w:rPr>
              <w:t xml:space="preserve"> Association (2020</w:t>
            </w:r>
            <w:r w:rsidR="009D30B4">
              <w:rPr>
                <w:lang w:eastAsia="en-AU"/>
              </w:rPr>
              <w:t>–</w:t>
            </w:r>
            <w:r w:rsidR="009136D2" w:rsidRPr="0031401D">
              <w:rPr>
                <w:lang w:eastAsia="en-AU"/>
              </w:rPr>
              <w:t xml:space="preserve">2021) to </w:t>
            </w:r>
            <w:r w:rsidR="009136D2">
              <w:rPr>
                <w:lang w:eastAsia="en-AU"/>
              </w:rPr>
              <w:t xml:space="preserve">develop </w:t>
            </w:r>
            <w:r w:rsidR="009136D2" w:rsidRPr="0031401D">
              <w:rPr>
                <w:lang w:eastAsia="en-AU"/>
              </w:rPr>
              <w:t xml:space="preserve">a </w:t>
            </w:r>
            <w:proofErr w:type="spellStart"/>
            <w:r w:rsidR="009136D2">
              <w:rPr>
                <w:lang w:eastAsia="en-AU"/>
              </w:rPr>
              <w:t>Wadandi</w:t>
            </w:r>
            <w:proofErr w:type="spellEnd"/>
            <w:r w:rsidR="009136D2">
              <w:rPr>
                <w:lang w:eastAsia="en-AU"/>
              </w:rPr>
              <w:t xml:space="preserve"> Sea Country Cultural Plan, build</w:t>
            </w:r>
            <w:r w:rsidR="009136D2" w:rsidRPr="0031401D">
              <w:rPr>
                <w:lang w:eastAsia="en-AU"/>
              </w:rPr>
              <w:t xml:space="preserve"> on </w:t>
            </w:r>
            <w:r w:rsidR="009136D2">
              <w:rPr>
                <w:lang w:eastAsia="en-AU"/>
              </w:rPr>
              <w:t xml:space="preserve">existing maps of cultural values and knowledge systems and improve understanding of </w:t>
            </w:r>
            <w:proofErr w:type="spellStart"/>
            <w:r w:rsidR="009136D2">
              <w:rPr>
                <w:lang w:eastAsia="en-AU"/>
              </w:rPr>
              <w:t>Wadandi</w:t>
            </w:r>
            <w:proofErr w:type="spellEnd"/>
            <w:r w:rsidR="009136D2">
              <w:rPr>
                <w:lang w:eastAsia="en-AU"/>
              </w:rPr>
              <w:t xml:space="preserve"> Culture as mentioned in </w:t>
            </w:r>
            <w:r w:rsidR="006B19D0">
              <w:rPr>
                <w:lang w:eastAsia="en-AU"/>
              </w:rPr>
              <w:t>Chapter</w:t>
            </w:r>
            <w:r w:rsidR="009136D2">
              <w:rPr>
                <w:lang w:eastAsia="en-AU"/>
              </w:rPr>
              <w:t xml:space="preserve"> 6</w:t>
            </w:r>
            <w:r w:rsidR="009136D2" w:rsidRPr="0031401D">
              <w:rPr>
                <w:lang w:eastAsia="en-AU"/>
              </w:rPr>
              <w:t>.</w:t>
            </w:r>
            <w:r w:rsidR="009136D2" w:rsidRPr="12BDFCB5">
              <w:rPr>
                <w:sz w:val="20"/>
                <w:szCs w:val="20"/>
                <w:vertAlign w:val="superscript"/>
                <w:lang w:eastAsia="en-AU"/>
              </w:rPr>
              <w:t xml:space="preserve"> </w:t>
            </w:r>
            <w:r w:rsidR="009136D2" w:rsidRPr="12BDFCB5">
              <w:rPr>
                <w:sz w:val="20"/>
                <w:szCs w:val="20"/>
                <w:vertAlign w:val="superscript"/>
                <w:lang w:eastAsia="en-AU"/>
              </w:rPr>
              <w:footnoteReference w:id="88"/>
            </w:r>
            <w:r w:rsidR="009136D2">
              <w:rPr>
                <w:sz w:val="20"/>
                <w:szCs w:val="20"/>
                <w:vertAlign w:val="superscript"/>
                <w:lang w:eastAsia="en-AU"/>
              </w:rPr>
              <w:t xml:space="preserve"> </w:t>
            </w:r>
            <w:r w:rsidR="009136D2" w:rsidRPr="12BDFCB5">
              <w:rPr>
                <w:sz w:val="20"/>
                <w:szCs w:val="20"/>
                <w:vertAlign w:val="superscript"/>
                <w:lang w:eastAsia="en-AU"/>
              </w:rPr>
              <w:footnoteReference w:id="89"/>
            </w:r>
          </w:p>
          <w:p w14:paraId="16390274" w14:textId="77777777" w:rsidR="00813667" w:rsidRPr="00E143E9" w:rsidRDefault="00813667" w:rsidP="00E029EF">
            <w:pPr>
              <w:rPr>
                <w:b/>
                <w:bCs/>
              </w:rPr>
            </w:pPr>
            <w:r w:rsidRPr="00E143E9">
              <w:rPr>
                <w:b/>
                <w:bCs/>
              </w:rPr>
              <w:lastRenderedPageBreak/>
              <w:t xml:space="preserve">Evidence from engagement: </w:t>
            </w:r>
          </w:p>
          <w:p w14:paraId="53908B53" w14:textId="77777777" w:rsidR="00C870D3" w:rsidRDefault="00A04419" w:rsidP="0034116F">
            <w:pPr>
              <w:rPr>
                <w:lang w:eastAsia="en-AU"/>
              </w:rPr>
            </w:pPr>
            <w:r w:rsidRPr="00E143E9">
              <w:rPr>
                <w:lang w:eastAsia="en-AU"/>
              </w:rPr>
              <w:t xml:space="preserve">First Nations partners </w:t>
            </w:r>
            <w:r w:rsidR="00AF3F34" w:rsidRPr="00AF3F34">
              <w:rPr>
                <w:lang w:eastAsia="en-AU"/>
              </w:rPr>
              <w:t xml:space="preserve">and </w:t>
            </w:r>
            <w:r w:rsidR="004143DE">
              <w:rPr>
                <w:lang w:eastAsia="en-AU"/>
              </w:rPr>
              <w:t>other</w:t>
            </w:r>
            <w:r w:rsidR="12080CF9" w:rsidRPr="2C77255B">
              <w:rPr>
                <w:lang w:eastAsia="en-AU"/>
              </w:rPr>
              <w:t xml:space="preserve"> stakeholders </w:t>
            </w:r>
            <w:r w:rsidR="00AF3F34" w:rsidRPr="00AF3F34">
              <w:rPr>
                <w:lang w:eastAsia="en-AU"/>
              </w:rPr>
              <w:t xml:space="preserve">with </w:t>
            </w:r>
            <w:r w:rsidR="09374672" w:rsidRPr="041FB587">
              <w:rPr>
                <w:lang w:eastAsia="en-AU"/>
              </w:rPr>
              <w:t xml:space="preserve">direct experience </w:t>
            </w:r>
            <w:r w:rsidR="09374672" w:rsidRPr="2C77255B">
              <w:rPr>
                <w:lang w:eastAsia="en-AU"/>
              </w:rPr>
              <w:t xml:space="preserve">of Cultural </w:t>
            </w:r>
            <w:r w:rsidR="00AF3F34" w:rsidRPr="00AF3F34">
              <w:rPr>
                <w:lang w:eastAsia="en-AU"/>
              </w:rPr>
              <w:t>Value</w:t>
            </w:r>
            <w:r w:rsidR="09374672" w:rsidRPr="2C77255B">
              <w:rPr>
                <w:lang w:eastAsia="en-AU"/>
              </w:rPr>
              <w:t xml:space="preserve"> mapping or Traditional Knowledge sharing activities </w:t>
            </w:r>
            <w:r w:rsidR="00AF3F34" w:rsidRPr="00AF3F34">
              <w:rPr>
                <w:lang w:eastAsia="en-AU"/>
              </w:rPr>
              <w:t>expressed positive views</w:t>
            </w:r>
            <w:r w:rsidR="4CBA17A5" w:rsidRPr="2C77255B">
              <w:rPr>
                <w:lang w:eastAsia="en-AU"/>
              </w:rPr>
              <w:t xml:space="preserve"> about Parks Australia’s</w:t>
            </w:r>
            <w:r w:rsidRPr="00E143E9">
              <w:rPr>
                <w:lang w:eastAsia="en-AU"/>
              </w:rPr>
              <w:t xml:space="preserve"> efforts to </w:t>
            </w:r>
            <w:r w:rsidR="4CBA17A5" w:rsidRPr="2C77255B">
              <w:rPr>
                <w:lang w:eastAsia="en-AU"/>
              </w:rPr>
              <w:t xml:space="preserve">facilitate </w:t>
            </w:r>
            <w:r w:rsidR="00AF3F34" w:rsidRPr="00AF3F34">
              <w:rPr>
                <w:lang w:eastAsia="en-AU"/>
              </w:rPr>
              <w:t xml:space="preserve">these </w:t>
            </w:r>
            <w:r w:rsidR="4CBA17A5" w:rsidRPr="2C77255B">
              <w:rPr>
                <w:lang w:eastAsia="en-AU"/>
              </w:rPr>
              <w:t>opportunities.</w:t>
            </w:r>
            <w:r w:rsidR="226EFAC1" w:rsidRPr="2C77255B">
              <w:rPr>
                <w:lang w:eastAsia="en-AU"/>
              </w:rPr>
              <w:t xml:space="preserve"> </w:t>
            </w:r>
            <w:r w:rsidR="00AF3F34" w:rsidRPr="00AF3F34">
              <w:rPr>
                <w:lang w:eastAsia="en-AU"/>
              </w:rPr>
              <w:t>However, those without direct involvement reported low visibility of such activities</w:t>
            </w:r>
            <w:r w:rsidR="438F9A0D" w:rsidRPr="67E5D714">
              <w:rPr>
                <w:lang w:eastAsia="en-AU"/>
              </w:rPr>
              <w:t>.</w:t>
            </w:r>
            <w:r w:rsidR="1DF3BCD0" w:rsidRPr="67E5D714">
              <w:rPr>
                <w:lang w:eastAsia="en-AU"/>
              </w:rPr>
              <w:t xml:space="preserve"> </w:t>
            </w:r>
            <w:r w:rsidR="00AF3F34">
              <w:rPr>
                <w:lang w:eastAsia="en-AU"/>
              </w:rPr>
              <w:t>Additionally</w:t>
            </w:r>
            <w:r w:rsidR="1DF3BCD0" w:rsidRPr="67E5D714">
              <w:rPr>
                <w:lang w:eastAsia="en-AU"/>
              </w:rPr>
              <w:t xml:space="preserve">, for those who had not been engaged by Parks Australia, </w:t>
            </w:r>
            <w:r w:rsidR="325497EE" w:rsidRPr="7BB3128D">
              <w:rPr>
                <w:lang w:eastAsia="en-AU"/>
              </w:rPr>
              <w:t xml:space="preserve">a clear </w:t>
            </w:r>
            <w:r w:rsidR="2C1EED8B" w:rsidRPr="7BB3128D">
              <w:rPr>
                <w:lang w:eastAsia="en-AU"/>
              </w:rPr>
              <w:t>appetite</w:t>
            </w:r>
            <w:r w:rsidR="325497EE" w:rsidRPr="7BB3128D">
              <w:rPr>
                <w:lang w:eastAsia="en-AU"/>
              </w:rPr>
              <w:t xml:space="preserve"> for further opportunities</w:t>
            </w:r>
            <w:r w:rsidRPr="00E143E9">
              <w:rPr>
                <w:lang w:eastAsia="en-AU"/>
              </w:rPr>
              <w:t xml:space="preserve"> was </w:t>
            </w:r>
            <w:r w:rsidR="325497EE" w:rsidRPr="7BB3128D">
              <w:rPr>
                <w:lang w:eastAsia="en-AU"/>
              </w:rPr>
              <w:t xml:space="preserve">expressed, </w:t>
            </w:r>
            <w:r w:rsidR="00237624">
              <w:rPr>
                <w:lang w:eastAsia="en-AU"/>
              </w:rPr>
              <w:t xml:space="preserve">with these partners </w:t>
            </w:r>
            <w:r w:rsidR="325497EE" w:rsidRPr="7BB3128D">
              <w:rPr>
                <w:lang w:eastAsia="en-AU"/>
              </w:rPr>
              <w:t xml:space="preserve">noting </w:t>
            </w:r>
            <w:r w:rsidR="00237624">
              <w:rPr>
                <w:lang w:eastAsia="en-AU"/>
              </w:rPr>
              <w:t>their</w:t>
            </w:r>
            <w:r w:rsidR="325497EE" w:rsidRPr="7BB3128D">
              <w:rPr>
                <w:lang w:eastAsia="en-AU"/>
              </w:rPr>
              <w:t xml:space="preserve"> capacity and capability to do so.</w:t>
            </w:r>
            <w:r w:rsidR="1149A3EC" w:rsidRPr="4E80D5F0">
              <w:rPr>
                <w:lang w:eastAsia="en-AU"/>
              </w:rPr>
              <w:t xml:space="preserve"> </w:t>
            </w:r>
          </w:p>
          <w:p w14:paraId="3E235520" w14:textId="113DD5D2" w:rsidR="00813667" w:rsidRDefault="1149A3EC" w:rsidP="0034116F">
            <w:pPr>
              <w:rPr>
                <w:lang w:eastAsia="en-AU"/>
              </w:rPr>
            </w:pPr>
            <w:r w:rsidRPr="4E80D5F0">
              <w:rPr>
                <w:lang w:eastAsia="en-AU"/>
              </w:rPr>
              <w:t xml:space="preserve">Parks Australia </w:t>
            </w:r>
            <w:r w:rsidR="00DF67C6">
              <w:rPr>
                <w:lang w:eastAsia="en-AU"/>
              </w:rPr>
              <w:t xml:space="preserve">staff </w:t>
            </w:r>
            <w:r w:rsidR="67EE0CB6" w:rsidRPr="7BB3128D">
              <w:rPr>
                <w:lang w:eastAsia="en-AU"/>
              </w:rPr>
              <w:t>noted</w:t>
            </w:r>
            <w:r w:rsidRPr="4E80D5F0">
              <w:rPr>
                <w:lang w:eastAsia="en-AU"/>
              </w:rPr>
              <w:t xml:space="preserve"> </w:t>
            </w:r>
            <w:r w:rsidRPr="67E5D714">
              <w:rPr>
                <w:lang w:eastAsia="en-AU"/>
              </w:rPr>
              <w:t xml:space="preserve">their </w:t>
            </w:r>
            <w:r w:rsidR="00803944">
              <w:rPr>
                <w:lang w:eastAsia="en-AU"/>
              </w:rPr>
              <w:t>“</w:t>
            </w:r>
            <w:r w:rsidRPr="67E5D714">
              <w:rPr>
                <w:lang w:eastAsia="en-AU"/>
              </w:rPr>
              <w:t>deep</w:t>
            </w:r>
            <w:r w:rsidR="00D914E7">
              <w:rPr>
                <w:lang w:eastAsia="en-AU"/>
              </w:rPr>
              <w:t>er</w:t>
            </w:r>
            <w:r w:rsidR="00803944">
              <w:rPr>
                <w:lang w:eastAsia="en-AU"/>
              </w:rPr>
              <w:t>,</w:t>
            </w:r>
            <w:r w:rsidRPr="67E5D714">
              <w:rPr>
                <w:lang w:eastAsia="en-AU"/>
              </w:rPr>
              <w:t xml:space="preserve"> not wide</w:t>
            </w:r>
            <w:r w:rsidR="00D914E7">
              <w:rPr>
                <w:lang w:eastAsia="en-AU"/>
              </w:rPr>
              <w:t>r</w:t>
            </w:r>
            <w:r w:rsidR="00803944">
              <w:rPr>
                <w:lang w:eastAsia="en-AU"/>
              </w:rPr>
              <w:t>”</w:t>
            </w:r>
            <w:r w:rsidRPr="67E5D714">
              <w:rPr>
                <w:lang w:eastAsia="en-AU"/>
              </w:rPr>
              <w:t xml:space="preserve"> approach to engagement with Traditional Owners and First Nations partners in the South-west Network</w:t>
            </w:r>
            <w:r w:rsidR="4F02C800" w:rsidRPr="67E5D714">
              <w:rPr>
                <w:lang w:eastAsia="en-AU"/>
              </w:rPr>
              <w:t xml:space="preserve"> due to</w:t>
            </w:r>
            <w:r w:rsidR="00A04419" w:rsidRPr="00E143E9">
              <w:rPr>
                <w:lang w:eastAsia="en-AU"/>
              </w:rPr>
              <w:t xml:space="preserve"> resource constraints</w:t>
            </w:r>
            <w:r w:rsidR="00DF67C6">
              <w:rPr>
                <w:lang w:eastAsia="en-AU"/>
              </w:rPr>
              <w:t>, which they felt had some benefits for maintaining strong relationships with those engaged</w:t>
            </w:r>
            <w:r w:rsidR="00A44984">
              <w:rPr>
                <w:lang w:eastAsia="en-AU"/>
              </w:rPr>
              <w:t>, but</w:t>
            </w:r>
            <w:r w:rsidR="00DF67C6">
              <w:rPr>
                <w:lang w:eastAsia="en-AU"/>
              </w:rPr>
              <w:t xml:space="preserve"> also</w:t>
            </w:r>
            <w:r w:rsidR="00A04419" w:rsidRPr="00E143E9">
              <w:rPr>
                <w:lang w:eastAsia="en-AU"/>
              </w:rPr>
              <w:t xml:space="preserve"> </w:t>
            </w:r>
            <w:r w:rsidR="726CD599" w:rsidRPr="67E5D714">
              <w:rPr>
                <w:lang w:eastAsia="en-AU"/>
              </w:rPr>
              <w:t xml:space="preserve">identified the </w:t>
            </w:r>
            <w:r w:rsidR="00A04419" w:rsidRPr="00E143E9">
              <w:rPr>
                <w:lang w:eastAsia="en-AU"/>
              </w:rPr>
              <w:t xml:space="preserve">limitations to this </w:t>
            </w:r>
            <w:r w:rsidR="726CD599" w:rsidRPr="67E5D714">
              <w:rPr>
                <w:lang w:eastAsia="en-AU"/>
              </w:rPr>
              <w:t>approach</w:t>
            </w:r>
            <w:r w:rsidR="00A04419" w:rsidRPr="00E143E9">
              <w:rPr>
                <w:lang w:eastAsia="en-AU"/>
              </w:rPr>
              <w:t xml:space="preserve">. </w:t>
            </w:r>
          </w:p>
          <w:p w14:paraId="35EBBF9F" w14:textId="0E7903B9" w:rsidR="00813667" w:rsidRPr="00C870D3" w:rsidRDefault="00813667" w:rsidP="0034116F">
            <w:pPr>
              <w:rPr>
                <w:sz w:val="4"/>
                <w:szCs w:val="4"/>
                <w:lang w:eastAsia="en-AU"/>
              </w:rPr>
            </w:pPr>
          </w:p>
        </w:tc>
      </w:tr>
    </w:tbl>
    <w:p w14:paraId="5E291407" w14:textId="77777777" w:rsidR="004F62D9" w:rsidRPr="00D3105D" w:rsidRDefault="004F62D9" w:rsidP="004F62D9">
      <w:pPr>
        <w:spacing w:before="0" w:after="200" w:line="276" w:lineRule="auto"/>
        <w:rPr>
          <w:sz w:val="2"/>
          <w:szCs w:val="2"/>
        </w:rPr>
      </w:pPr>
    </w:p>
    <w:p w14:paraId="68F22715" w14:textId="77777777" w:rsidR="004F62D9" w:rsidRDefault="004F62D9" w:rsidP="004F62D9">
      <w:pPr>
        <w:pStyle w:val="Heading2Numbered"/>
        <w:spacing w:before="120"/>
        <w:ind w:left="432"/>
      </w:pPr>
      <w:bookmarkStart w:id="66" w:name="_Toc235005182"/>
      <w:r>
        <w:t>Specific management plan actions</w:t>
      </w:r>
      <w:bookmarkEnd w:id="66"/>
    </w:p>
    <w:p w14:paraId="2CD248F7" w14:textId="41100FB0" w:rsidR="004F62D9" w:rsidRPr="00E143E9" w:rsidRDefault="004F62D9" w:rsidP="004F62D9">
      <w:r w:rsidRPr="00E143E9">
        <w:t xml:space="preserve">The tables below present the completion status and supporting evidence collected during the evaluation for each management plan action within the </w:t>
      </w:r>
      <w:r w:rsidR="00766E32">
        <w:t>Indigenous</w:t>
      </w:r>
      <w:r w:rsidRPr="00E143E9">
        <w:t xml:space="preserve"> engagement program.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46B15278" w14:textId="77777777">
        <w:trPr>
          <w:trHeight w:val="486"/>
          <w:jc w:val="center"/>
        </w:trPr>
        <w:tc>
          <w:tcPr>
            <w:tcW w:w="6648" w:type="dxa"/>
            <w:shd w:val="clear" w:color="auto" w:fill="D7D7D7" w:themeFill="accent6" w:themeFillShade="E6"/>
            <w:vAlign w:val="center"/>
            <w:hideMark/>
          </w:tcPr>
          <w:p w14:paraId="1A45FAA2" w14:textId="614DF622"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9ACD699"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2D302CD4" w14:textId="77777777" w:rsidTr="009F1F0C">
        <w:trPr>
          <w:trHeight w:val="1441"/>
          <w:jc w:val="center"/>
        </w:trPr>
        <w:tc>
          <w:tcPr>
            <w:tcW w:w="6648" w:type="dxa"/>
            <w:shd w:val="clear" w:color="000000" w:fill="EBF5F5"/>
          </w:tcPr>
          <w:p w14:paraId="1BB5A9DA" w14:textId="77777777" w:rsidR="004F62D9" w:rsidRPr="00E143E9" w:rsidRDefault="004F62D9">
            <w:pPr>
              <w:spacing w:before="0"/>
              <w:rPr>
                <w:rFonts w:ascii="Calibri" w:eastAsia="Times New Roman" w:hAnsi="Calibri" w:cs="Calibri"/>
                <w:b/>
                <w:bCs/>
                <w:color w:val="000000"/>
                <w:highlight w:val="yellow"/>
                <w:lang w:eastAsia="en-AU"/>
              </w:rPr>
            </w:pPr>
            <w:r w:rsidRPr="00E143E9">
              <w:rPr>
                <w:rFonts w:ascii="Calibri" w:eastAsia="Times New Roman" w:hAnsi="Calibri" w:cs="Calibri"/>
                <w:b/>
                <w:bCs/>
                <w:color w:val="000000"/>
                <w:lang w:eastAsia="en-AU"/>
              </w:rPr>
              <w:t>A19. Develop an Australian Marine parks First Nations engagement and cultural heritage strategy, to improve understanding of cultural heritage, link management with Sea Country plans and maximise employment and enterprise opportunities for Traditional Owners</w:t>
            </w:r>
          </w:p>
        </w:tc>
        <w:tc>
          <w:tcPr>
            <w:tcW w:w="2368" w:type="dxa"/>
            <w:gridSpan w:val="2"/>
            <w:vAlign w:val="center"/>
          </w:tcPr>
          <w:p w14:paraId="2341C506" w14:textId="1C0D7BFD" w:rsidR="004F62D9" w:rsidRPr="00E143E9" w:rsidRDefault="001E755D" w:rsidP="009F1F0C">
            <w:pPr>
              <w:spacing w:after="60"/>
              <w:jc w:val="center"/>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inline distT="0" distB="0" distL="0" distR="0" wp14:anchorId="5FF2C4CF" wp14:editId="3EDCD0FF">
                  <wp:extent cx="1011239" cy="793411"/>
                  <wp:effectExtent l="0" t="0" r="0" b="6985"/>
                  <wp:docPr id="1409074338" name="Picture 81" descr="Not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074338" name="Picture 81" descr="Not commenced"/>
                          <pic:cNvPicPr>
                            <a:picLocks noChangeAspect="1" noChangeArrowheads="1"/>
                          </pic:cNvPicPr>
                        </pic:nvPicPr>
                        <pic:blipFill rotWithShape="1">
                          <a:blip r:embed="rId36">
                            <a:extLst>
                              <a:ext uri="{28A0092B-C50C-407E-A947-70E740481C1C}">
                                <a14:useLocalDpi xmlns:a14="http://schemas.microsoft.com/office/drawing/2010/main" val="0"/>
                              </a:ext>
                            </a:extLst>
                          </a:blip>
                          <a:srcRect t="9954" b="5820"/>
                          <a:stretch>
                            <a:fillRect/>
                          </a:stretch>
                        </pic:blipFill>
                        <pic:spPr bwMode="auto">
                          <a:xfrm>
                            <a:off x="0" y="0"/>
                            <a:ext cx="1020740" cy="8008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62D9" w:rsidRPr="00E143E9" w14:paraId="7976119B" w14:textId="77777777" w:rsidTr="00D159D9">
        <w:trPr>
          <w:gridAfter w:val="1"/>
          <w:wAfter w:w="42" w:type="dxa"/>
          <w:trHeight w:val="340"/>
          <w:jc w:val="center"/>
        </w:trPr>
        <w:tc>
          <w:tcPr>
            <w:tcW w:w="8974" w:type="dxa"/>
            <w:gridSpan w:val="2"/>
            <w:shd w:val="clear" w:color="auto" w:fill="93C8C4" w:themeFill="accent3" w:themeFillTint="66"/>
            <w:vAlign w:val="center"/>
          </w:tcPr>
          <w:p w14:paraId="2C349CF4" w14:textId="77777777" w:rsidR="004F62D9" w:rsidRPr="00E143E9" w:rsidRDefault="004F62D9">
            <w:pPr>
              <w:spacing w:before="0" w:after="0"/>
            </w:pPr>
            <w:r w:rsidRPr="006F61FB">
              <w:rPr>
                <w:rFonts w:ascii="Calibri" w:eastAsia="Times New Roman" w:hAnsi="Calibri" w:cs="Calibri"/>
                <w:b/>
                <w:bCs/>
                <w:lang w:eastAsia="en-AU"/>
              </w:rPr>
              <w:t>Evidence</w:t>
            </w:r>
          </w:p>
        </w:tc>
      </w:tr>
      <w:tr w:rsidR="004F62D9" w:rsidRPr="00E143E9" w14:paraId="0F091FA2" w14:textId="77777777">
        <w:trPr>
          <w:gridAfter w:val="1"/>
          <w:wAfter w:w="42" w:type="dxa"/>
          <w:trHeight w:val="40"/>
          <w:jc w:val="center"/>
        </w:trPr>
        <w:tc>
          <w:tcPr>
            <w:tcW w:w="8974" w:type="dxa"/>
            <w:gridSpan w:val="2"/>
            <w:vAlign w:val="center"/>
          </w:tcPr>
          <w:p w14:paraId="6A2AF00E" w14:textId="637726FD" w:rsidR="001938BF" w:rsidRPr="00E143E9" w:rsidRDefault="00D933AA" w:rsidP="00D933AA">
            <w:pPr>
              <w:rPr>
                <w:lang w:eastAsia="en-AU"/>
              </w:rPr>
            </w:pPr>
            <w:r w:rsidRPr="00E143E9">
              <w:rPr>
                <w:lang w:eastAsia="en-AU"/>
              </w:rPr>
              <w:t xml:space="preserve">This action was </w:t>
            </w:r>
            <w:r w:rsidRPr="00181ADB">
              <w:rPr>
                <w:lang w:eastAsia="en-AU"/>
              </w:rPr>
              <w:t xml:space="preserve">assessed as </w:t>
            </w:r>
            <w:r w:rsidRPr="00E143E9">
              <w:rPr>
                <w:b/>
                <w:bCs/>
                <w:lang w:eastAsia="en-AU"/>
              </w:rPr>
              <w:t>not commenced</w:t>
            </w:r>
            <w:r w:rsidRPr="00E143E9">
              <w:rPr>
                <w:lang w:eastAsia="en-AU"/>
              </w:rPr>
              <w:t xml:space="preserve"> as an </w:t>
            </w:r>
            <w:r w:rsidR="00840945" w:rsidRPr="00840945">
              <w:rPr>
                <w:i/>
                <w:iCs/>
                <w:lang w:eastAsia="en-AU"/>
              </w:rPr>
              <w:t>‘</w:t>
            </w:r>
            <w:r w:rsidRPr="00840945">
              <w:rPr>
                <w:i/>
                <w:lang w:eastAsia="en-AU"/>
              </w:rPr>
              <w:t xml:space="preserve">Indigenous Engagement and Cultural Heritage </w:t>
            </w:r>
            <w:r w:rsidRPr="00840945">
              <w:rPr>
                <w:i/>
                <w:iCs/>
                <w:lang w:eastAsia="en-AU"/>
              </w:rPr>
              <w:t>Strategy</w:t>
            </w:r>
            <w:r w:rsidR="00840945" w:rsidRPr="00840945">
              <w:rPr>
                <w:i/>
                <w:iCs/>
                <w:lang w:eastAsia="en-AU"/>
              </w:rPr>
              <w:t>’</w:t>
            </w:r>
            <w:r w:rsidRPr="00E143E9">
              <w:rPr>
                <w:lang w:eastAsia="en-AU"/>
              </w:rPr>
              <w:t xml:space="preserve"> ha</w:t>
            </w:r>
            <w:r w:rsidR="001938BF" w:rsidRPr="00E143E9">
              <w:rPr>
                <w:lang w:eastAsia="en-AU"/>
              </w:rPr>
              <w:t>d</w:t>
            </w:r>
            <w:r w:rsidRPr="00E143E9">
              <w:rPr>
                <w:lang w:eastAsia="en-AU"/>
              </w:rPr>
              <w:t xml:space="preserve"> not been established. </w:t>
            </w:r>
          </w:p>
          <w:p w14:paraId="6C5724D9" w14:textId="631862A5" w:rsidR="00E06D42" w:rsidRPr="00E143E9" w:rsidRDefault="00097A6A" w:rsidP="00E06D42">
            <w:pPr>
              <w:rPr>
                <w:lang w:eastAsia="en-AU"/>
              </w:rPr>
            </w:pPr>
            <w:r w:rsidRPr="00E143E9">
              <w:rPr>
                <w:lang w:eastAsia="en-AU"/>
              </w:rPr>
              <w:t>Some Parks Australia</w:t>
            </w:r>
            <w:r w:rsidR="00E06D42" w:rsidRPr="00E143E9">
              <w:rPr>
                <w:lang w:eastAsia="en-AU"/>
              </w:rPr>
              <w:t xml:space="preserve"> staff indicated that this </w:t>
            </w:r>
            <w:r w:rsidRPr="00E143E9">
              <w:rPr>
                <w:lang w:eastAsia="en-AU"/>
              </w:rPr>
              <w:t xml:space="preserve">strategy had not been developed due to </w:t>
            </w:r>
            <w:r w:rsidR="00E06D42" w:rsidRPr="00E143E9">
              <w:rPr>
                <w:lang w:eastAsia="en-AU"/>
              </w:rPr>
              <w:t xml:space="preserve">the diverse and specific requirements of each First Nations </w:t>
            </w:r>
            <w:r w:rsidR="00181ADB">
              <w:rPr>
                <w:lang w:eastAsia="en-AU"/>
              </w:rPr>
              <w:t>C</w:t>
            </w:r>
            <w:r w:rsidR="00E06D42" w:rsidRPr="00E143E9">
              <w:rPr>
                <w:lang w:eastAsia="en-AU"/>
              </w:rPr>
              <w:t xml:space="preserve">ulture and </w:t>
            </w:r>
            <w:r w:rsidR="00181ADB">
              <w:rPr>
                <w:lang w:eastAsia="en-AU"/>
              </w:rPr>
              <w:t>C</w:t>
            </w:r>
            <w:r w:rsidR="00E06D42" w:rsidRPr="00E143E9">
              <w:rPr>
                <w:lang w:eastAsia="en-AU"/>
              </w:rPr>
              <w:t>ommunity</w:t>
            </w:r>
            <w:r w:rsidRPr="00E143E9">
              <w:rPr>
                <w:lang w:eastAsia="en-AU"/>
              </w:rPr>
              <w:t xml:space="preserve">. However, feedback from external stakeholders in relation to the appropriateness of this decision was mixed. </w:t>
            </w:r>
          </w:p>
          <w:p w14:paraId="7484858F" w14:textId="74CBA1B5" w:rsidR="00C57918" w:rsidRDefault="006400AF" w:rsidP="00E06D42">
            <w:pPr>
              <w:rPr>
                <w:lang w:eastAsia="en-AU"/>
              </w:rPr>
            </w:pPr>
            <w:r w:rsidRPr="006400AF">
              <w:rPr>
                <w:lang w:eastAsia="en-AU"/>
              </w:rPr>
              <w:t xml:space="preserve">For First Nations partners directly involved with Parks Australia in </w:t>
            </w:r>
            <w:r w:rsidR="00181ADB">
              <w:rPr>
                <w:lang w:eastAsia="en-AU"/>
              </w:rPr>
              <w:t>C</w:t>
            </w:r>
            <w:r w:rsidRPr="006400AF">
              <w:rPr>
                <w:lang w:eastAsia="en-AU"/>
              </w:rPr>
              <w:t xml:space="preserve">ultural </w:t>
            </w:r>
            <w:r w:rsidR="00181ADB">
              <w:rPr>
                <w:lang w:eastAsia="en-AU"/>
              </w:rPr>
              <w:t>H</w:t>
            </w:r>
            <w:r w:rsidRPr="006400AF">
              <w:rPr>
                <w:lang w:eastAsia="en-AU"/>
              </w:rPr>
              <w:t xml:space="preserve">eritage and Sea Country management activities, the presence of tangible activities was considered more important than the existence of a formal strategy. However, other First Nations partners felt that developing a strategy could have improved First Nations engagement in marine park management </w:t>
            </w:r>
            <w:r w:rsidR="00C57918" w:rsidRPr="00C57918">
              <w:rPr>
                <w:lang w:eastAsia="en-AU"/>
              </w:rPr>
              <w:t>by providing clearer guidance and structure, while also ensuring that all relevant Traditional Owner groups had opportunities to participate in co-management activities for their Sea Country.</w:t>
            </w:r>
          </w:p>
          <w:p w14:paraId="54699145" w14:textId="38CE203B" w:rsidR="008E752A" w:rsidRDefault="008E752A" w:rsidP="009837E4">
            <w:pPr>
              <w:rPr>
                <w:szCs w:val="20"/>
                <w:lang w:eastAsia="en-AU"/>
              </w:rPr>
            </w:pPr>
            <w:r w:rsidRPr="008E752A">
              <w:rPr>
                <w:szCs w:val="20"/>
                <w:lang w:eastAsia="en-AU"/>
              </w:rPr>
              <w:t xml:space="preserve">More specifically, these First Nations </w:t>
            </w:r>
            <w:r w:rsidR="00181ADB">
              <w:rPr>
                <w:szCs w:val="20"/>
                <w:lang w:eastAsia="en-AU"/>
              </w:rPr>
              <w:t>partners</w:t>
            </w:r>
            <w:r w:rsidRPr="008E752A">
              <w:rPr>
                <w:szCs w:val="20"/>
                <w:lang w:eastAsia="en-AU"/>
              </w:rPr>
              <w:t xml:space="preserve"> recommended that the strategy include a requirement for clear and comprehensive mapping of Traditional Owners for each marine park, potentially through documentation of existing Commonwealth Native Title Determinations, to ensure the adequate inclusion and engagement of relevant peoples. They also emphasised the importance of maintaining a contemporary understanding of Traditional Ownership, given that Native Title claims may evolve over the course of the management plan. Additionally, participants suggested that the strategy should mandate the involvement of relevant Traditional Owner groups from the early stages of projects and provide a framework to better implement co-management practices, including active involvement in decision-making processes.</w:t>
            </w:r>
          </w:p>
          <w:p w14:paraId="418E66C3" w14:textId="4682C546" w:rsidR="00320719" w:rsidRPr="00E143E9" w:rsidRDefault="00E06D42" w:rsidP="009837E4">
            <w:pPr>
              <w:rPr>
                <w:rFonts w:ascii="Calibri" w:eastAsia="Times New Roman" w:hAnsi="Calibri" w:cs="Calibri"/>
                <w:color w:val="000000"/>
                <w:lang w:eastAsia="en-AU"/>
              </w:rPr>
            </w:pPr>
            <w:r w:rsidRPr="00E143E9">
              <w:rPr>
                <w:rFonts w:ascii="Calibri" w:eastAsia="Times New Roman" w:hAnsi="Calibri" w:cs="Calibri"/>
                <w:color w:val="000000"/>
                <w:lang w:eastAsia="en-AU"/>
              </w:rPr>
              <w:lastRenderedPageBreak/>
              <w:t xml:space="preserve">Beyond engaging with Traditional Owners, First Nations </w:t>
            </w:r>
            <w:r w:rsidR="00181ADB">
              <w:rPr>
                <w:rFonts w:ascii="Calibri" w:eastAsia="Times New Roman" w:hAnsi="Calibri" w:cs="Calibri"/>
                <w:color w:val="000000"/>
                <w:lang w:eastAsia="en-AU"/>
              </w:rPr>
              <w:t>partners</w:t>
            </w:r>
            <w:r w:rsidRPr="00E143E9">
              <w:rPr>
                <w:rFonts w:ascii="Calibri" w:eastAsia="Times New Roman" w:hAnsi="Calibri" w:cs="Calibri"/>
                <w:color w:val="000000"/>
                <w:lang w:eastAsia="en-AU"/>
              </w:rPr>
              <w:t xml:space="preserve"> also felt that it would be important to provide more informal avenues for engagement with First Nations community members who may not be officially recognised as Traditional Owners</w:t>
            </w:r>
            <w:r w:rsidR="00A80E17" w:rsidRPr="00935B71">
              <w:rPr>
                <w:rFonts w:ascii="Calibri" w:eastAsia="Times New Roman" w:hAnsi="Calibri" w:cs="Calibri"/>
                <w:color w:val="000000"/>
                <w:lang w:eastAsia="en-AU"/>
              </w:rPr>
              <w:t>,</w:t>
            </w:r>
            <w:r w:rsidRPr="00E143E9">
              <w:rPr>
                <w:rFonts w:ascii="Calibri" w:eastAsia="Times New Roman" w:hAnsi="Calibri" w:cs="Calibri"/>
                <w:color w:val="000000"/>
                <w:lang w:eastAsia="en-AU"/>
              </w:rPr>
              <w:t xml:space="preserve"> but who sought to maintain connections to Sea Country and practise Culture.</w:t>
            </w:r>
          </w:p>
        </w:tc>
      </w:tr>
    </w:tbl>
    <w:p w14:paraId="6C0F46B1" w14:textId="0F03AB93" w:rsidR="00CB2050" w:rsidRDefault="00CB2050" w:rsidP="004F62D9">
      <w:pPr>
        <w:rPr>
          <w:i/>
          <w:iCs/>
        </w:rPr>
      </w:pPr>
    </w:p>
    <w:p w14:paraId="3F788E9B" w14:textId="720D7596" w:rsidR="004F62D9" w:rsidRPr="00E143E9" w:rsidRDefault="00CB2050" w:rsidP="00442CAA">
      <w:pPr>
        <w:spacing w:before="0" w:after="200" w:line="276" w:lineRule="auto"/>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72E51774" w14:textId="77777777" w:rsidTr="12BDFCB5">
        <w:trPr>
          <w:trHeight w:val="486"/>
          <w:jc w:val="center"/>
        </w:trPr>
        <w:tc>
          <w:tcPr>
            <w:tcW w:w="6648" w:type="dxa"/>
            <w:shd w:val="clear" w:color="auto" w:fill="D7D7D7" w:themeFill="accent6" w:themeFillShade="E6"/>
            <w:vAlign w:val="center"/>
            <w:hideMark/>
          </w:tcPr>
          <w:p w14:paraId="2117E106" w14:textId="06E865C6"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2C206C3C"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078DD000" w14:textId="77777777" w:rsidTr="12BDFCB5">
        <w:trPr>
          <w:trHeight w:val="730"/>
          <w:jc w:val="center"/>
        </w:trPr>
        <w:tc>
          <w:tcPr>
            <w:tcW w:w="6648" w:type="dxa"/>
            <w:shd w:val="clear" w:color="auto" w:fill="EBF5F5" w:themeFill="accent4" w:themeFillTint="33"/>
          </w:tcPr>
          <w:p w14:paraId="59C1BF4A" w14:textId="77777777" w:rsidR="004F62D9" w:rsidRPr="00E143E9" w:rsidRDefault="004F62D9">
            <w:pPr>
              <w:spacing w:before="0"/>
              <w:rPr>
                <w:rFonts w:ascii="Calibri" w:eastAsia="Times New Roman" w:hAnsi="Calibri" w:cs="Calibri"/>
                <w:b/>
                <w:bCs/>
                <w:color w:val="000000"/>
                <w:highlight w:val="yellow"/>
                <w:lang w:eastAsia="en-AU"/>
              </w:rPr>
            </w:pPr>
            <w:r w:rsidRPr="00E143E9">
              <w:rPr>
                <w:b/>
                <w:bCs/>
              </w:rPr>
              <w:t>A20. Develop agreements to support First Nations Ranger programs to deliver management in marine parks</w:t>
            </w:r>
          </w:p>
        </w:tc>
        <w:tc>
          <w:tcPr>
            <w:tcW w:w="2368" w:type="dxa"/>
            <w:gridSpan w:val="2"/>
          </w:tcPr>
          <w:p w14:paraId="211E15B3" w14:textId="0AE5A665" w:rsidR="001E755D" w:rsidRDefault="001E755D">
            <w:pPr>
              <w:spacing w:after="6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anchor distT="0" distB="0" distL="114300" distR="114300" simplePos="0" relativeHeight="251674624" behindDoc="0" locked="0" layoutInCell="1" allowOverlap="1" wp14:anchorId="7EC60A66" wp14:editId="5CA33BAE">
                  <wp:simplePos x="0" y="0"/>
                  <wp:positionH relativeFrom="column">
                    <wp:posOffset>2540</wp:posOffset>
                  </wp:positionH>
                  <wp:positionV relativeFrom="paragraph">
                    <wp:posOffset>48895</wp:posOffset>
                  </wp:positionV>
                  <wp:extent cx="1284605" cy="677518"/>
                  <wp:effectExtent l="0" t="0" r="0" b="8890"/>
                  <wp:wrapNone/>
                  <wp:docPr id="140376218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6218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284605" cy="677518"/>
                          </a:xfrm>
                          <a:prstGeom prst="rect">
                            <a:avLst/>
                          </a:prstGeom>
                        </pic:spPr>
                      </pic:pic>
                    </a:graphicData>
                  </a:graphic>
                  <wp14:sizeRelH relativeFrom="margin">
                    <wp14:pctWidth>0</wp14:pctWidth>
                  </wp14:sizeRelH>
                  <wp14:sizeRelV relativeFrom="margin">
                    <wp14:pctHeight>0</wp14:pctHeight>
                  </wp14:sizeRelV>
                </wp:anchor>
              </w:drawing>
            </w:r>
          </w:p>
          <w:p w14:paraId="38066B75" w14:textId="31C52155" w:rsidR="001E755D" w:rsidRDefault="001E755D">
            <w:pPr>
              <w:spacing w:after="60"/>
              <w:rPr>
                <w:rFonts w:ascii="Calibri" w:eastAsia="Times New Roman" w:hAnsi="Calibri" w:cs="Calibri"/>
                <w:b/>
                <w:bCs/>
                <w:color w:val="000000"/>
                <w:lang w:eastAsia="en-AU"/>
              </w:rPr>
            </w:pPr>
          </w:p>
          <w:p w14:paraId="78D4675A" w14:textId="715CA9A9" w:rsidR="004F62D9" w:rsidRPr="00E143E9" w:rsidRDefault="004F62D9">
            <w:pPr>
              <w:spacing w:after="60"/>
              <w:rPr>
                <w:rFonts w:ascii="Calibri" w:eastAsia="Times New Roman" w:hAnsi="Calibri" w:cs="Calibri"/>
                <w:b/>
                <w:bCs/>
                <w:color w:val="000000"/>
                <w:lang w:eastAsia="en-AU"/>
              </w:rPr>
            </w:pPr>
          </w:p>
        </w:tc>
      </w:tr>
      <w:tr w:rsidR="004F62D9" w:rsidRPr="00E143E9" w14:paraId="21507B57" w14:textId="77777777" w:rsidTr="00D159D9">
        <w:trPr>
          <w:gridAfter w:val="1"/>
          <w:wAfter w:w="42" w:type="dxa"/>
          <w:trHeight w:val="340"/>
          <w:jc w:val="center"/>
        </w:trPr>
        <w:tc>
          <w:tcPr>
            <w:tcW w:w="8974" w:type="dxa"/>
            <w:gridSpan w:val="2"/>
            <w:shd w:val="clear" w:color="auto" w:fill="93C8C4" w:themeFill="accent3" w:themeFillTint="66"/>
            <w:vAlign w:val="center"/>
          </w:tcPr>
          <w:p w14:paraId="66713D7B" w14:textId="77777777" w:rsidR="004F62D9" w:rsidRPr="00E143E9" w:rsidRDefault="004F62D9">
            <w:pPr>
              <w:spacing w:before="0" w:after="0"/>
            </w:pPr>
            <w:r w:rsidRPr="006F61FB">
              <w:rPr>
                <w:rFonts w:ascii="Calibri" w:eastAsia="Times New Roman" w:hAnsi="Calibri" w:cs="Calibri"/>
                <w:b/>
                <w:bCs/>
                <w:lang w:eastAsia="en-AU"/>
              </w:rPr>
              <w:t>Evidence</w:t>
            </w:r>
          </w:p>
        </w:tc>
      </w:tr>
      <w:tr w:rsidR="004F62D9" w:rsidRPr="00E143E9" w14:paraId="20CFCCC4" w14:textId="77777777" w:rsidTr="12BDFCB5">
        <w:trPr>
          <w:gridAfter w:val="1"/>
          <w:wAfter w:w="42" w:type="dxa"/>
          <w:trHeight w:val="40"/>
          <w:jc w:val="center"/>
        </w:trPr>
        <w:tc>
          <w:tcPr>
            <w:tcW w:w="8974" w:type="dxa"/>
            <w:gridSpan w:val="2"/>
            <w:vAlign w:val="center"/>
          </w:tcPr>
          <w:p w14:paraId="76A91F6C" w14:textId="3924EC69" w:rsidR="00504D51" w:rsidRDefault="007061D1" w:rsidP="00A865E0">
            <w:pPr>
              <w:rPr>
                <w:lang w:eastAsia="en-AU"/>
              </w:rPr>
            </w:pPr>
            <w:r w:rsidRPr="00E143E9">
              <w:rPr>
                <w:lang w:eastAsia="en-AU"/>
              </w:rPr>
              <w:t xml:space="preserve">Overall, this action was assessed as </w:t>
            </w:r>
            <w:r w:rsidRPr="00E143E9">
              <w:rPr>
                <w:b/>
                <w:bCs/>
                <w:lang w:eastAsia="en-AU"/>
              </w:rPr>
              <w:t>completed</w:t>
            </w:r>
            <w:r w:rsidR="001026FB">
              <w:rPr>
                <w:lang w:eastAsia="en-AU"/>
              </w:rPr>
              <w:t xml:space="preserve"> in a timely manner</w:t>
            </w:r>
            <w:r w:rsidRPr="00E143E9">
              <w:rPr>
                <w:lang w:eastAsia="en-AU"/>
              </w:rPr>
              <w:t xml:space="preserve">, </w:t>
            </w:r>
            <w:r w:rsidR="00504D51" w:rsidRPr="00504D51">
              <w:rPr>
                <w:lang w:eastAsia="en-AU"/>
              </w:rPr>
              <w:t xml:space="preserve">with evidence of established agreements between Parks Australia and several Indigenous Ranger </w:t>
            </w:r>
            <w:r w:rsidR="00D236EA">
              <w:rPr>
                <w:lang w:eastAsia="en-AU"/>
              </w:rPr>
              <w:t>p</w:t>
            </w:r>
            <w:r w:rsidR="00504D51" w:rsidRPr="00504D51">
              <w:rPr>
                <w:lang w:eastAsia="en-AU"/>
              </w:rPr>
              <w:t>rograms identified throughout the life of the plan. Among the few representatives from First Nations Ranger groups who provided feedback, most felt that these agreements had effectively supported their programs.</w:t>
            </w:r>
          </w:p>
          <w:p w14:paraId="225E0A20" w14:textId="77777777" w:rsidR="00A865E0" w:rsidRPr="00E143E9" w:rsidRDefault="00A865E0" w:rsidP="00A865E0">
            <w:pPr>
              <w:rPr>
                <w:b/>
                <w:bCs/>
                <w:lang w:eastAsia="en-AU"/>
              </w:rPr>
            </w:pPr>
            <w:r w:rsidRPr="00E143E9">
              <w:rPr>
                <w:b/>
                <w:bCs/>
                <w:lang w:eastAsia="en-AU"/>
              </w:rPr>
              <w:t>Evidence from desktop review:</w:t>
            </w:r>
          </w:p>
          <w:p w14:paraId="21EDF7AD" w14:textId="6880CF12" w:rsidR="004019CA" w:rsidRDefault="0089777F" w:rsidP="00353208">
            <w:r>
              <w:rPr>
                <w:lang w:eastAsia="en-AU"/>
              </w:rPr>
              <w:t>The</w:t>
            </w:r>
            <w:r w:rsidR="517A0890" w:rsidRPr="00E143E9">
              <w:rPr>
                <w:lang w:eastAsia="en-AU"/>
              </w:rPr>
              <w:t xml:space="preserve"> OMPG</w:t>
            </w:r>
            <w:r w:rsidR="001F23CA">
              <w:rPr>
                <w:lang w:eastAsia="en-AU"/>
              </w:rPr>
              <w:t>s</w:t>
            </w:r>
            <w:r w:rsidR="517A0890" w:rsidRPr="00E143E9">
              <w:rPr>
                <w:lang w:eastAsia="en-AU"/>
              </w:rPr>
              <w:t xml:space="preserve"> </w:t>
            </w:r>
            <w:r w:rsidR="00BF1F6F">
              <w:rPr>
                <w:lang w:eastAsia="en-AU"/>
              </w:rPr>
              <w:t>facilitated</w:t>
            </w:r>
            <w:r w:rsidR="517A0890" w:rsidRPr="00E143E9">
              <w:rPr>
                <w:lang w:eastAsia="en-AU"/>
              </w:rPr>
              <w:t xml:space="preserve"> agreements to support First Nations peoples to deliver management in marine parks, </w:t>
            </w:r>
            <w:r>
              <w:rPr>
                <w:lang w:eastAsia="en-AU"/>
              </w:rPr>
              <w:t>including</w:t>
            </w:r>
            <w:r w:rsidR="517A0890" w:rsidRPr="00E143E9">
              <w:rPr>
                <w:lang w:eastAsia="en-AU"/>
              </w:rPr>
              <w:t xml:space="preserve"> support </w:t>
            </w:r>
            <w:r w:rsidR="6EBACACB" w:rsidRPr="00E143E9">
              <w:rPr>
                <w:lang w:eastAsia="en-AU"/>
              </w:rPr>
              <w:t>for</w:t>
            </w:r>
            <w:r w:rsidR="3BF8B6C1" w:rsidRPr="00E143E9">
              <w:rPr>
                <w:lang w:eastAsia="en-AU"/>
              </w:rPr>
              <w:t xml:space="preserve"> </w:t>
            </w:r>
            <w:r w:rsidR="517A0890" w:rsidRPr="00E143E9">
              <w:rPr>
                <w:lang w:eastAsia="en-AU"/>
              </w:rPr>
              <w:t xml:space="preserve">First Nations </w:t>
            </w:r>
            <w:r w:rsidR="001026FB">
              <w:rPr>
                <w:lang w:eastAsia="en-AU"/>
              </w:rPr>
              <w:t>R</w:t>
            </w:r>
            <w:r w:rsidR="517A0890" w:rsidRPr="00E143E9">
              <w:rPr>
                <w:lang w:eastAsia="en-AU"/>
              </w:rPr>
              <w:t>anger program</w:t>
            </w:r>
            <w:r>
              <w:rPr>
                <w:lang w:eastAsia="en-AU"/>
              </w:rPr>
              <w:t>s. This included</w:t>
            </w:r>
            <w:r w:rsidR="3E041863" w:rsidRPr="00E143E9">
              <w:rPr>
                <w:lang w:eastAsia="en-AU"/>
              </w:rPr>
              <w:t xml:space="preserve"> </w:t>
            </w:r>
            <w:r w:rsidR="3E041863" w:rsidRPr="00E143E9">
              <w:t>t</w:t>
            </w:r>
            <w:r w:rsidR="517A0890" w:rsidRPr="00E143E9">
              <w:t>he Round 2 Ranger feasibility project in Bremer Bay (2020</w:t>
            </w:r>
            <w:r>
              <w:t xml:space="preserve">), </w:t>
            </w:r>
            <w:r w:rsidR="23CFE9B9" w:rsidRPr="12BDFCB5">
              <w:t>which involved</w:t>
            </w:r>
            <w:r w:rsidR="517A0890" w:rsidRPr="00E143E9">
              <w:t xml:space="preserve"> business planning for a marine </w:t>
            </w:r>
            <w:r w:rsidR="00762BC3">
              <w:t>R</w:t>
            </w:r>
            <w:r w:rsidR="517A0890" w:rsidRPr="00E143E9">
              <w:t>anger team to partner in marine research</w:t>
            </w:r>
            <w:r w:rsidR="00504D51">
              <w:t xml:space="preserve"> and</w:t>
            </w:r>
            <w:r w:rsidR="517A0890" w:rsidRPr="00E143E9">
              <w:t xml:space="preserve"> </w:t>
            </w:r>
            <w:r w:rsidR="15B6AF9E">
              <w:t xml:space="preserve">park </w:t>
            </w:r>
            <w:r w:rsidR="517A0890" w:rsidRPr="00E143E9">
              <w:t>management</w:t>
            </w:r>
            <w:r w:rsidR="3BF8B6C1">
              <w:t>.</w:t>
            </w:r>
            <w:r w:rsidR="00D25642">
              <w:rPr>
                <w:rStyle w:val="FootnoteReference"/>
              </w:rPr>
              <w:footnoteReference w:id="90"/>
            </w:r>
            <w:r w:rsidR="00D25642">
              <w:t xml:space="preserve"> </w:t>
            </w:r>
          </w:p>
          <w:p w14:paraId="1A566855" w14:textId="4365927F" w:rsidR="004019CA" w:rsidRDefault="0089777F" w:rsidP="00353208">
            <w:r>
              <w:t xml:space="preserve">Additionally, </w:t>
            </w:r>
            <w:r w:rsidR="004019CA">
              <w:t>the review identified:</w:t>
            </w:r>
            <w:r>
              <w:t xml:space="preserve"> </w:t>
            </w:r>
          </w:p>
          <w:p w14:paraId="5711CB79" w14:textId="2AB1FD23" w:rsidR="004019CA" w:rsidRDefault="004019CA" w:rsidP="00353208">
            <w:pPr>
              <w:pStyle w:val="Style2"/>
            </w:pPr>
            <w:r>
              <w:t>E</w:t>
            </w:r>
            <w:r w:rsidR="3E041863" w:rsidRPr="00E143E9">
              <w:t>vidence of</w:t>
            </w:r>
            <w:r w:rsidR="3E041863">
              <w:t xml:space="preserve"> </w:t>
            </w:r>
            <w:r w:rsidR="3E041863" w:rsidRPr="00E143E9">
              <w:t>a c</w:t>
            </w:r>
            <w:r w:rsidR="517A0890" w:rsidRPr="00E143E9">
              <w:t>ollaboration deed established with Esperance Tjaltjraak Native Title Aboriginal Corporation (ETNTAC) in 2019</w:t>
            </w:r>
            <w:r w:rsidR="3BF8B6C1" w:rsidRPr="00E143E9">
              <w:t>.</w:t>
            </w:r>
            <w:r w:rsidR="00D25642">
              <w:rPr>
                <w:rStyle w:val="FootnoteReference"/>
              </w:rPr>
              <w:footnoteReference w:id="91"/>
            </w:r>
            <w:r w:rsidR="3E041863" w:rsidRPr="00E143E9">
              <w:t xml:space="preserve"> </w:t>
            </w:r>
          </w:p>
          <w:p w14:paraId="0B679B72" w14:textId="5122BE98" w:rsidR="001A7D7C" w:rsidRDefault="004019CA" w:rsidP="00353208">
            <w:pPr>
              <w:pStyle w:val="Style2"/>
            </w:pPr>
            <w:r>
              <w:t>D</w:t>
            </w:r>
            <w:r w:rsidR="00A83BEA">
              <w:t>irect</w:t>
            </w:r>
            <w:r w:rsidR="00A83BEA" w:rsidRPr="00E143E9">
              <w:t xml:space="preserve"> service contracts established</w:t>
            </w:r>
            <w:r w:rsidR="00A83BEA">
              <w:t xml:space="preserve"> in 2024 and 2025 with Yamatji Southern Regional Corporation (YSRC) to support rangers to undertake rock lobster and</w:t>
            </w:r>
            <w:r w:rsidR="004C5754">
              <w:t xml:space="preserve"> Baited Remote Underwater Video Systems</w:t>
            </w:r>
            <w:r w:rsidR="00A83BEA">
              <w:t xml:space="preserve"> </w:t>
            </w:r>
            <w:r w:rsidR="004C5754">
              <w:t>(</w:t>
            </w:r>
            <w:r w:rsidR="00A83BEA">
              <w:t>BRUVS</w:t>
            </w:r>
            <w:r w:rsidR="004C5754">
              <w:t>)</w:t>
            </w:r>
            <w:r w:rsidR="00A83BEA">
              <w:t xml:space="preserve"> surveys in the Abrolhos Marine Park.</w:t>
            </w:r>
            <w:r w:rsidR="00A83BEA">
              <w:rPr>
                <w:rStyle w:val="FootnoteReference"/>
              </w:rPr>
              <w:footnoteReference w:id="92"/>
            </w:r>
          </w:p>
          <w:p w14:paraId="34E074D0" w14:textId="21EE2249" w:rsidR="00C831DF" w:rsidRPr="00E143E9" w:rsidRDefault="00C831DF" w:rsidP="00C831DF">
            <w:pPr>
              <w:pStyle w:val="BulletMultiLevelList"/>
              <w:numPr>
                <w:ilvl w:val="0"/>
                <w:numId w:val="0"/>
              </w:numPr>
              <w:ind w:left="360" w:hanging="360"/>
              <w:rPr>
                <w:b/>
                <w:bCs/>
                <w:lang w:eastAsia="en-AU"/>
              </w:rPr>
            </w:pPr>
            <w:r w:rsidRPr="00E143E9">
              <w:rPr>
                <w:b/>
                <w:bCs/>
                <w:lang w:eastAsia="en-AU"/>
              </w:rPr>
              <w:t xml:space="preserve">Evidence from engagement: </w:t>
            </w:r>
          </w:p>
          <w:p w14:paraId="27988269" w14:textId="3DC761B5" w:rsidR="00566F67" w:rsidRPr="00E143E9" w:rsidRDefault="000D7FC6" w:rsidP="001D732E">
            <w:pPr>
              <w:pStyle w:val="BulletMultiLevelList"/>
              <w:numPr>
                <w:ilvl w:val="0"/>
                <w:numId w:val="0"/>
              </w:numPr>
              <w:rPr>
                <w:lang w:eastAsia="en-AU"/>
              </w:rPr>
            </w:pPr>
            <w:r w:rsidRPr="00E143E9">
              <w:rPr>
                <w:lang w:eastAsia="en-AU"/>
              </w:rPr>
              <w:t xml:space="preserve">Overall, there was </w:t>
            </w:r>
            <w:r w:rsidR="00AF333A" w:rsidRPr="00AF333A">
              <w:rPr>
                <w:lang w:eastAsia="en-AU"/>
              </w:rPr>
              <w:t>strong</w:t>
            </w:r>
            <w:r w:rsidRPr="00E143E9">
              <w:rPr>
                <w:lang w:eastAsia="en-AU"/>
              </w:rPr>
              <w:t xml:space="preserve"> support for First Nations Ranger programs, which were </w:t>
            </w:r>
            <w:r w:rsidR="00AF333A" w:rsidRPr="00AF333A">
              <w:rPr>
                <w:lang w:eastAsia="en-AU"/>
              </w:rPr>
              <w:t>recognised as valuable for</w:t>
            </w:r>
            <w:r w:rsidRPr="00E143E9">
              <w:rPr>
                <w:lang w:eastAsia="en-AU"/>
              </w:rPr>
              <w:t xml:space="preserve"> involving First Nations peoples in Caring for Sea Country</w:t>
            </w:r>
            <w:r w:rsidR="00AF333A" w:rsidRPr="00AF333A">
              <w:rPr>
                <w:lang w:eastAsia="en-AU"/>
              </w:rPr>
              <w:t xml:space="preserve"> and providing opportunities for </w:t>
            </w:r>
            <w:r w:rsidRPr="00E143E9">
              <w:rPr>
                <w:lang w:eastAsia="en-AU"/>
              </w:rPr>
              <w:t xml:space="preserve">upskilling where </w:t>
            </w:r>
            <w:r w:rsidR="00AF333A" w:rsidRPr="00AF333A">
              <w:rPr>
                <w:lang w:eastAsia="en-AU"/>
              </w:rPr>
              <w:t>needed.</w:t>
            </w:r>
            <w:r w:rsidR="00B531BC" w:rsidRPr="00E143E9">
              <w:rPr>
                <w:lang w:eastAsia="en-AU"/>
              </w:rPr>
              <w:t xml:space="preserve"> First Nations partners who had </w:t>
            </w:r>
            <w:r w:rsidR="00AF333A" w:rsidRPr="00AF333A">
              <w:rPr>
                <w:lang w:eastAsia="en-AU"/>
              </w:rPr>
              <w:t>participated</w:t>
            </w:r>
            <w:r w:rsidR="00B531BC" w:rsidRPr="00E143E9">
              <w:rPr>
                <w:lang w:eastAsia="en-AU"/>
              </w:rPr>
              <w:t xml:space="preserve"> in </w:t>
            </w:r>
            <w:r w:rsidR="00AF333A" w:rsidRPr="00AF333A">
              <w:rPr>
                <w:lang w:eastAsia="en-AU"/>
              </w:rPr>
              <w:t>these</w:t>
            </w:r>
            <w:r w:rsidR="00B531BC" w:rsidRPr="00E143E9">
              <w:rPr>
                <w:lang w:eastAsia="en-AU"/>
              </w:rPr>
              <w:t xml:space="preserve"> programs provided positive feedback, particularly </w:t>
            </w:r>
            <w:r w:rsidR="00AF333A" w:rsidRPr="00AF333A">
              <w:rPr>
                <w:lang w:eastAsia="en-AU"/>
              </w:rPr>
              <w:t>regarding</w:t>
            </w:r>
            <w:r w:rsidR="00B531BC" w:rsidRPr="00E143E9">
              <w:rPr>
                <w:lang w:eastAsia="en-AU"/>
              </w:rPr>
              <w:t xml:space="preserve"> marine monitoring training sessions</w:t>
            </w:r>
            <w:r w:rsidR="00AF333A" w:rsidRPr="00AF333A">
              <w:rPr>
                <w:lang w:eastAsia="en-AU"/>
              </w:rPr>
              <w:t xml:space="preserve"> and </w:t>
            </w:r>
            <w:r w:rsidR="00B531BC" w:rsidRPr="00E143E9">
              <w:rPr>
                <w:lang w:eastAsia="en-AU"/>
              </w:rPr>
              <w:t xml:space="preserve">the Esperance and </w:t>
            </w:r>
            <w:proofErr w:type="spellStart"/>
            <w:r w:rsidR="00B531BC" w:rsidRPr="00E143E9">
              <w:rPr>
                <w:lang w:eastAsia="en-AU"/>
              </w:rPr>
              <w:t>Wardandi</w:t>
            </w:r>
            <w:proofErr w:type="spellEnd"/>
            <w:r w:rsidR="00B531BC" w:rsidRPr="00E143E9">
              <w:rPr>
                <w:lang w:eastAsia="en-AU"/>
              </w:rPr>
              <w:t xml:space="preserve"> Ranger programs. </w:t>
            </w:r>
            <w:r w:rsidR="009D5773" w:rsidRPr="00E143E9">
              <w:rPr>
                <w:lang w:eastAsia="en-AU"/>
              </w:rPr>
              <w:t xml:space="preserve">However, there was a clear </w:t>
            </w:r>
            <w:r w:rsidR="00AF333A" w:rsidRPr="00AF333A">
              <w:rPr>
                <w:lang w:eastAsia="en-AU"/>
              </w:rPr>
              <w:t>desire</w:t>
            </w:r>
            <w:r w:rsidR="009D5773" w:rsidRPr="00E143E9">
              <w:rPr>
                <w:lang w:eastAsia="en-AU"/>
              </w:rPr>
              <w:t xml:space="preserve"> for greater representation </w:t>
            </w:r>
            <w:r w:rsidR="18124A69" w:rsidRPr="383B5ED9">
              <w:rPr>
                <w:lang w:eastAsia="en-AU"/>
              </w:rPr>
              <w:t>and</w:t>
            </w:r>
            <w:r w:rsidR="009D5773" w:rsidRPr="00E143E9">
              <w:rPr>
                <w:lang w:eastAsia="en-AU"/>
              </w:rPr>
              <w:t xml:space="preserve"> involvement of First Nations Rangers in management activities, </w:t>
            </w:r>
            <w:r w:rsidR="00AF333A" w:rsidRPr="00AF333A">
              <w:rPr>
                <w:lang w:eastAsia="en-AU"/>
              </w:rPr>
              <w:t>especially among Ranger and</w:t>
            </w:r>
            <w:r w:rsidR="009D5773" w:rsidRPr="00E143E9">
              <w:rPr>
                <w:lang w:eastAsia="en-AU"/>
              </w:rPr>
              <w:t xml:space="preserve"> Traditional Owner groups who felt they had not </w:t>
            </w:r>
            <w:r w:rsidR="00AF333A" w:rsidRPr="00AF333A">
              <w:rPr>
                <w:lang w:eastAsia="en-AU"/>
              </w:rPr>
              <w:t>been given sufficient</w:t>
            </w:r>
            <w:r w:rsidR="4AD99609" w:rsidRPr="383B5ED9">
              <w:rPr>
                <w:lang w:eastAsia="en-AU"/>
              </w:rPr>
              <w:t xml:space="preserve"> opportunit</w:t>
            </w:r>
            <w:r w:rsidR="780946DC" w:rsidRPr="383B5ED9">
              <w:rPr>
                <w:lang w:eastAsia="en-AU"/>
              </w:rPr>
              <w:t>ies</w:t>
            </w:r>
            <w:r w:rsidR="4AD99609" w:rsidRPr="383B5ED9">
              <w:rPr>
                <w:lang w:eastAsia="en-AU"/>
              </w:rPr>
              <w:t xml:space="preserve"> to </w:t>
            </w:r>
            <w:r w:rsidR="00AF333A" w:rsidRPr="00AF333A">
              <w:rPr>
                <w:lang w:eastAsia="en-AU"/>
              </w:rPr>
              <w:t>engage</w:t>
            </w:r>
            <w:r w:rsidR="009D5773" w:rsidRPr="00E143E9">
              <w:rPr>
                <w:lang w:eastAsia="en-AU"/>
              </w:rPr>
              <w:t xml:space="preserve"> in Caring for Sea Country activities </w:t>
            </w:r>
            <w:r w:rsidR="00AF333A" w:rsidRPr="00AF333A">
              <w:rPr>
                <w:lang w:eastAsia="en-AU"/>
              </w:rPr>
              <w:t>throughout</w:t>
            </w:r>
            <w:r w:rsidR="009D5773" w:rsidRPr="00E143E9">
              <w:rPr>
                <w:lang w:eastAsia="en-AU"/>
              </w:rPr>
              <w:t xml:space="preserve"> the life of the plan.</w:t>
            </w:r>
          </w:p>
        </w:tc>
      </w:tr>
    </w:tbl>
    <w:p w14:paraId="2DF38AE2" w14:textId="77777777" w:rsidR="00AF333A" w:rsidRPr="00E143E9" w:rsidRDefault="00AF333A"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07275292" w14:textId="77777777" w:rsidTr="12BDFCB5">
        <w:trPr>
          <w:trHeight w:val="486"/>
          <w:jc w:val="center"/>
        </w:trPr>
        <w:tc>
          <w:tcPr>
            <w:tcW w:w="6648" w:type="dxa"/>
            <w:shd w:val="clear" w:color="auto" w:fill="D7D7D7" w:themeFill="accent6" w:themeFillShade="E6"/>
            <w:vAlign w:val="center"/>
            <w:hideMark/>
          </w:tcPr>
          <w:p w14:paraId="18BC1C70" w14:textId="1C95143B" w:rsidR="004F62D9" w:rsidRPr="00E143E9" w:rsidRDefault="004F62D9" w:rsidP="00951FEF">
            <w:pPr>
              <w:keepNext/>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39BB2CF"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6A88F562" w14:textId="77777777" w:rsidTr="001E755D">
        <w:trPr>
          <w:trHeight w:val="1455"/>
          <w:jc w:val="center"/>
        </w:trPr>
        <w:tc>
          <w:tcPr>
            <w:tcW w:w="6648" w:type="dxa"/>
            <w:shd w:val="clear" w:color="auto" w:fill="EBF5F5" w:themeFill="accent4" w:themeFillTint="33"/>
          </w:tcPr>
          <w:p w14:paraId="0A975454" w14:textId="77777777" w:rsidR="004F62D9" w:rsidRPr="00E143E9" w:rsidRDefault="004F62D9">
            <w:pPr>
              <w:spacing w:before="0"/>
              <w:rPr>
                <w:rFonts w:ascii="Calibri" w:eastAsia="Times New Roman" w:hAnsi="Calibri" w:cs="Calibri"/>
                <w:b/>
                <w:bCs/>
                <w:color w:val="000000"/>
                <w:highlight w:val="yellow"/>
                <w:lang w:eastAsia="en-AU"/>
              </w:rPr>
            </w:pPr>
            <w:r w:rsidRPr="00E143E9">
              <w:rPr>
                <w:rFonts w:eastAsia="Calibri Light" w:cs="Calibri Light"/>
                <w:b/>
                <w:bCs/>
                <w:color w:val="000000"/>
              </w:rPr>
              <w:t>A21. Provide information to First Nations peoples about marine park management</w:t>
            </w:r>
          </w:p>
        </w:tc>
        <w:tc>
          <w:tcPr>
            <w:tcW w:w="2368" w:type="dxa"/>
            <w:gridSpan w:val="2"/>
          </w:tcPr>
          <w:p w14:paraId="6A8AD136" w14:textId="2B3AE6D3" w:rsidR="004F62D9" w:rsidRPr="00E143E9" w:rsidRDefault="001E755D">
            <w:pPr>
              <w:spacing w:after="60"/>
              <w:rPr>
                <w:rFonts w:ascii="Calibri" w:eastAsia="Times New Roman" w:hAnsi="Calibri" w:cs="Calibri"/>
                <w:b/>
                <w:bCs/>
                <w:color w:val="000000"/>
                <w:lang w:eastAsia="en-AU"/>
              </w:rPr>
            </w:pPr>
            <w:r w:rsidRPr="001E755D">
              <w:rPr>
                <w:rFonts w:ascii="Calibri" w:eastAsia="Times New Roman" w:hAnsi="Calibri" w:cs="Calibri"/>
                <w:b/>
                <w:bCs/>
                <w:noProof/>
                <w:color w:val="000000"/>
                <w:lang w:eastAsia="en-AU"/>
              </w:rPr>
              <w:drawing>
                <wp:anchor distT="0" distB="0" distL="114300" distR="114300" simplePos="0" relativeHeight="251678720" behindDoc="0" locked="0" layoutInCell="1" allowOverlap="1" wp14:anchorId="0DB607B2" wp14:editId="14EEDBE9">
                  <wp:simplePos x="0" y="0"/>
                  <wp:positionH relativeFrom="column">
                    <wp:posOffset>-16510</wp:posOffset>
                  </wp:positionH>
                  <wp:positionV relativeFrom="paragraph">
                    <wp:posOffset>20320</wp:posOffset>
                  </wp:positionV>
                  <wp:extent cx="1366520" cy="915670"/>
                  <wp:effectExtent l="0" t="0" r="5080" b="0"/>
                  <wp:wrapNone/>
                  <wp:docPr id="4473368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3368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E143E9" w14:paraId="19FD2A48" w14:textId="77777777" w:rsidTr="00D159D9">
        <w:trPr>
          <w:gridAfter w:val="1"/>
          <w:wAfter w:w="42" w:type="dxa"/>
          <w:trHeight w:val="340"/>
          <w:jc w:val="center"/>
        </w:trPr>
        <w:tc>
          <w:tcPr>
            <w:tcW w:w="8974" w:type="dxa"/>
            <w:gridSpan w:val="2"/>
            <w:shd w:val="clear" w:color="auto" w:fill="93C8C4" w:themeFill="accent3" w:themeFillTint="66"/>
            <w:vAlign w:val="center"/>
          </w:tcPr>
          <w:p w14:paraId="233A989B" w14:textId="77777777" w:rsidR="004F62D9" w:rsidRPr="00E143E9" w:rsidRDefault="004F62D9">
            <w:pPr>
              <w:spacing w:before="0" w:after="0"/>
            </w:pPr>
            <w:r w:rsidRPr="006F61FB">
              <w:rPr>
                <w:rFonts w:ascii="Calibri" w:eastAsia="Times New Roman" w:hAnsi="Calibri" w:cs="Calibri"/>
                <w:b/>
                <w:bCs/>
                <w:lang w:eastAsia="en-AU"/>
              </w:rPr>
              <w:t>Evidence</w:t>
            </w:r>
          </w:p>
        </w:tc>
      </w:tr>
      <w:tr w:rsidR="00C06D60" w:rsidRPr="00E143E9" w14:paraId="18F46E22" w14:textId="77777777" w:rsidTr="12BDFCB5">
        <w:trPr>
          <w:gridAfter w:val="1"/>
          <w:wAfter w:w="42" w:type="dxa"/>
          <w:trHeight w:val="40"/>
          <w:jc w:val="center"/>
        </w:trPr>
        <w:tc>
          <w:tcPr>
            <w:tcW w:w="8974" w:type="dxa"/>
            <w:gridSpan w:val="2"/>
            <w:vAlign w:val="center"/>
          </w:tcPr>
          <w:p w14:paraId="79E84366" w14:textId="6853B148" w:rsidR="00C06D60" w:rsidRPr="00E143E9" w:rsidRDefault="00C06D60" w:rsidP="006B6A2F">
            <w:pPr>
              <w:rPr>
                <w:lang w:eastAsia="en-AU"/>
              </w:rPr>
            </w:pPr>
            <w:r w:rsidRPr="00E143E9">
              <w:rPr>
                <w:lang w:eastAsia="en-AU"/>
              </w:rPr>
              <w:t xml:space="preserve">This action was assessed as </w:t>
            </w:r>
            <w:r w:rsidRPr="00E143E9">
              <w:rPr>
                <w:b/>
                <w:bCs/>
                <w:lang w:eastAsia="en-AU"/>
              </w:rPr>
              <w:t>partially completed</w:t>
            </w:r>
            <w:r w:rsidR="0013090B" w:rsidRPr="00E143E9">
              <w:rPr>
                <w:b/>
                <w:bCs/>
                <w:lang w:eastAsia="en-AU"/>
              </w:rPr>
              <w:t>.</w:t>
            </w:r>
            <w:r w:rsidR="0013090B" w:rsidRPr="00E143E9">
              <w:rPr>
                <w:lang w:eastAsia="en-AU"/>
              </w:rPr>
              <w:t xml:space="preserve"> </w:t>
            </w:r>
            <w:r w:rsidR="00602BBB">
              <w:rPr>
                <w:lang w:eastAsia="en-AU"/>
              </w:rPr>
              <w:t>E</w:t>
            </w:r>
            <w:r w:rsidR="0013090B">
              <w:rPr>
                <w:lang w:eastAsia="en-AU"/>
              </w:rPr>
              <w:t>vidence</w:t>
            </w:r>
            <w:r w:rsidR="0013090B" w:rsidRPr="00E143E9">
              <w:rPr>
                <w:lang w:eastAsia="en-AU"/>
              </w:rPr>
              <w:t xml:space="preserve"> of information sharing was identified in the desktop review</w:t>
            </w:r>
            <w:r w:rsidR="00AE6ED0">
              <w:rPr>
                <w:lang w:eastAsia="en-AU"/>
              </w:rPr>
              <w:t xml:space="preserve"> and stakeholder engagement, however</w:t>
            </w:r>
            <w:r w:rsidR="0013090B" w:rsidRPr="00E143E9">
              <w:rPr>
                <w:lang w:eastAsia="en-AU"/>
              </w:rPr>
              <w:t xml:space="preserve"> feedback from First Nations partners </w:t>
            </w:r>
            <w:r w:rsidR="00AE6ED0">
              <w:rPr>
                <w:lang w:eastAsia="en-AU"/>
              </w:rPr>
              <w:t xml:space="preserve">and stakeholders was mixed, </w:t>
            </w:r>
            <w:r w:rsidR="00976DBD">
              <w:rPr>
                <w:lang w:eastAsia="en-AU"/>
              </w:rPr>
              <w:t>with indications</w:t>
            </w:r>
            <w:r w:rsidR="0013090B" w:rsidRPr="00E143E9">
              <w:rPr>
                <w:lang w:eastAsia="en-AU"/>
              </w:rPr>
              <w:t xml:space="preserve"> </w:t>
            </w:r>
            <w:r w:rsidR="00AE6ED0">
              <w:rPr>
                <w:lang w:eastAsia="en-AU"/>
              </w:rPr>
              <w:t>these efforts</w:t>
            </w:r>
            <w:r w:rsidR="0013090B" w:rsidRPr="00E143E9">
              <w:rPr>
                <w:lang w:eastAsia="en-AU"/>
              </w:rPr>
              <w:t xml:space="preserve"> may have had limited </w:t>
            </w:r>
            <w:r w:rsidR="000C39A5" w:rsidRPr="00E143E9">
              <w:rPr>
                <w:lang w:eastAsia="en-AU"/>
              </w:rPr>
              <w:t>reach</w:t>
            </w:r>
            <w:r w:rsidR="28363570" w:rsidRPr="7B3F2741">
              <w:rPr>
                <w:lang w:eastAsia="en-AU"/>
              </w:rPr>
              <w:t>.</w:t>
            </w:r>
          </w:p>
          <w:p w14:paraId="5E6EA859" w14:textId="77777777" w:rsidR="00C06D60" w:rsidRPr="00E143E9" w:rsidRDefault="00C06D60" w:rsidP="00C06D60">
            <w:pPr>
              <w:spacing w:before="0"/>
              <w:rPr>
                <w:b/>
                <w:bCs/>
                <w:lang w:eastAsia="en-AU"/>
              </w:rPr>
            </w:pPr>
            <w:r w:rsidRPr="00E143E9">
              <w:rPr>
                <w:b/>
                <w:bCs/>
                <w:lang w:eastAsia="en-AU"/>
              </w:rPr>
              <w:t>Evidence from desktop review:</w:t>
            </w:r>
          </w:p>
          <w:p w14:paraId="1C182B4A" w14:textId="182EAB83" w:rsidR="009C6FAB" w:rsidRPr="00E143E9" w:rsidRDefault="009C6FAB" w:rsidP="009C6FAB">
            <w:pPr>
              <w:spacing w:before="0"/>
              <w:rPr>
                <w:lang w:eastAsia="en-AU"/>
              </w:rPr>
            </w:pPr>
            <w:r w:rsidRPr="00E143E9">
              <w:rPr>
                <w:lang w:eastAsia="en-AU"/>
              </w:rPr>
              <w:t xml:space="preserve">The desktop review identified </w:t>
            </w:r>
            <w:proofErr w:type="gramStart"/>
            <w:r w:rsidRPr="00E143E9">
              <w:rPr>
                <w:lang w:eastAsia="en-AU"/>
              </w:rPr>
              <w:t>a number of</w:t>
            </w:r>
            <w:proofErr w:type="gramEnd"/>
            <w:r w:rsidRPr="00E143E9">
              <w:rPr>
                <w:lang w:eastAsia="en-AU"/>
              </w:rPr>
              <w:t xml:space="preserve"> ways in which </w:t>
            </w:r>
            <w:r w:rsidR="00C06D60" w:rsidRPr="00E143E9">
              <w:rPr>
                <w:lang w:eastAsia="en-AU"/>
              </w:rPr>
              <w:t xml:space="preserve">information </w:t>
            </w:r>
            <w:r w:rsidRPr="00E143E9">
              <w:rPr>
                <w:lang w:eastAsia="en-AU"/>
              </w:rPr>
              <w:t xml:space="preserve">about marine park management had been </w:t>
            </w:r>
            <w:r w:rsidR="00C06D60" w:rsidRPr="00E143E9">
              <w:rPr>
                <w:lang w:eastAsia="en-AU"/>
              </w:rPr>
              <w:t>provided to First Nations peoples</w:t>
            </w:r>
            <w:r w:rsidRPr="00E143E9">
              <w:rPr>
                <w:lang w:eastAsia="en-AU"/>
              </w:rPr>
              <w:t>, including via formal training, forums</w:t>
            </w:r>
            <w:r w:rsidR="00DF2135">
              <w:rPr>
                <w:lang w:eastAsia="en-AU"/>
              </w:rPr>
              <w:t>,</w:t>
            </w:r>
            <w:r w:rsidRPr="00E143E9">
              <w:rPr>
                <w:lang w:eastAsia="en-AU"/>
              </w:rPr>
              <w:t xml:space="preserve"> workshops and school curriculum. The commencement of these activities in the initial years of the plan (i.e. from 2018 and 2019) shows that they occurred in a timely manner. </w:t>
            </w:r>
          </w:p>
          <w:p w14:paraId="563D47C1" w14:textId="4141D043" w:rsidR="00C06D60" w:rsidRPr="00E143E9" w:rsidRDefault="0056076A" w:rsidP="00C06D60">
            <w:pPr>
              <w:spacing w:before="0"/>
              <w:rPr>
                <w:lang w:eastAsia="en-AU"/>
              </w:rPr>
            </w:pPr>
            <w:r w:rsidRPr="00E143E9">
              <w:rPr>
                <w:lang w:eastAsia="en-AU"/>
              </w:rPr>
              <w:t xml:space="preserve">More specifically, the desktop </w:t>
            </w:r>
            <w:r w:rsidR="00C06D60" w:rsidRPr="00E143E9">
              <w:rPr>
                <w:lang w:eastAsia="en-AU"/>
              </w:rPr>
              <w:t xml:space="preserve">review found </w:t>
            </w:r>
            <w:r w:rsidRPr="00E143E9">
              <w:rPr>
                <w:lang w:eastAsia="en-AU"/>
              </w:rPr>
              <w:t xml:space="preserve">the following examples of </w:t>
            </w:r>
            <w:r w:rsidR="00C06D60" w:rsidRPr="00E143E9">
              <w:rPr>
                <w:lang w:eastAsia="en-AU"/>
              </w:rPr>
              <w:t xml:space="preserve">information provided to First Nations peoples </w:t>
            </w:r>
            <w:r w:rsidR="27F20DDE" w:rsidRPr="7B3F2741">
              <w:rPr>
                <w:lang w:eastAsia="en-AU"/>
              </w:rPr>
              <w:t>via</w:t>
            </w:r>
            <w:r w:rsidRPr="00E143E9">
              <w:rPr>
                <w:lang w:eastAsia="en-AU"/>
              </w:rPr>
              <w:t xml:space="preserve"> formal</w:t>
            </w:r>
            <w:r w:rsidR="00C06D60" w:rsidRPr="00E143E9">
              <w:rPr>
                <w:lang w:eastAsia="en-AU"/>
              </w:rPr>
              <w:t xml:space="preserve"> training</w:t>
            </w:r>
            <w:r w:rsidR="00FD0971" w:rsidRPr="00E143E9">
              <w:rPr>
                <w:lang w:eastAsia="en-AU"/>
              </w:rPr>
              <w:t>:</w:t>
            </w:r>
          </w:p>
          <w:p w14:paraId="07F6A6C3" w14:textId="4545E5A7" w:rsidR="00C06D60" w:rsidRPr="00E143E9" w:rsidRDefault="6FEEC009" w:rsidP="00C06D60">
            <w:pPr>
              <w:pStyle w:val="BulletMultiLevelList"/>
              <w:rPr>
                <w:lang w:eastAsia="en-AU"/>
              </w:rPr>
            </w:pPr>
            <w:r w:rsidRPr="00E143E9">
              <w:rPr>
                <w:lang w:eastAsia="en-AU"/>
              </w:rPr>
              <w:t xml:space="preserve">An OMPG3 funded project </w:t>
            </w:r>
            <w:r w:rsidR="72A222A8" w:rsidRPr="00E143E9">
              <w:rPr>
                <w:lang w:eastAsia="en-AU"/>
              </w:rPr>
              <w:t xml:space="preserve">with </w:t>
            </w:r>
            <w:r w:rsidR="00E62BCE">
              <w:rPr>
                <w:lang w:eastAsia="en-AU"/>
              </w:rPr>
              <w:t>the</w:t>
            </w:r>
            <w:r w:rsidR="72A222A8" w:rsidRPr="00E143E9">
              <w:rPr>
                <w:lang w:eastAsia="en-AU"/>
              </w:rPr>
              <w:t xml:space="preserve"> Bundi Yamatji Aboriginal Corporation (BYAC) to train First Nations </w:t>
            </w:r>
            <w:r w:rsidR="00762BC3">
              <w:rPr>
                <w:lang w:eastAsia="en-AU"/>
              </w:rPr>
              <w:t>R</w:t>
            </w:r>
            <w:r w:rsidR="72A222A8" w:rsidRPr="00E143E9">
              <w:rPr>
                <w:lang w:eastAsia="en-AU"/>
              </w:rPr>
              <w:t>angers in on-water skills including biodiversity surveys to deliver culturally appropriate science and increase capacity for marine park science</w:t>
            </w:r>
            <w:r w:rsidRPr="00E143E9">
              <w:rPr>
                <w:lang w:eastAsia="en-AU"/>
              </w:rPr>
              <w:t xml:space="preserve"> (2021)</w:t>
            </w:r>
            <w:r w:rsidR="72A222A8" w:rsidRPr="00E143E9">
              <w:rPr>
                <w:lang w:eastAsia="en-AU"/>
              </w:rPr>
              <w:t>.</w:t>
            </w:r>
            <w:r w:rsidR="00C06D60" w:rsidRPr="00E143E9">
              <w:rPr>
                <w:rStyle w:val="FootnoteReference"/>
                <w:sz w:val="22"/>
                <w:lang w:eastAsia="en-AU"/>
              </w:rPr>
              <w:footnoteReference w:id="93"/>
            </w:r>
          </w:p>
          <w:p w14:paraId="1C682CAE" w14:textId="1F9E6AB6" w:rsidR="00C06D60" w:rsidRPr="00E143E9" w:rsidRDefault="72A222A8" w:rsidP="00C06D60">
            <w:pPr>
              <w:pStyle w:val="BulletMultiLevelList"/>
              <w:rPr>
                <w:b/>
                <w:bCs/>
                <w:lang w:eastAsia="en-AU"/>
              </w:rPr>
            </w:pPr>
            <w:r w:rsidRPr="00E143E9">
              <w:rPr>
                <w:lang w:eastAsia="en-AU"/>
              </w:rPr>
              <w:t>A</w:t>
            </w:r>
            <w:r w:rsidR="6FEEC009" w:rsidRPr="00E143E9">
              <w:rPr>
                <w:lang w:eastAsia="en-AU"/>
              </w:rPr>
              <w:t>n OMPG3</w:t>
            </w:r>
            <w:r w:rsidRPr="00E143E9">
              <w:rPr>
                <w:lang w:eastAsia="en-AU"/>
              </w:rPr>
              <w:t xml:space="preserve"> </w:t>
            </w:r>
            <w:r w:rsidR="6FEEC009" w:rsidRPr="00E143E9">
              <w:rPr>
                <w:lang w:eastAsia="en-AU"/>
              </w:rPr>
              <w:t>funded project with</w:t>
            </w:r>
            <w:r w:rsidRPr="00E143E9">
              <w:rPr>
                <w:lang w:eastAsia="en-AU"/>
              </w:rPr>
              <w:t xml:space="preserve"> ETNTAC in partnership with the University of Western Australia (UWA) to train First Nations </w:t>
            </w:r>
            <w:r w:rsidR="00762BC3">
              <w:rPr>
                <w:lang w:eastAsia="en-AU"/>
              </w:rPr>
              <w:t>R</w:t>
            </w:r>
            <w:r w:rsidRPr="00E143E9">
              <w:rPr>
                <w:lang w:eastAsia="en-AU"/>
              </w:rPr>
              <w:t xml:space="preserve">angers in biodiversity and socio-economic surveys to delivery culturally appropriate science and increase capacity for marine park science as part of the </w:t>
            </w:r>
            <w:r w:rsidR="0056076A" w:rsidRPr="00E143E9">
              <w:rPr>
                <w:lang w:eastAsia="en-AU"/>
              </w:rPr>
              <w:t>‘</w:t>
            </w:r>
            <w:r w:rsidRPr="7B3F2741">
              <w:rPr>
                <w:i/>
                <w:lang w:eastAsia="en-AU"/>
              </w:rPr>
              <w:t>Sea Discovery Project</w:t>
            </w:r>
            <w:r w:rsidR="0056076A" w:rsidRPr="00E143E9">
              <w:rPr>
                <w:lang w:eastAsia="en-AU"/>
              </w:rPr>
              <w:t>’</w:t>
            </w:r>
            <w:r w:rsidR="6FEEC009" w:rsidRPr="00E143E9">
              <w:rPr>
                <w:lang w:eastAsia="en-AU"/>
              </w:rPr>
              <w:t xml:space="preserve"> (2021)</w:t>
            </w:r>
            <w:r w:rsidRPr="00E143E9">
              <w:rPr>
                <w:lang w:eastAsia="en-AU"/>
              </w:rPr>
              <w:t>.</w:t>
            </w:r>
            <w:r w:rsidR="00C06D60" w:rsidRPr="00E143E9">
              <w:rPr>
                <w:rStyle w:val="FootnoteReference"/>
                <w:sz w:val="22"/>
                <w:lang w:eastAsia="en-AU"/>
              </w:rPr>
              <w:footnoteReference w:id="94"/>
            </w:r>
          </w:p>
          <w:p w14:paraId="6386DEA2" w14:textId="04E3F10E" w:rsidR="00C06D60" w:rsidRPr="00E143E9" w:rsidRDefault="00C06D60" w:rsidP="00C06D60">
            <w:pPr>
              <w:rPr>
                <w:kern w:val="2"/>
                <w:lang w:eastAsia="en-AU"/>
                <w14:ligatures w14:val="standardContextual"/>
              </w:rPr>
            </w:pPr>
            <w:r w:rsidRPr="00E143E9">
              <w:rPr>
                <w:kern w:val="2"/>
                <w:lang w:eastAsia="en-AU"/>
                <w14:ligatures w14:val="standardContextual"/>
              </w:rPr>
              <w:t xml:space="preserve">The desktop review identified </w:t>
            </w:r>
            <w:r w:rsidR="00AB4254" w:rsidRPr="00E143E9">
              <w:rPr>
                <w:kern w:val="2"/>
                <w:lang w:eastAsia="en-AU"/>
                <w14:ligatures w14:val="standardContextual"/>
              </w:rPr>
              <w:t>the following</w:t>
            </w:r>
            <w:r w:rsidRPr="00E143E9">
              <w:rPr>
                <w:kern w:val="2"/>
                <w:lang w:eastAsia="en-AU"/>
                <w14:ligatures w14:val="standardContextual"/>
              </w:rPr>
              <w:t xml:space="preserve"> examples of forums and workshops </w:t>
            </w:r>
            <w:r w:rsidR="00AB4254" w:rsidRPr="00E143E9">
              <w:rPr>
                <w:kern w:val="2"/>
                <w:lang w:eastAsia="en-AU"/>
                <w14:ligatures w14:val="standardContextual"/>
              </w:rPr>
              <w:t xml:space="preserve">that provided information to First </w:t>
            </w:r>
            <w:r w:rsidR="006B6A2F">
              <w:rPr>
                <w:kern w:val="2"/>
                <w:lang w:eastAsia="en-AU"/>
                <w14:ligatures w14:val="standardContextual"/>
              </w:rPr>
              <w:t>N</w:t>
            </w:r>
            <w:r w:rsidR="00AB4254" w:rsidRPr="00E143E9">
              <w:rPr>
                <w:kern w:val="2"/>
                <w:lang w:eastAsia="en-AU"/>
                <w14:ligatures w14:val="standardContextual"/>
              </w:rPr>
              <w:t>ations peoples and others</w:t>
            </w:r>
            <w:r w:rsidRPr="00E143E9" w:rsidDel="00AB4254">
              <w:rPr>
                <w:kern w:val="2"/>
                <w:lang w:eastAsia="en-AU"/>
                <w14:ligatures w14:val="standardContextual"/>
              </w:rPr>
              <w:t xml:space="preserve"> </w:t>
            </w:r>
            <w:r w:rsidRPr="00E143E9">
              <w:rPr>
                <w:kern w:val="2"/>
                <w:lang w:eastAsia="en-AU"/>
                <w14:ligatures w14:val="standardContextual"/>
              </w:rPr>
              <w:t>about marine park management:</w:t>
            </w:r>
          </w:p>
          <w:p w14:paraId="4817DB5F" w14:textId="02FB91B0" w:rsidR="00C06D60" w:rsidRPr="00E143E9" w:rsidRDefault="72A222A8" w:rsidP="00C06D60">
            <w:pPr>
              <w:pStyle w:val="BulletMultiLevelList"/>
              <w:rPr>
                <w:b/>
                <w:bCs/>
                <w:lang w:eastAsia="en-AU"/>
              </w:rPr>
            </w:pPr>
            <w:r w:rsidRPr="00E143E9">
              <w:rPr>
                <w:lang w:eastAsia="en-AU"/>
              </w:rPr>
              <w:t>The South-west Aboriginal Forum</w:t>
            </w:r>
            <w:r w:rsidR="00AB4254" w:rsidRPr="00E143E9">
              <w:rPr>
                <w:lang w:eastAsia="en-AU"/>
              </w:rPr>
              <w:t>, which was</w:t>
            </w:r>
            <w:r w:rsidRPr="00E143E9">
              <w:rPr>
                <w:lang w:eastAsia="en-AU"/>
              </w:rPr>
              <w:t xml:space="preserve"> conducted </w:t>
            </w:r>
            <w:r w:rsidR="00197806" w:rsidRPr="00E143E9">
              <w:rPr>
                <w:lang w:eastAsia="en-AU"/>
              </w:rPr>
              <w:t xml:space="preserve">from </w:t>
            </w:r>
            <w:r w:rsidRPr="00E143E9">
              <w:rPr>
                <w:lang w:eastAsia="en-AU"/>
              </w:rPr>
              <w:t>2017</w:t>
            </w:r>
            <w:r w:rsidR="00776440">
              <w:rPr>
                <w:lang w:eastAsia="en-AU"/>
              </w:rPr>
              <w:t>–</w:t>
            </w:r>
            <w:r w:rsidRPr="00E143E9">
              <w:rPr>
                <w:lang w:eastAsia="en-AU"/>
              </w:rPr>
              <w:t xml:space="preserve">2022 with support and guidance from the South-west Aboriginal Land and Sea Council (SWALSC). This forum was established to discuss matters related to </w:t>
            </w:r>
            <w:r w:rsidR="45F8A5D0" w:rsidRPr="00E143E9">
              <w:rPr>
                <w:lang w:eastAsia="en-AU"/>
              </w:rPr>
              <w:t>waterways</w:t>
            </w:r>
            <w:r w:rsidRPr="00E143E9">
              <w:rPr>
                <w:lang w:eastAsia="en-AU"/>
              </w:rPr>
              <w:t xml:space="preserve"> and the marine environment and included representatives from BYAC, SWALSC, </w:t>
            </w:r>
            <w:r w:rsidR="00C450F5" w:rsidRPr="00C450F5">
              <w:rPr>
                <w:lang w:eastAsia="en-AU"/>
              </w:rPr>
              <w:t>ETNTAC</w:t>
            </w:r>
            <w:r w:rsidRPr="00E143E9">
              <w:rPr>
                <w:lang w:eastAsia="en-AU"/>
              </w:rPr>
              <w:t xml:space="preserve"> and the Far West Coast Aboriginal Corporation (FWCAC)</w:t>
            </w:r>
            <w:r w:rsidR="00CD40B7">
              <w:rPr>
                <w:lang w:eastAsia="en-AU"/>
              </w:rPr>
              <w:t>. It</w:t>
            </w:r>
            <w:r w:rsidR="003A0E0D">
              <w:rPr>
                <w:lang w:eastAsia="en-AU"/>
              </w:rPr>
              <w:t xml:space="preserve"> </w:t>
            </w:r>
            <w:r w:rsidR="00380CEC">
              <w:rPr>
                <w:lang w:eastAsia="en-AU"/>
              </w:rPr>
              <w:t xml:space="preserve">led to six-monthly updates </w:t>
            </w:r>
            <w:r w:rsidR="005840AF">
              <w:rPr>
                <w:lang w:eastAsia="en-AU"/>
              </w:rPr>
              <w:t>being provided</w:t>
            </w:r>
            <w:r w:rsidR="00380CEC">
              <w:rPr>
                <w:lang w:eastAsia="en-AU"/>
              </w:rPr>
              <w:t xml:space="preserve"> to interested groups</w:t>
            </w:r>
            <w:r w:rsidRPr="00E143E9">
              <w:rPr>
                <w:lang w:eastAsia="en-AU"/>
              </w:rPr>
              <w:t>.</w:t>
            </w:r>
            <w:r w:rsidR="00C06D60" w:rsidRPr="00E143E9">
              <w:rPr>
                <w:rStyle w:val="FootnoteReference"/>
                <w:sz w:val="22"/>
                <w:lang w:eastAsia="en-AU"/>
              </w:rPr>
              <w:footnoteReference w:id="95"/>
            </w:r>
          </w:p>
          <w:p w14:paraId="52D6C0EC" w14:textId="654C4D95" w:rsidR="006B6A2F" w:rsidRDefault="72A222A8" w:rsidP="006B6A2F">
            <w:pPr>
              <w:pStyle w:val="BulletMultiLevelList"/>
              <w:ind w:left="357" w:hanging="357"/>
              <w:rPr>
                <w:lang w:eastAsia="en-AU"/>
              </w:rPr>
            </w:pPr>
            <w:r w:rsidRPr="00E143E9">
              <w:rPr>
                <w:lang w:eastAsia="en-AU"/>
              </w:rPr>
              <w:t xml:space="preserve">The South Australia Sea Country Marine Parks Forum </w:t>
            </w:r>
            <w:r w:rsidR="00197806" w:rsidRPr="00E143E9">
              <w:rPr>
                <w:lang w:eastAsia="en-AU"/>
              </w:rPr>
              <w:t>(2025), which was</w:t>
            </w:r>
            <w:r w:rsidRPr="00E143E9">
              <w:rPr>
                <w:lang w:eastAsia="en-AU"/>
              </w:rPr>
              <w:t xml:space="preserve"> led by Parks Australia with support from the South Australia Native Title Services</w:t>
            </w:r>
            <w:r w:rsidR="00197806" w:rsidRPr="00E143E9">
              <w:rPr>
                <w:lang w:eastAsia="en-AU"/>
              </w:rPr>
              <w:t>. The purpose of this forum was</w:t>
            </w:r>
            <w:r w:rsidRPr="00E143E9">
              <w:rPr>
                <w:lang w:eastAsia="en-AU"/>
              </w:rPr>
              <w:t xml:space="preserve"> to discuss </w:t>
            </w:r>
            <w:r w:rsidR="00197806" w:rsidRPr="00E143E9">
              <w:rPr>
                <w:lang w:eastAsia="en-AU"/>
              </w:rPr>
              <w:t xml:space="preserve">First Nations </w:t>
            </w:r>
            <w:r w:rsidRPr="00E143E9">
              <w:rPr>
                <w:lang w:eastAsia="en-AU"/>
              </w:rPr>
              <w:t xml:space="preserve">engagement in </w:t>
            </w:r>
            <w:r w:rsidR="005840AF">
              <w:rPr>
                <w:lang w:eastAsia="en-AU"/>
              </w:rPr>
              <w:t>Australian</w:t>
            </w:r>
            <w:r w:rsidRPr="00E143E9">
              <w:rPr>
                <w:lang w:eastAsia="en-AU"/>
              </w:rPr>
              <w:t xml:space="preserve"> </w:t>
            </w:r>
            <w:r w:rsidR="005840AF">
              <w:rPr>
                <w:lang w:eastAsia="en-AU"/>
              </w:rPr>
              <w:t>M</w:t>
            </w:r>
            <w:r w:rsidRPr="00E143E9">
              <w:rPr>
                <w:lang w:eastAsia="en-AU"/>
              </w:rPr>
              <w:t xml:space="preserve">arine </w:t>
            </w:r>
            <w:r w:rsidR="005840AF">
              <w:rPr>
                <w:lang w:eastAsia="en-AU"/>
              </w:rPr>
              <w:t>P</w:t>
            </w:r>
            <w:r w:rsidRPr="00E143E9">
              <w:rPr>
                <w:lang w:eastAsia="en-AU"/>
              </w:rPr>
              <w:t>arks</w:t>
            </w:r>
            <w:r w:rsidR="005840AF">
              <w:rPr>
                <w:lang w:eastAsia="en-AU"/>
              </w:rPr>
              <w:t xml:space="preserve"> (AMPs)</w:t>
            </w:r>
            <w:r w:rsidRPr="00E143E9">
              <w:rPr>
                <w:lang w:eastAsia="en-AU"/>
              </w:rPr>
              <w:t>.</w:t>
            </w:r>
            <w:r w:rsidR="00C06D60" w:rsidRPr="00E143E9">
              <w:rPr>
                <w:rStyle w:val="FootnoteReference"/>
                <w:sz w:val="22"/>
                <w:lang w:eastAsia="en-AU"/>
              </w:rPr>
              <w:footnoteReference w:id="96"/>
            </w:r>
            <w:r w:rsidR="005840AF">
              <w:rPr>
                <w:lang w:eastAsia="en-AU"/>
              </w:rPr>
              <w:t xml:space="preserve"> </w:t>
            </w:r>
            <w:r w:rsidR="00C06D60" w:rsidRPr="00E143E9">
              <w:rPr>
                <w:rStyle w:val="FootnoteReference"/>
                <w:sz w:val="22"/>
                <w:lang w:eastAsia="en-AU"/>
              </w:rPr>
              <w:footnoteReference w:id="97"/>
            </w:r>
            <w:r w:rsidR="006B6A2F" w:rsidRPr="00E143E9">
              <w:rPr>
                <w:lang w:eastAsia="en-AU"/>
              </w:rPr>
              <w:t xml:space="preserve"> </w:t>
            </w:r>
          </w:p>
          <w:p w14:paraId="598D9F97" w14:textId="770FE4F8" w:rsidR="006B6A2F" w:rsidRPr="00E143E9" w:rsidRDefault="00B441E7" w:rsidP="006B6A2F">
            <w:pPr>
              <w:pStyle w:val="BulletMultiLevelList"/>
              <w:ind w:left="357" w:hanging="357"/>
              <w:rPr>
                <w:lang w:eastAsia="en-AU"/>
              </w:rPr>
            </w:pPr>
            <w:r>
              <w:rPr>
                <w:lang w:eastAsia="en-AU"/>
              </w:rPr>
              <w:lastRenderedPageBreak/>
              <w:t>A</w:t>
            </w:r>
            <w:r w:rsidR="006B6A2F" w:rsidRPr="00E143E9">
              <w:rPr>
                <w:lang w:eastAsia="en-AU"/>
              </w:rPr>
              <w:t xml:space="preserve"> project documenting </w:t>
            </w:r>
            <w:r>
              <w:rPr>
                <w:lang w:eastAsia="en-AU"/>
              </w:rPr>
              <w:t>W</w:t>
            </w:r>
            <w:r w:rsidR="006B6A2F" w:rsidRPr="00E143E9">
              <w:rPr>
                <w:lang w:eastAsia="en-AU"/>
              </w:rPr>
              <w:t xml:space="preserve">hale </w:t>
            </w:r>
            <w:r>
              <w:rPr>
                <w:lang w:eastAsia="en-AU"/>
              </w:rPr>
              <w:t>D</w:t>
            </w:r>
            <w:r w:rsidR="006B6A2F" w:rsidRPr="00E143E9">
              <w:rPr>
                <w:lang w:eastAsia="en-AU"/>
              </w:rPr>
              <w:t>reaming connections</w:t>
            </w:r>
            <w:r>
              <w:rPr>
                <w:lang w:eastAsia="en-AU"/>
              </w:rPr>
              <w:t xml:space="preserve"> with the </w:t>
            </w:r>
            <w:proofErr w:type="spellStart"/>
            <w:r w:rsidRPr="00E143E9">
              <w:rPr>
                <w:lang w:eastAsia="en-AU"/>
              </w:rPr>
              <w:t>Billiaum</w:t>
            </w:r>
            <w:proofErr w:type="spellEnd"/>
            <w:r w:rsidRPr="00E143E9">
              <w:rPr>
                <w:lang w:eastAsia="en-AU"/>
              </w:rPr>
              <w:t xml:space="preserve"> Organisation</w:t>
            </w:r>
            <w:r w:rsidR="006B6A2F" w:rsidRPr="00E143E9">
              <w:rPr>
                <w:lang w:eastAsia="en-AU"/>
              </w:rPr>
              <w:t xml:space="preserve">. This project included mapping and sharing of Whale Dreaming stories to raise public awareness of </w:t>
            </w:r>
            <w:r w:rsidR="00604780">
              <w:rPr>
                <w:lang w:eastAsia="en-AU"/>
              </w:rPr>
              <w:t>C</w:t>
            </w:r>
            <w:r w:rsidR="006B6A2F" w:rsidRPr="00E143E9">
              <w:rPr>
                <w:lang w:eastAsia="en-AU"/>
              </w:rPr>
              <w:t xml:space="preserve">ultural </w:t>
            </w:r>
            <w:r w:rsidR="00604780">
              <w:rPr>
                <w:lang w:eastAsia="en-AU"/>
              </w:rPr>
              <w:t>H</w:t>
            </w:r>
            <w:r w:rsidR="006B6A2F" w:rsidRPr="00E143E9">
              <w:rPr>
                <w:lang w:eastAsia="en-AU"/>
              </w:rPr>
              <w:t xml:space="preserve">eritage of Whale </w:t>
            </w:r>
            <w:r w:rsidR="00604780">
              <w:rPr>
                <w:lang w:eastAsia="en-AU"/>
              </w:rPr>
              <w:t>D</w:t>
            </w:r>
            <w:r w:rsidR="006B6A2F" w:rsidRPr="00E143E9">
              <w:rPr>
                <w:lang w:eastAsia="en-AU"/>
              </w:rPr>
              <w:t>reaming in AMPs off the coast of Southern Australia.</w:t>
            </w:r>
            <w:r w:rsidR="0008183F" w:rsidRPr="00E143E9">
              <w:rPr>
                <w:rStyle w:val="FootnoteReference"/>
                <w:sz w:val="22"/>
                <w:lang w:eastAsia="en-AU"/>
              </w:rPr>
              <w:footnoteReference w:id="98"/>
            </w:r>
          </w:p>
          <w:p w14:paraId="7007DD05" w14:textId="6B6A3A0A" w:rsidR="00C06D60" w:rsidRDefault="72A222A8" w:rsidP="00C06D60">
            <w:pPr>
              <w:pStyle w:val="BulletMultiLevelList"/>
              <w:numPr>
                <w:ilvl w:val="0"/>
                <w:numId w:val="0"/>
              </w:numPr>
              <w:rPr>
                <w:lang w:eastAsia="en-AU"/>
              </w:rPr>
            </w:pPr>
            <w:r w:rsidRPr="00E143E9">
              <w:rPr>
                <w:lang w:eastAsia="en-AU"/>
              </w:rPr>
              <w:t xml:space="preserve">The desktop review also identified </w:t>
            </w:r>
            <w:r w:rsidR="00FA098B" w:rsidRPr="00E143E9">
              <w:rPr>
                <w:lang w:eastAsia="en-AU"/>
              </w:rPr>
              <w:t xml:space="preserve">evidence of </w:t>
            </w:r>
            <w:r w:rsidRPr="00E143E9">
              <w:rPr>
                <w:lang w:eastAsia="en-AU"/>
              </w:rPr>
              <w:t xml:space="preserve">educational resources </w:t>
            </w:r>
            <w:r w:rsidR="003F64B3" w:rsidRPr="00E143E9">
              <w:rPr>
                <w:lang w:eastAsia="en-AU"/>
              </w:rPr>
              <w:t>being</w:t>
            </w:r>
            <w:r w:rsidRPr="00E143E9">
              <w:rPr>
                <w:lang w:eastAsia="en-AU"/>
              </w:rPr>
              <w:t xml:space="preserve"> developed in 2020 for Years 5–9 students </w:t>
            </w:r>
            <w:r w:rsidR="00FA098B" w:rsidRPr="00E143E9">
              <w:rPr>
                <w:lang w:eastAsia="en-AU"/>
              </w:rPr>
              <w:t xml:space="preserve">to support </w:t>
            </w:r>
            <w:r w:rsidRPr="00E143E9">
              <w:rPr>
                <w:lang w:eastAsia="en-AU"/>
              </w:rPr>
              <w:t>the South Australian curriculum</w:t>
            </w:r>
            <w:r w:rsidR="003F64B3" w:rsidRPr="00E143E9">
              <w:rPr>
                <w:lang w:eastAsia="en-AU"/>
              </w:rPr>
              <w:t>. These resources</w:t>
            </w:r>
            <w:r w:rsidRPr="00E143E9">
              <w:rPr>
                <w:lang w:eastAsia="en-AU"/>
              </w:rPr>
              <w:t xml:space="preserve"> emphasised the cultural significance of Sea Country.</w:t>
            </w:r>
            <w:r w:rsidR="00C06D60" w:rsidRPr="00E143E9">
              <w:rPr>
                <w:rStyle w:val="FootnoteReference"/>
                <w:sz w:val="22"/>
                <w:lang w:eastAsia="en-AU"/>
              </w:rPr>
              <w:footnoteReference w:id="99"/>
            </w:r>
            <w:r w:rsidRPr="00E143E9">
              <w:rPr>
                <w:lang w:eastAsia="en-AU"/>
              </w:rPr>
              <w:t xml:space="preserve"> </w:t>
            </w:r>
            <w:r w:rsidR="00C06D60" w:rsidRPr="00E143E9">
              <w:rPr>
                <w:rStyle w:val="FootnoteReference"/>
                <w:sz w:val="22"/>
                <w:lang w:eastAsia="en-AU"/>
              </w:rPr>
              <w:footnoteReference w:id="100"/>
            </w:r>
            <w:r w:rsidR="003F64B3" w:rsidRPr="00E143E9">
              <w:rPr>
                <w:lang w:eastAsia="en-AU"/>
              </w:rPr>
              <w:t xml:space="preserve"> These resources were de</w:t>
            </w:r>
            <w:r w:rsidR="0008183F">
              <w:rPr>
                <w:lang w:eastAsia="en-AU"/>
              </w:rPr>
              <w:t>s</w:t>
            </w:r>
            <w:r w:rsidR="003F64B3" w:rsidRPr="00E143E9">
              <w:rPr>
                <w:lang w:eastAsia="en-AU"/>
              </w:rPr>
              <w:t xml:space="preserve">igned for all South Australian students, including First Nations students. </w:t>
            </w:r>
          </w:p>
          <w:p w14:paraId="78B6EE0B" w14:textId="77777777" w:rsidR="00C06D60" w:rsidRPr="00E143E9" w:rsidRDefault="00C06D60" w:rsidP="00C06D60">
            <w:pPr>
              <w:pStyle w:val="BulletMultiLevelList"/>
              <w:numPr>
                <w:ilvl w:val="0"/>
                <w:numId w:val="0"/>
              </w:numPr>
              <w:ind w:left="360" w:hanging="360"/>
              <w:rPr>
                <w:b/>
                <w:bCs/>
                <w:lang w:eastAsia="en-AU"/>
              </w:rPr>
            </w:pPr>
            <w:r w:rsidRPr="00E143E9">
              <w:rPr>
                <w:b/>
                <w:bCs/>
                <w:lang w:eastAsia="en-AU"/>
              </w:rPr>
              <w:t xml:space="preserve">Evidence from engagement: </w:t>
            </w:r>
          </w:p>
          <w:p w14:paraId="1DB6DAE3" w14:textId="49D10508" w:rsidR="00B441E7" w:rsidRDefault="00602BBB" w:rsidP="00BD5C70">
            <w:pPr>
              <w:rPr>
                <w:lang w:eastAsia="en-AU"/>
              </w:rPr>
            </w:pPr>
            <w:r>
              <w:rPr>
                <w:lang w:eastAsia="en-AU"/>
              </w:rPr>
              <w:t>Some</w:t>
            </w:r>
            <w:r w:rsidR="00464ADF">
              <w:rPr>
                <w:lang w:eastAsia="en-AU"/>
              </w:rPr>
              <w:t xml:space="preserve"> stakeholders and </w:t>
            </w:r>
            <w:r w:rsidR="00BD5C70" w:rsidRPr="00E143E9">
              <w:rPr>
                <w:lang w:eastAsia="en-AU"/>
              </w:rPr>
              <w:t xml:space="preserve">First Nations </w:t>
            </w:r>
            <w:r w:rsidR="00464ADF">
              <w:rPr>
                <w:lang w:eastAsia="en-AU"/>
              </w:rPr>
              <w:t xml:space="preserve">partners spoke positively </w:t>
            </w:r>
            <w:r w:rsidR="009431EE">
              <w:rPr>
                <w:lang w:eastAsia="en-AU"/>
              </w:rPr>
              <w:t xml:space="preserve">about </w:t>
            </w:r>
            <w:r w:rsidR="001B7E5A">
              <w:rPr>
                <w:lang w:eastAsia="en-AU"/>
              </w:rPr>
              <w:t>Parks Australia and their efforts to provide information</w:t>
            </w:r>
            <w:r w:rsidR="00864269">
              <w:rPr>
                <w:lang w:eastAsia="en-AU"/>
              </w:rPr>
              <w:t xml:space="preserve"> to First Nations peoples about marine park management</w:t>
            </w:r>
            <w:r w:rsidR="00033A83">
              <w:rPr>
                <w:lang w:eastAsia="en-AU"/>
              </w:rPr>
              <w:t xml:space="preserve">, particularly </w:t>
            </w:r>
            <w:r w:rsidR="00726E54">
              <w:rPr>
                <w:lang w:eastAsia="en-AU"/>
              </w:rPr>
              <w:t xml:space="preserve">those </w:t>
            </w:r>
            <w:r w:rsidR="00033A83">
              <w:rPr>
                <w:lang w:eastAsia="en-AU"/>
              </w:rPr>
              <w:t>who had direct engagement through OMPG funded projects or ongoing relationships</w:t>
            </w:r>
            <w:r w:rsidR="001B7E5A">
              <w:rPr>
                <w:lang w:eastAsia="en-AU"/>
              </w:rPr>
              <w:t>.</w:t>
            </w:r>
            <w:r w:rsidR="00163204">
              <w:rPr>
                <w:lang w:eastAsia="en-AU"/>
              </w:rPr>
              <w:t xml:space="preserve"> The </w:t>
            </w:r>
            <w:r w:rsidR="004246D5">
              <w:rPr>
                <w:lang w:eastAsia="en-AU"/>
              </w:rPr>
              <w:t xml:space="preserve">‘Whale Dreaming’ project </w:t>
            </w:r>
            <w:r w:rsidR="006F0F40">
              <w:rPr>
                <w:lang w:eastAsia="en-AU"/>
              </w:rPr>
              <w:t xml:space="preserve">the </w:t>
            </w:r>
            <w:proofErr w:type="spellStart"/>
            <w:r w:rsidR="006F0F40" w:rsidRPr="00E143E9">
              <w:rPr>
                <w:lang w:eastAsia="en-AU"/>
              </w:rPr>
              <w:t>Billiaum</w:t>
            </w:r>
            <w:proofErr w:type="spellEnd"/>
            <w:r w:rsidR="006F0F40" w:rsidRPr="00E143E9">
              <w:rPr>
                <w:lang w:eastAsia="en-AU"/>
              </w:rPr>
              <w:t xml:space="preserve"> Organisation</w:t>
            </w:r>
            <w:r w:rsidR="006F0F40">
              <w:rPr>
                <w:lang w:eastAsia="en-AU"/>
              </w:rPr>
              <w:t xml:space="preserve"> </w:t>
            </w:r>
            <w:r w:rsidR="00A80E17">
              <w:rPr>
                <w:lang w:eastAsia="en-AU"/>
              </w:rPr>
              <w:t>was mentioned as a positive example of</w:t>
            </w:r>
            <w:r w:rsidR="007B1A5F">
              <w:rPr>
                <w:lang w:eastAsia="en-AU"/>
              </w:rPr>
              <w:t xml:space="preserve"> information sharing</w:t>
            </w:r>
            <w:r w:rsidR="00033A83">
              <w:rPr>
                <w:lang w:eastAsia="en-AU"/>
              </w:rPr>
              <w:t xml:space="preserve">. </w:t>
            </w:r>
          </w:p>
          <w:p w14:paraId="204BD9EF" w14:textId="1BD68DB8" w:rsidR="00C06D60" w:rsidRPr="00E143E9" w:rsidRDefault="00602BBB" w:rsidP="00BD5C70">
            <w:pPr>
              <w:rPr>
                <w:lang w:eastAsia="en-AU"/>
              </w:rPr>
            </w:pPr>
            <w:r>
              <w:rPr>
                <w:lang w:eastAsia="en-AU"/>
              </w:rPr>
              <w:t>However, a few</w:t>
            </w:r>
            <w:r w:rsidR="00BD5C70">
              <w:rPr>
                <w:lang w:eastAsia="en-AU"/>
              </w:rPr>
              <w:t xml:space="preserve"> First Nations </w:t>
            </w:r>
            <w:r w:rsidR="604BF2EF" w:rsidRPr="1F13A6FA">
              <w:rPr>
                <w:lang w:eastAsia="en-AU"/>
              </w:rPr>
              <w:t>partners</w:t>
            </w:r>
            <w:r w:rsidR="00BD5C70" w:rsidRPr="00E143E9">
              <w:rPr>
                <w:lang w:eastAsia="en-AU"/>
              </w:rPr>
              <w:t xml:space="preserve">, particularly those that did not have a pre-existing relationship with Parks Australia, felt there had been little communication </w:t>
            </w:r>
            <w:r w:rsidR="00B441E7">
              <w:rPr>
                <w:lang w:eastAsia="en-AU"/>
              </w:rPr>
              <w:t xml:space="preserve">with Traditional Owners and </w:t>
            </w:r>
            <w:r w:rsidR="00205CBB" w:rsidRPr="00E143E9">
              <w:rPr>
                <w:lang w:eastAsia="en-AU"/>
              </w:rPr>
              <w:t>First Nations peoples in relation to</w:t>
            </w:r>
            <w:r w:rsidR="00BD5C70" w:rsidRPr="00E143E9">
              <w:rPr>
                <w:lang w:eastAsia="en-AU"/>
              </w:rPr>
              <w:t xml:space="preserve"> marine park management</w:t>
            </w:r>
            <w:r w:rsidR="00205CBB" w:rsidRPr="00E143E9">
              <w:rPr>
                <w:lang w:eastAsia="en-AU"/>
              </w:rPr>
              <w:t>. This suggests that efforts may currently not be achiev</w:t>
            </w:r>
            <w:r w:rsidR="00B441E7">
              <w:rPr>
                <w:lang w:eastAsia="en-AU"/>
              </w:rPr>
              <w:t>ing</w:t>
            </w:r>
            <w:r w:rsidR="00205CBB" w:rsidRPr="00E143E9">
              <w:rPr>
                <w:lang w:eastAsia="en-AU"/>
              </w:rPr>
              <w:t xml:space="preserve"> reach amongst the breadth of interested First Nations communities</w:t>
            </w:r>
            <w:r w:rsidR="00BD5C70" w:rsidRPr="00E143E9">
              <w:rPr>
                <w:lang w:eastAsia="en-AU"/>
              </w:rPr>
              <w:t xml:space="preserve"> </w:t>
            </w:r>
            <w:r w:rsidR="00B441E7">
              <w:rPr>
                <w:lang w:eastAsia="en-AU"/>
              </w:rPr>
              <w:t>across</w:t>
            </w:r>
            <w:r w:rsidR="00BD5C70" w:rsidRPr="00E143E9">
              <w:rPr>
                <w:lang w:eastAsia="en-AU"/>
              </w:rPr>
              <w:t xml:space="preserve"> the South-west Network. </w:t>
            </w:r>
          </w:p>
        </w:tc>
      </w:tr>
    </w:tbl>
    <w:p w14:paraId="7431CCB0" w14:textId="77777777" w:rsidR="004F62D9" w:rsidRPr="00E143E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0A8BF204" w14:textId="77777777" w:rsidTr="12BDFCB5">
        <w:trPr>
          <w:trHeight w:val="486"/>
          <w:jc w:val="center"/>
        </w:trPr>
        <w:tc>
          <w:tcPr>
            <w:tcW w:w="6648" w:type="dxa"/>
            <w:shd w:val="clear" w:color="auto" w:fill="D7D7D7" w:themeFill="accent6" w:themeFillShade="E6"/>
            <w:vAlign w:val="center"/>
            <w:hideMark/>
          </w:tcPr>
          <w:p w14:paraId="358680F0" w14:textId="1E35D0DC"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40D3A8D"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52B0E3B7" w14:textId="77777777" w:rsidTr="12BDFCB5">
        <w:trPr>
          <w:trHeight w:val="730"/>
          <w:jc w:val="center"/>
        </w:trPr>
        <w:tc>
          <w:tcPr>
            <w:tcW w:w="6648" w:type="dxa"/>
            <w:shd w:val="clear" w:color="auto" w:fill="EBF5F5" w:themeFill="accent4" w:themeFillTint="33"/>
          </w:tcPr>
          <w:p w14:paraId="35D03F2C" w14:textId="77777777" w:rsidR="004F62D9" w:rsidRPr="00E143E9" w:rsidRDefault="004F62D9">
            <w:pPr>
              <w:spacing w:before="0"/>
              <w:rPr>
                <w:rFonts w:ascii="Calibri" w:eastAsia="Times New Roman" w:hAnsi="Calibri" w:cs="Calibri"/>
                <w:b/>
                <w:bCs/>
                <w:color w:val="000000"/>
                <w:highlight w:val="yellow"/>
                <w:lang w:eastAsia="en-AU"/>
              </w:rPr>
            </w:pPr>
            <w:r w:rsidRPr="00E143E9">
              <w:rPr>
                <w:rFonts w:eastAsia="Calibri Light" w:cs="Calibri Light"/>
                <w:b/>
                <w:bCs/>
                <w:color w:val="000000"/>
              </w:rPr>
              <w:t>A22. Collaborate with Traditional Owners and Indigenous Ranger groups and relevant partners to undertake marine park management such as surveillance, monitoring and threat mitigation including marine debris removal, and implement actions identified in Sea Country plans where applicable</w:t>
            </w:r>
          </w:p>
        </w:tc>
        <w:tc>
          <w:tcPr>
            <w:tcW w:w="2368" w:type="dxa"/>
            <w:gridSpan w:val="2"/>
          </w:tcPr>
          <w:p w14:paraId="11144BE9" w14:textId="2BB8BD9E" w:rsidR="004F62D9" w:rsidRPr="00E143E9" w:rsidRDefault="00035E62">
            <w:pPr>
              <w:spacing w:after="6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inline distT="0" distB="0" distL="0" distR="0" wp14:anchorId="694F2273" wp14:editId="033F0C6E">
                  <wp:extent cx="1366520" cy="915670"/>
                  <wp:effectExtent l="0" t="0" r="5080" b="0"/>
                  <wp:docPr id="15349034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9034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E143E9" w14:paraId="53477397" w14:textId="77777777" w:rsidTr="00D159D9">
        <w:trPr>
          <w:gridAfter w:val="1"/>
          <w:wAfter w:w="42" w:type="dxa"/>
          <w:trHeight w:val="340"/>
          <w:jc w:val="center"/>
        </w:trPr>
        <w:tc>
          <w:tcPr>
            <w:tcW w:w="8974" w:type="dxa"/>
            <w:gridSpan w:val="2"/>
            <w:shd w:val="clear" w:color="auto" w:fill="93C8C4" w:themeFill="accent3" w:themeFillTint="66"/>
            <w:vAlign w:val="center"/>
          </w:tcPr>
          <w:p w14:paraId="671CB48D" w14:textId="77777777" w:rsidR="004F62D9" w:rsidRPr="00E143E9" w:rsidRDefault="004F62D9">
            <w:pPr>
              <w:spacing w:before="0" w:after="0"/>
            </w:pPr>
            <w:r w:rsidRPr="006F61FB">
              <w:rPr>
                <w:rFonts w:ascii="Calibri" w:eastAsia="Times New Roman" w:hAnsi="Calibri" w:cs="Calibri"/>
                <w:b/>
                <w:bCs/>
                <w:lang w:eastAsia="en-AU"/>
              </w:rPr>
              <w:t>Evidence</w:t>
            </w:r>
          </w:p>
        </w:tc>
      </w:tr>
      <w:tr w:rsidR="00702A4B" w:rsidRPr="00E143E9" w14:paraId="2E5A567B" w14:textId="77777777" w:rsidTr="12BDFCB5">
        <w:trPr>
          <w:gridAfter w:val="1"/>
          <w:wAfter w:w="42" w:type="dxa"/>
          <w:trHeight w:val="40"/>
          <w:jc w:val="center"/>
        </w:trPr>
        <w:tc>
          <w:tcPr>
            <w:tcW w:w="8974" w:type="dxa"/>
            <w:gridSpan w:val="2"/>
            <w:vAlign w:val="center"/>
          </w:tcPr>
          <w:p w14:paraId="33C008AF" w14:textId="60178809" w:rsidR="009B1FA7" w:rsidRDefault="009B1FA7" w:rsidP="009B1FA7">
            <w:pPr>
              <w:rPr>
                <w:lang w:eastAsia="en-AU"/>
              </w:rPr>
            </w:pPr>
            <w:r w:rsidRPr="009B1FA7">
              <w:rPr>
                <w:lang w:eastAsia="en-AU"/>
              </w:rPr>
              <w:t xml:space="preserve">Overall, this action was assessed as </w:t>
            </w:r>
            <w:r w:rsidRPr="009B1FA7">
              <w:rPr>
                <w:b/>
                <w:bCs/>
                <w:lang w:eastAsia="en-AU"/>
              </w:rPr>
              <w:t>partially completed</w:t>
            </w:r>
            <w:r w:rsidRPr="009B1FA7">
              <w:rPr>
                <w:lang w:eastAsia="en-AU"/>
              </w:rPr>
              <w:t>. Evidence was identified of collaboration with Traditional Owners and Indigenous Ranger groups to undertake management activities</w:t>
            </w:r>
            <w:r>
              <w:rPr>
                <w:lang w:eastAsia="en-AU"/>
              </w:rPr>
              <w:t>.</w:t>
            </w:r>
            <w:r w:rsidRPr="009B1FA7">
              <w:rPr>
                <w:lang w:eastAsia="en-AU"/>
              </w:rPr>
              <w:t xml:space="preserve"> </w:t>
            </w:r>
            <w:r>
              <w:rPr>
                <w:lang w:eastAsia="en-AU"/>
              </w:rPr>
              <w:t>H</w:t>
            </w:r>
            <w:r w:rsidRPr="009B1FA7">
              <w:rPr>
                <w:lang w:eastAsia="en-AU"/>
              </w:rPr>
              <w:t>owever, feedback from relevant stakeholders was mixed.</w:t>
            </w:r>
          </w:p>
          <w:p w14:paraId="10837F6D" w14:textId="77777777" w:rsidR="00702A4B" w:rsidRPr="00E143E9" w:rsidRDefault="00702A4B" w:rsidP="00702A4B">
            <w:pPr>
              <w:spacing w:before="0"/>
              <w:rPr>
                <w:b/>
                <w:bCs/>
                <w:lang w:eastAsia="en-AU"/>
              </w:rPr>
            </w:pPr>
            <w:r w:rsidRPr="00E143E9">
              <w:rPr>
                <w:b/>
                <w:bCs/>
                <w:lang w:eastAsia="en-AU"/>
              </w:rPr>
              <w:t>Evidence from desktop review:</w:t>
            </w:r>
          </w:p>
          <w:p w14:paraId="20B9CA2C" w14:textId="15F9641A" w:rsidR="00C22491" w:rsidRPr="00E143E9" w:rsidRDefault="00C22491" w:rsidP="00C22491">
            <w:pPr>
              <w:rPr>
                <w:lang w:eastAsia="en-AU"/>
              </w:rPr>
            </w:pPr>
            <w:r w:rsidRPr="00E143E9">
              <w:rPr>
                <w:lang w:eastAsia="en-AU"/>
              </w:rPr>
              <w:t>The desktop review identified the following evidence of collaboration with Traditional Owners and Ranger groups in relation to marine park management:</w:t>
            </w:r>
          </w:p>
          <w:p w14:paraId="1FBC3B10" w14:textId="7048FA10" w:rsidR="00702A4B" w:rsidRPr="00E143E9" w:rsidRDefault="09EFFF12" w:rsidP="00702A4B">
            <w:pPr>
              <w:pStyle w:val="BulletMultiLevelList"/>
              <w:rPr>
                <w:lang w:eastAsia="en-AU"/>
              </w:rPr>
            </w:pPr>
            <w:r w:rsidRPr="00E143E9">
              <w:rPr>
                <w:lang w:eastAsia="en-AU"/>
              </w:rPr>
              <w:t xml:space="preserve">Parks Australia </w:t>
            </w:r>
            <w:r w:rsidR="0041429E" w:rsidRPr="0041429E">
              <w:rPr>
                <w:lang w:eastAsia="en-AU"/>
              </w:rPr>
              <w:t>participated</w:t>
            </w:r>
            <w:r w:rsidRPr="00E143E9">
              <w:rPr>
                <w:lang w:eastAsia="en-AU"/>
              </w:rPr>
              <w:t xml:space="preserve"> in workshops on </w:t>
            </w:r>
            <w:proofErr w:type="spellStart"/>
            <w:r w:rsidRPr="00E143E9">
              <w:rPr>
                <w:lang w:eastAsia="en-AU"/>
              </w:rPr>
              <w:t>Wudjari</w:t>
            </w:r>
            <w:proofErr w:type="spellEnd"/>
            <w:r w:rsidRPr="00E143E9">
              <w:rPr>
                <w:lang w:eastAsia="en-AU"/>
              </w:rPr>
              <w:t xml:space="preserve"> Country</w:t>
            </w:r>
            <w:r w:rsidR="0041429E" w:rsidRPr="0041429E">
              <w:rPr>
                <w:lang w:eastAsia="en-AU"/>
              </w:rPr>
              <w:t>, bringing</w:t>
            </w:r>
            <w:r w:rsidRPr="00E143E9">
              <w:rPr>
                <w:lang w:eastAsia="en-AU"/>
              </w:rPr>
              <w:t xml:space="preserve"> together Elders, </w:t>
            </w:r>
            <w:r w:rsidR="00C22491" w:rsidRPr="00E143E9">
              <w:rPr>
                <w:lang w:eastAsia="en-AU"/>
              </w:rPr>
              <w:t>R</w:t>
            </w:r>
            <w:r w:rsidRPr="00E143E9">
              <w:rPr>
                <w:lang w:eastAsia="en-AU"/>
              </w:rPr>
              <w:t xml:space="preserve">angers, scientists and representatives from the Australian Hydrographic Office (AHO) to collaborate on offshore mapping </w:t>
            </w:r>
            <w:r w:rsidR="0041429E" w:rsidRPr="0041429E">
              <w:rPr>
                <w:lang w:eastAsia="en-AU"/>
              </w:rPr>
              <w:t>across</w:t>
            </w:r>
            <w:r w:rsidRPr="00E143E9">
              <w:rPr>
                <w:lang w:eastAsia="en-AU"/>
              </w:rPr>
              <w:t xml:space="preserve"> </w:t>
            </w:r>
            <w:proofErr w:type="spellStart"/>
            <w:r w:rsidRPr="00E143E9">
              <w:rPr>
                <w:lang w:eastAsia="en-AU"/>
              </w:rPr>
              <w:t>Wudjari</w:t>
            </w:r>
            <w:proofErr w:type="spellEnd"/>
            <w:r w:rsidRPr="00E143E9">
              <w:rPr>
                <w:lang w:eastAsia="en-AU"/>
              </w:rPr>
              <w:t xml:space="preserve"> Sea Country</w:t>
            </w:r>
            <w:r w:rsidR="0041429E" w:rsidRPr="0041429E">
              <w:rPr>
                <w:lang w:eastAsia="en-AU"/>
              </w:rPr>
              <w:t>, resulting</w:t>
            </w:r>
            <w:r w:rsidRPr="00E143E9">
              <w:rPr>
                <w:lang w:eastAsia="en-AU"/>
              </w:rPr>
              <w:t xml:space="preserve"> in mapping activities involving </w:t>
            </w:r>
            <w:r w:rsidR="0041429E" w:rsidRPr="0041429E">
              <w:rPr>
                <w:lang w:eastAsia="en-AU"/>
              </w:rPr>
              <w:t xml:space="preserve">the </w:t>
            </w:r>
            <w:proofErr w:type="spellStart"/>
            <w:r w:rsidRPr="00E143E9">
              <w:rPr>
                <w:lang w:eastAsia="en-AU"/>
              </w:rPr>
              <w:t>Wudjari</w:t>
            </w:r>
            <w:proofErr w:type="spellEnd"/>
            <w:r w:rsidRPr="00E143E9">
              <w:rPr>
                <w:lang w:eastAsia="en-AU"/>
              </w:rPr>
              <w:t xml:space="preserve"> Community for </w:t>
            </w:r>
            <w:r w:rsidR="006F0F40">
              <w:rPr>
                <w:lang w:eastAsia="en-AU"/>
              </w:rPr>
              <w:t>C</w:t>
            </w:r>
            <w:r w:rsidR="0041429E" w:rsidRPr="0041429E">
              <w:rPr>
                <w:lang w:eastAsia="en-AU"/>
              </w:rPr>
              <w:t xml:space="preserve">ultural </w:t>
            </w:r>
            <w:r w:rsidR="006F0F40">
              <w:rPr>
                <w:lang w:eastAsia="en-AU"/>
              </w:rPr>
              <w:t>H</w:t>
            </w:r>
            <w:r w:rsidR="0041429E" w:rsidRPr="0041429E">
              <w:rPr>
                <w:lang w:eastAsia="en-AU"/>
              </w:rPr>
              <w:t>eritage</w:t>
            </w:r>
            <w:r w:rsidRPr="00E143E9">
              <w:rPr>
                <w:lang w:eastAsia="en-AU"/>
              </w:rPr>
              <w:t xml:space="preserve"> assessment, guidance opportunities </w:t>
            </w:r>
            <w:r w:rsidRPr="00E143E9">
              <w:rPr>
                <w:lang w:eastAsia="en-AU"/>
              </w:rPr>
              <w:lastRenderedPageBreak/>
              <w:t xml:space="preserve">for </w:t>
            </w:r>
            <w:r w:rsidR="00762BC3">
              <w:rPr>
                <w:lang w:eastAsia="en-AU"/>
              </w:rPr>
              <w:t>R</w:t>
            </w:r>
            <w:r w:rsidRPr="00E143E9">
              <w:rPr>
                <w:lang w:eastAsia="en-AU"/>
              </w:rPr>
              <w:t>anger capacity building</w:t>
            </w:r>
            <w:r w:rsidR="0041429E" w:rsidRPr="0041429E">
              <w:rPr>
                <w:lang w:eastAsia="en-AU"/>
              </w:rPr>
              <w:t>,</w:t>
            </w:r>
            <w:r w:rsidRPr="00E143E9">
              <w:rPr>
                <w:lang w:eastAsia="en-AU"/>
              </w:rPr>
              <w:t xml:space="preserve"> and leveraging resources </w:t>
            </w:r>
            <w:r w:rsidR="0041429E" w:rsidRPr="0041429E">
              <w:rPr>
                <w:lang w:eastAsia="en-AU"/>
              </w:rPr>
              <w:t>to support</w:t>
            </w:r>
            <w:r w:rsidRPr="00E143E9">
              <w:rPr>
                <w:lang w:eastAsia="en-AU"/>
              </w:rPr>
              <w:t xml:space="preserve"> existing </w:t>
            </w:r>
            <w:r w:rsidR="0041429E" w:rsidRPr="0041429E">
              <w:rPr>
                <w:lang w:eastAsia="en-AU"/>
              </w:rPr>
              <w:t>Healthy</w:t>
            </w:r>
            <w:r w:rsidRPr="00E143E9">
              <w:rPr>
                <w:lang w:eastAsia="en-AU"/>
              </w:rPr>
              <w:t xml:space="preserve"> Country activities.</w:t>
            </w:r>
            <w:r w:rsidR="00702A4B" w:rsidRPr="00E143E9">
              <w:rPr>
                <w:rStyle w:val="FootnoteReference"/>
                <w:sz w:val="22"/>
                <w:lang w:eastAsia="en-AU"/>
              </w:rPr>
              <w:footnoteReference w:id="101"/>
            </w:r>
          </w:p>
          <w:p w14:paraId="47AE5E0D" w14:textId="746D268F" w:rsidR="00AD521C" w:rsidRPr="00E143E9" w:rsidRDefault="00AD521C" w:rsidP="00AD521C">
            <w:pPr>
              <w:pStyle w:val="BulletMultiLevelList"/>
              <w:rPr>
                <w:lang w:eastAsia="en-AU"/>
              </w:rPr>
            </w:pPr>
            <w:r w:rsidRPr="00E143E9">
              <w:rPr>
                <w:lang w:eastAsia="en-AU"/>
              </w:rPr>
              <w:t>Delivery of a</w:t>
            </w:r>
            <w:r w:rsidR="00AF7BE6">
              <w:rPr>
                <w:lang w:eastAsia="en-AU"/>
              </w:rPr>
              <w:t xml:space="preserve"> </w:t>
            </w:r>
            <w:r w:rsidRPr="00E143E9">
              <w:rPr>
                <w:lang w:eastAsia="en-AU"/>
              </w:rPr>
              <w:t xml:space="preserve">workshop </w:t>
            </w:r>
            <w:r w:rsidR="00AF7BE6">
              <w:rPr>
                <w:lang w:eastAsia="en-AU"/>
              </w:rPr>
              <w:t xml:space="preserve">on Country </w:t>
            </w:r>
            <w:r w:rsidRPr="00E143E9">
              <w:rPr>
                <w:lang w:eastAsia="en-AU"/>
              </w:rPr>
              <w:t xml:space="preserve">to identify </w:t>
            </w:r>
            <w:r w:rsidR="0041429E">
              <w:rPr>
                <w:lang w:eastAsia="en-AU"/>
              </w:rPr>
              <w:t>S</w:t>
            </w:r>
            <w:r w:rsidRPr="00E143E9">
              <w:rPr>
                <w:lang w:eastAsia="en-AU"/>
              </w:rPr>
              <w:t xml:space="preserve">altwater </w:t>
            </w:r>
            <w:r w:rsidR="00AF7BE6">
              <w:rPr>
                <w:lang w:eastAsia="en-AU"/>
              </w:rPr>
              <w:t>V</w:t>
            </w:r>
            <w:r w:rsidRPr="00E143E9">
              <w:rPr>
                <w:lang w:eastAsia="en-AU"/>
              </w:rPr>
              <w:t xml:space="preserve">alues and to support the management of Eastern Recherche and South-west </w:t>
            </w:r>
            <w:r w:rsidR="00503133">
              <w:rPr>
                <w:lang w:eastAsia="en-AU"/>
              </w:rPr>
              <w:t>C</w:t>
            </w:r>
            <w:r w:rsidRPr="00E143E9">
              <w:rPr>
                <w:lang w:eastAsia="en-AU"/>
              </w:rPr>
              <w:t>orner marine parks, as evidenced by the establishment of a collaboration deed with ETNTAC in 2019.</w:t>
            </w:r>
            <w:r w:rsidRPr="00E143E9">
              <w:rPr>
                <w:rStyle w:val="FootnoteReference"/>
                <w:sz w:val="22"/>
                <w:lang w:eastAsia="en-AU"/>
              </w:rPr>
              <w:footnoteReference w:id="102"/>
            </w:r>
          </w:p>
          <w:p w14:paraId="6AE5CF6A" w14:textId="149E6B56" w:rsidR="00A76AF5" w:rsidRPr="00E143E9" w:rsidRDefault="00C22491" w:rsidP="009B0F1D">
            <w:pPr>
              <w:pStyle w:val="BulletMultiLevelList"/>
              <w:rPr>
                <w:lang w:eastAsia="en-AU"/>
              </w:rPr>
            </w:pPr>
            <w:r w:rsidRPr="00E143E9">
              <w:rPr>
                <w:lang w:eastAsia="en-AU"/>
              </w:rPr>
              <w:t xml:space="preserve">A project with the </w:t>
            </w:r>
            <w:r w:rsidR="00AD521C" w:rsidRPr="00E143E9">
              <w:rPr>
                <w:lang w:eastAsia="en-AU"/>
              </w:rPr>
              <w:t>FWCAC and the Yalata community</w:t>
            </w:r>
            <w:r w:rsidRPr="00E143E9">
              <w:rPr>
                <w:lang w:eastAsia="en-AU"/>
              </w:rPr>
              <w:t xml:space="preserve"> to broaden the Healthy Country Plan.</w:t>
            </w:r>
            <w:r w:rsidRPr="00E143E9">
              <w:rPr>
                <w:rStyle w:val="FootnoteReference"/>
                <w:sz w:val="22"/>
                <w:lang w:eastAsia="en-AU"/>
              </w:rPr>
              <w:footnoteReference w:id="103"/>
            </w:r>
            <w:r w:rsidR="009B0F1D">
              <w:rPr>
                <w:lang w:eastAsia="en-AU"/>
              </w:rPr>
              <w:t xml:space="preserve"> </w:t>
            </w:r>
            <w:r w:rsidR="003264BC">
              <w:rPr>
                <w:lang w:eastAsia="en-AU"/>
              </w:rPr>
              <w:t>A</w:t>
            </w:r>
            <w:r w:rsidR="00A76AF5">
              <w:t xml:space="preserve">n </w:t>
            </w:r>
            <w:r w:rsidR="00A76AF5" w:rsidRPr="007E448B">
              <w:t xml:space="preserve">OMPG2 project grant </w:t>
            </w:r>
            <w:r w:rsidR="009B0F1D">
              <w:t xml:space="preserve">was also </w:t>
            </w:r>
            <w:r w:rsidR="00A76AF5" w:rsidRPr="007E448B">
              <w:t xml:space="preserve">awarded to </w:t>
            </w:r>
            <w:r w:rsidR="00907BF1">
              <w:t xml:space="preserve">FWCAC </w:t>
            </w:r>
            <w:r w:rsidR="00A76AF5" w:rsidRPr="007E448B">
              <w:t>to align their Healthy Country Plan to the marine environment within the Great Australian Bight, Western Eyre and Murat Marine Parks (2020).</w:t>
            </w:r>
            <w:r w:rsidR="00A76AF5" w:rsidRPr="007E448B">
              <w:rPr>
                <w:rStyle w:val="FootnoteReference"/>
                <w:sz w:val="22"/>
              </w:rPr>
              <w:footnoteReference w:id="104"/>
            </w:r>
          </w:p>
          <w:p w14:paraId="7B19BA02" w14:textId="7EBC730B" w:rsidR="00C22491" w:rsidRPr="00E143E9" w:rsidRDefault="00AD521C" w:rsidP="00C22491">
            <w:pPr>
              <w:pStyle w:val="BulletMultiLevelList"/>
              <w:rPr>
                <w:lang w:eastAsia="en-AU"/>
              </w:rPr>
            </w:pPr>
            <w:r w:rsidRPr="00E143E9">
              <w:rPr>
                <w:lang w:eastAsia="en-AU"/>
              </w:rPr>
              <w:t>A</w:t>
            </w:r>
            <w:r w:rsidR="00C22491" w:rsidRPr="00E143E9">
              <w:rPr>
                <w:lang w:eastAsia="en-AU"/>
              </w:rPr>
              <w:t xml:space="preserve"> project with Yamatji Southern Regional Corporation to implement a survey of the Abrolhos Marine Park to test the effectiveness of management arrangements.</w:t>
            </w:r>
            <w:r w:rsidR="00C22491" w:rsidRPr="00E143E9">
              <w:rPr>
                <w:rStyle w:val="FootnoteReference"/>
                <w:sz w:val="22"/>
                <w:lang w:eastAsia="en-AU"/>
              </w:rPr>
              <w:footnoteReference w:id="105"/>
            </w:r>
            <w:r w:rsidR="00C22491" w:rsidRPr="00E143E9">
              <w:rPr>
                <w:lang w:eastAsia="en-AU"/>
              </w:rPr>
              <w:t xml:space="preserve"> </w:t>
            </w:r>
            <w:r w:rsidR="00C22491" w:rsidRPr="00E143E9">
              <w:rPr>
                <w:rStyle w:val="FootnoteReference"/>
                <w:sz w:val="22"/>
                <w:lang w:eastAsia="en-AU"/>
              </w:rPr>
              <w:footnoteReference w:id="106"/>
            </w:r>
          </w:p>
          <w:p w14:paraId="13328CB6" w14:textId="38565508" w:rsidR="00702A4B" w:rsidRPr="00E143E9" w:rsidRDefault="006A0117" w:rsidP="00702A4B">
            <w:pPr>
              <w:pStyle w:val="BulletMultiLevelList"/>
              <w:rPr>
                <w:lang w:eastAsia="en-AU"/>
              </w:rPr>
            </w:pPr>
            <w:r>
              <w:rPr>
                <w:lang w:eastAsia="en-AU"/>
              </w:rPr>
              <w:t>D</w:t>
            </w:r>
            <w:r w:rsidR="00C22491" w:rsidRPr="00E143E9">
              <w:rPr>
                <w:lang w:eastAsia="en-AU"/>
              </w:rPr>
              <w:t>evelopment of t</w:t>
            </w:r>
            <w:r w:rsidR="09EFFF12" w:rsidRPr="00E143E9">
              <w:rPr>
                <w:lang w:eastAsia="en-AU"/>
              </w:rPr>
              <w:t xml:space="preserve">hree interpretive signs highlighting biodiversity in marine parks along South Australia’s Nullarbor Coast. These signs were created in collaboration with </w:t>
            </w:r>
            <w:r w:rsidR="00E65D64" w:rsidRPr="00E143E9">
              <w:rPr>
                <w:lang w:eastAsia="en-AU"/>
              </w:rPr>
              <w:t xml:space="preserve">SA </w:t>
            </w:r>
            <w:r w:rsidR="4B973A65" w:rsidRPr="00E143E9">
              <w:rPr>
                <w:lang w:eastAsia="en-AU"/>
              </w:rPr>
              <w:t>DEW</w:t>
            </w:r>
            <w:r w:rsidR="09EFFF12" w:rsidRPr="00E143E9">
              <w:rPr>
                <w:lang w:eastAsia="en-AU"/>
              </w:rPr>
              <w:t xml:space="preserve"> and with guidance from the </w:t>
            </w:r>
            <w:proofErr w:type="spellStart"/>
            <w:r w:rsidR="09EFFF12" w:rsidRPr="00E143E9">
              <w:rPr>
                <w:lang w:eastAsia="en-AU"/>
              </w:rPr>
              <w:t>Mirning</w:t>
            </w:r>
            <w:proofErr w:type="spellEnd"/>
            <w:r w:rsidR="09EFFF12" w:rsidRPr="00E143E9">
              <w:rPr>
                <w:lang w:eastAsia="en-AU"/>
              </w:rPr>
              <w:t xml:space="preserve"> peoples.</w:t>
            </w:r>
            <w:r w:rsidR="00702A4B" w:rsidRPr="00E143E9">
              <w:rPr>
                <w:rStyle w:val="FootnoteReference"/>
                <w:sz w:val="22"/>
                <w:lang w:eastAsia="en-AU"/>
              </w:rPr>
              <w:footnoteReference w:id="107"/>
            </w:r>
          </w:p>
          <w:p w14:paraId="46BCFBE2" w14:textId="77777777" w:rsidR="00702A4B" w:rsidRPr="00E143E9" w:rsidRDefault="00702A4B" w:rsidP="00702A4B">
            <w:pPr>
              <w:pStyle w:val="BulletMultiLevelList"/>
              <w:numPr>
                <w:ilvl w:val="0"/>
                <w:numId w:val="0"/>
              </w:numPr>
              <w:ind w:left="360" w:hanging="360"/>
              <w:rPr>
                <w:b/>
                <w:bCs/>
                <w:lang w:eastAsia="en-AU"/>
              </w:rPr>
            </w:pPr>
            <w:r w:rsidRPr="00E143E9">
              <w:rPr>
                <w:b/>
                <w:bCs/>
                <w:lang w:eastAsia="en-AU"/>
              </w:rPr>
              <w:t>Evidence from engagement:</w:t>
            </w:r>
          </w:p>
          <w:p w14:paraId="427A5D0A" w14:textId="783A4393" w:rsidR="00E856DA" w:rsidRPr="00E143E9" w:rsidRDefault="00E856DA" w:rsidP="008327ED">
            <w:pPr>
              <w:pStyle w:val="BulletMultiLevelList"/>
              <w:numPr>
                <w:ilvl w:val="0"/>
                <w:numId w:val="0"/>
              </w:numPr>
              <w:rPr>
                <w:lang w:eastAsia="en-AU"/>
              </w:rPr>
            </w:pPr>
            <w:r w:rsidRPr="00E143E9">
              <w:rPr>
                <w:lang w:eastAsia="en-AU"/>
              </w:rPr>
              <w:t xml:space="preserve">Feedback from First Nations partners in relation to this action was mixed. Where Traditional Owners and First Nations peoples had been engaged by Parks Australia in marine park management activities, feedback tended to be positive. </w:t>
            </w:r>
            <w:proofErr w:type="gramStart"/>
            <w:r w:rsidRPr="00E143E9">
              <w:rPr>
                <w:lang w:eastAsia="en-AU"/>
              </w:rPr>
              <w:t>In particular, these</w:t>
            </w:r>
            <w:proofErr w:type="gramEnd"/>
            <w:r w:rsidRPr="00E143E9">
              <w:rPr>
                <w:lang w:eastAsia="en-AU"/>
              </w:rPr>
              <w:t xml:space="preserve"> First Nations partners called out </w:t>
            </w:r>
            <w:r w:rsidR="00E90946" w:rsidRPr="00E143E9">
              <w:rPr>
                <w:lang w:eastAsia="en-AU"/>
              </w:rPr>
              <w:t xml:space="preserve">successes in </w:t>
            </w:r>
            <w:r w:rsidR="00AB0DE0">
              <w:rPr>
                <w:lang w:eastAsia="en-AU"/>
              </w:rPr>
              <w:t xml:space="preserve">Traditional Knowledge mapping activities and investment in First Nations Ranger groups via OMPGs. </w:t>
            </w:r>
          </w:p>
          <w:p w14:paraId="612F72BC" w14:textId="6E765B4F" w:rsidR="00E856DA" w:rsidRPr="00E143E9" w:rsidRDefault="00E53927" w:rsidP="008327ED">
            <w:pPr>
              <w:pStyle w:val="BulletMultiLevelList"/>
              <w:numPr>
                <w:ilvl w:val="0"/>
                <w:numId w:val="0"/>
              </w:numPr>
              <w:rPr>
                <w:lang w:eastAsia="en-AU"/>
              </w:rPr>
            </w:pPr>
            <w:r>
              <w:rPr>
                <w:lang w:eastAsia="en-AU"/>
              </w:rPr>
              <w:t>O</w:t>
            </w:r>
            <w:r w:rsidR="00FD663C" w:rsidRPr="00E143E9">
              <w:rPr>
                <w:lang w:eastAsia="en-AU"/>
              </w:rPr>
              <w:t xml:space="preserve">ther Traditional Owner and Ranger groups reported </w:t>
            </w:r>
            <w:proofErr w:type="gramStart"/>
            <w:r w:rsidR="00FD663C" w:rsidRPr="00E143E9">
              <w:rPr>
                <w:lang w:eastAsia="en-AU"/>
              </w:rPr>
              <w:t>less</w:t>
            </w:r>
            <w:proofErr w:type="gramEnd"/>
            <w:r w:rsidR="00FD663C" w:rsidRPr="00E143E9">
              <w:rPr>
                <w:lang w:eastAsia="en-AU"/>
              </w:rPr>
              <w:t xml:space="preserve"> positive experiences, </w:t>
            </w:r>
            <w:r w:rsidR="008D4E7A">
              <w:rPr>
                <w:lang w:eastAsia="en-AU"/>
              </w:rPr>
              <w:t>which included</w:t>
            </w:r>
            <w:r w:rsidR="00FD663C" w:rsidRPr="00E143E9">
              <w:rPr>
                <w:lang w:eastAsia="en-AU"/>
              </w:rPr>
              <w:t>:</w:t>
            </w:r>
          </w:p>
          <w:p w14:paraId="6648B673" w14:textId="0413577A" w:rsidR="00D95F26" w:rsidRDefault="00D95F26" w:rsidP="0041429E">
            <w:pPr>
              <w:pStyle w:val="BulletMultiLevelList"/>
              <w:rPr>
                <w:lang w:eastAsia="en-AU"/>
              </w:rPr>
            </w:pPr>
            <w:r>
              <w:rPr>
                <w:lang w:eastAsia="en-AU"/>
              </w:rPr>
              <w:t>Limited opportunities for upskilling</w:t>
            </w:r>
            <w:r w:rsidR="00346623">
              <w:rPr>
                <w:lang w:eastAsia="en-AU"/>
              </w:rPr>
              <w:t xml:space="preserve"> First Nations Rangers to partake in Sea Country management</w:t>
            </w:r>
            <w:r>
              <w:rPr>
                <w:lang w:eastAsia="en-AU"/>
              </w:rPr>
              <w:t xml:space="preserve"> </w:t>
            </w:r>
            <w:r w:rsidR="00483CD8">
              <w:rPr>
                <w:lang w:eastAsia="en-AU"/>
              </w:rPr>
              <w:t>–</w:t>
            </w:r>
            <w:r>
              <w:rPr>
                <w:lang w:eastAsia="en-AU"/>
              </w:rPr>
              <w:t xml:space="preserve"> </w:t>
            </w:r>
            <w:r w:rsidR="00FB4C27">
              <w:rPr>
                <w:lang w:eastAsia="en-AU"/>
              </w:rPr>
              <w:t xml:space="preserve">while </w:t>
            </w:r>
            <w:r w:rsidR="00483CD8">
              <w:rPr>
                <w:lang w:eastAsia="en-AU"/>
              </w:rPr>
              <w:t xml:space="preserve">members of a First Nations </w:t>
            </w:r>
            <w:r w:rsidR="001279D3">
              <w:rPr>
                <w:lang w:eastAsia="en-AU"/>
              </w:rPr>
              <w:t>R</w:t>
            </w:r>
            <w:r w:rsidR="00483CD8">
              <w:rPr>
                <w:lang w:eastAsia="en-AU"/>
              </w:rPr>
              <w:t xml:space="preserve">anger group </w:t>
            </w:r>
            <w:r>
              <w:rPr>
                <w:lang w:eastAsia="en-AU"/>
              </w:rPr>
              <w:t xml:space="preserve">spoke positively of </w:t>
            </w:r>
            <w:r w:rsidR="00FB4C27">
              <w:rPr>
                <w:lang w:eastAsia="en-AU"/>
              </w:rPr>
              <w:t>one</w:t>
            </w:r>
            <w:r>
              <w:rPr>
                <w:lang w:eastAsia="en-AU"/>
              </w:rPr>
              <w:t xml:space="preserve"> upskilling opportunity facilitated by Parks Australia, the</w:t>
            </w:r>
            <w:r w:rsidR="00FB4C27">
              <w:rPr>
                <w:lang w:eastAsia="en-AU"/>
              </w:rPr>
              <w:t>y noted that this</w:t>
            </w:r>
            <w:r>
              <w:rPr>
                <w:lang w:eastAsia="en-AU"/>
              </w:rPr>
              <w:t xml:space="preserve"> opportunity </w:t>
            </w:r>
            <w:r w:rsidR="00FB4C27">
              <w:rPr>
                <w:lang w:eastAsia="en-AU"/>
              </w:rPr>
              <w:t xml:space="preserve">had been </w:t>
            </w:r>
            <w:r>
              <w:rPr>
                <w:lang w:eastAsia="en-AU"/>
              </w:rPr>
              <w:t xml:space="preserve">a </w:t>
            </w:r>
            <w:r w:rsidR="00FB4C27">
              <w:rPr>
                <w:lang w:eastAsia="en-AU"/>
              </w:rPr>
              <w:t>“</w:t>
            </w:r>
            <w:r>
              <w:rPr>
                <w:lang w:eastAsia="en-AU"/>
              </w:rPr>
              <w:t>one off</w:t>
            </w:r>
            <w:r w:rsidR="00E20B2E">
              <w:rPr>
                <w:lang w:eastAsia="en-AU"/>
              </w:rPr>
              <w:t>”</w:t>
            </w:r>
            <w:r>
              <w:rPr>
                <w:lang w:eastAsia="en-AU"/>
              </w:rPr>
              <w:t xml:space="preserve"> and</w:t>
            </w:r>
            <w:r w:rsidR="00C65C39">
              <w:rPr>
                <w:lang w:eastAsia="en-AU"/>
              </w:rPr>
              <w:t xml:space="preserve"> expressed a desire for more ongoing collaborations</w:t>
            </w:r>
            <w:r>
              <w:rPr>
                <w:lang w:eastAsia="en-AU"/>
              </w:rPr>
              <w:t>.</w:t>
            </w:r>
          </w:p>
          <w:p w14:paraId="772A570C" w14:textId="4D30CCB0" w:rsidR="00C95BF7" w:rsidRPr="006C5363" w:rsidRDefault="007D2E84" w:rsidP="00FD663C">
            <w:pPr>
              <w:pStyle w:val="BulletMultiLevelList"/>
              <w:rPr>
                <w:szCs w:val="24"/>
                <w:lang w:eastAsia="en-AU"/>
              </w:rPr>
            </w:pPr>
            <w:r w:rsidRPr="007D2E84">
              <w:rPr>
                <w:szCs w:val="24"/>
                <w:lang w:eastAsia="en-AU"/>
              </w:rPr>
              <w:t>Limit</w:t>
            </w:r>
            <w:r>
              <w:rPr>
                <w:szCs w:val="24"/>
                <w:lang w:eastAsia="en-AU"/>
              </w:rPr>
              <w:t xml:space="preserve">ed engagement or collaborative management with </w:t>
            </w:r>
            <w:r w:rsidR="00466BE6">
              <w:rPr>
                <w:szCs w:val="24"/>
                <w:lang w:eastAsia="en-AU"/>
              </w:rPr>
              <w:t xml:space="preserve">certain </w:t>
            </w:r>
            <w:r>
              <w:rPr>
                <w:szCs w:val="24"/>
                <w:lang w:eastAsia="en-AU"/>
              </w:rPr>
              <w:t>Traditional Owner</w:t>
            </w:r>
            <w:r w:rsidR="008D4E7A">
              <w:rPr>
                <w:szCs w:val="24"/>
                <w:lang w:eastAsia="en-AU"/>
              </w:rPr>
              <w:t>s</w:t>
            </w:r>
            <w:r w:rsidR="006F2AAB">
              <w:rPr>
                <w:szCs w:val="24"/>
                <w:lang w:eastAsia="en-AU"/>
              </w:rPr>
              <w:t xml:space="preserve"> – me</w:t>
            </w:r>
            <w:r>
              <w:rPr>
                <w:szCs w:val="24"/>
                <w:lang w:eastAsia="en-AU"/>
              </w:rPr>
              <w:t xml:space="preserve">mbers of the </w:t>
            </w:r>
            <w:proofErr w:type="spellStart"/>
            <w:r w:rsidR="00016C6C">
              <w:rPr>
                <w:szCs w:val="24"/>
                <w:lang w:eastAsia="en-AU"/>
              </w:rPr>
              <w:t>Mirning</w:t>
            </w:r>
            <w:proofErr w:type="spellEnd"/>
            <w:r w:rsidR="00016C6C">
              <w:rPr>
                <w:szCs w:val="24"/>
                <w:lang w:eastAsia="en-AU"/>
              </w:rPr>
              <w:t xml:space="preserve"> Council of Elders </w:t>
            </w:r>
            <w:r w:rsidR="00BB382E">
              <w:rPr>
                <w:szCs w:val="24"/>
                <w:lang w:eastAsia="en-AU"/>
              </w:rPr>
              <w:t>reported</w:t>
            </w:r>
            <w:r w:rsidR="00016C6C">
              <w:rPr>
                <w:szCs w:val="24"/>
                <w:lang w:eastAsia="en-AU"/>
              </w:rPr>
              <w:t xml:space="preserve"> that</w:t>
            </w:r>
            <w:r w:rsidR="00BB382E">
              <w:rPr>
                <w:szCs w:val="24"/>
                <w:lang w:eastAsia="en-AU"/>
              </w:rPr>
              <w:t>, despite being</w:t>
            </w:r>
            <w:r w:rsidR="00016C6C">
              <w:rPr>
                <w:szCs w:val="24"/>
                <w:lang w:eastAsia="en-AU"/>
              </w:rPr>
              <w:t xml:space="preserve"> Traditional Owners </w:t>
            </w:r>
            <w:r w:rsidR="00B1133D">
              <w:rPr>
                <w:szCs w:val="24"/>
                <w:lang w:eastAsia="en-AU"/>
              </w:rPr>
              <w:t>of Sea Country in the South-west Network</w:t>
            </w:r>
            <w:r w:rsidR="00016C6C">
              <w:rPr>
                <w:szCs w:val="24"/>
                <w:lang w:eastAsia="en-AU"/>
              </w:rPr>
              <w:t xml:space="preserve"> with </w:t>
            </w:r>
            <w:r w:rsidR="00BB382E">
              <w:rPr>
                <w:szCs w:val="24"/>
                <w:lang w:eastAsia="en-AU"/>
              </w:rPr>
              <w:t>a</w:t>
            </w:r>
            <w:r w:rsidR="00016C6C">
              <w:rPr>
                <w:szCs w:val="24"/>
                <w:lang w:eastAsia="en-AU"/>
              </w:rPr>
              <w:t xml:space="preserve"> Native Title </w:t>
            </w:r>
            <w:r w:rsidR="00BB382E">
              <w:rPr>
                <w:szCs w:val="24"/>
                <w:lang w:eastAsia="en-AU"/>
              </w:rPr>
              <w:t xml:space="preserve">claim </w:t>
            </w:r>
            <w:r w:rsidR="00466BE6">
              <w:rPr>
                <w:szCs w:val="24"/>
                <w:lang w:eastAsia="en-AU"/>
              </w:rPr>
              <w:t xml:space="preserve">more </w:t>
            </w:r>
            <w:r w:rsidR="00466BE6" w:rsidRPr="00466BE6">
              <w:rPr>
                <w:szCs w:val="24"/>
                <w:lang w:eastAsia="en-AU"/>
              </w:rPr>
              <w:t xml:space="preserve">recently </w:t>
            </w:r>
            <w:r w:rsidR="00795516">
              <w:rPr>
                <w:szCs w:val="24"/>
                <w:lang w:eastAsia="en-AU"/>
              </w:rPr>
              <w:t>recognised by the Federal Court</w:t>
            </w:r>
            <w:r w:rsidR="00700A23">
              <w:rPr>
                <w:szCs w:val="24"/>
                <w:lang w:eastAsia="en-AU"/>
              </w:rPr>
              <w:t>,</w:t>
            </w:r>
            <w:r w:rsidR="00795516">
              <w:rPr>
                <w:szCs w:val="24"/>
                <w:lang w:eastAsia="en-AU"/>
              </w:rPr>
              <w:t xml:space="preserve"> </w:t>
            </w:r>
            <w:r w:rsidR="00BB382E">
              <w:rPr>
                <w:szCs w:val="24"/>
                <w:lang w:eastAsia="en-AU"/>
              </w:rPr>
              <w:t>and contacting Parks Australia to request involvement in relevant committees and marine park management activities</w:t>
            </w:r>
            <w:r w:rsidR="00700A23">
              <w:rPr>
                <w:szCs w:val="24"/>
                <w:lang w:eastAsia="en-AU"/>
              </w:rPr>
              <w:t xml:space="preserve">, they had not received a response or </w:t>
            </w:r>
            <w:r w:rsidR="006F2AAB">
              <w:rPr>
                <w:szCs w:val="24"/>
                <w:lang w:eastAsia="en-AU"/>
              </w:rPr>
              <w:t xml:space="preserve">invitation to </w:t>
            </w:r>
            <w:r w:rsidR="00466BE6" w:rsidRPr="00466BE6">
              <w:rPr>
                <w:szCs w:val="24"/>
                <w:lang w:eastAsia="en-AU"/>
              </w:rPr>
              <w:t>participate.</w:t>
            </w:r>
            <w:r w:rsidR="006F2AAB">
              <w:rPr>
                <w:szCs w:val="24"/>
                <w:lang w:eastAsia="en-AU"/>
              </w:rPr>
              <w:t xml:space="preserve"> </w:t>
            </w:r>
            <w:r w:rsidR="000264F4">
              <w:rPr>
                <w:szCs w:val="24"/>
                <w:lang w:eastAsia="en-AU"/>
              </w:rPr>
              <w:t xml:space="preserve">Although Parks Australia </w:t>
            </w:r>
            <w:r w:rsidR="00EE082D">
              <w:rPr>
                <w:szCs w:val="24"/>
                <w:lang w:eastAsia="en-AU"/>
              </w:rPr>
              <w:t xml:space="preserve">staff </w:t>
            </w:r>
            <w:r w:rsidR="000264F4">
              <w:rPr>
                <w:szCs w:val="24"/>
                <w:lang w:eastAsia="en-AU"/>
              </w:rPr>
              <w:t xml:space="preserve">noted that </w:t>
            </w:r>
            <w:r w:rsidR="00EE082D">
              <w:rPr>
                <w:szCs w:val="24"/>
                <w:lang w:eastAsia="en-AU"/>
              </w:rPr>
              <w:t>AMPs</w:t>
            </w:r>
            <w:r w:rsidR="000264F4">
              <w:rPr>
                <w:szCs w:val="24"/>
                <w:lang w:eastAsia="en-AU"/>
              </w:rPr>
              <w:t xml:space="preserve"> </w:t>
            </w:r>
            <w:r w:rsidR="00EE082D">
              <w:rPr>
                <w:szCs w:val="24"/>
                <w:lang w:eastAsia="en-AU"/>
              </w:rPr>
              <w:t>did</w:t>
            </w:r>
            <w:r w:rsidR="000264F4">
              <w:rPr>
                <w:szCs w:val="24"/>
                <w:lang w:eastAsia="en-AU"/>
              </w:rPr>
              <w:t xml:space="preserve"> not affect the o</w:t>
            </w:r>
            <w:r w:rsidR="00263CD5">
              <w:rPr>
                <w:szCs w:val="24"/>
                <w:lang w:eastAsia="en-AU"/>
              </w:rPr>
              <w:t>p</w:t>
            </w:r>
            <w:r w:rsidR="000264F4">
              <w:rPr>
                <w:szCs w:val="24"/>
                <w:lang w:eastAsia="en-AU"/>
              </w:rPr>
              <w:t xml:space="preserve">eration of the </w:t>
            </w:r>
            <w:r w:rsidR="00263CD5">
              <w:rPr>
                <w:szCs w:val="24"/>
                <w:lang w:eastAsia="en-AU"/>
              </w:rPr>
              <w:t>N</w:t>
            </w:r>
            <w:r w:rsidR="000264F4">
              <w:rPr>
                <w:szCs w:val="24"/>
                <w:lang w:eastAsia="en-AU"/>
              </w:rPr>
              <w:t xml:space="preserve">ative </w:t>
            </w:r>
            <w:r w:rsidR="00263CD5">
              <w:rPr>
                <w:szCs w:val="24"/>
                <w:lang w:eastAsia="en-AU"/>
              </w:rPr>
              <w:t>T</w:t>
            </w:r>
            <w:r w:rsidR="000264F4">
              <w:rPr>
                <w:szCs w:val="24"/>
                <w:lang w:eastAsia="en-AU"/>
              </w:rPr>
              <w:t xml:space="preserve">itle Act (1993) </w:t>
            </w:r>
            <w:r w:rsidR="00EE082D">
              <w:rPr>
                <w:szCs w:val="24"/>
                <w:lang w:eastAsia="en-AU"/>
              </w:rPr>
              <w:t>(</w:t>
            </w:r>
            <w:r w:rsidR="000264F4">
              <w:rPr>
                <w:szCs w:val="24"/>
                <w:lang w:eastAsia="en-AU"/>
              </w:rPr>
              <w:t xml:space="preserve">and </w:t>
            </w:r>
            <w:r w:rsidR="00EE082D">
              <w:rPr>
                <w:szCs w:val="24"/>
                <w:lang w:eastAsia="en-AU"/>
              </w:rPr>
              <w:t xml:space="preserve">hence did not preclude access to Sea Country for </w:t>
            </w:r>
            <w:r w:rsidR="000264F4">
              <w:rPr>
                <w:szCs w:val="24"/>
                <w:lang w:eastAsia="en-AU"/>
              </w:rPr>
              <w:t xml:space="preserve">cultural </w:t>
            </w:r>
            <w:r w:rsidR="00EE082D">
              <w:rPr>
                <w:szCs w:val="24"/>
                <w:lang w:eastAsia="en-AU"/>
              </w:rPr>
              <w:t xml:space="preserve">non-commercial fishing or food-gathering </w:t>
            </w:r>
            <w:r w:rsidR="000264F4">
              <w:rPr>
                <w:szCs w:val="24"/>
                <w:lang w:eastAsia="en-AU"/>
              </w:rPr>
              <w:t>activities</w:t>
            </w:r>
            <w:r w:rsidR="00EE082D">
              <w:rPr>
                <w:szCs w:val="24"/>
                <w:lang w:eastAsia="en-AU"/>
              </w:rPr>
              <w:t>)</w:t>
            </w:r>
            <w:r w:rsidR="000264F4">
              <w:rPr>
                <w:szCs w:val="24"/>
                <w:lang w:eastAsia="en-AU"/>
              </w:rPr>
              <w:t>, t</w:t>
            </w:r>
            <w:r w:rsidR="006F2AAB">
              <w:rPr>
                <w:szCs w:val="24"/>
                <w:lang w:eastAsia="en-AU"/>
              </w:rPr>
              <w:t xml:space="preserve">hese participants </w:t>
            </w:r>
            <w:r w:rsidR="00EE082D">
              <w:rPr>
                <w:szCs w:val="24"/>
                <w:lang w:eastAsia="en-AU"/>
              </w:rPr>
              <w:t>felt that they had been</w:t>
            </w:r>
            <w:r w:rsidR="00242C8A">
              <w:rPr>
                <w:szCs w:val="24"/>
                <w:lang w:eastAsia="en-AU"/>
              </w:rPr>
              <w:t xml:space="preserve"> </w:t>
            </w:r>
            <w:r w:rsidR="00466BE6" w:rsidRPr="00466BE6">
              <w:rPr>
                <w:szCs w:val="24"/>
                <w:lang w:eastAsia="en-AU"/>
              </w:rPr>
              <w:t>exclu</w:t>
            </w:r>
            <w:r w:rsidR="00EE082D">
              <w:rPr>
                <w:szCs w:val="24"/>
                <w:lang w:eastAsia="en-AU"/>
              </w:rPr>
              <w:t>ded</w:t>
            </w:r>
            <w:r w:rsidR="00466BE6" w:rsidRPr="00466BE6">
              <w:rPr>
                <w:szCs w:val="24"/>
                <w:lang w:eastAsia="en-AU"/>
              </w:rPr>
              <w:t xml:space="preserve"> from </w:t>
            </w:r>
            <w:r w:rsidR="006F2AAB">
              <w:rPr>
                <w:szCs w:val="24"/>
                <w:lang w:eastAsia="en-AU"/>
              </w:rPr>
              <w:t>marine park</w:t>
            </w:r>
            <w:r w:rsidR="00442CAA">
              <w:rPr>
                <w:szCs w:val="24"/>
                <w:lang w:eastAsia="en-AU"/>
              </w:rPr>
              <w:t xml:space="preserve"> management in the area</w:t>
            </w:r>
            <w:r w:rsidR="00EE082D">
              <w:rPr>
                <w:szCs w:val="24"/>
                <w:lang w:eastAsia="en-AU"/>
              </w:rPr>
              <w:t xml:space="preserve">. </w:t>
            </w:r>
            <w:r w:rsidR="00442CAA" w:rsidRPr="00442CAA">
              <w:rPr>
                <w:szCs w:val="24"/>
                <w:lang w:eastAsia="en-AU"/>
              </w:rPr>
              <w:t xml:space="preserve">They felt this lack of engagement had hindered their ability to fulfil their Caring for Country obligations as </w:t>
            </w:r>
            <w:r w:rsidR="00442CAA" w:rsidRPr="00442CAA">
              <w:rPr>
                <w:szCs w:val="24"/>
                <w:lang w:eastAsia="en-AU"/>
              </w:rPr>
              <w:lastRenderedPageBreak/>
              <w:t>Traditional Custodians of Sea Country in the Network. Consequently, they reported that marine park management had negatively impacted their connection to their Sea Country.</w:t>
            </w:r>
          </w:p>
        </w:tc>
      </w:tr>
    </w:tbl>
    <w:p w14:paraId="2CB2215B" w14:textId="77777777" w:rsidR="00E83DFB" w:rsidRPr="00E143E9" w:rsidRDefault="00E83DFB"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2DDA4B55" w14:textId="77777777" w:rsidTr="12BDFCB5">
        <w:trPr>
          <w:trHeight w:val="486"/>
          <w:jc w:val="center"/>
        </w:trPr>
        <w:tc>
          <w:tcPr>
            <w:tcW w:w="6648" w:type="dxa"/>
            <w:shd w:val="clear" w:color="auto" w:fill="D7D7D7" w:themeFill="accent6" w:themeFillShade="E6"/>
            <w:vAlign w:val="center"/>
            <w:hideMark/>
          </w:tcPr>
          <w:p w14:paraId="5701BDBC" w14:textId="119A4EF5"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8D8BD12"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066ED9E9" w14:textId="77777777" w:rsidTr="12BDFCB5">
        <w:trPr>
          <w:trHeight w:val="730"/>
          <w:jc w:val="center"/>
        </w:trPr>
        <w:tc>
          <w:tcPr>
            <w:tcW w:w="6648" w:type="dxa"/>
            <w:shd w:val="clear" w:color="auto" w:fill="EBF5F5" w:themeFill="accent4" w:themeFillTint="33"/>
          </w:tcPr>
          <w:p w14:paraId="2A88D605" w14:textId="77777777" w:rsidR="004F62D9" w:rsidRPr="00E143E9" w:rsidRDefault="004F62D9">
            <w:pPr>
              <w:spacing w:before="0"/>
              <w:rPr>
                <w:rFonts w:ascii="Calibri" w:eastAsia="Times New Roman" w:hAnsi="Calibri" w:cs="Calibri"/>
                <w:b/>
                <w:bCs/>
                <w:color w:val="000000"/>
                <w:highlight w:val="yellow"/>
                <w:lang w:eastAsia="en-AU"/>
              </w:rPr>
            </w:pPr>
            <w:r w:rsidRPr="00E143E9">
              <w:rPr>
                <w:rFonts w:eastAsia="Calibri Light" w:cs="Calibri Light"/>
                <w:b/>
                <w:bCs/>
                <w:color w:val="000000"/>
              </w:rPr>
              <w:t>A23. Identify opportunities and mechanisms to engage Traditional Owners and Indigenous Rangers in the management of marine parks</w:t>
            </w:r>
          </w:p>
        </w:tc>
        <w:tc>
          <w:tcPr>
            <w:tcW w:w="2368" w:type="dxa"/>
            <w:gridSpan w:val="2"/>
          </w:tcPr>
          <w:p w14:paraId="5E8744FF" w14:textId="217334AE" w:rsidR="004F62D9" w:rsidRPr="00E143E9" w:rsidRDefault="006930D2">
            <w:pPr>
              <w:spacing w:after="6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inline distT="0" distB="0" distL="0" distR="0" wp14:anchorId="5BB8B5B3" wp14:editId="50AB86D2">
                  <wp:extent cx="1366520" cy="915670"/>
                  <wp:effectExtent l="0" t="0" r="5080" b="0"/>
                  <wp:docPr id="16675958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958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E143E9" w14:paraId="558B2F64" w14:textId="77777777" w:rsidTr="00D159D9">
        <w:trPr>
          <w:gridAfter w:val="1"/>
          <w:wAfter w:w="42" w:type="dxa"/>
          <w:trHeight w:val="340"/>
          <w:jc w:val="center"/>
        </w:trPr>
        <w:tc>
          <w:tcPr>
            <w:tcW w:w="8974" w:type="dxa"/>
            <w:gridSpan w:val="2"/>
            <w:shd w:val="clear" w:color="auto" w:fill="93C8C4" w:themeFill="accent3" w:themeFillTint="66"/>
            <w:vAlign w:val="center"/>
          </w:tcPr>
          <w:p w14:paraId="65AA6901" w14:textId="77777777" w:rsidR="004F62D9" w:rsidRPr="00E143E9" w:rsidRDefault="004F62D9">
            <w:pPr>
              <w:spacing w:before="0" w:after="0"/>
            </w:pPr>
            <w:r w:rsidRPr="006F61FB">
              <w:rPr>
                <w:rFonts w:ascii="Calibri" w:eastAsia="Times New Roman" w:hAnsi="Calibri" w:cs="Calibri"/>
                <w:b/>
                <w:bCs/>
                <w:lang w:eastAsia="en-AU"/>
              </w:rPr>
              <w:t>Evidence</w:t>
            </w:r>
          </w:p>
        </w:tc>
      </w:tr>
      <w:tr w:rsidR="00BF00F2" w:rsidRPr="00E143E9" w14:paraId="15C067D6" w14:textId="77777777" w:rsidTr="12BDFCB5">
        <w:trPr>
          <w:gridAfter w:val="1"/>
          <w:wAfter w:w="42" w:type="dxa"/>
          <w:trHeight w:val="40"/>
          <w:jc w:val="center"/>
        </w:trPr>
        <w:tc>
          <w:tcPr>
            <w:tcW w:w="8974" w:type="dxa"/>
            <w:gridSpan w:val="2"/>
            <w:vAlign w:val="center"/>
          </w:tcPr>
          <w:p w14:paraId="5BAF0B78" w14:textId="5A703D1E" w:rsidR="00BF00F2" w:rsidRPr="00E143E9" w:rsidRDefault="00BF00F2" w:rsidP="005C2F09">
            <w:pPr>
              <w:rPr>
                <w:lang w:eastAsia="en-AU"/>
              </w:rPr>
            </w:pPr>
            <w:r w:rsidRPr="00E143E9">
              <w:rPr>
                <w:lang w:eastAsia="en-AU"/>
              </w:rPr>
              <w:t>Overall, this action was assessed as</w:t>
            </w:r>
            <w:r w:rsidRPr="00991240">
              <w:rPr>
                <w:lang w:eastAsia="en-AU"/>
              </w:rPr>
              <w:t xml:space="preserve"> </w:t>
            </w:r>
            <w:r w:rsidRPr="00E143E9">
              <w:rPr>
                <w:b/>
                <w:bCs/>
                <w:lang w:eastAsia="en-AU"/>
              </w:rPr>
              <w:t>partially completed</w:t>
            </w:r>
            <w:r w:rsidRPr="00991240">
              <w:rPr>
                <w:lang w:eastAsia="en-AU"/>
              </w:rPr>
              <w:t xml:space="preserve">, </w:t>
            </w:r>
            <w:r w:rsidRPr="00E143E9">
              <w:rPr>
                <w:lang w:eastAsia="en-AU"/>
              </w:rPr>
              <w:t xml:space="preserve">as there was some evidence of the formal identification of partnership opportunities and mechanisms for engagement of Traditional Owners and </w:t>
            </w:r>
            <w:r w:rsidR="001966F9" w:rsidRPr="00E143E9">
              <w:rPr>
                <w:lang w:eastAsia="en-AU"/>
              </w:rPr>
              <w:t>First Nations</w:t>
            </w:r>
            <w:r w:rsidRPr="00E143E9">
              <w:rPr>
                <w:lang w:eastAsia="en-AU"/>
              </w:rPr>
              <w:t xml:space="preserve"> Rangers in marine park management identified. However, this was inconsistent across the South-west Network.</w:t>
            </w:r>
          </w:p>
          <w:p w14:paraId="76664D85" w14:textId="77777777" w:rsidR="00BF00F2" w:rsidRPr="00E143E9" w:rsidRDefault="00BF00F2" w:rsidP="00BF00F2">
            <w:pPr>
              <w:spacing w:before="0"/>
              <w:rPr>
                <w:b/>
                <w:bCs/>
                <w:lang w:eastAsia="en-AU"/>
              </w:rPr>
            </w:pPr>
            <w:r w:rsidRPr="00E143E9">
              <w:rPr>
                <w:b/>
                <w:bCs/>
                <w:lang w:eastAsia="en-AU"/>
              </w:rPr>
              <w:t>Evidence from desktop review:</w:t>
            </w:r>
          </w:p>
          <w:p w14:paraId="37D56414" w14:textId="1C68F661" w:rsidR="00BF00F2" w:rsidRPr="00E143E9" w:rsidRDefault="001966F9" w:rsidP="00BF00F2">
            <w:pPr>
              <w:spacing w:before="0"/>
              <w:rPr>
                <w:rFonts w:ascii="Calibri" w:eastAsia="Times New Roman" w:hAnsi="Calibri" w:cs="Calibri"/>
                <w:color w:val="000000"/>
                <w:lang w:eastAsia="en-AU"/>
              </w:rPr>
            </w:pPr>
            <w:r w:rsidRPr="00E143E9">
              <w:rPr>
                <w:rFonts w:ascii="Calibri" w:eastAsia="Times New Roman" w:hAnsi="Calibri" w:cs="Calibri"/>
                <w:color w:val="000000"/>
                <w:lang w:eastAsia="en-AU"/>
              </w:rPr>
              <w:t xml:space="preserve">In addition to the activities outlined </w:t>
            </w:r>
            <w:r w:rsidR="00991240">
              <w:rPr>
                <w:rFonts w:ascii="Calibri" w:eastAsia="Times New Roman" w:hAnsi="Calibri" w:cs="Calibri"/>
                <w:color w:val="000000"/>
                <w:lang w:eastAsia="en-AU"/>
              </w:rPr>
              <w:t xml:space="preserve">above </w:t>
            </w:r>
            <w:r w:rsidRPr="00E143E9">
              <w:rPr>
                <w:rFonts w:ascii="Calibri" w:eastAsia="Times New Roman" w:hAnsi="Calibri" w:cs="Calibri"/>
                <w:color w:val="000000"/>
                <w:lang w:eastAsia="en-AU"/>
              </w:rPr>
              <w:t xml:space="preserve">in relation to A20, A21 and A22, the </w:t>
            </w:r>
            <w:r w:rsidR="00BF00F2" w:rsidRPr="00E143E9">
              <w:rPr>
                <w:rFonts w:ascii="Calibri" w:eastAsia="Times New Roman" w:hAnsi="Calibri" w:cs="Calibri"/>
                <w:color w:val="000000"/>
                <w:lang w:eastAsia="en-AU"/>
              </w:rPr>
              <w:t xml:space="preserve">desktop review identified </w:t>
            </w:r>
            <w:r w:rsidRPr="00E143E9">
              <w:rPr>
                <w:rFonts w:ascii="Calibri" w:eastAsia="Times New Roman" w:hAnsi="Calibri" w:cs="Calibri"/>
                <w:color w:val="000000"/>
                <w:lang w:eastAsia="en-AU"/>
              </w:rPr>
              <w:t>evidence</w:t>
            </w:r>
            <w:r w:rsidR="00BF00F2" w:rsidRPr="00E143E9">
              <w:rPr>
                <w:rFonts w:ascii="Calibri" w:eastAsia="Times New Roman" w:hAnsi="Calibri" w:cs="Calibri"/>
                <w:color w:val="000000"/>
                <w:lang w:eastAsia="en-AU"/>
              </w:rPr>
              <w:t xml:space="preserve"> of </w:t>
            </w:r>
            <w:r w:rsidRPr="00E143E9">
              <w:rPr>
                <w:rFonts w:ascii="Calibri" w:eastAsia="Times New Roman" w:hAnsi="Calibri" w:cs="Calibri"/>
                <w:color w:val="000000"/>
                <w:lang w:eastAsia="en-AU"/>
              </w:rPr>
              <w:t>the following</w:t>
            </w:r>
            <w:r w:rsidR="30935B59" w:rsidRPr="00E143E9">
              <w:rPr>
                <w:rFonts w:ascii="Calibri" w:eastAsia="Times New Roman" w:hAnsi="Calibri" w:cs="Calibri"/>
                <w:color w:val="000000"/>
                <w:lang w:eastAsia="en-AU"/>
              </w:rPr>
              <w:t xml:space="preserve"> opportunities and mechanisms </w:t>
            </w:r>
            <w:r w:rsidRPr="00E143E9">
              <w:rPr>
                <w:rFonts w:ascii="Calibri" w:eastAsia="Times New Roman" w:hAnsi="Calibri" w:cs="Calibri"/>
                <w:color w:val="000000"/>
                <w:lang w:eastAsia="en-AU"/>
              </w:rPr>
              <w:t>for engaging</w:t>
            </w:r>
            <w:r w:rsidR="30935B59" w:rsidRPr="00E143E9">
              <w:rPr>
                <w:rFonts w:ascii="Calibri" w:eastAsia="Times New Roman" w:hAnsi="Calibri" w:cs="Calibri"/>
                <w:color w:val="000000"/>
                <w:lang w:eastAsia="en-AU"/>
              </w:rPr>
              <w:t xml:space="preserve"> First Nations </w:t>
            </w:r>
            <w:r w:rsidRPr="00E143E9">
              <w:rPr>
                <w:rFonts w:ascii="Calibri" w:eastAsia="Times New Roman" w:hAnsi="Calibri" w:cs="Calibri"/>
                <w:color w:val="000000"/>
                <w:lang w:eastAsia="en-AU"/>
              </w:rPr>
              <w:t>peoples</w:t>
            </w:r>
            <w:r w:rsidR="00BD458C" w:rsidRPr="00E143E9">
              <w:rPr>
                <w:rFonts w:ascii="Calibri" w:eastAsia="Times New Roman" w:hAnsi="Calibri" w:cs="Calibri"/>
                <w:color w:val="000000"/>
                <w:lang w:eastAsia="en-AU"/>
              </w:rPr>
              <w:t>:</w:t>
            </w:r>
          </w:p>
          <w:p w14:paraId="106D20E5" w14:textId="353574D0" w:rsidR="00BF00F2" w:rsidRPr="008773DC" w:rsidRDefault="30935B59" w:rsidP="008773DC">
            <w:pPr>
              <w:pStyle w:val="BulletMultiLevelList"/>
              <w:rPr>
                <w:lang w:eastAsia="en-AU"/>
              </w:rPr>
            </w:pPr>
            <w:r w:rsidRPr="008773DC">
              <w:rPr>
                <w:lang w:eastAsia="en-AU"/>
              </w:rPr>
              <w:t xml:space="preserve">Parks Australia supported </w:t>
            </w:r>
            <w:r w:rsidR="00D914E7">
              <w:rPr>
                <w:lang w:eastAsia="en-AU"/>
              </w:rPr>
              <w:t xml:space="preserve">a </w:t>
            </w:r>
            <w:r w:rsidRPr="008773DC">
              <w:rPr>
                <w:lang w:eastAsia="en-AU"/>
              </w:rPr>
              <w:t xml:space="preserve">South-west </w:t>
            </w:r>
            <w:r w:rsidR="00D914E7">
              <w:rPr>
                <w:lang w:eastAsia="en-AU"/>
              </w:rPr>
              <w:t xml:space="preserve">WA </w:t>
            </w:r>
            <w:r w:rsidRPr="008773DC">
              <w:rPr>
                <w:lang w:eastAsia="en-AU"/>
              </w:rPr>
              <w:t xml:space="preserve">Aboriginal Forum in facilitating the exchange of insights among Traditional Owners from various groups across the </w:t>
            </w:r>
            <w:r w:rsidR="156E8770" w:rsidRPr="008773DC">
              <w:rPr>
                <w:lang w:eastAsia="en-AU"/>
              </w:rPr>
              <w:t>S</w:t>
            </w:r>
            <w:r w:rsidRPr="008773DC">
              <w:rPr>
                <w:lang w:eastAsia="en-AU"/>
              </w:rPr>
              <w:t>outh</w:t>
            </w:r>
            <w:r w:rsidR="347AB172" w:rsidRPr="008773DC">
              <w:rPr>
                <w:lang w:eastAsia="en-AU"/>
              </w:rPr>
              <w:t>-</w:t>
            </w:r>
            <w:r w:rsidRPr="008773DC">
              <w:rPr>
                <w:lang w:eastAsia="en-AU"/>
              </w:rPr>
              <w:t>west</w:t>
            </w:r>
            <w:r w:rsidR="00AA09D2">
              <w:rPr>
                <w:lang w:eastAsia="en-AU"/>
              </w:rPr>
              <w:t xml:space="preserve"> </w:t>
            </w:r>
            <w:r w:rsidR="00D914E7">
              <w:rPr>
                <w:lang w:eastAsia="en-AU"/>
              </w:rPr>
              <w:t xml:space="preserve">of </w:t>
            </w:r>
            <w:r w:rsidR="00AA09D2">
              <w:rPr>
                <w:lang w:eastAsia="en-AU"/>
              </w:rPr>
              <w:t>Western Australia.</w:t>
            </w:r>
            <w:r w:rsidRPr="008773DC">
              <w:rPr>
                <w:lang w:eastAsia="en-AU"/>
              </w:rPr>
              <w:t xml:space="preserve"> </w:t>
            </w:r>
            <w:r w:rsidR="00D914E7">
              <w:rPr>
                <w:lang w:eastAsia="en-AU"/>
              </w:rPr>
              <w:t>Between 2018 and 2022,</w:t>
            </w:r>
            <w:r w:rsidR="00D914E7" w:rsidRPr="008773DC" w:rsidDel="00D914E7">
              <w:rPr>
                <w:lang w:eastAsia="en-AU"/>
              </w:rPr>
              <w:t xml:space="preserve"> </w:t>
            </w:r>
            <w:r w:rsidRPr="008773DC">
              <w:rPr>
                <w:lang w:eastAsia="en-AU"/>
              </w:rPr>
              <w:t>five South</w:t>
            </w:r>
            <w:r w:rsidR="347AB172" w:rsidRPr="008773DC">
              <w:rPr>
                <w:lang w:eastAsia="en-AU"/>
              </w:rPr>
              <w:t>-w</w:t>
            </w:r>
            <w:r w:rsidRPr="008773DC">
              <w:rPr>
                <w:lang w:eastAsia="en-AU"/>
              </w:rPr>
              <w:t xml:space="preserve">est Aboriginal Forums </w:t>
            </w:r>
            <w:r w:rsidR="00D914E7">
              <w:rPr>
                <w:lang w:eastAsia="en-AU"/>
              </w:rPr>
              <w:t>were convened and supported engagement prior to the establishment of the Noongar Regional Corporations.</w:t>
            </w:r>
            <w:r w:rsidR="00BF00F2" w:rsidRPr="00D37FD6">
              <w:rPr>
                <w:rStyle w:val="FootnoteReference"/>
                <w:sz w:val="22"/>
                <w:szCs w:val="24"/>
              </w:rPr>
              <w:footnoteReference w:id="108"/>
            </w:r>
          </w:p>
          <w:p w14:paraId="4D2979E5" w14:textId="66442EE5" w:rsidR="00BF00F2" w:rsidRPr="00AA09D2" w:rsidRDefault="30935B59" w:rsidP="008773DC">
            <w:pPr>
              <w:pStyle w:val="BulletMultiLevelList"/>
              <w:rPr>
                <w:szCs w:val="24"/>
              </w:rPr>
            </w:pPr>
            <w:r w:rsidRPr="008773DC">
              <w:rPr>
                <w:lang w:eastAsia="en-AU"/>
              </w:rPr>
              <w:t xml:space="preserve">The </w:t>
            </w:r>
            <w:r w:rsidR="00C00043" w:rsidRPr="00991240">
              <w:rPr>
                <w:i/>
                <w:lang w:eastAsia="en-AU"/>
              </w:rPr>
              <w:t>‘</w:t>
            </w:r>
            <w:proofErr w:type="spellStart"/>
            <w:r w:rsidRPr="00991240">
              <w:rPr>
                <w:i/>
                <w:szCs w:val="24"/>
              </w:rPr>
              <w:t>Waatu</w:t>
            </w:r>
            <w:proofErr w:type="spellEnd"/>
            <w:r w:rsidRPr="00991240">
              <w:rPr>
                <w:i/>
                <w:szCs w:val="24"/>
              </w:rPr>
              <w:t xml:space="preserve"> Warden </w:t>
            </w:r>
            <w:proofErr w:type="spellStart"/>
            <w:r w:rsidRPr="00991240">
              <w:rPr>
                <w:i/>
                <w:szCs w:val="24"/>
              </w:rPr>
              <w:t>Kaartdijin</w:t>
            </w:r>
            <w:proofErr w:type="spellEnd"/>
            <w:r w:rsidRPr="00991240">
              <w:rPr>
                <w:i/>
                <w:szCs w:val="24"/>
              </w:rPr>
              <w:t>: Communicating Sea Country Health and Actions</w:t>
            </w:r>
            <w:r w:rsidR="00C00043" w:rsidRPr="00991240">
              <w:rPr>
                <w:i/>
                <w:szCs w:val="24"/>
              </w:rPr>
              <w:t>’</w:t>
            </w:r>
            <w:r w:rsidRPr="00991240">
              <w:rPr>
                <w:i/>
                <w:lang w:eastAsia="en-AU"/>
              </w:rPr>
              <w:t xml:space="preserve"> </w:t>
            </w:r>
            <w:r w:rsidRPr="008773DC">
              <w:rPr>
                <w:lang w:eastAsia="en-AU"/>
              </w:rPr>
              <w:t>project</w:t>
            </w:r>
            <w:r w:rsidR="00991240">
              <w:rPr>
                <w:lang w:eastAsia="en-AU"/>
              </w:rPr>
              <w:t>, which</w:t>
            </w:r>
            <w:r w:rsidRPr="00991240">
              <w:rPr>
                <w:i/>
                <w:lang w:eastAsia="en-AU"/>
              </w:rPr>
              <w:t xml:space="preserve"> </w:t>
            </w:r>
            <w:r w:rsidRPr="008773DC">
              <w:rPr>
                <w:lang w:eastAsia="en-AU"/>
              </w:rPr>
              <w:t xml:space="preserve">was established with funding from </w:t>
            </w:r>
            <w:r w:rsidR="00C00043" w:rsidRPr="008773DC">
              <w:rPr>
                <w:lang w:eastAsia="en-AU"/>
              </w:rPr>
              <w:t>OMPG4</w:t>
            </w:r>
            <w:r w:rsidRPr="008773DC">
              <w:rPr>
                <w:lang w:eastAsia="en-AU"/>
              </w:rPr>
              <w:t xml:space="preserve">. The project was a collaboration between the </w:t>
            </w:r>
            <w:r w:rsidR="00351A1C">
              <w:rPr>
                <w:lang w:eastAsia="en-AU"/>
              </w:rPr>
              <w:t>S</w:t>
            </w:r>
            <w:r w:rsidRPr="008773DC">
              <w:rPr>
                <w:lang w:eastAsia="en-AU"/>
              </w:rPr>
              <w:t xml:space="preserve">altwater </w:t>
            </w:r>
            <w:proofErr w:type="spellStart"/>
            <w:r w:rsidRPr="008773DC">
              <w:rPr>
                <w:lang w:eastAsia="en-AU"/>
              </w:rPr>
              <w:t>Bibbulmun</w:t>
            </w:r>
            <w:proofErr w:type="spellEnd"/>
            <w:r w:rsidRPr="008773DC">
              <w:rPr>
                <w:lang w:eastAsia="en-AU"/>
              </w:rPr>
              <w:t xml:space="preserve"> Noongar and Yorga peoples of </w:t>
            </w:r>
            <w:r w:rsidR="156E8770" w:rsidRPr="008773DC">
              <w:rPr>
                <w:lang w:eastAsia="en-AU"/>
              </w:rPr>
              <w:t>S</w:t>
            </w:r>
            <w:r w:rsidRPr="008773DC">
              <w:rPr>
                <w:lang w:eastAsia="en-AU"/>
              </w:rPr>
              <w:t>outh</w:t>
            </w:r>
            <w:r w:rsidR="156E8770" w:rsidRPr="008773DC">
              <w:rPr>
                <w:lang w:eastAsia="en-AU"/>
              </w:rPr>
              <w:t>-</w:t>
            </w:r>
            <w:r w:rsidR="00351A1C">
              <w:rPr>
                <w:lang w:eastAsia="en-AU"/>
              </w:rPr>
              <w:t>w</w:t>
            </w:r>
            <w:r w:rsidRPr="008773DC">
              <w:rPr>
                <w:lang w:eastAsia="en-AU"/>
              </w:rPr>
              <w:t xml:space="preserve">estern Australia and </w:t>
            </w:r>
            <w:r w:rsidR="00C401C2" w:rsidRPr="00E143E9">
              <w:rPr>
                <w:lang w:eastAsia="en-AU"/>
              </w:rPr>
              <w:t>UWA</w:t>
            </w:r>
            <w:r w:rsidRPr="008773DC">
              <w:rPr>
                <w:lang w:eastAsia="en-AU"/>
              </w:rPr>
              <w:t xml:space="preserve"> to develop culturally guided priorities for collaboration on Sea Country, facilitate </w:t>
            </w:r>
            <w:r w:rsidR="00C401C2">
              <w:rPr>
                <w:lang w:eastAsia="en-AU"/>
              </w:rPr>
              <w:t>C</w:t>
            </w:r>
            <w:r w:rsidRPr="008773DC">
              <w:rPr>
                <w:lang w:eastAsia="en-AU"/>
              </w:rPr>
              <w:t xml:space="preserve">ultural exchange and </w:t>
            </w:r>
            <w:r w:rsidR="00C401C2">
              <w:rPr>
                <w:lang w:eastAsia="en-AU"/>
              </w:rPr>
              <w:t>K</w:t>
            </w:r>
            <w:r w:rsidRPr="008773DC">
              <w:rPr>
                <w:lang w:eastAsia="en-AU"/>
              </w:rPr>
              <w:t>nowledge sharing, and provide a foundation for future partnerships with Parks Australia and other management agencies.</w:t>
            </w:r>
            <w:r w:rsidR="00BF00F2" w:rsidRPr="00D37FD6">
              <w:rPr>
                <w:rStyle w:val="FootnoteReference"/>
                <w:sz w:val="22"/>
                <w:szCs w:val="24"/>
              </w:rPr>
              <w:footnoteReference w:id="109"/>
            </w:r>
          </w:p>
          <w:p w14:paraId="2B0E3908" w14:textId="14503BA4" w:rsidR="0037038B" w:rsidRPr="008773DC" w:rsidRDefault="0037038B" w:rsidP="008773DC">
            <w:pPr>
              <w:pStyle w:val="BulletMultiLevelList"/>
              <w:rPr>
                <w:szCs w:val="24"/>
              </w:rPr>
            </w:pPr>
            <w:r>
              <w:rPr>
                <w:lang w:eastAsia="en-AU"/>
              </w:rPr>
              <w:t xml:space="preserve">The </w:t>
            </w:r>
            <w:r w:rsidRPr="00AA09D2">
              <w:rPr>
                <w:i/>
                <w:iCs/>
                <w:lang w:eastAsia="en-AU"/>
              </w:rPr>
              <w:t>‘</w:t>
            </w:r>
            <w:proofErr w:type="spellStart"/>
            <w:r w:rsidRPr="00AA09D2">
              <w:rPr>
                <w:i/>
                <w:iCs/>
                <w:lang w:eastAsia="en-AU"/>
              </w:rPr>
              <w:t>Wudjari</w:t>
            </w:r>
            <w:proofErr w:type="spellEnd"/>
            <w:r w:rsidRPr="00AA09D2">
              <w:rPr>
                <w:i/>
                <w:iCs/>
                <w:lang w:eastAsia="en-AU"/>
              </w:rPr>
              <w:t xml:space="preserve"> Sea Country Discovery’</w:t>
            </w:r>
            <w:r>
              <w:rPr>
                <w:lang w:eastAsia="en-AU"/>
              </w:rPr>
              <w:t xml:space="preserve"> project undertaken by</w:t>
            </w:r>
            <w:r w:rsidR="00110014">
              <w:rPr>
                <w:lang w:eastAsia="en-AU"/>
              </w:rPr>
              <w:t xml:space="preserve"> </w:t>
            </w:r>
            <w:r w:rsidRPr="0037038B">
              <w:rPr>
                <w:lang w:eastAsia="en-AU"/>
              </w:rPr>
              <w:t xml:space="preserve">Traditional Owners from the Esperance </w:t>
            </w:r>
            <w:proofErr w:type="spellStart"/>
            <w:r w:rsidRPr="0037038B">
              <w:rPr>
                <w:lang w:eastAsia="en-AU"/>
              </w:rPr>
              <w:t>Tjaltjraak</w:t>
            </w:r>
            <w:proofErr w:type="spellEnd"/>
            <w:r w:rsidRPr="0037038B">
              <w:rPr>
                <w:lang w:eastAsia="en-AU"/>
              </w:rPr>
              <w:t xml:space="preserve"> Native Title Aboriginal Corporation (ETNTAC) and researchers from the University of Western Australia (UWA)</w:t>
            </w:r>
            <w:r w:rsidR="00AA09D2">
              <w:rPr>
                <w:lang w:eastAsia="en-AU"/>
              </w:rPr>
              <w:t>. The project was funded by OMPG 3</w:t>
            </w:r>
            <w:r>
              <w:rPr>
                <w:lang w:eastAsia="en-AU"/>
              </w:rPr>
              <w:t xml:space="preserve"> </w:t>
            </w:r>
            <w:r w:rsidR="00AA09D2">
              <w:rPr>
                <w:lang w:eastAsia="en-AU"/>
              </w:rPr>
              <w:t>and</w:t>
            </w:r>
            <w:r>
              <w:rPr>
                <w:lang w:eastAsia="en-AU"/>
              </w:rPr>
              <w:t xml:space="preserve"> produced a</w:t>
            </w:r>
            <w:r w:rsidRPr="0037038B">
              <w:rPr>
                <w:lang w:eastAsia="en-AU"/>
              </w:rPr>
              <w:t xml:space="preserve"> Sea Country discovery report for the Eastern Recherche Marine Park and South-west Corner Marine Park</w:t>
            </w:r>
            <w:r>
              <w:rPr>
                <w:lang w:eastAsia="en-AU"/>
              </w:rPr>
              <w:t>.</w:t>
            </w:r>
            <w:r>
              <w:rPr>
                <w:rStyle w:val="FootnoteReference"/>
                <w:lang w:eastAsia="en-AU"/>
              </w:rPr>
              <w:footnoteReference w:id="110"/>
            </w:r>
          </w:p>
          <w:p w14:paraId="7DC66D82" w14:textId="181432EC" w:rsidR="00FA7332" w:rsidRPr="0037038B" w:rsidRDefault="00150DD0" w:rsidP="0037038B">
            <w:pPr>
              <w:pStyle w:val="BulletMultiLevelList"/>
              <w:rPr>
                <w:szCs w:val="24"/>
              </w:rPr>
            </w:pPr>
            <w:r>
              <w:rPr>
                <w:lang w:eastAsia="en-AU"/>
              </w:rPr>
              <w:lastRenderedPageBreak/>
              <w:t xml:space="preserve">The </w:t>
            </w:r>
            <w:r w:rsidR="00FA7332" w:rsidRPr="00AA09D2">
              <w:rPr>
                <w:i/>
                <w:iCs/>
                <w:lang w:eastAsia="en-AU"/>
              </w:rPr>
              <w:t>‘Ocean Discovery and Restoration Program’</w:t>
            </w:r>
            <w:r w:rsidR="0037038B">
              <w:rPr>
                <w:i/>
                <w:iCs/>
                <w:lang w:eastAsia="en-AU"/>
              </w:rPr>
              <w:t xml:space="preserve"> </w:t>
            </w:r>
            <w:r w:rsidR="00A6431B">
              <w:rPr>
                <w:lang w:eastAsia="en-AU"/>
              </w:rPr>
              <w:t>project</w:t>
            </w:r>
            <w:r w:rsidR="00AA09D2">
              <w:rPr>
                <w:lang w:eastAsia="en-AU"/>
              </w:rPr>
              <w:t xml:space="preserve"> </w:t>
            </w:r>
            <w:r w:rsidR="00FA7332">
              <w:rPr>
                <w:lang w:eastAsia="en-AU"/>
              </w:rPr>
              <w:t>‘</w:t>
            </w:r>
            <w:proofErr w:type="spellStart"/>
            <w:r w:rsidR="30935B59" w:rsidRPr="00AA09D2">
              <w:rPr>
                <w:i/>
                <w:iCs/>
                <w:lang w:eastAsia="en-AU"/>
              </w:rPr>
              <w:t>Wudjari</w:t>
            </w:r>
            <w:proofErr w:type="spellEnd"/>
            <w:r w:rsidR="30935B59" w:rsidRPr="00AA09D2">
              <w:rPr>
                <w:i/>
                <w:iCs/>
                <w:lang w:eastAsia="en-AU"/>
              </w:rPr>
              <w:t xml:space="preserve"> </w:t>
            </w:r>
            <w:r w:rsidR="00277DE9" w:rsidRPr="00AA09D2">
              <w:rPr>
                <w:i/>
                <w:iCs/>
                <w:lang w:eastAsia="en-AU"/>
              </w:rPr>
              <w:t>A</w:t>
            </w:r>
            <w:r w:rsidR="30935B59" w:rsidRPr="00AA09D2">
              <w:rPr>
                <w:i/>
                <w:iCs/>
                <w:lang w:eastAsia="en-AU"/>
              </w:rPr>
              <w:t xml:space="preserve">ncient </w:t>
            </w:r>
            <w:r w:rsidR="00277DE9" w:rsidRPr="00AA09D2">
              <w:rPr>
                <w:i/>
                <w:iCs/>
                <w:lang w:eastAsia="en-AU"/>
              </w:rPr>
              <w:t>C</w:t>
            </w:r>
            <w:r w:rsidR="30935B59" w:rsidRPr="00AA09D2">
              <w:rPr>
                <w:i/>
                <w:iCs/>
                <w:lang w:eastAsia="en-AU"/>
              </w:rPr>
              <w:t>oastlines</w:t>
            </w:r>
            <w:r w:rsidR="00FA7332" w:rsidRPr="00AA09D2">
              <w:rPr>
                <w:i/>
                <w:iCs/>
                <w:lang w:eastAsia="en-AU"/>
              </w:rPr>
              <w:t>’</w:t>
            </w:r>
            <w:r w:rsidR="00AA09D2">
              <w:rPr>
                <w:i/>
                <w:iCs/>
                <w:lang w:eastAsia="en-AU"/>
              </w:rPr>
              <w:t>, which</w:t>
            </w:r>
            <w:r w:rsidR="30935B59" w:rsidRPr="008773DC">
              <w:rPr>
                <w:lang w:eastAsia="en-AU"/>
              </w:rPr>
              <w:t xml:space="preserve"> </w:t>
            </w:r>
            <w:r w:rsidR="00277DE9">
              <w:rPr>
                <w:lang w:eastAsia="en-AU"/>
              </w:rPr>
              <w:t xml:space="preserve">commenced in early </w:t>
            </w:r>
            <w:r w:rsidR="30935B59" w:rsidRPr="008773DC">
              <w:rPr>
                <w:lang w:eastAsia="en-AU"/>
              </w:rPr>
              <w:t>2024</w:t>
            </w:r>
            <w:r w:rsidR="30935B59" w:rsidRPr="008773DC">
              <w:rPr>
                <w:szCs w:val="24"/>
              </w:rPr>
              <w:t xml:space="preserve"> </w:t>
            </w:r>
            <w:r w:rsidR="00AA09D2">
              <w:rPr>
                <w:lang w:eastAsia="en-AU"/>
              </w:rPr>
              <w:t>and</w:t>
            </w:r>
            <w:r w:rsidR="30935B59" w:rsidRPr="008773DC">
              <w:rPr>
                <w:lang w:eastAsia="en-AU"/>
              </w:rPr>
              <w:t xml:space="preserve"> facilitated First Nations engagement in marine parks management.</w:t>
            </w:r>
            <w:r w:rsidR="00BF00F2" w:rsidRPr="00D37FD6">
              <w:rPr>
                <w:rStyle w:val="FootnoteReference"/>
                <w:sz w:val="22"/>
                <w:szCs w:val="24"/>
              </w:rPr>
              <w:footnoteReference w:id="111"/>
            </w:r>
          </w:p>
          <w:p w14:paraId="5CF1A2B5" w14:textId="5487FD09" w:rsidR="00DC2DFB" w:rsidRPr="008773DC" w:rsidRDefault="00062206" w:rsidP="008773DC">
            <w:pPr>
              <w:pStyle w:val="BulletMultiLevelList"/>
              <w:rPr>
                <w:szCs w:val="24"/>
                <w:lang w:eastAsia="en-AU"/>
              </w:rPr>
            </w:pPr>
            <w:r>
              <w:rPr>
                <w:szCs w:val="24"/>
              </w:rPr>
              <w:t xml:space="preserve">While relevant for all networks, </w:t>
            </w:r>
            <w:r w:rsidR="00DC2DFB" w:rsidRPr="008773DC">
              <w:rPr>
                <w:szCs w:val="24"/>
              </w:rPr>
              <w:t>‘</w:t>
            </w:r>
            <w:r w:rsidR="00DC2DFB" w:rsidRPr="00150DD0">
              <w:rPr>
                <w:i/>
                <w:szCs w:val="24"/>
              </w:rPr>
              <w:t>Indigenous Engagement Principles</w:t>
            </w:r>
            <w:r w:rsidR="00DC2DFB" w:rsidRPr="00150DD0">
              <w:rPr>
                <w:i/>
                <w:szCs w:val="24"/>
                <w:lang w:eastAsia="en-AU"/>
              </w:rPr>
              <w:t>’</w:t>
            </w:r>
            <w:r w:rsidR="00DC2DFB" w:rsidRPr="008773DC">
              <w:rPr>
                <w:szCs w:val="24"/>
                <w:lang w:eastAsia="en-AU"/>
              </w:rPr>
              <w:t xml:space="preserve"> were developed in collaboration with First Nations representatives to support engagement of Traditional Owners in the management of </w:t>
            </w:r>
            <w:r w:rsidR="003B6027">
              <w:rPr>
                <w:szCs w:val="24"/>
                <w:lang w:eastAsia="en-AU"/>
              </w:rPr>
              <w:t>AMPs</w:t>
            </w:r>
            <w:r w:rsidR="00DC2DFB" w:rsidRPr="008773DC">
              <w:rPr>
                <w:szCs w:val="24"/>
                <w:lang w:eastAsia="en-AU"/>
              </w:rPr>
              <w:t>.</w:t>
            </w:r>
            <w:r w:rsidR="00DC2DFB" w:rsidRPr="00D37FD6">
              <w:rPr>
                <w:szCs w:val="24"/>
                <w:vertAlign w:val="superscript"/>
              </w:rPr>
              <w:footnoteReference w:id="112"/>
            </w:r>
          </w:p>
          <w:p w14:paraId="3CFBE307" w14:textId="272E2CA9" w:rsidR="00DC2DFB" w:rsidRPr="008773DC" w:rsidRDefault="00DC2DFB" w:rsidP="008773DC">
            <w:pPr>
              <w:pStyle w:val="BulletMultiLevelList"/>
              <w:rPr>
                <w:szCs w:val="24"/>
                <w:lang w:eastAsia="en-AU"/>
              </w:rPr>
            </w:pPr>
            <w:r w:rsidRPr="008773DC">
              <w:rPr>
                <w:szCs w:val="24"/>
                <w:lang w:eastAsia="en-AU"/>
              </w:rPr>
              <w:t xml:space="preserve">Parks Australia sponsored the </w:t>
            </w:r>
            <w:r w:rsidR="00150DD0" w:rsidRPr="00150DD0">
              <w:rPr>
                <w:i/>
                <w:iCs/>
                <w:szCs w:val="24"/>
                <w:lang w:eastAsia="en-AU"/>
              </w:rPr>
              <w:t>‘</w:t>
            </w:r>
            <w:r w:rsidRPr="00150DD0">
              <w:rPr>
                <w:i/>
                <w:szCs w:val="24"/>
                <w:lang w:eastAsia="en-AU"/>
              </w:rPr>
              <w:t xml:space="preserve">Australian Sea Country </w:t>
            </w:r>
            <w:r w:rsidRPr="00150DD0">
              <w:rPr>
                <w:i/>
                <w:iCs/>
                <w:szCs w:val="24"/>
                <w:lang w:eastAsia="en-AU"/>
              </w:rPr>
              <w:t>Conference</w:t>
            </w:r>
            <w:r w:rsidR="00150DD0" w:rsidRPr="00150DD0">
              <w:rPr>
                <w:i/>
                <w:iCs/>
                <w:szCs w:val="24"/>
                <w:lang w:eastAsia="en-AU"/>
              </w:rPr>
              <w:t>’</w:t>
            </w:r>
            <w:r w:rsidRPr="008773DC">
              <w:rPr>
                <w:szCs w:val="24"/>
                <w:lang w:eastAsia="en-AU"/>
              </w:rPr>
              <w:t xml:space="preserve"> conducted 24</w:t>
            </w:r>
            <w:r w:rsidR="003B6027">
              <w:rPr>
                <w:szCs w:val="24"/>
                <w:lang w:eastAsia="en-AU"/>
              </w:rPr>
              <w:t>–</w:t>
            </w:r>
            <w:r w:rsidRPr="008773DC">
              <w:rPr>
                <w:szCs w:val="24"/>
                <w:lang w:eastAsia="en-AU"/>
              </w:rPr>
              <w:t>26 September 2024 on Larrakia Country. The conference enabled connection and knowledge sharing between Traditional Owners, Parks Australia and DCCEEW about marine park management.</w:t>
            </w:r>
            <w:r w:rsidRPr="00D37FD6">
              <w:rPr>
                <w:szCs w:val="24"/>
                <w:vertAlign w:val="superscript"/>
              </w:rPr>
              <w:footnoteReference w:id="113"/>
            </w:r>
          </w:p>
          <w:p w14:paraId="1833C4B0" w14:textId="4919027E" w:rsidR="00FA49DE" w:rsidRDefault="00FA49DE" w:rsidP="00470CF1">
            <w:pPr>
              <w:pStyle w:val="BulletMultiLevelList"/>
            </w:pPr>
            <w:r w:rsidRPr="00637230">
              <w:t xml:space="preserve">The Australian Marine Science Association (AMSA) </w:t>
            </w:r>
            <w:r>
              <w:t xml:space="preserve">held a </w:t>
            </w:r>
            <w:r w:rsidRPr="00637230">
              <w:t xml:space="preserve">conference on </w:t>
            </w:r>
            <w:proofErr w:type="spellStart"/>
            <w:r w:rsidRPr="00637230">
              <w:t>Yugambeh</w:t>
            </w:r>
            <w:proofErr w:type="spellEnd"/>
            <w:r w:rsidRPr="00637230">
              <w:t xml:space="preserve"> Country on the Gold Coast from 2–7 July 2023</w:t>
            </w:r>
            <w:r>
              <w:t xml:space="preserve">. The conference </w:t>
            </w:r>
            <w:r w:rsidRPr="00637230">
              <w:t>focused on the theme of ‘</w:t>
            </w:r>
            <w:r w:rsidRPr="00505433">
              <w:t>Science in Sea Country’</w:t>
            </w:r>
            <w:r w:rsidRPr="00637230">
              <w:t xml:space="preserve">. </w:t>
            </w:r>
            <w:r>
              <w:t>Parks Australia staff</w:t>
            </w:r>
            <w:r w:rsidRPr="00637230">
              <w:t xml:space="preserve"> collaborated with Traditional Owners to present at the conference, highlighting the value of co-design and place-based management approaches with First Nations people</w:t>
            </w:r>
            <w:r>
              <w:t>s</w:t>
            </w:r>
            <w:r w:rsidRPr="00637230">
              <w:t xml:space="preserve">. The conference provided a platform for building connections, sharing knowledge, fostering inspiration, and encouraging collaboration between First Nations </w:t>
            </w:r>
            <w:r w:rsidR="00455390">
              <w:t>peoples</w:t>
            </w:r>
            <w:r w:rsidRPr="00637230">
              <w:t xml:space="preserve"> and western scientists</w:t>
            </w:r>
            <w:r>
              <w:t>.</w:t>
            </w:r>
          </w:p>
          <w:p w14:paraId="1C009D66" w14:textId="77777777" w:rsidR="00470CF1" w:rsidRDefault="00470CF1" w:rsidP="00470CF1">
            <w:pPr>
              <w:pStyle w:val="BulletMultiLevelList"/>
            </w:pPr>
            <w:r>
              <w:t>C</w:t>
            </w:r>
            <w:r w:rsidRPr="00D13D54">
              <w:t xml:space="preserve">onsultation with First Nations representative bodies regarding a draft </w:t>
            </w:r>
            <w:r>
              <w:t>s</w:t>
            </w:r>
            <w:r w:rsidRPr="00D13D54">
              <w:t xml:space="preserve">cience </w:t>
            </w:r>
            <w:r>
              <w:t>s</w:t>
            </w:r>
            <w:r w:rsidRPr="00D13D54">
              <w:t xml:space="preserve">trategy for </w:t>
            </w:r>
            <w:r>
              <w:t>AMPs</w:t>
            </w:r>
            <w:r w:rsidRPr="00D13D54">
              <w:t xml:space="preserve">. Additionally, </w:t>
            </w:r>
            <w:r>
              <w:t>an outline for a</w:t>
            </w:r>
            <w:r w:rsidRPr="00D13D54">
              <w:t xml:space="preserve"> work program </w:t>
            </w:r>
            <w:r>
              <w:t>to develop</w:t>
            </w:r>
            <w:r w:rsidRPr="00D13D54">
              <w:t xml:space="preserve"> a </w:t>
            </w:r>
            <w:r>
              <w:t>‘</w:t>
            </w:r>
            <w:r w:rsidRPr="00160317">
              <w:rPr>
                <w:i/>
                <w:iCs/>
              </w:rPr>
              <w:t>Sea Country Management Framework’</w:t>
            </w:r>
            <w:r w:rsidRPr="00D13D54">
              <w:t>, along with associated guidelines and policies</w:t>
            </w:r>
            <w:r>
              <w:t>, was identified</w:t>
            </w:r>
            <w:r w:rsidRPr="00D13D54">
              <w:t>.</w:t>
            </w:r>
            <w:r>
              <w:rPr>
                <w:rStyle w:val="FootnoteReference"/>
              </w:rPr>
              <w:footnoteReference w:id="114"/>
            </w:r>
          </w:p>
          <w:p w14:paraId="538DA2C6" w14:textId="101481B7" w:rsidR="00860A4D" w:rsidRPr="00596D52" w:rsidRDefault="00860A4D" w:rsidP="00860A4D">
            <w:pPr>
              <w:pStyle w:val="BulletMultiLevelList"/>
            </w:pPr>
            <w:r w:rsidRPr="00877EF4">
              <w:t>Parks Australia</w:t>
            </w:r>
            <w:r>
              <w:t>’s</w:t>
            </w:r>
            <w:r w:rsidRPr="00877EF4">
              <w:t xml:space="preserve"> participat</w:t>
            </w:r>
            <w:r>
              <w:t>ion</w:t>
            </w:r>
            <w:r w:rsidRPr="00877EF4">
              <w:t xml:space="preserve"> and present</w:t>
            </w:r>
            <w:r>
              <w:t xml:space="preserve">ation </w:t>
            </w:r>
            <w:r w:rsidRPr="00877EF4">
              <w:t>at a two-day workshop led by the University of Technology Sydney</w:t>
            </w:r>
            <w:r>
              <w:t xml:space="preserve"> (2023)</w:t>
            </w:r>
            <w:r w:rsidRPr="00877EF4">
              <w:t xml:space="preserve">, which explored options to enhance </w:t>
            </w:r>
            <w:r>
              <w:t>First Nations</w:t>
            </w:r>
            <w:r w:rsidRPr="00877EF4">
              <w:t xml:space="preserve"> engagement in Commonwealth fisheries. Supported by </w:t>
            </w:r>
            <w:r>
              <w:t>the Department of Agriculture, Fisheries and Forestry (D</w:t>
            </w:r>
            <w:r w:rsidRPr="00877EF4">
              <w:t>AFF</w:t>
            </w:r>
            <w:r>
              <w:t>)</w:t>
            </w:r>
            <w:r w:rsidRPr="00877EF4">
              <w:t>, the Australian Fisheries Management Authority</w:t>
            </w:r>
            <w:r w:rsidR="00C52D11">
              <w:t xml:space="preserve"> (AFMA)</w:t>
            </w:r>
            <w:r w:rsidRPr="00877EF4">
              <w:t>, and funded by the Fisheries Research and Development Corporation, the workshop focused on national engagement strategies and key principles to guide them.</w:t>
            </w:r>
            <w:r w:rsidRPr="00877EF4">
              <w:rPr>
                <w:rStyle w:val="FootnoteReference"/>
                <w:sz w:val="22"/>
              </w:rPr>
              <w:footnoteReference w:id="115"/>
            </w:r>
          </w:p>
          <w:p w14:paraId="7AD8D48C" w14:textId="79911F4A" w:rsidR="00D22030" w:rsidRPr="00596D52" w:rsidRDefault="003B6018" w:rsidP="00E200F1">
            <w:pPr>
              <w:pStyle w:val="BulletMultiLevelList"/>
            </w:pPr>
            <w:r w:rsidRPr="0038504D">
              <w:rPr>
                <w:lang w:eastAsia="en-AU"/>
              </w:rPr>
              <w:t>Through the desktop review, a self-assessment of action progress included self-reported ongoing but slow progress underway to develop strong relationships with First Nations people and build capacity in the Ranger groups, with a self-reported priority placed on this activity.</w:t>
            </w:r>
            <w:r w:rsidRPr="0038504D">
              <w:rPr>
                <w:vertAlign w:val="superscript"/>
                <w:lang w:eastAsia="en-AU"/>
              </w:rPr>
              <w:footnoteReference w:id="116"/>
            </w:r>
            <w:r w:rsidRPr="008B3214">
              <w:rPr>
                <w:lang w:eastAsia="en-AU"/>
              </w:rPr>
              <w:t xml:space="preserve"> </w:t>
            </w:r>
          </w:p>
          <w:p w14:paraId="0FF306C9" w14:textId="77777777" w:rsidR="00BF00F2" w:rsidRPr="00E143E9" w:rsidRDefault="00BF00F2" w:rsidP="00BF00F2">
            <w:pPr>
              <w:pStyle w:val="BulletMultiLevelList"/>
              <w:numPr>
                <w:ilvl w:val="0"/>
                <w:numId w:val="0"/>
              </w:numPr>
              <w:ind w:left="360" w:hanging="360"/>
              <w:rPr>
                <w:b/>
                <w:bCs/>
                <w:lang w:eastAsia="en-AU"/>
              </w:rPr>
            </w:pPr>
            <w:r w:rsidRPr="00E143E9">
              <w:rPr>
                <w:b/>
                <w:bCs/>
                <w:lang w:eastAsia="en-AU"/>
              </w:rPr>
              <w:t xml:space="preserve">Evidence from engagement: </w:t>
            </w:r>
          </w:p>
          <w:p w14:paraId="57A5FBF9" w14:textId="09D47900" w:rsidR="00BF00F2" w:rsidRPr="0080710A" w:rsidRDefault="009B783C" w:rsidP="0080710A">
            <w:pPr>
              <w:rPr>
                <w:kern w:val="2"/>
                <w14:ligatures w14:val="standardContextual"/>
              </w:rPr>
            </w:pPr>
            <w:proofErr w:type="gramStart"/>
            <w:r w:rsidRPr="008526C4">
              <w:rPr>
                <w:kern w:val="2"/>
                <w14:ligatures w14:val="standardContextual"/>
              </w:rPr>
              <w:t>Similar to</w:t>
            </w:r>
            <w:proofErr w:type="gramEnd"/>
            <w:r w:rsidRPr="008526C4">
              <w:rPr>
                <w:kern w:val="2"/>
                <w14:ligatures w14:val="standardContextual"/>
              </w:rPr>
              <w:t xml:space="preserve"> the feedback </w:t>
            </w:r>
            <w:r w:rsidR="008526C4" w:rsidRPr="008526C4">
              <w:rPr>
                <w:kern w:val="2"/>
                <w14:ligatures w14:val="standardContextual"/>
              </w:rPr>
              <w:t>provided for</w:t>
            </w:r>
            <w:r w:rsidRPr="008526C4">
              <w:rPr>
                <w:kern w:val="2"/>
                <w14:ligatures w14:val="standardContextual"/>
              </w:rPr>
              <w:t xml:space="preserve"> A20 and A22</w:t>
            </w:r>
            <w:r w:rsidR="006364D0">
              <w:rPr>
                <w:kern w:val="2"/>
                <w14:ligatures w14:val="standardContextual"/>
              </w:rPr>
              <w:t xml:space="preserve"> (above)</w:t>
            </w:r>
            <w:r w:rsidR="008526C4" w:rsidRPr="008526C4">
              <w:rPr>
                <w:kern w:val="2"/>
                <w14:ligatures w14:val="standardContextual"/>
              </w:rPr>
              <w:t>,</w:t>
            </w:r>
            <w:r w:rsidRPr="008526C4">
              <w:rPr>
                <w:kern w:val="2"/>
                <w14:ligatures w14:val="standardContextual"/>
              </w:rPr>
              <w:t xml:space="preserve"> mixed feedback was received from First Nations partners</w:t>
            </w:r>
            <w:r w:rsidR="008526C4" w:rsidRPr="008526C4">
              <w:rPr>
                <w:kern w:val="2"/>
                <w14:ligatures w14:val="standardContextual"/>
              </w:rPr>
              <w:t xml:space="preserve">. While some were positive about the opportunities and mechanisms to engage, these opportunities were reported to be inconsistent. </w:t>
            </w:r>
            <w:r w:rsidR="008526C4">
              <w:rPr>
                <w:kern w:val="2"/>
                <w14:ligatures w14:val="standardContextual"/>
              </w:rPr>
              <w:t>The evaluation identified</w:t>
            </w:r>
            <w:r w:rsidRPr="008526C4">
              <w:rPr>
                <w:kern w:val="2"/>
                <w14:ligatures w14:val="standardContextual"/>
              </w:rPr>
              <w:t xml:space="preserve"> scope for </w:t>
            </w:r>
            <w:r w:rsidRPr="008526C4">
              <w:rPr>
                <w:kern w:val="2"/>
                <w14:ligatures w14:val="standardContextual"/>
              </w:rPr>
              <w:lastRenderedPageBreak/>
              <w:t xml:space="preserve">improvement to ensure the </w:t>
            </w:r>
            <w:r w:rsidR="008526C4" w:rsidRPr="008526C4">
              <w:rPr>
                <w:kern w:val="2"/>
                <w14:ligatures w14:val="standardContextual"/>
              </w:rPr>
              <w:t xml:space="preserve">inclusion of the full </w:t>
            </w:r>
            <w:r w:rsidRPr="008526C4">
              <w:rPr>
                <w:kern w:val="2"/>
                <w14:ligatures w14:val="standardContextual"/>
              </w:rPr>
              <w:t xml:space="preserve">breadth </w:t>
            </w:r>
            <w:r w:rsidR="008526C4" w:rsidRPr="008526C4">
              <w:rPr>
                <w:kern w:val="2"/>
                <w14:ligatures w14:val="standardContextual"/>
              </w:rPr>
              <w:t>of</w:t>
            </w:r>
            <w:r w:rsidRPr="008526C4">
              <w:rPr>
                <w:kern w:val="2"/>
                <w14:ligatures w14:val="standardContextual"/>
              </w:rPr>
              <w:t xml:space="preserve"> relevant Traditional Owners and First Nations community members in marine park management.</w:t>
            </w:r>
          </w:p>
        </w:tc>
      </w:tr>
    </w:tbl>
    <w:p w14:paraId="115C3132" w14:textId="77777777" w:rsidR="004F62D9" w:rsidRPr="00E143E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3BADFF55" w14:textId="77777777" w:rsidTr="12BDFCB5">
        <w:trPr>
          <w:trHeight w:val="486"/>
          <w:jc w:val="center"/>
        </w:trPr>
        <w:tc>
          <w:tcPr>
            <w:tcW w:w="6648" w:type="dxa"/>
            <w:shd w:val="clear" w:color="auto" w:fill="D7D7D7" w:themeFill="accent6" w:themeFillShade="E6"/>
            <w:vAlign w:val="center"/>
            <w:hideMark/>
          </w:tcPr>
          <w:p w14:paraId="18D80456" w14:textId="67D3C7F8" w:rsidR="004F62D9" w:rsidRPr="00E143E9" w:rsidRDefault="004F62D9" w:rsidP="00FF72C4">
            <w:pPr>
              <w:keepNext/>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22B216C"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3226FFB9" w14:textId="77777777" w:rsidTr="004F2A56">
        <w:trPr>
          <w:trHeight w:val="1455"/>
          <w:jc w:val="center"/>
        </w:trPr>
        <w:tc>
          <w:tcPr>
            <w:tcW w:w="6648" w:type="dxa"/>
            <w:shd w:val="clear" w:color="auto" w:fill="EBF5F5" w:themeFill="accent4" w:themeFillTint="33"/>
          </w:tcPr>
          <w:p w14:paraId="1D292437" w14:textId="77777777" w:rsidR="004F62D9" w:rsidRPr="00E143E9" w:rsidRDefault="004F62D9">
            <w:pPr>
              <w:spacing w:before="0"/>
              <w:rPr>
                <w:rFonts w:ascii="Calibri" w:eastAsia="Times New Roman" w:hAnsi="Calibri" w:cs="Calibri"/>
                <w:b/>
                <w:bCs/>
                <w:color w:val="000000"/>
                <w:highlight w:val="yellow"/>
                <w:lang w:eastAsia="en-AU"/>
              </w:rPr>
            </w:pPr>
            <w:bookmarkStart w:id="67" w:name="_Hlk215072972"/>
            <w:r w:rsidRPr="00E143E9">
              <w:rPr>
                <w:rFonts w:eastAsia="Calibri Light" w:cs="Calibri Light"/>
                <w:b/>
                <w:bCs/>
                <w:color w:val="000000"/>
              </w:rPr>
              <w:t>A24. Partnerships with Traditional Owners and First Nations groups to manage Sea Country in marine parks</w:t>
            </w:r>
            <w:bookmarkEnd w:id="67"/>
          </w:p>
        </w:tc>
        <w:tc>
          <w:tcPr>
            <w:tcW w:w="2368" w:type="dxa"/>
            <w:gridSpan w:val="2"/>
          </w:tcPr>
          <w:p w14:paraId="4E5F1EA2" w14:textId="0222F9AA" w:rsidR="004F62D9" w:rsidRPr="00E143E9" w:rsidRDefault="004F2A56">
            <w:pPr>
              <w:spacing w:after="60"/>
              <w:rPr>
                <w:rFonts w:ascii="Calibri" w:eastAsia="Times New Roman" w:hAnsi="Calibri" w:cs="Calibri"/>
                <w:b/>
                <w:bCs/>
                <w:color w:val="000000"/>
                <w:lang w:eastAsia="en-AU"/>
              </w:rPr>
            </w:pPr>
            <w:r w:rsidRPr="004F2A56">
              <w:rPr>
                <w:rFonts w:ascii="Calibri" w:eastAsia="Times New Roman" w:hAnsi="Calibri" w:cs="Calibri"/>
                <w:b/>
                <w:bCs/>
                <w:noProof/>
                <w:color w:val="000000"/>
                <w:lang w:eastAsia="en-AU"/>
              </w:rPr>
              <w:drawing>
                <wp:inline distT="0" distB="0" distL="0" distR="0" wp14:anchorId="12D0926D" wp14:editId="60B60AEC">
                  <wp:extent cx="1366520" cy="915670"/>
                  <wp:effectExtent l="0" t="0" r="5080" b="0"/>
                  <wp:docPr id="62962343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2343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E143E9" w14:paraId="69E40303" w14:textId="77777777" w:rsidTr="00D159D9">
        <w:trPr>
          <w:gridAfter w:val="1"/>
          <w:wAfter w:w="42" w:type="dxa"/>
          <w:trHeight w:val="340"/>
          <w:jc w:val="center"/>
        </w:trPr>
        <w:tc>
          <w:tcPr>
            <w:tcW w:w="8974" w:type="dxa"/>
            <w:gridSpan w:val="2"/>
            <w:shd w:val="clear" w:color="auto" w:fill="93C8C4" w:themeFill="accent3" w:themeFillTint="66"/>
            <w:vAlign w:val="center"/>
          </w:tcPr>
          <w:p w14:paraId="1D2D3201" w14:textId="77777777" w:rsidR="004F62D9" w:rsidRPr="00E143E9" w:rsidRDefault="004F62D9">
            <w:pPr>
              <w:spacing w:before="0" w:after="0"/>
            </w:pPr>
            <w:r w:rsidRPr="006F61FB">
              <w:rPr>
                <w:rFonts w:ascii="Calibri" w:eastAsia="Times New Roman" w:hAnsi="Calibri" w:cs="Calibri"/>
                <w:b/>
                <w:bCs/>
                <w:lang w:eastAsia="en-AU"/>
              </w:rPr>
              <w:t>Evidence</w:t>
            </w:r>
          </w:p>
        </w:tc>
      </w:tr>
      <w:tr w:rsidR="004F62D9" w:rsidRPr="00E143E9" w14:paraId="2413BEE3" w14:textId="77777777" w:rsidTr="12BDFCB5">
        <w:trPr>
          <w:gridAfter w:val="1"/>
          <w:wAfter w:w="42" w:type="dxa"/>
          <w:trHeight w:val="40"/>
          <w:jc w:val="center"/>
        </w:trPr>
        <w:tc>
          <w:tcPr>
            <w:tcW w:w="8974" w:type="dxa"/>
            <w:gridSpan w:val="2"/>
            <w:vAlign w:val="center"/>
          </w:tcPr>
          <w:p w14:paraId="0318698C" w14:textId="77777777" w:rsidR="005040EB" w:rsidRDefault="005040EB" w:rsidP="008D2FB4">
            <w:pPr>
              <w:rPr>
                <w:lang w:eastAsia="en-AU"/>
              </w:rPr>
            </w:pPr>
            <w:r w:rsidRPr="005040EB">
              <w:rPr>
                <w:lang w:eastAsia="en-AU"/>
              </w:rPr>
              <w:t xml:space="preserve">Overall, this action was assessed as </w:t>
            </w:r>
            <w:r w:rsidRPr="005040EB">
              <w:rPr>
                <w:b/>
                <w:bCs/>
                <w:lang w:eastAsia="en-AU"/>
              </w:rPr>
              <w:t>partially completed</w:t>
            </w:r>
            <w:r w:rsidRPr="005040EB">
              <w:rPr>
                <w:lang w:eastAsia="en-AU"/>
              </w:rPr>
              <w:t>. Although the desktop review identified evidence of partnerships, feedback from First Nations partners highlighted varying experiences.</w:t>
            </w:r>
          </w:p>
          <w:p w14:paraId="14C5B571" w14:textId="77777777" w:rsidR="008D2FB4" w:rsidRPr="00E143E9" w:rsidRDefault="008D2FB4" w:rsidP="008D2FB4">
            <w:pPr>
              <w:rPr>
                <w:b/>
                <w:bCs/>
                <w:lang w:eastAsia="en-AU"/>
              </w:rPr>
            </w:pPr>
            <w:r w:rsidRPr="00E143E9">
              <w:rPr>
                <w:b/>
                <w:bCs/>
                <w:lang w:eastAsia="en-AU"/>
              </w:rPr>
              <w:t>Evidence from desktop review:</w:t>
            </w:r>
          </w:p>
          <w:p w14:paraId="0281D5A9" w14:textId="6887A493" w:rsidR="00CF3354" w:rsidRPr="00E143E9" w:rsidRDefault="00CF3354" w:rsidP="00CF3354">
            <w:pPr>
              <w:rPr>
                <w:lang w:eastAsia="en-AU"/>
              </w:rPr>
            </w:pPr>
            <w:r w:rsidRPr="00E143E9">
              <w:rPr>
                <w:lang w:eastAsia="en-AU"/>
              </w:rPr>
              <w:t xml:space="preserve">In addition to those listed in </w:t>
            </w:r>
            <w:r w:rsidR="008526C4">
              <w:rPr>
                <w:lang w:eastAsia="en-AU"/>
              </w:rPr>
              <w:t>A</w:t>
            </w:r>
            <w:r w:rsidR="00AA24F7" w:rsidRPr="00E143E9">
              <w:rPr>
                <w:lang w:eastAsia="en-AU"/>
              </w:rPr>
              <w:t>20, A22 and A23 above, t</w:t>
            </w:r>
            <w:r w:rsidRPr="00E143E9">
              <w:rPr>
                <w:lang w:eastAsia="en-AU"/>
              </w:rPr>
              <w:t xml:space="preserve">he desktop review </w:t>
            </w:r>
            <w:r w:rsidR="00AA24F7" w:rsidRPr="00E143E9">
              <w:rPr>
                <w:lang w:eastAsia="en-AU"/>
              </w:rPr>
              <w:t>identified the following partnership with Traditional Owners and First Nations groups:</w:t>
            </w:r>
          </w:p>
          <w:p w14:paraId="1F23421B" w14:textId="1EF03298" w:rsidR="00DC367C" w:rsidRDefault="5F0900B5" w:rsidP="008D2FB4">
            <w:pPr>
              <w:pStyle w:val="BulletMultiLevelList"/>
              <w:rPr>
                <w:lang w:eastAsia="en-AU"/>
              </w:rPr>
            </w:pPr>
            <w:r w:rsidRPr="00E143E9">
              <w:rPr>
                <w:lang w:eastAsia="en-AU"/>
              </w:rPr>
              <w:t>Developed partnerships with Traditional Owner groups (</w:t>
            </w:r>
            <w:proofErr w:type="spellStart"/>
            <w:r w:rsidR="00074860">
              <w:rPr>
                <w:lang w:eastAsia="en-AU"/>
              </w:rPr>
              <w:t>Y</w:t>
            </w:r>
            <w:r w:rsidRPr="00E143E9">
              <w:rPr>
                <w:lang w:eastAsia="en-AU"/>
              </w:rPr>
              <w:t>ued</w:t>
            </w:r>
            <w:proofErr w:type="spellEnd"/>
            <w:r w:rsidRPr="00E143E9">
              <w:rPr>
                <w:lang w:eastAsia="en-AU"/>
              </w:rPr>
              <w:t xml:space="preserve">, Whadjuk, </w:t>
            </w:r>
            <w:proofErr w:type="spellStart"/>
            <w:r w:rsidRPr="00E143E9">
              <w:rPr>
                <w:lang w:eastAsia="en-AU"/>
              </w:rPr>
              <w:t>Wagyl</w:t>
            </w:r>
            <w:proofErr w:type="spellEnd"/>
            <w:r w:rsidRPr="00E143E9">
              <w:rPr>
                <w:lang w:eastAsia="en-AU"/>
              </w:rPr>
              <w:t xml:space="preserve"> Kaip, Karri Karrak, </w:t>
            </w:r>
            <w:proofErr w:type="spellStart"/>
            <w:r w:rsidRPr="00E143E9">
              <w:rPr>
                <w:lang w:eastAsia="en-AU"/>
              </w:rPr>
              <w:t>Gnaala</w:t>
            </w:r>
            <w:proofErr w:type="spellEnd"/>
            <w:r w:rsidRPr="00E143E9">
              <w:rPr>
                <w:lang w:eastAsia="en-AU"/>
              </w:rPr>
              <w:t xml:space="preserve"> Karla </w:t>
            </w:r>
            <w:proofErr w:type="spellStart"/>
            <w:r w:rsidRPr="00E143E9">
              <w:rPr>
                <w:lang w:eastAsia="en-AU"/>
              </w:rPr>
              <w:t>Booja</w:t>
            </w:r>
            <w:proofErr w:type="spellEnd"/>
            <w:r w:rsidR="00E90029">
              <w:rPr>
                <w:lang w:eastAsia="en-AU"/>
              </w:rPr>
              <w:t xml:space="preserve"> and</w:t>
            </w:r>
            <w:r w:rsidRPr="00E143E9">
              <w:rPr>
                <w:lang w:eastAsia="en-AU"/>
              </w:rPr>
              <w:t xml:space="preserve"> </w:t>
            </w:r>
            <w:proofErr w:type="spellStart"/>
            <w:r w:rsidRPr="00E143E9">
              <w:rPr>
                <w:lang w:eastAsia="en-AU"/>
              </w:rPr>
              <w:t>Ngadju</w:t>
            </w:r>
            <w:proofErr w:type="spellEnd"/>
            <w:r w:rsidRPr="00E143E9">
              <w:rPr>
                <w:lang w:eastAsia="en-AU"/>
              </w:rPr>
              <w:t>) to improve understanding of Traditional Knowledge and Sea Country values in priority AMPs</w:t>
            </w:r>
            <w:r w:rsidR="13CD599F" w:rsidRPr="00E143E9">
              <w:rPr>
                <w:lang w:eastAsia="en-AU"/>
              </w:rPr>
              <w:t xml:space="preserve"> (</w:t>
            </w:r>
            <w:r w:rsidR="00755B4D" w:rsidRPr="00E143E9">
              <w:rPr>
                <w:lang w:eastAsia="en-AU"/>
              </w:rPr>
              <w:t>specifically</w:t>
            </w:r>
            <w:r w:rsidRPr="00E143E9">
              <w:rPr>
                <w:lang w:eastAsia="en-AU"/>
              </w:rPr>
              <w:t xml:space="preserve"> in </w:t>
            </w:r>
            <w:r w:rsidR="00755B4D" w:rsidRPr="00E143E9">
              <w:rPr>
                <w:lang w:eastAsia="en-AU"/>
              </w:rPr>
              <w:t>relation</w:t>
            </w:r>
            <w:r w:rsidRPr="00E143E9">
              <w:rPr>
                <w:lang w:eastAsia="en-AU"/>
              </w:rPr>
              <w:t xml:space="preserve"> to </w:t>
            </w:r>
            <w:r w:rsidR="00755B4D" w:rsidRPr="00E143E9">
              <w:rPr>
                <w:lang w:eastAsia="en-AU"/>
              </w:rPr>
              <w:t>Jurien, Two Rocks, South-west Corner</w:t>
            </w:r>
            <w:r w:rsidR="00BF2A51">
              <w:rPr>
                <w:lang w:eastAsia="en-AU"/>
              </w:rPr>
              <w:t>,</w:t>
            </w:r>
            <w:r w:rsidR="00755B4D" w:rsidRPr="00E143E9">
              <w:rPr>
                <w:lang w:eastAsia="en-AU"/>
              </w:rPr>
              <w:t xml:space="preserve"> Bremer</w:t>
            </w:r>
            <w:r w:rsidR="00CB6FBB">
              <w:rPr>
                <w:lang w:eastAsia="en-AU"/>
              </w:rPr>
              <w:t xml:space="preserve"> and</w:t>
            </w:r>
            <w:r w:rsidR="00755B4D" w:rsidRPr="00E143E9">
              <w:rPr>
                <w:lang w:eastAsia="en-AU"/>
              </w:rPr>
              <w:t xml:space="preserve"> Twilight</w:t>
            </w:r>
            <w:r w:rsidR="007221F1">
              <w:rPr>
                <w:lang w:eastAsia="en-AU"/>
              </w:rPr>
              <w:t xml:space="preserve"> Marine Parks</w:t>
            </w:r>
            <w:r w:rsidR="00755B4D" w:rsidRPr="00E143E9">
              <w:rPr>
                <w:lang w:eastAsia="en-AU"/>
              </w:rPr>
              <w:t>)</w:t>
            </w:r>
            <w:r w:rsidR="13CD599F" w:rsidRPr="00E143E9">
              <w:rPr>
                <w:lang w:eastAsia="en-AU"/>
              </w:rPr>
              <w:t>.</w:t>
            </w:r>
            <w:r w:rsidR="00454D74" w:rsidRPr="00E143E9">
              <w:rPr>
                <w:rStyle w:val="FootnoteReference"/>
                <w:sz w:val="22"/>
                <w:lang w:eastAsia="en-AU"/>
              </w:rPr>
              <w:footnoteReference w:id="117"/>
            </w:r>
            <w:r w:rsidR="0000306F">
              <w:rPr>
                <w:lang w:eastAsia="en-AU"/>
              </w:rPr>
              <w:t xml:space="preserve"> </w:t>
            </w:r>
          </w:p>
          <w:p w14:paraId="16C5C375" w14:textId="7F695CDC" w:rsidR="008D2FB4" w:rsidRPr="00E143E9" w:rsidRDefault="00DC367C" w:rsidP="008D2FB4">
            <w:pPr>
              <w:pStyle w:val="BulletMultiLevelList"/>
              <w:rPr>
                <w:lang w:eastAsia="en-AU"/>
              </w:rPr>
            </w:pPr>
            <w:r w:rsidRPr="00DC367C">
              <w:rPr>
                <w:lang w:eastAsia="en-AU"/>
              </w:rPr>
              <w:t>Additional</w:t>
            </w:r>
            <w:r w:rsidR="0000306F">
              <w:rPr>
                <w:lang w:eastAsia="en-AU"/>
              </w:rPr>
              <w:t xml:space="preserve"> key partnerships </w:t>
            </w:r>
            <w:r w:rsidRPr="00DC367C">
              <w:rPr>
                <w:lang w:eastAsia="en-AU"/>
              </w:rPr>
              <w:t xml:space="preserve">were </w:t>
            </w:r>
            <w:r w:rsidR="0000306F">
              <w:rPr>
                <w:lang w:eastAsia="en-AU"/>
              </w:rPr>
              <w:t xml:space="preserve">developed with </w:t>
            </w:r>
            <w:r w:rsidRPr="00DC367C">
              <w:rPr>
                <w:lang w:eastAsia="en-AU"/>
              </w:rPr>
              <w:t>community</w:t>
            </w:r>
            <w:r w:rsidR="0000306F">
              <w:rPr>
                <w:lang w:eastAsia="en-AU"/>
              </w:rPr>
              <w:t xml:space="preserve"> groups (including </w:t>
            </w:r>
            <w:r w:rsidR="0000306F" w:rsidRPr="00E143E9">
              <w:rPr>
                <w:lang w:eastAsia="en-AU"/>
              </w:rPr>
              <w:t>Bundi Yamatji</w:t>
            </w:r>
            <w:r w:rsidR="0000306F">
              <w:rPr>
                <w:lang w:eastAsia="en-AU"/>
              </w:rPr>
              <w:t xml:space="preserve">, </w:t>
            </w:r>
            <w:proofErr w:type="spellStart"/>
            <w:r w:rsidR="0000306F">
              <w:rPr>
                <w:lang w:eastAsia="en-AU"/>
              </w:rPr>
              <w:t>Wadandi</w:t>
            </w:r>
            <w:proofErr w:type="spellEnd"/>
            <w:r w:rsidRPr="00DC367C">
              <w:rPr>
                <w:lang w:eastAsia="en-AU"/>
              </w:rPr>
              <w:t>,</w:t>
            </w:r>
            <w:r w:rsidR="0000306F">
              <w:rPr>
                <w:lang w:eastAsia="en-AU"/>
              </w:rPr>
              <w:t xml:space="preserve"> </w:t>
            </w:r>
            <w:proofErr w:type="spellStart"/>
            <w:r w:rsidR="0000306F">
              <w:rPr>
                <w:lang w:eastAsia="en-AU"/>
              </w:rPr>
              <w:t>Wagyl</w:t>
            </w:r>
            <w:proofErr w:type="spellEnd"/>
            <w:r w:rsidR="0000306F">
              <w:rPr>
                <w:lang w:eastAsia="en-AU"/>
              </w:rPr>
              <w:t xml:space="preserve"> Kaip</w:t>
            </w:r>
            <w:r w:rsidR="00333735">
              <w:rPr>
                <w:lang w:eastAsia="en-AU"/>
              </w:rPr>
              <w:t xml:space="preserve"> and </w:t>
            </w:r>
            <w:proofErr w:type="spellStart"/>
            <w:r w:rsidR="00333735">
              <w:rPr>
                <w:lang w:eastAsia="en-AU"/>
              </w:rPr>
              <w:t>Wudjari</w:t>
            </w:r>
            <w:proofErr w:type="spellEnd"/>
            <w:r w:rsidR="00333735">
              <w:rPr>
                <w:lang w:eastAsia="en-AU"/>
              </w:rPr>
              <w:t xml:space="preserve"> Peoples</w:t>
            </w:r>
            <w:r w:rsidRPr="00DC367C">
              <w:rPr>
                <w:lang w:eastAsia="en-AU"/>
              </w:rPr>
              <w:t>)</w:t>
            </w:r>
            <w:r w:rsidR="00333735">
              <w:rPr>
                <w:lang w:eastAsia="en-AU"/>
              </w:rPr>
              <w:t xml:space="preserve"> in relation to Abrolhos, </w:t>
            </w:r>
            <w:proofErr w:type="spellStart"/>
            <w:r w:rsidR="00333735">
              <w:rPr>
                <w:lang w:eastAsia="en-AU"/>
              </w:rPr>
              <w:t>Geographe</w:t>
            </w:r>
            <w:proofErr w:type="spellEnd"/>
            <w:r w:rsidRPr="00DC367C">
              <w:rPr>
                <w:lang w:eastAsia="en-AU"/>
              </w:rPr>
              <w:t>,</w:t>
            </w:r>
            <w:r w:rsidR="00333735">
              <w:rPr>
                <w:lang w:eastAsia="en-AU"/>
              </w:rPr>
              <w:t xml:space="preserve"> South-west Corner, Bremer and Eastern Recherche Marine Parks respectively</w:t>
            </w:r>
            <w:r w:rsidR="006A67C5">
              <w:rPr>
                <w:lang w:eastAsia="en-AU"/>
              </w:rPr>
              <w:t>.</w:t>
            </w:r>
            <w:r w:rsidR="0000306F" w:rsidRPr="00E143E9">
              <w:rPr>
                <w:rStyle w:val="FootnoteReference"/>
                <w:sz w:val="22"/>
                <w:lang w:eastAsia="en-AU"/>
              </w:rPr>
              <w:footnoteReference w:id="118"/>
            </w:r>
          </w:p>
          <w:p w14:paraId="555C9009" w14:textId="77777777" w:rsidR="00183590" w:rsidRPr="00E143E9" w:rsidRDefault="00183590" w:rsidP="00183590">
            <w:pPr>
              <w:pStyle w:val="BulletMultiLevelList"/>
              <w:numPr>
                <w:ilvl w:val="0"/>
                <w:numId w:val="0"/>
              </w:numPr>
              <w:ind w:left="360" w:hanging="360"/>
              <w:rPr>
                <w:b/>
                <w:bCs/>
                <w:lang w:eastAsia="en-AU"/>
              </w:rPr>
            </w:pPr>
            <w:r w:rsidRPr="00E143E9">
              <w:rPr>
                <w:b/>
                <w:bCs/>
                <w:lang w:eastAsia="en-AU"/>
              </w:rPr>
              <w:t>Evidence from engagement:</w:t>
            </w:r>
          </w:p>
          <w:p w14:paraId="3A61D32A" w14:textId="4DC47314" w:rsidR="001E36C3" w:rsidRDefault="0030210C" w:rsidP="008F4B7C">
            <w:pPr>
              <w:pStyle w:val="Style1"/>
            </w:pPr>
            <w:proofErr w:type="gramStart"/>
            <w:r w:rsidRPr="00E143E9">
              <w:t>Similar to</w:t>
            </w:r>
            <w:proofErr w:type="gramEnd"/>
            <w:r w:rsidRPr="00E143E9">
              <w:t xml:space="preserve"> the feedback presented in relation to A20 and A22, mixed feedback was received from First Nations partners</w:t>
            </w:r>
            <w:r w:rsidR="007F4B1F">
              <w:t xml:space="preserve">. </w:t>
            </w:r>
            <w:r w:rsidR="007F4B1F" w:rsidRPr="007F4B1F">
              <w:t>Some highlighted the need for improvement</w:t>
            </w:r>
            <w:r w:rsidR="007F4B1F">
              <w:t>s</w:t>
            </w:r>
            <w:r w:rsidRPr="00E143E9">
              <w:t xml:space="preserve"> to ensure </w:t>
            </w:r>
            <w:r w:rsidR="007F4B1F" w:rsidRPr="007F4B1F">
              <w:t>a broader representation of</w:t>
            </w:r>
            <w:r w:rsidRPr="00E143E9">
              <w:t xml:space="preserve"> relevant Traditional Owners and First Nations community members in marine park management. </w:t>
            </w:r>
            <w:proofErr w:type="gramStart"/>
            <w:r w:rsidR="00DC367C">
              <w:t xml:space="preserve">In particular, </w:t>
            </w:r>
            <w:r w:rsidR="007F4B1F" w:rsidRPr="007F4B1F">
              <w:t>they</w:t>
            </w:r>
            <w:proofErr w:type="gramEnd"/>
            <w:r w:rsidR="007F4B1F" w:rsidRPr="007F4B1F">
              <w:t xml:space="preserve"> emphasised the importance of involving </w:t>
            </w:r>
            <w:r w:rsidR="00DC367C">
              <w:t>relevant First Nations partners and Traditional Owners in co-management approaches across the network</w:t>
            </w:r>
            <w:r w:rsidR="007F4B1F" w:rsidRPr="007F4B1F">
              <w:t>.</w:t>
            </w:r>
          </w:p>
          <w:p w14:paraId="6B548233" w14:textId="3B8706FE" w:rsidR="001E36C3" w:rsidRPr="00E143E9" w:rsidRDefault="001E36C3" w:rsidP="008F4B7C">
            <w:pPr>
              <w:pStyle w:val="Style1"/>
            </w:pPr>
          </w:p>
        </w:tc>
      </w:tr>
    </w:tbl>
    <w:p w14:paraId="15386D31" w14:textId="77777777" w:rsidR="00DC367C" w:rsidRPr="00E143E9" w:rsidRDefault="00DC367C" w:rsidP="004F62D9"/>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559D76F2" w14:textId="77777777" w:rsidTr="12BDFCB5">
        <w:trPr>
          <w:trHeight w:val="486"/>
          <w:jc w:val="center"/>
        </w:trPr>
        <w:tc>
          <w:tcPr>
            <w:tcW w:w="6648" w:type="dxa"/>
            <w:shd w:val="clear" w:color="auto" w:fill="D7D7D7" w:themeFill="accent6" w:themeFillShade="E6"/>
            <w:vAlign w:val="center"/>
            <w:hideMark/>
          </w:tcPr>
          <w:p w14:paraId="168370E9" w14:textId="42AB736C" w:rsidR="004F62D9" w:rsidRPr="00E143E9" w:rsidRDefault="004F62D9" w:rsidP="00D814BC">
            <w:pPr>
              <w:keepNext/>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B8F5ADC"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1AF093BD" w14:textId="77777777" w:rsidTr="004F2A56">
        <w:trPr>
          <w:trHeight w:val="1172"/>
          <w:jc w:val="center"/>
        </w:trPr>
        <w:tc>
          <w:tcPr>
            <w:tcW w:w="6648" w:type="dxa"/>
            <w:shd w:val="clear" w:color="auto" w:fill="EBF5F5" w:themeFill="accent4" w:themeFillTint="33"/>
          </w:tcPr>
          <w:p w14:paraId="14E917A1" w14:textId="77777777" w:rsidR="004F62D9" w:rsidRPr="00E143E9" w:rsidRDefault="004F62D9" w:rsidP="00D814BC">
            <w:pPr>
              <w:keepNext/>
              <w:spacing w:before="0" w:after="0"/>
              <w:rPr>
                <w:rFonts w:ascii="Calibri" w:eastAsia="Times New Roman" w:hAnsi="Calibri" w:cs="Calibri"/>
                <w:b/>
                <w:bCs/>
                <w:color w:val="000000"/>
                <w:highlight w:val="yellow"/>
                <w:lang w:eastAsia="en-AU"/>
              </w:rPr>
            </w:pPr>
            <w:r w:rsidRPr="00E143E9">
              <w:rPr>
                <w:rFonts w:eastAsia="Calibri Light" w:cs="Calibri Light"/>
                <w:b/>
                <w:bCs/>
                <w:color w:val="000000"/>
              </w:rPr>
              <w:t>A25. Implement cultural awareness training for Parks Australia staff in association with Traditional Owners</w:t>
            </w:r>
          </w:p>
        </w:tc>
        <w:tc>
          <w:tcPr>
            <w:tcW w:w="2368" w:type="dxa"/>
            <w:gridSpan w:val="2"/>
          </w:tcPr>
          <w:p w14:paraId="4D3C3CAD" w14:textId="78E2C45A" w:rsidR="004F62D9" w:rsidRPr="00E143E9" w:rsidRDefault="004F2A56">
            <w:pPr>
              <w:spacing w:after="60"/>
              <w:rPr>
                <w:rFonts w:ascii="Calibri" w:eastAsia="Times New Roman" w:hAnsi="Calibri" w:cs="Calibri"/>
                <w:b/>
                <w:bCs/>
                <w:color w:val="000000"/>
                <w:lang w:eastAsia="en-AU"/>
              </w:rPr>
            </w:pPr>
            <w:r w:rsidRPr="004F2A56">
              <w:rPr>
                <w:rFonts w:ascii="Calibri" w:eastAsia="Times New Roman" w:hAnsi="Calibri" w:cs="Calibri"/>
                <w:b/>
                <w:bCs/>
                <w:noProof/>
                <w:color w:val="000000"/>
                <w:lang w:eastAsia="en-AU"/>
              </w:rPr>
              <w:drawing>
                <wp:anchor distT="0" distB="0" distL="114300" distR="114300" simplePos="0" relativeHeight="251685888" behindDoc="0" locked="0" layoutInCell="1" allowOverlap="1" wp14:anchorId="2E93B34C" wp14:editId="6719BD39">
                  <wp:simplePos x="0" y="0"/>
                  <wp:positionH relativeFrom="column">
                    <wp:posOffset>-26035</wp:posOffset>
                  </wp:positionH>
                  <wp:positionV relativeFrom="paragraph">
                    <wp:posOffset>-17780</wp:posOffset>
                  </wp:positionV>
                  <wp:extent cx="1366520" cy="720725"/>
                  <wp:effectExtent l="0" t="0" r="5080" b="3175"/>
                  <wp:wrapNone/>
                  <wp:docPr id="2121621435"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21435"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anchor>
              </w:drawing>
            </w:r>
          </w:p>
        </w:tc>
      </w:tr>
      <w:tr w:rsidR="004F62D9" w:rsidRPr="00E143E9" w14:paraId="022D7389" w14:textId="77777777" w:rsidTr="00D159D9">
        <w:trPr>
          <w:gridAfter w:val="1"/>
          <w:wAfter w:w="42" w:type="dxa"/>
          <w:trHeight w:val="340"/>
          <w:jc w:val="center"/>
        </w:trPr>
        <w:tc>
          <w:tcPr>
            <w:tcW w:w="8974" w:type="dxa"/>
            <w:gridSpan w:val="2"/>
            <w:shd w:val="clear" w:color="auto" w:fill="93C8C4" w:themeFill="accent3" w:themeFillTint="66"/>
            <w:vAlign w:val="center"/>
          </w:tcPr>
          <w:p w14:paraId="1A6079CD" w14:textId="20B56391" w:rsidR="004F62D9" w:rsidRPr="00E143E9" w:rsidRDefault="004F62D9" w:rsidP="00D814BC">
            <w:pPr>
              <w:keepNext/>
              <w:spacing w:before="0" w:after="0"/>
            </w:pPr>
            <w:r w:rsidRPr="006F61FB">
              <w:rPr>
                <w:rFonts w:ascii="Calibri" w:eastAsia="Times New Roman" w:hAnsi="Calibri" w:cs="Calibri"/>
                <w:b/>
                <w:bCs/>
                <w:lang w:eastAsia="en-AU"/>
              </w:rPr>
              <w:t>Evidence</w:t>
            </w:r>
          </w:p>
        </w:tc>
      </w:tr>
      <w:tr w:rsidR="004F62D9" w:rsidRPr="00E143E9" w14:paraId="748CA78D" w14:textId="77777777" w:rsidTr="12BDFCB5">
        <w:trPr>
          <w:gridAfter w:val="1"/>
          <w:wAfter w:w="42" w:type="dxa"/>
          <w:trHeight w:val="40"/>
          <w:jc w:val="center"/>
        </w:trPr>
        <w:tc>
          <w:tcPr>
            <w:tcW w:w="8974" w:type="dxa"/>
            <w:gridSpan w:val="2"/>
            <w:vAlign w:val="center"/>
          </w:tcPr>
          <w:p w14:paraId="6C132AF3" w14:textId="6E915BB1" w:rsidR="00E77563" w:rsidRPr="00E143E9" w:rsidRDefault="00E77563" w:rsidP="008C7075">
            <w:pPr>
              <w:rPr>
                <w:b/>
                <w:bCs/>
                <w:lang w:eastAsia="en-AU"/>
              </w:rPr>
            </w:pPr>
            <w:r w:rsidRPr="00EC759A">
              <w:rPr>
                <w:szCs w:val="20"/>
                <w:lang w:eastAsia="en-AU"/>
              </w:rPr>
              <w:t xml:space="preserve">This action was </w:t>
            </w:r>
            <w:r w:rsidRPr="00431BF2">
              <w:rPr>
                <w:szCs w:val="20"/>
                <w:lang w:eastAsia="en-AU"/>
              </w:rPr>
              <w:t>assessed as</w:t>
            </w:r>
            <w:r w:rsidRPr="00774D4A">
              <w:rPr>
                <w:b/>
                <w:szCs w:val="20"/>
                <w:lang w:eastAsia="en-AU"/>
              </w:rPr>
              <w:t xml:space="preserve"> </w:t>
            </w:r>
            <w:r>
              <w:rPr>
                <w:b/>
                <w:szCs w:val="20"/>
                <w:lang w:eastAsia="en-AU"/>
              </w:rPr>
              <w:t>completed</w:t>
            </w:r>
            <w:r w:rsidRPr="00DE0626">
              <w:rPr>
                <w:szCs w:val="20"/>
                <w:lang w:eastAsia="en-AU"/>
              </w:rPr>
              <w:t xml:space="preserve">, based on documentary evidence confirming that </w:t>
            </w:r>
            <w:r w:rsidR="00121D29">
              <w:rPr>
                <w:szCs w:val="20"/>
                <w:lang w:eastAsia="en-AU"/>
              </w:rPr>
              <w:t>c</w:t>
            </w:r>
            <w:r w:rsidRPr="00DE0626">
              <w:rPr>
                <w:szCs w:val="20"/>
                <w:lang w:eastAsia="en-AU"/>
              </w:rPr>
              <w:t xml:space="preserve">ultural </w:t>
            </w:r>
            <w:r w:rsidR="00121D29">
              <w:rPr>
                <w:szCs w:val="20"/>
                <w:lang w:eastAsia="en-AU"/>
              </w:rPr>
              <w:t>a</w:t>
            </w:r>
            <w:r w:rsidRPr="00DE0626">
              <w:rPr>
                <w:szCs w:val="20"/>
                <w:lang w:eastAsia="en-AU"/>
              </w:rPr>
              <w:t>wareness training has taken place</w:t>
            </w:r>
            <w:r w:rsidR="00C57EFE">
              <w:rPr>
                <w:szCs w:val="20"/>
                <w:lang w:eastAsia="en-AU"/>
              </w:rPr>
              <w:t xml:space="preserve">, </w:t>
            </w:r>
            <w:r w:rsidR="00565A40">
              <w:rPr>
                <w:szCs w:val="20"/>
                <w:lang w:eastAsia="en-AU"/>
              </w:rPr>
              <w:t xml:space="preserve">and positive feedback was noted by </w:t>
            </w:r>
            <w:r w:rsidR="00E33A33">
              <w:rPr>
                <w:szCs w:val="20"/>
                <w:lang w:eastAsia="en-AU"/>
              </w:rPr>
              <w:t xml:space="preserve">First Nations </w:t>
            </w:r>
            <w:r w:rsidR="00121D29">
              <w:rPr>
                <w:szCs w:val="20"/>
                <w:lang w:eastAsia="en-AU"/>
              </w:rPr>
              <w:t>p</w:t>
            </w:r>
            <w:r w:rsidR="00E33A33">
              <w:rPr>
                <w:szCs w:val="20"/>
                <w:lang w:eastAsia="en-AU"/>
              </w:rPr>
              <w:t>artners</w:t>
            </w:r>
            <w:r w:rsidR="002D182D">
              <w:rPr>
                <w:szCs w:val="20"/>
                <w:lang w:eastAsia="en-AU"/>
              </w:rPr>
              <w:t xml:space="preserve"> who were more engaged with Parks Australia. </w:t>
            </w:r>
            <w:r w:rsidR="00C57EFE">
              <w:rPr>
                <w:szCs w:val="20"/>
                <w:lang w:eastAsia="en-AU"/>
              </w:rPr>
              <w:t xml:space="preserve"> </w:t>
            </w:r>
          </w:p>
          <w:p w14:paraId="3663B001" w14:textId="77777777" w:rsidR="00E77563" w:rsidRPr="00E143E9" w:rsidRDefault="00E77563" w:rsidP="00E77563">
            <w:pPr>
              <w:spacing w:before="0"/>
              <w:ind w:left="360" w:hanging="360"/>
              <w:rPr>
                <w:b/>
                <w:bCs/>
                <w:lang w:eastAsia="en-AU"/>
              </w:rPr>
            </w:pPr>
            <w:r w:rsidRPr="00E143E9">
              <w:rPr>
                <w:b/>
                <w:bCs/>
                <w:lang w:eastAsia="en-AU"/>
              </w:rPr>
              <w:t>Evidence from the desktop review:</w:t>
            </w:r>
          </w:p>
          <w:p w14:paraId="68F8C0A2" w14:textId="0939B8D1" w:rsidR="00C57EFE" w:rsidRDefault="7EBF0E0B" w:rsidP="00C57EFE">
            <w:pPr>
              <w:spacing w:before="0"/>
              <w:rPr>
                <w:rFonts w:ascii="Calibri" w:eastAsia="Times New Roman" w:hAnsi="Calibri" w:cs="Calibri"/>
                <w:color w:val="000000"/>
                <w:lang w:eastAsia="en-AU"/>
              </w:rPr>
            </w:pPr>
            <w:r w:rsidRPr="00E143E9">
              <w:rPr>
                <w:rFonts w:ascii="Calibri" w:eastAsia="Times New Roman" w:hAnsi="Calibri" w:cs="Calibri"/>
                <w:color w:val="000000"/>
                <w:lang w:eastAsia="en-AU"/>
              </w:rPr>
              <w:t xml:space="preserve">All Parks Australia staff are required to complete cultural awareness training in accordance with annual requirements set by the </w:t>
            </w:r>
            <w:r w:rsidR="003C1DC1" w:rsidRPr="003C1DC1">
              <w:rPr>
                <w:rFonts w:ascii="Calibri" w:eastAsia="Times New Roman" w:hAnsi="Calibri" w:cs="Calibri"/>
                <w:color w:val="000000"/>
                <w:lang w:eastAsia="en-AU"/>
              </w:rPr>
              <w:t xml:space="preserve">Australian Government </w:t>
            </w:r>
            <w:r w:rsidRPr="00E143E9">
              <w:rPr>
                <w:rFonts w:ascii="Calibri" w:eastAsia="Times New Roman" w:hAnsi="Calibri" w:cs="Calibri"/>
                <w:color w:val="000000"/>
                <w:lang w:eastAsia="en-AU"/>
              </w:rPr>
              <w:t>Department of Climate Change, Energy, the Environment and Water</w:t>
            </w:r>
            <w:r w:rsidR="003C1DC1">
              <w:rPr>
                <w:rFonts w:ascii="Calibri" w:eastAsia="Times New Roman" w:hAnsi="Calibri" w:cs="Calibri"/>
                <w:color w:val="000000"/>
                <w:lang w:eastAsia="en-AU"/>
              </w:rPr>
              <w:t xml:space="preserve"> (DCCEEW)</w:t>
            </w:r>
            <w:r w:rsidRPr="00E143E9">
              <w:rPr>
                <w:rFonts w:ascii="Calibri" w:eastAsia="Times New Roman" w:hAnsi="Calibri" w:cs="Calibri"/>
                <w:color w:val="000000"/>
                <w:lang w:eastAsia="en-AU"/>
              </w:rPr>
              <w:t>.</w:t>
            </w:r>
            <w:r w:rsidR="00E77563" w:rsidRPr="00E143E9">
              <w:rPr>
                <w:rFonts w:eastAsia="Times New Roman" w:cs="Calibri"/>
                <w:color w:val="000000"/>
                <w:vertAlign w:val="superscript"/>
                <w:lang w:eastAsia="en-AU"/>
              </w:rPr>
              <w:footnoteReference w:id="119"/>
            </w:r>
          </w:p>
          <w:p w14:paraId="3E07BDF5" w14:textId="4F825369" w:rsidR="00126F37" w:rsidRDefault="00126F37" w:rsidP="00C57EFE">
            <w:pPr>
              <w:spacing w:before="0"/>
              <w:rPr>
                <w:rFonts w:ascii="Calibri" w:eastAsia="Times New Roman" w:hAnsi="Calibri" w:cs="Calibri"/>
                <w:color w:val="000000"/>
                <w:lang w:eastAsia="en-AU"/>
              </w:rPr>
            </w:pPr>
            <w:r>
              <w:rPr>
                <w:rFonts w:ascii="Calibri" w:eastAsia="Times New Roman" w:hAnsi="Calibri" w:cs="Calibri"/>
                <w:color w:val="000000"/>
                <w:lang w:eastAsia="en-AU"/>
              </w:rPr>
              <w:t xml:space="preserve">In addition, </w:t>
            </w:r>
            <w:r w:rsidRPr="00EC759A">
              <w:rPr>
                <w:rFonts w:ascii="Calibri" w:eastAsia="Times New Roman" w:hAnsi="Calibri" w:cs="Calibri"/>
                <w:color w:val="000000"/>
                <w:lang w:eastAsia="en-AU"/>
              </w:rPr>
              <w:t>Parks Australia staff based in Hobart completed cultural awareness training on Country at Risdon Cove with the Tasmanian Aboriginal Corporation.</w:t>
            </w:r>
            <w:r w:rsidRPr="00EC759A">
              <w:rPr>
                <w:rFonts w:eastAsia="Times New Roman" w:cs="Calibri"/>
                <w:color w:val="000000"/>
                <w:vertAlign w:val="superscript"/>
                <w:lang w:eastAsia="en-AU"/>
              </w:rPr>
              <w:footnoteReference w:id="120"/>
            </w:r>
          </w:p>
          <w:p w14:paraId="49B7DB7E" w14:textId="77777777" w:rsidR="002D182D" w:rsidRPr="00E143E9" w:rsidRDefault="002D182D" w:rsidP="002D182D">
            <w:pPr>
              <w:pStyle w:val="BulletMultiLevelList"/>
              <w:numPr>
                <w:ilvl w:val="0"/>
                <w:numId w:val="0"/>
              </w:numPr>
              <w:ind w:left="360" w:hanging="360"/>
              <w:rPr>
                <w:b/>
                <w:bCs/>
                <w:lang w:eastAsia="en-AU"/>
              </w:rPr>
            </w:pPr>
            <w:r w:rsidRPr="00E143E9">
              <w:rPr>
                <w:b/>
                <w:bCs/>
                <w:lang w:eastAsia="en-AU"/>
              </w:rPr>
              <w:t>Evidence from engagement:</w:t>
            </w:r>
          </w:p>
          <w:p w14:paraId="565714CA" w14:textId="227BE30C" w:rsidR="00B159F3" w:rsidRDefault="00026C7A" w:rsidP="002D182D">
            <w:pPr>
              <w:spacing w:before="0"/>
            </w:pPr>
            <w:r>
              <w:t xml:space="preserve">First Nations partners who spoke to this action </w:t>
            </w:r>
            <w:proofErr w:type="gramStart"/>
            <w:r>
              <w:t>were not able to</w:t>
            </w:r>
            <w:proofErr w:type="gramEnd"/>
            <w:r>
              <w:t xml:space="preserve"> provide any feedback in relation to Parks Australia’s cultural awareness training or the extent to which this had been delivered in collaboration with Traditional Owners (likely due to limited awareness of and </w:t>
            </w:r>
            <w:r w:rsidR="00BD718E">
              <w:t>involvement</w:t>
            </w:r>
            <w:r>
              <w:t xml:space="preserve"> in these activities). </w:t>
            </w:r>
          </w:p>
          <w:p w14:paraId="24B5FBE1" w14:textId="35B37870" w:rsidR="00026C7A" w:rsidRPr="00B159F3" w:rsidRDefault="00026C7A" w:rsidP="002D182D">
            <w:pPr>
              <w:spacing w:before="0"/>
            </w:pPr>
            <w:r>
              <w:t xml:space="preserve">However, </w:t>
            </w:r>
            <w:r w:rsidR="00BD718E">
              <w:t xml:space="preserve">feedback from First Nations partners who </w:t>
            </w:r>
            <w:r w:rsidR="00053C21">
              <w:t xml:space="preserve">had engaged with Parks Australia staff in the delivery of management activities </w:t>
            </w:r>
            <w:r w:rsidR="00B159F3">
              <w:t>provided positive feedback about the quality of the engagement, suggesting that staff had adequate cultural awareness. More specifically, o</w:t>
            </w:r>
            <w:r w:rsidR="00E33A33">
              <w:t xml:space="preserve">f the First Nations partners who had directly engaged with Parks Australia staff, most </w:t>
            </w:r>
            <w:r w:rsidR="003E7B4A">
              <w:t xml:space="preserve">felt that staff had been culturally </w:t>
            </w:r>
            <w:r w:rsidR="00BD718E">
              <w:t>responsive</w:t>
            </w:r>
            <w:r w:rsidR="003E7B4A">
              <w:t xml:space="preserve"> and had effectively built working relationships with First Nations peoples and Ranger groups. </w:t>
            </w:r>
            <w:r w:rsidR="004A1885">
              <w:t xml:space="preserve">As an example of effective and responsive engagement, a few stakeholders noted that Parks Australia staff had come out on Country to meet with Traditional Owners </w:t>
            </w:r>
            <w:r>
              <w:t>face-to-face</w:t>
            </w:r>
            <w:r w:rsidR="00126F37">
              <w:t>, recognising the importance of in-person and on Country engagement</w:t>
            </w:r>
            <w:r>
              <w:t xml:space="preserve">. </w:t>
            </w:r>
          </w:p>
        </w:tc>
      </w:tr>
    </w:tbl>
    <w:p w14:paraId="5E898FE4" w14:textId="77777777" w:rsidR="006B381D" w:rsidRPr="00E143E9" w:rsidRDefault="006B381D"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622AAE92" w14:textId="77777777" w:rsidTr="12BDFCB5">
        <w:trPr>
          <w:trHeight w:val="486"/>
          <w:jc w:val="center"/>
        </w:trPr>
        <w:tc>
          <w:tcPr>
            <w:tcW w:w="6648" w:type="dxa"/>
            <w:shd w:val="clear" w:color="auto" w:fill="D7D7D7" w:themeFill="accent6" w:themeFillShade="E6"/>
            <w:vAlign w:val="center"/>
            <w:hideMark/>
          </w:tcPr>
          <w:p w14:paraId="788555F7" w14:textId="4677D984" w:rsidR="004F62D9" w:rsidRPr="00E143E9" w:rsidRDefault="004F62D9" w:rsidP="00D814BC">
            <w:pPr>
              <w:keepNext/>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2E3FD713"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51575BF6" w14:textId="77777777" w:rsidTr="12BDFCB5">
        <w:trPr>
          <w:trHeight w:val="1554"/>
          <w:jc w:val="center"/>
        </w:trPr>
        <w:tc>
          <w:tcPr>
            <w:tcW w:w="6648" w:type="dxa"/>
            <w:shd w:val="clear" w:color="auto" w:fill="EBF5F5" w:themeFill="accent4" w:themeFillTint="33"/>
          </w:tcPr>
          <w:p w14:paraId="1A77F97F" w14:textId="77777777" w:rsidR="004F62D9" w:rsidRPr="00E143E9" w:rsidRDefault="004F62D9" w:rsidP="00D814BC">
            <w:pPr>
              <w:keepNext/>
              <w:spacing w:before="0" w:after="0"/>
              <w:rPr>
                <w:rFonts w:ascii="Calibri" w:eastAsia="Times New Roman" w:hAnsi="Calibri" w:cs="Calibri"/>
                <w:b/>
                <w:bCs/>
                <w:color w:val="000000"/>
                <w:highlight w:val="yellow"/>
                <w:lang w:eastAsia="en-AU"/>
              </w:rPr>
            </w:pPr>
            <w:r w:rsidRPr="00E143E9">
              <w:rPr>
                <w:rFonts w:eastAsia="Calibri Light" w:cs="Calibri Light"/>
                <w:b/>
                <w:bCs/>
                <w:color w:val="000000"/>
              </w:rPr>
              <w:t>A26. Establish protocols for researchers working with Parks Australia to guide engagement with Traditional Owners</w:t>
            </w:r>
          </w:p>
        </w:tc>
        <w:tc>
          <w:tcPr>
            <w:tcW w:w="2368" w:type="dxa"/>
            <w:gridSpan w:val="2"/>
          </w:tcPr>
          <w:p w14:paraId="07AB4A8B" w14:textId="47CCCC3E" w:rsidR="004F62D9" w:rsidRPr="00E143E9" w:rsidRDefault="001F1C49">
            <w:pPr>
              <w:spacing w:after="60"/>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16C4538C" wp14:editId="2C07B3F8">
                  <wp:extent cx="1295400" cy="868014"/>
                  <wp:effectExtent l="0" t="0" r="0" b="8890"/>
                  <wp:docPr id="143138817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8817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296904" cy="869022"/>
                          </a:xfrm>
                          <a:prstGeom prst="rect">
                            <a:avLst/>
                          </a:prstGeom>
                        </pic:spPr>
                      </pic:pic>
                    </a:graphicData>
                  </a:graphic>
                </wp:inline>
              </w:drawing>
            </w:r>
          </w:p>
        </w:tc>
      </w:tr>
      <w:tr w:rsidR="004F62D9" w:rsidRPr="00E143E9" w14:paraId="1D0B3CD4" w14:textId="77777777" w:rsidTr="00D159D9">
        <w:trPr>
          <w:gridAfter w:val="1"/>
          <w:wAfter w:w="42" w:type="dxa"/>
          <w:trHeight w:val="340"/>
          <w:jc w:val="center"/>
        </w:trPr>
        <w:tc>
          <w:tcPr>
            <w:tcW w:w="8974" w:type="dxa"/>
            <w:gridSpan w:val="2"/>
            <w:shd w:val="clear" w:color="auto" w:fill="93C8C4" w:themeFill="accent3" w:themeFillTint="66"/>
            <w:vAlign w:val="center"/>
          </w:tcPr>
          <w:p w14:paraId="1F6FBF51" w14:textId="47E27576" w:rsidR="004F62D9" w:rsidRPr="00E143E9" w:rsidRDefault="004F62D9" w:rsidP="00D814BC">
            <w:pPr>
              <w:keepNext/>
              <w:spacing w:before="0" w:after="0"/>
            </w:pPr>
            <w:r w:rsidRPr="006F61FB">
              <w:rPr>
                <w:rFonts w:ascii="Calibri" w:eastAsia="Times New Roman" w:hAnsi="Calibri" w:cs="Calibri"/>
                <w:b/>
                <w:bCs/>
                <w:lang w:eastAsia="en-AU"/>
              </w:rPr>
              <w:t>Evidence</w:t>
            </w:r>
          </w:p>
        </w:tc>
      </w:tr>
      <w:tr w:rsidR="004F62D9" w:rsidRPr="00E143E9" w14:paraId="7077AFFA" w14:textId="77777777" w:rsidTr="12BDFCB5">
        <w:trPr>
          <w:gridAfter w:val="1"/>
          <w:wAfter w:w="42" w:type="dxa"/>
          <w:trHeight w:val="40"/>
          <w:jc w:val="center"/>
        </w:trPr>
        <w:tc>
          <w:tcPr>
            <w:tcW w:w="8974" w:type="dxa"/>
            <w:gridSpan w:val="2"/>
            <w:vAlign w:val="center"/>
          </w:tcPr>
          <w:p w14:paraId="3B03CA27" w14:textId="74745E55" w:rsidR="00D4133B" w:rsidRPr="00EC759A" w:rsidRDefault="00D4133B" w:rsidP="00D4133B">
            <w:pPr>
              <w:rPr>
                <w:szCs w:val="20"/>
                <w:lang w:eastAsia="en-AU"/>
              </w:rPr>
            </w:pPr>
            <w:r w:rsidRPr="00EC759A">
              <w:rPr>
                <w:szCs w:val="20"/>
                <w:lang w:eastAsia="en-AU"/>
              </w:rPr>
              <w:t>This action was assessed</w:t>
            </w:r>
            <w:r>
              <w:rPr>
                <w:szCs w:val="20"/>
                <w:lang w:eastAsia="en-AU"/>
              </w:rPr>
              <w:t xml:space="preserve"> </w:t>
            </w:r>
            <w:r w:rsidR="005B1CCE">
              <w:rPr>
                <w:szCs w:val="20"/>
                <w:lang w:eastAsia="en-AU"/>
              </w:rPr>
              <w:t>as</w:t>
            </w:r>
            <w:r w:rsidR="005B1CCE" w:rsidRPr="00EC759A">
              <w:rPr>
                <w:szCs w:val="20"/>
                <w:lang w:eastAsia="en-AU"/>
              </w:rPr>
              <w:t xml:space="preserve"> </w:t>
            </w:r>
            <w:r w:rsidR="001F1C49">
              <w:rPr>
                <w:b/>
                <w:szCs w:val="20"/>
                <w:lang w:eastAsia="en-AU"/>
              </w:rPr>
              <w:t>partially completed</w:t>
            </w:r>
            <w:r w:rsidR="001F1C49" w:rsidRPr="00311C10">
              <w:rPr>
                <w:bCs/>
                <w:szCs w:val="20"/>
                <w:lang w:eastAsia="en-AU"/>
              </w:rPr>
              <w:t xml:space="preserve">, with the desktop review providing examples of some protocols being </w:t>
            </w:r>
            <w:r w:rsidR="00311C10" w:rsidRPr="00311C10">
              <w:rPr>
                <w:bCs/>
                <w:szCs w:val="20"/>
                <w:lang w:eastAsia="en-AU"/>
              </w:rPr>
              <w:t xml:space="preserve">developed, without clear evidence of how they have been applied or used by researchers working with </w:t>
            </w:r>
            <w:r w:rsidR="00311C10" w:rsidRPr="00311C10">
              <w:rPr>
                <w:rFonts w:eastAsia="Calibri Light" w:cs="Calibri Light"/>
                <w:bCs/>
                <w:color w:val="000000"/>
              </w:rPr>
              <w:t xml:space="preserve">Parks Australia to guide </w:t>
            </w:r>
            <w:r w:rsidR="00E62F5E">
              <w:rPr>
                <w:rFonts w:eastAsia="Calibri Light" w:cs="Calibri Light"/>
                <w:bCs/>
                <w:color w:val="000000"/>
              </w:rPr>
              <w:t xml:space="preserve">their </w:t>
            </w:r>
            <w:r w:rsidR="00311C10" w:rsidRPr="00311C10">
              <w:rPr>
                <w:rFonts w:eastAsia="Calibri Light" w:cs="Calibri Light"/>
                <w:bCs/>
                <w:color w:val="000000"/>
              </w:rPr>
              <w:t>engagement with Traditional Owners</w:t>
            </w:r>
            <w:r w:rsidRPr="00311C10">
              <w:rPr>
                <w:bCs/>
                <w:szCs w:val="20"/>
                <w:lang w:eastAsia="en-AU"/>
              </w:rPr>
              <w:t>.</w:t>
            </w:r>
          </w:p>
          <w:p w14:paraId="1B6EFFEE" w14:textId="77777777" w:rsidR="00D4133B" w:rsidRPr="00E143E9" w:rsidRDefault="00D4133B" w:rsidP="00D4133B">
            <w:pPr>
              <w:spacing w:before="0"/>
              <w:ind w:left="360" w:hanging="360"/>
              <w:rPr>
                <w:b/>
                <w:bCs/>
                <w:lang w:eastAsia="en-AU"/>
              </w:rPr>
            </w:pPr>
            <w:r w:rsidRPr="00E143E9">
              <w:rPr>
                <w:b/>
                <w:bCs/>
                <w:lang w:eastAsia="en-AU"/>
              </w:rPr>
              <w:t>Evidence from desktop review:</w:t>
            </w:r>
          </w:p>
          <w:p w14:paraId="0C5D0510" w14:textId="01D72A6C" w:rsidR="005B1CCE" w:rsidRPr="00EC759A" w:rsidRDefault="005B1CCE" w:rsidP="005B1CCE">
            <w:pPr>
              <w:rPr>
                <w:rFonts w:ascii="Calibri" w:eastAsia="Times New Roman" w:hAnsi="Calibri" w:cs="Calibri"/>
                <w:color w:val="000000"/>
                <w:szCs w:val="20"/>
                <w:lang w:eastAsia="en-AU"/>
              </w:rPr>
            </w:pPr>
            <w:r w:rsidRPr="00EC759A">
              <w:rPr>
                <w:szCs w:val="20"/>
              </w:rPr>
              <w:t xml:space="preserve">The review identified evidence </w:t>
            </w:r>
            <w:r w:rsidRPr="007D64DF">
              <w:rPr>
                <w:szCs w:val="20"/>
              </w:rPr>
              <w:t>supporting the establishment of a range of protocols which may guide engagement with Traditional Owners</w:t>
            </w:r>
            <w:r w:rsidRPr="00EC759A">
              <w:rPr>
                <w:szCs w:val="20"/>
              </w:rPr>
              <w:t xml:space="preserve">. </w:t>
            </w:r>
          </w:p>
          <w:p w14:paraId="6797E1BF" w14:textId="61EF8A53" w:rsidR="005B1CCE" w:rsidRPr="00E143E9" w:rsidRDefault="005B1CCE" w:rsidP="001F0881">
            <w:pPr>
              <w:numPr>
                <w:ilvl w:val="0"/>
                <w:numId w:val="14"/>
              </w:numPr>
              <w:spacing w:before="0" w:after="40"/>
              <w:ind w:left="360"/>
              <w:rPr>
                <w:rFonts w:ascii="Calibri" w:eastAsia="Times New Roman" w:hAnsi="Calibri" w:cs="Calibri"/>
                <w:color w:val="000000"/>
                <w:lang w:eastAsia="en-AU"/>
              </w:rPr>
            </w:pPr>
            <w:r w:rsidRPr="00E143E9">
              <w:rPr>
                <w:rFonts w:ascii="Calibri" w:eastAsia="Times New Roman" w:hAnsi="Calibri" w:cs="Calibri"/>
                <w:color w:val="000000"/>
                <w:lang w:eastAsia="en-AU"/>
              </w:rPr>
              <w:t xml:space="preserve">Parks Australia collaborated with the Biodiversity and Conservation Division and the Heritage, Reef and Ocean Division at </w:t>
            </w:r>
            <w:r w:rsidRPr="00E143E9">
              <w:rPr>
                <w:rFonts w:ascii="Calibri" w:eastAsia="Calibri" w:hAnsi="Calibri" w:cs="Calibri"/>
              </w:rPr>
              <w:t>the DCCEEW</w:t>
            </w:r>
            <w:r w:rsidRPr="00E143E9">
              <w:rPr>
                <w:rFonts w:ascii="Calibri" w:eastAsia="Times New Roman" w:hAnsi="Calibri" w:cs="Calibri"/>
                <w:color w:val="000000"/>
                <w:lang w:eastAsia="en-AU"/>
              </w:rPr>
              <w:t>, as well as Terri Janke and Company to develop a principle-based Indigenous Cultural and Intellectual Property (ICIP) protocol, toolkits</w:t>
            </w:r>
            <w:r w:rsidR="005B7C9B">
              <w:rPr>
                <w:rFonts w:ascii="Calibri" w:eastAsia="Times New Roman" w:hAnsi="Calibri" w:cs="Calibri"/>
                <w:color w:val="000000"/>
                <w:lang w:eastAsia="en-AU"/>
              </w:rPr>
              <w:t>,</w:t>
            </w:r>
            <w:r w:rsidRPr="00E143E9">
              <w:rPr>
                <w:rFonts w:ascii="Calibri" w:eastAsia="Times New Roman" w:hAnsi="Calibri" w:cs="Calibri"/>
                <w:color w:val="000000"/>
                <w:lang w:eastAsia="en-AU"/>
              </w:rPr>
              <w:t xml:space="preserve"> templates and training for staff.</w:t>
            </w:r>
            <w:r w:rsidRPr="00E143E9">
              <w:rPr>
                <w:rFonts w:eastAsia="Times New Roman" w:cs="Calibri"/>
                <w:color w:val="000000"/>
                <w:vertAlign w:val="superscript"/>
                <w:lang w:eastAsia="en-AU"/>
              </w:rPr>
              <w:footnoteReference w:id="121"/>
            </w:r>
          </w:p>
          <w:p w14:paraId="48BC394C" w14:textId="0A2DF3DF" w:rsidR="005B1CCE" w:rsidRPr="00E143E9" w:rsidRDefault="005B1CCE" w:rsidP="001F0881">
            <w:pPr>
              <w:numPr>
                <w:ilvl w:val="0"/>
                <w:numId w:val="14"/>
              </w:numPr>
              <w:spacing w:before="0" w:after="40"/>
              <w:ind w:left="360"/>
              <w:rPr>
                <w:rFonts w:ascii="Calibri" w:eastAsia="Times New Roman" w:hAnsi="Calibri" w:cs="Calibri"/>
                <w:color w:val="000000"/>
                <w:lang w:eastAsia="en-AU"/>
              </w:rPr>
            </w:pPr>
            <w:r w:rsidRPr="00E143E9">
              <w:rPr>
                <w:rFonts w:ascii="Calibri" w:eastAsia="Times New Roman" w:hAnsi="Calibri" w:cs="Calibri"/>
                <w:color w:val="000000"/>
                <w:lang w:eastAsia="en-AU"/>
              </w:rPr>
              <w:t xml:space="preserve">A Land and Sea Country Mapping Tool </w:t>
            </w:r>
            <w:proofErr w:type="gramStart"/>
            <w:r w:rsidR="00126F37">
              <w:rPr>
                <w:rFonts w:ascii="Calibri" w:eastAsia="Times New Roman" w:hAnsi="Calibri" w:cs="Calibri"/>
                <w:color w:val="000000"/>
                <w:lang w:eastAsia="en-AU"/>
              </w:rPr>
              <w:t>was</w:t>
            </w:r>
            <w:proofErr w:type="gramEnd"/>
            <w:r w:rsidRPr="00E143E9">
              <w:rPr>
                <w:rFonts w:ascii="Calibri" w:eastAsia="Times New Roman" w:hAnsi="Calibri" w:cs="Calibri"/>
                <w:color w:val="000000"/>
                <w:lang w:eastAsia="en-AU"/>
              </w:rPr>
              <w:t xml:space="preserve"> developed to support consultations with Sea Country Managers. This tool collates data layers, relating to land and sea management, </w:t>
            </w:r>
            <w:r w:rsidR="00126F37">
              <w:rPr>
                <w:rFonts w:ascii="Calibri" w:eastAsia="Times New Roman" w:hAnsi="Calibri" w:cs="Calibri"/>
                <w:color w:val="000000"/>
                <w:lang w:eastAsia="en-AU"/>
              </w:rPr>
              <w:t>N</w:t>
            </w:r>
            <w:r w:rsidRPr="00E143E9">
              <w:rPr>
                <w:rFonts w:ascii="Calibri" w:eastAsia="Times New Roman" w:hAnsi="Calibri" w:cs="Calibri"/>
                <w:color w:val="000000"/>
                <w:lang w:eastAsia="en-AU"/>
              </w:rPr>
              <w:t xml:space="preserve">ative </w:t>
            </w:r>
            <w:r w:rsidR="00126F37">
              <w:rPr>
                <w:rFonts w:ascii="Calibri" w:eastAsia="Times New Roman" w:hAnsi="Calibri" w:cs="Calibri"/>
                <w:color w:val="000000"/>
                <w:lang w:eastAsia="en-AU"/>
              </w:rPr>
              <w:t>T</w:t>
            </w:r>
            <w:r w:rsidRPr="00E143E9">
              <w:rPr>
                <w:rFonts w:ascii="Calibri" w:eastAsia="Times New Roman" w:hAnsi="Calibri" w:cs="Calibri"/>
                <w:color w:val="000000"/>
                <w:lang w:eastAsia="en-AU"/>
              </w:rPr>
              <w:t xml:space="preserve">itle, </w:t>
            </w:r>
            <w:r w:rsidR="003C621F">
              <w:rPr>
                <w:rFonts w:ascii="Calibri" w:eastAsia="Times New Roman" w:hAnsi="Calibri" w:cs="Calibri"/>
                <w:color w:val="000000"/>
                <w:lang w:eastAsia="en-AU"/>
              </w:rPr>
              <w:t>C</w:t>
            </w:r>
            <w:r w:rsidRPr="00E143E9">
              <w:rPr>
                <w:rFonts w:ascii="Calibri" w:eastAsia="Times New Roman" w:hAnsi="Calibri" w:cs="Calibri"/>
                <w:color w:val="000000"/>
                <w:lang w:eastAsia="en-AU"/>
              </w:rPr>
              <w:t xml:space="preserve">ultural </w:t>
            </w:r>
            <w:r w:rsidR="003C621F">
              <w:rPr>
                <w:rFonts w:ascii="Calibri" w:eastAsia="Times New Roman" w:hAnsi="Calibri" w:cs="Calibri"/>
                <w:color w:val="000000"/>
                <w:lang w:eastAsia="en-AU"/>
              </w:rPr>
              <w:t>H</w:t>
            </w:r>
            <w:r w:rsidRPr="00E143E9">
              <w:rPr>
                <w:rFonts w:ascii="Calibri" w:eastAsia="Times New Roman" w:hAnsi="Calibri" w:cs="Calibri"/>
                <w:color w:val="000000"/>
                <w:lang w:eastAsia="en-AU"/>
              </w:rPr>
              <w:t xml:space="preserve">eritage, Indigenous Ranger groups, </w:t>
            </w:r>
            <w:r w:rsidR="00074860">
              <w:rPr>
                <w:rFonts w:ascii="Calibri" w:eastAsia="Times New Roman" w:hAnsi="Calibri" w:cs="Calibri"/>
                <w:color w:val="000000"/>
                <w:lang w:eastAsia="en-AU"/>
              </w:rPr>
              <w:t>Indigenous Protected Areas (IPAs)</w:t>
            </w:r>
            <w:r w:rsidRPr="00E143E9">
              <w:rPr>
                <w:rFonts w:ascii="Calibri" w:eastAsia="Times New Roman" w:hAnsi="Calibri" w:cs="Calibri"/>
                <w:color w:val="000000"/>
                <w:lang w:eastAsia="en-AU"/>
              </w:rPr>
              <w:t xml:space="preserve">, </w:t>
            </w:r>
            <w:r w:rsidR="00126F37">
              <w:rPr>
                <w:rFonts w:ascii="Calibri" w:eastAsia="Times New Roman" w:hAnsi="Calibri" w:cs="Calibri"/>
                <w:color w:val="000000"/>
                <w:lang w:eastAsia="en-AU"/>
              </w:rPr>
              <w:t>L</w:t>
            </w:r>
            <w:r w:rsidRPr="00E143E9">
              <w:rPr>
                <w:rFonts w:ascii="Calibri" w:eastAsia="Times New Roman" w:hAnsi="Calibri" w:cs="Calibri"/>
                <w:color w:val="000000"/>
                <w:lang w:eastAsia="en-AU"/>
              </w:rPr>
              <w:t xml:space="preserve">and </w:t>
            </w:r>
            <w:r w:rsidR="00126F37">
              <w:rPr>
                <w:rFonts w:ascii="Calibri" w:eastAsia="Times New Roman" w:hAnsi="Calibri" w:cs="Calibri"/>
                <w:color w:val="000000"/>
                <w:lang w:eastAsia="en-AU"/>
              </w:rPr>
              <w:t>C</w:t>
            </w:r>
            <w:r w:rsidRPr="00E143E9">
              <w:rPr>
                <w:rFonts w:ascii="Calibri" w:eastAsia="Times New Roman" w:hAnsi="Calibri" w:cs="Calibri"/>
                <w:color w:val="000000"/>
                <w:lang w:eastAsia="en-AU"/>
              </w:rPr>
              <w:t>ouncils and Aboriginal community-controlled organisations.</w:t>
            </w:r>
            <w:r w:rsidRPr="00E143E9">
              <w:rPr>
                <w:rFonts w:eastAsia="Times New Roman" w:cs="Calibri"/>
                <w:color w:val="000000"/>
                <w:vertAlign w:val="superscript"/>
                <w:lang w:eastAsia="en-AU"/>
              </w:rPr>
              <w:footnoteReference w:id="122"/>
            </w:r>
          </w:p>
          <w:p w14:paraId="6D6D3285" w14:textId="36F5E569" w:rsidR="004C6A04" w:rsidRPr="00110F31" w:rsidRDefault="004C6A04" w:rsidP="001F0881">
            <w:pPr>
              <w:numPr>
                <w:ilvl w:val="0"/>
                <w:numId w:val="14"/>
              </w:numPr>
              <w:spacing w:before="0" w:after="40"/>
              <w:ind w:left="360"/>
              <w:rPr>
                <w:rFonts w:ascii="Calibri" w:eastAsia="Times New Roman" w:hAnsi="Calibri" w:cs="Calibri"/>
                <w:color w:val="000000"/>
                <w:lang w:eastAsia="en-AU"/>
              </w:rPr>
            </w:pPr>
            <w:r w:rsidRPr="00110F31">
              <w:rPr>
                <w:rFonts w:ascii="Calibri" w:eastAsia="Times New Roman" w:hAnsi="Calibri" w:cs="Calibri"/>
                <w:color w:val="000000"/>
                <w:lang w:eastAsia="en-AU"/>
              </w:rPr>
              <w:t xml:space="preserve">Parks Australia attended and presented at a Sydney-led workshop supported by the Department of Agriculture, Fisheries and Forestry and the </w:t>
            </w:r>
            <w:r w:rsidR="00CB5A11" w:rsidRPr="00CB5A11">
              <w:rPr>
                <w:rFonts w:ascii="Calibri" w:eastAsia="Times New Roman" w:hAnsi="Calibri" w:cs="Calibri"/>
                <w:color w:val="000000"/>
                <w:lang w:eastAsia="en-AU"/>
              </w:rPr>
              <w:t>AFMA</w:t>
            </w:r>
            <w:r w:rsidRPr="00110F31">
              <w:rPr>
                <w:rFonts w:ascii="Calibri" w:eastAsia="Times New Roman" w:hAnsi="Calibri" w:cs="Calibri"/>
                <w:color w:val="000000"/>
                <w:lang w:eastAsia="en-AU"/>
              </w:rPr>
              <w:t xml:space="preserve"> in November 2023. This workshop focused on options to advance Indigenous engagement in Commonwealth fisheries. Parks Australia presented their approach to partnering with First Nations peoples across the marine parks.</w:t>
            </w:r>
            <w:r w:rsidRPr="00EC759A">
              <w:rPr>
                <w:rFonts w:eastAsia="Times New Roman" w:cs="Calibri"/>
                <w:color w:val="000000"/>
                <w:vertAlign w:val="superscript"/>
                <w:lang w:eastAsia="en-AU"/>
              </w:rPr>
              <w:footnoteReference w:id="123"/>
            </w:r>
          </w:p>
          <w:p w14:paraId="2550FBE9" w14:textId="77777777" w:rsidR="00183590" w:rsidRDefault="00311C10" w:rsidP="00311C10">
            <w:r w:rsidRPr="00DE0626">
              <w:t xml:space="preserve">However, it was unclear whether these protocols </w:t>
            </w:r>
            <w:r>
              <w:t xml:space="preserve">had </w:t>
            </w:r>
            <w:r w:rsidRPr="00DE0626">
              <w:t>specifically guided researchers working with Parks Australia staff or were more broadly applied to Parks Australia staff engaging with First Nations peoples or groups, such as Traditional</w:t>
            </w:r>
            <w:r w:rsidRPr="00EC759A">
              <w:t xml:space="preserve"> Owners.</w:t>
            </w:r>
          </w:p>
          <w:p w14:paraId="51D15873" w14:textId="77777777" w:rsidR="00616002" w:rsidRPr="00616002" w:rsidRDefault="00616002" w:rsidP="00311C10">
            <w:pPr>
              <w:rPr>
                <w:b/>
                <w:bCs/>
                <w:lang w:eastAsia="en-AU"/>
              </w:rPr>
            </w:pPr>
            <w:r w:rsidRPr="00616002">
              <w:rPr>
                <w:b/>
                <w:bCs/>
                <w:lang w:eastAsia="en-AU"/>
              </w:rPr>
              <w:t>Evidence from engagement:</w:t>
            </w:r>
          </w:p>
          <w:p w14:paraId="53293F8C" w14:textId="32EB5314" w:rsidR="00183590" w:rsidRPr="00E143E9" w:rsidRDefault="00676C41" w:rsidP="00311C10">
            <w:pPr>
              <w:rPr>
                <w:lang w:eastAsia="en-AU"/>
              </w:rPr>
            </w:pPr>
            <w:r w:rsidRPr="00676C41">
              <w:rPr>
                <w:lang w:eastAsia="en-AU"/>
              </w:rPr>
              <w:t>First Nations partners emphasised the importance of established protocols, clear communication, and adherence to these to ensure researchers funded by Parks Australia engage appropriately and meaningfully. While some organisations demonstrated strong capacity for consultation and genuine engagement, others were perceived to approach engagement as a “tick</w:t>
            </w:r>
            <w:r w:rsidR="00C753CC">
              <w:rPr>
                <w:lang w:eastAsia="en-AU"/>
              </w:rPr>
              <w:t>-</w:t>
            </w:r>
            <w:r w:rsidRPr="00676C41">
              <w:rPr>
                <w:lang w:eastAsia="en-AU"/>
              </w:rPr>
              <w:t>box” exercise to meet grant requirements, rather than fostering true collaboration.</w:t>
            </w:r>
          </w:p>
        </w:tc>
      </w:tr>
    </w:tbl>
    <w:p w14:paraId="3AA70D05" w14:textId="77777777" w:rsidR="004F62D9" w:rsidRDefault="004F62D9" w:rsidP="004F62D9">
      <w:pPr>
        <w:sectPr w:rsidR="004F62D9" w:rsidSect="004F62D9">
          <w:pgSz w:w="11906" w:h="16838"/>
          <w:pgMar w:top="1702" w:right="1440" w:bottom="1134" w:left="1440" w:header="567" w:footer="708" w:gutter="0"/>
          <w:cols w:space="708"/>
          <w:docGrid w:linePitch="360"/>
        </w:sectPr>
      </w:pPr>
    </w:p>
    <w:p w14:paraId="2B672EF0" w14:textId="4DF4E9E0" w:rsidR="00467E46" w:rsidRPr="00B00364" w:rsidRDefault="00467E46" w:rsidP="00B00364">
      <w:pPr>
        <w:pStyle w:val="Heading1Numbered"/>
      </w:pPr>
      <w:bookmarkStart w:id="68" w:name="_Toc235005183"/>
      <w:bookmarkStart w:id="69" w:name="Marine_Science"/>
      <w:r w:rsidRPr="00B00364">
        <w:lastRenderedPageBreak/>
        <w:t xml:space="preserve">Findings: Marine </w:t>
      </w:r>
      <w:r w:rsidR="007E448B">
        <w:t>S</w:t>
      </w:r>
      <w:r w:rsidRPr="00B00364">
        <w:t xml:space="preserve">cience </w:t>
      </w:r>
      <w:r w:rsidR="007E448B">
        <w:t>P</w:t>
      </w:r>
      <w:r w:rsidRPr="00B00364">
        <w:t>rogram</w:t>
      </w:r>
      <w:bookmarkEnd w:id="68"/>
    </w:p>
    <w:bookmarkEnd w:id="69"/>
    <w:p w14:paraId="308066BC" w14:textId="77777777" w:rsidR="00467E46" w:rsidRPr="00DC7DDE" w:rsidRDefault="00467E46" w:rsidP="00467E46">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646BBB9" w14:textId="07F01CF4" w:rsidR="00A33735" w:rsidRPr="00E05B60" w:rsidRDefault="00A33735" w:rsidP="00A33735">
      <w:pPr>
        <w:pStyle w:val="Chapterdescription"/>
        <w:spacing w:line="240" w:lineRule="auto"/>
      </w:pPr>
      <w:r w:rsidRPr="000A7C97">
        <w:t xml:space="preserve">This chapter presents assessments of the implementation of the </w:t>
      </w:r>
      <w:r w:rsidRPr="002A3B79">
        <w:rPr>
          <w:b/>
          <w:bCs/>
        </w:rPr>
        <w:t>Marine Science Program</w:t>
      </w:r>
      <w:r w:rsidRPr="000A7C97">
        <w:t xml:space="preserve"> of </w:t>
      </w:r>
      <w:r w:rsidRPr="003D2FD3">
        <w:t xml:space="preserve">the </w:t>
      </w:r>
      <w:r>
        <w:t>South-west</w:t>
      </w:r>
      <w:r w:rsidRPr="003D2FD3">
        <w:t xml:space="preserve"> Marine Parks Network Management Plan.</w:t>
      </w:r>
    </w:p>
    <w:p w14:paraId="071B757F" w14:textId="77777777" w:rsidR="00467E46" w:rsidRPr="00DA7F1A" w:rsidRDefault="00467E46" w:rsidP="00467E46">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BFD9A4B" w14:textId="77777777" w:rsidR="00C870D3" w:rsidRPr="00C870D3" w:rsidRDefault="00C870D3" w:rsidP="00C870D3">
      <w:pPr>
        <w:pStyle w:val="Heading2Numbered"/>
        <w:spacing w:before="120"/>
        <w:ind w:left="432"/>
      </w:pPr>
      <w:bookmarkStart w:id="70" w:name="_Toc235005184"/>
      <w:r w:rsidRPr="00C870D3">
        <w:t>Overall findings about the efficacy of program implementation</w:t>
      </w:r>
      <w:bookmarkEnd w:id="70"/>
      <w:r w:rsidRPr="00C870D3">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C870D3" w:rsidRPr="00C870D3" w14:paraId="3EABDDF4" w14:textId="77777777">
        <w:trPr>
          <w:trHeight w:val="450"/>
          <w:jc w:val="center"/>
        </w:trPr>
        <w:tc>
          <w:tcPr>
            <w:tcW w:w="9062" w:type="dxa"/>
            <w:gridSpan w:val="2"/>
            <w:shd w:val="clear" w:color="auto" w:fill="D7D7D7" w:themeFill="accent6" w:themeFillShade="E6"/>
            <w:vAlign w:val="center"/>
          </w:tcPr>
          <w:p w14:paraId="0B14F947" w14:textId="77777777" w:rsidR="00C870D3" w:rsidRPr="00C870D3" w:rsidRDefault="00C870D3">
            <w:pPr>
              <w:spacing w:before="0"/>
              <w:ind w:left="57"/>
              <w:rPr>
                <w:rFonts w:ascii="Calibri" w:eastAsia="Calibri" w:hAnsi="Calibri" w:cs="Calibri"/>
                <w:sz w:val="20"/>
                <w:szCs w:val="20"/>
              </w:rPr>
            </w:pPr>
            <w:r w:rsidRPr="00E200F1">
              <w:rPr>
                <w:rFonts w:ascii="Calibri" w:eastAsia="Calibri" w:hAnsi="Calibri" w:cs="Calibri"/>
                <w:b/>
                <w:bCs/>
                <w:color w:val="002060"/>
              </w:rPr>
              <w:t>Grade</w:t>
            </w:r>
          </w:p>
        </w:tc>
      </w:tr>
      <w:tr w:rsidR="00C870D3" w:rsidRPr="009E1679" w14:paraId="292C611D" w14:textId="77777777">
        <w:trPr>
          <w:trHeight w:val="1768"/>
          <w:jc w:val="center"/>
        </w:trPr>
        <w:tc>
          <w:tcPr>
            <w:tcW w:w="2838" w:type="dxa"/>
            <w:shd w:val="clear" w:color="auto" w:fill="FFFFFF" w:themeFill="background1"/>
            <w:vAlign w:val="bottom"/>
            <w:hideMark/>
          </w:tcPr>
          <w:p w14:paraId="626EA637" w14:textId="4533C445" w:rsidR="00C870D3" w:rsidRPr="00C870D3" w:rsidRDefault="0081505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68832" behindDoc="0" locked="0" layoutInCell="1" allowOverlap="1" wp14:anchorId="6DFD5684" wp14:editId="36A168C4">
                  <wp:simplePos x="0" y="0"/>
                  <wp:positionH relativeFrom="column">
                    <wp:posOffset>280035</wp:posOffset>
                  </wp:positionH>
                  <wp:positionV relativeFrom="paragraph">
                    <wp:posOffset>-1798320</wp:posOffset>
                  </wp:positionV>
                  <wp:extent cx="1254125" cy="1097915"/>
                  <wp:effectExtent l="0" t="0" r="3175" b="0"/>
                  <wp:wrapNone/>
                  <wp:docPr id="121343228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32284"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49EB7E3F" w14:textId="37D9E45B" w:rsidR="00C870D3" w:rsidRPr="00C870D3" w:rsidRDefault="00C870D3" w:rsidP="00A874D5">
            <w:r w:rsidRPr="00C870D3">
              <w:t xml:space="preserve">The </w:t>
            </w:r>
            <w:r w:rsidR="00DF32F1">
              <w:t>M</w:t>
            </w:r>
            <w:r w:rsidRPr="00C870D3">
              <w:t xml:space="preserve">arine </w:t>
            </w:r>
            <w:r w:rsidR="00DF32F1">
              <w:t>S</w:t>
            </w:r>
            <w:r w:rsidRPr="00C870D3">
              <w:t xml:space="preserve">cience </w:t>
            </w:r>
            <w:r w:rsidR="00DF32F1">
              <w:t>P</w:t>
            </w:r>
            <w:r w:rsidRPr="00C870D3">
              <w:t xml:space="preserve">rogram was assessed as ‘good with some concerns’, with the overall outcomes of the management program rated as ‘partially met’. Of the eleven planned actions, </w:t>
            </w:r>
            <w:r w:rsidR="005200E4">
              <w:t>five</w:t>
            </w:r>
            <w:r w:rsidRPr="00C870D3">
              <w:t xml:space="preserve"> were assessed as ‘complete</w:t>
            </w:r>
            <w:r w:rsidR="005200E4">
              <w:t>d</w:t>
            </w:r>
            <w:r w:rsidRPr="00C870D3">
              <w:t>’</w:t>
            </w:r>
            <w:r w:rsidR="005200E4">
              <w:t xml:space="preserve"> or</w:t>
            </w:r>
            <w:r w:rsidRPr="00C870D3">
              <w:t xml:space="preserve"> ‘ongoing’, </w:t>
            </w:r>
            <w:r w:rsidR="005200E4">
              <w:t>five</w:t>
            </w:r>
            <w:r w:rsidRPr="00C870D3">
              <w:t xml:space="preserve"> were assessed as ‘partially completed’ and one was assessed as ‘not commenced’</w:t>
            </w:r>
            <w:r w:rsidR="000C5FD8">
              <w:t>.</w:t>
            </w:r>
            <w:r w:rsidRPr="00C870D3">
              <w:t xml:space="preserve"> </w:t>
            </w:r>
          </w:p>
          <w:p w14:paraId="6A5710CC" w14:textId="23E5C8F3" w:rsidR="00C870D3" w:rsidRPr="006A174B" w:rsidRDefault="00C870D3" w:rsidP="00A874D5">
            <w:pPr>
              <w:rPr>
                <w:sz w:val="4"/>
                <w:szCs w:val="4"/>
              </w:rPr>
            </w:pPr>
            <w:r w:rsidRPr="00C870D3">
              <w:t xml:space="preserve">The evaluation identified significant progress in the establishment of baseline ecological datasets in the South-west network and collaboration with the science community and other agencies to increase understanding of marine park values and pressures. The use of innovative technology in the South-west Network was also </w:t>
            </w:r>
            <w:r w:rsidR="00651A40">
              <w:t>noted as a strength</w:t>
            </w:r>
            <w:r w:rsidRPr="00C870D3">
              <w:t xml:space="preserve">. </w:t>
            </w:r>
            <w:r w:rsidR="001E48C5">
              <w:t>T</w:t>
            </w:r>
            <w:r w:rsidR="00361DB9" w:rsidRPr="00361DB9">
              <w:t>he need for increased long-term monitoring a</w:t>
            </w:r>
            <w:r w:rsidR="00E81DCD">
              <w:t>nd</w:t>
            </w:r>
            <w:r w:rsidR="00361DB9" w:rsidRPr="00361DB9">
              <w:t xml:space="preserve"> </w:t>
            </w:r>
            <w:r w:rsidR="006927C9">
              <w:t>communication of the</w:t>
            </w:r>
            <w:r w:rsidR="00361DB9" w:rsidRPr="00361DB9">
              <w:t xml:space="preserve"> data collect</w:t>
            </w:r>
            <w:r w:rsidR="006927C9">
              <w:t>ed</w:t>
            </w:r>
            <w:r w:rsidR="00E81DCD">
              <w:t xml:space="preserve"> was also </w:t>
            </w:r>
            <w:r w:rsidR="006927C9">
              <w:t>identified through the evaluation</w:t>
            </w:r>
            <w:r w:rsidR="00361DB9">
              <w:t>.</w:t>
            </w:r>
          </w:p>
        </w:tc>
      </w:tr>
    </w:tbl>
    <w:p w14:paraId="6F3B780F" w14:textId="77777777" w:rsidR="00467E46" w:rsidRDefault="00467E46" w:rsidP="00467E46">
      <w:pPr>
        <w:pStyle w:val="Heading2Numbered"/>
        <w:numPr>
          <w:ilvl w:val="0"/>
          <w:numId w:val="0"/>
        </w:numPr>
        <w:ind w:left="432" w:hanging="432"/>
      </w:pPr>
      <w:bookmarkStart w:id="71" w:name="_Toc231318288"/>
      <w:bookmarkStart w:id="72" w:name="_Toc235005185"/>
      <w:r>
        <w:t>Strengths and achievements</w:t>
      </w:r>
      <w:bookmarkEnd w:id="71"/>
      <w:bookmarkEnd w:id="72"/>
      <w:r>
        <w:t xml:space="preserve"> </w:t>
      </w:r>
    </w:p>
    <w:p w14:paraId="7EC5E524" w14:textId="652CF7B8" w:rsidR="00651A40" w:rsidRDefault="00651A40" w:rsidP="00651A40">
      <w:r>
        <w:t>The evaluation identified several key strengths of the Marine Science program. One of the most significant achievements was the progress made in establishing ecological baseline datasets across the network, which was noted to have greatly enhanced understanding of ecological values and marine park conditions. Collaboration with the science community, as well as with government departments and agencies, was highlighted as a critical factor in improving knowledge of marine park values and pressures within the South-west Network.</w:t>
      </w:r>
    </w:p>
    <w:p w14:paraId="38A480E7" w14:textId="03E20385" w:rsidR="00651A40" w:rsidRDefault="00651A40" w:rsidP="00651A40">
      <w:r>
        <w:t xml:space="preserve">The program’s use of innovative technologies was also recognised as a major strength. Tools such as Autonomous Underwater Vehicles (AUVs), Baited Remote Underwater Video Systems (BRUVS), and drop cameras were particularly effective in collecting high-quality ecological data, supporting evidence-based decision-making and advancing marine science capabilities. Furthermore, the evaluation </w:t>
      </w:r>
      <w:r w:rsidR="0029521B">
        <w:t>suggested</w:t>
      </w:r>
      <w:r>
        <w:t xml:space="preserve"> that the South-west Network had undertaken greater efforts to develop social and economic baselines compared to other networks in scope, demonstrating a more comprehensive approach to understanding the broader impacts and values of marine parks.</w:t>
      </w:r>
    </w:p>
    <w:p w14:paraId="1400CD6C" w14:textId="2B6FE723" w:rsidR="00467E46" w:rsidRDefault="00467E46" w:rsidP="00B75CD7">
      <w:pPr>
        <w:pStyle w:val="Heading2Numbered"/>
        <w:numPr>
          <w:ilvl w:val="0"/>
          <w:numId w:val="0"/>
        </w:numPr>
      </w:pPr>
      <w:bookmarkStart w:id="73" w:name="_Toc231318289"/>
      <w:bookmarkStart w:id="74" w:name="_Toc235005186"/>
      <w:r>
        <w:t>Barriers, challenges and limiting factors</w:t>
      </w:r>
      <w:bookmarkEnd w:id="73"/>
      <w:bookmarkEnd w:id="74"/>
      <w:r>
        <w:t xml:space="preserve"> </w:t>
      </w:r>
    </w:p>
    <w:p w14:paraId="3A1ED62C" w14:textId="00076D15" w:rsidR="00342709" w:rsidRPr="00342709" w:rsidRDefault="00342709" w:rsidP="00342709">
      <w:r w:rsidRPr="00342709">
        <w:t xml:space="preserve">The evaluation identified several barriers and challenges within the Marine Science </w:t>
      </w:r>
      <w:r w:rsidR="00AD70CA">
        <w:t>P</w:t>
      </w:r>
      <w:r w:rsidRPr="00342709">
        <w:t>rogram. A key issue was the need to increase long-term monitoring activities, as stakeholders felt the South-west Network remained in the ‘discovery phase’ due to limited repeated monitoring in marine parks. Resourcing constraints were acknowledged as a contributing factor to this gap.</w:t>
      </w:r>
    </w:p>
    <w:p w14:paraId="0CAA286C" w14:textId="4AF1FDF2" w:rsidR="00342709" w:rsidRPr="00342709" w:rsidRDefault="00342709" w:rsidP="00342709">
      <w:r w:rsidRPr="00342709">
        <w:t xml:space="preserve">Additionally, stakeholders highlighted </w:t>
      </w:r>
      <w:r w:rsidR="00AD70CA">
        <w:t>limited</w:t>
      </w:r>
      <w:r w:rsidRPr="00342709">
        <w:t xml:space="preserve"> </w:t>
      </w:r>
      <w:r w:rsidR="00D42EBC">
        <w:t xml:space="preserve">communication and </w:t>
      </w:r>
      <w:r w:rsidRPr="00342709">
        <w:t xml:space="preserve">transparency </w:t>
      </w:r>
      <w:r w:rsidR="00412399" w:rsidRPr="00412399">
        <w:t>regarding</w:t>
      </w:r>
      <w:r w:rsidR="00D42EBC">
        <w:t xml:space="preserve"> data collected</w:t>
      </w:r>
      <w:r w:rsidR="00412399">
        <w:t xml:space="preserve"> and</w:t>
      </w:r>
      <w:r w:rsidR="00412399" w:rsidRPr="00412399">
        <w:t xml:space="preserve"> </w:t>
      </w:r>
      <w:r w:rsidR="00412399">
        <w:t>i</w:t>
      </w:r>
      <w:r w:rsidR="00412399" w:rsidRPr="00412399">
        <w:t>ssues</w:t>
      </w:r>
      <w:r w:rsidRPr="00342709">
        <w:t xml:space="preserve"> with data interoperability</w:t>
      </w:r>
      <w:r w:rsidR="00412399" w:rsidRPr="00412399">
        <w:t xml:space="preserve"> </w:t>
      </w:r>
      <w:r w:rsidR="00412399">
        <w:t>across projects</w:t>
      </w:r>
      <w:r w:rsidRPr="00342709">
        <w:t xml:space="preserve">, </w:t>
      </w:r>
      <w:r w:rsidR="00D42EBC">
        <w:t>which was felt to</w:t>
      </w:r>
      <w:r w:rsidRPr="00342709">
        <w:t xml:space="preserve"> hinder evidence-based decision-making and the effective use of data.</w:t>
      </w:r>
      <w:r w:rsidR="00D42EBC">
        <w:t xml:space="preserve"> </w:t>
      </w:r>
      <w:r w:rsidR="00412399" w:rsidRPr="00412399">
        <w:t>A few stakeholders</w:t>
      </w:r>
      <w:r w:rsidR="00D42EBC">
        <w:t xml:space="preserve">, including </w:t>
      </w:r>
      <w:r w:rsidR="00412399" w:rsidRPr="00412399">
        <w:t>recreational</w:t>
      </w:r>
      <w:r w:rsidR="00D42EBC">
        <w:t xml:space="preserve"> and </w:t>
      </w:r>
      <w:r w:rsidR="00D42EBC">
        <w:lastRenderedPageBreak/>
        <w:t xml:space="preserve">commercial fishers, also reported </w:t>
      </w:r>
      <w:r w:rsidR="00412399" w:rsidRPr="00412399">
        <w:t>feeling</w:t>
      </w:r>
      <w:r w:rsidR="00D42EBC">
        <w:t xml:space="preserve"> “overlooked” in marine science activities</w:t>
      </w:r>
      <w:r w:rsidR="00412399" w:rsidRPr="00412399">
        <w:t xml:space="preserve"> and expressed</w:t>
      </w:r>
      <w:r w:rsidR="00D42EBC">
        <w:t xml:space="preserve"> a </w:t>
      </w:r>
      <w:r w:rsidR="00412399" w:rsidRPr="00412399">
        <w:t xml:space="preserve">strong </w:t>
      </w:r>
      <w:r w:rsidR="00D42EBC">
        <w:t xml:space="preserve">desire to be more </w:t>
      </w:r>
      <w:r w:rsidR="00412399" w:rsidRPr="00412399">
        <w:t>involved.</w:t>
      </w:r>
    </w:p>
    <w:p w14:paraId="7DD560CD" w14:textId="4141E9E6" w:rsidR="00467E46" w:rsidRDefault="00467E46" w:rsidP="00467E46">
      <w:pPr>
        <w:pStyle w:val="Heading2Numbered"/>
        <w:spacing w:before="120"/>
        <w:ind w:left="432"/>
      </w:pPr>
      <w:bookmarkStart w:id="75" w:name="_Toc235005187"/>
      <w:r>
        <w:t>Outcome effectiveness</w:t>
      </w:r>
      <w:bookmarkEnd w:id="75"/>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67E46" w:rsidRPr="003B4829" w14:paraId="3473511A" w14:textId="77777777" w:rsidTr="007E448B">
        <w:trPr>
          <w:trHeight w:val="515"/>
        </w:trPr>
        <w:tc>
          <w:tcPr>
            <w:tcW w:w="4678" w:type="dxa"/>
            <w:shd w:val="clear" w:color="auto" w:fill="D7D7D7" w:themeFill="accent6" w:themeFillShade="E6"/>
            <w:vAlign w:val="center"/>
          </w:tcPr>
          <w:p w14:paraId="7DEF9DFE" w14:textId="7EE06A47" w:rsidR="00467E46" w:rsidRPr="007E448B" w:rsidRDefault="00467E46">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6C8D0D7C" w14:textId="77777777" w:rsidR="00467E46" w:rsidRPr="007E448B" w:rsidRDefault="00467E46" w:rsidP="00A80C2D">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7A4B43C2" w14:textId="306F4516" w:rsidR="00467E46" w:rsidRPr="007E448B" w:rsidRDefault="00467E46" w:rsidP="00A80C2D">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67E46" w:rsidRPr="00D0424F" w14:paraId="4903BC35" w14:textId="77777777" w:rsidTr="004F2A56">
        <w:trPr>
          <w:trHeight w:val="1760"/>
        </w:trPr>
        <w:tc>
          <w:tcPr>
            <w:tcW w:w="4678" w:type="dxa"/>
            <w:shd w:val="clear" w:color="auto" w:fill="E1ECF8" w:themeFill="accent2" w:themeFillTint="33"/>
            <w:hideMark/>
          </w:tcPr>
          <w:p w14:paraId="46FB3460" w14:textId="77777777" w:rsidR="00467E46" w:rsidRPr="003B3FCA" w:rsidRDefault="00467E46">
            <w:pPr>
              <w:spacing w:before="0"/>
              <w:rPr>
                <w:rFonts w:ascii="Calibri" w:eastAsia="Times New Roman" w:hAnsi="Calibri" w:cs="Calibri"/>
                <w:b/>
                <w:bCs/>
                <w:color w:val="000000"/>
                <w:sz w:val="20"/>
                <w:szCs w:val="20"/>
                <w:lang w:eastAsia="en-AU"/>
              </w:rPr>
            </w:pPr>
            <w:r w:rsidRPr="00D3343B">
              <w:rPr>
                <w:rFonts w:ascii="Calibri" w:eastAsia="Times New Roman" w:hAnsi="Calibri" w:cs="Calibri"/>
                <w:b/>
                <w:bCs/>
                <w:color w:val="000000"/>
                <w:lang w:eastAsia="en-AU"/>
              </w:rPr>
              <w:t>O7. Increase understanding of marine park values, pressures and adequacy of responses</w:t>
            </w:r>
          </w:p>
        </w:tc>
        <w:tc>
          <w:tcPr>
            <w:tcW w:w="2197" w:type="dxa"/>
            <w:shd w:val="clear" w:color="auto" w:fill="FFFFFF" w:themeFill="background1"/>
            <w:vAlign w:val="center"/>
            <w:hideMark/>
          </w:tcPr>
          <w:p w14:paraId="7DE7E361" w14:textId="6E593A40" w:rsidR="00467E46" w:rsidRPr="002B3892" w:rsidRDefault="004F2A56" w:rsidP="004F2A56">
            <w:pPr>
              <w:spacing w:before="0"/>
              <w:rPr>
                <w:rFonts w:ascii="Calibri" w:eastAsia="Times New Roman" w:hAnsi="Calibri" w:cs="Calibri"/>
                <w:b/>
                <w:bCs/>
                <w:color w:val="000000"/>
                <w:highlight w:val="yellow"/>
                <w:lang w:eastAsia="en-AU"/>
              </w:rPr>
            </w:pPr>
            <w:r w:rsidRPr="004F2A56">
              <w:rPr>
                <w:rFonts w:ascii="Calibri" w:eastAsia="Times New Roman" w:hAnsi="Calibri" w:cs="Calibri"/>
                <w:b/>
                <w:bCs/>
                <w:noProof/>
                <w:color w:val="000000"/>
                <w:lang w:eastAsia="en-AU"/>
              </w:rPr>
              <w:drawing>
                <wp:anchor distT="0" distB="0" distL="114300" distR="114300" simplePos="0" relativeHeight="251770880" behindDoc="0" locked="0" layoutInCell="1" allowOverlap="1" wp14:anchorId="701CA9C0" wp14:editId="7E777B48">
                  <wp:simplePos x="0" y="0"/>
                  <wp:positionH relativeFrom="column">
                    <wp:posOffset>168910</wp:posOffset>
                  </wp:positionH>
                  <wp:positionV relativeFrom="paragraph">
                    <wp:posOffset>-73025</wp:posOffset>
                  </wp:positionV>
                  <wp:extent cx="1017270" cy="798830"/>
                  <wp:effectExtent l="0" t="0" r="0" b="0"/>
                  <wp:wrapNone/>
                  <wp:docPr id="858792544"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92544"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7270" cy="79883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362BCA7C" w14:textId="40E5755F" w:rsidR="00467E46" w:rsidRPr="004F2A56" w:rsidRDefault="004F2A56" w:rsidP="004F2A56">
            <w:pPr>
              <w:spacing w:before="0"/>
              <w:jc w:val="center"/>
              <w:rPr>
                <w:rFonts w:ascii="Calibri" w:eastAsia="Times New Roman" w:hAnsi="Calibri" w:cs="Calibri"/>
                <w:b/>
                <w:bCs/>
                <w:color w:val="000000"/>
                <w:sz w:val="12"/>
                <w:szCs w:val="12"/>
                <w:highlight w:val="yellow"/>
                <w:lang w:eastAsia="en-AU"/>
              </w:rPr>
            </w:pPr>
            <w:r w:rsidRPr="004F2A56">
              <w:rPr>
                <w:rFonts w:ascii="Calibri" w:eastAsia="Times New Roman" w:hAnsi="Calibri" w:cs="Calibri"/>
                <w:b/>
                <w:bCs/>
                <w:noProof/>
                <w:color w:val="000000"/>
                <w:sz w:val="12"/>
                <w:szCs w:val="12"/>
                <w:lang w:eastAsia="en-AU"/>
              </w:rPr>
              <w:drawing>
                <wp:anchor distT="0" distB="0" distL="114300" distR="114300" simplePos="0" relativeHeight="251710464" behindDoc="0" locked="0" layoutInCell="1" allowOverlap="1" wp14:anchorId="14DC3D0E" wp14:editId="17C345A4">
                  <wp:simplePos x="0" y="0"/>
                  <wp:positionH relativeFrom="column">
                    <wp:posOffset>138430</wp:posOffset>
                  </wp:positionH>
                  <wp:positionV relativeFrom="paragraph">
                    <wp:posOffset>36830</wp:posOffset>
                  </wp:positionV>
                  <wp:extent cx="1003935" cy="930910"/>
                  <wp:effectExtent l="0" t="0" r="5715" b="2540"/>
                  <wp:wrapNone/>
                  <wp:docPr id="1133951870"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51870"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0">
                            <a:extLst>
                              <a:ext uri="{28A0092B-C50C-407E-A947-70E740481C1C}">
                                <a14:useLocalDpi xmlns:a14="http://schemas.microsoft.com/office/drawing/2010/main" val="0"/>
                              </a:ext>
                            </a:extLst>
                          </a:blip>
                          <a:srcRect t="7375" b="7505"/>
                          <a:stretch>
                            <a:fillRect/>
                          </a:stretch>
                        </pic:blipFill>
                        <pic:spPr bwMode="auto">
                          <a:xfrm>
                            <a:off x="0" y="0"/>
                            <a:ext cx="1003935" cy="930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67E46" w:rsidRPr="000B10FF" w14:paraId="5F7DFC48"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2F5809D5" w14:textId="0F33FDB9" w:rsidR="00467E46" w:rsidRPr="006F61FB" w:rsidRDefault="00467E46">
            <w:pPr>
              <w:spacing w:before="0" w:after="0"/>
              <w:rPr>
                <w:sz w:val="20"/>
                <w:szCs w:val="20"/>
              </w:rPr>
            </w:pPr>
            <w:r w:rsidRPr="006F61FB">
              <w:rPr>
                <w:rFonts w:ascii="Calibri" w:eastAsia="Times New Roman" w:hAnsi="Calibri" w:cs="Calibri"/>
                <w:b/>
                <w:bCs/>
                <w:lang w:eastAsia="en-AU"/>
              </w:rPr>
              <w:t>Evidence</w:t>
            </w:r>
          </w:p>
        </w:tc>
      </w:tr>
      <w:tr w:rsidR="00467E46" w:rsidRPr="000B10FF" w14:paraId="434CE3AB" w14:textId="77777777" w:rsidTr="2E338402">
        <w:tblPrEx>
          <w:jc w:val="center"/>
          <w:tblInd w:w="0" w:type="dxa"/>
        </w:tblPrEx>
        <w:trPr>
          <w:trHeight w:val="816"/>
          <w:jc w:val="center"/>
        </w:trPr>
        <w:tc>
          <w:tcPr>
            <w:tcW w:w="9072" w:type="dxa"/>
            <w:gridSpan w:val="3"/>
            <w:vAlign w:val="center"/>
          </w:tcPr>
          <w:p w14:paraId="4B74029A" w14:textId="3704D528" w:rsidR="00E77864" w:rsidRPr="00C11477" w:rsidRDefault="00E77864" w:rsidP="00E77864">
            <w:pPr>
              <w:rPr>
                <w:lang w:eastAsia="en-AU"/>
              </w:rPr>
            </w:pPr>
            <w:r w:rsidRPr="00EC759A">
              <w:rPr>
                <w:lang w:eastAsia="en-AU"/>
              </w:rPr>
              <w:t xml:space="preserve">The evaluation determined that this </w:t>
            </w:r>
            <w:r>
              <w:rPr>
                <w:lang w:eastAsia="en-AU"/>
              </w:rPr>
              <w:t>outcome</w:t>
            </w:r>
            <w:r w:rsidRPr="00EC759A">
              <w:rPr>
                <w:lang w:eastAsia="en-AU"/>
              </w:rPr>
              <w:t xml:space="preserve"> </w:t>
            </w:r>
            <w:r w:rsidRPr="00B84155">
              <w:rPr>
                <w:lang w:eastAsia="en-AU"/>
              </w:rPr>
              <w:t>was</w:t>
            </w:r>
            <w:r w:rsidRPr="00EC759A">
              <w:rPr>
                <w:b/>
                <w:bCs/>
                <w:lang w:eastAsia="en-AU"/>
              </w:rPr>
              <w:t xml:space="preserve"> partially met</w:t>
            </w:r>
            <w:r w:rsidRPr="00EC759A">
              <w:rPr>
                <w:lang w:eastAsia="en-AU"/>
              </w:rPr>
              <w:t xml:space="preserve">. </w:t>
            </w:r>
            <w:r w:rsidRPr="00C11477">
              <w:rPr>
                <w:lang w:eastAsia="en-AU"/>
              </w:rPr>
              <w:t xml:space="preserve">This </w:t>
            </w:r>
            <w:r>
              <w:rPr>
                <w:lang w:eastAsia="en-AU"/>
              </w:rPr>
              <w:t xml:space="preserve">assessment </w:t>
            </w:r>
            <w:r w:rsidRPr="00C11477">
              <w:rPr>
                <w:lang w:eastAsia="en-AU"/>
              </w:rPr>
              <w:t>was based on the development of baseline data</w:t>
            </w:r>
            <w:r>
              <w:rPr>
                <w:lang w:eastAsia="en-AU"/>
              </w:rPr>
              <w:t>,</w:t>
            </w:r>
            <w:r w:rsidRPr="00C11477">
              <w:rPr>
                <w:lang w:eastAsia="en-AU"/>
              </w:rPr>
              <w:t xml:space="preserve"> identified through the desktop review. </w:t>
            </w:r>
            <w:r>
              <w:rPr>
                <w:lang w:eastAsia="en-AU"/>
              </w:rPr>
              <w:t xml:space="preserve">However, stakeholder feedback </w:t>
            </w:r>
            <w:r w:rsidR="00FA2266">
              <w:rPr>
                <w:lang w:eastAsia="en-AU"/>
              </w:rPr>
              <w:t xml:space="preserve">in relation to this outcome </w:t>
            </w:r>
            <w:r>
              <w:rPr>
                <w:lang w:eastAsia="en-AU"/>
              </w:rPr>
              <w:t>was mixed</w:t>
            </w:r>
            <w:r w:rsidR="00900B24">
              <w:rPr>
                <w:lang w:eastAsia="en-AU"/>
              </w:rPr>
              <w:t xml:space="preserve">, with many uncertain about the extent to which understanding had improved. </w:t>
            </w:r>
          </w:p>
          <w:p w14:paraId="57434128" w14:textId="1BEA973C" w:rsidR="00F90FBE" w:rsidRPr="008C18D7" w:rsidRDefault="00D628E3" w:rsidP="008C18D7">
            <w:pPr>
              <w:rPr>
                <w:b/>
                <w:bCs/>
                <w:lang w:eastAsia="en-AU"/>
              </w:rPr>
            </w:pPr>
            <w:r w:rsidRPr="00A865E0">
              <w:rPr>
                <w:b/>
                <w:bCs/>
                <w:lang w:eastAsia="en-AU"/>
              </w:rPr>
              <w:t>Evidence from desktop review:</w:t>
            </w:r>
          </w:p>
          <w:p w14:paraId="5306059D" w14:textId="2EE3FCFF" w:rsidR="009D57C2" w:rsidRPr="009D57C2" w:rsidRDefault="00B078B9" w:rsidP="009D57C2">
            <w:pPr>
              <w:pStyle w:val="Style1"/>
              <w:rPr>
                <w:lang w:eastAsia="en-AU"/>
              </w:rPr>
            </w:pPr>
            <w:r>
              <w:rPr>
                <w:lang w:eastAsia="en-AU"/>
              </w:rPr>
              <w:t xml:space="preserve">The desktop review </w:t>
            </w:r>
            <w:r w:rsidR="000D770C">
              <w:rPr>
                <w:lang w:eastAsia="en-AU"/>
              </w:rPr>
              <w:t>identified</w:t>
            </w:r>
            <w:r>
              <w:rPr>
                <w:lang w:eastAsia="en-AU"/>
              </w:rPr>
              <w:t xml:space="preserve"> multiple efforts to </w:t>
            </w:r>
            <w:r w:rsidR="0034559E">
              <w:rPr>
                <w:lang w:eastAsia="en-AU"/>
              </w:rPr>
              <w:t>i</w:t>
            </w:r>
            <w:r w:rsidRPr="00162B7B">
              <w:rPr>
                <w:lang w:eastAsia="en-AU"/>
              </w:rPr>
              <w:t xml:space="preserve">ncrease understanding of marine park values, detailed below in the evidence for </w:t>
            </w:r>
            <w:r>
              <w:rPr>
                <w:lang w:eastAsia="en-AU"/>
              </w:rPr>
              <w:t xml:space="preserve">A27. </w:t>
            </w:r>
            <w:r w:rsidR="009D57C2">
              <w:rPr>
                <w:lang w:eastAsia="en-AU"/>
              </w:rPr>
              <w:t xml:space="preserve">Additional desktop review evidence of </w:t>
            </w:r>
            <w:r w:rsidR="00280F71">
              <w:rPr>
                <w:lang w:eastAsia="en-AU"/>
              </w:rPr>
              <w:t xml:space="preserve">understanding marine park </w:t>
            </w:r>
            <w:r w:rsidR="00156D62">
              <w:rPr>
                <w:lang w:eastAsia="en-AU"/>
              </w:rPr>
              <w:t xml:space="preserve">values </w:t>
            </w:r>
            <w:r w:rsidR="00280F71">
              <w:rPr>
                <w:lang w:eastAsia="en-AU"/>
              </w:rPr>
              <w:t>pressures was identified, which included:</w:t>
            </w:r>
          </w:p>
          <w:p w14:paraId="2B40AD15" w14:textId="4A28C31C" w:rsidR="009D57C2" w:rsidRPr="00EF02C7" w:rsidRDefault="009D57C2" w:rsidP="009D57C2">
            <w:pPr>
              <w:pStyle w:val="BulletMultiLevelList"/>
              <w:rPr>
                <w:lang w:eastAsia="en-AU"/>
              </w:rPr>
            </w:pPr>
            <w:r w:rsidRPr="12BDFCB5">
              <w:rPr>
                <w:lang w:eastAsia="en-AU"/>
              </w:rPr>
              <w:t xml:space="preserve">South-west Corner Marine Park Survey Report which included survey of values and pressures, as well as survey of seafloor, habitats and species (including threatened species) </w:t>
            </w:r>
            <w:r w:rsidRPr="12BDFCB5">
              <w:rPr>
                <w:rStyle w:val="FootnoteReference"/>
                <w:sz w:val="22"/>
                <w:lang w:eastAsia="en-AU"/>
              </w:rPr>
              <w:footnoteReference w:id="124"/>
            </w:r>
          </w:p>
          <w:p w14:paraId="194CDA3E" w14:textId="01D40531" w:rsidR="00B078B9" w:rsidRPr="00017C71" w:rsidRDefault="009D57C2" w:rsidP="00B078B9">
            <w:pPr>
              <w:pStyle w:val="BulletMultiLevelList"/>
              <w:rPr>
                <w:lang w:eastAsia="en-AU"/>
              </w:rPr>
            </w:pPr>
            <w:r w:rsidRPr="12BDFCB5">
              <w:rPr>
                <w:lang w:eastAsia="en-AU"/>
              </w:rPr>
              <w:t>Communique evidence of collaboration with a U</w:t>
            </w:r>
            <w:r w:rsidR="004B3E0E">
              <w:rPr>
                <w:lang w:eastAsia="en-AU"/>
              </w:rPr>
              <w:t>niversity of Tasmania (UTAS)</w:t>
            </w:r>
            <w:r w:rsidRPr="12BDFCB5">
              <w:rPr>
                <w:lang w:eastAsia="en-AU"/>
              </w:rPr>
              <w:t xml:space="preserve"> </w:t>
            </w:r>
            <w:proofErr w:type="gramStart"/>
            <w:r w:rsidR="00156D62">
              <w:rPr>
                <w:lang w:eastAsia="en-AU"/>
              </w:rPr>
              <w:t>m</w:t>
            </w:r>
            <w:r w:rsidRPr="12BDFCB5">
              <w:rPr>
                <w:lang w:eastAsia="en-AU"/>
              </w:rPr>
              <w:t>asters</w:t>
            </w:r>
            <w:proofErr w:type="gramEnd"/>
            <w:r w:rsidRPr="12BDFCB5">
              <w:rPr>
                <w:lang w:eastAsia="en-AU"/>
              </w:rPr>
              <w:t xml:space="preserve"> student to undertake a desktop review of cruise ship operations and management strategies in response to concerns and potential impacts on the values in </w:t>
            </w:r>
            <w:proofErr w:type="spellStart"/>
            <w:r w:rsidRPr="12BDFCB5">
              <w:rPr>
                <w:lang w:eastAsia="en-AU"/>
              </w:rPr>
              <w:t>Geographe</w:t>
            </w:r>
            <w:proofErr w:type="spellEnd"/>
            <w:r w:rsidRPr="12BDFCB5">
              <w:rPr>
                <w:lang w:eastAsia="en-AU"/>
              </w:rPr>
              <w:t xml:space="preserve"> </w:t>
            </w:r>
            <w:r w:rsidR="00156D62">
              <w:rPr>
                <w:lang w:eastAsia="en-AU"/>
              </w:rPr>
              <w:t>Marine Park</w:t>
            </w:r>
            <w:r w:rsidRPr="12BDFCB5">
              <w:rPr>
                <w:lang w:eastAsia="en-AU"/>
              </w:rPr>
              <w:t xml:space="preserve"> and other </w:t>
            </w:r>
            <w:r w:rsidR="00156D62">
              <w:rPr>
                <w:lang w:eastAsia="en-AU"/>
              </w:rPr>
              <w:t>marine parks</w:t>
            </w:r>
            <w:r w:rsidRPr="12BDFCB5">
              <w:rPr>
                <w:lang w:eastAsia="en-AU"/>
              </w:rPr>
              <w:t xml:space="preserve"> where tourism and cruise ship activities have increased after the global pandemic. </w:t>
            </w:r>
            <w:r w:rsidRPr="12BDFCB5">
              <w:rPr>
                <w:rStyle w:val="FootnoteReference"/>
                <w:sz w:val="22"/>
                <w:lang w:eastAsia="en-AU"/>
              </w:rPr>
              <w:footnoteReference w:id="125"/>
            </w:r>
          </w:p>
          <w:p w14:paraId="345D4CC6" w14:textId="6F32BCD8" w:rsidR="00B078B9" w:rsidRDefault="00707646" w:rsidP="00B078B9">
            <w:pPr>
              <w:rPr>
                <w:rFonts w:ascii="Calibri" w:eastAsia="Times New Roman" w:hAnsi="Calibri" w:cs="Calibri"/>
                <w:color w:val="000000"/>
                <w:lang w:eastAsia="en-AU"/>
              </w:rPr>
            </w:pPr>
            <w:r>
              <w:rPr>
                <w:rFonts w:ascii="Calibri" w:eastAsia="Times New Roman" w:hAnsi="Calibri" w:cs="Calibri"/>
                <w:color w:val="000000"/>
                <w:lang w:eastAsia="en-AU"/>
              </w:rPr>
              <w:t>Overall,</w:t>
            </w:r>
            <w:r w:rsidR="00B078B9">
              <w:rPr>
                <w:rFonts w:ascii="Calibri" w:eastAsia="Times New Roman" w:hAnsi="Calibri" w:cs="Calibri"/>
                <w:color w:val="000000"/>
                <w:lang w:eastAsia="en-AU"/>
              </w:rPr>
              <w:t xml:space="preserve"> efforts</w:t>
            </w:r>
            <w:r>
              <w:rPr>
                <w:rFonts w:ascii="Calibri" w:eastAsia="Times New Roman" w:hAnsi="Calibri" w:cs="Calibri"/>
                <w:color w:val="000000"/>
                <w:lang w:eastAsia="en-AU"/>
              </w:rPr>
              <w:t xml:space="preserve"> related to this outcome</w:t>
            </w:r>
            <w:r w:rsidR="00B078B9">
              <w:rPr>
                <w:rFonts w:ascii="Calibri" w:eastAsia="Times New Roman" w:hAnsi="Calibri" w:cs="Calibri"/>
                <w:color w:val="000000"/>
                <w:lang w:eastAsia="en-AU"/>
              </w:rPr>
              <w:t xml:space="preserve"> were largely restricted to the establishment of baseline datasets. Without longitudinal data relating to marine park values over the course of the plan, a robust assessment of the adequacy of management responses was not possible.</w:t>
            </w:r>
          </w:p>
          <w:p w14:paraId="35F2BEAB" w14:textId="5C0C90B5" w:rsidR="0018111E" w:rsidRPr="00A33735" w:rsidRDefault="00B078B9" w:rsidP="00B078B9">
            <w:pPr>
              <w:rPr>
                <w:lang w:eastAsia="en-AU"/>
              </w:rPr>
            </w:pPr>
            <w:r>
              <w:rPr>
                <w:rFonts w:ascii="Calibri" w:eastAsia="Times New Roman" w:hAnsi="Calibri" w:cs="Calibri"/>
                <w:color w:val="000000"/>
                <w:lang w:eastAsia="en-AU"/>
              </w:rPr>
              <w:t>Furthermore, the translation of these efforts into increased understanding of marine park values, pressures and the adequacy of responses amongst marine park users and interest groups has not been robustly surveyed.</w:t>
            </w:r>
          </w:p>
          <w:p w14:paraId="77F81CB5" w14:textId="2786C5B8" w:rsidR="00F90FBE" w:rsidRPr="00720D05" w:rsidRDefault="0018111E" w:rsidP="00720D05">
            <w:pPr>
              <w:pStyle w:val="Actiontablebullets"/>
              <w:numPr>
                <w:ilvl w:val="0"/>
                <w:numId w:val="0"/>
              </w:numPr>
              <w:rPr>
                <w:b/>
                <w:bCs/>
                <w:sz w:val="22"/>
                <w:szCs w:val="22"/>
              </w:rPr>
            </w:pPr>
            <w:r w:rsidRPr="0018111E">
              <w:rPr>
                <w:b/>
                <w:bCs/>
                <w:sz w:val="22"/>
                <w:szCs w:val="22"/>
              </w:rPr>
              <w:t xml:space="preserve">Evidence from </w:t>
            </w:r>
            <w:r w:rsidR="00D628E3">
              <w:rPr>
                <w:b/>
                <w:bCs/>
                <w:sz w:val="22"/>
                <w:szCs w:val="22"/>
              </w:rPr>
              <w:t xml:space="preserve">engagement: </w:t>
            </w:r>
          </w:p>
          <w:p w14:paraId="5A81C352" w14:textId="202CB97F" w:rsidR="00CE50AA" w:rsidRDefault="00F90FBE" w:rsidP="005309C7">
            <w:pPr>
              <w:rPr>
                <w:lang w:eastAsia="en-AU"/>
              </w:rPr>
            </w:pPr>
            <w:r>
              <w:rPr>
                <w:lang w:eastAsia="en-AU"/>
              </w:rPr>
              <w:t>S</w:t>
            </w:r>
            <w:r w:rsidRPr="00430251">
              <w:rPr>
                <w:lang w:eastAsia="en-AU"/>
              </w:rPr>
              <w:t xml:space="preserve">ome stakeholders felt that </w:t>
            </w:r>
            <w:r w:rsidR="0034559E">
              <w:rPr>
                <w:lang w:eastAsia="en-AU"/>
              </w:rPr>
              <w:t xml:space="preserve">marine science </w:t>
            </w:r>
            <w:r w:rsidR="00DC1210">
              <w:rPr>
                <w:lang w:eastAsia="en-AU"/>
              </w:rPr>
              <w:t>activities</w:t>
            </w:r>
            <w:r w:rsidR="0034559E">
              <w:rPr>
                <w:lang w:eastAsia="en-AU"/>
              </w:rPr>
              <w:t xml:space="preserve"> over the course of the plan had </w:t>
            </w:r>
            <w:r w:rsidR="00DC1210">
              <w:rPr>
                <w:lang w:eastAsia="en-AU"/>
              </w:rPr>
              <w:t xml:space="preserve">supported an </w:t>
            </w:r>
            <w:r>
              <w:rPr>
                <w:lang w:eastAsia="en-AU"/>
              </w:rPr>
              <w:t>increase</w:t>
            </w:r>
            <w:r w:rsidR="00DC1210">
              <w:rPr>
                <w:lang w:eastAsia="en-AU"/>
              </w:rPr>
              <w:t xml:space="preserve"> in the </w:t>
            </w:r>
            <w:r>
              <w:rPr>
                <w:lang w:eastAsia="en-AU"/>
              </w:rPr>
              <w:t xml:space="preserve">understanding of </w:t>
            </w:r>
            <w:r w:rsidR="00F93A03">
              <w:rPr>
                <w:lang w:eastAsia="en-AU"/>
              </w:rPr>
              <w:t xml:space="preserve">ecological </w:t>
            </w:r>
            <w:r>
              <w:rPr>
                <w:lang w:eastAsia="en-AU"/>
              </w:rPr>
              <w:t>marine park values</w:t>
            </w:r>
            <w:r w:rsidR="00DC1210">
              <w:rPr>
                <w:lang w:eastAsia="en-AU"/>
              </w:rPr>
              <w:t xml:space="preserve">, particularly </w:t>
            </w:r>
            <w:r>
              <w:rPr>
                <w:lang w:eastAsia="en-AU"/>
              </w:rPr>
              <w:t>through</w:t>
            </w:r>
            <w:r w:rsidRPr="00430251">
              <w:rPr>
                <w:lang w:eastAsia="en-AU"/>
              </w:rPr>
              <w:t xml:space="preserve"> </w:t>
            </w:r>
            <w:r w:rsidR="00DC1210">
              <w:rPr>
                <w:lang w:eastAsia="en-AU"/>
              </w:rPr>
              <w:t xml:space="preserve">the development of </w:t>
            </w:r>
            <w:r w:rsidRPr="00430251">
              <w:rPr>
                <w:lang w:eastAsia="en-AU"/>
              </w:rPr>
              <w:t>ecological baseline datasets</w:t>
            </w:r>
            <w:r w:rsidR="00C84AC9">
              <w:rPr>
                <w:lang w:eastAsia="en-AU"/>
              </w:rPr>
              <w:t xml:space="preserve">. </w:t>
            </w:r>
            <w:r w:rsidR="00DC1210">
              <w:rPr>
                <w:lang w:eastAsia="en-AU"/>
              </w:rPr>
              <w:t>For example, o</w:t>
            </w:r>
            <w:r w:rsidR="00C84AC9">
              <w:rPr>
                <w:lang w:eastAsia="en-AU"/>
              </w:rPr>
              <w:t xml:space="preserve">ne stakeholder </w:t>
            </w:r>
            <w:r w:rsidR="004F003C" w:rsidRPr="004F003C">
              <w:rPr>
                <w:lang w:eastAsia="en-AU"/>
              </w:rPr>
              <w:t>highlighted</w:t>
            </w:r>
            <w:r w:rsidR="00C84AC9">
              <w:rPr>
                <w:lang w:eastAsia="en-AU"/>
              </w:rPr>
              <w:t xml:space="preserve"> that </w:t>
            </w:r>
            <w:r w:rsidR="00C84AC9">
              <w:rPr>
                <w:lang w:eastAsia="en-AU"/>
              </w:rPr>
              <w:lastRenderedPageBreak/>
              <w:t xml:space="preserve">ecological data collection efforts </w:t>
            </w:r>
            <w:r w:rsidR="005D6951">
              <w:rPr>
                <w:lang w:eastAsia="en-AU"/>
              </w:rPr>
              <w:t xml:space="preserve">revealed there </w:t>
            </w:r>
            <w:r w:rsidR="00DC1210">
              <w:rPr>
                <w:lang w:eastAsia="en-AU"/>
              </w:rPr>
              <w:t xml:space="preserve">was </w:t>
            </w:r>
            <w:r w:rsidR="005D6951">
              <w:rPr>
                <w:lang w:eastAsia="en-AU"/>
              </w:rPr>
              <w:t>220% more reef on the continental shelf in the South-west Network than previously understood.</w:t>
            </w:r>
          </w:p>
          <w:p w14:paraId="1C31F33B" w14:textId="142CC3B5" w:rsidR="00DC1210" w:rsidRPr="00F90FBE" w:rsidRDefault="00453A4C" w:rsidP="005309C7">
            <w:pPr>
              <w:rPr>
                <w:lang w:eastAsia="en-AU"/>
              </w:rPr>
            </w:pPr>
            <w:r>
              <w:rPr>
                <w:lang w:eastAsia="en-AU"/>
              </w:rPr>
              <w:t>However</w:t>
            </w:r>
            <w:r w:rsidR="00F90FBE">
              <w:rPr>
                <w:lang w:eastAsia="en-AU"/>
              </w:rPr>
              <w:t xml:space="preserve">, </w:t>
            </w:r>
            <w:r w:rsidR="00A80C2D" w:rsidRPr="00A80C2D">
              <w:rPr>
                <w:lang w:eastAsia="en-AU"/>
              </w:rPr>
              <w:t>while progress had been made</w:t>
            </w:r>
            <w:r w:rsidR="00F93A03">
              <w:rPr>
                <w:lang w:eastAsia="en-AU"/>
              </w:rPr>
              <w:t xml:space="preserve"> in supporting an understanding of social and economic marine park values, </w:t>
            </w:r>
            <w:r w:rsidR="00A80C2D" w:rsidRPr="00A80C2D">
              <w:rPr>
                <w:lang w:eastAsia="en-AU"/>
              </w:rPr>
              <w:t>stakeholders felt this had been less of a focus, as had efforts to enhance</w:t>
            </w:r>
            <w:r w:rsidR="00F90FBE">
              <w:rPr>
                <w:lang w:eastAsia="en-AU"/>
              </w:rPr>
              <w:t xml:space="preserve"> understanding of marine park pressures and </w:t>
            </w:r>
            <w:r w:rsidR="00F93A03">
              <w:rPr>
                <w:lang w:eastAsia="en-AU"/>
              </w:rPr>
              <w:t xml:space="preserve">the </w:t>
            </w:r>
            <w:r w:rsidR="00F90FBE">
              <w:rPr>
                <w:lang w:eastAsia="en-AU"/>
              </w:rPr>
              <w:t>adequacy of responses</w:t>
            </w:r>
            <w:r>
              <w:rPr>
                <w:lang w:eastAsia="en-AU"/>
              </w:rPr>
              <w:t>.</w:t>
            </w:r>
            <w:r w:rsidR="00F90FBE">
              <w:rPr>
                <w:lang w:eastAsia="en-AU"/>
              </w:rPr>
              <w:t xml:space="preserve"> </w:t>
            </w:r>
            <w:proofErr w:type="gramStart"/>
            <w:r w:rsidR="002352FE">
              <w:rPr>
                <w:lang w:eastAsia="en-AU"/>
              </w:rPr>
              <w:t>In particular, stakeholders</w:t>
            </w:r>
            <w:proofErr w:type="gramEnd"/>
            <w:r w:rsidR="002352FE">
              <w:rPr>
                <w:lang w:eastAsia="en-AU"/>
              </w:rPr>
              <w:t xml:space="preserve"> </w:t>
            </w:r>
            <w:r w:rsidR="00A80C2D" w:rsidRPr="00A80C2D">
              <w:rPr>
                <w:lang w:eastAsia="en-AU"/>
              </w:rPr>
              <w:t xml:space="preserve">highlighted </w:t>
            </w:r>
            <w:r w:rsidR="002352FE">
              <w:rPr>
                <w:lang w:eastAsia="en-AU"/>
              </w:rPr>
              <w:t>gaps in long-term monitoring efforts.</w:t>
            </w:r>
          </w:p>
        </w:tc>
      </w:tr>
    </w:tbl>
    <w:p w14:paraId="77C6EAAA" w14:textId="77777777" w:rsidR="00467E46" w:rsidRDefault="00467E46" w:rsidP="00467E46">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67E46" w:rsidRPr="003B4829" w14:paraId="4E382A52" w14:textId="77777777" w:rsidTr="008D1443">
        <w:trPr>
          <w:trHeight w:val="515"/>
        </w:trPr>
        <w:tc>
          <w:tcPr>
            <w:tcW w:w="4678" w:type="dxa"/>
            <w:shd w:val="clear" w:color="auto" w:fill="D7D7D7" w:themeFill="accent6" w:themeFillShade="E6"/>
            <w:vAlign w:val="center"/>
          </w:tcPr>
          <w:p w14:paraId="252569E8" w14:textId="025A1105" w:rsidR="00467E46" w:rsidRPr="007E448B" w:rsidRDefault="00467E46">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275C9D5C" w14:textId="3818C075" w:rsidR="00467E46" w:rsidRPr="007E448B" w:rsidRDefault="00467E46" w:rsidP="00AA09D2">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270D8F1E" w14:textId="77777777" w:rsidR="00467E46" w:rsidRPr="007E448B" w:rsidRDefault="00467E46" w:rsidP="00AA09D2">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8D1443" w:rsidRPr="0069280F" w14:paraId="021E7349" w14:textId="77777777" w:rsidTr="008D1443">
        <w:trPr>
          <w:trHeight w:val="1015"/>
        </w:trPr>
        <w:tc>
          <w:tcPr>
            <w:tcW w:w="4678" w:type="dxa"/>
            <w:shd w:val="clear" w:color="auto" w:fill="E1ECF8" w:themeFill="accent2" w:themeFillTint="33"/>
            <w:hideMark/>
          </w:tcPr>
          <w:p w14:paraId="5BBC5D03" w14:textId="77777777" w:rsidR="008D1443" w:rsidRPr="0069280F" w:rsidRDefault="008D1443" w:rsidP="008D1443">
            <w:pPr>
              <w:spacing w:before="0"/>
              <w:rPr>
                <w:rFonts w:ascii="Calibri" w:eastAsia="Times New Roman" w:hAnsi="Calibri" w:cs="Calibri"/>
                <w:b/>
                <w:bCs/>
                <w:color w:val="000000"/>
                <w:sz w:val="20"/>
                <w:szCs w:val="20"/>
                <w:lang w:eastAsia="en-AU"/>
              </w:rPr>
            </w:pPr>
            <w:r w:rsidRPr="0069280F">
              <w:rPr>
                <w:rFonts w:ascii="Calibri" w:eastAsia="Times New Roman" w:hAnsi="Calibri" w:cs="Calibri"/>
                <w:b/>
                <w:bCs/>
                <w:color w:val="000000"/>
                <w:lang w:eastAsia="en-AU"/>
              </w:rPr>
              <w:t>O8. Improve understanding of the effectiveness of marine park management in protecting park values</w:t>
            </w:r>
          </w:p>
        </w:tc>
        <w:tc>
          <w:tcPr>
            <w:tcW w:w="2197" w:type="dxa"/>
            <w:shd w:val="clear" w:color="auto" w:fill="FFFFFF" w:themeFill="background1"/>
            <w:vAlign w:val="center"/>
            <w:hideMark/>
          </w:tcPr>
          <w:p w14:paraId="6245A3DB" w14:textId="16E8A1A1" w:rsidR="008D1443" w:rsidRPr="0069280F" w:rsidRDefault="004F2A56" w:rsidP="004F2A56">
            <w:pPr>
              <w:spacing w:before="0"/>
              <w:rPr>
                <w:rFonts w:ascii="Calibri" w:eastAsia="Times New Roman" w:hAnsi="Calibri" w:cs="Calibri"/>
                <w:b/>
                <w:bCs/>
                <w:color w:val="000000"/>
                <w:sz w:val="20"/>
                <w:szCs w:val="20"/>
                <w:lang w:eastAsia="en-AU"/>
              </w:rPr>
            </w:pPr>
            <w:r w:rsidRPr="0069280F">
              <w:rPr>
                <w:rFonts w:ascii="Calibri" w:eastAsia="Times New Roman" w:hAnsi="Calibri" w:cs="Calibri"/>
                <w:b/>
                <w:bCs/>
                <w:noProof/>
                <w:color w:val="000000"/>
                <w:lang w:eastAsia="en-AU"/>
              </w:rPr>
              <w:drawing>
                <wp:anchor distT="0" distB="0" distL="114300" distR="114300" simplePos="0" relativeHeight="251687936" behindDoc="0" locked="0" layoutInCell="1" allowOverlap="1" wp14:anchorId="758D6E42" wp14:editId="4D3778B9">
                  <wp:simplePos x="0" y="0"/>
                  <wp:positionH relativeFrom="column">
                    <wp:posOffset>105410</wp:posOffset>
                  </wp:positionH>
                  <wp:positionV relativeFrom="paragraph">
                    <wp:posOffset>-29210</wp:posOffset>
                  </wp:positionV>
                  <wp:extent cx="1033145" cy="810895"/>
                  <wp:effectExtent l="0" t="0" r="0" b="0"/>
                  <wp:wrapNone/>
                  <wp:docPr id="284523560"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23560"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33145" cy="81089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13E638D1" w14:textId="086359D6" w:rsidR="008D1443" w:rsidRPr="0069280F" w:rsidRDefault="00DB208A" w:rsidP="00DB208A">
            <w:pPr>
              <w:spacing w:before="0"/>
              <w:jc w:val="center"/>
              <w:rPr>
                <w:rFonts w:ascii="Calibri" w:eastAsia="Times New Roman" w:hAnsi="Calibri" w:cs="Calibri"/>
                <w:b/>
                <w:bCs/>
                <w:color w:val="000000"/>
                <w:sz w:val="12"/>
                <w:szCs w:val="12"/>
                <w:lang w:eastAsia="en-AU"/>
              </w:rPr>
            </w:pPr>
            <w:r w:rsidRPr="0069280F">
              <w:rPr>
                <w:rFonts w:ascii="Calibri" w:eastAsia="Times New Roman" w:hAnsi="Calibri" w:cs="Calibri"/>
                <w:b/>
                <w:bCs/>
                <w:noProof/>
                <w:color w:val="000000"/>
                <w:sz w:val="20"/>
                <w:szCs w:val="20"/>
                <w:lang w:eastAsia="en-AU"/>
              </w:rPr>
              <w:drawing>
                <wp:inline distT="0" distB="0" distL="0" distR="0" wp14:anchorId="31413D5C" wp14:editId="209FE7AD">
                  <wp:extent cx="1129085" cy="775712"/>
                  <wp:effectExtent l="0" t="0" r="0" b="5715"/>
                  <wp:docPr id="1617793560"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93560"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4"/>
                          <a:stretch>
                            <a:fillRect/>
                          </a:stretch>
                        </pic:blipFill>
                        <pic:spPr>
                          <a:xfrm>
                            <a:off x="0" y="0"/>
                            <a:ext cx="1132650" cy="778161"/>
                          </a:xfrm>
                          <a:prstGeom prst="rect">
                            <a:avLst/>
                          </a:prstGeom>
                        </pic:spPr>
                      </pic:pic>
                    </a:graphicData>
                  </a:graphic>
                </wp:inline>
              </w:drawing>
            </w:r>
          </w:p>
        </w:tc>
      </w:tr>
      <w:tr w:rsidR="008D1443" w:rsidRPr="000B10FF" w14:paraId="65CAB5D2"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65396453" w14:textId="50BEC72B" w:rsidR="008D1443" w:rsidRPr="006F61FB" w:rsidRDefault="008D1443" w:rsidP="008D1443">
            <w:pPr>
              <w:spacing w:before="0" w:after="0"/>
              <w:rPr>
                <w:sz w:val="20"/>
                <w:szCs w:val="20"/>
              </w:rPr>
            </w:pPr>
            <w:r w:rsidRPr="0069280F">
              <w:rPr>
                <w:rFonts w:ascii="Calibri" w:eastAsia="Times New Roman" w:hAnsi="Calibri" w:cs="Calibri"/>
                <w:b/>
                <w:bCs/>
                <w:lang w:eastAsia="en-AU"/>
              </w:rPr>
              <w:t>Evidence</w:t>
            </w:r>
          </w:p>
        </w:tc>
      </w:tr>
      <w:tr w:rsidR="008D1443" w:rsidRPr="000B10FF" w14:paraId="2DFB20D5" w14:textId="77777777" w:rsidTr="008D1443">
        <w:tblPrEx>
          <w:jc w:val="center"/>
          <w:tblInd w:w="0" w:type="dxa"/>
        </w:tblPrEx>
        <w:trPr>
          <w:trHeight w:val="816"/>
          <w:jc w:val="center"/>
        </w:trPr>
        <w:tc>
          <w:tcPr>
            <w:tcW w:w="9072" w:type="dxa"/>
            <w:gridSpan w:val="3"/>
            <w:vAlign w:val="center"/>
          </w:tcPr>
          <w:p w14:paraId="32AD7842" w14:textId="3B5CAB55" w:rsidR="008D1443" w:rsidRDefault="00A96F32" w:rsidP="008D1443">
            <w:pPr>
              <w:rPr>
                <w:lang w:eastAsia="en-AU"/>
              </w:rPr>
            </w:pPr>
            <w:r>
              <w:rPr>
                <w:lang w:eastAsia="en-AU"/>
              </w:rPr>
              <w:t>T</w:t>
            </w:r>
            <w:r w:rsidR="008D1443" w:rsidRPr="008D1443">
              <w:rPr>
                <w:lang w:eastAsia="en-AU"/>
              </w:rPr>
              <w:t xml:space="preserve">his outcome was assess as </w:t>
            </w:r>
            <w:r w:rsidR="008D1443" w:rsidRPr="008D1443">
              <w:rPr>
                <w:b/>
                <w:bCs/>
                <w:lang w:eastAsia="en-AU"/>
              </w:rPr>
              <w:t>partially met</w:t>
            </w:r>
            <w:r w:rsidR="008D1443" w:rsidRPr="008D1443">
              <w:rPr>
                <w:lang w:eastAsia="en-AU"/>
              </w:rPr>
              <w:t xml:space="preserve">. While there was no desktop evidence identified pertaining to this outcome, </w:t>
            </w:r>
            <w:r w:rsidR="008328C4">
              <w:rPr>
                <w:lang w:eastAsia="en-AU"/>
              </w:rPr>
              <w:t>some</w:t>
            </w:r>
            <w:r w:rsidR="008D1443" w:rsidRPr="008D1443">
              <w:rPr>
                <w:lang w:eastAsia="en-AU"/>
              </w:rPr>
              <w:t xml:space="preserve"> stakeholders who participated in the research reported an improved understanding of the effectiveness of marine park management in protecting park values.</w:t>
            </w:r>
          </w:p>
          <w:p w14:paraId="04BB37EA" w14:textId="5C8C619D" w:rsidR="008D1443" w:rsidRPr="0018111E" w:rsidRDefault="008D1443" w:rsidP="008D1443">
            <w:pPr>
              <w:pStyle w:val="Actiontablebullets"/>
              <w:numPr>
                <w:ilvl w:val="0"/>
                <w:numId w:val="0"/>
              </w:numPr>
              <w:rPr>
                <w:b/>
                <w:bCs/>
                <w:sz w:val="22"/>
                <w:szCs w:val="22"/>
              </w:rPr>
            </w:pPr>
            <w:r w:rsidRPr="0018111E">
              <w:rPr>
                <w:b/>
                <w:bCs/>
                <w:sz w:val="22"/>
                <w:szCs w:val="22"/>
              </w:rPr>
              <w:t xml:space="preserve">Evidence from </w:t>
            </w:r>
            <w:r>
              <w:rPr>
                <w:b/>
                <w:bCs/>
                <w:sz w:val="22"/>
                <w:szCs w:val="22"/>
              </w:rPr>
              <w:t xml:space="preserve">engagement: </w:t>
            </w:r>
          </w:p>
          <w:p w14:paraId="2CAE18D3" w14:textId="1D98DC8D" w:rsidR="000115C7" w:rsidRPr="004B3E0E" w:rsidRDefault="008328C4" w:rsidP="008D1443">
            <w:pPr>
              <w:pStyle w:val="Actiontablebullets"/>
              <w:numPr>
                <w:ilvl w:val="0"/>
                <w:numId w:val="0"/>
              </w:numPr>
              <w:rPr>
                <w:sz w:val="22"/>
                <w:szCs w:val="22"/>
              </w:rPr>
            </w:pPr>
            <w:r w:rsidRPr="008328C4">
              <w:rPr>
                <w:sz w:val="22"/>
                <w:szCs w:val="22"/>
              </w:rPr>
              <w:t xml:space="preserve">Stakeholders provided mixed feedback </w:t>
            </w:r>
            <w:r w:rsidR="00383709">
              <w:rPr>
                <w:sz w:val="22"/>
                <w:szCs w:val="22"/>
              </w:rPr>
              <w:t xml:space="preserve">in relation to this </w:t>
            </w:r>
            <w:r w:rsidR="00A53EFF">
              <w:rPr>
                <w:sz w:val="22"/>
                <w:szCs w:val="22"/>
              </w:rPr>
              <w:t>outcome</w:t>
            </w:r>
            <w:r w:rsidR="00383709">
              <w:rPr>
                <w:sz w:val="22"/>
                <w:szCs w:val="22"/>
              </w:rPr>
              <w:t xml:space="preserve">. </w:t>
            </w:r>
            <w:r w:rsidR="00397D5D" w:rsidRPr="00397D5D">
              <w:rPr>
                <w:sz w:val="22"/>
                <w:szCs w:val="22"/>
              </w:rPr>
              <w:t xml:space="preserve">Some stakeholders </w:t>
            </w:r>
            <w:r w:rsidR="00FD1D67">
              <w:rPr>
                <w:sz w:val="22"/>
                <w:szCs w:val="22"/>
              </w:rPr>
              <w:t xml:space="preserve">assumed that there </w:t>
            </w:r>
            <w:r w:rsidR="00413712">
              <w:rPr>
                <w:sz w:val="22"/>
                <w:szCs w:val="22"/>
              </w:rPr>
              <w:t>ha</w:t>
            </w:r>
            <w:r w:rsidR="00F91E05">
              <w:rPr>
                <w:sz w:val="22"/>
                <w:szCs w:val="22"/>
              </w:rPr>
              <w:t>d</w:t>
            </w:r>
            <w:r w:rsidR="00FD1D67">
              <w:rPr>
                <w:sz w:val="22"/>
                <w:szCs w:val="22"/>
              </w:rPr>
              <w:t xml:space="preserve"> been an inc</w:t>
            </w:r>
            <w:r w:rsidR="00397D5D" w:rsidRPr="00397D5D">
              <w:rPr>
                <w:sz w:val="22"/>
                <w:szCs w:val="22"/>
              </w:rPr>
              <w:t xml:space="preserve">rease in understanding of </w:t>
            </w:r>
            <w:r w:rsidR="00FD1D67">
              <w:rPr>
                <w:sz w:val="22"/>
                <w:szCs w:val="22"/>
              </w:rPr>
              <w:t xml:space="preserve">the effectiveness of </w:t>
            </w:r>
            <w:r w:rsidR="00397D5D" w:rsidRPr="00397D5D">
              <w:rPr>
                <w:sz w:val="22"/>
                <w:szCs w:val="22"/>
              </w:rPr>
              <w:t>marine park management within the South-west Network</w:t>
            </w:r>
            <w:r w:rsidR="00FB2152">
              <w:rPr>
                <w:sz w:val="22"/>
                <w:szCs w:val="22"/>
              </w:rPr>
              <w:t>, due to the amount of marine science data collection over the course of the management plan</w:t>
            </w:r>
            <w:r w:rsidR="000115C7">
              <w:rPr>
                <w:sz w:val="22"/>
                <w:szCs w:val="22"/>
              </w:rPr>
              <w:t>.</w:t>
            </w:r>
            <w:r w:rsidR="006A4D7C">
              <w:rPr>
                <w:sz w:val="22"/>
                <w:szCs w:val="22"/>
              </w:rPr>
              <w:t xml:space="preserve"> However, some other s</w:t>
            </w:r>
            <w:r w:rsidR="000115C7">
              <w:rPr>
                <w:sz w:val="22"/>
                <w:szCs w:val="22"/>
              </w:rPr>
              <w:t>takeholders</w:t>
            </w:r>
            <w:r w:rsidR="006A4D7C">
              <w:rPr>
                <w:sz w:val="22"/>
                <w:szCs w:val="22"/>
              </w:rPr>
              <w:t>,</w:t>
            </w:r>
            <w:r w:rsidR="00166E65">
              <w:rPr>
                <w:sz w:val="22"/>
                <w:szCs w:val="22"/>
              </w:rPr>
              <w:t xml:space="preserve"> particularly </w:t>
            </w:r>
            <w:r w:rsidR="006812FE" w:rsidRPr="006812FE">
              <w:rPr>
                <w:sz w:val="22"/>
                <w:szCs w:val="22"/>
              </w:rPr>
              <w:t xml:space="preserve">South-west Marine Park Advisory Committee </w:t>
            </w:r>
            <w:r w:rsidR="006812FE">
              <w:rPr>
                <w:sz w:val="22"/>
                <w:szCs w:val="22"/>
              </w:rPr>
              <w:t>(</w:t>
            </w:r>
            <w:r w:rsidR="006666B1">
              <w:rPr>
                <w:sz w:val="22"/>
                <w:szCs w:val="22"/>
              </w:rPr>
              <w:t>SW</w:t>
            </w:r>
            <w:r w:rsidR="00166E65">
              <w:rPr>
                <w:sz w:val="22"/>
                <w:szCs w:val="22"/>
              </w:rPr>
              <w:t>MPAC</w:t>
            </w:r>
            <w:r w:rsidR="006812FE">
              <w:rPr>
                <w:sz w:val="22"/>
                <w:szCs w:val="22"/>
              </w:rPr>
              <w:t>)</w:t>
            </w:r>
            <w:r w:rsidR="00166E65">
              <w:rPr>
                <w:sz w:val="22"/>
                <w:szCs w:val="22"/>
              </w:rPr>
              <w:t xml:space="preserve"> members </w:t>
            </w:r>
            <w:r w:rsidR="006A4D7C">
              <w:rPr>
                <w:sz w:val="22"/>
                <w:szCs w:val="22"/>
              </w:rPr>
              <w:t xml:space="preserve">and </w:t>
            </w:r>
            <w:r w:rsidR="00166E65">
              <w:rPr>
                <w:sz w:val="22"/>
                <w:szCs w:val="22"/>
              </w:rPr>
              <w:t xml:space="preserve">commercial </w:t>
            </w:r>
            <w:r w:rsidR="006A4D7C">
              <w:rPr>
                <w:sz w:val="22"/>
                <w:szCs w:val="22"/>
              </w:rPr>
              <w:t xml:space="preserve">and </w:t>
            </w:r>
            <w:r w:rsidR="00166E65">
              <w:rPr>
                <w:sz w:val="22"/>
                <w:szCs w:val="22"/>
              </w:rPr>
              <w:t>recreational fishers</w:t>
            </w:r>
            <w:r w:rsidR="006A4D7C">
              <w:rPr>
                <w:sz w:val="22"/>
                <w:szCs w:val="22"/>
              </w:rPr>
              <w:t>,</w:t>
            </w:r>
            <w:r w:rsidR="00166E65">
              <w:rPr>
                <w:sz w:val="22"/>
                <w:szCs w:val="22"/>
              </w:rPr>
              <w:t xml:space="preserve"> </w:t>
            </w:r>
            <w:r w:rsidR="001167DE">
              <w:rPr>
                <w:sz w:val="22"/>
                <w:szCs w:val="22"/>
              </w:rPr>
              <w:t>noted an absence</w:t>
            </w:r>
            <w:r w:rsidR="00897FFA">
              <w:rPr>
                <w:sz w:val="22"/>
                <w:szCs w:val="22"/>
              </w:rPr>
              <w:t xml:space="preserve"> of data specifically measuring effectiveness of </w:t>
            </w:r>
            <w:r w:rsidR="00471438">
              <w:rPr>
                <w:sz w:val="22"/>
                <w:szCs w:val="22"/>
              </w:rPr>
              <w:t>marine park management in protecting park</w:t>
            </w:r>
            <w:r w:rsidR="00897FFA">
              <w:rPr>
                <w:sz w:val="22"/>
                <w:szCs w:val="22"/>
              </w:rPr>
              <w:t xml:space="preserve"> values</w:t>
            </w:r>
            <w:r w:rsidR="00A96F32">
              <w:rPr>
                <w:sz w:val="22"/>
                <w:szCs w:val="22"/>
              </w:rPr>
              <w:t>.</w:t>
            </w:r>
            <w:r w:rsidR="00897FFA">
              <w:rPr>
                <w:sz w:val="22"/>
                <w:szCs w:val="22"/>
              </w:rPr>
              <w:t xml:space="preserve"> </w:t>
            </w:r>
          </w:p>
        </w:tc>
      </w:tr>
    </w:tbl>
    <w:p w14:paraId="16275E7A" w14:textId="77777777" w:rsidR="00467E46" w:rsidRDefault="00467E46" w:rsidP="00467E46">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67E46" w:rsidRPr="003B4829" w14:paraId="3EAEA214" w14:textId="77777777">
        <w:trPr>
          <w:trHeight w:val="515"/>
        </w:trPr>
        <w:tc>
          <w:tcPr>
            <w:tcW w:w="4678" w:type="dxa"/>
            <w:shd w:val="clear" w:color="auto" w:fill="D7D7D7" w:themeFill="accent6" w:themeFillShade="E6"/>
            <w:vAlign w:val="center"/>
          </w:tcPr>
          <w:p w14:paraId="7F6032A7" w14:textId="544B9D98" w:rsidR="00467E46" w:rsidRPr="007E448B" w:rsidRDefault="00467E46">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288423AF" w14:textId="77777777" w:rsidR="00467E46" w:rsidRPr="007E448B" w:rsidRDefault="00467E46" w:rsidP="00AA09D2">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7059C384" w14:textId="77777777" w:rsidR="00467E46" w:rsidRPr="007E448B" w:rsidRDefault="00467E46" w:rsidP="00AA09D2">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67E46" w:rsidRPr="00D0424F" w14:paraId="42ED6BFF" w14:textId="77777777" w:rsidTr="00AA09D2">
        <w:trPr>
          <w:trHeight w:val="1674"/>
        </w:trPr>
        <w:tc>
          <w:tcPr>
            <w:tcW w:w="4678" w:type="dxa"/>
            <w:shd w:val="clear" w:color="auto" w:fill="E1ECF8" w:themeFill="accent2" w:themeFillTint="33"/>
            <w:hideMark/>
          </w:tcPr>
          <w:p w14:paraId="4C8CAE4F" w14:textId="77777777" w:rsidR="00467E46" w:rsidRPr="003B3FCA" w:rsidRDefault="00467E46">
            <w:pPr>
              <w:spacing w:before="0"/>
              <w:rPr>
                <w:rFonts w:ascii="Calibri" w:eastAsia="Times New Roman" w:hAnsi="Calibri" w:cs="Calibri"/>
                <w:b/>
                <w:bCs/>
                <w:color w:val="000000"/>
                <w:sz w:val="20"/>
                <w:szCs w:val="20"/>
                <w:lang w:eastAsia="en-AU"/>
              </w:rPr>
            </w:pPr>
            <w:r w:rsidRPr="00D3343B">
              <w:rPr>
                <w:rFonts w:ascii="Calibri" w:eastAsia="Times New Roman" w:hAnsi="Calibri" w:cs="Calibri"/>
                <w:b/>
                <w:bCs/>
                <w:color w:val="000000"/>
                <w:lang w:eastAsia="en-AU"/>
              </w:rPr>
              <w:t>O9. Informed decision-making and improved evidence-based decisions</w:t>
            </w:r>
          </w:p>
        </w:tc>
        <w:tc>
          <w:tcPr>
            <w:tcW w:w="2197" w:type="dxa"/>
            <w:shd w:val="clear" w:color="auto" w:fill="FFFFFF" w:themeFill="background1"/>
            <w:vAlign w:val="center"/>
            <w:hideMark/>
          </w:tcPr>
          <w:p w14:paraId="6A1E47AE" w14:textId="547CB787" w:rsidR="00B46ADD" w:rsidRDefault="004F2A56">
            <w:pPr>
              <w:spacing w:before="0"/>
              <w:jc w:val="center"/>
              <w:rPr>
                <w:rFonts w:ascii="Calibri" w:eastAsia="Times New Roman" w:hAnsi="Calibri" w:cs="Calibri"/>
                <w:b/>
                <w:bCs/>
                <w:color w:val="000000"/>
                <w:sz w:val="20"/>
                <w:szCs w:val="20"/>
                <w:lang w:eastAsia="en-AU"/>
              </w:rPr>
            </w:pPr>
            <w:r w:rsidRPr="004F2A56">
              <w:rPr>
                <w:rFonts w:ascii="Calibri" w:eastAsia="Times New Roman" w:hAnsi="Calibri" w:cs="Calibri"/>
                <w:b/>
                <w:bCs/>
                <w:noProof/>
                <w:color w:val="000000"/>
                <w:lang w:eastAsia="en-AU"/>
              </w:rPr>
              <w:drawing>
                <wp:anchor distT="0" distB="0" distL="114300" distR="114300" simplePos="0" relativeHeight="251691008" behindDoc="0" locked="0" layoutInCell="1" allowOverlap="1" wp14:anchorId="4F99AA08" wp14:editId="6F464103">
                  <wp:simplePos x="0" y="0"/>
                  <wp:positionH relativeFrom="column">
                    <wp:posOffset>59690</wp:posOffset>
                  </wp:positionH>
                  <wp:positionV relativeFrom="paragraph">
                    <wp:posOffset>106045</wp:posOffset>
                  </wp:positionV>
                  <wp:extent cx="1072515" cy="842010"/>
                  <wp:effectExtent l="0" t="0" r="0" b="0"/>
                  <wp:wrapNone/>
                  <wp:docPr id="1584772"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772"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2515" cy="842010"/>
                          </a:xfrm>
                          <a:prstGeom prst="rect">
                            <a:avLst/>
                          </a:prstGeom>
                          <a:noFill/>
                        </pic:spPr>
                      </pic:pic>
                    </a:graphicData>
                  </a:graphic>
                  <wp14:sizeRelH relativeFrom="margin">
                    <wp14:pctWidth>0</wp14:pctWidth>
                  </wp14:sizeRelH>
                  <wp14:sizeRelV relativeFrom="margin">
                    <wp14:pctHeight>0</wp14:pctHeight>
                  </wp14:sizeRelV>
                </wp:anchor>
              </w:drawing>
            </w:r>
          </w:p>
          <w:p w14:paraId="68C4AC06" w14:textId="2CC4A809" w:rsidR="00467E46" w:rsidRDefault="00467E46">
            <w:pPr>
              <w:spacing w:before="0"/>
              <w:jc w:val="center"/>
              <w:rPr>
                <w:rFonts w:ascii="Calibri" w:eastAsia="Times New Roman" w:hAnsi="Calibri" w:cs="Calibri"/>
                <w:b/>
                <w:bCs/>
                <w:color w:val="000000"/>
                <w:sz w:val="20"/>
                <w:szCs w:val="20"/>
                <w:lang w:eastAsia="en-AU"/>
              </w:rPr>
            </w:pPr>
          </w:p>
          <w:p w14:paraId="4C07ECC2" w14:textId="21661D56" w:rsidR="004F2A56" w:rsidRDefault="004F2A56">
            <w:pPr>
              <w:spacing w:before="0"/>
              <w:jc w:val="center"/>
              <w:rPr>
                <w:rFonts w:ascii="Calibri" w:eastAsia="Times New Roman" w:hAnsi="Calibri" w:cs="Calibri"/>
                <w:b/>
                <w:bCs/>
                <w:color w:val="000000"/>
                <w:sz w:val="20"/>
                <w:szCs w:val="20"/>
                <w:lang w:eastAsia="en-AU"/>
              </w:rPr>
            </w:pPr>
          </w:p>
          <w:p w14:paraId="6712A312" w14:textId="6B98ACC6" w:rsidR="004F2A56" w:rsidRPr="00B46ADD" w:rsidRDefault="004F2A56" w:rsidP="00AA09D2">
            <w:pPr>
              <w:spacing w:before="0"/>
              <w:rPr>
                <w:rFonts w:ascii="Calibri" w:eastAsia="Times New Roman" w:hAnsi="Calibri" w:cs="Calibri"/>
                <w:b/>
                <w:bCs/>
                <w:color w:val="000000"/>
                <w:sz w:val="20"/>
                <w:szCs w:val="20"/>
                <w:lang w:eastAsia="en-AU"/>
              </w:rPr>
            </w:pPr>
          </w:p>
        </w:tc>
        <w:tc>
          <w:tcPr>
            <w:tcW w:w="2197" w:type="dxa"/>
            <w:shd w:val="clear" w:color="auto" w:fill="FFFFFF" w:themeFill="background1"/>
            <w:vAlign w:val="center"/>
          </w:tcPr>
          <w:p w14:paraId="4D8C7FBA" w14:textId="0EC0E401" w:rsidR="005E407F" w:rsidRDefault="005E407F" w:rsidP="00DF281C">
            <w:pPr>
              <w:spacing w:before="0"/>
              <w:rPr>
                <w:rFonts w:ascii="Calibri" w:eastAsia="Times New Roman" w:hAnsi="Calibri" w:cs="Calibri"/>
                <w:b/>
                <w:bCs/>
                <w:color w:val="000000"/>
                <w:sz w:val="20"/>
                <w:szCs w:val="20"/>
                <w:lang w:eastAsia="en-AU"/>
              </w:rPr>
            </w:pPr>
            <w:r w:rsidRPr="00DB208A">
              <w:rPr>
                <w:rFonts w:ascii="Calibri" w:eastAsia="Times New Roman" w:hAnsi="Calibri" w:cs="Calibri"/>
                <w:b/>
                <w:bCs/>
                <w:noProof/>
                <w:color w:val="000000"/>
                <w:sz w:val="20"/>
                <w:szCs w:val="20"/>
                <w:lang w:eastAsia="en-AU"/>
              </w:rPr>
              <w:drawing>
                <wp:anchor distT="0" distB="0" distL="114300" distR="114300" simplePos="0" relativeHeight="251712512" behindDoc="0" locked="0" layoutInCell="1" allowOverlap="1" wp14:anchorId="37FA751C" wp14:editId="7653930A">
                  <wp:simplePos x="0" y="0"/>
                  <wp:positionH relativeFrom="column">
                    <wp:posOffset>83820</wp:posOffset>
                  </wp:positionH>
                  <wp:positionV relativeFrom="paragraph">
                    <wp:posOffset>97790</wp:posOffset>
                  </wp:positionV>
                  <wp:extent cx="978535" cy="907415"/>
                  <wp:effectExtent l="0" t="0" r="0" b="6985"/>
                  <wp:wrapNone/>
                  <wp:docPr id="68349213"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9213"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0">
                            <a:extLst>
                              <a:ext uri="{28A0092B-C50C-407E-A947-70E740481C1C}">
                                <a14:useLocalDpi xmlns:a14="http://schemas.microsoft.com/office/drawing/2010/main" val="0"/>
                              </a:ext>
                            </a:extLst>
                          </a:blip>
                          <a:srcRect t="7375" b="7505"/>
                          <a:stretch>
                            <a:fillRect/>
                          </a:stretch>
                        </pic:blipFill>
                        <pic:spPr bwMode="auto">
                          <a:xfrm>
                            <a:off x="0" y="0"/>
                            <a:ext cx="978535" cy="907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6A630E" w14:textId="4033DFBA" w:rsidR="005E407F" w:rsidRDefault="005E407F" w:rsidP="00DF281C">
            <w:pPr>
              <w:spacing w:before="0"/>
              <w:rPr>
                <w:rFonts w:ascii="Calibri" w:eastAsia="Times New Roman" w:hAnsi="Calibri" w:cs="Calibri"/>
                <w:b/>
                <w:bCs/>
                <w:color w:val="000000"/>
                <w:sz w:val="20"/>
                <w:szCs w:val="20"/>
                <w:lang w:eastAsia="en-AU"/>
              </w:rPr>
            </w:pPr>
          </w:p>
          <w:p w14:paraId="67A1B556" w14:textId="6BF28682" w:rsidR="005E407F" w:rsidRDefault="005E407F" w:rsidP="00DF281C">
            <w:pPr>
              <w:spacing w:before="0"/>
              <w:rPr>
                <w:rFonts w:ascii="Calibri" w:eastAsia="Times New Roman" w:hAnsi="Calibri" w:cs="Calibri"/>
                <w:b/>
                <w:bCs/>
                <w:color w:val="000000"/>
                <w:sz w:val="20"/>
                <w:szCs w:val="20"/>
                <w:lang w:eastAsia="en-AU"/>
              </w:rPr>
            </w:pPr>
          </w:p>
          <w:p w14:paraId="0CEEDEFE" w14:textId="6403EFD6" w:rsidR="00467E46" w:rsidRPr="00B46ADD" w:rsidRDefault="00467E46" w:rsidP="00DF281C">
            <w:pPr>
              <w:spacing w:before="0"/>
              <w:rPr>
                <w:rFonts w:ascii="Calibri" w:eastAsia="Times New Roman" w:hAnsi="Calibri" w:cs="Calibri"/>
                <w:b/>
                <w:bCs/>
                <w:color w:val="000000"/>
                <w:sz w:val="20"/>
                <w:szCs w:val="20"/>
                <w:lang w:eastAsia="en-AU"/>
              </w:rPr>
            </w:pPr>
          </w:p>
        </w:tc>
      </w:tr>
      <w:tr w:rsidR="00467E46" w:rsidRPr="000B10FF" w14:paraId="3BCFBD58"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2954F88B" w14:textId="77777777" w:rsidR="00467E46" w:rsidRPr="006F61FB" w:rsidRDefault="00467E46">
            <w:pPr>
              <w:spacing w:before="0" w:after="0"/>
              <w:rPr>
                <w:sz w:val="20"/>
                <w:szCs w:val="20"/>
              </w:rPr>
            </w:pPr>
            <w:r w:rsidRPr="006F61FB">
              <w:rPr>
                <w:rFonts w:ascii="Calibri" w:eastAsia="Times New Roman" w:hAnsi="Calibri" w:cs="Calibri"/>
                <w:b/>
                <w:bCs/>
                <w:lang w:eastAsia="en-AU"/>
              </w:rPr>
              <w:t>Evidence</w:t>
            </w:r>
          </w:p>
        </w:tc>
      </w:tr>
      <w:tr w:rsidR="00467E46" w:rsidRPr="000B10FF" w14:paraId="288D2185" w14:textId="77777777">
        <w:tblPrEx>
          <w:jc w:val="center"/>
          <w:tblInd w:w="0" w:type="dxa"/>
        </w:tblPrEx>
        <w:trPr>
          <w:trHeight w:val="816"/>
          <w:jc w:val="center"/>
        </w:trPr>
        <w:tc>
          <w:tcPr>
            <w:tcW w:w="9072" w:type="dxa"/>
            <w:gridSpan w:val="3"/>
            <w:vAlign w:val="center"/>
          </w:tcPr>
          <w:p w14:paraId="713455C8" w14:textId="5DE138EA" w:rsidR="00375E99" w:rsidRDefault="00B8659F">
            <w:pPr>
              <w:rPr>
                <w:lang w:eastAsia="en-AU"/>
              </w:rPr>
            </w:pPr>
            <w:r w:rsidRPr="00375E99">
              <w:rPr>
                <w:lang w:eastAsia="en-AU"/>
              </w:rPr>
              <w:t xml:space="preserve">Overall, this outcome was assessed as </w:t>
            </w:r>
            <w:r w:rsidR="00D628E3" w:rsidRPr="00FB2152">
              <w:rPr>
                <w:b/>
                <w:bCs/>
                <w:lang w:eastAsia="en-AU"/>
              </w:rPr>
              <w:t xml:space="preserve">partially </w:t>
            </w:r>
            <w:r w:rsidR="00E45620" w:rsidRPr="00FB2152">
              <w:rPr>
                <w:b/>
                <w:bCs/>
                <w:lang w:eastAsia="en-AU"/>
              </w:rPr>
              <w:t>met</w:t>
            </w:r>
            <w:r w:rsidR="002D6F2D">
              <w:rPr>
                <w:lang w:eastAsia="en-AU"/>
              </w:rPr>
              <w:t>. A</w:t>
            </w:r>
            <w:r w:rsidR="00E45620" w:rsidRPr="00375E99">
              <w:rPr>
                <w:lang w:eastAsia="en-AU"/>
              </w:rPr>
              <w:t xml:space="preserve">t the overall level, stakeholders felt there was little visibility of how ecological, social and economic data was being utilised in decision making and adaptive management of </w:t>
            </w:r>
            <w:r w:rsidR="00EB17E4">
              <w:rPr>
                <w:lang w:eastAsia="en-AU"/>
              </w:rPr>
              <w:t>m</w:t>
            </w:r>
            <w:r w:rsidR="00E45620" w:rsidRPr="00375E99">
              <w:rPr>
                <w:lang w:eastAsia="en-AU"/>
              </w:rPr>
              <w:t xml:space="preserve">arine </w:t>
            </w:r>
            <w:r w:rsidR="00EB17E4">
              <w:rPr>
                <w:lang w:eastAsia="en-AU"/>
              </w:rPr>
              <w:t>p</w:t>
            </w:r>
            <w:r w:rsidR="00E45620" w:rsidRPr="00375E99">
              <w:rPr>
                <w:lang w:eastAsia="en-AU"/>
              </w:rPr>
              <w:t xml:space="preserve">arks in the South-west </w:t>
            </w:r>
            <w:r w:rsidR="00EB17E4">
              <w:rPr>
                <w:lang w:eastAsia="en-AU"/>
              </w:rPr>
              <w:t>N</w:t>
            </w:r>
            <w:r w:rsidR="00E45620" w:rsidRPr="00375E99">
              <w:rPr>
                <w:lang w:eastAsia="en-AU"/>
              </w:rPr>
              <w:t xml:space="preserve">etwork. </w:t>
            </w:r>
          </w:p>
          <w:p w14:paraId="7FCBCAA5" w14:textId="72567E7D" w:rsidR="00375E99" w:rsidRDefault="00375E99" w:rsidP="00375E99">
            <w:pPr>
              <w:pStyle w:val="Actiontablebullets"/>
              <w:numPr>
                <w:ilvl w:val="0"/>
                <w:numId w:val="0"/>
              </w:numPr>
              <w:rPr>
                <w:b/>
                <w:bCs/>
                <w:sz w:val="22"/>
                <w:szCs w:val="22"/>
              </w:rPr>
            </w:pPr>
            <w:r w:rsidRPr="0018111E">
              <w:rPr>
                <w:b/>
                <w:bCs/>
                <w:sz w:val="22"/>
                <w:szCs w:val="22"/>
              </w:rPr>
              <w:t xml:space="preserve">Evidence from </w:t>
            </w:r>
            <w:r w:rsidR="00D628E3">
              <w:rPr>
                <w:b/>
                <w:bCs/>
                <w:sz w:val="22"/>
                <w:szCs w:val="22"/>
              </w:rPr>
              <w:t xml:space="preserve">engagement: </w:t>
            </w:r>
          </w:p>
          <w:p w14:paraId="2B9FB26F" w14:textId="1797F55E" w:rsidR="00375E99" w:rsidRPr="002D6F2D" w:rsidRDefault="002D6F2D" w:rsidP="007E448B">
            <w:r w:rsidRPr="002D6F2D">
              <w:t>Stakeholders who provided feedback acknowledged that Parks Australia had made efforts to invest in scientific data to support informed decision-making. However, stakeholders also highlighted issues with transparency of data collection</w:t>
            </w:r>
            <w:r w:rsidR="00443600">
              <w:t xml:space="preserve">, </w:t>
            </w:r>
            <w:r w:rsidRPr="002D6F2D">
              <w:t>a lack of interoperability across projects and data types</w:t>
            </w:r>
            <w:r w:rsidR="00443600">
              <w:t xml:space="preserve"> and limited communication in relation to how data was used to drive management decisions</w:t>
            </w:r>
            <w:r w:rsidR="00AA1C64">
              <w:t>.</w:t>
            </w:r>
            <w:r w:rsidRPr="002D6F2D">
              <w:t xml:space="preserve"> </w:t>
            </w:r>
            <w:r w:rsidRPr="002D6F2D">
              <w:lastRenderedPageBreak/>
              <w:t xml:space="preserve">Additionally, Parks Australia </w:t>
            </w:r>
            <w:r w:rsidR="00855B79">
              <w:t>staff</w:t>
            </w:r>
            <w:r w:rsidRPr="002D6F2D">
              <w:t xml:space="preserve"> emphasised that their ability to make evidence-based decisions was constrained by limited and short-term budget cycles, which restricted their capacity for longer-term planning and implementation.</w:t>
            </w:r>
          </w:p>
        </w:tc>
      </w:tr>
    </w:tbl>
    <w:p w14:paraId="781CE0A0" w14:textId="77777777" w:rsidR="00467E46" w:rsidRPr="00D3105D" w:rsidRDefault="00467E46" w:rsidP="00467E46">
      <w:pPr>
        <w:spacing w:before="0" w:after="200" w:line="276" w:lineRule="auto"/>
        <w:rPr>
          <w:sz w:val="2"/>
          <w:szCs w:val="2"/>
        </w:rPr>
      </w:pPr>
    </w:p>
    <w:p w14:paraId="06E25DDA" w14:textId="77777777" w:rsidR="00467E46" w:rsidRDefault="00467E46" w:rsidP="00467E46">
      <w:pPr>
        <w:pStyle w:val="Heading2Numbered"/>
        <w:spacing w:before="120"/>
        <w:ind w:left="432"/>
      </w:pPr>
      <w:bookmarkStart w:id="76" w:name="_Toc235005188"/>
      <w:r>
        <w:t>Specific management plan actions</w:t>
      </w:r>
      <w:bookmarkEnd w:id="76"/>
    </w:p>
    <w:p w14:paraId="35373443" w14:textId="77777777" w:rsidR="00467E46" w:rsidRPr="007E448B" w:rsidRDefault="00467E46" w:rsidP="00467E46">
      <w:r w:rsidRPr="007E448B">
        <w:t xml:space="preserve">The tables below present the completion status and supporting evidence collected during the evaluation for each management plan action within the marine science program.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64180406" w14:textId="77777777" w:rsidTr="12BDFCB5">
        <w:trPr>
          <w:trHeight w:val="486"/>
          <w:jc w:val="center"/>
        </w:trPr>
        <w:tc>
          <w:tcPr>
            <w:tcW w:w="6648" w:type="dxa"/>
            <w:shd w:val="clear" w:color="auto" w:fill="D7D7D7" w:themeFill="accent6" w:themeFillShade="E6"/>
            <w:vAlign w:val="center"/>
            <w:hideMark/>
          </w:tcPr>
          <w:p w14:paraId="21DCAD6E" w14:textId="73E9B393"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9F62C8E"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206BC1FE" w14:textId="77777777" w:rsidTr="000246A4">
        <w:trPr>
          <w:trHeight w:val="1147"/>
          <w:jc w:val="center"/>
        </w:trPr>
        <w:tc>
          <w:tcPr>
            <w:tcW w:w="6648" w:type="dxa"/>
            <w:shd w:val="clear" w:color="auto" w:fill="EBF5F5" w:themeFill="accent4" w:themeFillTint="33"/>
          </w:tcPr>
          <w:p w14:paraId="085F3C1D"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A27. Establish ecological, social and economic baselines to support evidence-based decision-making and adaptive management</w:t>
            </w:r>
          </w:p>
        </w:tc>
        <w:tc>
          <w:tcPr>
            <w:tcW w:w="2368" w:type="dxa"/>
            <w:gridSpan w:val="2"/>
          </w:tcPr>
          <w:p w14:paraId="4891E785" w14:textId="3FDA56A5" w:rsidR="00467E46" w:rsidRPr="007E448B" w:rsidRDefault="005C2349" w:rsidP="00DB208A">
            <w:pPr>
              <w:spacing w:after="60"/>
              <w:rPr>
                <w:rFonts w:ascii="Calibri" w:eastAsia="Times New Roman" w:hAnsi="Calibri" w:cs="Calibri"/>
                <w:b/>
                <w:bCs/>
                <w:color w:val="000000"/>
                <w:lang w:eastAsia="en-AU"/>
              </w:rPr>
            </w:pPr>
            <w:r w:rsidRPr="00A8739E">
              <w:rPr>
                <w:rFonts w:ascii="Calibri" w:eastAsia="Times New Roman" w:hAnsi="Calibri" w:cs="Calibri"/>
                <w:b/>
                <w:bCs/>
                <w:noProof/>
                <w:lang w:eastAsia="en-AU"/>
              </w:rPr>
              <w:drawing>
                <wp:anchor distT="0" distB="0" distL="114300" distR="114300" simplePos="0" relativeHeight="251681792" behindDoc="0" locked="0" layoutInCell="1" allowOverlap="1" wp14:anchorId="363ABCCD" wp14:editId="3F2D0E5C">
                  <wp:simplePos x="5372100" y="2914650"/>
                  <wp:positionH relativeFrom="margin">
                    <wp:align>center</wp:align>
                  </wp:positionH>
                  <wp:positionV relativeFrom="margin">
                    <wp:align>center</wp:align>
                  </wp:positionV>
                  <wp:extent cx="1003935" cy="617855"/>
                  <wp:effectExtent l="0" t="0" r="5715" b="0"/>
                  <wp:wrapNone/>
                  <wp:docPr id="38336306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63060"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7">
                            <a:extLst>
                              <a:ext uri="{28A0092B-C50C-407E-A947-70E740481C1C}">
                                <a14:useLocalDpi xmlns:a14="http://schemas.microsoft.com/office/drawing/2010/main" val="0"/>
                              </a:ext>
                            </a:extLst>
                          </a:blip>
                          <a:srcRect t="10126" b="8884"/>
                          <a:stretch>
                            <a:fillRect/>
                          </a:stretch>
                        </pic:blipFill>
                        <pic:spPr bwMode="auto">
                          <a:xfrm>
                            <a:off x="0" y="0"/>
                            <a:ext cx="1003935" cy="617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67E46" w:rsidRPr="007E448B" w14:paraId="0AF6A5A3" w14:textId="77777777" w:rsidTr="00D159D9">
        <w:trPr>
          <w:gridAfter w:val="1"/>
          <w:wAfter w:w="42" w:type="dxa"/>
          <w:trHeight w:val="340"/>
          <w:jc w:val="center"/>
        </w:trPr>
        <w:tc>
          <w:tcPr>
            <w:tcW w:w="8974" w:type="dxa"/>
            <w:gridSpan w:val="2"/>
            <w:shd w:val="clear" w:color="auto" w:fill="93C8C4" w:themeFill="accent3" w:themeFillTint="66"/>
            <w:vAlign w:val="center"/>
          </w:tcPr>
          <w:p w14:paraId="60FDFD98" w14:textId="4001B974"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68D94CE9" w14:textId="77777777" w:rsidTr="12BDFCB5">
        <w:trPr>
          <w:gridAfter w:val="1"/>
          <w:wAfter w:w="42" w:type="dxa"/>
          <w:trHeight w:val="40"/>
          <w:jc w:val="center"/>
        </w:trPr>
        <w:tc>
          <w:tcPr>
            <w:tcW w:w="8974" w:type="dxa"/>
            <w:gridSpan w:val="2"/>
            <w:vAlign w:val="center"/>
          </w:tcPr>
          <w:p w14:paraId="3933F731" w14:textId="7E2436A8" w:rsidR="00501772" w:rsidRPr="007E448B" w:rsidRDefault="003E18CB" w:rsidP="00EA018A">
            <w:pPr>
              <w:spacing w:after="0"/>
              <w:rPr>
                <w:rFonts w:ascii="Calibri" w:eastAsia="Times New Roman" w:hAnsi="Calibri" w:cs="Calibri"/>
                <w:color w:val="000000"/>
                <w:kern w:val="2"/>
                <w:lang w:eastAsia="en-AU"/>
                <w14:ligatures w14:val="standardContextual"/>
              </w:rPr>
            </w:pPr>
            <w:r w:rsidRPr="00CF7545">
              <w:rPr>
                <w:rFonts w:ascii="Calibri" w:eastAsia="Times New Roman" w:hAnsi="Calibri" w:cs="Calibri"/>
                <w:color w:val="000000"/>
                <w:kern w:val="2"/>
                <w:lang w:eastAsia="en-AU"/>
                <w14:ligatures w14:val="standardContextual"/>
              </w:rPr>
              <w:t xml:space="preserve">Overall, this action was assessed as </w:t>
            </w:r>
            <w:r w:rsidR="005C2349">
              <w:rPr>
                <w:rFonts w:ascii="Calibri" w:eastAsia="Times New Roman" w:hAnsi="Calibri" w:cs="Calibri"/>
                <w:b/>
                <w:bCs/>
                <w:color w:val="000000"/>
                <w:kern w:val="2"/>
                <w:lang w:eastAsia="en-AU"/>
                <w14:ligatures w14:val="standardContextual"/>
              </w:rPr>
              <w:t>ongoing</w:t>
            </w:r>
            <w:r w:rsidRPr="00CF7545">
              <w:rPr>
                <w:rFonts w:ascii="Calibri" w:eastAsia="Times New Roman" w:hAnsi="Calibri" w:cs="Calibri"/>
                <w:color w:val="000000"/>
                <w:kern w:val="2"/>
                <w:lang w:eastAsia="en-AU"/>
                <w14:ligatures w14:val="standardContextual"/>
              </w:rPr>
              <w:t xml:space="preserve">. </w:t>
            </w:r>
            <w:r w:rsidR="00F1408B">
              <w:rPr>
                <w:lang w:eastAsia="en-AU"/>
              </w:rPr>
              <w:t>Substantial</w:t>
            </w:r>
            <w:r w:rsidR="00924B3E" w:rsidRPr="002406D6">
              <w:rPr>
                <w:lang w:eastAsia="en-AU"/>
              </w:rPr>
              <w:t xml:space="preserve"> documentary evidence of ecological baselines being established was identified</w:t>
            </w:r>
            <w:r w:rsidR="00924B3E">
              <w:rPr>
                <w:lang w:eastAsia="en-AU"/>
              </w:rPr>
              <w:t xml:space="preserve"> and</w:t>
            </w:r>
            <w:r w:rsidR="00716955">
              <w:rPr>
                <w:rFonts w:ascii="Calibri" w:eastAsia="Times New Roman" w:hAnsi="Calibri" w:cs="Calibri"/>
                <w:color w:val="000000"/>
                <w:kern w:val="2"/>
                <w:lang w:eastAsia="en-AU"/>
                <w14:ligatures w14:val="standardContextual"/>
              </w:rPr>
              <w:t xml:space="preserve"> it appear</w:t>
            </w:r>
            <w:r w:rsidR="00924B3E">
              <w:rPr>
                <w:rFonts w:ascii="Calibri" w:eastAsia="Times New Roman" w:hAnsi="Calibri" w:cs="Calibri"/>
                <w:color w:val="000000"/>
                <w:kern w:val="2"/>
                <w:lang w:eastAsia="en-AU"/>
                <w14:ligatures w14:val="standardContextual"/>
              </w:rPr>
              <w:t xml:space="preserve">ed </w:t>
            </w:r>
            <w:r w:rsidR="00716955">
              <w:rPr>
                <w:rFonts w:ascii="Calibri" w:eastAsia="Times New Roman" w:hAnsi="Calibri" w:cs="Calibri"/>
                <w:color w:val="000000"/>
                <w:kern w:val="2"/>
                <w:lang w:eastAsia="en-AU"/>
                <w14:ligatures w14:val="standardContextual"/>
              </w:rPr>
              <w:t xml:space="preserve">that the South-west Network had a </w:t>
            </w:r>
            <w:r w:rsidR="00BE48BD">
              <w:rPr>
                <w:rFonts w:ascii="Calibri" w:eastAsia="Times New Roman" w:hAnsi="Calibri" w:cs="Calibri"/>
                <w:color w:val="000000"/>
                <w:kern w:val="2"/>
                <w:lang w:eastAsia="en-AU"/>
                <w14:ligatures w14:val="standardContextual"/>
              </w:rPr>
              <w:t xml:space="preserve">considerable </w:t>
            </w:r>
            <w:r w:rsidR="00716955">
              <w:rPr>
                <w:rFonts w:ascii="Calibri" w:eastAsia="Times New Roman" w:hAnsi="Calibri" w:cs="Calibri"/>
                <w:color w:val="000000"/>
                <w:kern w:val="2"/>
                <w:lang w:eastAsia="en-AU"/>
                <w14:ligatures w14:val="standardContextual"/>
              </w:rPr>
              <w:t>focus</w:t>
            </w:r>
            <w:r w:rsidR="00BE48BD">
              <w:rPr>
                <w:rFonts w:ascii="Calibri" w:eastAsia="Times New Roman" w:hAnsi="Calibri" w:cs="Calibri"/>
                <w:color w:val="000000"/>
                <w:kern w:val="2"/>
                <w:lang w:eastAsia="en-AU"/>
                <w14:ligatures w14:val="standardContextual"/>
              </w:rPr>
              <w:t xml:space="preserve"> on the delivery of social and economic baseline data, particularly compared with other </w:t>
            </w:r>
            <w:r w:rsidR="00A61045">
              <w:rPr>
                <w:rFonts w:ascii="Calibri" w:eastAsia="Times New Roman" w:hAnsi="Calibri" w:cs="Calibri"/>
                <w:color w:val="000000"/>
                <w:kern w:val="2"/>
                <w:lang w:eastAsia="en-AU"/>
                <w14:ligatures w14:val="standardContextual"/>
              </w:rPr>
              <w:t>Australian Marine Parks (</w:t>
            </w:r>
            <w:r w:rsidR="00BE48BD">
              <w:rPr>
                <w:rFonts w:ascii="Calibri" w:eastAsia="Times New Roman" w:hAnsi="Calibri" w:cs="Calibri"/>
                <w:color w:val="000000"/>
                <w:kern w:val="2"/>
                <w:lang w:eastAsia="en-AU"/>
                <w14:ligatures w14:val="standardContextual"/>
              </w:rPr>
              <w:t>AMPs</w:t>
            </w:r>
            <w:r w:rsidR="00A61045">
              <w:rPr>
                <w:rFonts w:ascii="Calibri" w:eastAsia="Times New Roman" w:hAnsi="Calibri" w:cs="Calibri"/>
                <w:color w:val="000000"/>
                <w:kern w:val="2"/>
                <w:lang w:eastAsia="en-AU"/>
                <w14:ligatures w14:val="standardContextual"/>
              </w:rPr>
              <w:t>)</w:t>
            </w:r>
            <w:r w:rsidR="00BE48BD">
              <w:rPr>
                <w:rFonts w:ascii="Calibri" w:eastAsia="Times New Roman" w:hAnsi="Calibri" w:cs="Calibri"/>
                <w:color w:val="000000"/>
                <w:kern w:val="2"/>
                <w:lang w:eastAsia="en-AU"/>
                <w14:ligatures w14:val="standardContextual"/>
              </w:rPr>
              <w:t xml:space="preserve"> in scope for this evaluation.</w:t>
            </w:r>
            <w:r w:rsidR="00867C38">
              <w:rPr>
                <w:rFonts w:ascii="Calibri" w:eastAsia="Times New Roman" w:hAnsi="Calibri" w:cs="Calibri"/>
                <w:color w:val="000000"/>
                <w:kern w:val="2"/>
                <w:lang w:eastAsia="en-AU"/>
                <w14:ligatures w14:val="standardContextual"/>
              </w:rPr>
              <w:t xml:space="preserve"> </w:t>
            </w:r>
            <w:r w:rsidR="00514543">
              <w:rPr>
                <w:lang w:eastAsia="en-AU"/>
              </w:rPr>
              <w:t>Stakeholder feedback identified some areas for future improvement.</w:t>
            </w:r>
            <w:r w:rsidR="00023933">
              <w:rPr>
                <w:rFonts w:ascii="Calibri" w:eastAsia="Times New Roman" w:hAnsi="Calibri" w:cs="Calibri"/>
                <w:color w:val="000000"/>
                <w:kern w:val="2"/>
                <w:lang w:eastAsia="en-AU"/>
                <w14:ligatures w14:val="standardContextual"/>
              </w:rPr>
              <w:t xml:space="preserve"> </w:t>
            </w:r>
          </w:p>
          <w:p w14:paraId="79C7C8FC" w14:textId="75B587F6" w:rsidR="00467E46" w:rsidRPr="007E448B" w:rsidRDefault="00921FD4" w:rsidP="00EA018A">
            <w:pPr>
              <w:pStyle w:val="BulletMultiLevelList"/>
              <w:numPr>
                <w:ilvl w:val="0"/>
                <w:numId w:val="0"/>
              </w:numPr>
              <w:spacing w:before="120"/>
              <w:rPr>
                <w:b/>
                <w:bCs/>
                <w:lang w:eastAsia="en-AU"/>
              </w:rPr>
            </w:pPr>
            <w:r w:rsidRPr="007E448B">
              <w:rPr>
                <w:b/>
                <w:bCs/>
                <w:lang w:eastAsia="en-AU"/>
              </w:rPr>
              <w:t xml:space="preserve">Evidence from the desktop review: </w:t>
            </w:r>
          </w:p>
          <w:p w14:paraId="0D3A0F9D" w14:textId="7D41A832" w:rsidR="00921FD4" w:rsidRPr="00A93573" w:rsidRDefault="00921FD4" w:rsidP="00A33735">
            <w:pPr>
              <w:rPr>
                <w:lang w:eastAsia="en-AU"/>
              </w:rPr>
            </w:pPr>
            <w:r w:rsidRPr="007E448B">
              <w:rPr>
                <w:lang w:eastAsia="en-AU"/>
              </w:rPr>
              <w:t xml:space="preserve">The desktop review identified </w:t>
            </w:r>
            <w:r w:rsidR="0036729B">
              <w:rPr>
                <w:lang w:eastAsia="en-AU"/>
              </w:rPr>
              <w:t>considerable</w:t>
            </w:r>
            <w:r w:rsidRPr="007E448B">
              <w:rPr>
                <w:lang w:eastAsia="en-AU"/>
              </w:rPr>
              <w:t xml:space="preserve"> progress in the establishment of ecological baselines</w:t>
            </w:r>
            <w:r w:rsidR="00A94ED7" w:rsidRPr="007E448B">
              <w:rPr>
                <w:lang w:eastAsia="en-AU"/>
              </w:rPr>
              <w:t xml:space="preserve"> </w:t>
            </w:r>
            <w:r w:rsidRPr="007E448B">
              <w:rPr>
                <w:lang w:eastAsia="en-AU"/>
              </w:rPr>
              <w:t xml:space="preserve">for </w:t>
            </w:r>
            <w:r w:rsidR="00AA1F0D" w:rsidRPr="007E448B">
              <w:rPr>
                <w:lang w:eastAsia="en-AU"/>
              </w:rPr>
              <w:t>nine</w:t>
            </w:r>
            <w:r w:rsidRPr="007E448B">
              <w:rPr>
                <w:lang w:eastAsia="en-AU"/>
              </w:rPr>
              <w:t xml:space="preserve"> of </w:t>
            </w:r>
            <w:r w:rsidR="00EC7E77">
              <w:rPr>
                <w:lang w:eastAsia="en-AU"/>
              </w:rPr>
              <w:t>14</w:t>
            </w:r>
            <w:r w:rsidRPr="007E448B">
              <w:rPr>
                <w:lang w:eastAsia="en-AU"/>
              </w:rPr>
              <w:t xml:space="preserve"> </w:t>
            </w:r>
            <w:r w:rsidR="004B3FE9">
              <w:rPr>
                <w:lang w:eastAsia="en-AU"/>
              </w:rPr>
              <w:t>m</w:t>
            </w:r>
            <w:r w:rsidRPr="007E448B">
              <w:rPr>
                <w:lang w:eastAsia="en-AU"/>
              </w:rPr>
              <w:t xml:space="preserve">arine </w:t>
            </w:r>
            <w:r w:rsidR="004B3FE9">
              <w:rPr>
                <w:lang w:eastAsia="en-AU"/>
              </w:rPr>
              <w:t>p</w:t>
            </w:r>
            <w:r w:rsidRPr="007E448B">
              <w:rPr>
                <w:lang w:eastAsia="en-AU"/>
              </w:rPr>
              <w:t xml:space="preserve">arks in the South-west Network. </w:t>
            </w:r>
            <w:r w:rsidR="00141B29" w:rsidRPr="007E448B">
              <w:rPr>
                <w:lang w:eastAsia="en-AU"/>
              </w:rPr>
              <w:t xml:space="preserve">These datasets were delivered in a timely manner, with </w:t>
            </w:r>
            <w:r w:rsidR="00AA1F0D" w:rsidRPr="007E448B">
              <w:rPr>
                <w:lang w:eastAsia="en-AU"/>
              </w:rPr>
              <w:t>most</w:t>
            </w:r>
            <w:r w:rsidR="00141B29" w:rsidRPr="007E448B">
              <w:rPr>
                <w:lang w:eastAsia="en-AU"/>
              </w:rPr>
              <w:t xml:space="preserve"> being delivered within the first four years of the </w:t>
            </w:r>
            <w:r w:rsidR="00275D91" w:rsidRPr="007E448B">
              <w:rPr>
                <w:lang w:eastAsia="en-AU"/>
              </w:rPr>
              <w:t>m</w:t>
            </w:r>
            <w:r w:rsidR="00141B29" w:rsidRPr="007E448B">
              <w:rPr>
                <w:lang w:eastAsia="en-AU"/>
              </w:rPr>
              <w:t xml:space="preserve">anagement </w:t>
            </w:r>
            <w:r w:rsidR="00275D91" w:rsidRPr="007E448B">
              <w:rPr>
                <w:lang w:eastAsia="en-AU"/>
              </w:rPr>
              <w:t>p</w:t>
            </w:r>
            <w:r w:rsidR="00141B29" w:rsidRPr="007E448B">
              <w:rPr>
                <w:lang w:eastAsia="en-AU"/>
              </w:rPr>
              <w:t xml:space="preserve">lan. More specifically, the following evidence was identified to demonstrate the establishment of </w:t>
            </w:r>
            <w:r w:rsidR="00141B29" w:rsidRPr="00A93573">
              <w:rPr>
                <w:lang w:eastAsia="en-AU"/>
              </w:rPr>
              <w:t xml:space="preserve">ecological baseline data sets: </w:t>
            </w:r>
          </w:p>
          <w:p w14:paraId="34C600BF" w14:textId="00CE3D35" w:rsidR="00FE6CB8" w:rsidRPr="007E448B" w:rsidRDefault="73E4F0A9" w:rsidP="00FE6CB8">
            <w:pPr>
              <w:pStyle w:val="BulletMultiLevelList"/>
            </w:pPr>
            <w:r w:rsidRPr="007E448B">
              <w:t xml:space="preserve">A Reef Life Survey </w:t>
            </w:r>
            <w:r w:rsidR="00816A79">
              <w:t>(RLS)</w:t>
            </w:r>
            <w:r w:rsidRPr="007E448B">
              <w:t xml:space="preserve"> of marine biodiversity in </w:t>
            </w:r>
            <w:proofErr w:type="spellStart"/>
            <w:r w:rsidRPr="007E448B">
              <w:t>Geographe</w:t>
            </w:r>
            <w:proofErr w:type="spellEnd"/>
            <w:r w:rsidRPr="007E448B">
              <w:t xml:space="preserve"> Marine Park (2020).</w:t>
            </w:r>
            <w:r w:rsidR="00FE6CB8" w:rsidRPr="007E448B">
              <w:rPr>
                <w:rStyle w:val="FootnoteReference"/>
                <w:sz w:val="22"/>
              </w:rPr>
              <w:footnoteReference w:id="126"/>
            </w:r>
          </w:p>
          <w:p w14:paraId="7CE2E1B5" w14:textId="40A3C728" w:rsidR="00FE6CB8" w:rsidRPr="007E448B" w:rsidRDefault="0036729B" w:rsidP="00FE6CB8">
            <w:pPr>
              <w:pStyle w:val="BulletMultiLevelList"/>
            </w:pPr>
            <w:r>
              <w:t xml:space="preserve">A </w:t>
            </w:r>
            <w:r w:rsidR="2924014B" w:rsidRPr="007E448B">
              <w:t xml:space="preserve">project </w:t>
            </w:r>
            <w:r w:rsidR="73E4F0A9" w:rsidRPr="007E448B">
              <w:t>that identified near-shore habitats of juvenile white sharks in the Great Australian Bight</w:t>
            </w:r>
            <w:r w:rsidR="35478164" w:rsidRPr="007E448B">
              <w:t>,</w:t>
            </w:r>
            <w:r w:rsidR="2924014B" w:rsidRPr="007E448B">
              <w:t xml:space="preserve"> Murat</w:t>
            </w:r>
            <w:r w:rsidR="35478164" w:rsidRPr="007E448B">
              <w:t xml:space="preserve"> and </w:t>
            </w:r>
            <w:r w:rsidR="2924014B" w:rsidRPr="007E448B">
              <w:t>Western Eyre Marine Parks</w:t>
            </w:r>
            <w:r w:rsidR="35478164" w:rsidRPr="007E448B">
              <w:t xml:space="preserve"> </w:t>
            </w:r>
            <w:r w:rsidR="2924014B" w:rsidRPr="007E448B">
              <w:t>funded by</w:t>
            </w:r>
            <w:r w:rsidR="00B125B3">
              <w:t xml:space="preserve"> the National Environmental Science Program (</w:t>
            </w:r>
            <w:r w:rsidR="2924014B" w:rsidRPr="007E448B">
              <w:t>NESP</w:t>
            </w:r>
            <w:r w:rsidR="00B125B3">
              <w:t>)</w:t>
            </w:r>
            <w:r w:rsidR="2924014B" w:rsidRPr="007E448B">
              <w:t>,</w:t>
            </w:r>
            <w:r w:rsidR="00B125B3">
              <w:t xml:space="preserve"> the</w:t>
            </w:r>
            <w:r w:rsidR="2924014B" w:rsidRPr="007E448B">
              <w:t xml:space="preserve"> C</w:t>
            </w:r>
            <w:r w:rsidR="0099428B">
              <w:t>ommonwealth Scientific and Industrial Research Organisation (</w:t>
            </w:r>
            <w:r w:rsidR="2924014B" w:rsidRPr="007E448B">
              <w:t>CSIRO</w:t>
            </w:r>
            <w:r w:rsidR="0099428B">
              <w:t>)</w:t>
            </w:r>
            <w:r w:rsidR="2924014B" w:rsidRPr="007E448B">
              <w:t xml:space="preserve">, Parks Australia and </w:t>
            </w:r>
            <w:r w:rsidR="00E36EE1">
              <w:t>the South Australia Department for Environment and Water</w:t>
            </w:r>
            <w:r w:rsidR="00750C7B">
              <w:t xml:space="preserve"> (</w:t>
            </w:r>
            <w:r w:rsidR="00E65D64" w:rsidRPr="007E448B">
              <w:t xml:space="preserve">SA </w:t>
            </w:r>
            <w:r w:rsidR="2924014B" w:rsidRPr="007E448B">
              <w:t>DEW</w:t>
            </w:r>
            <w:r w:rsidR="00750C7B">
              <w:t>)</w:t>
            </w:r>
            <w:r w:rsidR="2924014B" w:rsidRPr="007E448B">
              <w:t xml:space="preserve"> </w:t>
            </w:r>
            <w:r w:rsidR="73E4F0A9" w:rsidRPr="007E448B">
              <w:t>(2020).</w:t>
            </w:r>
            <w:r w:rsidR="00FE6CB8" w:rsidRPr="007E448B">
              <w:rPr>
                <w:rStyle w:val="FootnoteReference"/>
                <w:sz w:val="22"/>
              </w:rPr>
              <w:footnoteReference w:id="127"/>
            </w:r>
          </w:p>
          <w:p w14:paraId="186B3A1D" w14:textId="4B0BDB1D" w:rsidR="00164864" w:rsidRPr="007E448B" w:rsidRDefault="00750C7B" w:rsidP="001E19F4">
            <w:pPr>
              <w:pStyle w:val="BulletMultiLevelList"/>
            </w:pPr>
            <w:r>
              <w:t>A</w:t>
            </w:r>
            <w:r w:rsidR="00E65EC1">
              <w:t xml:space="preserve"> Round </w:t>
            </w:r>
            <w:r w:rsidR="00E65EC1" w:rsidRPr="007E448B">
              <w:t>2</w:t>
            </w:r>
            <w:r>
              <w:t xml:space="preserve"> </w:t>
            </w:r>
            <w:r w:rsidR="00130B0C">
              <w:t>Our Marine Parks Grant</w:t>
            </w:r>
            <w:r>
              <w:t xml:space="preserve"> </w:t>
            </w:r>
            <w:r w:rsidR="00E65EC1">
              <w:t>(</w:t>
            </w:r>
            <w:r w:rsidR="51D9D150" w:rsidRPr="007E448B">
              <w:t>OMPG2</w:t>
            </w:r>
            <w:r w:rsidR="00E65EC1">
              <w:t>)</w:t>
            </w:r>
            <w:r w:rsidR="51D9D150" w:rsidRPr="007E448B">
              <w:t xml:space="preserve"> awarded to </w:t>
            </w:r>
            <w:r w:rsidR="00A81170">
              <w:t xml:space="preserve">Adelaide </w:t>
            </w:r>
            <w:r>
              <w:t>University (</w:t>
            </w:r>
            <w:proofErr w:type="spellStart"/>
            <w:r w:rsidR="51D9D150" w:rsidRPr="007E448B">
              <w:t>UoA</w:t>
            </w:r>
            <w:proofErr w:type="spellEnd"/>
            <w:r>
              <w:t>)</w:t>
            </w:r>
            <w:r w:rsidR="51D9D150" w:rsidRPr="007E448B">
              <w:t xml:space="preserve"> t</w:t>
            </w:r>
            <w:r w:rsidR="006315BB">
              <w:t>hat</w:t>
            </w:r>
            <w:r w:rsidR="51D9D150" w:rsidRPr="007E448B">
              <w:t xml:space="preserve"> investigate</w:t>
            </w:r>
            <w:r w:rsidR="006315BB">
              <w:t>d</w:t>
            </w:r>
            <w:r w:rsidR="51D9D150" w:rsidRPr="007E448B">
              <w:t xml:space="preserve"> the condition of habitats inside and outside the Great Australian Bight and Western Eyre Marine Parks and provide</w:t>
            </w:r>
            <w:r w:rsidR="006315BB">
              <w:t>d</w:t>
            </w:r>
            <w:r w:rsidR="51D9D150" w:rsidRPr="007E448B">
              <w:t xml:space="preserve"> baseline data for Murat Marine Park (2020).</w:t>
            </w:r>
            <w:r w:rsidR="00F54782" w:rsidRPr="007E448B">
              <w:rPr>
                <w:rStyle w:val="FootnoteReference"/>
                <w:sz w:val="22"/>
              </w:rPr>
              <w:footnoteReference w:id="128"/>
            </w:r>
          </w:p>
          <w:p w14:paraId="45DC7900" w14:textId="622466D2" w:rsidR="000F3B54" w:rsidRPr="007E448B" w:rsidRDefault="00B94ADE" w:rsidP="000F3B54">
            <w:pPr>
              <w:pStyle w:val="BulletMultiLevelList"/>
            </w:pPr>
            <w:r>
              <w:lastRenderedPageBreak/>
              <w:t>A</w:t>
            </w:r>
            <w:r w:rsidR="002E786A">
              <w:t xml:space="preserve"> </w:t>
            </w:r>
            <w:r w:rsidR="34304764" w:rsidRPr="007E448B">
              <w:t>NESP project that survey</w:t>
            </w:r>
            <w:r w:rsidR="688ECC91" w:rsidRPr="007E448B">
              <w:t>ed</w:t>
            </w:r>
            <w:r w:rsidR="34304764" w:rsidRPr="007E448B">
              <w:t xml:space="preserve"> significant seafloor features, benthic habitat extents and fish assemblages within the Capes region of the South-west Corner Marine Park (2020</w:t>
            </w:r>
            <w:r w:rsidR="0083737E">
              <w:t>–</w:t>
            </w:r>
            <w:r w:rsidR="34304764" w:rsidRPr="007E448B">
              <w:t>2021).</w:t>
            </w:r>
            <w:r w:rsidR="000F3B54" w:rsidRPr="007E448B">
              <w:rPr>
                <w:rStyle w:val="FootnoteReference"/>
                <w:sz w:val="22"/>
              </w:rPr>
              <w:footnoteReference w:id="129"/>
            </w:r>
          </w:p>
          <w:p w14:paraId="4A04C05B" w14:textId="3C32B62A" w:rsidR="005E1AE1" w:rsidRPr="007E448B" w:rsidRDefault="4674498A" w:rsidP="005E1AE1">
            <w:pPr>
              <w:pStyle w:val="BulletMultiLevelList"/>
            </w:pPr>
            <w:r w:rsidRPr="007E448B">
              <w:t>A biodiversity benchmark survey of Abrolhos Marine Park</w:t>
            </w:r>
            <w:r w:rsidR="46DD3672" w:rsidRPr="007E448B">
              <w:t xml:space="preserve"> undertaken by </w:t>
            </w:r>
            <w:r w:rsidR="00493872">
              <w:t xml:space="preserve">the University of </w:t>
            </w:r>
            <w:r w:rsidR="46DD3672" w:rsidRPr="007E448B">
              <w:t>W</w:t>
            </w:r>
            <w:r w:rsidR="00493872">
              <w:t xml:space="preserve">estern </w:t>
            </w:r>
            <w:r w:rsidR="46DD3672" w:rsidRPr="007E448B">
              <w:t>A</w:t>
            </w:r>
            <w:r w:rsidR="00493872">
              <w:t>ustralia (</w:t>
            </w:r>
            <w:r w:rsidR="46DD3672" w:rsidRPr="007E448B">
              <w:t>UWA</w:t>
            </w:r>
            <w:r w:rsidR="00493872">
              <w:t>)</w:t>
            </w:r>
            <w:r w:rsidR="46DD3672" w:rsidRPr="007E448B">
              <w:t xml:space="preserve"> funded by </w:t>
            </w:r>
            <w:r w:rsidR="00493872">
              <w:t>the Department of Agriculture, Fisheries and Forestry of Australia (</w:t>
            </w:r>
            <w:r w:rsidR="46DD3672" w:rsidRPr="007E448B">
              <w:t>DAFF</w:t>
            </w:r>
            <w:r w:rsidR="00493872">
              <w:t>)</w:t>
            </w:r>
            <w:r w:rsidRPr="007E448B">
              <w:t xml:space="preserve"> (2021).</w:t>
            </w:r>
            <w:r w:rsidR="005E1AE1" w:rsidRPr="007E448B">
              <w:rPr>
                <w:rStyle w:val="FootnoteReference"/>
                <w:sz w:val="22"/>
              </w:rPr>
              <w:footnoteReference w:id="130"/>
            </w:r>
          </w:p>
          <w:p w14:paraId="267EC5DC" w14:textId="5572D2D6" w:rsidR="00467E46" w:rsidRPr="007E448B" w:rsidRDefault="00467E46" w:rsidP="00D8093B">
            <w:pPr>
              <w:pStyle w:val="BulletMultiLevelList"/>
            </w:pPr>
            <w:r w:rsidRPr="007E448B">
              <w:rPr>
                <w:lang w:eastAsia="en-AU"/>
              </w:rPr>
              <w:t>A</w:t>
            </w:r>
            <w:r w:rsidR="00257252">
              <w:rPr>
                <w:lang w:eastAsia="en-AU"/>
              </w:rPr>
              <w:t>n OMPG3</w:t>
            </w:r>
            <w:r w:rsidRPr="007E448B">
              <w:rPr>
                <w:lang w:eastAsia="en-AU"/>
              </w:rPr>
              <w:t xml:space="preserve"> </w:t>
            </w:r>
            <w:r w:rsidR="007B70A6">
              <w:rPr>
                <w:lang w:eastAsia="en-AU"/>
              </w:rPr>
              <w:t xml:space="preserve">funded </w:t>
            </w:r>
            <w:r w:rsidRPr="007E448B">
              <w:rPr>
                <w:lang w:eastAsia="en-AU"/>
              </w:rPr>
              <w:t xml:space="preserve">project </w:t>
            </w:r>
            <w:r w:rsidR="3FF7A99B" w:rsidRPr="007E448B">
              <w:rPr>
                <w:lang w:eastAsia="en-AU"/>
              </w:rPr>
              <w:t xml:space="preserve">that </w:t>
            </w:r>
            <w:r w:rsidR="00257252">
              <w:rPr>
                <w:lang w:eastAsia="en-AU"/>
              </w:rPr>
              <w:t>explore</w:t>
            </w:r>
            <w:r w:rsidR="00F73C60">
              <w:rPr>
                <w:lang w:eastAsia="en-AU"/>
              </w:rPr>
              <w:t>d</w:t>
            </w:r>
            <w:r w:rsidRPr="007E448B">
              <w:rPr>
                <w:lang w:eastAsia="en-AU"/>
              </w:rPr>
              <w:t xml:space="preserve"> deep-sea habitat in the South-west Corner and Perth Canyon Marine Parks</w:t>
            </w:r>
            <w:r w:rsidR="00EF115D">
              <w:rPr>
                <w:lang w:eastAsia="en-AU"/>
              </w:rPr>
              <w:t>,</w:t>
            </w:r>
            <w:r w:rsidRPr="007E448B">
              <w:rPr>
                <w:lang w:eastAsia="en-AU"/>
              </w:rPr>
              <w:t xml:space="preserve"> undertaken by UWA</w:t>
            </w:r>
            <w:r w:rsidR="7DA1B1A2" w:rsidRPr="007E448B">
              <w:rPr>
                <w:lang w:eastAsia="en-AU"/>
              </w:rPr>
              <w:t xml:space="preserve"> (2022). </w:t>
            </w:r>
            <w:r w:rsidR="00B0208A" w:rsidRPr="007E448B">
              <w:rPr>
                <w:rStyle w:val="FootnoteReference"/>
                <w:sz w:val="22"/>
                <w:lang w:eastAsia="en-AU"/>
              </w:rPr>
              <w:footnoteReference w:id="131"/>
            </w:r>
          </w:p>
          <w:p w14:paraId="46F83C68" w14:textId="6BFA047E" w:rsidR="00A94ED7" w:rsidRPr="007E448B" w:rsidRDefault="00467E46" w:rsidP="00104B2A">
            <w:pPr>
              <w:pStyle w:val="BulletMultiLevelList"/>
            </w:pPr>
            <w:r w:rsidRPr="007E448B">
              <w:rPr>
                <w:lang w:eastAsia="en-AU"/>
              </w:rPr>
              <w:t xml:space="preserve">A survey </w:t>
            </w:r>
            <w:r w:rsidR="205DDE68" w:rsidRPr="007E448B">
              <w:rPr>
                <w:lang w:eastAsia="en-AU"/>
              </w:rPr>
              <w:t>of</w:t>
            </w:r>
            <w:r w:rsidRPr="007E448B">
              <w:rPr>
                <w:lang w:eastAsia="en-AU"/>
              </w:rPr>
              <w:t xml:space="preserve"> fish assemblages and benthic habitats in the Western Kangaroo Island Marine Park</w:t>
            </w:r>
            <w:r w:rsidR="058DCCC6" w:rsidRPr="007E448B">
              <w:rPr>
                <w:lang w:eastAsia="en-AU"/>
              </w:rPr>
              <w:t xml:space="preserve"> undertaken by </w:t>
            </w:r>
            <w:r w:rsidR="00E65D64" w:rsidRPr="007E448B">
              <w:rPr>
                <w:lang w:eastAsia="en-AU"/>
              </w:rPr>
              <w:t xml:space="preserve">SA </w:t>
            </w:r>
            <w:r w:rsidR="058DCCC6" w:rsidRPr="007E448B">
              <w:rPr>
                <w:lang w:eastAsia="en-AU"/>
              </w:rPr>
              <w:t xml:space="preserve">DEW, Parks Australia and </w:t>
            </w:r>
            <w:r w:rsidR="009D4928">
              <w:rPr>
                <w:lang w:eastAsia="en-AU"/>
              </w:rPr>
              <w:t>the Department of Primary Industries and Regions South Australia (</w:t>
            </w:r>
            <w:r w:rsidR="058DCCC6" w:rsidRPr="007E448B">
              <w:rPr>
                <w:lang w:eastAsia="en-AU"/>
              </w:rPr>
              <w:t>PIRSA</w:t>
            </w:r>
            <w:r w:rsidR="009D4928">
              <w:rPr>
                <w:lang w:eastAsia="en-AU"/>
              </w:rPr>
              <w:t>)</w:t>
            </w:r>
            <w:r w:rsidRPr="007E448B">
              <w:rPr>
                <w:lang w:eastAsia="en-AU"/>
              </w:rPr>
              <w:t xml:space="preserve"> (2022).</w:t>
            </w:r>
            <w:r w:rsidR="009B5D17" w:rsidRPr="007E448B">
              <w:rPr>
                <w:rStyle w:val="FootnoteReference"/>
                <w:sz w:val="22"/>
                <w:lang w:eastAsia="en-AU"/>
              </w:rPr>
              <w:footnoteReference w:id="132"/>
            </w:r>
          </w:p>
          <w:p w14:paraId="49D27E0B" w14:textId="573300B5" w:rsidR="00187F0C" w:rsidRPr="007E448B" w:rsidRDefault="00BE5E58" w:rsidP="00104B2A">
            <w:pPr>
              <w:pStyle w:val="BulletMultiLevelList"/>
            </w:pPr>
            <w:r>
              <w:t>A</w:t>
            </w:r>
            <w:r w:rsidR="009D4928">
              <w:t xml:space="preserve"> </w:t>
            </w:r>
            <w:r w:rsidR="66DD8E73" w:rsidRPr="007E448B">
              <w:t>project</w:t>
            </w:r>
            <w:r w:rsidR="7CD3650E" w:rsidRPr="007E448B">
              <w:t xml:space="preserve"> that mapped the extent and composition of benthic habitats for </w:t>
            </w:r>
            <w:r w:rsidR="0704C0BB" w:rsidRPr="007E448B">
              <w:t xml:space="preserve">seabed habitat predictions </w:t>
            </w:r>
            <w:r w:rsidR="000174B0">
              <w:t xml:space="preserve">in </w:t>
            </w:r>
            <w:r w:rsidR="0704C0BB" w:rsidRPr="007E448B">
              <w:t xml:space="preserve">nine of </w:t>
            </w:r>
            <w:r w:rsidR="000174B0">
              <w:t xml:space="preserve">the </w:t>
            </w:r>
            <w:r w:rsidR="00CC7D0D">
              <w:t>14</w:t>
            </w:r>
            <w:r w:rsidR="0704C0BB" w:rsidRPr="007E448B">
              <w:t xml:space="preserve"> </w:t>
            </w:r>
            <w:r w:rsidR="00CC7D0D">
              <w:t>m</w:t>
            </w:r>
            <w:r w:rsidR="0704C0BB" w:rsidRPr="007E448B">
              <w:t xml:space="preserve">arine </w:t>
            </w:r>
            <w:r w:rsidR="00CC7D0D">
              <w:t>p</w:t>
            </w:r>
            <w:r w:rsidR="0704C0BB" w:rsidRPr="007E448B">
              <w:t xml:space="preserve">arks in the South-west </w:t>
            </w:r>
            <w:r w:rsidR="000174B0">
              <w:t>N</w:t>
            </w:r>
            <w:r w:rsidR="0704C0BB" w:rsidRPr="007E448B">
              <w:t>etwork</w:t>
            </w:r>
            <w:r>
              <w:t xml:space="preserve">, undertaken </w:t>
            </w:r>
            <w:r w:rsidR="00766FF8">
              <w:t>by</w:t>
            </w:r>
            <w:r>
              <w:t xml:space="preserve"> NESP in collaboration with other</w:t>
            </w:r>
            <w:r w:rsidR="66DD8E73" w:rsidRPr="007E448B">
              <w:t xml:space="preserve"> partners </w:t>
            </w:r>
            <w:r w:rsidR="0704C0BB" w:rsidRPr="007E448B">
              <w:t>(2024).</w:t>
            </w:r>
            <w:r w:rsidR="00696910" w:rsidRPr="007E448B">
              <w:rPr>
                <w:rStyle w:val="FootnoteReference"/>
                <w:sz w:val="22"/>
              </w:rPr>
              <w:footnoteReference w:id="133"/>
            </w:r>
          </w:p>
          <w:p w14:paraId="7B6C32A9" w14:textId="10B48518" w:rsidR="00A77E38" w:rsidRPr="007E448B" w:rsidRDefault="00A77E38" w:rsidP="00A77E38">
            <w:pPr>
              <w:pStyle w:val="BulletMultiLevelList"/>
            </w:pPr>
            <w:r w:rsidRPr="007E448B">
              <w:t>An OMPG</w:t>
            </w:r>
            <w:r w:rsidR="00300E6E">
              <w:t>2</w:t>
            </w:r>
            <w:r w:rsidRPr="007E448B">
              <w:t xml:space="preserve"> funded project which documented fishers’ local ecological knowledge of the marine environments in Western Australia </w:t>
            </w:r>
            <w:r w:rsidR="00293FAC">
              <w:t xml:space="preserve">undertaken by </w:t>
            </w:r>
            <w:r w:rsidRPr="007E448B">
              <w:t>UWA</w:t>
            </w:r>
            <w:r w:rsidR="00634271">
              <w:t xml:space="preserve"> </w:t>
            </w:r>
            <w:r w:rsidR="00634271" w:rsidRPr="007E448B">
              <w:t>(2024)</w:t>
            </w:r>
            <w:r w:rsidRPr="007E448B">
              <w:t>.</w:t>
            </w:r>
            <w:r w:rsidRPr="007E448B">
              <w:rPr>
                <w:rStyle w:val="FootnoteReference"/>
                <w:sz w:val="22"/>
              </w:rPr>
              <w:footnoteReference w:id="134"/>
            </w:r>
            <w:r w:rsidRPr="007E448B">
              <w:t xml:space="preserve"> </w:t>
            </w:r>
          </w:p>
          <w:p w14:paraId="6F07A2B6" w14:textId="4D5287D5" w:rsidR="00A94ED7" w:rsidRPr="00BE5E58" w:rsidRDefault="00104B2A" w:rsidP="00A94ED7">
            <w:pPr>
              <w:rPr>
                <w:lang w:eastAsia="en-AU"/>
              </w:rPr>
            </w:pPr>
            <w:r w:rsidRPr="007E448B">
              <w:rPr>
                <w:lang w:eastAsia="en-AU"/>
              </w:rPr>
              <w:t>T</w:t>
            </w:r>
            <w:r w:rsidR="00A94ED7" w:rsidRPr="007E448B">
              <w:rPr>
                <w:lang w:eastAsia="en-AU"/>
              </w:rPr>
              <w:t xml:space="preserve">he following evidence was identified to demonstrate the establishment of </w:t>
            </w:r>
            <w:r w:rsidR="00A94ED7" w:rsidRPr="00BE5E58">
              <w:rPr>
                <w:lang w:eastAsia="en-AU"/>
              </w:rPr>
              <w:t>social and economic baseline data sets:</w:t>
            </w:r>
          </w:p>
          <w:p w14:paraId="17F95BEA" w14:textId="2C8A803F" w:rsidR="007304C0" w:rsidRPr="007E448B" w:rsidRDefault="007D1BB6" w:rsidP="009B0B01">
            <w:pPr>
              <w:pStyle w:val="BulletMultiLevelList"/>
              <w:rPr>
                <w:b/>
                <w:bCs/>
                <w:lang w:eastAsia="en-AU"/>
              </w:rPr>
            </w:pPr>
            <w:r>
              <w:t>The 2020</w:t>
            </w:r>
            <w:r w:rsidR="00EA4808">
              <w:t xml:space="preserve"> NESP </w:t>
            </w:r>
            <w:r w:rsidR="00474ED0">
              <w:t>project</w:t>
            </w:r>
            <w:r>
              <w:t xml:space="preserve">, </w:t>
            </w:r>
            <w:r w:rsidR="00FC3377">
              <w:t>the</w:t>
            </w:r>
            <w:r w:rsidR="0034720A">
              <w:t xml:space="preserve"> </w:t>
            </w:r>
            <w:r w:rsidR="0034720A" w:rsidRPr="0034720A">
              <w:t>‘</w:t>
            </w:r>
            <w:r w:rsidR="0034720A" w:rsidRPr="0034720A">
              <w:rPr>
                <w:i/>
                <w:iCs/>
              </w:rPr>
              <w:t>Social and Economic benchmarks of the Australian Marine Parks’</w:t>
            </w:r>
            <w:r w:rsidR="627EE597" w:rsidRPr="007E448B">
              <w:t>.</w:t>
            </w:r>
            <w:r w:rsidR="00141B29" w:rsidRPr="12BDFCB5">
              <w:rPr>
                <w:rStyle w:val="FootnoteReference"/>
                <w:sz w:val="22"/>
              </w:rPr>
              <w:footnoteReference w:id="135"/>
            </w:r>
            <w:r w:rsidR="627EE597" w:rsidRPr="007E448B">
              <w:t xml:space="preserve"> </w:t>
            </w:r>
          </w:p>
          <w:p w14:paraId="53439B13" w14:textId="3CD50FCF" w:rsidR="001568E0" w:rsidRPr="00393ECC" w:rsidRDefault="007D1BB6" w:rsidP="001F0881">
            <w:pPr>
              <w:pStyle w:val="BulletMultiLevelList"/>
              <w:rPr>
                <w:b/>
                <w:bCs/>
                <w:lang w:eastAsia="en-AU"/>
              </w:rPr>
            </w:pPr>
            <w:r>
              <w:t>A</w:t>
            </w:r>
            <w:r w:rsidR="0034720A">
              <w:t xml:space="preserve"> </w:t>
            </w:r>
            <w:r w:rsidR="7AB177D5" w:rsidRPr="007E448B">
              <w:t>NESP project that mapped</w:t>
            </w:r>
            <w:r w:rsidR="3363FD2F" w:rsidRPr="007E448B">
              <w:t xml:space="preserve"> the ‘Cultural Seascape’ of </w:t>
            </w:r>
            <w:proofErr w:type="spellStart"/>
            <w:r w:rsidR="3363FD2F" w:rsidRPr="007E448B">
              <w:t>Wadandi</w:t>
            </w:r>
            <w:proofErr w:type="spellEnd"/>
            <w:r w:rsidR="3363FD2F" w:rsidRPr="007E448B">
              <w:t xml:space="preserve"> </w:t>
            </w:r>
            <w:proofErr w:type="spellStart"/>
            <w:r w:rsidR="3363FD2F" w:rsidRPr="007E448B">
              <w:t>Boodja</w:t>
            </w:r>
            <w:proofErr w:type="spellEnd"/>
            <w:r w:rsidR="68AFC4C1">
              <w:t xml:space="preserve"> </w:t>
            </w:r>
            <w:r w:rsidR="00C54E92">
              <w:t xml:space="preserve">and </w:t>
            </w:r>
            <w:r w:rsidR="008D770C">
              <w:t>identified</w:t>
            </w:r>
            <w:r w:rsidR="00C54E92">
              <w:t xml:space="preserve"> the Cultural Values of</w:t>
            </w:r>
            <w:r w:rsidR="007E3E59">
              <w:t xml:space="preserve"> marine parks in the South-west</w:t>
            </w:r>
            <w:r w:rsidR="000C6CB8">
              <w:t xml:space="preserve"> Network</w:t>
            </w:r>
            <w:r w:rsidR="00393ECC">
              <w:t xml:space="preserve"> </w:t>
            </w:r>
            <w:r w:rsidR="00065165">
              <w:t>which</w:t>
            </w:r>
            <w:r w:rsidR="00393ECC">
              <w:t xml:space="preserve"> </w:t>
            </w:r>
            <w:r w:rsidR="00393ECC" w:rsidRPr="00393ECC">
              <w:t xml:space="preserve">revealed unexpected and detailed information about </w:t>
            </w:r>
            <w:r w:rsidR="00786A57">
              <w:t>S</w:t>
            </w:r>
            <w:r w:rsidR="00393ECC" w:rsidRPr="00393ECC">
              <w:t xml:space="preserve">onglines and provided valuable insights into cultural </w:t>
            </w:r>
            <w:r w:rsidR="00786A57">
              <w:t>T</w:t>
            </w:r>
            <w:r w:rsidR="00393ECC" w:rsidRPr="00393ECC">
              <w:t>otem areas</w:t>
            </w:r>
            <w:r w:rsidR="007E3E59">
              <w:t>. This</w:t>
            </w:r>
            <w:r>
              <w:t xml:space="preserve"> </w:t>
            </w:r>
            <w:r w:rsidR="00786A57">
              <w:t>was</w:t>
            </w:r>
            <w:r>
              <w:t xml:space="preserve"> conducted in </w:t>
            </w:r>
            <w:r w:rsidR="68AFC4C1" w:rsidRPr="00393ECC">
              <w:rPr>
                <w:kern w:val="0"/>
                <w14:ligatures w14:val="none"/>
              </w:rPr>
              <w:t xml:space="preserve">collaboration with </w:t>
            </w:r>
            <w:r w:rsidR="007D789F" w:rsidRPr="00393ECC">
              <w:rPr>
                <w:kern w:val="0"/>
                <w14:ligatures w14:val="none"/>
              </w:rPr>
              <w:t>the</w:t>
            </w:r>
            <w:r w:rsidR="68AFC4C1" w:rsidRPr="00393ECC">
              <w:rPr>
                <w:kern w:val="0"/>
                <w14:ligatures w14:val="none"/>
              </w:rPr>
              <w:t xml:space="preserve"> </w:t>
            </w:r>
            <w:proofErr w:type="spellStart"/>
            <w:r w:rsidR="68AFC4C1" w:rsidRPr="007E448B">
              <w:t>Undalup</w:t>
            </w:r>
            <w:proofErr w:type="spellEnd"/>
            <w:r w:rsidR="68AFC4C1" w:rsidRPr="007E448B">
              <w:t xml:space="preserve"> Association, </w:t>
            </w:r>
            <w:proofErr w:type="spellStart"/>
            <w:r w:rsidR="68AFC4C1" w:rsidRPr="007E448B">
              <w:t>Wadandi</w:t>
            </w:r>
            <w:proofErr w:type="spellEnd"/>
            <w:r w:rsidR="68AFC4C1" w:rsidRPr="007E448B">
              <w:t xml:space="preserve"> Knowledge Custodians, UWA and Parks Australia</w:t>
            </w:r>
            <w:r w:rsidR="3363FD2F" w:rsidRPr="007E448B">
              <w:t xml:space="preserve"> (2022).</w:t>
            </w:r>
            <w:r w:rsidR="00104B2A" w:rsidRPr="007E448B">
              <w:rPr>
                <w:rStyle w:val="FootnoteReference"/>
                <w:sz w:val="22"/>
              </w:rPr>
              <w:footnoteReference w:id="136"/>
            </w:r>
            <w:r w:rsidR="00393ECC">
              <w:t xml:space="preserve"> </w:t>
            </w:r>
          </w:p>
          <w:p w14:paraId="21593396" w14:textId="0FE26C2C" w:rsidR="00064D7F" w:rsidRPr="007E448B" w:rsidRDefault="007E3E59" w:rsidP="00883140">
            <w:pPr>
              <w:pStyle w:val="BulletMultiLevelList"/>
            </w:pPr>
            <w:r>
              <w:rPr>
                <w:lang w:eastAsia="en-AU"/>
              </w:rPr>
              <w:t xml:space="preserve">An </w:t>
            </w:r>
            <w:r w:rsidR="009F0274" w:rsidRPr="007E448B">
              <w:rPr>
                <w:lang w:eastAsia="en-AU"/>
              </w:rPr>
              <w:t xml:space="preserve">OMPG3 </w:t>
            </w:r>
            <w:r w:rsidR="000C6CB8">
              <w:rPr>
                <w:lang w:eastAsia="en-AU"/>
              </w:rPr>
              <w:t xml:space="preserve">funded </w:t>
            </w:r>
            <w:r w:rsidR="009F0274" w:rsidRPr="007E448B">
              <w:rPr>
                <w:lang w:eastAsia="en-AU"/>
              </w:rPr>
              <w:t xml:space="preserve">project </w:t>
            </w:r>
            <w:r w:rsidR="000C6CB8">
              <w:rPr>
                <w:lang w:eastAsia="en-AU"/>
              </w:rPr>
              <w:t>that produced</w:t>
            </w:r>
            <w:r w:rsidR="000C6CB8" w:rsidRPr="007E448B">
              <w:rPr>
                <w:lang w:eastAsia="en-AU"/>
              </w:rPr>
              <w:t xml:space="preserve"> a Sea Country discovery report for the Eastern Recherche Marine Park and South-west Corner Marine Park</w:t>
            </w:r>
            <w:r w:rsidR="000C6CB8">
              <w:rPr>
                <w:lang w:eastAsia="en-AU"/>
              </w:rPr>
              <w:t>, undertaken by</w:t>
            </w:r>
            <w:r w:rsidR="000C6CB8" w:rsidRPr="007E448B">
              <w:rPr>
                <w:lang w:eastAsia="en-AU"/>
              </w:rPr>
              <w:t xml:space="preserve"> </w:t>
            </w:r>
            <w:r w:rsidR="009F0274" w:rsidRPr="007E448B">
              <w:rPr>
                <w:lang w:eastAsia="en-AU"/>
              </w:rPr>
              <w:t xml:space="preserve">Traditional </w:t>
            </w:r>
            <w:r w:rsidR="009F0274" w:rsidRPr="007E448B">
              <w:rPr>
                <w:lang w:eastAsia="en-AU"/>
              </w:rPr>
              <w:lastRenderedPageBreak/>
              <w:t xml:space="preserve">Owners from the Esperance </w:t>
            </w:r>
            <w:proofErr w:type="spellStart"/>
            <w:r w:rsidR="009F0274" w:rsidRPr="007E448B">
              <w:rPr>
                <w:lang w:eastAsia="en-AU"/>
              </w:rPr>
              <w:t>Tjaltjraak</w:t>
            </w:r>
            <w:proofErr w:type="spellEnd"/>
            <w:r w:rsidR="009F0274" w:rsidRPr="007E448B">
              <w:rPr>
                <w:lang w:eastAsia="en-AU"/>
              </w:rPr>
              <w:t xml:space="preserve"> Native Title Aboriginal Corporation (ETNTAC) </w:t>
            </w:r>
            <w:r w:rsidR="0065018A">
              <w:rPr>
                <w:lang w:eastAsia="en-AU"/>
              </w:rPr>
              <w:t>in partnership with</w:t>
            </w:r>
            <w:r w:rsidR="009F0274" w:rsidRPr="007E448B">
              <w:rPr>
                <w:lang w:eastAsia="en-AU"/>
              </w:rPr>
              <w:t xml:space="preserve"> UWA (2022).</w:t>
            </w:r>
            <w:r w:rsidR="00157D2E">
              <w:rPr>
                <w:rStyle w:val="FootnoteReference"/>
                <w:lang w:eastAsia="en-AU"/>
              </w:rPr>
              <w:footnoteReference w:id="137"/>
            </w:r>
          </w:p>
          <w:p w14:paraId="5DA54824" w14:textId="732165BC" w:rsidR="00AF4D29" w:rsidRDefault="3AE78E9A" w:rsidP="00AF4D29">
            <w:pPr>
              <w:pStyle w:val="BulletMultiLevelList"/>
            </w:pPr>
            <w:r w:rsidRPr="0F6ECBF3">
              <w:rPr>
                <w:i/>
                <w:iCs/>
                <w:lang w:eastAsia="en-AU"/>
              </w:rPr>
              <w:t>‘The Ocean accounting pilot for</w:t>
            </w:r>
            <w:r w:rsidR="005E26A3" w:rsidRPr="0F6ECBF3">
              <w:rPr>
                <w:i/>
                <w:lang w:eastAsia="en-AU"/>
              </w:rPr>
              <w:t xml:space="preserve"> </w:t>
            </w:r>
            <w:proofErr w:type="spellStart"/>
            <w:r w:rsidR="005E26A3" w:rsidRPr="0F6ECBF3">
              <w:rPr>
                <w:i/>
                <w:lang w:eastAsia="en-AU"/>
              </w:rPr>
              <w:t>Geographe</w:t>
            </w:r>
            <w:proofErr w:type="spellEnd"/>
            <w:r w:rsidR="005E26A3" w:rsidRPr="0F6ECBF3">
              <w:rPr>
                <w:i/>
                <w:lang w:eastAsia="en-AU"/>
              </w:rPr>
              <w:t xml:space="preserve"> Marine </w:t>
            </w:r>
            <w:r w:rsidRPr="0F6ECBF3">
              <w:rPr>
                <w:i/>
                <w:iCs/>
                <w:lang w:eastAsia="en-AU"/>
              </w:rPr>
              <w:t>Park’</w:t>
            </w:r>
            <w:r w:rsidR="005E26A3" w:rsidRPr="0F6ECBF3">
              <w:rPr>
                <w:i/>
                <w:lang w:eastAsia="en-AU"/>
              </w:rPr>
              <w:t xml:space="preserve"> </w:t>
            </w:r>
            <w:r w:rsidR="005E26A3">
              <w:rPr>
                <w:lang w:eastAsia="en-AU"/>
              </w:rPr>
              <w:t>undertaken</w:t>
            </w:r>
            <w:r w:rsidR="00AF4D29">
              <w:rPr>
                <w:lang w:eastAsia="en-AU"/>
              </w:rPr>
              <w:t xml:space="preserve"> by Parks Australia and the</w:t>
            </w:r>
            <w:r w:rsidR="00AF4D29" w:rsidRPr="00E131B8">
              <w:rPr>
                <w:lang w:eastAsia="en-AU"/>
              </w:rPr>
              <w:t xml:space="preserve"> Australian Government Department of Agriculture, Water and the Environment</w:t>
            </w:r>
            <w:r w:rsidR="00AF4D29">
              <w:rPr>
                <w:lang w:eastAsia="en-AU"/>
              </w:rPr>
              <w:t xml:space="preserve"> (DAWE)</w:t>
            </w:r>
            <w:r w:rsidR="00035736">
              <w:rPr>
                <w:lang w:eastAsia="en-AU"/>
              </w:rPr>
              <w:t xml:space="preserve"> (2020)</w:t>
            </w:r>
            <w:r w:rsidR="00AF4D29">
              <w:rPr>
                <w:lang w:eastAsia="en-AU"/>
              </w:rPr>
              <w:t>.</w:t>
            </w:r>
            <w:r w:rsidR="00AF4D29" w:rsidRPr="00B83E13">
              <w:rPr>
                <w:rStyle w:val="FootnoteReference"/>
                <w:sz w:val="22"/>
                <w:lang w:eastAsia="en-AU"/>
              </w:rPr>
              <w:footnoteReference w:id="138"/>
            </w:r>
          </w:p>
          <w:p w14:paraId="02A4CD2C" w14:textId="3A21C360" w:rsidR="008C4579" w:rsidRPr="007E448B" w:rsidRDefault="008C4579" w:rsidP="007E1773">
            <w:pPr>
              <w:pStyle w:val="Actiontablebullets"/>
              <w:numPr>
                <w:ilvl w:val="0"/>
                <w:numId w:val="0"/>
              </w:numPr>
              <w:rPr>
                <w:b/>
                <w:bCs/>
                <w:sz w:val="22"/>
                <w:szCs w:val="22"/>
              </w:rPr>
            </w:pPr>
            <w:r w:rsidRPr="007E448B">
              <w:rPr>
                <w:b/>
                <w:bCs/>
                <w:sz w:val="22"/>
                <w:szCs w:val="22"/>
              </w:rPr>
              <w:t xml:space="preserve">Evidence from </w:t>
            </w:r>
            <w:r w:rsidR="001C2F7C" w:rsidRPr="007E448B">
              <w:rPr>
                <w:b/>
                <w:bCs/>
                <w:sz w:val="22"/>
                <w:szCs w:val="22"/>
              </w:rPr>
              <w:t xml:space="preserve">engagement: </w:t>
            </w:r>
          </w:p>
          <w:p w14:paraId="4BEBA955" w14:textId="656A387F" w:rsidR="00995F02" w:rsidRDefault="00F735F2" w:rsidP="00AE4776">
            <w:r w:rsidRPr="00F735F2">
              <w:t xml:space="preserve">Overall, </w:t>
            </w:r>
            <w:r w:rsidR="00332C13">
              <w:t>s</w:t>
            </w:r>
            <w:r w:rsidR="000A671F">
              <w:t>takeholder</w:t>
            </w:r>
            <w:r w:rsidR="001D6FCD">
              <w:t xml:space="preserve"> perspectives were mixed</w:t>
            </w:r>
            <w:r>
              <w:t>.</w:t>
            </w:r>
            <w:r w:rsidR="0099778B">
              <w:t xml:space="preserve"> </w:t>
            </w:r>
            <w:r w:rsidR="00E132AF" w:rsidRPr="00C1695D">
              <w:t xml:space="preserve">Stakeholders with </w:t>
            </w:r>
            <w:r w:rsidR="00834789">
              <w:t xml:space="preserve">direct involvement in </w:t>
            </w:r>
            <w:r w:rsidR="0002575A">
              <w:t>baseline</w:t>
            </w:r>
            <w:r w:rsidR="00834789">
              <w:t xml:space="preserve"> data collection</w:t>
            </w:r>
            <w:r w:rsidR="00834789" w:rsidRPr="00C1695D">
              <w:t xml:space="preserve"> </w:t>
            </w:r>
            <w:r w:rsidR="0002575A">
              <w:t xml:space="preserve">or </w:t>
            </w:r>
            <w:r w:rsidR="00710A2E">
              <w:t>more</w:t>
            </w:r>
            <w:r w:rsidR="0002575A">
              <w:t xml:space="preserve"> awareness of these activities</w:t>
            </w:r>
            <w:r w:rsidR="003770F6">
              <w:t xml:space="preserve"> </w:t>
            </w:r>
            <w:r w:rsidR="0099778B">
              <w:t>tended to have</w:t>
            </w:r>
            <w:r w:rsidR="00AE626D">
              <w:t xml:space="preserve"> more</w:t>
            </w:r>
            <w:r w:rsidR="0099778B">
              <w:t xml:space="preserve"> </w:t>
            </w:r>
            <w:r w:rsidR="00AE626D">
              <w:t>positive perceptions of progress.</w:t>
            </w:r>
            <w:r w:rsidR="00244545">
              <w:t xml:space="preserve"> </w:t>
            </w:r>
            <w:r w:rsidR="00506925">
              <w:t>However,</w:t>
            </w:r>
            <w:r w:rsidR="00AE626D">
              <w:t xml:space="preserve"> s</w:t>
            </w:r>
            <w:r w:rsidR="000F414B">
              <w:t xml:space="preserve">takeholders </w:t>
            </w:r>
            <w:r w:rsidR="0002575A">
              <w:t>who had lower awareness of baseline data collection activities, including</w:t>
            </w:r>
            <w:r w:rsidR="000F414B">
              <w:t xml:space="preserve"> r</w:t>
            </w:r>
            <w:r w:rsidR="00C1695D" w:rsidRPr="00C1695D">
              <w:t>ecreational and commercial fishers</w:t>
            </w:r>
            <w:r w:rsidR="0002575A">
              <w:t>,</w:t>
            </w:r>
            <w:r w:rsidR="00037822">
              <w:t xml:space="preserve"> tended to have </w:t>
            </w:r>
            <w:r w:rsidR="00047D1A">
              <w:t>more negative perceptions</w:t>
            </w:r>
            <w:r w:rsidR="00E027D9">
              <w:t xml:space="preserve">, and felt progress was </w:t>
            </w:r>
            <w:r w:rsidR="002D4C07">
              <w:t>“</w:t>
            </w:r>
            <w:r w:rsidR="00E027D9">
              <w:t>patchy</w:t>
            </w:r>
            <w:r w:rsidR="002D4C07">
              <w:t>”</w:t>
            </w:r>
            <w:r w:rsidR="00E027D9">
              <w:t xml:space="preserve"> across the network</w:t>
            </w:r>
            <w:r w:rsidR="00DB0F78">
              <w:t xml:space="preserve">, despite some acknowledging challenges facing data collection </w:t>
            </w:r>
            <w:r w:rsidR="00710A2E">
              <w:t xml:space="preserve">efforts </w:t>
            </w:r>
            <w:r w:rsidR="00DB0F78">
              <w:t>due to finite resources and the large size of the South-west Network</w:t>
            </w:r>
            <w:r w:rsidR="000C0289">
              <w:t xml:space="preserve">. </w:t>
            </w:r>
            <w:r w:rsidR="00963559">
              <w:t>T</w:t>
            </w:r>
            <w:r w:rsidR="00995F02" w:rsidRPr="00995F02">
              <w:t xml:space="preserve">hese groups emphasised the potential benefits of increasing citizen science opportunities. They particularly highlighted </w:t>
            </w:r>
            <w:r w:rsidR="00995F02">
              <w:t xml:space="preserve">the opportunity to </w:t>
            </w:r>
            <w:r w:rsidR="00995F02" w:rsidRPr="00995F02">
              <w:t>collabora</w:t>
            </w:r>
            <w:r w:rsidR="00995F02">
              <w:t>te</w:t>
            </w:r>
            <w:r w:rsidR="00995F02" w:rsidRPr="00995F02">
              <w:t xml:space="preserve"> with fishers, who </w:t>
            </w:r>
            <w:r w:rsidR="00995F02">
              <w:t>it was noted could be valuable</w:t>
            </w:r>
            <w:r w:rsidR="00995F02" w:rsidRPr="00995F02">
              <w:t xml:space="preserve"> on-the-ground partners, to strengthen data collection efforts.</w:t>
            </w:r>
          </w:p>
          <w:p w14:paraId="4E680FF4" w14:textId="743EFD3D" w:rsidR="00AE4776" w:rsidRPr="00C1695D" w:rsidRDefault="002E20EB" w:rsidP="00AE4776">
            <w:r>
              <w:t xml:space="preserve">In addition, many stakeholders felt that more could be done to support the establishment of social and economic baselines, which they felt were highly important. </w:t>
            </w:r>
            <w:r w:rsidR="00D5150C">
              <w:t xml:space="preserve">However, it was noted that a </w:t>
            </w:r>
            <w:r w:rsidR="00C11B80" w:rsidRPr="00C11B80">
              <w:t xml:space="preserve">second iteration of the </w:t>
            </w:r>
            <w:r w:rsidR="00C11B80" w:rsidRPr="0F6ECBF3">
              <w:rPr>
                <w:i/>
              </w:rPr>
              <w:t>‘Social and Economic benchmarks of the Australian Marine Parks’</w:t>
            </w:r>
            <w:r w:rsidR="00C11B80" w:rsidRPr="00C11B80">
              <w:t xml:space="preserve"> was underway and due for publication in 2026, which would enhance achievement of this action</w:t>
            </w:r>
            <w:r w:rsidR="00C11B80">
              <w:t xml:space="preserve">. </w:t>
            </w:r>
            <w:r w:rsidR="00AE4776" w:rsidRPr="001B7673">
              <w:t xml:space="preserve">Parks Australia </w:t>
            </w:r>
            <w:r w:rsidR="00C11B80" w:rsidRPr="001B7673">
              <w:t xml:space="preserve">also </w:t>
            </w:r>
            <w:r w:rsidR="00AE4776" w:rsidRPr="001B7673">
              <w:t>cited a project exploring social values in Australian Marine Parks including the South-west Network, that is undergoing development at the time of reporting this evaluation.</w:t>
            </w:r>
            <w:r w:rsidR="00AE4776">
              <w:t xml:space="preserve"> </w:t>
            </w:r>
          </w:p>
          <w:p w14:paraId="0DFE1E33" w14:textId="1266653C" w:rsidR="00C11AB5" w:rsidRPr="0049138D" w:rsidRDefault="00315C44" w:rsidP="00EE4A73">
            <w:r>
              <w:t xml:space="preserve">Most stakeholders were uncertain about the extent to which </w:t>
            </w:r>
            <w:r w:rsidR="0005208C">
              <w:t xml:space="preserve">baseline data </w:t>
            </w:r>
            <w:r>
              <w:t xml:space="preserve">had been used </w:t>
            </w:r>
            <w:r w:rsidR="0005208C">
              <w:t>to inform evidence-based decision</w:t>
            </w:r>
            <w:r w:rsidR="00DB0F78">
              <w:t>-</w:t>
            </w:r>
            <w:r w:rsidR="0005208C">
              <w:t xml:space="preserve">making, </w:t>
            </w:r>
            <w:r>
              <w:t>with some expressing concerns</w:t>
            </w:r>
            <w:r w:rsidR="00ED5112">
              <w:t xml:space="preserve"> that </w:t>
            </w:r>
            <w:r>
              <w:t>political considerations</w:t>
            </w:r>
            <w:r w:rsidR="0089018C">
              <w:t xml:space="preserve"> could </w:t>
            </w:r>
            <w:r>
              <w:t xml:space="preserve">sometimes </w:t>
            </w:r>
            <w:r w:rsidR="00963559">
              <w:t>“</w:t>
            </w:r>
            <w:r>
              <w:t>override</w:t>
            </w:r>
            <w:r w:rsidR="00963559">
              <w:t>”</w:t>
            </w:r>
            <w:r w:rsidR="0089018C">
              <w:t xml:space="preserve"> </w:t>
            </w:r>
            <w:r>
              <w:t>scientific evidence</w:t>
            </w:r>
            <w:r w:rsidR="0089018C">
              <w:t xml:space="preserve"> in marine park management decisions. </w:t>
            </w:r>
            <w:r w:rsidR="001C4935">
              <w:t xml:space="preserve">Data interoperability was </w:t>
            </w:r>
            <w:r>
              <w:t>highlighted as essential</w:t>
            </w:r>
            <w:r w:rsidR="00735D1E">
              <w:t xml:space="preserve"> for effective decision-making</w:t>
            </w:r>
            <w:r>
              <w:t>, as it enables data from different sources to be shared and integrated more effectively.</w:t>
            </w:r>
            <w:r w:rsidR="76C3D59D">
              <w:t xml:space="preserve"> </w:t>
            </w:r>
            <w:r w:rsidR="00731624">
              <w:t>‘</w:t>
            </w:r>
            <w:r w:rsidR="006C34EE" w:rsidRPr="00315C44">
              <w:rPr>
                <w:i/>
              </w:rPr>
              <w:t xml:space="preserve">The Ocean Accounting Pilot for </w:t>
            </w:r>
            <w:proofErr w:type="spellStart"/>
            <w:r w:rsidR="006C34EE" w:rsidRPr="00315C44">
              <w:rPr>
                <w:i/>
              </w:rPr>
              <w:t>Geographe</w:t>
            </w:r>
            <w:proofErr w:type="spellEnd"/>
            <w:r w:rsidR="006C34EE" w:rsidRPr="00315C44">
              <w:rPr>
                <w:i/>
              </w:rPr>
              <w:t xml:space="preserve"> Marine Park’ </w:t>
            </w:r>
            <w:r w:rsidR="006C34EE">
              <w:t xml:space="preserve">was referenced as </w:t>
            </w:r>
            <w:r>
              <w:t>a positive</w:t>
            </w:r>
            <w:r w:rsidR="006C34EE">
              <w:t xml:space="preserve"> example of </w:t>
            </w:r>
            <w:r>
              <w:t xml:space="preserve">how interoperable data systems can support </w:t>
            </w:r>
            <w:proofErr w:type="gramStart"/>
            <w:r>
              <w:t>decision-making,</w:t>
            </w:r>
            <w:r w:rsidR="006C34EE">
              <w:t xml:space="preserve"> and</w:t>
            </w:r>
            <w:proofErr w:type="gramEnd"/>
            <w:r w:rsidR="006C34EE">
              <w:t xml:space="preserve"> was recommended </w:t>
            </w:r>
            <w:r>
              <w:t>for broader adoption</w:t>
            </w:r>
            <w:r w:rsidR="006C34EE">
              <w:t xml:space="preserve"> across networks. </w:t>
            </w:r>
            <w:r>
              <w:t>Many stakeholders also expressed a desire for greater transparency regarding when and how data is used to inform decisions.</w:t>
            </w:r>
          </w:p>
        </w:tc>
      </w:tr>
    </w:tbl>
    <w:p w14:paraId="13BAD137" w14:textId="77777777" w:rsidR="008D1443" w:rsidRPr="007E448B" w:rsidRDefault="008D1443"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2149BEF2" w14:textId="77777777" w:rsidTr="12BDFCB5">
        <w:trPr>
          <w:trHeight w:val="486"/>
          <w:jc w:val="center"/>
        </w:trPr>
        <w:tc>
          <w:tcPr>
            <w:tcW w:w="6648" w:type="dxa"/>
            <w:shd w:val="clear" w:color="auto" w:fill="D7D7D7" w:themeFill="accent6" w:themeFillShade="E6"/>
            <w:vAlign w:val="center"/>
            <w:hideMark/>
          </w:tcPr>
          <w:p w14:paraId="0BA848E8" w14:textId="679AF9B3" w:rsidR="00467E46" w:rsidRPr="007E448B" w:rsidRDefault="00467E46" w:rsidP="000246A4">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520191F8"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0093FE31" w14:textId="77777777" w:rsidTr="000246A4">
        <w:trPr>
          <w:trHeight w:val="1446"/>
          <w:jc w:val="center"/>
        </w:trPr>
        <w:tc>
          <w:tcPr>
            <w:tcW w:w="6648" w:type="dxa"/>
            <w:shd w:val="clear" w:color="auto" w:fill="EBF5F5" w:themeFill="accent4" w:themeFillTint="33"/>
          </w:tcPr>
          <w:p w14:paraId="252F1A50" w14:textId="77777777" w:rsidR="00467E46" w:rsidRPr="007E448B" w:rsidRDefault="00467E46" w:rsidP="000246A4">
            <w:pPr>
              <w:keepNext/>
              <w:spacing w:before="0" w:after="0"/>
              <w:rPr>
                <w:rFonts w:ascii="Calibri" w:eastAsia="Times New Roman" w:hAnsi="Calibri" w:cs="Calibri"/>
                <w:b/>
                <w:bCs/>
                <w:color w:val="000000"/>
                <w:highlight w:val="yellow"/>
                <w:lang w:eastAsia="en-AU"/>
              </w:rPr>
            </w:pPr>
            <w:r w:rsidRPr="007E448B">
              <w:rPr>
                <w:b/>
                <w:bCs/>
              </w:rPr>
              <w:t>A28. Develop an Australian Marine Parks science strategy to prioritise and encourage research and monitoring of park values, pressures and management effectiveness, and foster science communication and knowledge uptake</w:t>
            </w:r>
          </w:p>
        </w:tc>
        <w:tc>
          <w:tcPr>
            <w:tcW w:w="2368" w:type="dxa"/>
            <w:gridSpan w:val="2"/>
          </w:tcPr>
          <w:p w14:paraId="1B114515" w14:textId="54780449" w:rsidR="00467E46" w:rsidRPr="007E448B" w:rsidRDefault="000246A4">
            <w:pPr>
              <w:spacing w:after="60"/>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anchor distT="0" distB="0" distL="114300" distR="114300" simplePos="0" relativeHeight="251698176" behindDoc="0" locked="0" layoutInCell="1" allowOverlap="1" wp14:anchorId="1B493A77" wp14:editId="57516F73">
                  <wp:simplePos x="0" y="0"/>
                  <wp:positionH relativeFrom="column">
                    <wp:posOffset>-6985</wp:posOffset>
                  </wp:positionH>
                  <wp:positionV relativeFrom="paragraph">
                    <wp:posOffset>22225</wp:posOffset>
                  </wp:positionV>
                  <wp:extent cx="1366520" cy="915670"/>
                  <wp:effectExtent l="0" t="0" r="5080" b="0"/>
                  <wp:wrapNone/>
                  <wp:docPr id="151133295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3295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r w:rsidR="000D320E" w:rsidRPr="007E448B">
              <w:rPr>
                <w:rFonts w:ascii="Calibri" w:eastAsia="Times New Roman" w:hAnsi="Calibri" w:cs="Calibri"/>
                <w:b/>
                <w:bCs/>
                <w:noProof/>
                <w:color w:val="000000"/>
                <w:lang w:eastAsia="en-AU"/>
              </w:rPr>
              <w:drawing>
                <wp:anchor distT="0" distB="0" distL="114300" distR="114300" simplePos="0" relativeHeight="251530240" behindDoc="0" locked="0" layoutInCell="1" allowOverlap="1" wp14:anchorId="789B53E4" wp14:editId="6E99DE76">
                  <wp:simplePos x="0" y="0"/>
                  <wp:positionH relativeFrom="column">
                    <wp:posOffset>5783580</wp:posOffset>
                  </wp:positionH>
                  <wp:positionV relativeFrom="paragraph">
                    <wp:posOffset>4715510</wp:posOffset>
                  </wp:positionV>
                  <wp:extent cx="400050" cy="400050"/>
                  <wp:effectExtent l="0" t="0" r="0" b="0"/>
                  <wp:wrapNone/>
                  <wp:docPr id="160046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625" name="Picture 1">
                            <a:extLst>
                              <a:ext uri="{C183D7F6-B498-43B3-948B-1728B52AA6E4}">
                                <adec:decorative xmlns:adec="http://schemas.microsoft.com/office/drawing/2017/decorative" val="1"/>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pic:spPr>
                      </pic:pic>
                    </a:graphicData>
                  </a:graphic>
                  <wp14:sizeRelH relativeFrom="margin">
                    <wp14:pctWidth>0</wp14:pctWidth>
                  </wp14:sizeRelH>
                  <wp14:sizeRelV relativeFrom="margin">
                    <wp14:pctHeight>0</wp14:pctHeight>
                  </wp14:sizeRelV>
                </wp:anchor>
              </w:drawing>
            </w:r>
          </w:p>
        </w:tc>
      </w:tr>
      <w:tr w:rsidR="00467E46" w:rsidRPr="007E448B" w14:paraId="20A925C6" w14:textId="77777777" w:rsidTr="00D159D9">
        <w:trPr>
          <w:gridAfter w:val="1"/>
          <w:wAfter w:w="42" w:type="dxa"/>
          <w:trHeight w:val="340"/>
          <w:jc w:val="center"/>
        </w:trPr>
        <w:tc>
          <w:tcPr>
            <w:tcW w:w="8974" w:type="dxa"/>
            <w:gridSpan w:val="2"/>
            <w:shd w:val="clear" w:color="auto" w:fill="93C8C4" w:themeFill="accent3" w:themeFillTint="66"/>
            <w:vAlign w:val="center"/>
          </w:tcPr>
          <w:p w14:paraId="488B3CD2" w14:textId="6147DFF9" w:rsidR="00467E46" w:rsidRPr="007E448B" w:rsidRDefault="00467E46" w:rsidP="000246A4">
            <w:pPr>
              <w:keepNext/>
              <w:spacing w:before="0" w:after="0"/>
            </w:pPr>
            <w:r w:rsidRPr="006F61FB">
              <w:rPr>
                <w:rFonts w:ascii="Calibri" w:eastAsia="Times New Roman" w:hAnsi="Calibri" w:cs="Calibri"/>
                <w:b/>
                <w:bCs/>
                <w:lang w:eastAsia="en-AU"/>
              </w:rPr>
              <w:t>Evidence</w:t>
            </w:r>
          </w:p>
        </w:tc>
      </w:tr>
      <w:tr w:rsidR="00D3343B" w:rsidRPr="007E448B" w14:paraId="5104A4BC" w14:textId="77777777" w:rsidTr="12BDFCB5">
        <w:trPr>
          <w:gridAfter w:val="1"/>
          <w:wAfter w:w="42" w:type="dxa"/>
          <w:trHeight w:val="40"/>
          <w:jc w:val="center"/>
        </w:trPr>
        <w:tc>
          <w:tcPr>
            <w:tcW w:w="8974" w:type="dxa"/>
            <w:gridSpan w:val="2"/>
            <w:vAlign w:val="center"/>
          </w:tcPr>
          <w:p w14:paraId="256DF47E" w14:textId="0E51010B" w:rsidR="00D3343B" w:rsidRPr="007E448B" w:rsidRDefault="00D3343B" w:rsidP="00EA018A">
            <w:pPr>
              <w:rPr>
                <w:lang w:eastAsia="en-AU"/>
              </w:rPr>
            </w:pPr>
            <w:r w:rsidRPr="007E448B">
              <w:rPr>
                <w:lang w:eastAsia="en-AU"/>
              </w:rPr>
              <w:t xml:space="preserve">This action was assessed as </w:t>
            </w:r>
            <w:r w:rsidR="00697F5E" w:rsidRPr="007E448B">
              <w:rPr>
                <w:b/>
                <w:bCs/>
                <w:lang w:eastAsia="en-AU"/>
              </w:rPr>
              <w:t>partially completed</w:t>
            </w:r>
            <w:r w:rsidRPr="007E448B">
              <w:rPr>
                <w:lang w:eastAsia="en-AU"/>
              </w:rPr>
              <w:t xml:space="preserve">. While an Australian Marine Parks science strategy was not developed, the </w:t>
            </w:r>
            <w:r w:rsidR="00310895">
              <w:rPr>
                <w:lang w:eastAsia="en-AU"/>
              </w:rPr>
              <w:t>‘</w:t>
            </w:r>
            <w:r w:rsidRPr="00514543">
              <w:rPr>
                <w:i/>
                <w:iCs/>
                <w:lang w:eastAsia="en-AU"/>
              </w:rPr>
              <w:t>Parks Australia Science Strategy</w:t>
            </w:r>
            <w:r w:rsidR="00310895" w:rsidRPr="00514543">
              <w:rPr>
                <w:i/>
                <w:iCs/>
                <w:lang w:eastAsia="en-AU"/>
              </w:rPr>
              <w:t>’</w:t>
            </w:r>
            <w:r w:rsidRPr="007E448B">
              <w:rPr>
                <w:lang w:eastAsia="en-AU"/>
              </w:rPr>
              <w:t xml:space="preserve"> was published. </w:t>
            </w:r>
          </w:p>
          <w:p w14:paraId="0649435E" w14:textId="3AEC1879" w:rsidR="00D3343B" w:rsidRPr="007E448B" w:rsidRDefault="00D3343B" w:rsidP="00D3343B">
            <w:pPr>
              <w:spacing w:before="0"/>
              <w:rPr>
                <w:lang w:eastAsia="en-AU"/>
              </w:rPr>
            </w:pPr>
            <w:r w:rsidRPr="007E448B">
              <w:rPr>
                <w:lang w:eastAsia="en-AU"/>
              </w:rPr>
              <w:t xml:space="preserve">Due to the delivery of the </w:t>
            </w:r>
            <w:r w:rsidR="00782FC2" w:rsidRPr="00782FC2">
              <w:rPr>
                <w:i/>
                <w:iCs/>
                <w:lang w:eastAsia="en-AU"/>
              </w:rPr>
              <w:t>‘</w:t>
            </w:r>
            <w:r w:rsidRPr="00782FC2">
              <w:rPr>
                <w:i/>
                <w:lang w:eastAsia="en-AU"/>
              </w:rPr>
              <w:t xml:space="preserve">Parks </w:t>
            </w:r>
            <w:r w:rsidRPr="00782FC2">
              <w:rPr>
                <w:i/>
                <w:iCs/>
                <w:lang w:eastAsia="en-AU"/>
              </w:rPr>
              <w:t>Australia</w:t>
            </w:r>
            <w:r w:rsidRPr="00782FC2">
              <w:rPr>
                <w:i/>
                <w:lang w:eastAsia="en-AU"/>
              </w:rPr>
              <w:t xml:space="preserve"> Science </w:t>
            </w:r>
            <w:r w:rsidR="00782FC2" w:rsidRPr="00782FC2">
              <w:rPr>
                <w:i/>
                <w:iCs/>
                <w:lang w:eastAsia="en-AU"/>
              </w:rPr>
              <w:t>S</w:t>
            </w:r>
            <w:r w:rsidRPr="00782FC2">
              <w:rPr>
                <w:i/>
                <w:iCs/>
                <w:lang w:eastAsia="en-AU"/>
              </w:rPr>
              <w:t>trategy</w:t>
            </w:r>
            <w:r w:rsidR="00782FC2" w:rsidRPr="00782FC2">
              <w:rPr>
                <w:i/>
                <w:iCs/>
                <w:lang w:eastAsia="en-AU"/>
              </w:rPr>
              <w:t>’</w:t>
            </w:r>
            <w:r w:rsidRPr="007E448B">
              <w:rPr>
                <w:lang w:eastAsia="en-AU"/>
              </w:rPr>
              <w:t xml:space="preserve"> in December 2025 (i.e. during the conduct of this evaluation), evidence could not be obtained to illustrate the extent to which activities had been undertaken in accordance with the strategy and hence the extent to which the strategy had </w:t>
            </w:r>
            <w:r w:rsidRPr="007E448B">
              <w:t>prioritised and encouraged research and monitoring of park values, pressures and management effectiveness, and fostered science communication and knowledge uptake.</w:t>
            </w:r>
          </w:p>
          <w:p w14:paraId="43AA2C77" w14:textId="77777777" w:rsidR="00D3343B" w:rsidRPr="007E448B" w:rsidRDefault="00D3343B" w:rsidP="00D3343B">
            <w:pPr>
              <w:rPr>
                <w:b/>
                <w:bCs/>
                <w:lang w:eastAsia="en-AU"/>
              </w:rPr>
            </w:pPr>
            <w:r w:rsidRPr="007E448B">
              <w:rPr>
                <w:b/>
                <w:bCs/>
                <w:lang w:eastAsia="en-AU"/>
              </w:rPr>
              <w:t>Evidence from desktop review:</w:t>
            </w:r>
          </w:p>
          <w:p w14:paraId="7278975C" w14:textId="677FAFA9" w:rsidR="00D3343B" w:rsidRPr="007E448B" w:rsidRDefault="00D3343B" w:rsidP="00D3343B">
            <w:pPr>
              <w:spacing w:before="0"/>
              <w:rPr>
                <w:lang w:eastAsia="en-AU"/>
              </w:rPr>
            </w:pPr>
            <w:r w:rsidRPr="007E448B">
              <w:rPr>
                <w:lang w:eastAsia="en-AU"/>
              </w:rPr>
              <w:t xml:space="preserve">The desktop review provided the following evidence of the development of the </w:t>
            </w:r>
            <w:r w:rsidR="00FF1EAC">
              <w:rPr>
                <w:lang w:eastAsia="en-AU"/>
              </w:rPr>
              <w:t>‘</w:t>
            </w:r>
            <w:r w:rsidRPr="00FF1EAC">
              <w:rPr>
                <w:i/>
                <w:lang w:eastAsia="en-AU"/>
              </w:rPr>
              <w:t xml:space="preserve">Parks Australia Science </w:t>
            </w:r>
            <w:r w:rsidRPr="00FF1EAC">
              <w:rPr>
                <w:i/>
                <w:iCs/>
                <w:lang w:eastAsia="en-AU"/>
              </w:rPr>
              <w:t>Strategy</w:t>
            </w:r>
            <w:r w:rsidR="00FF1EAC">
              <w:rPr>
                <w:i/>
                <w:iCs/>
                <w:lang w:eastAsia="en-AU"/>
              </w:rPr>
              <w:t>’</w:t>
            </w:r>
            <w:r w:rsidRPr="007E448B">
              <w:rPr>
                <w:lang w:eastAsia="en-AU"/>
              </w:rPr>
              <w:t xml:space="preserve"> in place of the </w:t>
            </w:r>
            <w:r w:rsidR="004C2831">
              <w:rPr>
                <w:lang w:eastAsia="en-AU"/>
              </w:rPr>
              <w:t>‘</w:t>
            </w:r>
            <w:r w:rsidRPr="004C2831">
              <w:rPr>
                <w:i/>
              </w:rPr>
              <w:t xml:space="preserve">Australian Marine Parks </w:t>
            </w:r>
            <w:r w:rsidR="004C2831" w:rsidRPr="004C2831">
              <w:rPr>
                <w:i/>
                <w:iCs/>
              </w:rPr>
              <w:t>S</w:t>
            </w:r>
            <w:r w:rsidRPr="004C2831">
              <w:rPr>
                <w:i/>
                <w:iCs/>
              </w:rPr>
              <w:t xml:space="preserve">cience </w:t>
            </w:r>
            <w:r w:rsidR="004C2831" w:rsidRPr="004C2831">
              <w:rPr>
                <w:i/>
                <w:iCs/>
              </w:rPr>
              <w:t>S</w:t>
            </w:r>
            <w:r w:rsidRPr="004C2831">
              <w:rPr>
                <w:i/>
                <w:iCs/>
              </w:rPr>
              <w:t>trategy</w:t>
            </w:r>
            <w:r w:rsidR="004C2831">
              <w:rPr>
                <w:i/>
                <w:iCs/>
              </w:rPr>
              <w:t>’</w:t>
            </w:r>
            <w:r w:rsidRPr="007E448B">
              <w:rPr>
                <w:lang w:eastAsia="en-AU"/>
              </w:rPr>
              <w:t>:</w:t>
            </w:r>
          </w:p>
          <w:p w14:paraId="1753A53A" w14:textId="49F5F421" w:rsidR="00D3343B" w:rsidRPr="007E448B" w:rsidRDefault="008D41F9" w:rsidP="00A33735">
            <w:pPr>
              <w:pStyle w:val="BulletMultiLevelList"/>
              <w:rPr>
                <w:lang w:eastAsia="en-AU"/>
              </w:rPr>
            </w:pPr>
            <w:r>
              <w:rPr>
                <w:lang w:eastAsia="en-AU"/>
              </w:rPr>
              <w:t>I</w:t>
            </w:r>
            <w:r w:rsidR="664D8C0F" w:rsidRPr="007E448B">
              <w:rPr>
                <w:lang w:eastAsia="en-AU"/>
              </w:rPr>
              <w:t xml:space="preserve">nternal documents pertaining to </w:t>
            </w:r>
            <w:r w:rsidR="00B94D7D">
              <w:rPr>
                <w:lang w:eastAsia="en-AU"/>
              </w:rPr>
              <w:t xml:space="preserve">the </w:t>
            </w:r>
            <w:r w:rsidR="00806335" w:rsidRPr="00806335">
              <w:rPr>
                <w:i/>
                <w:iCs/>
                <w:lang w:eastAsia="en-AU"/>
              </w:rPr>
              <w:t>‘</w:t>
            </w:r>
            <w:r w:rsidR="664D8C0F" w:rsidRPr="00806335">
              <w:rPr>
                <w:i/>
                <w:lang w:eastAsia="en-AU"/>
              </w:rPr>
              <w:t xml:space="preserve">Parks Australia Marine Science </w:t>
            </w:r>
            <w:r w:rsidR="664D8C0F" w:rsidRPr="00806335">
              <w:rPr>
                <w:i/>
                <w:iCs/>
                <w:lang w:eastAsia="en-AU"/>
              </w:rPr>
              <w:t>Strategy</w:t>
            </w:r>
            <w:r w:rsidR="00806335" w:rsidRPr="00806335">
              <w:rPr>
                <w:i/>
                <w:iCs/>
                <w:lang w:eastAsia="en-AU"/>
              </w:rPr>
              <w:t>’</w:t>
            </w:r>
            <w:r w:rsidR="664D8C0F" w:rsidRPr="007E448B">
              <w:rPr>
                <w:lang w:eastAsia="en-AU"/>
              </w:rPr>
              <w:t xml:space="preserve"> project initiation (2024).</w:t>
            </w:r>
            <w:r w:rsidR="00D3343B" w:rsidRPr="007E448B">
              <w:rPr>
                <w:vertAlign w:val="superscript"/>
                <w:lang w:eastAsia="en-AU"/>
              </w:rPr>
              <w:footnoteReference w:id="139"/>
            </w:r>
          </w:p>
          <w:p w14:paraId="7EF65ED5" w14:textId="524317F5" w:rsidR="00D3343B" w:rsidRPr="007E448B" w:rsidRDefault="664D8C0F" w:rsidP="00A33735">
            <w:pPr>
              <w:pStyle w:val="BulletMultiLevelList"/>
              <w:rPr>
                <w:lang w:eastAsia="en-AU"/>
              </w:rPr>
            </w:pPr>
            <w:r w:rsidRPr="007E448B">
              <w:rPr>
                <w:lang w:eastAsia="en-AU"/>
              </w:rPr>
              <w:t xml:space="preserve">Publication of the </w:t>
            </w:r>
            <w:r w:rsidR="00903415" w:rsidRPr="00903415">
              <w:rPr>
                <w:i/>
                <w:iCs/>
                <w:lang w:eastAsia="en-AU"/>
              </w:rPr>
              <w:t>‘</w:t>
            </w:r>
            <w:r w:rsidRPr="00903415">
              <w:rPr>
                <w:i/>
                <w:lang w:eastAsia="en-AU"/>
              </w:rPr>
              <w:t xml:space="preserve">Parks Australia Science </w:t>
            </w:r>
            <w:r w:rsidRPr="00903415">
              <w:rPr>
                <w:i/>
                <w:iCs/>
                <w:lang w:eastAsia="en-AU"/>
              </w:rPr>
              <w:t>Strategy</w:t>
            </w:r>
            <w:r w:rsidR="00903415" w:rsidRPr="00903415">
              <w:rPr>
                <w:i/>
                <w:iCs/>
                <w:lang w:eastAsia="en-AU"/>
              </w:rPr>
              <w:t>’</w:t>
            </w:r>
            <w:r w:rsidRPr="007E448B">
              <w:rPr>
                <w:lang w:eastAsia="en-AU"/>
              </w:rPr>
              <w:t xml:space="preserve"> (2025).</w:t>
            </w:r>
            <w:r w:rsidR="00D3343B" w:rsidRPr="007E448B">
              <w:rPr>
                <w:vertAlign w:val="superscript"/>
                <w:lang w:eastAsia="en-AU"/>
              </w:rPr>
              <w:footnoteReference w:id="140"/>
            </w:r>
            <w:r w:rsidRPr="007E448B">
              <w:rPr>
                <w:lang w:eastAsia="en-AU"/>
              </w:rPr>
              <w:t xml:space="preserve"> </w:t>
            </w:r>
          </w:p>
          <w:p w14:paraId="4CA11D7F" w14:textId="77777777" w:rsidR="00D3343B" w:rsidRPr="007E448B" w:rsidRDefault="00D3343B" w:rsidP="00A33735">
            <w:pPr>
              <w:rPr>
                <w:lang w:eastAsia="en-AU"/>
              </w:rPr>
            </w:pPr>
            <w:r w:rsidRPr="007E448B">
              <w:rPr>
                <w:lang w:eastAsia="en-AU"/>
              </w:rPr>
              <w:t xml:space="preserve">This output was not found to meet the criteria of delivery in a timely manner, as its publication occurred in the seventh year of the management plan, which limited potential for the strategy to be implemented over the course of the plan. </w:t>
            </w:r>
          </w:p>
          <w:p w14:paraId="5BF55E63" w14:textId="77777777" w:rsidR="00D3343B" w:rsidRPr="007E448B" w:rsidRDefault="00D3343B" w:rsidP="00D3343B">
            <w:pPr>
              <w:spacing w:before="0"/>
              <w:rPr>
                <w:b/>
                <w:bCs/>
                <w:lang w:eastAsia="en-AU"/>
              </w:rPr>
            </w:pPr>
            <w:r w:rsidRPr="007E448B">
              <w:rPr>
                <w:b/>
                <w:bCs/>
                <w:lang w:eastAsia="en-AU"/>
              </w:rPr>
              <w:t>Evidence from engagement:</w:t>
            </w:r>
          </w:p>
          <w:p w14:paraId="6F32E037" w14:textId="65A8B900" w:rsidR="00D3343B" w:rsidRPr="007E448B" w:rsidRDefault="00D3343B" w:rsidP="00D3343B">
            <w:pPr>
              <w:spacing w:before="0"/>
              <w:rPr>
                <w:lang w:eastAsia="en-AU"/>
              </w:rPr>
            </w:pPr>
            <w:r w:rsidRPr="007E448B">
              <w:rPr>
                <w:lang w:eastAsia="en-AU"/>
              </w:rPr>
              <w:t xml:space="preserve">Overall, consultation gave context as to why the </w:t>
            </w:r>
            <w:r w:rsidR="00A42653">
              <w:rPr>
                <w:lang w:eastAsia="en-AU"/>
              </w:rPr>
              <w:t>AMP</w:t>
            </w:r>
            <w:r w:rsidRPr="007E448B">
              <w:rPr>
                <w:lang w:eastAsia="en-AU"/>
              </w:rPr>
              <w:t xml:space="preserve"> science strategy was not implemented as originally intended but also suggested limited satisfaction with this modified approach. Specifically, the following views were expressed:</w:t>
            </w:r>
          </w:p>
          <w:p w14:paraId="5FEEB64A" w14:textId="2212C7EC" w:rsidR="00D3343B" w:rsidRDefault="00D3343B" w:rsidP="00D3343B">
            <w:pPr>
              <w:pStyle w:val="BulletMultiLevelList"/>
              <w:rPr>
                <w:szCs w:val="24"/>
              </w:rPr>
            </w:pPr>
            <w:r w:rsidRPr="00D3343B">
              <w:rPr>
                <w:szCs w:val="24"/>
              </w:rPr>
              <w:t xml:space="preserve">Consultation with Parks Australia </w:t>
            </w:r>
            <w:r w:rsidR="00214002">
              <w:rPr>
                <w:szCs w:val="24"/>
              </w:rPr>
              <w:t xml:space="preserve">staff </w:t>
            </w:r>
            <w:r w:rsidRPr="00D3343B">
              <w:rPr>
                <w:szCs w:val="24"/>
              </w:rPr>
              <w:t xml:space="preserve">highlighted challenges associated with the development of a unified science strategy that adequately covered all marine parks while reflecting the nuances of each network. This, along with resourcing constraints, was cited as the rationale for opting to develop the broader </w:t>
            </w:r>
            <w:r w:rsidR="00B94D7D" w:rsidRPr="00B94D7D">
              <w:rPr>
                <w:i/>
                <w:iCs/>
                <w:szCs w:val="24"/>
              </w:rPr>
              <w:t>‘</w:t>
            </w:r>
            <w:r w:rsidRPr="00B94D7D">
              <w:rPr>
                <w:i/>
                <w:szCs w:val="24"/>
              </w:rPr>
              <w:t xml:space="preserve">Parks Australia Science </w:t>
            </w:r>
            <w:r w:rsidRPr="00B94D7D">
              <w:rPr>
                <w:i/>
                <w:iCs/>
                <w:szCs w:val="24"/>
              </w:rPr>
              <w:t>Strategy</w:t>
            </w:r>
            <w:r w:rsidR="00B94D7D" w:rsidRPr="00B94D7D">
              <w:rPr>
                <w:i/>
                <w:iCs/>
                <w:szCs w:val="24"/>
              </w:rPr>
              <w:t>’</w:t>
            </w:r>
            <w:r w:rsidRPr="00D3343B">
              <w:rPr>
                <w:szCs w:val="24"/>
              </w:rPr>
              <w:t xml:space="preserve"> instead. </w:t>
            </w:r>
          </w:p>
          <w:p w14:paraId="20D9725A" w14:textId="31262DFF" w:rsidR="00D3343B" w:rsidRPr="00D3343B" w:rsidRDefault="00D3343B" w:rsidP="00D3343B">
            <w:pPr>
              <w:pStyle w:val="BulletMultiLevelList"/>
              <w:rPr>
                <w:szCs w:val="24"/>
              </w:rPr>
            </w:pPr>
            <w:r w:rsidRPr="007E448B">
              <w:t xml:space="preserve">Other stakeholders, however, were less satisfied with the adoption of a broader strategy that encompassed both marine and terrestrial parks, as they felt this approach did not adequately capture the specific issues, challenges and priorities of the </w:t>
            </w:r>
            <w:r w:rsidR="00676177" w:rsidRPr="007E448B">
              <w:t>South-west Network</w:t>
            </w:r>
            <w:r w:rsidRPr="007E448B">
              <w:t xml:space="preserve">. As such, stakeholders expressed concern about the potential for the strategy to </w:t>
            </w:r>
            <w:r w:rsidR="000108E3">
              <w:t xml:space="preserve">adequately </w:t>
            </w:r>
            <w:r w:rsidRPr="007E448B">
              <w:t>guide scientific</w:t>
            </w:r>
            <w:r w:rsidR="004B4DA6">
              <w:t xml:space="preserve"> </w:t>
            </w:r>
            <w:r w:rsidRPr="007E448B">
              <w:t xml:space="preserve">activities aligned with the values and pressures unique to this network. </w:t>
            </w:r>
          </w:p>
        </w:tc>
      </w:tr>
    </w:tbl>
    <w:p w14:paraId="3A30A96C"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41347FB9" w14:textId="77777777" w:rsidTr="12BDFCB5">
        <w:trPr>
          <w:trHeight w:val="486"/>
          <w:jc w:val="center"/>
        </w:trPr>
        <w:tc>
          <w:tcPr>
            <w:tcW w:w="6648" w:type="dxa"/>
            <w:shd w:val="clear" w:color="auto" w:fill="D7D7D7" w:themeFill="accent6" w:themeFillShade="E6"/>
            <w:vAlign w:val="center"/>
            <w:hideMark/>
          </w:tcPr>
          <w:p w14:paraId="77E06800" w14:textId="3F6A2610"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702CB0C"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56195F44" w14:textId="77777777" w:rsidTr="00D64F4F">
        <w:trPr>
          <w:trHeight w:val="1313"/>
          <w:jc w:val="center"/>
        </w:trPr>
        <w:tc>
          <w:tcPr>
            <w:tcW w:w="6648" w:type="dxa"/>
            <w:shd w:val="clear" w:color="auto" w:fill="EBF5F5" w:themeFill="accent4" w:themeFillTint="33"/>
          </w:tcPr>
          <w:p w14:paraId="1614B97F"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A29. Encourage and facilitate knowledge brokering to support collaboration and partnerships with the science community, private enterprise, citizen science organisations and other Commonwealth, state and territory agencies</w:t>
            </w:r>
          </w:p>
        </w:tc>
        <w:tc>
          <w:tcPr>
            <w:tcW w:w="2368" w:type="dxa"/>
            <w:gridSpan w:val="2"/>
            <w:vAlign w:val="center"/>
          </w:tcPr>
          <w:p w14:paraId="341CF615" w14:textId="1AD8C1BC"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anchor distT="0" distB="0" distL="114300" distR="114300" simplePos="0" relativeHeight="251779072" behindDoc="0" locked="0" layoutInCell="1" allowOverlap="1" wp14:anchorId="088D022C" wp14:editId="57B16A7C">
                  <wp:simplePos x="0" y="0"/>
                  <wp:positionH relativeFrom="column">
                    <wp:posOffset>149225</wp:posOffset>
                  </wp:positionH>
                  <wp:positionV relativeFrom="paragraph">
                    <wp:posOffset>-73660</wp:posOffset>
                  </wp:positionV>
                  <wp:extent cx="1057275" cy="693420"/>
                  <wp:effectExtent l="0" t="0" r="9525" b="0"/>
                  <wp:wrapNone/>
                  <wp:docPr id="287065622"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65622"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7">
                            <a:extLst>
                              <a:ext uri="{28A0092B-C50C-407E-A947-70E740481C1C}">
                                <a14:useLocalDpi xmlns:a14="http://schemas.microsoft.com/office/drawing/2010/main" val="0"/>
                              </a:ext>
                            </a:extLst>
                          </a:blip>
                          <a:srcRect t="5264" b="8421"/>
                          <a:stretch>
                            <a:fillRect/>
                          </a:stretch>
                        </pic:blipFill>
                        <pic:spPr bwMode="auto">
                          <a:xfrm>
                            <a:off x="0" y="0"/>
                            <a:ext cx="10572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7E46" w:rsidRPr="007E448B" w14:paraId="14E27579" w14:textId="77777777" w:rsidTr="00D159D9">
        <w:trPr>
          <w:gridAfter w:val="1"/>
          <w:wAfter w:w="42" w:type="dxa"/>
          <w:trHeight w:val="340"/>
          <w:jc w:val="center"/>
        </w:trPr>
        <w:tc>
          <w:tcPr>
            <w:tcW w:w="8974" w:type="dxa"/>
            <w:gridSpan w:val="2"/>
            <w:shd w:val="clear" w:color="auto" w:fill="93C8C4" w:themeFill="accent3" w:themeFillTint="66"/>
            <w:vAlign w:val="center"/>
          </w:tcPr>
          <w:p w14:paraId="2668932A" w14:textId="77777777"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10E93E02" w14:textId="77777777" w:rsidTr="12BDFCB5">
        <w:trPr>
          <w:gridAfter w:val="1"/>
          <w:wAfter w:w="42" w:type="dxa"/>
          <w:trHeight w:val="40"/>
          <w:jc w:val="center"/>
        </w:trPr>
        <w:tc>
          <w:tcPr>
            <w:tcW w:w="8974" w:type="dxa"/>
            <w:gridSpan w:val="2"/>
            <w:vAlign w:val="center"/>
          </w:tcPr>
          <w:p w14:paraId="0AFE3794" w14:textId="30FD4E9E" w:rsidR="00B872C2" w:rsidRPr="007E448B" w:rsidRDefault="0062238C" w:rsidP="00A33735">
            <w:pPr>
              <w:rPr>
                <w:lang w:eastAsia="en-AU"/>
              </w:rPr>
            </w:pPr>
            <w:r w:rsidRPr="007E448B">
              <w:rPr>
                <w:lang w:eastAsia="en-AU"/>
              </w:rPr>
              <w:t xml:space="preserve">This action was assessed as </w:t>
            </w:r>
            <w:r w:rsidR="00E829F3">
              <w:rPr>
                <w:b/>
                <w:lang w:eastAsia="en-AU"/>
              </w:rPr>
              <w:t>ongoing</w:t>
            </w:r>
            <w:r w:rsidRPr="007E448B">
              <w:rPr>
                <w:lang w:eastAsia="en-AU"/>
              </w:rPr>
              <w:t xml:space="preserve">. </w:t>
            </w:r>
            <w:r w:rsidR="00B872C2" w:rsidRPr="007E448B">
              <w:rPr>
                <w:lang w:eastAsia="en-AU"/>
              </w:rPr>
              <w:t xml:space="preserve">The desktop review identified </w:t>
            </w:r>
            <w:r w:rsidR="00362F4E">
              <w:rPr>
                <w:lang w:eastAsia="en-AU"/>
              </w:rPr>
              <w:t xml:space="preserve">a range of </w:t>
            </w:r>
            <w:r w:rsidR="00B872C2" w:rsidRPr="007E448B">
              <w:rPr>
                <w:lang w:eastAsia="en-AU"/>
              </w:rPr>
              <w:t>evidence of</w:t>
            </w:r>
            <w:r w:rsidR="005A3D9E" w:rsidRPr="007E448B">
              <w:rPr>
                <w:lang w:eastAsia="en-AU"/>
              </w:rPr>
              <w:t xml:space="preserve"> </w:t>
            </w:r>
            <w:r w:rsidR="009D6354">
              <w:rPr>
                <w:lang w:eastAsia="en-AU"/>
              </w:rPr>
              <w:t>partnerships and collaboration</w:t>
            </w:r>
            <w:r w:rsidR="002D3933" w:rsidRPr="007E448B">
              <w:rPr>
                <w:lang w:eastAsia="en-AU"/>
              </w:rPr>
              <w:t xml:space="preserve"> with the science community</w:t>
            </w:r>
            <w:r w:rsidR="00480AF4">
              <w:rPr>
                <w:lang w:eastAsia="en-AU"/>
              </w:rPr>
              <w:t xml:space="preserve">, </w:t>
            </w:r>
            <w:r w:rsidR="00766F25" w:rsidRPr="007E448B">
              <w:rPr>
                <w:lang w:eastAsia="en-AU"/>
              </w:rPr>
              <w:t>Commonwealth</w:t>
            </w:r>
            <w:r w:rsidR="00480AF4">
              <w:rPr>
                <w:lang w:eastAsia="en-AU"/>
              </w:rPr>
              <w:t xml:space="preserve"> </w:t>
            </w:r>
            <w:r w:rsidR="00C93519">
              <w:rPr>
                <w:lang w:eastAsia="en-AU"/>
              </w:rPr>
              <w:t xml:space="preserve">and state </w:t>
            </w:r>
            <w:r w:rsidR="00766F25" w:rsidRPr="007E448B">
              <w:rPr>
                <w:lang w:eastAsia="en-AU"/>
              </w:rPr>
              <w:t xml:space="preserve">organisations, and </w:t>
            </w:r>
            <w:r w:rsidR="00C93519">
              <w:rPr>
                <w:lang w:eastAsia="en-AU"/>
              </w:rPr>
              <w:t xml:space="preserve">one citizen science organisation. </w:t>
            </w:r>
            <w:r w:rsidR="009B4CE2">
              <w:rPr>
                <w:lang w:eastAsia="en-AU"/>
              </w:rPr>
              <w:t>M</w:t>
            </w:r>
            <w:r w:rsidR="00122DD0">
              <w:rPr>
                <w:lang w:eastAsia="en-AU"/>
              </w:rPr>
              <w:t>any</w:t>
            </w:r>
            <w:r w:rsidR="009B4CE2">
              <w:rPr>
                <w:lang w:eastAsia="en-AU"/>
              </w:rPr>
              <w:t xml:space="preserve"> stakeholders</w:t>
            </w:r>
            <w:r w:rsidR="00E97E65">
              <w:rPr>
                <w:lang w:eastAsia="en-AU"/>
              </w:rPr>
              <w:t xml:space="preserve"> who commented on the success of this action</w:t>
            </w:r>
            <w:r w:rsidR="009B4CE2">
              <w:rPr>
                <w:lang w:eastAsia="en-AU"/>
              </w:rPr>
              <w:t xml:space="preserve"> </w:t>
            </w:r>
            <w:r w:rsidR="00362F4E">
              <w:rPr>
                <w:lang w:eastAsia="en-AU"/>
              </w:rPr>
              <w:t>highlighted the effectiveness of</w:t>
            </w:r>
            <w:r w:rsidR="00310A5C">
              <w:rPr>
                <w:lang w:eastAsia="en-AU"/>
              </w:rPr>
              <w:t xml:space="preserve"> partnership and collaboration activities</w:t>
            </w:r>
            <w:r w:rsidR="00960C06">
              <w:rPr>
                <w:lang w:eastAsia="en-AU"/>
              </w:rPr>
              <w:t xml:space="preserve">, </w:t>
            </w:r>
            <w:r w:rsidR="00362F4E">
              <w:rPr>
                <w:lang w:eastAsia="en-AU"/>
              </w:rPr>
              <w:t>while also noting</w:t>
            </w:r>
            <w:r w:rsidR="00E97E65">
              <w:rPr>
                <w:lang w:eastAsia="en-AU"/>
              </w:rPr>
              <w:t xml:space="preserve"> some </w:t>
            </w:r>
            <w:r w:rsidR="00802693">
              <w:rPr>
                <w:lang w:eastAsia="en-AU"/>
              </w:rPr>
              <w:t>areas</w:t>
            </w:r>
            <w:r w:rsidR="00E97E65">
              <w:rPr>
                <w:lang w:eastAsia="en-AU"/>
              </w:rPr>
              <w:t xml:space="preserve"> for improvement</w:t>
            </w:r>
            <w:r w:rsidR="00802693">
              <w:rPr>
                <w:lang w:eastAsia="en-AU"/>
              </w:rPr>
              <w:t>.</w:t>
            </w:r>
          </w:p>
          <w:p w14:paraId="5425C336" w14:textId="034083A3" w:rsidR="004303B5" w:rsidRPr="007E448B" w:rsidRDefault="00467E46" w:rsidP="007D2CE8">
            <w:pPr>
              <w:pStyle w:val="BulletMultiLevelList"/>
              <w:numPr>
                <w:ilvl w:val="0"/>
                <w:numId w:val="0"/>
              </w:numPr>
              <w:ind w:left="360" w:hanging="360"/>
              <w:rPr>
                <w:b/>
                <w:bCs/>
                <w:lang w:eastAsia="en-AU"/>
              </w:rPr>
            </w:pPr>
            <w:r w:rsidRPr="007E448B">
              <w:rPr>
                <w:b/>
                <w:bCs/>
                <w:lang w:eastAsia="en-AU"/>
              </w:rPr>
              <w:t>Evidence from the desktop review</w:t>
            </w:r>
            <w:r w:rsidR="009F5BAB" w:rsidRPr="007E448B">
              <w:rPr>
                <w:b/>
                <w:bCs/>
                <w:lang w:eastAsia="en-AU"/>
              </w:rPr>
              <w:t>:</w:t>
            </w:r>
          </w:p>
          <w:p w14:paraId="17F22A11" w14:textId="61A95136" w:rsidR="00C75B2D" w:rsidRDefault="0047529E" w:rsidP="00A33735">
            <w:pPr>
              <w:rPr>
                <w:lang w:eastAsia="en-AU"/>
              </w:rPr>
            </w:pPr>
            <w:r w:rsidRPr="007E448B">
              <w:rPr>
                <w:lang w:eastAsia="en-AU"/>
              </w:rPr>
              <w:t xml:space="preserve">The desktop review identified </w:t>
            </w:r>
            <w:r w:rsidR="00E531D1">
              <w:rPr>
                <w:lang w:eastAsia="en-AU"/>
              </w:rPr>
              <w:t>bi-annual meetings of the SWMPAC</w:t>
            </w:r>
            <w:r w:rsidR="009B0E87">
              <w:rPr>
                <w:lang w:eastAsia="en-AU"/>
              </w:rPr>
              <w:t xml:space="preserve"> </w:t>
            </w:r>
            <w:r w:rsidR="00AF18E1">
              <w:rPr>
                <w:lang w:eastAsia="en-AU"/>
              </w:rPr>
              <w:t xml:space="preserve">(2019–2023) </w:t>
            </w:r>
            <w:r w:rsidR="00AF18E1">
              <w:rPr>
                <w:rStyle w:val="FootnoteReference"/>
                <w:lang w:eastAsia="en-AU"/>
              </w:rPr>
              <w:footnoteReference w:id="141"/>
            </w:r>
            <w:r w:rsidR="009B0E87">
              <w:rPr>
                <w:lang w:eastAsia="en-AU"/>
              </w:rPr>
              <w:t xml:space="preserve"> </w:t>
            </w:r>
            <w:r w:rsidR="00C75B2D">
              <w:rPr>
                <w:lang w:eastAsia="en-AU"/>
              </w:rPr>
              <w:t xml:space="preserve">as evidence of ongoing collaborative knowledge brokering activities. </w:t>
            </w:r>
          </w:p>
          <w:p w14:paraId="33B2DEF0" w14:textId="6B678446" w:rsidR="0047529E" w:rsidRPr="007E448B" w:rsidRDefault="00AC188C" w:rsidP="00A33735">
            <w:pPr>
              <w:rPr>
                <w:lang w:eastAsia="en-AU"/>
              </w:rPr>
            </w:pPr>
            <w:r>
              <w:rPr>
                <w:lang w:eastAsia="en-AU"/>
              </w:rPr>
              <w:t xml:space="preserve">As </w:t>
            </w:r>
            <w:r w:rsidR="004B4657">
              <w:rPr>
                <w:lang w:eastAsia="en-AU"/>
              </w:rPr>
              <w:t xml:space="preserve">per </w:t>
            </w:r>
            <w:r w:rsidR="00C75B2D">
              <w:rPr>
                <w:lang w:eastAsia="en-AU"/>
              </w:rPr>
              <w:t>A</w:t>
            </w:r>
            <w:r w:rsidR="00FC6F79">
              <w:rPr>
                <w:lang w:eastAsia="en-AU"/>
              </w:rPr>
              <w:t xml:space="preserve">27 and </w:t>
            </w:r>
            <w:r w:rsidR="004B4657">
              <w:rPr>
                <w:lang w:eastAsia="en-AU"/>
              </w:rPr>
              <w:t xml:space="preserve">A31, the desktop review also identified partnerships </w:t>
            </w:r>
            <w:r w:rsidR="0019060F">
              <w:rPr>
                <w:lang w:eastAsia="en-AU"/>
              </w:rPr>
              <w:t xml:space="preserve">with a range of organisations to support </w:t>
            </w:r>
            <w:r w:rsidR="00C03901">
              <w:rPr>
                <w:lang w:eastAsia="en-AU"/>
              </w:rPr>
              <w:t xml:space="preserve">consistent </w:t>
            </w:r>
            <w:r w:rsidR="0019060F">
              <w:rPr>
                <w:lang w:eastAsia="en-AU"/>
              </w:rPr>
              <w:t>knowledge brokering with the science community, the private sector and government agencies</w:t>
            </w:r>
            <w:r w:rsidR="00C03901">
              <w:rPr>
                <w:lang w:eastAsia="en-AU"/>
              </w:rPr>
              <w:t xml:space="preserve"> over the course of the management plan</w:t>
            </w:r>
            <w:r w:rsidR="0019060F">
              <w:rPr>
                <w:lang w:eastAsia="en-AU"/>
              </w:rPr>
              <w:t>. Mo</w:t>
            </w:r>
            <w:r w:rsidR="00362F4E">
              <w:rPr>
                <w:lang w:eastAsia="en-AU"/>
              </w:rPr>
              <w:t>re</w:t>
            </w:r>
            <w:r w:rsidR="0019060F">
              <w:rPr>
                <w:lang w:eastAsia="en-AU"/>
              </w:rPr>
              <w:t xml:space="preserve"> specifically, this included partnerships with </w:t>
            </w:r>
            <w:r w:rsidR="007A5641">
              <w:rPr>
                <w:lang w:eastAsia="en-AU"/>
              </w:rPr>
              <w:t xml:space="preserve">NESP, </w:t>
            </w:r>
            <w:r w:rsidR="00FC6F79">
              <w:rPr>
                <w:lang w:eastAsia="en-AU"/>
              </w:rPr>
              <w:t xml:space="preserve">CSIRO, </w:t>
            </w:r>
            <w:proofErr w:type="spellStart"/>
            <w:r w:rsidR="00FC6F79">
              <w:rPr>
                <w:lang w:eastAsia="en-AU"/>
              </w:rPr>
              <w:t>UoA</w:t>
            </w:r>
            <w:proofErr w:type="spellEnd"/>
            <w:r w:rsidR="00FC6F79">
              <w:rPr>
                <w:lang w:eastAsia="en-AU"/>
              </w:rPr>
              <w:t>, UWA, DAFF, SA DEW, PIRSA</w:t>
            </w:r>
            <w:r w:rsidR="004A769B">
              <w:rPr>
                <w:lang w:eastAsia="en-AU"/>
              </w:rPr>
              <w:t xml:space="preserve">, the </w:t>
            </w:r>
            <w:proofErr w:type="spellStart"/>
            <w:r w:rsidR="004A769B">
              <w:rPr>
                <w:lang w:eastAsia="en-AU"/>
              </w:rPr>
              <w:t>Undalup</w:t>
            </w:r>
            <w:proofErr w:type="spellEnd"/>
            <w:r w:rsidR="004A769B">
              <w:rPr>
                <w:lang w:eastAsia="en-AU"/>
              </w:rPr>
              <w:t xml:space="preserve"> Association, </w:t>
            </w:r>
            <w:proofErr w:type="spellStart"/>
            <w:r w:rsidR="004A769B">
              <w:rPr>
                <w:lang w:eastAsia="en-AU"/>
              </w:rPr>
              <w:t>Wandandi</w:t>
            </w:r>
            <w:proofErr w:type="spellEnd"/>
            <w:r w:rsidR="004A769B">
              <w:rPr>
                <w:lang w:eastAsia="en-AU"/>
              </w:rPr>
              <w:t xml:space="preserve"> Knowledge Custodians, ETNTAC, DAWE, </w:t>
            </w:r>
            <w:r w:rsidR="00DB5EAA">
              <w:rPr>
                <w:lang w:eastAsia="en-AU"/>
              </w:rPr>
              <w:t xml:space="preserve">the </w:t>
            </w:r>
            <w:r w:rsidR="00675EF3" w:rsidRPr="00CF3E7A">
              <w:rPr>
                <w:szCs w:val="24"/>
                <w:lang w:eastAsia="en-AU"/>
              </w:rPr>
              <w:t>National Marine Science Committee (NMSC)</w:t>
            </w:r>
            <w:r w:rsidR="00675EF3">
              <w:rPr>
                <w:szCs w:val="24"/>
                <w:lang w:eastAsia="en-AU"/>
              </w:rPr>
              <w:t xml:space="preserve">, </w:t>
            </w:r>
            <w:r w:rsidR="004A769B" w:rsidRPr="00CF3E7A">
              <w:rPr>
                <w:szCs w:val="24"/>
                <w:lang w:eastAsia="en-AU"/>
              </w:rPr>
              <w:t>the Integrated Marine Observing System (IMOS)</w:t>
            </w:r>
            <w:r w:rsidR="004A769B">
              <w:rPr>
                <w:szCs w:val="24"/>
                <w:lang w:eastAsia="en-AU"/>
              </w:rPr>
              <w:t xml:space="preserve">, </w:t>
            </w:r>
            <w:r w:rsidR="00B76AB3">
              <w:rPr>
                <w:szCs w:val="24"/>
                <w:lang w:eastAsia="en-AU"/>
              </w:rPr>
              <w:t xml:space="preserve">the Ocean Discovery </w:t>
            </w:r>
            <w:r w:rsidR="001F6F80">
              <w:rPr>
                <w:szCs w:val="24"/>
                <w:lang w:eastAsia="en-AU"/>
              </w:rPr>
              <w:t>and Restoration Program</w:t>
            </w:r>
            <w:r w:rsidR="007A5641">
              <w:rPr>
                <w:szCs w:val="24"/>
                <w:lang w:eastAsia="en-AU"/>
              </w:rPr>
              <w:t xml:space="preserve">, </w:t>
            </w:r>
            <w:r w:rsidR="007A5641">
              <w:rPr>
                <w:lang w:eastAsia="en-AU"/>
              </w:rPr>
              <w:t>the Australian Hydrographic Office (AHO)</w:t>
            </w:r>
            <w:r w:rsidR="00760A36">
              <w:rPr>
                <w:lang w:eastAsia="en-AU"/>
              </w:rPr>
              <w:t>,</w:t>
            </w:r>
            <w:r w:rsidR="0019060F">
              <w:rPr>
                <w:lang w:eastAsia="en-AU"/>
              </w:rPr>
              <w:t xml:space="preserve"> and</w:t>
            </w:r>
            <w:r w:rsidR="00760A36">
              <w:rPr>
                <w:lang w:eastAsia="en-AU"/>
              </w:rPr>
              <w:t xml:space="preserve"> </w:t>
            </w:r>
            <w:proofErr w:type="spellStart"/>
            <w:r w:rsidR="00760A36">
              <w:rPr>
                <w:lang w:eastAsia="en-AU"/>
              </w:rPr>
              <w:t>Seamap</w:t>
            </w:r>
            <w:proofErr w:type="spellEnd"/>
            <w:r w:rsidR="00760A36">
              <w:rPr>
                <w:lang w:eastAsia="en-AU"/>
              </w:rPr>
              <w:t xml:space="preserve"> Australia</w:t>
            </w:r>
            <w:r w:rsidR="0019060F">
              <w:rPr>
                <w:lang w:eastAsia="en-AU"/>
              </w:rPr>
              <w:t xml:space="preserve">. In addition, </w:t>
            </w:r>
            <w:r w:rsidR="000E76E7">
              <w:rPr>
                <w:lang w:eastAsia="en-AU"/>
              </w:rPr>
              <w:t xml:space="preserve">activities undertaken via the RLS provided an example of knowledge brokering with a citizen science organisation. </w:t>
            </w:r>
          </w:p>
          <w:p w14:paraId="1DEB1612" w14:textId="1A40F3A4" w:rsidR="00A81C3D" w:rsidRPr="007E448B" w:rsidRDefault="00391EE1" w:rsidP="00404798">
            <w:pPr>
              <w:rPr>
                <w:lang w:eastAsia="en-AU"/>
              </w:rPr>
            </w:pPr>
            <w:r>
              <w:rPr>
                <w:lang w:eastAsia="en-AU"/>
              </w:rPr>
              <w:t>The j</w:t>
            </w:r>
            <w:r w:rsidR="37C6A359" w:rsidRPr="007E448B">
              <w:rPr>
                <w:lang w:eastAsia="en-AU"/>
              </w:rPr>
              <w:t>oint Australian Marine Sciences Association</w:t>
            </w:r>
            <w:r w:rsidR="009507E1">
              <w:rPr>
                <w:lang w:eastAsia="en-AU"/>
              </w:rPr>
              <w:t xml:space="preserve"> (AMSA)</w:t>
            </w:r>
            <w:r w:rsidR="37C6A359" w:rsidRPr="007E448B">
              <w:rPr>
                <w:lang w:eastAsia="en-AU"/>
              </w:rPr>
              <w:t xml:space="preserve"> and New Zealand Marine Sciences Society</w:t>
            </w:r>
            <w:r w:rsidR="00600F0F">
              <w:rPr>
                <w:lang w:eastAsia="en-AU"/>
              </w:rPr>
              <w:t xml:space="preserve"> (NZMSS)</w:t>
            </w:r>
            <w:r w:rsidR="37C6A359" w:rsidRPr="007E448B">
              <w:rPr>
                <w:lang w:eastAsia="en-AU"/>
              </w:rPr>
              <w:t xml:space="preserve"> Conference </w:t>
            </w:r>
            <w:r w:rsidR="00600F0F">
              <w:rPr>
                <w:lang w:eastAsia="en-AU"/>
              </w:rPr>
              <w:t>was also identified a</w:t>
            </w:r>
            <w:r w:rsidR="00E530FD">
              <w:rPr>
                <w:lang w:eastAsia="en-AU"/>
              </w:rPr>
              <w:t xml:space="preserve">s a </w:t>
            </w:r>
            <w:r w:rsidR="00600F0F">
              <w:rPr>
                <w:lang w:eastAsia="en-AU"/>
              </w:rPr>
              <w:t xml:space="preserve">knowledge brokering </w:t>
            </w:r>
            <w:r w:rsidR="00F9584A">
              <w:rPr>
                <w:lang w:eastAsia="en-AU"/>
              </w:rPr>
              <w:t>activity</w:t>
            </w:r>
            <w:r w:rsidR="006137AE">
              <w:rPr>
                <w:lang w:eastAsia="en-AU"/>
              </w:rPr>
              <w:t>, which</w:t>
            </w:r>
            <w:r w:rsidR="009B0F7A">
              <w:rPr>
                <w:lang w:eastAsia="en-AU"/>
              </w:rPr>
              <w:t xml:space="preserve"> showcased </w:t>
            </w:r>
            <w:r w:rsidR="009B0F7A" w:rsidRPr="009B0F7A">
              <w:rPr>
                <w:lang w:eastAsia="en-AU"/>
              </w:rPr>
              <w:t xml:space="preserve">The </w:t>
            </w:r>
            <w:proofErr w:type="spellStart"/>
            <w:r w:rsidR="009B0F7A" w:rsidRPr="009B0F7A">
              <w:rPr>
                <w:lang w:eastAsia="en-AU"/>
              </w:rPr>
              <w:t>Wudjari</w:t>
            </w:r>
            <w:proofErr w:type="spellEnd"/>
            <w:r w:rsidR="009B0F7A" w:rsidRPr="009B0F7A">
              <w:rPr>
                <w:lang w:eastAsia="en-AU"/>
              </w:rPr>
              <w:t xml:space="preserve"> Ancient Coastlines project</w:t>
            </w:r>
            <w:r w:rsidR="009B0F7A">
              <w:rPr>
                <w:lang w:eastAsia="en-AU"/>
              </w:rPr>
              <w:t>, undertaken by</w:t>
            </w:r>
            <w:r w:rsidR="009B0F7A" w:rsidRPr="009B0F7A">
              <w:rPr>
                <w:lang w:eastAsia="en-AU"/>
              </w:rPr>
              <w:t xml:space="preserve"> ETNTAC, UWA</w:t>
            </w:r>
            <w:r w:rsidR="009B0F7A">
              <w:rPr>
                <w:lang w:eastAsia="en-AU"/>
              </w:rPr>
              <w:t xml:space="preserve"> </w:t>
            </w:r>
            <w:r w:rsidR="009B0F7A" w:rsidRPr="009B0F7A">
              <w:rPr>
                <w:lang w:eastAsia="en-AU"/>
              </w:rPr>
              <w:t>and Parks Australia</w:t>
            </w:r>
            <w:r w:rsidR="009B0F7A">
              <w:rPr>
                <w:lang w:eastAsia="en-AU"/>
              </w:rPr>
              <w:t xml:space="preserve"> </w:t>
            </w:r>
            <w:r w:rsidR="37C6A359" w:rsidRPr="007E448B">
              <w:rPr>
                <w:lang w:eastAsia="en-AU"/>
              </w:rPr>
              <w:t>(2024)</w:t>
            </w:r>
            <w:r w:rsidR="37D0825F" w:rsidRPr="007E448B">
              <w:rPr>
                <w:lang w:eastAsia="en-AU"/>
              </w:rPr>
              <w:t>.</w:t>
            </w:r>
            <w:r w:rsidR="00CB2508" w:rsidRPr="007E448B">
              <w:rPr>
                <w:rStyle w:val="FootnoteReference"/>
                <w:sz w:val="22"/>
                <w:lang w:eastAsia="en-AU"/>
              </w:rPr>
              <w:footnoteReference w:id="142"/>
            </w:r>
          </w:p>
          <w:p w14:paraId="62CEA1C0" w14:textId="2FD464EF" w:rsidR="00EF3985" w:rsidRPr="007E448B" w:rsidRDefault="00E90A9E" w:rsidP="00E90A9E">
            <w:pPr>
              <w:pStyle w:val="Actiontablebullets"/>
              <w:numPr>
                <w:ilvl w:val="0"/>
                <w:numId w:val="0"/>
              </w:numPr>
              <w:rPr>
                <w:b/>
                <w:bCs/>
                <w:sz w:val="22"/>
                <w:szCs w:val="22"/>
              </w:rPr>
            </w:pPr>
            <w:r w:rsidRPr="007E448B">
              <w:rPr>
                <w:b/>
                <w:bCs/>
                <w:sz w:val="22"/>
                <w:szCs w:val="22"/>
              </w:rPr>
              <w:t>Evi</w:t>
            </w:r>
            <w:r w:rsidR="00970673" w:rsidRPr="007E448B">
              <w:rPr>
                <w:b/>
                <w:bCs/>
                <w:sz w:val="22"/>
                <w:szCs w:val="22"/>
              </w:rPr>
              <w:t>d</w:t>
            </w:r>
            <w:r w:rsidRPr="007E448B">
              <w:rPr>
                <w:b/>
                <w:bCs/>
                <w:sz w:val="22"/>
                <w:szCs w:val="22"/>
              </w:rPr>
              <w:t xml:space="preserve">ence from </w:t>
            </w:r>
            <w:r w:rsidR="00EC5FC3" w:rsidRPr="007E448B">
              <w:rPr>
                <w:b/>
                <w:bCs/>
                <w:sz w:val="22"/>
                <w:szCs w:val="22"/>
              </w:rPr>
              <w:t xml:space="preserve">engagement: </w:t>
            </w:r>
          </w:p>
          <w:p w14:paraId="3BDC5494" w14:textId="5C3D8F37" w:rsidR="008368E2" w:rsidRDefault="008368E2" w:rsidP="00176BA0">
            <w:r w:rsidRPr="008368E2">
              <w:t>Overall, many stakeholders who commented on this action felt it had achieved success through collaboration with the science community, First Nations partners, universities and research institutions, often facilitated by OMPG</w:t>
            </w:r>
            <w:r w:rsidR="00BB4B4B">
              <w:t xml:space="preserve"> </w:t>
            </w:r>
            <w:r w:rsidRPr="008368E2">
              <w:t xml:space="preserve">funded projects. One stakeholder specifically highlighted </w:t>
            </w:r>
            <w:proofErr w:type="gramStart"/>
            <w:r w:rsidRPr="008368E2">
              <w:t>partnerships</w:t>
            </w:r>
            <w:proofErr w:type="gramEnd"/>
            <w:r w:rsidRPr="008368E2">
              <w:t xml:space="preserve"> between Parks Australia</w:t>
            </w:r>
            <w:r w:rsidR="005A4974">
              <w:t xml:space="preserve"> and</w:t>
            </w:r>
            <w:r w:rsidR="00BE20BC">
              <w:t xml:space="preserve"> </w:t>
            </w:r>
            <w:r w:rsidRPr="008368E2">
              <w:t>the NESP as particularly effective.</w:t>
            </w:r>
          </w:p>
          <w:p w14:paraId="0D9E672F" w14:textId="648DC42E" w:rsidR="00C11AB5" w:rsidRPr="007E448B" w:rsidRDefault="0016370B" w:rsidP="00176BA0">
            <w:r>
              <w:t>However</w:t>
            </w:r>
            <w:r w:rsidR="00802693">
              <w:t>,</w:t>
            </w:r>
            <w:r w:rsidR="00E3207F">
              <w:t xml:space="preserve"> areas </w:t>
            </w:r>
            <w:r w:rsidR="00E829F3">
              <w:t xml:space="preserve">for </w:t>
            </w:r>
            <w:r w:rsidR="00E3207F">
              <w:t xml:space="preserve">improvement were </w:t>
            </w:r>
            <w:r w:rsidR="00E829F3">
              <w:t xml:space="preserve">also </w:t>
            </w:r>
            <w:r w:rsidR="00E3207F">
              <w:t xml:space="preserve">identified. </w:t>
            </w:r>
            <w:proofErr w:type="gramStart"/>
            <w:r w:rsidR="00587FE5">
              <w:t>In particular, commercial</w:t>
            </w:r>
            <w:proofErr w:type="gramEnd"/>
            <w:r w:rsidR="00587FE5">
              <w:t xml:space="preserve"> and recreational fishing stakeholders felt that their industry could be better engaged in knowledge brokering activities. </w:t>
            </w:r>
            <w:r w:rsidR="008368E2">
              <w:t xml:space="preserve">Many of these stakeholders </w:t>
            </w:r>
            <w:r w:rsidR="000D7DF7" w:rsidRPr="000D7DF7">
              <w:t>reported feeling inadequately consulted</w:t>
            </w:r>
            <w:r w:rsidR="008368E2">
              <w:t xml:space="preserve"> or engaged in marine science activities </w:t>
            </w:r>
            <w:r w:rsidR="000D7DF7" w:rsidRPr="000D7DF7">
              <w:t>within</w:t>
            </w:r>
            <w:r w:rsidR="008368E2">
              <w:t xml:space="preserve"> the network, which they </w:t>
            </w:r>
            <w:r w:rsidR="000D7DF7" w:rsidRPr="000D7DF7">
              <w:t>viewed as</w:t>
            </w:r>
            <w:r w:rsidR="008368E2">
              <w:t xml:space="preserve"> a missed opportunity </w:t>
            </w:r>
            <w:r w:rsidR="000D7DF7" w:rsidRPr="000D7DF7">
              <w:t xml:space="preserve">given their </w:t>
            </w:r>
            <w:r w:rsidR="008368E2">
              <w:t xml:space="preserve">on-the-ground </w:t>
            </w:r>
            <w:r w:rsidR="000D7DF7" w:rsidRPr="000D7DF7">
              <w:t xml:space="preserve">presence </w:t>
            </w:r>
            <w:r w:rsidR="008368E2">
              <w:t xml:space="preserve">and </w:t>
            </w:r>
            <w:r w:rsidR="000D7DF7" w:rsidRPr="000D7DF7">
              <w:t>potential</w:t>
            </w:r>
            <w:r w:rsidR="008368E2">
              <w:t xml:space="preserve"> to assist. </w:t>
            </w:r>
            <w:r w:rsidR="000D7DF7" w:rsidRPr="000D7DF7">
              <w:t xml:space="preserve">Additionally, they expressed a desire for </w:t>
            </w:r>
            <w:r w:rsidR="008368E2">
              <w:t xml:space="preserve">more </w:t>
            </w:r>
            <w:r w:rsidR="000D7DF7" w:rsidRPr="000D7DF7">
              <w:t xml:space="preserve">information </w:t>
            </w:r>
            <w:r w:rsidR="008368E2">
              <w:t xml:space="preserve">about these activities, </w:t>
            </w:r>
            <w:r w:rsidR="000D7DF7" w:rsidRPr="000D7DF7">
              <w:t>believing it</w:t>
            </w:r>
            <w:r w:rsidR="008368E2">
              <w:t xml:space="preserve"> would </w:t>
            </w:r>
            <w:r w:rsidR="000D7DF7" w:rsidRPr="000D7DF7">
              <w:t>enhance their confidence</w:t>
            </w:r>
            <w:r w:rsidR="008368E2">
              <w:t xml:space="preserve"> in marine </w:t>
            </w:r>
            <w:r w:rsidR="008368E2">
              <w:lastRenderedPageBreak/>
              <w:t>park management.</w:t>
            </w:r>
            <w:r w:rsidR="001B5840">
              <w:t xml:space="preserve"> </w:t>
            </w:r>
            <w:r w:rsidR="001B5840" w:rsidRPr="000D7DF7">
              <w:t>SWMPAC members</w:t>
            </w:r>
            <w:r w:rsidR="00587FE5" w:rsidRPr="000D7DF7">
              <w:t xml:space="preserve"> also </w:t>
            </w:r>
            <w:r w:rsidR="000D7DF7" w:rsidRPr="000D7DF7">
              <w:t xml:space="preserve">highlighted the need for </w:t>
            </w:r>
            <w:r w:rsidR="00D968B6" w:rsidRPr="000D7DF7">
              <w:t>clearer</w:t>
            </w:r>
            <w:r w:rsidR="00B06D4F">
              <w:t xml:space="preserve"> communication</w:t>
            </w:r>
            <w:r w:rsidR="0006526D">
              <w:t xml:space="preserve"> about </w:t>
            </w:r>
            <w:r w:rsidR="00587FE5">
              <w:t xml:space="preserve">marine park management activities and </w:t>
            </w:r>
            <w:r w:rsidR="000D7DF7" w:rsidRPr="000D7DF7">
              <w:t>their</w:t>
            </w:r>
            <w:r w:rsidR="00587FE5">
              <w:t xml:space="preserve"> effectiveness</w:t>
            </w:r>
            <w:r w:rsidR="000D7DF7" w:rsidRPr="000D7DF7">
              <w:t>.</w:t>
            </w:r>
            <w:r w:rsidR="00A17541">
              <w:t xml:space="preserve"> </w:t>
            </w:r>
          </w:p>
        </w:tc>
      </w:tr>
    </w:tbl>
    <w:p w14:paraId="5EFC9496"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000CA18D" w14:textId="77777777" w:rsidTr="12BDFCB5">
        <w:trPr>
          <w:trHeight w:val="486"/>
          <w:jc w:val="center"/>
        </w:trPr>
        <w:tc>
          <w:tcPr>
            <w:tcW w:w="6648" w:type="dxa"/>
            <w:shd w:val="clear" w:color="auto" w:fill="D7D7D7" w:themeFill="accent6" w:themeFillShade="E6"/>
            <w:vAlign w:val="center"/>
            <w:hideMark/>
          </w:tcPr>
          <w:p w14:paraId="1ADD31BC" w14:textId="66430C13" w:rsidR="00467E46" w:rsidRPr="007E448B" w:rsidRDefault="00467E46" w:rsidP="001B7673">
            <w:pPr>
              <w:keepNext/>
              <w:spacing w:before="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2C9BAB6"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181A8EC5" w14:textId="77777777" w:rsidTr="000246A4">
        <w:trPr>
          <w:trHeight w:val="1108"/>
          <w:jc w:val="center"/>
        </w:trPr>
        <w:tc>
          <w:tcPr>
            <w:tcW w:w="6648" w:type="dxa"/>
            <w:shd w:val="clear" w:color="auto" w:fill="EBF5F5" w:themeFill="accent4" w:themeFillTint="33"/>
          </w:tcPr>
          <w:p w14:paraId="7F9E51FF" w14:textId="04959B63" w:rsidR="00467E46" w:rsidRPr="007E448B" w:rsidRDefault="00467E46" w:rsidP="001B7673">
            <w:pPr>
              <w:keepNext/>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A30. Establish an authorisation system for scientific research and monitoring by third parties and encourage data to be made publicly available through appropriate information portals such as the Australian Ocean Data Network</w:t>
            </w:r>
            <w:r w:rsidR="006223F4">
              <w:rPr>
                <w:rFonts w:eastAsia="Calibri Light" w:cs="Calibri Light"/>
                <w:b/>
                <w:bCs/>
                <w:color w:val="000000"/>
              </w:rPr>
              <w:t xml:space="preserve"> (AODN)</w:t>
            </w:r>
          </w:p>
        </w:tc>
        <w:tc>
          <w:tcPr>
            <w:tcW w:w="2368" w:type="dxa"/>
            <w:gridSpan w:val="2"/>
            <w:vAlign w:val="center"/>
          </w:tcPr>
          <w:p w14:paraId="77BC912E" w14:textId="6FF69E17"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631BCAEB" wp14:editId="0D5A1154">
                  <wp:extent cx="1208598" cy="637435"/>
                  <wp:effectExtent l="0" t="0" r="0" b="0"/>
                  <wp:docPr id="94813173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3173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227956" cy="647644"/>
                          </a:xfrm>
                          <a:prstGeom prst="rect">
                            <a:avLst/>
                          </a:prstGeom>
                        </pic:spPr>
                      </pic:pic>
                    </a:graphicData>
                  </a:graphic>
                </wp:inline>
              </w:drawing>
            </w:r>
          </w:p>
        </w:tc>
      </w:tr>
      <w:tr w:rsidR="00467E46" w:rsidRPr="007E448B" w14:paraId="38766010" w14:textId="77777777" w:rsidTr="00D159D9">
        <w:trPr>
          <w:gridAfter w:val="1"/>
          <w:wAfter w:w="42" w:type="dxa"/>
          <w:trHeight w:val="340"/>
          <w:jc w:val="center"/>
        </w:trPr>
        <w:tc>
          <w:tcPr>
            <w:tcW w:w="8974" w:type="dxa"/>
            <w:gridSpan w:val="2"/>
            <w:shd w:val="clear" w:color="auto" w:fill="93C8C4" w:themeFill="accent3" w:themeFillTint="66"/>
            <w:vAlign w:val="center"/>
          </w:tcPr>
          <w:p w14:paraId="4DE3D530" w14:textId="7AE42C2B"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468E0ACE" w14:textId="77777777" w:rsidTr="12BDFCB5">
        <w:trPr>
          <w:gridAfter w:val="1"/>
          <w:wAfter w:w="42" w:type="dxa"/>
          <w:trHeight w:val="40"/>
          <w:jc w:val="center"/>
        </w:trPr>
        <w:tc>
          <w:tcPr>
            <w:tcW w:w="8974" w:type="dxa"/>
            <w:gridSpan w:val="2"/>
            <w:vAlign w:val="center"/>
          </w:tcPr>
          <w:p w14:paraId="2630BDAC" w14:textId="083D7E9F" w:rsidR="006223F4" w:rsidRPr="007E448B" w:rsidRDefault="00956ECE" w:rsidP="00956ECE">
            <w:pPr>
              <w:rPr>
                <w:rFonts w:cstheme="minorHAnsi"/>
                <w:lang w:eastAsia="en-AU"/>
              </w:rPr>
            </w:pPr>
            <w:r w:rsidRPr="00A37348">
              <w:rPr>
                <w:rFonts w:ascii="Calibri" w:eastAsia="Calibri" w:hAnsi="Calibri" w:cs="Times New Roman"/>
                <w:kern w:val="2"/>
                <w:lang w:eastAsia="en-AU"/>
                <w14:ligatures w14:val="standardContextual"/>
              </w:rPr>
              <w:t xml:space="preserve">This action was assessed as </w:t>
            </w:r>
            <w:r w:rsidRPr="00A37348">
              <w:rPr>
                <w:rFonts w:ascii="Calibri" w:eastAsia="Calibri" w:hAnsi="Calibri" w:cs="Times New Roman"/>
                <w:b/>
                <w:bCs/>
                <w:kern w:val="2"/>
                <w:lang w:eastAsia="en-AU"/>
                <w14:ligatures w14:val="standardContextual"/>
              </w:rPr>
              <w:t>completed</w:t>
            </w:r>
            <w:r w:rsidRPr="00A37348">
              <w:rPr>
                <w:rFonts w:ascii="Calibri" w:eastAsia="Calibri" w:hAnsi="Calibri" w:cs="Times New Roman"/>
                <w:kern w:val="2"/>
                <w:lang w:eastAsia="en-AU"/>
                <w14:ligatures w14:val="standardContextual"/>
              </w:rPr>
              <w:t xml:space="preserve">. The evaluation found that an authorisation system for scientific </w:t>
            </w:r>
            <w:r>
              <w:rPr>
                <w:rFonts w:ascii="Calibri" w:eastAsia="Calibri" w:hAnsi="Calibri" w:cs="Times New Roman"/>
                <w:kern w:val="2"/>
                <w:lang w:eastAsia="en-AU"/>
                <w14:ligatures w14:val="standardContextual"/>
              </w:rPr>
              <w:t>r</w:t>
            </w:r>
            <w:r w:rsidRPr="00A37348">
              <w:rPr>
                <w:rFonts w:ascii="Calibri" w:eastAsia="Calibri" w:hAnsi="Calibri" w:cs="Times New Roman"/>
                <w:kern w:val="2"/>
                <w:lang w:eastAsia="en-AU"/>
                <w14:ligatures w14:val="standardContextual"/>
              </w:rPr>
              <w:t>esearch and monitoring by third parties was</w:t>
            </w:r>
            <w:r w:rsidRPr="003C0B2A">
              <w:rPr>
                <w:rFonts w:ascii="Calibri" w:eastAsia="Calibri" w:hAnsi="Calibri" w:cs="Times New Roman"/>
                <w:kern w:val="2"/>
                <w:lang w:eastAsia="en-AU"/>
                <w14:ligatures w14:val="standardContextual"/>
              </w:rPr>
              <w:t xml:space="preserve"> developed </w:t>
            </w:r>
            <w:r w:rsidRPr="00A37348">
              <w:rPr>
                <w:rFonts w:ascii="Calibri" w:eastAsia="Calibri" w:hAnsi="Calibri" w:cs="Times New Roman"/>
                <w:kern w:val="2"/>
                <w:lang w:eastAsia="en-AU"/>
                <w14:ligatures w14:val="standardContextual"/>
              </w:rPr>
              <w:t>and</w:t>
            </w:r>
            <w:r w:rsidRPr="003C0B2A">
              <w:rPr>
                <w:rFonts w:ascii="Calibri" w:eastAsia="Calibri" w:hAnsi="Calibri" w:cs="Times New Roman"/>
                <w:kern w:val="2"/>
                <w:lang w:eastAsia="en-AU"/>
                <w14:ligatures w14:val="standardContextual"/>
              </w:rPr>
              <w:t xml:space="preserve"> was operationalised in a timely manner</w:t>
            </w:r>
            <w:r w:rsidRPr="00A37348">
              <w:rPr>
                <w:rFonts w:ascii="Calibri" w:eastAsia="Calibri" w:hAnsi="Calibri" w:cs="Times New Roman"/>
                <w:kern w:val="2"/>
                <w:lang w:eastAsia="en-AU"/>
                <w14:ligatures w14:val="standardContextual"/>
              </w:rPr>
              <w:t xml:space="preserve">. </w:t>
            </w:r>
            <w:r w:rsidRPr="003C0B2A">
              <w:rPr>
                <w:rFonts w:ascii="Calibri" w:eastAsia="Calibri" w:hAnsi="Calibri" w:cs="Times New Roman"/>
                <w:kern w:val="2"/>
                <w:lang w:eastAsia="en-AU"/>
                <w14:ligatures w14:val="standardContextual"/>
              </w:rPr>
              <w:t xml:space="preserve">Data </w:t>
            </w:r>
            <w:r w:rsidRPr="003C0B2A">
              <w:rPr>
                <w:rFonts w:ascii="Calibri" w:eastAsia="Calibri" w:hAnsi="Calibri" w:cs="Times New Roman"/>
              </w:rPr>
              <w:t>sharing arrangements were also established</w:t>
            </w:r>
            <w:r w:rsidRPr="00A37348">
              <w:rPr>
                <w:rFonts w:ascii="Calibri" w:eastAsia="Calibri" w:hAnsi="Calibri" w:cs="Times New Roman"/>
              </w:rPr>
              <w:t xml:space="preserve"> </w:t>
            </w:r>
            <w:r>
              <w:rPr>
                <w:rFonts w:ascii="Calibri" w:eastAsia="Calibri" w:hAnsi="Calibri" w:cs="Times New Roman"/>
              </w:rPr>
              <w:t>via</w:t>
            </w:r>
            <w:r w:rsidRPr="00A37348">
              <w:rPr>
                <w:rFonts w:ascii="Calibri" w:eastAsia="Calibri" w:hAnsi="Calibri" w:cs="Times New Roman"/>
              </w:rPr>
              <w:t xml:space="preserve"> the </w:t>
            </w:r>
            <w:r>
              <w:rPr>
                <w:rFonts w:ascii="Calibri" w:eastAsia="Calibri" w:hAnsi="Calibri" w:cs="Times New Roman"/>
              </w:rPr>
              <w:t>publicly accessible</w:t>
            </w:r>
            <w:r w:rsidRPr="003C0B2A">
              <w:rPr>
                <w:rFonts w:ascii="Calibri" w:eastAsia="Calibri" w:hAnsi="Calibri" w:cs="Times New Roman"/>
              </w:rPr>
              <w:t xml:space="preserve"> </w:t>
            </w:r>
            <w:r>
              <w:rPr>
                <w:rFonts w:ascii="Calibri" w:eastAsia="Calibri" w:hAnsi="Calibri" w:cs="Times New Roman"/>
              </w:rPr>
              <w:t>Australian Ocean Data Network (AODN).</w:t>
            </w:r>
          </w:p>
          <w:p w14:paraId="5E09F213" w14:textId="197A83C3" w:rsidR="00467E46" w:rsidRPr="007E448B" w:rsidRDefault="00467E46">
            <w:pPr>
              <w:spacing w:before="0" w:after="0"/>
              <w:ind w:left="360" w:hanging="360"/>
              <w:rPr>
                <w:rFonts w:eastAsia="Calibri" w:cstheme="minorHAnsi"/>
                <w:b/>
                <w:bCs/>
                <w:kern w:val="2"/>
                <w:lang w:eastAsia="en-AU"/>
                <w14:ligatures w14:val="standardContextual"/>
              </w:rPr>
            </w:pPr>
            <w:r w:rsidRPr="007E448B">
              <w:rPr>
                <w:rFonts w:eastAsia="Calibri" w:cstheme="minorHAnsi"/>
                <w:b/>
                <w:bCs/>
                <w:kern w:val="2"/>
                <w:lang w:eastAsia="en-AU"/>
                <w14:ligatures w14:val="standardContextual"/>
              </w:rPr>
              <w:t>Evidence from the desktop review</w:t>
            </w:r>
            <w:r w:rsidR="00637F83" w:rsidRPr="007E448B">
              <w:rPr>
                <w:rFonts w:eastAsia="Calibri" w:cstheme="minorHAnsi"/>
                <w:b/>
                <w:bCs/>
                <w:kern w:val="2"/>
                <w:lang w:eastAsia="en-AU"/>
                <w14:ligatures w14:val="standardContextual"/>
              </w:rPr>
              <w:t>:</w:t>
            </w:r>
          </w:p>
          <w:p w14:paraId="2DB91E9C" w14:textId="60509C52" w:rsidR="000D7DF7" w:rsidRDefault="000D7DF7" w:rsidP="000D7DF7">
            <w:r w:rsidRPr="000D7DF7">
              <w:t xml:space="preserve">The desktop review identified the following examples of </w:t>
            </w:r>
            <w:r>
              <w:t>an authorisation system and data being made publicly available</w:t>
            </w:r>
            <w:r w:rsidRPr="000D7DF7">
              <w:t>:</w:t>
            </w:r>
          </w:p>
          <w:p w14:paraId="04AFDDED" w14:textId="06A61D27" w:rsidR="00467E46" w:rsidRPr="007E448B" w:rsidRDefault="005D18A2" w:rsidP="008D5D23">
            <w:pPr>
              <w:pStyle w:val="Style3"/>
              <w:rPr>
                <w:rFonts w:asciiTheme="minorHAnsi" w:hAnsiTheme="minorHAnsi" w:cstheme="minorHAnsi"/>
                <w:sz w:val="22"/>
                <w:szCs w:val="22"/>
              </w:rPr>
            </w:pPr>
            <w:r>
              <w:rPr>
                <w:rFonts w:asciiTheme="minorHAnsi" w:hAnsiTheme="minorHAnsi" w:cstheme="minorHAnsi"/>
                <w:sz w:val="22"/>
                <w:szCs w:val="22"/>
              </w:rPr>
              <w:t xml:space="preserve">The </w:t>
            </w:r>
            <w:r w:rsidR="00467E46" w:rsidRPr="007E448B">
              <w:rPr>
                <w:rFonts w:asciiTheme="minorHAnsi" w:hAnsiTheme="minorHAnsi" w:cstheme="minorHAnsi"/>
                <w:sz w:val="22"/>
                <w:szCs w:val="22"/>
              </w:rPr>
              <w:t xml:space="preserve">Australian Marine Parks Online Permit Portal Application </w:t>
            </w:r>
            <w:r>
              <w:rPr>
                <w:rFonts w:asciiTheme="minorHAnsi" w:hAnsiTheme="minorHAnsi" w:cstheme="minorHAnsi"/>
                <w:sz w:val="22"/>
                <w:szCs w:val="22"/>
              </w:rPr>
              <w:t>Launched in 2018</w:t>
            </w:r>
            <w:r w:rsidR="008D5D23">
              <w:rPr>
                <w:rFonts w:asciiTheme="minorHAnsi" w:hAnsiTheme="minorHAnsi" w:cstheme="minorHAnsi"/>
                <w:sz w:val="22"/>
                <w:szCs w:val="22"/>
              </w:rPr>
              <w:t>.</w:t>
            </w:r>
            <w:r w:rsidR="008D5D23">
              <w:rPr>
                <w:rStyle w:val="FootnoteReference"/>
                <w:rFonts w:cstheme="minorHAnsi"/>
                <w:szCs w:val="22"/>
              </w:rPr>
              <w:footnoteReference w:id="143"/>
            </w:r>
            <w:r w:rsidR="008D5D23">
              <w:rPr>
                <w:rFonts w:asciiTheme="minorHAnsi" w:hAnsiTheme="minorHAnsi" w:cstheme="minorHAnsi"/>
                <w:sz w:val="22"/>
                <w:szCs w:val="22"/>
              </w:rPr>
              <w:t xml:space="preserve"> </w:t>
            </w:r>
            <w:r w:rsidR="00467E46" w:rsidRPr="007E448B">
              <w:rPr>
                <w:rFonts w:asciiTheme="minorHAnsi" w:eastAsia="Calibri" w:hAnsiTheme="minorHAnsi" w:cstheme="minorHAnsi"/>
                <w:sz w:val="22"/>
                <w:szCs w:val="22"/>
              </w:rPr>
              <w:t xml:space="preserve">This included a condition to enable data to be publicly available </w:t>
            </w:r>
            <w:r w:rsidR="000D7DF7">
              <w:rPr>
                <w:rFonts w:asciiTheme="minorHAnsi" w:eastAsia="Calibri" w:hAnsiTheme="minorHAnsi" w:cstheme="minorHAnsi"/>
                <w:sz w:val="22"/>
                <w:szCs w:val="22"/>
              </w:rPr>
              <w:t>on</w:t>
            </w:r>
            <w:r w:rsidR="00467E46" w:rsidRPr="007E448B">
              <w:rPr>
                <w:rFonts w:asciiTheme="minorHAnsi" w:eastAsia="Calibri" w:hAnsiTheme="minorHAnsi" w:cstheme="minorHAnsi"/>
                <w:sz w:val="22"/>
                <w:szCs w:val="22"/>
              </w:rPr>
              <w:t xml:space="preserve"> portals such as the AODN portal.</w:t>
            </w:r>
          </w:p>
          <w:p w14:paraId="69E17A0D" w14:textId="77BD7247" w:rsidR="00467E46" w:rsidRPr="007E448B" w:rsidRDefault="00467E46" w:rsidP="00A33735">
            <w:pPr>
              <w:pStyle w:val="BulletMultiLevelList"/>
              <w:rPr>
                <w:rFonts w:cstheme="minorHAnsi"/>
              </w:rPr>
            </w:pPr>
            <w:r w:rsidRPr="007E448B">
              <w:t xml:space="preserve">Publication of </w:t>
            </w:r>
            <w:r w:rsidR="247FCE39" w:rsidRPr="007E448B">
              <w:t>South-west</w:t>
            </w:r>
            <w:r w:rsidRPr="007E448B">
              <w:t xml:space="preserve"> </w:t>
            </w:r>
            <w:r w:rsidR="00635A55">
              <w:t>marine science</w:t>
            </w:r>
            <w:r w:rsidRPr="007E448B">
              <w:t xml:space="preserve"> projects on the </w:t>
            </w:r>
            <w:r w:rsidR="00956ECE">
              <w:t>Australian Marine P</w:t>
            </w:r>
            <w:r w:rsidR="000D7DF7">
              <w:t>a</w:t>
            </w:r>
            <w:r w:rsidR="00956ECE">
              <w:t>rks</w:t>
            </w:r>
            <w:r w:rsidRPr="007E448B">
              <w:t xml:space="preserve"> website.</w:t>
            </w:r>
            <w:r w:rsidRPr="007E448B">
              <w:rPr>
                <w:rStyle w:val="FootnoteReference"/>
                <w:rFonts w:eastAsia="Calibri"/>
                <w:sz w:val="22"/>
              </w:rPr>
              <w:footnoteReference w:id="144"/>
            </w:r>
          </w:p>
          <w:p w14:paraId="0A144454" w14:textId="155D378E" w:rsidR="00194034" w:rsidRPr="007E448B" w:rsidRDefault="00467E46" w:rsidP="004303B5">
            <w:pPr>
              <w:pStyle w:val="BulletMultiLevelList"/>
              <w:rPr>
                <w:lang w:eastAsia="en-AU"/>
              </w:rPr>
            </w:pPr>
            <w:r w:rsidRPr="007E448B">
              <w:t xml:space="preserve">Publication of data across all </w:t>
            </w:r>
            <w:r w:rsidR="00635A55">
              <w:t>14</w:t>
            </w:r>
            <w:r w:rsidR="5D17ADB0" w:rsidRPr="007E448B">
              <w:t xml:space="preserve"> </w:t>
            </w:r>
            <w:r w:rsidRPr="007E448B">
              <w:t xml:space="preserve">Marine Parks made publicly available on the </w:t>
            </w:r>
            <w:r w:rsidR="005D506C" w:rsidRPr="005D506C">
              <w:rPr>
                <w:i/>
                <w:iCs/>
              </w:rPr>
              <w:t>‘</w:t>
            </w:r>
            <w:proofErr w:type="spellStart"/>
            <w:r w:rsidRPr="005D506C">
              <w:rPr>
                <w:i/>
              </w:rPr>
              <w:t>Seamap</w:t>
            </w:r>
            <w:proofErr w:type="spellEnd"/>
            <w:r w:rsidRPr="005D506C">
              <w:rPr>
                <w:i/>
              </w:rPr>
              <w:t xml:space="preserve"> </w:t>
            </w:r>
            <w:r w:rsidRPr="005D506C">
              <w:rPr>
                <w:i/>
                <w:iCs/>
              </w:rPr>
              <w:t>Australia</w:t>
            </w:r>
            <w:r w:rsidR="005D506C" w:rsidRPr="005D506C">
              <w:rPr>
                <w:i/>
                <w:iCs/>
              </w:rPr>
              <w:t>’</w:t>
            </w:r>
            <w:r w:rsidRPr="007E448B">
              <w:t xml:space="preserve"> website.</w:t>
            </w:r>
            <w:r w:rsidRPr="007E448B">
              <w:rPr>
                <w:rStyle w:val="FootnoteReference"/>
                <w:sz w:val="22"/>
              </w:rPr>
              <w:footnoteReference w:id="145"/>
            </w:r>
          </w:p>
        </w:tc>
      </w:tr>
    </w:tbl>
    <w:p w14:paraId="35997B90" w14:textId="77777777" w:rsidR="0016090D" w:rsidRPr="007E448B" w:rsidRDefault="0016090D"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57A1B92A" w14:textId="77777777" w:rsidTr="12BDFCB5">
        <w:trPr>
          <w:trHeight w:val="486"/>
          <w:jc w:val="center"/>
        </w:trPr>
        <w:tc>
          <w:tcPr>
            <w:tcW w:w="6648" w:type="dxa"/>
            <w:shd w:val="clear" w:color="auto" w:fill="D7D7D7" w:themeFill="accent6" w:themeFillShade="E6"/>
            <w:vAlign w:val="center"/>
            <w:hideMark/>
          </w:tcPr>
          <w:p w14:paraId="2F603A9C" w14:textId="3533340E" w:rsidR="00467E46" w:rsidRPr="007E448B" w:rsidRDefault="00467E46" w:rsidP="00005A99">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9B5343D" w14:textId="73C4E16E"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456FE718" w14:textId="77777777" w:rsidTr="000246A4">
        <w:trPr>
          <w:trHeight w:val="730"/>
          <w:jc w:val="center"/>
        </w:trPr>
        <w:tc>
          <w:tcPr>
            <w:tcW w:w="6648" w:type="dxa"/>
            <w:shd w:val="clear" w:color="auto" w:fill="EBF5F5" w:themeFill="accent4" w:themeFillTint="33"/>
          </w:tcPr>
          <w:p w14:paraId="72495227"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A31. 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368" w:type="dxa"/>
            <w:gridSpan w:val="2"/>
            <w:vAlign w:val="center"/>
          </w:tcPr>
          <w:p w14:paraId="01E19077" w14:textId="7CD066AF"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62004B12" wp14:editId="308F51A3">
                  <wp:extent cx="1065475" cy="809761"/>
                  <wp:effectExtent l="0" t="0" r="1905" b="0"/>
                  <wp:docPr id="287506422"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06422"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7"/>
                          <a:stretch>
                            <a:fillRect/>
                          </a:stretch>
                        </pic:blipFill>
                        <pic:spPr>
                          <a:xfrm>
                            <a:off x="0" y="0"/>
                            <a:ext cx="1069450" cy="812782"/>
                          </a:xfrm>
                          <a:prstGeom prst="rect">
                            <a:avLst/>
                          </a:prstGeom>
                        </pic:spPr>
                      </pic:pic>
                    </a:graphicData>
                  </a:graphic>
                </wp:inline>
              </w:drawing>
            </w:r>
          </w:p>
        </w:tc>
      </w:tr>
      <w:tr w:rsidR="00467E46" w:rsidRPr="007E448B" w14:paraId="5A7DD5FF" w14:textId="77777777" w:rsidTr="00D159D9">
        <w:trPr>
          <w:gridAfter w:val="1"/>
          <w:wAfter w:w="42" w:type="dxa"/>
          <w:trHeight w:val="340"/>
          <w:jc w:val="center"/>
        </w:trPr>
        <w:tc>
          <w:tcPr>
            <w:tcW w:w="8974" w:type="dxa"/>
            <w:gridSpan w:val="2"/>
            <w:shd w:val="clear" w:color="auto" w:fill="93C8C4" w:themeFill="accent3" w:themeFillTint="66"/>
            <w:vAlign w:val="center"/>
          </w:tcPr>
          <w:p w14:paraId="71015098" w14:textId="0C50DF87"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33A7B20C" w14:textId="77777777" w:rsidTr="12BDFCB5">
        <w:trPr>
          <w:gridAfter w:val="1"/>
          <w:wAfter w:w="42" w:type="dxa"/>
          <w:trHeight w:val="40"/>
          <w:jc w:val="center"/>
        </w:trPr>
        <w:tc>
          <w:tcPr>
            <w:tcW w:w="8974" w:type="dxa"/>
            <w:gridSpan w:val="2"/>
            <w:vAlign w:val="center"/>
          </w:tcPr>
          <w:p w14:paraId="28877E5D" w14:textId="2C71D706" w:rsidR="00467E46" w:rsidRPr="007E448B" w:rsidRDefault="00467E46">
            <w:pPr>
              <w:rPr>
                <w:rFonts w:ascii="Calibri" w:eastAsia="Calibri" w:hAnsi="Calibri" w:cs="Times New Roman"/>
                <w:lang w:eastAsia="en-AU"/>
              </w:rPr>
            </w:pPr>
            <w:r w:rsidRPr="007E448B">
              <w:rPr>
                <w:rFonts w:ascii="Calibri" w:eastAsia="Calibri" w:hAnsi="Calibri" w:cs="Times New Roman"/>
                <w:lang w:eastAsia="en-AU"/>
              </w:rPr>
              <w:t xml:space="preserve">This action was assessed as </w:t>
            </w:r>
            <w:r w:rsidR="007B0046" w:rsidRPr="007E448B">
              <w:rPr>
                <w:rFonts w:ascii="Calibri" w:eastAsia="Calibri" w:hAnsi="Calibri" w:cs="Times New Roman"/>
                <w:b/>
                <w:bCs/>
                <w:lang w:eastAsia="en-AU"/>
              </w:rPr>
              <w:t>c</w:t>
            </w:r>
            <w:r w:rsidRPr="007E448B">
              <w:rPr>
                <w:rFonts w:ascii="Calibri" w:eastAsia="Calibri" w:hAnsi="Calibri" w:cs="Times New Roman"/>
                <w:b/>
                <w:bCs/>
                <w:lang w:eastAsia="en-AU"/>
              </w:rPr>
              <w:t>ompleted</w:t>
            </w:r>
            <w:r w:rsidR="0059194D" w:rsidRPr="007E448B">
              <w:rPr>
                <w:rFonts w:ascii="Calibri" w:eastAsia="Calibri" w:hAnsi="Calibri" w:cs="Times New Roman"/>
                <w:lang w:eastAsia="en-AU"/>
              </w:rPr>
              <w:t xml:space="preserve">. </w:t>
            </w:r>
            <w:r w:rsidRPr="007E448B">
              <w:rPr>
                <w:rFonts w:ascii="Calibri" w:eastAsia="Calibri" w:hAnsi="Calibri" w:cs="Times New Roman"/>
                <w:lang w:eastAsia="en-AU"/>
              </w:rPr>
              <w:t>The</w:t>
            </w:r>
            <w:r w:rsidR="00A97B72" w:rsidRPr="007E448B">
              <w:rPr>
                <w:rFonts w:ascii="Calibri" w:eastAsia="Calibri" w:hAnsi="Calibri" w:cs="Times New Roman"/>
                <w:lang w:eastAsia="en-AU"/>
              </w:rPr>
              <w:t xml:space="preserve">re was </w:t>
            </w:r>
            <w:r w:rsidR="00130CEE" w:rsidRPr="007E448B">
              <w:rPr>
                <w:rFonts w:ascii="Calibri" w:eastAsia="Calibri" w:hAnsi="Calibri" w:cs="Times New Roman"/>
                <w:lang w:eastAsia="en-AU"/>
              </w:rPr>
              <w:t xml:space="preserve">ample </w:t>
            </w:r>
            <w:r w:rsidR="00A97B72" w:rsidRPr="007E448B">
              <w:rPr>
                <w:rFonts w:ascii="Calibri" w:eastAsia="Calibri" w:hAnsi="Calibri" w:cs="Times New Roman"/>
                <w:lang w:eastAsia="en-AU"/>
              </w:rPr>
              <w:t xml:space="preserve">evidence of </w:t>
            </w:r>
            <w:r w:rsidR="002D0D01">
              <w:rPr>
                <w:rFonts w:ascii="Calibri" w:eastAsia="Calibri" w:hAnsi="Calibri" w:cs="Times New Roman"/>
                <w:lang w:eastAsia="en-AU"/>
              </w:rPr>
              <w:t xml:space="preserve">collaboration with the </w:t>
            </w:r>
            <w:r w:rsidR="00840C17">
              <w:rPr>
                <w:rFonts w:ascii="Calibri" w:eastAsia="Calibri" w:hAnsi="Calibri" w:cs="Times New Roman"/>
                <w:lang w:eastAsia="en-AU"/>
              </w:rPr>
              <w:t xml:space="preserve">NMSC, NESP and </w:t>
            </w:r>
            <w:r w:rsidR="00401483">
              <w:rPr>
                <w:rFonts w:ascii="Calibri" w:eastAsia="Calibri" w:hAnsi="Calibri" w:cs="Times New Roman"/>
                <w:lang w:eastAsia="en-AU"/>
              </w:rPr>
              <w:t>other science community partners.</w:t>
            </w:r>
            <w:r w:rsidR="0059194D" w:rsidRPr="007E448B">
              <w:rPr>
                <w:rFonts w:ascii="Calibri" w:eastAsia="Calibri" w:hAnsi="Calibri" w:cs="Times New Roman"/>
                <w:lang w:eastAsia="en-AU"/>
              </w:rPr>
              <w:t xml:space="preserve"> </w:t>
            </w:r>
          </w:p>
          <w:p w14:paraId="710790BF" w14:textId="65F3A543" w:rsidR="00467E46" w:rsidRPr="007E448B" w:rsidRDefault="00467E46">
            <w:pPr>
              <w:rPr>
                <w:rFonts w:ascii="Calibri" w:eastAsia="Calibri" w:hAnsi="Calibri" w:cs="Times New Roman"/>
                <w:b/>
                <w:bCs/>
                <w:lang w:eastAsia="en-AU"/>
              </w:rPr>
            </w:pPr>
            <w:r w:rsidRPr="007E448B">
              <w:rPr>
                <w:rFonts w:ascii="Calibri" w:eastAsia="Calibri" w:hAnsi="Calibri" w:cs="Times New Roman"/>
                <w:b/>
                <w:bCs/>
                <w:lang w:eastAsia="en-AU"/>
              </w:rPr>
              <w:t>Evidence from the desktop review</w:t>
            </w:r>
            <w:r w:rsidR="00637F83" w:rsidRPr="007E448B">
              <w:rPr>
                <w:rFonts w:ascii="Calibri" w:eastAsia="Calibri" w:hAnsi="Calibri" w:cs="Times New Roman"/>
                <w:b/>
                <w:bCs/>
                <w:lang w:eastAsia="en-AU"/>
              </w:rPr>
              <w:t>:</w:t>
            </w:r>
          </w:p>
          <w:p w14:paraId="7F8AD30F" w14:textId="77777777" w:rsidR="00C76F3F" w:rsidRPr="008477A1" w:rsidRDefault="00C76F3F" w:rsidP="00507EB2">
            <w:pPr>
              <w:rPr>
                <w:lang w:eastAsia="en-AU"/>
              </w:rPr>
            </w:pPr>
            <w:r w:rsidRPr="00C46670">
              <w:rPr>
                <w:lang w:eastAsia="en-AU"/>
              </w:rPr>
              <w:t>The desktop review provided the following evidence of strategic collaboration with the science community</w:t>
            </w:r>
            <w:r w:rsidRPr="008477A1">
              <w:rPr>
                <w:lang w:eastAsia="en-AU"/>
              </w:rPr>
              <w:t>:</w:t>
            </w:r>
          </w:p>
          <w:p w14:paraId="0BCFE6CE" w14:textId="77777777" w:rsidR="00C76F3F" w:rsidRPr="008477A1" w:rsidRDefault="00C76F3F" w:rsidP="00D700AC">
            <w:pPr>
              <w:pStyle w:val="BulletMultiLevelList"/>
              <w:rPr>
                <w:lang w:eastAsia="en-AU"/>
              </w:rPr>
            </w:pPr>
            <w:r>
              <w:rPr>
                <w:lang w:eastAsia="en-AU"/>
              </w:rPr>
              <w:lastRenderedPageBreak/>
              <w:t>Parks Australia membership to the</w:t>
            </w:r>
            <w:r w:rsidRPr="008477A1">
              <w:rPr>
                <w:lang w:eastAsia="en-AU"/>
              </w:rPr>
              <w:t xml:space="preserve"> NMSC.</w:t>
            </w:r>
            <w:r>
              <w:rPr>
                <w:rStyle w:val="FootnoteReference"/>
                <w:lang w:eastAsia="en-AU"/>
              </w:rPr>
              <w:footnoteReference w:id="146"/>
            </w:r>
          </w:p>
          <w:p w14:paraId="41D62628" w14:textId="238BF3C9" w:rsidR="00C76F3F" w:rsidRDefault="00C76F3F" w:rsidP="00D700AC">
            <w:pPr>
              <w:pStyle w:val="BulletMultiLevelList"/>
              <w:rPr>
                <w:lang w:eastAsia="en-AU"/>
              </w:rPr>
            </w:pPr>
            <w:r w:rsidRPr="008477A1">
              <w:rPr>
                <w:lang w:eastAsia="en-AU"/>
              </w:rPr>
              <w:t>Collaboration with the NESP.</w:t>
            </w:r>
            <w:r>
              <w:rPr>
                <w:rStyle w:val="FootnoteReference"/>
                <w:lang w:eastAsia="en-AU"/>
              </w:rPr>
              <w:footnoteReference w:id="147"/>
            </w:r>
            <w:r w:rsidR="005A3390">
              <w:rPr>
                <w:lang w:eastAsia="en-AU"/>
              </w:rPr>
              <w:t xml:space="preserve"> In addition to the projects outlined in A27 (above), the desktop review also identified the following examples of collaboration with the NESP:</w:t>
            </w:r>
          </w:p>
          <w:p w14:paraId="05CA2030" w14:textId="0393925A" w:rsidR="00D700AC" w:rsidRPr="005309C7" w:rsidRDefault="00CE586A" w:rsidP="001F0881">
            <w:pPr>
              <w:pStyle w:val="BulletMultiLevelList"/>
              <w:numPr>
                <w:ilvl w:val="1"/>
                <w:numId w:val="16"/>
              </w:numPr>
              <w:rPr>
                <w:szCs w:val="24"/>
                <w:lang w:eastAsia="en-AU"/>
              </w:rPr>
            </w:pPr>
            <w:r>
              <w:rPr>
                <w:lang w:eastAsia="en-AU"/>
              </w:rPr>
              <w:t>The NESP 2.3</w:t>
            </w:r>
            <w:r w:rsidR="00F4774B">
              <w:rPr>
                <w:lang w:eastAsia="en-AU"/>
              </w:rPr>
              <w:t xml:space="preserve"> project </w:t>
            </w:r>
            <w:r w:rsidR="00D700AC">
              <w:rPr>
                <w:lang w:eastAsia="en-AU"/>
              </w:rPr>
              <w:t>developed a data product quality assurance framework purposed to improve data synthesis to support</w:t>
            </w:r>
            <w:r w:rsidR="00D700AC" w:rsidRPr="38E8637D">
              <w:rPr>
                <w:lang w:eastAsia="en-AU"/>
              </w:rPr>
              <w:t xml:space="preserve"> decision</w:t>
            </w:r>
            <w:r w:rsidR="00507EB2">
              <w:rPr>
                <w:lang w:eastAsia="en-AU"/>
              </w:rPr>
              <w:t>-</w:t>
            </w:r>
            <w:r w:rsidR="00D700AC" w:rsidRPr="38E8637D">
              <w:rPr>
                <w:lang w:eastAsia="en-AU"/>
              </w:rPr>
              <w:t xml:space="preserve">making and </w:t>
            </w:r>
            <w:r w:rsidR="00D700AC">
              <w:rPr>
                <w:lang w:eastAsia="en-AU"/>
              </w:rPr>
              <w:t>adaptive management in marine parks</w:t>
            </w:r>
            <w:r w:rsidR="00D700AC" w:rsidRPr="38E8637D">
              <w:rPr>
                <w:lang w:eastAsia="en-AU"/>
              </w:rPr>
              <w:t xml:space="preserve"> (2024).</w:t>
            </w:r>
            <w:r w:rsidR="00D700AC" w:rsidRPr="38E8637D">
              <w:rPr>
                <w:vertAlign w:val="superscript"/>
                <w:lang w:eastAsia="en-AU"/>
              </w:rPr>
              <w:footnoteReference w:id="148"/>
            </w:r>
          </w:p>
          <w:p w14:paraId="3641970C" w14:textId="351066D0" w:rsidR="00D700AC" w:rsidRDefault="00D700AC" w:rsidP="001F0881">
            <w:pPr>
              <w:pStyle w:val="BulletMultiLevelList"/>
              <w:numPr>
                <w:ilvl w:val="1"/>
                <w:numId w:val="16"/>
              </w:numPr>
              <w:rPr>
                <w:lang w:eastAsia="en-AU"/>
              </w:rPr>
            </w:pPr>
            <w:r>
              <w:rPr>
                <w:lang w:eastAsia="en-AU"/>
              </w:rPr>
              <w:t>The delivery of</w:t>
            </w:r>
            <w:r w:rsidRPr="007E448B">
              <w:rPr>
                <w:lang w:eastAsia="en-AU"/>
              </w:rPr>
              <w:t xml:space="preserve"> an eco-narrative of Perth Canyon Marine Park</w:t>
            </w:r>
            <w:r w:rsidR="0085728A">
              <w:rPr>
                <w:lang w:eastAsia="en-AU"/>
              </w:rPr>
              <w:t>.</w:t>
            </w:r>
            <w:r w:rsidRPr="007E448B">
              <w:rPr>
                <w:rStyle w:val="FootnoteReference"/>
                <w:sz w:val="22"/>
                <w:lang w:eastAsia="en-AU"/>
              </w:rPr>
              <w:footnoteReference w:id="149"/>
            </w:r>
            <w:r w:rsidRPr="007E448B">
              <w:rPr>
                <w:lang w:eastAsia="en-AU"/>
              </w:rPr>
              <w:t xml:space="preserve"> </w:t>
            </w:r>
          </w:p>
          <w:p w14:paraId="0D4C7763" w14:textId="5E713158" w:rsidR="00D700AC" w:rsidRPr="007E448B" w:rsidRDefault="00D700AC" w:rsidP="001F0881">
            <w:pPr>
              <w:pStyle w:val="BulletMultiLevelList"/>
              <w:numPr>
                <w:ilvl w:val="1"/>
                <w:numId w:val="16"/>
              </w:numPr>
              <w:rPr>
                <w:lang w:eastAsia="en-AU"/>
              </w:rPr>
            </w:pPr>
            <w:r>
              <w:rPr>
                <w:lang w:eastAsia="en-AU"/>
              </w:rPr>
              <w:t>The delivery of an</w:t>
            </w:r>
            <w:r w:rsidRPr="007E448B">
              <w:rPr>
                <w:lang w:eastAsia="en-AU"/>
              </w:rPr>
              <w:t xml:space="preserve"> eco-narrative of </w:t>
            </w:r>
            <w:proofErr w:type="spellStart"/>
            <w:r w:rsidRPr="007E448B">
              <w:rPr>
                <w:lang w:eastAsia="en-AU"/>
              </w:rPr>
              <w:t>Geographe</w:t>
            </w:r>
            <w:proofErr w:type="spellEnd"/>
            <w:r w:rsidRPr="007E448B">
              <w:rPr>
                <w:lang w:eastAsia="en-AU"/>
              </w:rPr>
              <w:t xml:space="preserve"> Marine Park</w:t>
            </w:r>
            <w:r w:rsidR="0085728A">
              <w:rPr>
                <w:lang w:eastAsia="en-AU"/>
              </w:rPr>
              <w:t>.</w:t>
            </w:r>
            <w:r w:rsidRPr="007E448B">
              <w:rPr>
                <w:rStyle w:val="FootnoteReference"/>
                <w:sz w:val="22"/>
                <w:lang w:eastAsia="en-AU"/>
              </w:rPr>
              <w:footnoteReference w:id="150"/>
            </w:r>
          </w:p>
          <w:p w14:paraId="4F82A4A5" w14:textId="70DE834C" w:rsidR="00C76F3F" w:rsidRPr="008477A1" w:rsidRDefault="00C76F3F" w:rsidP="00D700AC">
            <w:pPr>
              <w:pStyle w:val="BulletMultiLevelList"/>
              <w:rPr>
                <w:lang w:eastAsia="en-AU"/>
              </w:rPr>
            </w:pPr>
            <w:r w:rsidRPr="008477A1">
              <w:rPr>
                <w:lang w:eastAsia="en-AU"/>
              </w:rPr>
              <w:t xml:space="preserve">Collaboration with the </w:t>
            </w:r>
            <w:r w:rsidR="00F64202" w:rsidRPr="00CF3E7A">
              <w:rPr>
                <w:szCs w:val="24"/>
                <w:lang w:eastAsia="en-AU"/>
              </w:rPr>
              <w:t>Australian Ocean Data Network (AODN)</w:t>
            </w:r>
            <w:r w:rsidR="00F64202">
              <w:rPr>
                <w:szCs w:val="24"/>
                <w:lang w:eastAsia="en-AU"/>
              </w:rPr>
              <w:t xml:space="preserve"> </w:t>
            </w:r>
            <w:r w:rsidRPr="008477A1">
              <w:rPr>
                <w:lang w:eastAsia="en-AU"/>
              </w:rPr>
              <w:t>and the IMOS.</w:t>
            </w:r>
            <w:r>
              <w:rPr>
                <w:rStyle w:val="FootnoteReference"/>
                <w:lang w:eastAsia="en-AU"/>
              </w:rPr>
              <w:footnoteReference w:id="151"/>
            </w:r>
            <w:r w:rsidRPr="008477A1">
              <w:rPr>
                <w:lang w:eastAsia="en-AU"/>
              </w:rPr>
              <w:t xml:space="preserve"> </w:t>
            </w:r>
          </w:p>
          <w:p w14:paraId="61F33F28" w14:textId="77777777" w:rsidR="00C76F3F" w:rsidRPr="00737D79" w:rsidRDefault="00C76F3F" w:rsidP="00C76F3F">
            <w:pPr>
              <w:rPr>
                <w:lang w:eastAsia="en-AU"/>
              </w:rPr>
            </w:pPr>
            <w:r w:rsidRPr="00EC759A">
              <w:rPr>
                <w:lang w:eastAsia="en-AU"/>
              </w:rPr>
              <w:t>The desktop review</w:t>
            </w:r>
            <w:r>
              <w:rPr>
                <w:lang w:eastAsia="en-AU"/>
              </w:rPr>
              <w:t xml:space="preserve"> also</w:t>
            </w:r>
            <w:r w:rsidRPr="00EC759A">
              <w:rPr>
                <w:lang w:eastAsia="en-AU"/>
              </w:rPr>
              <w:t xml:space="preserve"> provided the </w:t>
            </w:r>
            <w:r w:rsidRPr="00737D79">
              <w:rPr>
                <w:lang w:eastAsia="en-AU"/>
              </w:rPr>
              <w:t xml:space="preserve">following evidence of collaboration with </w:t>
            </w:r>
            <w:r>
              <w:rPr>
                <w:lang w:eastAsia="en-AU"/>
              </w:rPr>
              <w:t xml:space="preserve">the </w:t>
            </w:r>
            <w:r w:rsidRPr="00737D79">
              <w:rPr>
                <w:lang w:eastAsia="en-AU"/>
              </w:rPr>
              <w:t>science community through marine science initiatives and research collaborations:</w:t>
            </w:r>
          </w:p>
          <w:p w14:paraId="49C482D3" w14:textId="3A332C19" w:rsidR="00CF3E7A" w:rsidRPr="00CF3E7A" w:rsidRDefault="00F64202" w:rsidP="00D700AC">
            <w:pPr>
              <w:pStyle w:val="BulletMultiLevelList"/>
              <w:rPr>
                <w:szCs w:val="24"/>
                <w:lang w:eastAsia="en-AU"/>
              </w:rPr>
            </w:pPr>
            <w:r>
              <w:rPr>
                <w:szCs w:val="24"/>
                <w:lang w:eastAsia="en-AU"/>
              </w:rPr>
              <w:t xml:space="preserve">A range of marine science initiatives to support the collection of baseline data, as outlined in A27 above. </w:t>
            </w:r>
          </w:p>
          <w:p w14:paraId="585AC115" w14:textId="43F4D44F" w:rsidR="00405798" w:rsidRPr="00C64BBA" w:rsidRDefault="00304ED3" w:rsidP="00D700AC">
            <w:pPr>
              <w:pStyle w:val="BulletMultiLevelList"/>
              <w:rPr>
                <w:szCs w:val="24"/>
                <w:lang w:eastAsia="en-AU"/>
              </w:rPr>
            </w:pPr>
            <w:r>
              <w:rPr>
                <w:lang w:eastAsia="en-AU"/>
              </w:rPr>
              <w:t>An ongoing p</w:t>
            </w:r>
            <w:r w:rsidR="02778EA3" w:rsidRPr="007E448B">
              <w:rPr>
                <w:lang w:eastAsia="en-AU"/>
              </w:rPr>
              <w:t>artnership with the R</w:t>
            </w:r>
            <w:r w:rsidR="005B03A4">
              <w:rPr>
                <w:lang w:eastAsia="en-AU"/>
              </w:rPr>
              <w:t>LS</w:t>
            </w:r>
            <w:r w:rsidR="00F64202">
              <w:rPr>
                <w:lang w:eastAsia="en-AU"/>
              </w:rPr>
              <w:t xml:space="preserve"> </w:t>
            </w:r>
            <w:r w:rsidR="005B03A4">
              <w:rPr>
                <w:szCs w:val="24"/>
                <w:lang w:eastAsia="en-AU"/>
              </w:rPr>
              <w:t>w</w:t>
            </w:r>
            <w:r w:rsidR="00C64BBA">
              <w:rPr>
                <w:szCs w:val="24"/>
                <w:lang w:eastAsia="en-AU"/>
              </w:rPr>
              <w:t xml:space="preserve">hich included </w:t>
            </w:r>
            <w:r w:rsidR="00C64BBA">
              <w:t>a</w:t>
            </w:r>
            <w:r w:rsidR="7D97500C" w:rsidRPr="007E448B">
              <w:t xml:space="preserve"> direct service contract for shallow reef monitoring in </w:t>
            </w:r>
            <w:proofErr w:type="spellStart"/>
            <w:r w:rsidR="7D97500C" w:rsidRPr="007E448B">
              <w:t>Geographe</w:t>
            </w:r>
            <w:proofErr w:type="spellEnd"/>
            <w:r w:rsidR="7D97500C" w:rsidRPr="007E448B">
              <w:t xml:space="preserve"> Marine Park (2020).</w:t>
            </w:r>
            <w:r w:rsidR="00F64202" w:rsidRPr="007E448B">
              <w:rPr>
                <w:rStyle w:val="FootnoteReference"/>
                <w:sz w:val="22"/>
                <w:lang w:eastAsia="en-AU"/>
              </w:rPr>
              <w:footnoteReference w:id="152"/>
            </w:r>
            <w:r w:rsidR="00F64202">
              <w:rPr>
                <w:szCs w:val="24"/>
                <w:lang w:eastAsia="en-AU"/>
              </w:rPr>
              <w:t xml:space="preserve"> </w:t>
            </w:r>
            <w:r w:rsidR="00405798" w:rsidRPr="007E448B">
              <w:rPr>
                <w:rStyle w:val="FootnoteReference"/>
                <w:sz w:val="22"/>
              </w:rPr>
              <w:footnoteReference w:id="153"/>
            </w:r>
          </w:p>
          <w:p w14:paraId="25A9DCA1" w14:textId="3A488474" w:rsidR="00751B78" w:rsidRPr="007E448B" w:rsidRDefault="007E1243" w:rsidP="00D700AC">
            <w:pPr>
              <w:pStyle w:val="BulletMultiLevelList"/>
              <w:rPr>
                <w:lang w:eastAsia="en-AU"/>
              </w:rPr>
            </w:pPr>
            <w:r>
              <w:rPr>
                <w:lang w:eastAsia="en-AU"/>
              </w:rPr>
              <w:t>A c</w:t>
            </w:r>
            <w:r w:rsidR="6BEA1C47" w:rsidRPr="007E448B">
              <w:rPr>
                <w:lang w:eastAsia="en-AU"/>
              </w:rPr>
              <w:t xml:space="preserve">ollaboration with </w:t>
            </w:r>
            <w:r w:rsidR="00BC23E0">
              <w:rPr>
                <w:lang w:eastAsia="en-AU"/>
              </w:rPr>
              <w:t xml:space="preserve">the </w:t>
            </w:r>
            <w:r w:rsidR="6BEA1C47" w:rsidRPr="007E448B">
              <w:rPr>
                <w:lang w:eastAsia="en-AU"/>
              </w:rPr>
              <w:t xml:space="preserve">AHO </w:t>
            </w:r>
            <w:r w:rsidR="00BC23E0">
              <w:rPr>
                <w:lang w:eastAsia="en-AU"/>
              </w:rPr>
              <w:t>in the</w:t>
            </w:r>
            <w:r w:rsidR="6BEA1C47" w:rsidRPr="007E448B">
              <w:rPr>
                <w:lang w:eastAsia="en-AU"/>
              </w:rPr>
              <w:t xml:space="preserve"> delivery of the </w:t>
            </w:r>
            <w:proofErr w:type="spellStart"/>
            <w:r w:rsidR="6BEA1C47" w:rsidRPr="007E448B">
              <w:rPr>
                <w:lang w:eastAsia="en-AU"/>
              </w:rPr>
              <w:t>HydroScheme</w:t>
            </w:r>
            <w:proofErr w:type="spellEnd"/>
            <w:r w:rsidR="6BEA1C47" w:rsidRPr="007E448B">
              <w:rPr>
                <w:lang w:eastAsia="en-AU"/>
              </w:rPr>
              <w:t xml:space="preserve"> Industry Partnership Program (HIPP) to prioritise mapping in Australian Marine Parks to inform future research and monitoring efforts.</w:t>
            </w:r>
            <w:r w:rsidR="00751B78" w:rsidRPr="007E448B">
              <w:rPr>
                <w:rStyle w:val="FootnoteReference"/>
                <w:sz w:val="22"/>
                <w:lang w:eastAsia="en-AU"/>
              </w:rPr>
              <w:footnoteReference w:id="154"/>
            </w:r>
          </w:p>
          <w:p w14:paraId="1076ECD3" w14:textId="142DAA42" w:rsidR="00751B78" w:rsidRPr="007E448B" w:rsidRDefault="007E1243" w:rsidP="00D700AC">
            <w:pPr>
              <w:pStyle w:val="BulletMultiLevelList"/>
              <w:rPr>
                <w:lang w:eastAsia="en-AU"/>
              </w:rPr>
            </w:pPr>
            <w:r>
              <w:rPr>
                <w:lang w:eastAsia="en-AU"/>
              </w:rPr>
              <w:t>A c</w:t>
            </w:r>
            <w:r w:rsidR="6BEA1C47" w:rsidRPr="007E448B">
              <w:rPr>
                <w:lang w:eastAsia="en-AU"/>
              </w:rPr>
              <w:t xml:space="preserve">ollaboration with </w:t>
            </w:r>
            <w:proofErr w:type="spellStart"/>
            <w:r w:rsidR="6BEA1C47" w:rsidRPr="007E448B">
              <w:rPr>
                <w:lang w:eastAsia="en-AU"/>
              </w:rPr>
              <w:t>Seamap</w:t>
            </w:r>
            <w:proofErr w:type="spellEnd"/>
            <w:r w:rsidR="6BEA1C47" w:rsidRPr="007E448B">
              <w:rPr>
                <w:lang w:eastAsia="en-AU"/>
              </w:rPr>
              <w:t xml:space="preserve"> Australia </w:t>
            </w:r>
            <w:r w:rsidR="009B40AE">
              <w:rPr>
                <w:lang w:eastAsia="en-AU"/>
              </w:rPr>
              <w:t>which contains</w:t>
            </w:r>
            <w:r w:rsidR="6BEA1C47" w:rsidRPr="007E448B">
              <w:rPr>
                <w:lang w:eastAsia="en-AU"/>
              </w:rPr>
              <w:t xml:space="preserve"> publicly available surveyed bathymetry within the Australian Marine Parks.</w:t>
            </w:r>
            <w:r w:rsidR="00751B78" w:rsidRPr="007E448B">
              <w:rPr>
                <w:rStyle w:val="FootnoteReference"/>
                <w:sz w:val="22"/>
                <w:lang w:eastAsia="en-AU"/>
              </w:rPr>
              <w:footnoteReference w:id="155"/>
            </w:r>
          </w:p>
          <w:p w14:paraId="6C483CF0" w14:textId="4F121A3A" w:rsidR="001070E1" w:rsidRPr="009017C0" w:rsidRDefault="001070E1" w:rsidP="00D700AC">
            <w:pPr>
              <w:pStyle w:val="BulletMultiLevelList"/>
              <w:rPr>
                <w:szCs w:val="24"/>
                <w:lang w:eastAsia="en-AU"/>
              </w:rPr>
            </w:pPr>
            <w:r>
              <w:rPr>
                <w:szCs w:val="24"/>
                <w:lang w:eastAsia="en-AU"/>
              </w:rPr>
              <w:t xml:space="preserve">A collaboration between </w:t>
            </w:r>
            <w:r w:rsidRPr="001070E1">
              <w:rPr>
                <w:szCs w:val="24"/>
                <w:lang w:eastAsia="en-AU"/>
              </w:rPr>
              <w:t>Parks Australia</w:t>
            </w:r>
            <w:r>
              <w:rPr>
                <w:szCs w:val="24"/>
                <w:lang w:eastAsia="en-AU"/>
              </w:rPr>
              <w:t xml:space="preserve"> </w:t>
            </w:r>
            <w:r w:rsidRPr="001070E1">
              <w:rPr>
                <w:szCs w:val="24"/>
                <w:lang w:eastAsia="en-AU"/>
              </w:rPr>
              <w:t>and the Minderoo Foundation</w:t>
            </w:r>
            <w:r>
              <w:rPr>
                <w:szCs w:val="24"/>
                <w:lang w:eastAsia="en-AU"/>
              </w:rPr>
              <w:t xml:space="preserve"> to</w:t>
            </w:r>
            <w:r w:rsidR="00B32FCF">
              <w:rPr>
                <w:szCs w:val="24"/>
                <w:lang w:eastAsia="en-AU"/>
              </w:rPr>
              <w:t xml:space="preserve"> </w:t>
            </w:r>
            <w:r w:rsidRPr="007F6210">
              <w:rPr>
                <w:szCs w:val="24"/>
                <w:lang w:eastAsia="en-AU"/>
              </w:rPr>
              <w:t xml:space="preserve">combine artificial intelligence with environmental DNA (eDNA) </w:t>
            </w:r>
            <w:r>
              <w:rPr>
                <w:szCs w:val="24"/>
                <w:lang w:eastAsia="en-AU"/>
              </w:rPr>
              <w:t>to enable the</w:t>
            </w:r>
            <w:r w:rsidRPr="00DF3685">
              <w:rPr>
                <w:szCs w:val="24"/>
                <w:lang w:eastAsia="en-AU"/>
              </w:rPr>
              <w:t xml:space="preserve"> collection and analysis of over 6,000 samples from remote and hard-to-reach marine parks</w:t>
            </w:r>
            <w:r w:rsidR="001D3F02">
              <w:rPr>
                <w:szCs w:val="24"/>
                <w:lang w:eastAsia="en-AU"/>
              </w:rPr>
              <w:t xml:space="preserve">, made available through the </w:t>
            </w:r>
            <w:proofErr w:type="spellStart"/>
            <w:r w:rsidR="001D3F02" w:rsidRPr="00382912">
              <w:rPr>
                <w:szCs w:val="24"/>
                <w:lang w:eastAsia="en-AU"/>
              </w:rPr>
              <w:t>OceanOmics</w:t>
            </w:r>
            <w:proofErr w:type="spellEnd"/>
            <w:r w:rsidR="001D3F02" w:rsidRPr="00382912">
              <w:rPr>
                <w:szCs w:val="24"/>
                <w:lang w:eastAsia="en-AU"/>
              </w:rPr>
              <w:t xml:space="preserve"> eDNA Dashboard</w:t>
            </w:r>
            <w:r w:rsidRPr="00DF3685">
              <w:rPr>
                <w:szCs w:val="24"/>
                <w:lang w:eastAsia="en-AU"/>
              </w:rPr>
              <w:t>.</w:t>
            </w:r>
            <w:r>
              <w:rPr>
                <w:rStyle w:val="FootnoteReference"/>
                <w:szCs w:val="24"/>
                <w:lang w:eastAsia="en-AU"/>
              </w:rPr>
              <w:footnoteReference w:id="156"/>
            </w:r>
          </w:p>
          <w:p w14:paraId="7DC5D610" w14:textId="29B21A21" w:rsidR="00F649B7" w:rsidRPr="007E448B" w:rsidRDefault="00E90A9E" w:rsidP="00E90A9E">
            <w:pPr>
              <w:pStyle w:val="Actiontablebullets"/>
              <w:numPr>
                <w:ilvl w:val="0"/>
                <w:numId w:val="0"/>
              </w:numPr>
              <w:rPr>
                <w:b/>
                <w:bCs/>
                <w:sz w:val="22"/>
                <w:szCs w:val="22"/>
              </w:rPr>
            </w:pPr>
            <w:r w:rsidRPr="007E448B">
              <w:rPr>
                <w:b/>
                <w:bCs/>
                <w:sz w:val="22"/>
                <w:szCs w:val="22"/>
              </w:rPr>
              <w:lastRenderedPageBreak/>
              <w:t xml:space="preserve">Evidence </w:t>
            </w:r>
            <w:r w:rsidR="00B54690" w:rsidRPr="007E448B">
              <w:rPr>
                <w:b/>
                <w:bCs/>
                <w:sz w:val="22"/>
                <w:szCs w:val="22"/>
              </w:rPr>
              <w:t xml:space="preserve">from engagement: </w:t>
            </w:r>
          </w:p>
          <w:p w14:paraId="444C06A5" w14:textId="6BA4732E" w:rsidR="00E90A9E" w:rsidRPr="007E448B" w:rsidRDefault="00BD54F8" w:rsidP="005309C7">
            <w:pPr>
              <w:rPr>
                <w:lang w:eastAsia="en-AU"/>
              </w:rPr>
            </w:pPr>
            <w:r>
              <w:rPr>
                <w:lang w:eastAsia="en-AU"/>
              </w:rPr>
              <w:t>Feedback on the quality of collaborations was broadly positive</w:t>
            </w:r>
            <w:r w:rsidR="00B16F55" w:rsidRPr="00B16F55">
              <w:rPr>
                <w:lang w:eastAsia="en-AU"/>
              </w:rPr>
              <w:t>,</w:t>
            </w:r>
            <w:r>
              <w:rPr>
                <w:lang w:eastAsia="en-AU"/>
              </w:rPr>
              <w:t xml:space="preserve"> with some areas for improvement</w:t>
            </w:r>
            <w:r w:rsidR="00B16F55" w:rsidRPr="00B16F55">
              <w:rPr>
                <w:lang w:eastAsia="en-AU"/>
              </w:rPr>
              <w:t xml:space="preserve"> – </w:t>
            </w:r>
            <w:proofErr w:type="gramStart"/>
            <w:r w:rsidR="00B16F55" w:rsidRPr="00B16F55">
              <w:rPr>
                <w:lang w:eastAsia="en-AU"/>
              </w:rPr>
              <w:t>similar to</w:t>
            </w:r>
            <w:proofErr w:type="gramEnd"/>
            <w:r w:rsidR="00B16F55" w:rsidRPr="00B16F55">
              <w:rPr>
                <w:lang w:eastAsia="en-AU"/>
              </w:rPr>
              <w:t xml:space="preserve"> what was</w:t>
            </w:r>
            <w:r>
              <w:rPr>
                <w:lang w:eastAsia="en-AU"/>
              </w:rPr>
              <w:t xml:space="preserve"> discussed in relation to</w:t>
            </w:r>
            <w:r w:rsidR="00E008F3">
              <w:rPr>
                <w:lang w:eastAsia="en-AU"/>
              </w:rPr>
              <w:t xml:space="preserve"> </w:t>
            </w:r>
            <w:r w:rsidR="00D27B62">
              <w:rPr>
                <w:lang w:eastAsia="en-AU"/>
              </w:rPr>
              <w:t>A</w:t>
            </w:r>
            <w:r w:rsidR="00B16F55" w:rsidRPr="00B16F55">
              <w:rPr>
                <w:lang w:eastAsia="en-AU"/>
              </w:rPr>
              <w:t>29</w:t>
            </w:r>
            <w:r w:rsidR="00E008F3">
              <w:rPr>
                <w:lang w:eastAsia="en-AU"/>
              </w:rPr>
              <w:t xml:space="preserve"> </w:t>
            </w:r>
            <w:r>
              <w:rPr>
                <w:lang w:eastAsia="en-AU"/>
              </w:rPr>
              <w:t>(above</w:t>
            </w:r>
            <w:r w:rsidR="00B16F55" w:rsidRPr="00B16F55">
              <w:rPr>
                <w:lang w:eastAsia="en-AU"/>
              </w:rPr>
              <w:t>).</w:t>
            </w:r>
          </w:p>
        </w:tc>
      </w:tr>
    </w:tbl>
    <w:p w14:paraId="4366427D"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38504F7E" w14:textId="77777777" w:rsidTr="12BDFCB5">
        <w:trPr>
          <w:trHeight w:val="486"/>
          <w:jc w:val="center"/>
        </w:trPr>
        <w:tc>
          <w:tcPr>
            <w:tcW w:w="6648" w:type="dxa"/>
            <w:shd w:val="clear" w:color="auto" w:fill="D7D7D7" w:themeFill="accent6" w:themeFillShade="E6"/>
            <w:vAlign w:val="center"/>
            <w:hideMark/>
          </w:tcPr>
          <w:p w14:paraId="45117DDE" w14:textId="0860E04B"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B1679ED"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34A3F109" w14:textId="77777777" w:rsidTr="000246A4">
        <w:trPr>
          <w:trHeight w:val="1372"/>
          <w:jc w:val="center"/>
        </w:trPr>
        <w:tc>
          <w:tcPr>
            <w:tcW w:w="6648" w:type="dxa"/>
            <w:shd w:val="clear" w:color="auto" w:fill="EBF5F5" w:themeFill="accent4" w:themeFillTint="33"/>
          </w:tcPr>
          <w:p w14:paraId="7C0658CE" w14:textId="77777777" w:rsidR="00467E46" w:rsidRPr="007E448B" w:rsidRDefault="00467E46">
            <w:pPr>
              <w:spacing w:before="0"/>
              <w:rPr>
                <w:rFonts w:ascii="Calibri" w:eastAsia="Times New Roman" w:hAnsi="Calibri" w:cs="Calibri"/>
                <w:b/>
                <w:bCs/>
                <w:color w:val="000000"/>
                <w:highlight w:val="yellow"/>
                <w:lang w:eastAsia="en-AU"/>
              </w:rPr>
            </w:pPr>
            <w:r w:rsidRPr="007E448B">
              <w:rPr>
                <w:b/>
                <w:bCs/>
              </w:rPr>
              <w:t>A32. Collaborate with the science community and other government agencies to increase the use of innovative and effective technology and systems including sensor technology</w:t>
            </w:r>
          </w:p>
        </w:tc>
        <w:tc>
          <w:tcPr>
            <w:tcW w:w="2368" w:type="dxa"/>
            <w:gridSpan w:val="2"/>
            <w:vAlign w:val="center"/>
          </w:tcPr>
          <w:p w14:paraId="1A89D458" w14:textId="3EC8A27C"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320E3602" wp14:editId="7B996C24">
                  <wp:extent cx="1264258" cy="666790"/>
                  <wp:effectExtent l="0" t="0" r="0" b="0"/>
                  <wp:docPr id="128840399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03992"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270431" cy="670046"/>
                          </a:xfrm>
                          <a:prstGeom prst="rect">
                            <a:avLst/>
                          </a:prstGeom>
                        </pic:spPr>
                      </pic:pic>
                    </a:graphicData>
                  </a:graphic>
                </wp:inline>
              </w:drawing>
            </w:r>
          </w:p>
        </w:tc>
      </w:tr>
      <w:tr w:rsidR="00467E46" w:rsidRPr="007E448B" w14:paraId="37A76163" w14:textId="77777777" w:rsidTr="00D159D9">
        <w:trPr>
          <w:gridAfter w:val="1"/>
          <w:wAfter w:w="42" w:type="dxa"/>
          <w:trHeight w:val="340"/>
          <w:jc w:val="center"/>
        </w:trPr>
        <w:tc>
          <w:tcPr>
            <w:tcW w:w="8974" w:type="dxa"/>
            <w:gridSpan w:val="2"/>
            <w:shd w:val="clear" w:color="auto" w:fill="93C8C4" w:themeFill="accent3" w:themeFillTint="66"/>
            <w:vAlign w:val="center"/>
          </w:tcPr>
          <w:p w14:paraId="1062C189" w14:textId="29EF5FFA"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52050585" w14:textId="77777777" w:rsidTr="12BDFCB5">
        <w:trPr>
          <w:gridAfter w:val="1"/>
          <w:wAfter w:w="42" w:type="dxa"/>
          <w:trHeight w:val="40"/>
          <w:jc w:val="center"/>
        </w:trPr>
        <w:tc>
          <w:tcPr>
            <w:tcW w:w="8974" w:type="dxa"/>
            <w:gridSpan w:val="2"/>
            <w:vAlign w:val="center"/>
          </w:tcPr>
          <w:p w14:paraId="69B5E281" w14:textId="3B8D07FA" w:rsidR="00254C9C" w:rsidRPr="007E448B" w:rsidRDefault="00467E46" w:rsidP="00254C9C">
            <w:pPr>
              <w:rPr>
                <w:lang w:eastAsia="en-AU"/>
              </w:rPr>
            </w:pPr>
            <w:r w:rsidRPr="007E448B">
              <w:rPr>
                <w:lang w:eastAsia="en-AU"/>
              </w:rPr>
              <w:t xml:space="preserve">This action was assessed as </w:t>
            </w:r>
            <w:r w:rsidRPr="007E448B">
              <w:rPr>
                <w:b/>
                <w:bCs/>
                <w:lang w:eastAsia="en-AU"/>
              </w:rPr>
              <w:t>completed</w:t>
            </w:r>
            <w:r w:rsidRPr="007E448B">
              <w:rPr>
                <w:lang w:eastAsia="en-AU"/>
              </w:rPr>
              <w:t xml:space="preserve">. </w:t>
            </w:r>
            <w:r w:rsidR="001604C3" w:rsidRPr="007E448B">
              <w:rPr>
                <w:lang w:eastAsia="en-AU"/>
              </w:rPr>
              <w:t xml:space="preserve">The evaluation found </w:t>
            </w:r>
            <w:r w:rsidR="002921AB">
              <w:rPr>
                <w:lang w:eastAsia="en-AU"/>
              </w:rPr>
              <w:t>substantial</w:t>
            </w:r>
            <w:r w:rsidR="001604C3" w:rsidRPr="007E448B">
              <w:rPr>
                <w:lang w:eastAsia="en-AU"/>
              </w:rPr>
              <w:t xml:space="preserve"> evidence </w:t>
            </w:r>
            <w:r w:rsidR="002921AB">
              <w:rPr>
                <w:lang w:eastAsia="en-AU"/>
              </w:rPr>
              <w:t>of</w:t>
            </w:r>
            <w:r w:rsidR="000549D4">
              <w:rPr>
                <w:lang w:eastAsia="en-AU"/>
              </w:rPr>
              <w:t xml:space="preserve"> collaborations to support the</w:t>
            </w:r>
            <w:r w:rsidR="001604C3" w:rsidRPr="007E448B">
              <w:rPr>
                <w:lang w:eastAsia="en-AU"/>
              </w:rPr>
              <w:t xml:space="preserve"> increased use of innovative and effective technolog</w:t>
            </w:r>
            <w:r w:rsidR="00933885" w:rsidRPr="007E448B">
              <w:rPr>
                <w:lang w:eastAsia="en-AU"/>
              </w:rPr>
              <w:t>y</w:t>
            </w:r>
            <w:r w:rsidR="000549D4">
              <w:rPr>
                <w:lang w:eastAsia="en-AU"/>
              </w:rPr>
              <w:t>, and most stakeholders provided positive feedback.</w:t>
            </w:r>
          </w:p>
          <w:p w14:paraId="37BB055E" w14:textId="01D568E8" w:rsidR="00B1313B" w:rsidRPr="007E448B" w:rsidRDefault="00467E46" w:rsidP="00254C9C">
            <w:pPr>
              <w:rPr>
                <w:b/>
                <w:bCs/>
                <w:lang w:eastAsia="en-AU"/>
              </w:rPr>
            </w:pPr>
            <w:r w:rsidRPr="007E448B">
              <w:rPr>
                <w:b/>
                <w:bCs/>
                <w:lang w:eastAsia="en-AU"/>
              </w:rPr>
              <w:t>Evidence from the desktop review</w:t>
            </w:r>
            <w:r w:rsidR="00B1313B" w:rsidRPr="007E448B">
              <w:rPr>
                <w:b/>
                <w:bCs/>
                <w:lang w:eastAsia="en-AU"/>
              </w:rPr>
              <w:t>:</w:t>
            </w:r>
          </w:p>
          <w:p w14:paraId="6C0DFC2D" w14:textId="3473DC58" w:rsidR="00CA750B" w:rsidRDefault="00CA750B" w:rsidP="00CA750B">
            <w:r>
              <w:t>The desktop review identified the following examples of collaboration which utilised innovative technologies:</w:t>
            </w:r>
          </w:p>
          <w:p w14:paraId="293D1F1E" w14:textId="7C0B27F9" w:rsidR="002B7A3A" w:rsidRPr="007E448B" w:rsidRDefault="00A6355A" w:rsidP="002B7A3A">
            <w:pPr>
              <w:pStyle w:val="BulletMultiLevelList"/>
            </w:pPr>
            <w:r>
              <w:t xml:space="preserve">A </w:t>
            </w:r>
            <w:r w:rsidR="2924014B" w:rsidRPr="007E448B">
              <w:t>project that identified near-shore habitats of juvenile white sharks in the upper reaches of the Great Australian Bight (which included Murat</w:t>
            </w:r>
            <w:r w:rsidR="00C97333">
              <w:t xml:space="preserve"> and</w:t>
            </w:r>
            <w:r w:rsidR="2924014B" w:rsidRPr="007E448B">
              <w:t xml:space="preserve"> Western Eyre Marine Parks) which utilised </w:t>
            </w:r>
            <w:r w:rsidR="39A9A53F" w:rsidRPr="007E448B">
              <w:t>U</w:t>
            </w:r>
            <w:r w:rsidR="002B0D3F">
              <w:t>nmanned Aerial Vehicle (</w:t>
            </w:r>
            <w:r w:rsidR="39A9A53F" w:rsidRPr="007E448B">
              <w:t>UAV</w:t>
            </w:r>
            <w:r w:rsidR="002B0D3F">
              <w:t>)</w:t>
            </w:r>
            <w:r w:rsidR="39A9A53F" w:rsidRPr="007E448B">
              <w:t xml:space="preserve"> surveys</w:t>
            </w:r>
            <w:r>
              <w:t>. This project was jointly</w:t>
            </w:r>
            <w:r w:rsidR="39A9A53F" w:rsidRPr="007E448B">
              <w:t xml:space="preserve"> </w:t>
            </w:r>
            <w:r w:rsidR="2924014B" w:rsidRPr="007E448B">
              <w:t xml:space="preserve">funded by NESP, CSIRO, Parks Australia and </w:t>
            </w:r>
            <w:r w:rsidR="00E65D64" w:rsidRPr="007E448B">
              <w:t xml:space="preserve">SA </w:t>
            </w:r>
            <w:r w:rsidR="2924014B" w:rsidRPr="007E448B">
              <w:t>DEW (2020).</w:t>
            </w:r>
            <w:r w:rsidR="002B7A3A" w:rsidRPr="007E448B">
              <w:rPr>
                <w:rStyle w:val="FootnoteReference"/>
                <w:sz w:val="22"/>
              </w:rPr>
              <w:footnoteReference w:id="157"/>
            </w:r>
          </w:p>
          <w:p w14:paraId="52D65A5C" w14:textId="698359BA" w:rsidR="00547072" w:rsidRPr="007E448B" w:rsidRDefault="001D6629" w:rsidP="00547072">
            <w:pPr>
              <w:pStyle w:val="BulletMultiLevelList"/>
            </w:pPr>
            <w:r>
              <w:t>A</w:t>
            </w:r>
            <w:r w:rsidR="5C3320B0" w:rsidRPr="007E448B">
              <w:t xml:space="preserve"> project that deployed stereo </w:t>
            </w:r>
            <w:r w:rsidR="002B0D3F">
              <w:t>Baited Remote Underwater Videos (BRUV</w:t>
            </w:r>
            <w:r w:rsidR="00444410">
              <w:t>S</w:t>
            </w:r>
            <w:r w:rsidR="002B0D3F">
              <w:t>)</w:t>
            </w:r>
            <w:r w:rsidR="5C3320B0" w:rsidRPr="007E448B">
              <w:t>, drop cameras and A</w:t>
            </w:r>
            <w:r w:rsidR="009A3D72">
              <w:t>utonomous Underwater Vehicles (</w:t>
            </w:r>
            <w:r w:rsidR="5C3320B0" w:rsidRPr="007E448B">
              <w:t>AUVs</w:t>
            </w:r>
            <w:r w:rsidR="009A3D72">
              <w:t>)</w:t>
            </w:r>
            <w:r w:rsidR="5C3320B0" w:rsidRPr="007E448B">
              <w:t xml:space="preserve"> to survey significant seafloor features, benthic habitat extents and fish assemblages within the Capes region of the South-west Corner Marine Park</w:t>
            </w:r>
            <w:r w:rsidR="00B16F55">
              <w:t>,</w:t>
            </w:r>
            <w:r w:rsidR="5C3320B0" w:rsidRPr="007E448B">
              <w:t xml:space="preserve"> undertaken by NESP and coastal hub partners (2020</w:t>
            </w:r>
            <w:r w:rsidR="001257BD">
              <w:t>–</w:t>
            </w:r>
            <w:r w:rsidR="5C3320B0" w:rsidRPr="007E448B">
              <w:t>2021).</w:t>
            </w:r>
            <w:r w:rsidR="00547072" w:rsidRPr="007E448B">
              <w:rPr>
                <w:rStyle w:val="FootnoteReference"/>
                <w:sz w:val="22"/>
              </w:rPr>
              <w:footnoteReference w:id="158"/>
            </w:r>
          </w:p>
          <w:p w14:paraId="4F1B79DA" w14:textId="65C75566" w:rsidR="001E19F4" w:rsidRPr="007E448B" w:rsidRDefault="001D6629" w:rsidP="00213317">
            <w:pPr>
              <w:pStyle w:val="BulletMultiLevelList"/>
            </w:pPr>
            <w:r>
              <w:t xml:space="preserve">An </w:t>
            </w:r>
            <w:r w:rsidR="7804E06A" w:rsidRPr="007E448B">
              <w:t xml:space="preserve">OMPG2 grant awarded to </w:t>
            </w:r>
            <w:proofErr w:type="spellStart"/>
            <w:r w:rsidR="7804E06A" w:rsidRPr="007E448B">
              <w:t>UoA</w:t>
            </w:r>
            <w:proofErr w:type="spellEnd"/>
            <w:r w:rsidR="7804E06A" w:rsidRPr="007E448B">
              <w:t xml:space="preserve"> to investigate the condition of habitats inside and outside the Great Australian Bight and Western Eyre Marine Parks and provided baseline data for Murat Marine Park utilising AUVs and towed camera systems (2020).</w:t>
            </w:r>
            <w:r w:rsidR="001E19F4" w:rsidRPr="007E448B">
              <w:rPr>
                <w:rStyle w:val="FootnoteReference"/>
                <w:sz w:val="22"/>
              </w:rPr>
              <w:footnoteReference w:id="159"/>
            </w:r>
          </w:p>
          <w:p w14:paraId="4455B9CE" w14:textId="0E91CCEC" w:rsidR="00BF1337" w:rsidRPr="007E448B" w:rsidRDefault="058DCCC6" w:rsidP="00BF1337">
            <w:pPr>
              <w:pStyle w:val="BulletMultiLevelList"/>
            </w:pPr>
            <w:r w:rsidRPr="007E448B">
              <w:rPr>
                <w:lang w:eastAsia="en-AU"/>
              </w:rPr>
              <w:t>A project that deployed BRUV</w:t>
            </w:r>
            <w:r w:rsidR="00A83BEA">
              <w:rPr>
                <w:lang w:eastAsia="en-AU"/>
              </w:rPr>
              <w:t>S</w:t>
            </w:r>
            <w:r w:rsidRPr="007E448B">
              <w:rPr>
                <w:lang w:eastAsia="en-AU"/>
              </w:rPr>
              <w:t>, stereo BRUV</w:t>
            </w:r>
            <w:r w:rsidR="00A83BEA">
              <w:rPr>
                <w:lang w:eastAsia="en-AU"/>
              </w:rPr>
              <w:t>S</w:t>
            </w:r>
            <w:r w:rsidRPr="007E448B">
              <w:rPr>
                <w:lang w:eastAsia="en-AU"/>
              </w:rPr>
              <w:t xml:space="preserve"> and pelagic mono BRUV</w:t>
            </w:r>
            <w:r w:rsidR="00A83BEA">
              <w:rPr>
                <w:lang w:eastAsia="en-AU"/>
              </w:rPr>
              <w:t>S</w:t>
            </w:r>
            <w:r w:rsidRPr="007E448B">
              <w:rPr>
                <w:lang w:eastAsia="en-AU"/>
              </w:rPr>
              <w:t xml:space="preserve"> to survey fish assemblages and benthic habitats in the Western Kangaroo Island Marine Park undertaken by DEW, Parks Australia and PIRSA (2022).</w:t>
            </w:r>
            <w:r w:rsidR="00BF1337" w:rsidRPr="007E448B">
              <w:rPr>
                <w:rStyle w:val="FootnoteReference"/>
                <w:sz w:val="22"/>
                <w:lang w:eastAsia="en-AU"/>
              </w:rPr>
              <w:footnoteReference w:id="160"/>
            </w:r>
          </w:p>
          <w:p w14:paraId="32CCC3C5" w14:textId="1AB73886" w:rsidR="00F7515B" w:rsidRPr="007E448B" w:rsidRDefault="01E4A047" w:rsidP="00F7515B">
            <w:pPr>
              <w:pStyle w:val="BulletMultiLevelList"/>
            </w:pPr>
            <w:r w:rsidRPr="007E448B">
              <w:rPr>
                <w:lang w:eastAsia="en-AU"/>
              </w:rPr>
              <w:lastRenderedPageBreak/>
              <w:t>A deep-sea habitat exploration project in the South-west Corner and Perth Canyon Marine Parks that utilised multi beam echo sounders and deep-sea baited landers, undertaken by UWA</w:t>
            </w:r>
            <w:r w:rsidR="009C26C5">
              <w:rPr>
                <w:lang w:eastAsia="en-AU"/>
              </w:rPr>
              <w:t xml:space="preserve"> (</w:t>
            </w:r>
            <w:r w:rsidRPr="007E448B">
              <w:rPr>
                <w:lang w:eastAsia="en-AU"/>
              </w:rPr>
              <w:t>funded by OMPG3</w:t>
            </w:r>
            <w:r w:rsidR="009C26C5">
              <w:rPr>
                <w:lang w:eastAsia="en-AU"/>
              </w:rPr>
              <w:t>)</w:t>
            </w:r>
            <w:r w:rsidRPr="007E448B">
              <w:rPr>
                <w:lang w:eastAsia="en-AU"/>
              </w:rPr>
              <w:t xml:space="preserve"> (2022). </w:t>
            </w:r>
            <w:r w:rsidR="00F7515B" w:rsidRPr="007E448B">
              <w:rPr>
                <w:rStyle w:val="FootnoteReference"/>
                <w:sz w:val="22"/>
                <w:lang w:eastAsia="en-AU"/>
              </w:rPr>
              <w:footnoteReference w:id="161"/>
            </w:r>
          </w:p>
          <w:p w14:paraId="2014DD49" w14:textId="158A0658" w:rsidR="00BF1337" w:rsidRPr="007E448B" w:rsidRDefault="006F3326" w:rsidP="00BF1337">
            <w:pPr>
              <w:pStyle w:val="BulletMultiLevelList"/>
            </w:pPr>
            <w:r>
              <w:rPr>
                <w:lang w:eastAsia="en-AU"/>
              </w:rPr>
              <w:t>The use of BRUV</w:t>
            </w:r>
            <w:r w:rsidR="00D51986">
              <w:rPr>
                <w:lang w:eastAsia="en-AU"/>
              </w:rPr>
              <w:t>S</w:t>
            </w:r>
            <w:r>
              <w:rPr>
                <w:lang w:eastAsia="en-AU"/>
              </w:rPr>
              <w:t xml:space="preserve"> in a</w:t>
            </w:r>
            <w:r w:rsidR="058DCCC6" w:rsidRPr="007E448B">
              <w:rPr>
                <w:lang w:eastAsia="en-AU"/>
              </w:rPr>
              <w:t xml:space="preserve"> survey of fish assemblages and benthic habitats in the Western Kangaroo Island Marine Park</w:t>
            </w:r>
            <w:r w:rsidR="009A3D72">
              <w:rPr>
                <w:lang w:eastAsia="en-AU"/>
              </w:rPr>
              <w:t>,</w:t>
            </w:r>
            <w:r w:rsidR="058DCCC6" w:rsidRPr="007E448B">
              <w:rPr>
                <w:lang w:eastAsia="en-AU"/>
              </w:rPr>
              <w:t xml:space="preserve"> undertaken by DEW, Parks Australia and PIRSA (2022).</w:t>
            </w:r>
            <w:r w:rsidR="00BF1337" w:rsidRPr="007E448B">
              <w:rPr>
                <w:rStyle w:val="FootnoteReference"/>
                <w:sz w:val="22"/>
                <w:lang w:eastAsia="en-AU"/>
              </w:rPr>
              <w:footnoteReference w:id="162"/>
            </w:r>
          </w:p>
          <w:p w14:paraId="477F491D" w14:textId="420CB251" w:rsidR="00467E46" w:rsidRPr="007E448B" w:rsidRDefault="6E3E6DC4" w:rsidP="00254C9C">
            <w:pPr>
              <w:pStyle w:val="BulletMultiLevelList"/>
              <w:rPr>
                <w:lang w:eastAsia="en-AU"/>
              </w:rPr>
            </w:pPr>
            <w:r w:rsidRPr="007E448B">
              <w:rPr>
                <w:lang w:eastAsia="en-AU"/>
              </w:rPr>
              <w:t>A</w:t>
            </w:r>
            <w:r w:rsidR="00467E46" w:rsidRPr="007E448B">
              <w:rPr>
                <w:lang w:eastAsia="en-AU"/>
              </w:rPr>
              <w:t xml:space="preserve"> collaborative monitoring and research expedition</w:t>
            </w:r>
            <w:r w:rsidRPr="007E448B">
              <w:rPr>
                <w:lang w:eastAsia="en-AU"/>
              </w:rPr>
              <w:t xml:space="preserve"> in South Australia</w:t>
            </w:r>
            <w:r w:rsidR="00467E46" w:rsidRPr="007E448B">
              <w:rPr>
                <w:lang w:eastAsia="en-AU"/>
              </w:rPr>
              <w:t xml:space="preserve"> </w:t>
            </w:r>
            <w:r w:rsidR="2F9C874E" w:rsidRPr="007E448B">
              <w:rPr>
                <w:lang w:eastAsia="en-AU"/>
              </w:rPr>
              <w:t>which deployed the use of BRUVS to measure fish abundance</w:t>
            </w:r>
            <w:r w:rsidR="00AD2E9C">
              <w:rPr>
                <w:lang w:eastAsia="en-AU"/>
              </w:rPr>
              <w:t>;</w:t>
            </w:r>
            <w:r w:rsidR="2F9C874E" w:rsidRPr="007E448B">
              <w:rPr>
                <w:lang w:eastAsia="en-AU"/>
              </w:rPr>
              <w:t xml:space="preserve"> swath and inventory mapping to determine the location, type and proportion of each habitat in the marine parks</w:t>
            </w:r>
            <w:r w:rsidR="00AD2E9C">
              <w:rPr>
                <w:lang w:eastAsia="en-AU"/>
              </w:rPr>
              <w:t>;</w:t>
            </w:r>
            <w:r w:rsidR="2F9C874E" w:rsidRPr="007E448B">
              <w:rPr>
                <w:lang w:eastAsia="en-AU"/>
              </w:rPr>
              <w:t xml:space="preserve"> acoustic receivers to monitor movement of sharks and other tagged species</w:t>
            </w:r>
            <w:r w:rsidR="003512EB">
              <w:rPr>
                <w:lang w:eastAsia="en-AU"/>
              </w:rPr>
              <w:t>;</w:t>
            </w:r>
            <w:r w:rsidR="2F9C874E" w:rsidRPr="007E448B">
              <w:rPr>
                <w:lang w:eastAsia="en-AU"/>
              </w:rPr>
              <w:t xml:space="preserve"> and AUVs to assess sea floor habitats</w:t>
            </w:r>
            <w:r w:rsidRPr="007E448B">
              <w:rPr>
                <w:lang w:eastAsia="en-AU"/>
              </w:rPr>
              <w:t xml:space="preserve"> in Western Eyre Marine Park</w:t>
            </w:r>
            <w:r w:rsidR="2F9C874E" w:rsidRPr="007E448B">
              <w:rPr>
                <w:lang w:eastAsia="en-AU"/>
              </w:rPr>
              <w:t xml:space="preserve"> </w:t>
            </w:r>
            <w:r w:rsidR="00467E46" w:rsidRPr="007E448B">
              <w:rPr>
                <w:lang w:eastAsia="en-AU"/>
              </w:rPr>
              <w:t>(2018).</w:t>
            </w:r>
            <w:r w:rsidR="00467E46" w:rsidRPr="007E448B">
              <w:rPr>
                <w:rStyle w:val="FootnoteReference"/>
                <w:sz w:val="22"/>
                <w:lang w:eastAsia="en-AU"/>
              </w:rPr>
              <w:footnoteReference w:id="163"/>
            </w:r>
          </w:p>
          <w:p w14:paraId="0925B2FD" w14:textId="6BEA7D4C" w:rsidR="00510E61" w:rsidRDefault="6E3E6DC4" w:rsidP="00510E61">
            <w:pPr>
              <w:pStyle w:val="BulletMultiLevelList"/>
              <w:rPr>
                <w:szCs w:val="24"/>
                <w:lang w:eastAsia="en-AU"/>
              </w:rPr>
            </w:pPr>
            <w:r w:rsidRPr="007E448B">
              <w:rPr>
                <w:lang w:eastAsia="en-AU"/>
              </w:rPr>
              <w:t>An investigation into t</w:t>
            </w:r>
            <w:r w:rsidR="00467E46" w:rsidRPr="007E448B">
              <w:rPr>
                <w:lang w:eastAsia="en-AU"/>
              </w:rPr>
              <w:t xml:space="preserve">he condition of habitats inside and outside the Great Australian Bight and Western Eyre Marine Parks </w:t>
            </w:r>
            <w:r w:rsidRPr="007E448B">
              <w:rPr>
                <w:lang w:eastAsia="en-AU"/>
              </w:rPr>
              <w:t xml:space="preserve">which deployed AUVs and towed camera systems </w:t>
            </w:r>
            <w:r w:rsidR="003512EB">
              <w:rPr>
                <w:lang w:eastAsia="en-AU"/>
              </w:rPr>
              <w:t>and</w:t>
            </w:r>
            <w:r w:rsidRPr="007E448B">
              <w:rPr>
                <w:lang w:eastAsia="en-AU"/>
              </w:rPr>
              <w:t xml:space="preserve"> </w:t>
            </w:r>
            <w:r w:rsidR="00467E46" w:rsidRPr="007E448B">
              <w:rPr>
                <w:lang w:eastAsia="en-AU"/>
              </w:rPr>
              <w:t>provided baseline data for Murat Marine Park</w:t>
            </w:r>
            <w:r w:rsidRPr="007E448B">
              <w:rPr>
                <w:lang w:eastAsia="en-AU"/>
              </w:rPr>
              <w:t>, undertaken by the University of Adelaide</w:t>
            </w:r>
            <w:r w:rsidR="00467E46" w:rsidRPr="007E448B">
              <w:rPr>
                <w:lang w:eastAsia="en-AU"/>
              </w:rPr>
              <w:t xml:space="preserve"> (2020)</w:t>
            </w:r>
            <w:r w:rsidRPr="007E448B">
              <w:rPr>
                <w:lang w:eastAsia="en-AU"/>
              </w:rPr>
              <w:t>.</w:t>
            </w:r>
            <w:r w:rsidR="00213317" w:rsidRPr="007E448B">
              <w:rPr>
                <w:rStyle w:val="FootnoteReference"/>
                <w:sz w:val="22"/>
                <w:lang w:eastAsia="en-AU"/>
              </w:rPr>
              <w:footnoteReference w:id="164"/>
            </w:r>
          </w:p>
          <w:p w14:paraId="56777255" w14:textId="6241E3F6" w:rsidR="0041664A" w:rsidRPr="009017C0" w:rsidRDefault="0041664A" w:rsidP="0041664A">
            <w:pPr>
              <w:pStyle w:val="BulletMultiLevelList"/>
              <w:rPr>
                <w:szCs w:val="24"/>
                <w:lang w:eastAsia="en-AU"/>
              </w:rPr>
            </w:pPr>
            <w:r>
              <w:rPr>
                <w:szCs w:val="24"/>
                <w:lang w:eastAsia="en-AU"/>
              </w:rPr>
              <w:t xml:space="preserve">A collaboration between </w:t>
            </w:r>
            <w:r w:rsidRPr="001070E1">
              <w:rPr>
                <w:szCs w:val="24"/>
                <w:lang w:eastAsia="en-AU"/>
              </w:rPr>
              <w:t>Parks Australia</w:t>
            </w:r>
            <w:r>
              <w:rPr>
                <w:szCs w:val="24"/>
                <w:lang w:eastAsia="en-AU"/>
              </w:rPr>
              <w:t xml:space="preserve"> </w:t>
            </w:r>
            <w:r w:rsidRPr="001070E1">
              <w:rPr>
                <w:szCs w:val="24"/>
                <w:lang w:eastAsia="en-AU"/>
              </w:rPr>
              <w:t>and the Minderoo Foundation</w:t>
            </w:r>
            <w:r>
              <w:rPr>
                <w:szCs w:val="24"/>
                <w:lang w:eastAsia="en-AU"/>
              </w:rPr>
              <w:t xml:space="preserve"> to develop the </w:t>
            </w:r>
            <w:proofErr w:type="spellStart"/>
            <w:r w:rsidRPr="00382912">
              <w:rPr>
                <w:szCs w:val="24"/>
                <w:lang w:eastAsia="en-AU"/>
              </w:rPr>
              <w:t>OceanOmics</w:t>
            </w:r>
            <w:proofErr w:type="spellEnd"/>
            <w:r w:rsidRPr="00382912">
              <w:rPr>
                <w:szCs w:val="24"/>
                <w:lang w:eastAsia="en-AU"/>
              </w:rPr>
              <w:t xml:space="preserve"> eDNA Dashboard</w:t>
            </w:r>
            <w:r>
              <w:rPr>
                <w:szCs w:val="24"/>
                <w:lang w:eastAsia="en-AU"/>
              </w:rPr>
              <w:t xml:space="preserve"> which</w:t>
            </w:r>
            <w:r w:rsidRPr="007F6210">
              <w:rPr>
                <w:szCs w:val="24"/>
                <w:lang w:eastAsia="en-AU"/>
              </w:rPr>
              <w:t xml:space="preserve"> combines artificial intelligence with eDNA </w:t>
            </w:r>
            <w:r>
              <w:rPr>
                <w:szCs w:val="24"/>
                <w:lang w:eastAsia="en-AU"/>
              </w:rPr>
              <w:t>to enable the</w:t>
            </w:r>
            <w:r w:rsidRPr="00DF3685">
              <w:rPr>
                <w:szCs w:val="24"/>
                <w:lang w:eastAsia="en-AU"/>
              </w:rPr>
              <w:t xml:space="preserve"> collection and analysis of over 6,000 samples from remote and hard-to-reach marine parks.</w:t>
            </w:r>
            <w:r>
              <w:rPr>
                <w:rStyle w:val="FootnoteReference"/>
                <w:szCs w:val="24"/>
                <w:lang w:eastAsia="en-AU"/>
              </w:rPr>
              <w:footnoteReference w:id="165"/>
            </w:r>
          </w:p>
          <w:p w14:paraId="30D2BA52" w14:textId="1F42B182" w:rsidR="00FA167F" w:rsidRPr="007E448B" w:rsidRDefault="0025224B" w:rsidP="0022303C">
            <w:pPr>
              <w:pStyle w:val="Actiontablebullets"/>
              <w:keepNext/>
              <w:numPr>
                <w:ilvl w:val="0"/>
                <w:numId w:val="0"/>
              </w:numPr>
              <w:rPr>
                <w:b/>
                <w:bCs/>
                <w:sz w:val="22"/>
                <w:szCs w:val="22"/>
              </w:rPr>
            </w:pPr>
            <w:r w:rsidRPr="007E448B">
              <w:rPr>
                <w:b/>
                <w:bCs/>
                <w:sz w:val="22"/>
                <w:szCs w:val="22"/>
              </w:rPr>
              <w:t xml:space="preserve">Evidence from </w:t>
            </w:r>
            <w:r w:rsidR="00E31CD1" w:rsidRPr="007E448B">
              <w:rPr>
                <w:b/>
                <w:bCs/>
                <w:sz w:val="22"/>
                <w:szCs w:val="22"/>
              </w:rPr>
              <w:t>engagement:</w:t>
            </w:r>
          </w:p>
          <w:p w14:paraId="1AD2B13E" w14:textId="77777777" w:rsidR="00E53226" w:rsidRDefault="004465C4" w:rsidP="00E53226">
            <w:pPr>
              <w:pStyle w:val="BulletMultiLevelList"/>
              <w:numPr>
                <w:ilvl w:val="0"/>
                <w:numId w:val="0"/>
              </w:numPr>
              <w:rPr>
                <w:szCs w:val="24"/>
              </w:rPr>
            </w:pPr>
            <w:r>
              <w:rPr>
                <w:szCs w:val="24"/>
              </w:rPr>
              <w:t xml:space="preserve">Overall, </w:t>
            </w:r>
            <w:r w:rsidR="008756AE">
              <w:rPr>
                <w:szCs w:val="24"/>
              </w:rPr>
              <w:t>most</w:t>
            </w:r>
            <w:r w:rsidR="00780184">
              <w:rPr>
                <w:szCs w:val="24"/>
              </w:rPr>
              <w:t xml:space="preserve"> stakeholders </w:t>
            </w:r>
            <w:r w:rsidR="0022303C">
              <w:rPr>
                <w:szCs w:val="24"/>
              </w:rPr>
              <w:t xml:space="preserve">felt positively about </w:t>
            </w:r>
            <w:r w:rsidR="00780184">
              <w:rPr>
                <w:szCs w:val="24"/>
              </w:rPr>
              <w:t>the use of</w:t>
            </w:r>
            <w:r w:rsidR="00D2079A">
              <w:rPr>
                <w:szCs w:val="24"/>
              </w:rPr>
              <w:t xml:space="preserve"> innovative</w:t>
            </w:r>
            <w:r w:rsidR="00780184">
              <w:rPr>
                <w:szCs w:val="24"/>
              </w:rPr>
              <w:t xml:space="preserve"> </w:t>
            </w:r>
            <w:r w:rsidR="00D2079A">
              <w:rPr>
                <w:szCs w:val="24"/>
              </w:rPr>
              <w:t>technologies</w:t>
            </w:r>
            <w:r w:rsidR="00780184">
              <w:rPr>
                <w:szCs w:val="24"/>
              </w:rPr>
              <w:t xml:space="preserve"> in the South-west</w:t>
            </w:r>
            <w:r w:rsidR="0022303C">
              <w:rPr>
                <w:szCs w:val="24"/>
              </w:rPr>
              <w:t xml:space="preserve"> Network, p</w:t>
            </w:r>
            <w:r w:rsidR="00FA515B">
              <w:rPr>
                <w:szCs w:val="24"/>
              </w:rPr>
              <w:t>articularly the use of AUV</w:t>
            </w:r>
            <w:r w:rsidR="00FD6125">
              <w:rPr>
                <w:szCs w:val="24"/>
              </w:rPr>
              <w:t xml:space="preserve"> and</w:t>
            </w:r>
            <w:r w:rsidR="00FA515B">
              <w:rPr>
                <w:szCs w:val="24"/>
              </w:rPr>
              <w:t xml:space="preserve"> BRUV</w:t>
            </w:r>
            <w:r w:rsidR="00B02E64">
              <w:rPr>
                <w:szCs w:val="24"/>
              </w:rPr>
              <w:t>S</w:t>
            </w:r>
            <w:r w:rsidR="00FD6125">
              <w:rPr>
                <w:szCs w:val="24"/>
              </w:rPr>
              <w:t xml:space="preserve">, as well as </w:t>
            </w:r>
            <w:r w:rsidR="00FA515B">
              <w:rPr>
                <w:szCs w:val="24"/>
              </w:rPr>
              <w:t xml:space="preserve">drone technology </w:t>
            </w:r>
            <w:r w:rsidR="00B02E64">
              <w:rPr>
                <w:szCs w:val="24"/>
              </w:rPr>
              <w:t>to a lesser extent</w:t>
            </w:r>
            <w:r w:rsidR="00FA515B">
              <w:rPr>
                <w:szCs w:val="24"/>
              </w:rPr>
              <w:t xml:space="preserve">. </w:t>
            </w:r>
            <w:r w:rsidR="00D865EC">
              <w:rPr>
                <w:szCs w:val="24"/>
              </w:rPr>
              <w:t>The development of a new drop camera system was also referenced as a valuable development in cost-effective, broad scale habitat mapping,</w:t>
            </w:r>
            <w:r w:rsidR="00B43491">
              <w:rPr>
                <w:szCs w:val="24"/>
              </w:rPr>
              <w:t xml:space="preserve"> highlighted as more useful for management purposes than traditional fine-scale mapping approaches. </w:t>
            </w:r>
            <w:r w:rsidR="00F94F67">
              <w:rPr>
                <w:szCs w:val="24"/>
              </w:rPr>
              <w:t>Stakeholders also cited the</w:t>
            </w:r>
            <w:r w:rsidR="00A474DB">
              <w:rPr>
                <w:szCs w:val="24"/>
              </w:rPr>
              <w:t xml:space="preserve"> effective</w:t>
            </w:r>
            <w:r w:rsidR="00F94F67">
              <w:rPr>
                <w:szCs w:val="24"/>
              </w:rPr>
              <w:t xml:space="preserve"> use of </w:t>
            </w:r>
            <w:r w:rsidR="00A474DB">
              <w:rPr>
                <w:szCs w:val="24"/>
              </w:rPr>
              <w:t xml:space="preserve">‘bluebottles’ for compliance purposes (see </w:t>
            </w:r>
            <w:r w:rsidR="00B32FCF">
              <w:rPr>
                <w:szCs w:val="24"/>
              </w:rPr>
              <w:t>A56 for further detail).</w:t>
            </w:r>
            <w:r w:rsidR="00E53226">
              <w:rPr>
                <w:szCs w:val="24"/>
              </w:rPr>
              <w:t xml:space="preserve"> </w:t>
            </w:r>
          </w:p>
          <w:p w14:paraId="097E6C15" w14:textId="440DF627" w:rsidR="0025224B" w:rsidRPr="00A524A6" w:rsidRDefault="00AE405F" w:rsidP="00E53226">
            <w:pPr>
              <w:pStyle w:val="BulletMultiLevelList"/>
              <w:numPr>
                <w:ilvl w:val="0"/>
                <w:numId w:val="0"/>
              </w:numPr>
              <w:rPr>
                <w:szCs w:val="24"/>
                <w:highlight w:val="yellow"/>
              </w:rPr>
            </w:pPr>
            <w:r>
              <w:rPr>
                <w:szCs w:val="24"/>
              </w:rPr>
              <w:t>Further</w:t>
            </w:r>
            <w:r w:rsidR="00C43E3F">
              <w:rPr>
                <w:szCs w:val="24"/>
              </w:rPr>
              <w:t>,</w:t>
            </w:r>
            <w:r w:rsidR="008B1FC7">
              <w:rPr>
                <w:szCs w:val="24"/>
              </w:rPr>
              <w:t xml:space="preserve"> </w:t>
            </w:r>
            <w:r w:rsidR="00BD765C">
              <w:rPr>
                <w:szCs w:val="24"/>
              </w:rPr>
              <w:t>s</w:t>
            </w:r>
            <w:r w:rsidR="005A7CC1">
              <w:rPr>
                <w:szCs w:val="24"/>
              </w:rPr>
              <w:t xml:space="preserve">takeholders felt that </w:t>
            </w:r>
            <w:r w:rsidR="008B1FC7">
              <w:rPr>
                <w:szCs w:val="24"/>
              </w:rPr>
              <w:t>t</w:t>
            </w:r>
            <w:r>
              <w:rPr>
                <w:szCs w:val="24"/>
              </w:rPr>
              <w:t xml:space="preserve">he </w:t>
            </w:r>
            <w:r w:rsidR="005A23E4" w:rsidRPr="00A524A6">
              <w:rPr>
                <w:szCs w:val="24"/>
              </w:rPr>
              <w:t>South-west Network</w:t>
            </w:r>
            <w:r w:rsidR="00BD765C">
              <w:rPr>
                <w:szCs w:val="24"/>
              </w:rPr>
              <w:t xml:space="preserve"> </w:t>
            </w:r>
            <w:r w:rsidR="005A7CC1">
              <w:rPr>
                <w:szCs w:val="24"/>
              </w:rPr>
              <w:t xml:space="preserve">had </w:t>
            </w:r>
            <w:r w:rsidR="00BD765C">
              <w:rPr>
                <w:szCs w:val="24"/>
              </w:rPr>
              <w:t>been particularly successful in the use of innovative and effective technologies to support marine science (when compared with other Networks</w:t>
            </w:r>
            <w:proofErr w:type="gramStart"/>
            <w:r w:rsidR="00BD765C">
              <w:rPr>
                <w:szCs w:val="24"/>
              </w:rPr>
              <w:t>), and</w:t>
            </w:r>
            <w:proofErr w:type="gramEnd"/>
            <w:r w:rsidR="00BD765C">
              <w:rPr>
                <w:szCs w:val="24"/>
              </w:rPr>
              <w:t xml:space="preserve"> felt </w:t>
            </w:r>
            <w:r w:rsidR="00E96001">
              <w:rPr>
                <w:szCs w:val="24"/>
              </w:rPr>
              <w:t>these</w:t>
            </w:r>
            <w:r w:rsidR="00BD765C">
              <w:rPr>
                <w:szCs w:val="24"/>
              </w:rPr>
              <w:t xml:space="preserve"> </w:t>
            </w:r>
            <w:r w:rsidR="00E96001">
              <w:rPr>
                <w:szCs w:val="24"/>
              </w:rPr>
              <w:t xml:space="preserve">similar methods and technologies should be </w:t>
            </w:r>
            <w:r w:rsidR="0025224B" w:rsidRPr="00A524A6">
              <w:rPr>
                <w:szCs w:val="24"/>
              </w:rPr>
              <w:t xml:space="preserve">standardised and used across all </w:t>
            </w:r>
            <w:r w:rsidR="00E96001">
              <w:rPr>
                <w:szCs w:val="24"/>
              </w:rPr>
              <w:t>AMPs</w:t>
            </w:r>
            <w:r w:rsidR="000E5E9D">
              <w:rPr>
                <w:szCs w:val="24"/>
              </w:rPr>
              <w:t>.</w:t>
            </w:r>
          </w:p>
        </w:tc>
      </w:tr>
      <w:tr w:rsidR="00467E46" w:rsidRPr="007E448B" w14:paraId="782969FD" w14:textId="77777777" w:rsidTr="12BDFCB5">
        <w:trPr>
          <w:trHeight w:val="486"/>
          <w:jc w:val="center"/>
        </w:trPr>
        <w:tc>
          <w:tcPr>
            <w:tcW w:w="6648" w:type="dxa"/>
            <w:shd w:val="clear" w:color="auto" w:fill="D7D7D7" w:themeFill="accent6" w:themeFillShade="E6"/>
            <w:vAlign w:val="center"/>
            <w:hideMark/>
          </w:tcPr>
          <w:p w14:paraId="295604D1" w14:textId="0789639C" w:rsidR="00467E46" w:rsidRPr="007E448B" w:rsidRDefault="00467E46" w:rsidP="00EF754F">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40392F3"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09A77D5C" w14:textId="77777777" w:rsidTr="000246A4">
        <w:trPr>
          <w:trHeight w:val="1103"/>
          <w:jc w:val="center"/>
        </w:trPr>
        <w:tc>
          <w:tcPr>
            <w:tcW w:w="6648" w:type="dxa"/>
            <w:shd w:val="clear" w:color="auto" w:fill="EBF5F5" w:themeFill="accent4" w:themeFillTint="33"/>
          </w:tcPr>
          <w:p w14:paraId="67D3F675"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A33. Monitor social and economic uses and their benefits and impacts on marine parks in the Network</w:t>
            </w:r>
          </w:p>
        </w:tc>
        <w:tc>
          <w:tcPr>
            <w:tcW w:w="2368" w:type="dxa"/>
            <w:gridSpan w:val="2"/>
            <w:vAlign w:val="center"/>
          </w:tcPr>
          <w:p w14:paraId="49A2E7E8" w14:textId="5BDDFF99"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6EA37E20" wp14:editId="2DE55C67">
                  <wp:extent cx="1366520" cy="915670"/>
                  <wp:effectExtent l="0" t="0" r="5080" b="0"/>
                  <wp:docPr id="190411505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1505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67E46" w:rsidRPr="007E448B" w14:paraId="628D2861" w14:textId="77777777" w:rsidTr="00D159D9">
        <w:trPr>
          <w:gridAfter w:val="1"/>
          <w:wAfter w:w="42" w:type="dxa"/>
          <w:trHeight w:val="340"/>
          <w:jc w:val="center"/>
        </w:trPr>
        <w:tc>
          <w:tcPr>
            <w:tcW w:w="8974" w:type="dxa"/>
            <w:gridSpan w:val="2"/>
            <w:shd w:val="clear" w:color="auto" w:fill="93C8C4" w:themeFill="accent3" w:themeFillTint="66"/>
            <w:vAlign w:val="center"/>
          </w:tcPr>
          <w:p w14:paraId="7980F03C" w14:textId="0F55BF3E"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31F9C419" w14:textId="77777777" w:rsidTr="12BDFCB5">
        <w:trPr>
          <w:gridAfter w:val="1"/>
          <w:wAfter w:w="42" w:type="dxa"/>
          <w:trHeight w:val="40"/>
          <w:jc w:val="center"/>
        </w:trPr>
        <w:tc>
          <w:tcPr>
            <w:tcW w:w="8974" w:type="dxa"/>
            <w:gridSpan w:val="2"/>
            <w:vAlign w:val="center"/>
          </w:tcPr>
          <w:p w14:paraId="62E6A685" w14:textId="77777777" w:rsidR="00A23103" w:rsidRPr="00EC759A" w:rsidRDefault="00A23103" w:rsidP="00A23103">
            <w:pPr>
              <w:rPr>
                <w:rFonts w:ascii="Calibri" w:eastAsia="Calibri" w:hAnsi="Calibri" w:cs="Times New Roman"/>
                <w:lang w:eastAsia="en-AU"/>
              </w:rPr>
            </w:pPr>
            <w:r w:rsidRPr="00EC759A">
              <w:rPr>
                <w:rFonts w:ascii="Calibri" w:eastAsia="Calibri" w:hAnsi="Calibri" w:cs="Times New Roman"/>
                <w:lang w:eastAsia="en-AU"/>
              </w:rPr>
              <w:t xml:space="preserve">The action was assessed as </w:t>
            </w:r>
            <w:r w:rsidRPr="00EC759A">
              <w:rPr>
                <w:rFonts w:ascii="Calibri" w:eastAsia="Calibri" w:hAnsi="Calibri" w:cs="Times New Roman"/>
                <w:b/>
                <w:bCs/>
                <w:lang w:eastAsia="en-AU"/>
              </w:rPr>
              <w:t>partially completed</w:t>
            </w:r>
            <w:r w:rsidRPr="00EC759A">
              <w:rPr>
                <w:rFonts w:ascii="Calibri" w:eastAsia="Calibri" w:hAnsi="Calibri" w:cs="Times New Roman"/>
                <w:lang w:eastAsia="en-AU"/>
              </w:rPr>
              <w:t xml:space="preserve">. Initial baseline social and economic monitoring has been conducted, with a second round of monitoring scheduled for completion and publication </w:t>
            </w:r>
            <w:r>
              <w:rPr>
                <w:rFonts w:ascii="Calibri" w:eastAsia="Calibri" w:hAnsi="Calibri" w:cs="Times New Roman"/>
                <w:lang w:eastAsia="en-AU"/>
              </w:rPr>
              <w:t>in</w:t>
            </w:r>
            <w:r w:rsidRPr="00EC759A">
              <w:rPr>
                <w:rFonts w:ascii="Calibri" w:eastAsia="Calibri" w:hAnsi="Calibri" w:cs="Times New Roman"/>
                <w:lang w:eastAsia="en-AU"/>
              </w:rPr>
              <w:t xml:space="preserve"> 2026.</w:t>
            </w:r>
          </w:p>
          <w:p w14:paraId="01D2D26D" w14:textId="77777777" w:rsidR="00A23103" w:rsidRPr="003E3A35" w:rsidRDefault="00A23103" w:rsidP="00A23103">
            <w:pPr>
              <w:rPr>
                <w:rFonts w:ascii="Calibri" w:eastAsia="Calibri" w:hAnsi="Calibri" w:cs="Times New Roman"/>
                <w:b/>
                <w:bCs/>
                <w:lang w:eastAsia="en-AU"/>
              </w:rPr>
            </w:pPr>
            <w:r w:rsidRPr="003E3A35">
              <w:rPr>
                <w:rFonts w:ascii="Calibri" w:eastAsia="Calibri" w:hAnsi="Calibri" w:cs="Times New Roman"/>
                <w:b/>
                <w:bCs/>
                <w:lang w:eastAsia="en-AU"/>
              </w:rPr>
              <w:t>Evidence from the desktop review:</w:t>
            </w:r>
          </w:p>
          <w:p w14:paraId="0183A266" w14:textId="08583FAB" w:rsidR="00223FC6" w:rsidRPr="007A0963" w:rsidRDefault="00A23103" w:rsidP="005F0668">
            <w:pPr>
              <w:pStyle w:val="BulletMultiLevelList"/>
              <w:numPr>
                <w:ilvl w:val="0"/>
                <w:numId w:val="0"/>
              </w:numPr>
              <w:rPr>
                <w:szCs w:val="20"/>
                <w:lang w:eastAsia="en-AU"/>
              </w:rPr>
            </w:pPr>
            <w:r w:rsidRPr="004C2228">
              <w:t xml:space="preserve">The evaluation found that monitoring efforts across the </w:t>
            </w:r>
            <w:r>
              <w:t>South-west Marine Park</w:t>
            </w:r>
            <w:r w:rsidRPr="004C2228">
              <w:t xml:space="preserve"> have predominantly focused on ecological aspects, with less </w:t>
            </w:r>
            <w:r w:rsidR="005728AD">
              <w:t>of an</w:t>
            </w:r>
            <w:r w:rsidR="00DB1D56" w:rsidRPr="007E448B">
              <w:t xml:space="preserve"> </w:t>
            </w:r>
            <w:r w:rsidRPr="004C2228">
              <w:t xml:space="preserve">emphasis on social and economic uses. </w:t>
            </w:r>
            <w:r>
              <w:t>While</w:t>
            </w:r>
            <w:r w:rsidRPr="004C2228">
              <w:t xml:space="preserve"> the desktop evidence identified </w:t>
            </w:r>
            <w:r>
              <w:t xml:space="preserve">of </w:t>
            </w:r>
            <w:proofErr w:type="gramStart"/>
            <w:r>
              <w:t>a number of</w:t>
            </w:r>
            <w:proofErr w:type="gramEnd"/>
            <w:r>
              <w:t xml:space="preserve"> activities to establish social and economic baselines</w:t>
            </w:r>
            <w:r w:rsidR="00351F8A">
              <w:t xml:space="preserve"> (see A27, above)</w:t>
            </w:r>
            <w:r>
              <w:t xml:space="preserve">, at the time of </w:t>
            </w:r>
            <w:r w:rsidR="00ED601B">
              <w:t xml:space="preserve">the evaluation no repeats of these activities or ongoing monitoring </w:t>
            </w:r>
            <w:r w:rsidR="005F0668">
              <w:t>initiatives</w:t>
            </w:r>
            <w:r w:rsidR="00ED601B">
              <w:t xml:space="preserve"> were identified. </w:t>
            </w:r>
            <w:r w:rsidR="00351F8A">
              <w:t xml:space="preserve">However, </w:t>
            </w:r>
            <w:r w:rsidR="005F0668">
              <w:t>it was noted that a repeat of the ‘</w:t>
            </w:r>
            <w:r w:rsidR="005F0668" w:rsidRPr="0034720A">
              <w:rPr>
                <w:i/>
                <w:iCs/>
              </w:rPr>
              <w:t>Social and Economic benchmarks of the Australian Marine Parks’</w:t>
            </w:r>
            <w:r w:rsidR="005F0668">
              <w:rPr>
                <w:i/>
                <w:iCs/>
              </w:rPr>
              <w:t xml:space="preserve"> </w:t>
            </w:r>
            <w:r w:rsidR="005F0668">
              <w:t>survey is underway</w:t>
            </w:r>
            <w:r w:rsidRPr="004C2228">
              <w:t>, with publication projected for 2026.</w:t>
            </w:r>
          </w:p>
        </w:tc>
      </w:tr>
    </w:tbl>
    <w:p w14:paraId="1D6AA6A6" w14:textId="77777777" w:rsidR="005309C7" w:rsidRPr="007E448B" w:rsidRDefault="005309C7"/>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0848251D" w14:textId="77777777" w:rsidTr="12BDFCB5">
        <w:trPr>
          <w:trHeight w:val="486"/>
          <w:jc w:val="center"/>
        </w:trPr>
        <w:tc>
          <w:tcPr>
            <w:tcW w:w="6648" w:type="dxa"/>
            <w:shd w:val="clear" w:color="auto" w:fill="D7D7D7" w:themeFill="accent6" w:themeFillShade="E6"/>
            <w:vAlign w:val="center"/>
            <w:hideMark/>
          </w:tcPr>
          <w:p w14:paraId="462EB00E" w14:textId="3CBEFA4A"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824D691"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64341D4D" w14:textId="77777777" w:rsidTr="000246A4">
        <w:trPr>
          <w:trHeight w:val="1357"/>
          <w:jc w:val="center"/>
        </w:trPr>
        <w:tc>
          <w:tcPr>
            <w:tcW w:w="6648" w:type="dxa"/>
            <w:shd w:val="clear" w:color="auto" w:fill="EBF5F5" w:themeFill="accent4" w:themeFillTint="33"/>
          </w:tcPr>
          <w:p w14:paraId="52C471FF"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A34. Monitor the condition of important habitats and their vulnerability to climate change</w:t>
            </w:r>
          </w:p>
        </w:tc>
        <w:tc>
          <w:tcPr>
            <w:tcW w:w="2368" w:type="dxa"/>
            <w:gridSpan w:val="2"/>
            <w:vAlign w:val="center"/>
          </w:tcPr>
          <w:p w14:paraId="555620C6" w14:textId="2B630613"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10ECE28B" wp14:editId="7C194D7B">
                  <wp:extent cx="1366520" cy="915670"/>
                  <wp:effectExtent l="0" t="0" r="5080" b="0"/>
                  <wp:docPr id="103850414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0414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r w:rsidR="00AF0A23" w:rsidRPr="007E448B">
              <w:rPr>
                <w:rFonts w:ascii="Calibri" w:eastAsia="Calibri" w:hAnsi="Calibri" w:cs="Calibri"/>
                <w:b/>
                <w:bCs/>
                <w:noProof/>
                <w:color w:val="000000"/>
                <w:kern w:val="2"/>
                <w14:ligatures w14:val="standardContextual"/>
              </w:rPr>
              <w:drawing>
                <wp:anchor distT="0" distB="0" distL="114300" distR="114300" simplePos="0" relativeHeight="251549696" behindDoc="0" locked="0" layoutInCell="1" allowOverlap="1" wp14:anchorId="54EB663A" wp14:editId="30E65E50">
                  <wp:simplePos x="0" y="0"/>
                  <wp:positionH relativeFrom="column">
                    <wp:posOffset>5729605</wp:posOffset>
                  </wp:positionH>
                  <wp:positionV relativeFrom="paragraph">
                    <wp:posOffset>5234940</wp:posOffset>
                  </wp:positionV>
                  <wp:extent cx="453390" cy="453390"/>
                  <wp:effectExtent l="0" t="0" r="0" b="0"/>
                  <wp:wrapNone/>
                  <wp:docPr id="412494668" name="Graphic 91">
                    <a:extLst xmlns:a="http://schemas.openxmlformats.org/drawingml/2006/main">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94668" name="Graphic 91">
                            <a:extLst>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pic:cNvPr>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453390" cy="453390"/>
                          </a:xfrm>
                          <a:prstGeom prst="rect">
                            <a:avLst/>
                          </a:prstGeom>
                        </pic:spPr>
                      </pic:pic>
                    </a:graphicData>
                  </a:graphic>
                  <wp14:sizeRelH relativeFrom="page">
                    <wp14:pctWidth>0</wp14:pctWidth>
                  </wp14:sizeRelH>
                  <wp14:sizeRelV relativeFrom="page">
                    <wp14:pctHeight>0</wp14:pctHeight>
                  </wp14:sizeRelV>
                </wp:anchor>
              </w:drawing>
            </w:r>
          </w:p>
        </w:tc>
      </w:tr>
      <w:tr w:rsidR="00467E46" w:rsidRPr="007E448B" w14:paraId="5C8EE7E7" w14:textId="77777777" w:rsidTr="00D159D9">
        <w:trPr>
          <w:gridAfter w:val="1"/>
          <w:wAfter w:w="42" w:type="dxa"/>
          <w:trHeight w:val="340"/>
          <w:jc w:val="center"/>
        </w:trPr>
        <w:tc>
          <w:tcPr>
            <w:tcW w:w="8974" w:type="dxa"/>
            <w:gridSpan w:val="2"/>
            <w:shd w:val="clear" w:color="auto" w:fill="93C8C4" w:themeFill="accent3" w:themeFillTint="66"/>
            <w:vAlign w:val="center"/>
          </w:tcPr>
          <w:p w14:paraId="3E54F6DA" w14:textId="77777777"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1AD0B6C6" w14:textId="77777777" w:rsidTr="12BDFCB5">
        <w:trPr>
          <w:gridAfter w:val="1"/>
          <w:wAfter w:w="42" w:type="dxa"/>
          <w:trHeight w:val="40"/>
          <w:jc w:val="center"/>
        </w:trPr>
        <w:tc>
          <w:tcPr>
            <w:tcW w:w="8974" w:type="dxa"/>
            <w:gridSpan w:val="2"/>
            <w:vAlign w:val="center"/>
          </w:tcPr>
          <w:p w14:paraId="71637988" w14:textId="00619150" w:rsidR="00467E46" w:rsidRPr="007E448B" w:rsidRDefault="00467E46">
            <w:pPr>
              <w:rPr>
                <w:rFonts w:ascii="Calibri" w:eastAsia="Calibri" w:hAnsi="Calibri" w:cs="Times New Roman"/>
                <w:lang w:eastAsia="en-AU"/>
              </w:rPr>
            </w:pPr>
            <w:r w:rsidRPr="007E448B">
              <w:rPr>
                <w:rFonts w:ascii="Calibri" w:eastAsia="Calibri" w:hAnsi="Calibri" w:cs="Times New Roman"/>
                <w:lang w:eastAsia="en-AU"/>
              </w:rPr>
              <w:t xml:space="preserve">This action was assessed as </w:t>
            </w:r>
            <w:r w:rsidR="0063273B" w:rsidRPr="007E448B">
              <w:rPr>
                <w:rFonts w:ascii="Calibri" w:eastAsia="Calibri" w:hAnsi="Calibri" w:cs="Times New Roman"/>
                <w:b/>
                <w:bCs/>
                <w:lang w:eastAsia="en-AU"/>
              </w:rPr>
              <w:t>partially completed</w:t>
            </w:r>
            <w:r w:rsidR="0063273B" w:rsidRPr="007E448B">
              <w:rPr>
                <w:rFonts w:ascii="Calibri" w:eastAsia="Calibri" w:hAnsi="Calibri" w:cs="Times New Roman"/>
                <w:lang w:eastAsia="en-AU"/>
              </w:rPr>
              <w:t xml:space="preserve">. Although the evaluation identified </w:t>
            </w:r>
            <w:r w:rsidRPr="007E448B">
              <w:rPr>
                <w:rFonts w:ascii="Calibri" w:eastAsia="Calibri" w:hAnsi="Calibri" w:cs="Times New Roman"/>
                <w:lang w:eastAsia="en-AU"/>
              </w:rPr>
              <w:t xml:space="preserve">some evidence </w:t>
            </w:r>
            <w:r w:rsidR="0063273B" w:rsidRPr="007E448B">
              <w:rPr>
                <w:rFonts w:ascii="Calibri" w:eastAsia="Calibri" w:hAnsi="Calibri" w:cs="Times New Roman"/>
                <w:lang w:eastAsia="en-AU"/>
              </w:rPr>
              <w:t xml:space="preserve">of </w:t>
            </w:r>
            <w:r w:rsidRPr="007E448B">
              <w:rPr>
                <w:rFonts w:ascii="Calibri" w:eastAsia="Calibri" w:hAnsi="Calibri" w:cs="Times New Roman"/>
                <w:lang w:eastAsia="en-AU"/>
              </w:rPr>
              <w:t>monitoring of habitat conditions and their vulnerability to climate change</w:t>
            </w:r>
            <w:r w:rsidR="0063273B" w:rsidRPr="007E448B">
              <w:rPr>
                <w:rFonts w:ascii="Calibri" w:eastAsia="Calibri" w:hAnsi="Calibri" w:cs="Times New Roman"/>
                <w:lang w:eastAsia="en-AU"/>
              </w:rPr>
              <w:t xml:space="preserve">, </w:t>
            </w:r>
            <w:r w:rsidR="005A5F57" w:rsidRPr="007E448B">
              <w:rPr>
                <w:rFonts w:ascii="Calibri" w:eastAsia="Calibri" w:hAnsi="Calibri" w:cs="Times New Roman"/>
                <w:lang w:eastAsia="en-AU"/>
              </w:rPr>
              <w:t xml:space="preserve">many stakeholders felt </w:t>
            </w:r>
            <w:r w:rsidR="005728AD">
              <w:rPr>
                <w:rFonts w:ascii="Calibri" w:eastAsia="Calibri" w:hAnsi="Calibri" w:cs="Times New Roman"/>
                <w:lang w:eastAsia="en-AU"/>
              </w:rPr>
              <w:t>that</w:t>
            </w:r>
            <w:r w:rsidR="005A5F57" w:rsidRPr="007E448B">
              <w:rPr>
                <w:rFonts w:ascii="Calibri" w:eastAsia="Calibri" w:hAnsi="Calibri" w:cs="Times New Roman"/>
                <w:lang w:eastAsia="en-AU"/>
              </w:rPr>
              <w:t xml:space="preserve"> long-term monitoring activities, particularly in relation to climate change</w:t>
            </w:r>
            <w:r w:rsidR="005728AD">
              <w:rPr>
                <w:rFonts w:ascii="Calibri" w:eastAsia="Calibri" w:hAnsi="Calibri" w:cs="Times New Roman"/>
                <w:lang w:eastAsia="en-AU"/>
              </w:rPr>
              <w:t>,</w:t>
            </w:r>
            <w:r w:rsidR="005A5F57" w:rsidRPr="007E448B">
              <w:rPr>
                <w:rFonts w:ascii="Calibri" w:eastAsia="Calibri" w:hAnsi="Calibri" w:cs="Times New Roman"/>
                <w:lang w:eastAsia="en-AU"/>
              </w:rPr>
              <w:t xml:space="preserve"> were lacking in the South-west </w:t>
            </w:r>
            <w:r w:rsidR="003C0665">
              <w:rPr>
                <w:rFonts w:ascii="Calibri" w:eastAsia="Calibri" w:hAnsi="Calibri" w:cs="Times New Roman"/>
                <w:lang w:eastAsia="en-AU"/>
              </w:rPr>
              <w:t>N</w:t>
            </w:r>
            <w:r w:rsidR="005A5F57" w:rsidRPr="007E448B">
              <w:rPr>
                <w:rFonts w:ascii="Calibri" w:eastAsia="Calibri" w:hAnsi="Calibri" w:cs="Times New Roman"/>
                <w:lang w:eastAsia="en-AU"/>
              </w:rPr>
              <w:t xml:space="preserve">etwork. </w:t>
            </w:r>
          </w:p>
          <w:p w14:paraId="31AECCFD" w14:textId="19FAE658" w:rsidR="00E33CEF" w:rsidRDefault="00467E46">
            <w:pPr>
              <w:rPr>
                <w:rFonts w:ascii="Calibri" w:eastAsia="Calibri" w:hAnsi="Calibri" w:cs="Times New Roman"/>
                <w:b/>
                <w:bCs/>
                <w:lang w:eastAsia="en-AU"/>
              </w:rPr>
            </w:pPr>
            <w:r w:rsidRPr="007E448B">
              <w:rPr>
                <w:rFonts w:ascii="Calibri" w:eastAsia="Calibri" w:hAnsi="Calibri" w:cs="Times New Roman"/>
                <w:b/>
                <w:bCs/>
                <w:lang w:eastAsia="en-AU"/>
              </w:rPr>
              <w:t>Evidence from the desktop review</w:t>
            </w:r>
            <w:r w:rsidR="00B1313B" w:rsidRPr="007E448B">
              <w:rPr>
                <w:rFonts w:ascii="Calibri" w:eastAsia="Calibri" w:hAnsi="Calibri" w:cs="Times New Roman"/>
                <w:b/>
                <w:bCs/>
                <w:lang w:eastAsia="en-AU"/>
              </w:rPr>
              <w:t>:</w:t>
            </w:r>
          </w:p>
          <w:p w14:paraId="558BC5B8" w14:textId="4CE40623" w:rsidR="00C63FE4" w:rsidRPr="007E448B" w:rsidRDefault="007B0630" w:rsidP="00FD7737">
            <w:r>
              <w:rPr>
                <w:lang w:eastAsia="en-AU"/>
              </w:rPr>
              <w:t>In addition to activities noted</w:t>
            </w:r>
            <w:r w:rsidR="005728AD">
              <w:rPr>
                <w:lang w:eastAsia="en-AU"/>
              </w:rPr>
              <w:t xml:space="preserve"> </w:t>
            </w:r>
            <w:r>
              <w:rPr>
                <w:lang w:eastAsia="en-AU"/>
              </w:rPr>
              <w:t xml:space="preserve">in A27 (above), </w:t>
            </w:r>
            <w:r w:rsidR="00FC7218">
              <w:t xml:space="preserve">the desktop review identified </w:t>
            </w:r>
            <w:r w:rsidR="00D27CA3">
              <w:t xml:space="preserve">further </w:t>
            </w:r>
            <w:r w:rsidR="00FC7218">
              <w:t xml:space="preserve">evidence </w:t>
            </w:r>
            <w:r w:rsidR="00EC0D6B">
              <w:t xml:space="preserve">of </w:t>
            </w:r>
            <w:r w:rsidR="001521FA">
              <w:t>this action being met through</w:t>
            </w:r>
            <w:r w:rsidR="00FC7218">
              <w:t xml:space="preserve"> </w:t>
            </w:r>
            <w:r w:rsidR="00FD7737">
              <w:t xml:space="preserve">an </w:t>
            </w:r>
            <w:r w:rsidR="00467E46" w:rsidRPr="007E448B">
              <w:t xml:space="preserve">OMPG2 </w:t>
            </w:r>
            <w:r w:rsidR="595DA292" w:rsidRPr="007E448B">
              <w:t xml:space="preserve">grant awarded to </w:t>
            </w:r>
            <w:r w:rsidR="00ED0621">
              <w:t>the University of Tasmania (</w:t>
            </w:r>
            <w:r w:rsidR="595DA292" w:rsidRPr="007E448B">
              <w:t>UTAS</w:t>
            </w:r>
            <w:r w:rsidR="00ED0621">
              <w:t>)</w:t>
            </w:r>
            <w:r w:rsidR="595DA292" w:rsidRPr="007E448B">
              <w:t xml:space="preserve"> to understand and communicate drivers of change affecting coral reefs </w:t>
            </w:r>
            <w:r w:rsidR="00FD7737">
              <w:t>across</w:t>
            </w:r>
            <w:r w:rsidR="595DA292" w:rsidRPr="007E448B">
              <w:t xml:space="preserve"> Australian Marine Parks (2020)</w:t>
            </w:r>
            <w:r w:rsidR="1B212953" w:rsidRPr="007E448B">
              <w:t>.</w:t>
            </w:r>
            <w:r w:rsidR="002F0EA7" w:rsidRPr="007E448B">
              <w:rPr>
                <w:rStyle w:val="FootnoteReference"/>
                <w:sz w:val="22"/>
              </w:rPr>
              <w:footnoteReference w:id="166"/>
            </w:r>
          </w:p>
          <w:p w14:paraId="1CB35083" w14:textId="584820A6" w:rsidR="001521FA" w:rsidRPr="001521FA" w:rsidRDefault="001521FA" w:rsidP="00FD7737">
            <w:pPr>
              <w:rPr>
                <w:rFonts w:ascii="Calibri" w:eastAsia="Calibri" w:hAnsi="Calibri" w:cs="Times New Roman"/>
                <w:b/>
                <w:bCs/>
                <w:lang w:eastAsia="en-AU"/>
              </w:rPr>
            </w:pPr>
            <w:r w:rsidRPr="007E448B">
              <w:rPr>
                <w:rFonts w:ascii="Calibri" w:eastAsia="Calibri" w:hAnsi="Calibri" w:cs="Times New Roman"/>
                <w:b/>
                <w:bCs/>
                <w:lang w:eastAsia="en-AU"/>
              </w:rPr>
              <w:t xml:space="preserve">Evidence from the </w:t>
            </w:r>
            <w:r>
              <w:rPr>
                <w:rFonts w:ascii="Calibri" w:eastAsia="Calibri" w:hAnsi="Calibri" w:cs="Times New Roman"/>
                <w:b/>
                <w:bCs/>
                <w:lang w:eastAsia="en-AU"/>
              </w:rPr>
              <w:t>engagement</w:t>
            </w:r>
            <w:r w:rsidRPr="007E448B">
              <w:rPr>
                <w:rFonts w:ascii="Calibri" w:eastAsia="Calibri" w:hAnsi="Calibri" w:cs="Times New Roman"/>
                <w:b/>
                <w:bCs/>
                <w:lang w:eastAsia="en-AU"/>
              </w:rPr>
              <w:t>:</w:t>
            </w:r>
          </w:p>
          <w:p w14:paraId="43255441" w14:textId="2A82DBFD" w:rsidR="00A56301" w:rsidRDefault="00A56301" w:rsidP="00A56301">
            <w:r>
              <w:lastRenderedPageBreak/>
              <w:t>While stakeholder feedback was not a key indicator for this action, as noted in A36, stakeholders demonstrated limited familiarity with long-term monitoring activities in the South-west Network, including specific monitoring of habitat conditions and their vulnerability to climate change. However, one stakeholder highlighted significant emerging investment from Parks Australia to assess climate impacts on Australian Marine Parks (AMPs) and develop climate-resilient strategies, indicating efforts are underway to progress this action.</w:t>
            </w:r>
          </w:p>
          <w:p w14:paraId="2922101B" w14:textId="4871AAA2" w:rsidR="00414D7E" w:rsidRPr="007E448B" w:rsidRDefault="004B3D5A" w:rsidP="001521FA">
            <w:r>
              <w:t xml:space="preserve">Parks Australia </w:t>
            </w:r>
            <w:r w:rsidR="00A56301">
              <w:t>staff acknowledged</w:t>
            </w:r>
            <w:r>
              <w:t xml:space="preserve"> that insufficient baseline knowledge </w:t>
            </w:r>
            <w:r w:rsidR="00662FFC">
              <w:t>and resourcing</w:t>
            </w:r>
            <w:r w:rsidR="00A56301">
              <w:t xml:space="preserve"> had hindered the effective implementation of </w:t>
            </w:r>
            <w:r w:rsidR="00662FFC">
              <w:t>mon</w:t>
            </w:r>
            <w:r w:rsidR="004F538F">
              <w:t xml:space="preserve">itoring </w:t>
            </w:r>
            <w:r w:rsidR="00662FFC">
              <w:t>across the South-west Network</w:t>
            </w:r>
            <w:r w:rsidR="00766A83">
              <w:t xml:space="preserve">. It was </w:t>
            </w:r>
            <w:r w:rsidR="00A56301">
              <w:t>noted</w:t>
            </w:r>
            <w:r w:rsidR="00766A83">
              <w:t xml:space="preserve"> that any </w:t>
            </w:r>
            <w:r w:rsidR="00A56301">
              <w:t>available opportunities</w:t>
            </w:r>
            <w:r w:rsidR="00766A83">
              <w:t xml:space="preserve"> for monitoring activities </w:t>
            </w:r>
            <w:r w:rsidR="00A56301">
              <w:t xml:space="preserve">were </w:t>
            </w:r>
            <w:r w:rsidR="00766A83">
              <w:t>undertaken</w:t>
            </w:r>
            <w:r w:rsidR="00A56301">
              <w:t xml:space="preserve"> where possible.</w:t>
            </w:r>
          </w:p>
        </w:tc>
      </w:tr>
    </w:tbl>
    <w:p w14:paraId="11B37621" w14:textId="77777777" w:rsidR="003E6E78" w:rsidRPr="007E448B" w:rsidRDefault="003E6E78"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78FB03C1" w14:textId="77777777">
        <w:trPr>
          <w:trHeight w:val="486"/>
          <w:jc w:val="center"/>
        </w:trPr>
        <w:tc>
          <w:tcPr>
            <w:tcW w:w="6648" w:type="dxa"/>
            <w:shd w:val="clear" w:color="auto" w:fill="D7D7D7" w:themeFill="accent6" w:themeFillShade="E6"/>
            <w:vAlign w:val="center"/>
            <w:hideMark/>
          </w:tcPr>
          <w:p w14:paraId="34C8EE92" w14:textId="0594BF94"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B752AE3"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440B4FBE" w14:textId="77777777" w:rsidTr="00345C3A">
        <w:trPr>
          <w:trHeight w:val="1237"/>
          <w:jc w:val="center"/>
        </w:trPr>
        <w:tc>
          <w:tcPr>
            <w:tcW w:w="6648" w:type="dxa"/>
            <w:shd w:val="clear" w:color="000000" w:fill="EBF5F5"/>
          </w:tcPr>
          <w:p w14:paraId="50CBF348"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A35. Monitor the impact of invasive species on marine park values and the effectiveness of management</w:t>
            </w:r>
          </w:p>
        </w:tc>
        <w:tc>
          <w:tcPr>
            <w:tcW w:w="2368" w:type="dxa"/>
            <w:gridSpan w:val="2"/>
            <w:vAlign w:val="center"/>
          </w:tcPr>
          <w:p w14:paraId="3B40E7D9" w14:textId="2E5FB136"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281E37CA" wp14:editId="7F0D3E25">
                  <wp:extent cx="1038225" cy="823164"/>
                  <wp:effectExtent l="0" t="0" r="0" b="0"/>
                  <wp:docPr id="881776906"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76906"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35"/>
                          <a:srcRect t="8397" b="6870"/>
                          <a:stretch>
                            <a:fillRect/>
                          </a:stretch>
                        </pic:blipFill>
                        <pic:spPr bwMode="auto">
                          <a:xfrm>
                            <a:off x="0" y="0"/>
                            <a:ext cx="1043213" cy="827119"/>
                          </a:xfrm>
                          <a:prstGeom prst="rect">
                            <a:avLst/>
                          </a:prstGeom>
                          <a:ln>
                            <a:noFill/>
                          </a:ln>
                          <a:extLst>
                            <a:ext uri="{53640926-AAD7-44D8-BBD7-CCE9431645EC}">
                              <a14:shadowObscured xmlns:a14="http://schemas.microsoft.com/office/drawing/2010/main"/>
                            </a:ext>
                          </a:extLst>
                        </pic:spPr>
                      </pic:pic>
                    </a:graphicData>
                  </a:graphic>
                </wp:inline>
              </w:drawing>
            </w:r>
            <w:r w:rsidR="00830DEA" w:rsidRPr="007E448B">
              <w:rPr>
                <w:rFonts w:ascii="Calibri" w:eastAsia="Calibri" w:hAnsi="Calibri" w:cs="Calibri"/>
                <w:b/>
                <w:bCs/>
                <w:noProof/>
                <w:color w:val="000000"/>
                <w:kern w:val="2"/>
                <w14:ligatures w14:val="standardContextual"/>
              </w:rPr>
              <w:drawing>
                <wp:anchor distT="0" distB="0" distL="114300" distR="114300" simplePos="0" relativeHeight="251557888" behindDoc="0" locked="0" layoutInCell="1" allowOverlap="1" wp14:anchorId="770FB13B" wp14:editId="4D6B2F93">
                  <wp:simplePos x="0" y="0"/>
                  <wp:positionH relativeFrom="column">
                    <wp:posOffset>5727700</wp:posOffset>
                  </wp:positionH>
                  <wp:positionV relativeFrom="paragraph">
                    <wp:posOffset>2383790</wp:posOffset>
                  </wp:positionV>
                  <wp:extent cx="453390" cy="453390"/>
                  <wp:effectExtent l="0" t="0" r="0" b="0"/>
                  <wp:wrapNone/>
                  <wp:docPr id="1493184114" name="Graphic 91">
                    <a:extLst xmlns:a="http://schemas.openxmlformats.org/drawingml/2006/main">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84114" name="Graphic 91">
                            <a:extLst>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pic:cNvPr>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453390" cy="453390"/>
                          </a:xfrm>
                          <a:prstGeom prst="rect">
                            <a:avLst/>
                          </a:prstGeom>
                        </pic:spPr>
                      </pic:pic>
                    </a:graphicData>
                  </a:graphic>
                  <wp14:sizeRelH relativeFrom="page">
                    <wp14:pctWidth>0</wp14:pctWidth>
                  </wp14:sizeRelH>
                  <wp14:sizeRelV relativeFrom="page">
                    <wp14:pctHeight>0</wp14:pctHeight>
                  </wp14:sizeRelV>
                </wp:anchor>
              </w:drawing>
            </w:r>
          </w:p>
        </w:tc>
      </w:tr>
      <w:tr w:rsidR="00467E46" w:rsidRPr="007E448B" w14:paraId="4FB0E210" w14:textId="77777777" w:rsidTr="00D159D9">
        <w:trPr>
          <w:gridAfter w:val="1"/>
          <w:wAfter w:w="42" w:type="dxa"/>
          <w:trHeight w:val="340"/>
          <w:jc w:val="center"/>
        </w:trPr>
        <w:tc>
          <w:tcPr>
            <w:tcW w:w="8974" w:type="dxa"/>
            <w:gridSpan w:val="2"/>
            <w:shd w:val="clear" w:color="auto" w:fill="93C8C4" w:themeFill="accent3" w:themeFillTint="66"/>
            <w:vAlign w:val="center"/>
          </w:tcPr>
          <w:p w14:paraId="00FEF2AF" w14:textId="74AB0264"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2CCB0FD4" w14:textId="77777777">
        <w:trPr>
          <w:gridAfter w:val="1"/>
          <w:wAfter w:w="42" w:type="dxa"/>
          <w:trHeight w:val="40"/>
          <w:jc w:val="center"/>
        </w:trPr>
        <w:tc>
          <w:tcPr>
            <w:tcW w:w="8974" w:type="dxa"/>
            <w:gridSpan w:val="2"/>
            <w:vAlign w:val="center"/>
          </w:tcPr>
          <w:p w14:paraId="6807D138" w14:textId="603F8062" w:rsidR="000A232D" w:rsidRPr="00490637" w:rsidRDefault="000A232D" w:rsidP="005309C7">
            <w:pPr>
              <w:rPr>
                <w:rFonts w:ascii="Calibri" w:eastAsia="Calibri" w:hAnsi="Calibri" w:cs="Times New Roman"/>
                <w:lang w:eastAsia="en-AU"/>
              </w:rPr>
            </w:pPr>
            <w:r w:rsidRPr="007E448B">
              <w:rPr>
                <w:lang w:eastAsia="en-AU"/>
              </w:rPr>
              <w:t xml:space="preserve">This action was assessed as </w:t>
            </w:r>
            <w:r w:rsidR="00BE4674" w:rsidRPr="007E448B">
              <w:rPr>
                <w:b/>
                <w:bCs/>
                <w:lang w:eastAsia="en-AU"/>
              </w:rPr>
              <w:t>not commenced</w:t>
            </w:r>
            <w:r w:rsidR="006C442C" w:rsidRPr="006C442C">
              <w:rPr>
                <w:lang w:eastAsia="en-AU"/>
              </w:rPr>
              <w:t>, as the</w:t>
            </w:r>
            <w:r w:rsidR="006C442C">
              <w:rPr>
                <w:b/>
                <w:bCs/>
                <w:lang w:eastAsia="en-AU"/>
              </w:rPr>
              <w:t xml:space="preserve"> </w:t>
            </w:r>
            <w:r w:rsidR="00BE4674" w:rsidRPr="00B45C16">
              <w:rPr>
                <w:lang w:eastAsia="en-AU"/>
              </w:rPr>
              <w:t>desktop review identified no evidence of invasive species monitoring in the South-west Network</w:t>
            </w:r>
            <w:r w:rsidR="006C442C">
              <w:rPr>
                <w:lang w:eastAsia="en-AU"/>
              </w:rPr>
              <w:t xml:space="preserve">. However, evidence to suggest that </w:t>
            </w:r>
            <w:r w:rsidR="00040B21">
              <w:rPr>
                <w:lang w:eastAsia="en-AU"/>
              </w:rPr>
              <w:t xml:space="preserve">invasive species monitoring was less relevant for the South-west Network was also identified. </w:t>
            </w:r>
          </w:p>
          <w:p w14:paraId="79199C9C" w14:textId="77777777" w:rsidR="000A232D" w:rsidRPr="007E448B" w:rsidRDefault="000A232D" w:rsidP="000A232D">
            <w:pPr>
              <w:rPr>
                <w:rFonts w:ascii="Calibri" w:eastAsia="Calibri" w:hAnsi="Calibri" w:cs="Times New Roman"/>
                <w:b/>
                <w:bCs/>
                <w:lang w:eastAsia="en-AU"/>
              </w:rPr>
            </w:pPr>
            <w:r w:rsidRPr="007E448B">
              <w:rPr>
                <w:rFonts w:ascii="Calibri" w:eastAsia="Calibri" w:hAnsi="Calibri" w:cs="Times New Roman"/>
                <w:b/>
                <w:bCs/>
                <w:lang w:eastAsia="en-AU"/>
              </w:rPr>
              <w:t>Evidence from the desktop review:</w:t>
            </w:r>
          </w:p>
          <w:p w14:paraId="400FE855" w14:textId="5E0C13D7" w:rsidR="00467E46" w:rsidRPr="007E448B" w:rsidRDefault="00040B21" w:rsidP="007E0834">
            <w:pPr>
              <w:rPr>
                <w:rFonts w:ascii="Calibri" w:eastAsia="Calibri" w:hAnsi="Calibri" w:cs="Times New Roman"/>
                <w:b/>
                <w:bCs/>
                <w:lang w:eastAsia="en-AU"/>
              </w:rPr>
            </w:pPr>
            <w:r>
              <w:rPr>
                <w:lang w:eastAsia="en-AU"/>
              </w:rPr>
              <w:t>Internal documentation</w:t>
            </w:r>
            <w:r w:rsidR="00467E46" w:rsidRPr="007E448B">
              <w:rPr>
                <w:lang w:eastAsia="en-AU"/>
              </w:rPr>
              <w:t xml:space="preserve"> from a</w:t>
            </w:r>
            <w:r>
              <w:rPr>
                <w:lang w:eastAsia="en-AU"/>
              </w:rPr>
              <w:t xml:space="preserve"> </w:t>
            </w:r>
            <w:r w:rsidR="00467E46" w:rsidRPr="007E448B">
              <w:rPr>
                <w:lang w:eastAsia="en-AU"/>
              </w:rPr>
              <w:t xml:space="preserve">self-assessment </w:t>
            </w:r>
            <w:r>
              <w:rPr>
                <w:lang w:eastAsia="en-AU"/>
              </w:rPr>
              <w:t>conducted by Parks Australia identified that there was</w:t>
            </w:r>
            <w:r w:rsidR="00467E46" w:rsidRPr="007E448B">
              <w:rPr>
                <w:lang w:eastAsia="en-AU"/>
              </w:rPr>
              <w:t xml:space="preserve"> insufficient resourcing to enable effective monitoring across every marine park</w:t>
            </w:r>
            <w:r>
              <w:rPr>
                <w:lang w:eastAsia="en-AU"/>
              </w:rPr>
              <w:t xml:space="preserve">. </w:t>
            </w:r>
            <w:r w:rsidR="002A787D">
              <w:rPr>
                <w:rStyle w:val="FootnoteReference"/>
                <w:lang w:eastAsia="en-AU"/>
              </w:rPr>
              <w:footnoteReference w:id="167"/>
            </w:r>
            <w:r>
              <w:rPr>
                <w:lang w:eastAsia="en-AU"/>
              </w:rPr>
              <w:t xml:space="preserve">However, it </w:t>
            </w:r>
            <w:r w:rsidR="00A56301">
              <w:rPr>
                <w:lang w:eastAsia="en-AU"/>
              </w:rPr>
              <w:t>was</w:t>
            </w:r>
            <w:r>
              <w:rPr>
                <w:lang w:eastAsia="en-AU"/>
              </w:rPr>
              <w:t xml:space="preserve"> also noted that </w:t>
            </w:r>
            <w:r w:rsidR="00467E46" w:rsidRPr="007E448B">
              <w:rPr>
                <w:lang w:eastAsia="en-AU"/>
              </w:rPr>
              <w:t xml:space="preserve">no outbreaks of marine pests </w:t>
            </w:r>
            <w:r w:rsidR="001339B1">
              <w:rPr>
                <w:lang w:eastAsia="en-AU"/>
              </w:rPr>
              <w:t>had</w:t>
            </w:r>
            <w:r w:rsidR="00467E46" w:rsidRPr="007E448B">
              <w:rPr>
                <w:lang w:eastAsia="en-AU"/>
              </w:rPr>
              <w:t xml:space="preserve"> been indicated.</w:t>
            </w:r>
          </w:p>
          <w:p w14:paraId="7B9AB0A0" w14:textId="7876D139" w:rsidR="00490637" w:rsidRPr="007E448B" w:rsidRDefault="00637F83" w:rsidP="00637F83">
            <w:pPr>
              <w:pStyle w:val="Actiontablebullets"/>
              <w:numPr>
                <w:ilvl w:val="0"/>
                <w:numId w:val="0"/>
              </w:numPr>
              <w:rPr>
                <w:b/>
                <w:bCs/>
                <w:sz w:val="22"/>
                <w:szCs w:val="22"/>
              </w:rPr>
            </w:pPr>
            <w:r w:rsidRPr="007E448B">
              <w:rPr>
                <w:b/>
                <w:bCs/>
                <w:sz w:val="22"/>
                <w:szCs w:val="22"/>
              </w:rPr>
              <w:t xml:space="preserve">Evidence from </w:t>
            </w:r>
            <w:r w:rsidR="007E0834" w:rsidRPr="007E448B">
              <w:rPr>
                <w:b/>
                <w:bCs/>
                <w:sz w:val="22"/>
                <w:szCs w:val="22"/>
              </w:rPr>
              <w:t>engagement:</w:t>
            </w:r>
          </w:p>
          <w:p w14:paraId="4EE470E0" w14:textId="35065A7D" w:rsidR="003E6E78" w:rsidRPr="007E448B" w:rsidRDefault="00A56301" w:rsidP="005309C7">
            <w:r>
              <w:t>External stakeholders reported limited</w:t>
            </w:r>
            <w:r w:rsidRPr="007E448B">
              <w:t xml:space="preserve"> awareness of efforts to monitor invasive species in the South-west </w:t>
            </w:r>
            <w:r w:rsidR="00A76713" w:rsidRPr="00A76713">
              <w:t>Network.</w:t>
            </w:r>
            <w:r>
              <w:t xml:space="preserve"> However, </w:t>
            </w:r>
            <w:r w:rsidR="00025566" w:rsidRPr="007E448B">
              <w:t>Parks Australia</w:t>
            </w:r>
            <w:r w:rsidR="00EF06A2">
              <w:t xml:space="preserve"> staff</w:t>
            </w:r>
            <w:r w:rsidR="00A641C1" w:rsidRPr="007E448B">
              <w:t xml:space="preserve"> noted</w:t>
            </w:r>
            <w:r w:rsidR="0017100C">
              <w:t xml:space="preserve"> that</w:t>
            </w:r>
            <w:r w:rsidR="00A641C1" w:rsidRPr="007E448B">
              <w:t xml:space="preserve"> invasive species </w:t>
            </w:r>
            <w:r w:rsidR="00A76713" w:rsidRPr="00A76713">
              <w:t>typically inhabit</w:t>
            </w:r>
            <w:r w:rsidR="00A641C1" w:rsidRPr="007E448B">
              <w:t xml:space="preserve"> shallow marine environments </w:t>
            </w:r>
            <w:r w:rsidR="0017100C">
              <w:t xml:space="preserve">rather than deep and offshore </w:t>
            </w:r>
            <w:r w:rsidR="00A76713" w:rsidRPr="00A76713">
              <w:t>areas,</w:t>
            </w:r>
            <w:r w:rsidR="0017100C">
              <w:t xml:space="preserve"> </w:t>
            </w:r>
            <w:r>
              <w:t xml:space="preserve">making this action less relevant </w:t>
            </w:r>
            <w:r w:rsidR="00511AF1">
              <w:t xml:space="preserve">due </w:t>
            </w:r>
            <w:r w:rsidR="00A76713" w:rsidRPr="00A76713">
              <w:t>to</w:t>
            </w:r>
            <w:r w:rsidR="0017100C">
              <w:t xml:space="preserve"> the </w:t>
            </w:r>
            <w:r>
              <w:t xml:space="preserve">deep-sea nature of most </w:t>
            </w:r>
            <w:r w:rsidR="00A76713" w:rsidRPr="00A76713">
              <w:t>parks</w:t>
            </w:r>
            <w:r>
              <w:t xml:space="preserve"> within the South-west </w:t>
            </w:r>
            <w:r w:rsidR="00A76713" w:rsidRPr="00A76713">
              <w:t>Network.</w:t>
            </w:r>
          </w:p>
        </w:tc>
      </w:tr>
    </w:tbl>
    <w:p w14:paraId="052AF250"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24F8C784" w14:textId="77777777" w:rsidTr="12BDFCB5">
        <w:trPr>
          <w:trHeight w:val="486"/>
          <w:jc w:val="center"/>
        </w:trPr>
        <w:tc>
          <w:tcPr>
            <w:tcW w:w="6648" w:type="dxa"/>
            <w:shd w:val="clear" w:color="auto" w:fill="D7D7D7" w:themeFill="accent6" w:themeFillShade="E6"/>
            <w:vAlign w:val="center"/>
            <w:hideMark/>
          </w:tcPr>
          <w:p w14:paraId="5B9EA6AD" w14:textId="36864A50" w:rsidR="00467E46" w:rsidRPr="007E448B" w:rsidRDefault="00467E46" w:rsidP="003E593C">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06D1CDA"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7B771FA5" w14:textId="77777777" w:rsidTr="003E593C">
        <w:trPr>
          <w:trHeight w:val="1369"/>
          <w:jc w:val="center"/>
        </w:trPr>
        <w:tc>
          <w:tcPr>
            <w:tcW w:w="6648" w:type="dxa"/>
            <w:shd w:val="clear" w:color="auto" w:fill="EBF5F5" w:themeFill="accent4" w:themeFillTint="33"/>
          </w:tcPr>
          <w:p w14:paraId="770AD137" w14:textId="098E6E85" w:rsidR="00467E46" w:rsidRPr="007E448B" w:rsidRDefault="00467E46" w:rsidP="00301F4D">
            <w:pPr>
              <w:keepNext/>
              <w:spacing w:before="0" w:after="0"/>
              <w:rPr>
                <w:rFonts w:ascii="Calibri" w:eastAsia="Times New Roman" w:hAnsi="Calibri" w:cs="Calibri"/>
                <w:b/>
                <w:bCs/>
                <w:color w:val="000000"/>
                <w:highlight w:val="yellow"/>
                <w:lang w:eastAsia="en-AU"/>
              </w:rPr>
            </w:pPr>
            <w:r w:rsidRPr="007E448B">
              <w:rPr>
                <w:rFonts w:eastAsia="Calibri Light" w:cs="Calibri Light"/>
                <w:b/>
                <w:color w:val="000000"/>
              </w:rPr>
              <w:t>A36. Collaborate with other Commonwealth, state and territory government agencies, marine park users and the science sector to support long-term monitoring. For example, monitoring of coral reefs, protected species and the effects of fishing on marine parks</w:t>
            </w:r>
          </w:p>
        </w:tc>
        <w:tc>
          <w:tcPr>
            <w:tcW w:w="2368" w:type="dxa"/>
            <w:gridSpan w:val="2"/>
            <w:vAlign w:val="center"/>
          </w:tcPr>
          <w:p w14:paraId="75092902" w14:textId="7E8CA702" w:rsidR="00467E46" w:rsidRPr="007E448B" w:rsidRDefault="003E593C" w:rsidP="003E593C">
            <w:pPr>
              <w:spacing w:after="60"/>
              <w:jc w:val="center"/>
              <w:rPr>
                <w:rFonts w:ascii="Calibri" w:eastAsia="Times New Roman" w:hAnsi="Calibri" w:cs="Calibri"/>
                <w:b/>
                <w:bCs/>
                <w:color w:val="000000"/>
                <w:lang w:eastAsia="en-AU"/>
              </w:rPr>
            </w:pPr>
            <w:r w:rsidRPr="003E593C">
              <w:rPr>
                <w:rFonts w:ascii="Calibri" w:eastAsia="Times New Roman" w:hAnsi="Calibri" w:cs="Calibri"/>
                <w:b/>
                <w:bCs/>
                <w:noProof/>
                <w:color w:val="000000"/>
                <w:lang w:eastAsia="en-AU"/>
              </w:rPr>
              <w:drawing>
                <wp:inline distT="0" distB="0" distL="0" distR="0" wp14:anchorId="74EFE8A4" wp14:editId="4161C0E1">
                  <wp:extent cx="1366520" cy="915670"/>
                  <wp:effectExtent l="0" t="0" r="5080" b="0"/>
                  <wp:docPr id="112661272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1272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67E46" w:rsidRPr="007E448B" w14:paraId="11BF695E" w14:textId="77777777" w:rsidTr="00D159D9">
        <w:trPr>
          <w:gridAfter w:val="1"/>
          <w:wAfter w:w="42" w:type="dxa"/>
          <w:trHeight w:val="340"/>
          <w:jc w:val="center"/>
        </w:trPr>
        <w:tc>
          <w:tcPr>
            <w:tcW w:w="8974" w:type="dxa"/>
            <w:gridSpan w:val="2"/>
            <w:shd w:val="clear" w:color="auto" w:fill="93C8C4" w:themeFill="accent3" w:themeFillTint="66"/>
            <w:vAlign w:val="center"/>
          </w:tcPr>
          <w:p w14:paraId="2405E8C4" w14:textId="2D80680F" w:rsidR="00467E46" w:rsidRPr="007E448B" w:rsidRDefault="00706310" w:rsidP="00301F4D">
            <w:pPr>
              <w:keepNext/>
              <w:spacing w:before="0" w:after="0"/>
            </w:pPr>
            <w:r w:rsidRPr="007E448B">
              <w:rPr>
                <w:rFonts w:ascii="Calibri" w:eastAsia="Calibri" w:hAnsi="Calibri" w:cs="Calibri"/>
                <w:b/>
                <w:bCs/>
                <w:noProof/>
                <w:color w:val="000000"/>
                <w:kern w:val="2"/>
                <w14:ligatures w14:val="standardContextual"/>
              </w:rPr>
              <w:drawing>
                <wp:anchor distT="0" distB="0" distL="114300" distR="114300" simplePos="0" relativeHeight="251559936" behindDoc="0" locked="0" layoutInCell="1" allowOverlap="1" wp14:anchorId="100041DF" wp14:editId="24C2F010">
                  <wp:simplePos x="0" y="0"/>
                  <wp:positionH relativeFrom="column">
                    <wp:posOffset>9942830</wp:posOffset>
                  </wp:positionH>
                  <wp:positionV relativeFrom="paragraph">
                    <wp:posOffset>5395595</wp:posOffset>
                  </wp:positionV>
                  <wp:extent cx="453390" cy="453390"/>
                  <wp:effectExtent l="0" t="0" r="0" b="0"/>
                  <wp:wrapNone/>
                  <wp:docPr id="113227952" name="Graphic 91">
                    <a:extLst xmlns:a="http://schemas.openxmlformats.org/drawingml/2006/main">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7952" name="Graphic 91">
                            <a:extLst>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pic:cNvPr>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453390" cy="453390"/>
                          </a:xfrm>
                          <a:prstGeom prst="rect">
                            <a:avLst/>
                          </a:prstGeom>
                        </pic:spPr>
                      </pic:pic>
                    </a:graphicData>
                  </a:graphic>
                  <wp14:sizeRelH relativeFrom="page">
                    <wp14:pctWidth>0</wp14:pctWidth>
                  </wp14:sizeRelH>
                  <wp14:sizeRelV relativeFrom="page">
                    <wp14:pctHeight>0</wp14:pctHeight>
                  </wp14:sizeRelV>
                </wp:anchor>
              </w:drawing>
            </w:r>
            <w:r w:rsidR="00467E46" w:rsidRPr="006F61FB">
              <w:rPr>
                <w:rFonts w:ascii="Calibri" w:eastAsia="Times New Roman" w:hAnsi="Calibri" w:cs="Calibri"/>
                <w:b/>
                <w:bCs/>
                <w:lang w:eastAsia="en-AU"/>
              </w:rPr>
              <w:t>Evidence</w:t>
            </w:r>
          </w:p>
        </w:tc>
      </w:tr>
      <w:tr w:rsidR="00467E46" w:rsidRPr="007E448B" w14:paraId="557B18BC" w14:textId="77777777" w:rsidTr="12BDFCB5">
        <w:trPr>
          <w:gridAfter w:val="1"/>
          <w:wAfter w:w="42" w:type="dxa"/>
          <w:trHeight w:val="40"/>
          <w:jc w:val="center"/>
        </w:trPr>
        <w:tc>
          <w:tcPr>
            <w:tcW w:w="8974" w:type="dxa"/>
            <w:gridSpan w:val="2"/>
            <w:vAlign w:val="center"/>
          </w:tcPr>
          <w:p w14:paraId="2AF11CF3" w14:textId="3A7CD42A" w:rsidR="00467E46" w:rsidRPr="007E448B" w:rsidRDefault="00467E46" w:rsidP="005309C7">
            <w:pPr>
              <w:rPr>
                <w:lang w:eastAsia="en-AU"/>
              </w:rPr>
            </w:pPr>
            <w:r w:rsidRPr="007E448B">
              <w:rPr>
                <w:lang w:eastAsia="en-AU"/>
              </w:rPr>
              <w:t xml:space="preserve">This action was assessed as </w:t>
            </w:r>
            <w:r w:rsidRPr="007E448B">
              <w:rPr>
                <w:b/>
                <w:bCs/>
                <w:lang w:eastAsia="en-AU"/>
              </w:rPr>
              <w:t>partially completed</w:t>
            </w:r>
            <w:r w:rsidRPr="007E448B">
              <w:rPr>
                <w:lang w:eastAsia="en-AU"/>
              </w:rPr>
              <w:t xml:space="preserve">. </w:t>
            </w:r>
            <w:r w:rsidR="00DA7CB5">
              <w:rPr>
                <w:lang w:eastAsia="en-AU"/>
              </w:rPr>
              <w:t>While there</w:t>
            </w:r>
            <w:r w:rsidRPr="007E448B">
              <w:rPr>
                <w:lang w:eastAsia="en-AU"/>
              </w:rPr>
              <w:t xml:space="preserve"> was evidence of partnerships and</w:t>
            </w:r>
            <w:r w:rsidR="005309C7" w:rsidRPr="007E448B">
              <w:rPr>
                <w:lang w:eastAsia="en-AU"/>
              </w:rPr>
              <w:t xml:space="preserve"> </w:t>
            </w:r>
            <w:r w:rsidRPr="007E448B">
              <w:rPr>
                <w:lang w:eastAsia="en-AU"/>
              </w:rPr>
              <w:t>programs</w:t>
            </w:r>
            <w:r w:rsidR="00DA7CB5">
              <w:rPr>
                <w:lang w:eastAsia="en-AU"/>
              </w:rPr>
              <w:t xml:space="preserve"> to support</w:t>
            </w:r>
            <w:r w:rsidRPr="007E448B">
              <w:rPr>
                <w:lang w:eastAsia="en-AU"/>
              </w:rPr>
              <w:t xml:space="preserve"> long-term monitoring activities in some </w:t>
            </w:r>
            <w:r w:rsidR="00DA7CB5">
              <w:rPr>
                <w:lang w:eastAsia="en-AU"/>
              </w:rPr>
              <w:t>m</w:t>
            </w:r>
            <w:r w:rsidRPr="007E448B">
              <w:rPr>
                <w:lang w:eastAsia="en-AU"/>
              </w:rPr>
              <w:t xml:space="preserve">arine </w:t>
            </w:r>
            <w:r w:rsidR="00DA7CB5">
              <w:rPr>
                <w:lang w:eastAsia="en-AU"/>
              </w:rPr>
              <w:t>p</w:t>
            </w:r>
            <w:r w:rsidRPr="007E448B">
              <w:rPr>
                <w:lang w:eastAsia="en-AU"/>
              </w:rPr>
              <w:t>arks</w:t>
            </w:r>
            <w:r w:rsidR="00880581" w:rsidRPr="007E448B">
              <w:rPr>
                <w:lang w:eastAsia="en-AU"/>
              </w:rPr>
              <w:t xml:space="preserve"> in the South-west Network</w:t>
            </w:r>
            <w:r w:rsidR="00DA7CB5">
              <w:rPr>
                <w:lang w:eastAsia="en-AU"/>
              </w:rPr>
              <w:t>, stakeholder</w:t>
            </w:r>
            <w:r w:rsidR="00A76713">
              <w:rPr>
                <w:lang w:eastAsia="en-AU"/>
              </w:rPr>
              <w:t>s</w:t>
            </w:r>
            <w:r w:rsidR="00DA7CB5">
              <w:rPr>
                <w:lang w:eastAsia="en-AU"/>
              </w:rPr>
              <w:t xml:space="preserve"> expressed some concerns about the efficacy of this action. </w:t>
            </w:r>
          </w:p>
          <w:p w14:paraId="7EF053A4" w14:textId="3BC71187" w:rsidR="00467E46" w:rsidRPr="007E448B" w:rsidRDefault="00B74570" w:rsidP="00B74570">
            <w:pPr>
              <w:rPr>
                <w:rFonts w:ascii="Calibri" w:eastAsia="Calibri" w:hAnsi="Calibri" w:cs="Times New Roman"/>
                <w:b/>
                <w:bCs/>
                <w:lang w:eastAsia="en-AU"/>
              </w:rPr>
            </w:pPr>
            <w:r w:rsidRPr="007E448B">
              <w:rPr>
                <w:rFonts w:ascii="Calibri" w:eastAsia="Calibri" w:hAnsi="Calibri" w:cs="Times New Roman"/>
                <w:b/>
                <w:bCs/>
                <w:lang w:eastAsia="en-AU"/>
              </w:rPr>
              <w:t>Evidence from the desktop review:</w:t>
            </w:r>
          </w:p>
          <w:p w14:paraId="0F3F8C21" w14:textId="232E3BEA" w:rsidR="00467E46" w:rsidRPr="007E448B" w:rsidRDefault="00C5790C" w:rsidP="00D009A2">
            <w:pPr>
              <w:pStyle w:val="BulletMultiLevelList"/>
            </w:pPr>
            <w:r>
              <w:t>UWA</w:t>
            </w:r>
            <w:r w:rsidR="00467E46" w:rsidRPr="007E448B">
              <w:t xml:space="preserve"> long-term monitoring of fish, seagrass and algal assemblages across the </w:t>
            </w:r>
            <w:proofErr w:type="spellStart"/>
            <w:r w:rsidR="00467E46" w:rsidRPr="007E448B">
              <w:t>Geographe</w:t>
            </w:r>
            <w:proofErr w:type="spellEnd"/>
            <w:r w:rsidR="00467E46" w:rsidRPr="007E448B">
              <w:t xml:space="preserve"> Australian Marine Park.</w:t>
            </w:r>
            <w:r w:rsidR="00467E46" w:rsidRPr="007E448B">
              <w:rPr>
                <w:rStyle w:val="FootnoteReference"/>
                <w:sz w:val="22"/>
              </w:rPr>
              <w:footnoteReference w:id="168"/>
            </w:r>
          </w:p>
          <w:p w14:paraId="5FADA123" w14:textId="437E26C4" w:rsidR="00992DD6" w:rsidRDefault="00467E46" w:rsidP="00D009A2">
            <w:pPr>
              <w:pStyle w:val="BulletMultiLevelList"/>
            </w:pPr>
            <w:r w:rsidRPr="007E448B">
              <w:t xml:space="preserve">OMPG3 </w:t>
            </w:r>
            <w:r w:rsidR="14AF06A8" w:rsidRPr="007E448B">
              <w:t>grant awarded to</w:t>
            </w:r>
            <w:r w:rsidRPr="007E448B">
              <w:t xml:space="preserve"> the Great Australian Bight Fishing Industry Association Incorporated </w:t>
            </w:r>
            <w:r w:rsidR="14AF06A8" w:rsidRPr="007E448B">
              <w:t>to examine</w:t>
            </w:r>
            <w:r w:rsidRPr="007E448B">
              <w:t xml:space="preserve"> </w:t>
            </w:r>
            <w:r w:rsidR="00906622">
              <w:t>fishery</w:t>
            </w:r>
            <w:r w:rsidRPr="007E448B">
              <w:t xml:space="preserve"> capacity to ensure protection and sustainability of long-term fishing within the South-west Network.</w:t>
            </w:r>
            <w:r w:rsidR="003050F7" w:rsidRPr="007E448B">
              <w:rPr>
                <w:rStyle w:val="FootnoteReference"/>
                <w:sz w:val="22"/>
              </w:rPr>
              <w:footnoteReference w:id="169"/>
            </w:r>
          </w:p>
          <w:p w14:paraId="6ED2489C" w14:textId="329CECB1" w:rsidR="00D009A2" w:rsidRDefault="00D009A2" w:rsidP="00D009A2">
            <w:pPr>
              <w:pStyle w:val="BulletMultiLevelList"/>
            </w:pPr>
            <w:r>
              <w:t>Direct</w:t>
            </w:r>
            <w:r w:rsidRPr="00E143E9">
              <w:t xml:space="preserve"> service contracts established</w:t>
            </w:r>
            <w:r>
              <w:t xml:space="preserve"> in 2024 and 2025 with Yamatji Southern Regional Corporation (YSRC) to support rangers to undertake rock lobster and Baited Remote Underwater Video Systems (BRUVS) surveys in the Abrolhos Marine Park</w:t>
            </w:r>
            <w:r w:rsidR="009F43E4">
              <w:t xml:space="preserve"> (as discussed in A22)</w:t>
            </w:r>
            <w:r>
              <w:t>.</w:t>
            </w:r>
            <w:r>
              <w:rPr>
                <w:rStyle w:val="FootnoteReference"/>
              </w:rPr>
              <w:footnoteReference w:id="170"/>
            </w:r>
          </w:p>
          <w:p w14:paraId="0AD2010A" w14:textId="7F428B91" w:rsidR="00DA78FA" w:rsidRPr="00AA09D2" w:rsidRDefault="00DA78FA" w:rsidP="006D1A0A">
            <w:pPr>
              <w:pStyle w:val="BulletMultiLevelList"/>
              <w:numPr>
                <w:ilvl w:val="0"/>
                <w:numId w:val="0"/>
              </w:numPr>
              <w:rPr>
                <w:b/>
                <w:bCs/>
              </w:rPr>
            </w:pPr>
            <w:r w:rsidRPr="00AA09D2">
              <w:rPr>
                <w:b/>
                <w:bCs/>
              </w:rPr>
              <w:t xml:space="preserve">Evidence from </w:t>
            </w:r>
            <w:r w:rsidR="00E47CD0" w:rsidRPr="00AA09D2">
              <w:rPr>
                <w:b/>
                <w:bCs/>
              </w:rPr>
              <w:t xml:space="preserve">engagement: </w:t>
            </w:r>
          </w:p>
          <w:p w14:paraId="1AA7D2BA" w14:textId="408D8EE3" w:rsidR="00B87558" w:rsidRDefault="006C30C0" w:rsidP="00BD5562">
            <w:r w:rsidRPr="007E448B">
              <w:t xml:space="preserve">Stakeholders </w:t>
            </w:r>
            <w:r w:rsidR="00CC2CBE">
              <w:t>had</w:t>
            </w:r>
            <w:r w:rsidR="00DA7CB5">
              <w:t xml:space="preserve"> limited </w:t>
            </w:r>
            <w:r w:rsidR="00822CC3">
              <w:t>familiarity</w:t>
            </w:r>
            <w:r w:rsidR="00DA7CB5">
              <w:t xml:space="preserve"> </w:t>
            </w:r>
            <w:r w:rsidR="009E0047">
              <w:t>with</w:t>
            </w:r>
            <w:r w:rsidRPr="007E448B">
              <w:t xml:space="preserve"> long-term monitoring activities in the South-west</w:t>
            </w:r>
            <w:r w:rsidR="005309C7" w:rsidRPr="007E448B">
              <w:t xml:space="preserve"> </w:t>
            </w:r>
            <w:r w:rsidR="00DA7CB5">
              <w:t>N</w:t>
            </w:r>
            <w:r w:rsidRPr="007E448B">
              <w:t>etwork</w:t>
            </w:r>
            <w:r w:rsidR="009E0047">
              <w:t xml:space="preserve">. However, </w:t>
            </w:r>
            <w:r w:rsidR="00822CC3">
              <w:t xml:space="preserve">one stakeholder </w:t>
            </w:r>
            <w:r w:rsidR="009E0047">
              <w:t>highlighted</w:t>
            </w:r>
            <w:r w:rsidR="00822CC3">
              <w:t xml:space="preserve"> significant emerging investment from Parks Australia to assess clim</w:t>
            </w:r>
            <w:r w:rsidR="00E46808">
              <w:t>a</w:t>
            </w:r>
            <w:r w:rsidR="00822CC3">
              <w:t>t</w:t>
            </w:r>
            <w:r w:rsidR="00E46808">
              <w:t>e</w:t>
            </w:r>
            <w:r w:rsidR="00822CC3">
              <w:t xml:space="preserve"> impacts on AMPs and </w:t>
            </w:r>
            <w:r w:rsidR="009E0047">
              <w:t>develop</w:t>
            </w:r>
            <w:r w:rsidR="00822CC3">
              <w:t xml:space="preserve"> climate</w:t>
            </w:r>
            <w:r w:rsidR="009E0047">
              <w:t>-</w:t>
            </w:r>
            <w:r w:rsidR="00822CC3">
              <w:t>resilient strategies</w:t>
            </w:r>
            <w:r w:rsidRPr="007E448B">
              <w:t xml:space="preserve">. </w:t>
            </w:r>
            <w:r w:rsidR="00822CC3">
              <w:t>Overall, m</w:t>
            </w:r>
            <w:r w:rsidRPr="007E448B">
              <w:t xml:space="preserve">any stakeholders felt that </w:t>
            </w:r>
            <w:r w:rsidR="00B73ABF" w:rsidRPr="007E448B">
              <w:t xml:space="preserve">ecological data collection efforts </w:t>
            </w:r>
            <w:r w:rsidR="009E0047">
              <w:t xml:space="preserve">during the life cycle of the plan </w:t>
            </w:r>
            <w:r w:rsidR="00DA7CB5">
              <w:t xml:space="preserve">had </w:t>
            </w:r>
            <w:r w:rsidR="009E0047">
              <w:t xml:space="preserve">largely </w:t>
            </w:r>
            <w:r w:rsidR="00DA7CB5">
              <w:t>been</w:t>
            </w:r>
            <w:r w:rsidR="00B73ABF" w:rsidRPr="007E448B">
              <w:t xml:space="preserve"> in </w:t>
            </w:r>
            <w:r w:rsidR="009E0047">
              <w:t>a</w:t>
            </w:r>
            <w:r w:rsidR="00B73ABF" w:rsidRPr="007E448B">
              <w:t xml:space="preserve"> ‘discovery phase’</w:t>
            </w:r>
            <w:r w:rsidR="00DA7CB5">
              <w:t xml:space="preserve"> – </w:t>
            </w:r>
            <w:r w:rsidR="009E0047">
              <w:t>focused on establishing</w:t>
            </w:r>
            <w:r w:rsidR="00B73ABF" w:rsidRPr="007E448B">
              <w:t xml:space="preserve"> </w:t>
            </w:r>
            <w:r w:rsidR="00DA7CB5">
              <w:t xml:space="preserve">foundational </w:t>
            </w:r>
            <w:r w:rsidR="00B73ABF" w:rsidRPr="007E448B">
              <w:t xml:space="preserve">knowledge of the South-west </w:t>
            </w:r>
            <w:r w:rsidR="00DA7CB5">
              <w:t>N</w:t>
            </w:r>
            <w:r w:rsidR="00B73ABF" w:rsidRPr="007E448B">
              <w:t xml:space="preserve">etwork. </w:t>
            </w:r>
            <w:r w:rsidR="00DA7CB5">
              <w:t>Specifically, stakeholders noted that</w:t>
            </w:r>
            <w:r w:rsidR="00B87558">
              <w:t xml:space="preserve">, at the time of the evaluation, </w:t>
            </w:r>
            <w:r w:rsidR="009E0047">
              <w:t>several</w:t>
            </w:r>
            <w:r w:rsidR="00B73ABF" w:rsidRPr="007E448B">
              <w:t xml:space="preserve"> Marine Parks </w:t>
            </w:r>
            <w:r w:rsidR="00B87558">
              <w:t>had</w:t>
            </w:r>
            <w:r w:rsidR="00B73ABF" w:rsidRPr="007E448B">
              <w:t xml:space="preserve"> only been visited for data collection on one occasion, which </w:t>
            </w:r>
            <w:r w:rsidR="009E0047">
              <w:t>limited the ability to conduct</w:t>
            </w:r>
            <w:r w:rsidR="00B87558">
              <w:t xml:space="preserve"> longer</w:t>
            </w:r>
            <w:r w:rsidR="003E35A5" w:rsidRPr="007E448B">
              <w:t>-term</w:t>
            </w:r>
            <w:r w:rsidR="00B73ABF" w:rsidRPr="007E448B">
              <w:t xml:space="preserve"> </w:t>
            </w:r>
            <w:r w:rsidR="00B87558">
              <w:t>monitoring</w:t>
            </w:r>
            <w:r w:rsidR="009E0047">
              <w:t xml:space="preserve">. </w:t>
            </w:r>
            <w:r w:rsidR="00CC2CBE">
              <w:t>S</w:t>
            </w:r>
            <w:r w:rsidR="009E0047">
              <w:t>takeholders</w:t>
            </w:r>
            <w:r w:rsidR="00B73ABF" w:rsidRPr="007E448B">
              <w:t xml:space="preserve"> </w:t>
            </w:r>
            <w:r w:rsidR="009E0047">
              <w:t xml:space="preserve">emphasised the importance of </w:t>
            </w:r>
            <w:r w:rsidR="003E35A5" w:rsidRPr="007E448B">
              <w:t>long-term</w:t>
            </w:r>
            <w:r w:rsidR="00B73ABF" w:rsidRPr="007E448B">
              <w:t xml:space="preserve"> monitoring data for </w:t>
            </w:r>
            <w:r w:rsidR="009E0047">
              <w:t xml:space="preserve">informed </w:t>
            </w:r>
            <w:r w:rsidR="00B73ABF" w:rsidRPr="007E448B">
              <w:t>decision</w:t>
            </w:r>
            <w:r w:rsidR="009E0047">
              <w:t>-</w:t>
            </w:r>
            <w:r w:rsidR="00B73ABF" w:rsidRPr="007E448B">
              <w:t>making and adaptive management</w:t>
            </w:r>
            <w:r w:rsidR="009E0047">
              <w:t>. They suggested that, with baseline knowledge</w:t>
            </w:r>
            <w:r w:rsidR="001B27D4">
              <w:t xml:space="preserve"> now more established, </w:t>
            </w:r>
            <w:r w:rsidR="009E0047">
              <w:t xml:space="preserve">prioritising long-term monitoring </w:t>
            </w:r>
            <w:r w:rsidR="001B27D4">
              <w:t xml:space="preserve">would be </w:t>
            </w:r>
            <w:r w:rsidR="009E0047">
              <w:t>critical moving</w:t>
            </w:r>
            <w:r w:rsidR="001B27D4">
              <w:t xml:space="preserve"> forward</w:t>
            </w:r>
            <w:r w:rsidR="00B73ABF" w:rsidRPr="007E448B">
              <w:t>.</w:t>
            </w:r>
          </w:p>
          <w:p w14:paraId="68490CC0" w14:textId="5EAFFABA" w:rsidR="00DA78FA" w:rsidRPr="007E448B" w:rsidRDefault="00BD5562" w:rsidP="00BD5562">
            <w:r>
              <w:t>As discussed in A27 (above), a</w:t>
            </w:r>
            <w:r w:rsidR="005A3984" w:rsidRPr="005A3984">
              <w:t xml:space="preserve"> </w:t>
            </w:r>
            <w:r w:rsidR="000F182F">
              <w:t xml:space="preserve">few </w:t>
            </w:r>
            <w:r w:rsidR="0081711D" w:rsidRPr="005A3984">
              <w:t>stakeholder</w:t>
            </w:r>
            <w:r w:rsidR="000F182F">
              <w:t>s</w:t>
            </w:r>
            <w:r w:rsidR="005A3984" w:rsidRPr="005A3984">
              <w:t xml:space="preserve"> from the fishing industry highlighted a lack of </w:t>
            </w:r>
            <w:r>
              <w:t>collaboration</w:t>
            </w:r>
            <w:r w:rsidR="005A3984" w:rsidRPr="005A3984">
              <w:t xml:space="preserve"> with fishers as a missed opportunity, given their regular presence </w:t>
            </w:r>
            <w:r>
              <w:t>in</w:t>
            </w:r>
            <w:r w:rsidR="005A3984" w:rsidRPr="005A3984">
              <w:t xml:space="preserve"> or around marine parks, which could support monitoring and data collection activities.</w:t>
            </w:r>
            <w:r w:rsidR="0081711D">
              <w:t xml:space="preserve"> </w:t>
            </w:r>
          </w:p>
        </w:tc>
      </w:tr>
    </w:tbl>
    <w:p w14:paraId="6E70CF38"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5DC27854" w14:textId="77777777">
        <w:trPr>
          <w:trHeight w:val="486"/>
          <w:jc w:val="center"/>
        </w:trPr>
        <w:tc>
          <w:tcPr>
            <w:tcW w:w="6648" w:type="dxa"/>
            <w:shd w:val="clear" w:color="auto" w:fill="D7D7D7" w:themeFill="accent6" w:themeFillShade="E6"/>
            <w:vAlign w:val="center"/>
            <w:hideMark/>
          </w:tcPr>
          <w:p w14:paraId="78CA78E6" w14:textId="58DDA5B8" w:rsidR="00467E46" w:rsidRPr="007E448B" w:rsidRDefault="00467E46" w:rsidP="003E593C">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A8CFC94"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6A8A2BD1" w14:textId="77777777" w:rsidTr="003E593C">
        <w:trPr>
          <w:trHeight w:val="1462"/>
          <w:jc w:val="center"/>
        </w:trPr>
        <w:tc>
          <w:tcPr>
            <w:tcW w:w="6648" w:type="dxa"/>
            <w:shd w:val="clear" w:color="000000" w:fill="EBF5F5"/>
          </w:tcPr>
          <w:p w14:paraId="088F220F" w14:textId="7B5D6C72" w:rsidR="00467E46" w:rsidRPr="007E448B" w:rsidRDefault="00467E46" w:rsidP="00C177F3">
            <w:pPr>
              <w:keepNext/>
              <w:spacing w:before="0" w:after="0"/>
              <w:rPr>
                <w:rFonts w:ascii="Calibri" w:eastAsia="Times New Roman" w:hAnsi="Calibri" w:cs="Calibri"/>
                <w:b/>
                <w:bCs/>
                <w:color w:val="000000"/>
                <w:highlight w:val="yellow"/>
                <w:lang w:eastAsia="en-AU"/>
              </w:rPr>
            </w:pPr>
            <w:r w:rsidRPr="007E448B">
              <w:rPr>
                <w:rFonts w:eastAsia="Calibri Light" w:cs="Calibri Light"/>
                <w:b/>
                <w:bCs/>
                <w:color w:val="000000"/>
              </w:rPr>
              <w:t>A37. Investigate opportunities to extend citizen science programs</w:t>
            </w:r>
          </w:p>
        </w:tc>
        <w:tc>
          <w:tcPr>
            <w:tcW w:w="2368" w:type="dxa"/>
            <w:gridSpan w:val="2"/>
            <w:vAlign w:val="center"/>
          </w:tcPr>
          <w:p w14:paraId="761A505E" w14:textId="5C38A0F1" w:rsidR="00467E46" w:rsidRPr="007E448B" w:rsidRDefault="003E593C" w:rsidP="003E593C">
            <w:pPr>
              <w:spacing w:after="60"/>
              <w:jc w:val="center"/>
              <w:rPr>
                <w:rFonts w:ascii="Calibri" w:eastAsia="Times New Roman" w:hAnsi="Calibri" w:cs="Calibri"/>
                <w:b/>
                <w:bCs/>
                <w:color w:val="000000"/>
                <w:lang w:eastAsia="en-AU"/>
              </w:rPr>
            </w:pPr>
            <w:r w:rsidRPr="003E593C">
              <w:rPr>
                <w:rFonts w:ascii="Calibri" w:eastAsia="Times New Roman" w:hAnsi="Calibri" w:cs="Calibri"/>
                <w:b/>
                <w:bCs/>
                <w:noProof/>
                <w:color w:val="000000"/>
                <w:lang w:eastAsia="en-AU"/>
              </w:rPr>
              <w:drawing>
                <wp:inline distT="0" distB="0" distL="0" distR="0" wp14:anchorId="038334EA" wp14:editId="4C8B3B60">
                  <wp:extent cx="1366520" cy="915670"/>
                  <wp:effectExtent l="0" t="0" r="5080" b="0"/>
                  <wp:docPr id="22326105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6105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r w:rsidR="002617AB" w:rsidRPr="007E448B">
              <w:rPr>
                <w:rFonts w:ascii="Calibri" w:eastAsia="Calibri" w:hAnsi="Calibri" w:cs="Calibri"/>
                <w:b/>
                <w:bCs/>
                <w:noProof/>
                <w:color w:val="000000"/>
                <w:kern w:val="2"/>
                <w14:ligatures w14:val="standardContextual"/>
              </w:rPr>
              <w:drawing>
                <wp:anchor distT="0" distB="0" distL="114300" distR="114300" simplePos="0" relativeHeight="251567104" behindDoc="0" locked="0" layoutInCell="1" allowOverlap="1" wp14:anchorId="76C7CBB7" wp14:editId="3A2B6F64">
                  <wp:simplePos x="0" y="0"/>
                  <wp:positionH relativeFrom="column">
                    <wp:posOffset>5726430</wp:posOffset>
                  </wp:positionH>
                  <wp:positionV relativeFrom="paragraph">
                    <wp:posOffset>2240915</wp:posOffset>
                  </wp:positionV>
                  <wp:extent cx="453390" cy="453390"/>
                  <wp:effectExtent l="0" t="0" r="0" b="0"/>
                  <wp:wrapNone/>
                  <wp:docPr id="1505121934" name="Graphic 91">
                    <a:extLst xmlns:a="http://schemas.openxmlformats.org/drawingml/2006/main">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21934" name="Graphic 91">
                            <a:extLst>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pic:cNvPr>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453390" cy="453390"/>
                          </a:xfrm>
                          <a:prstGeom prst="rect">
                            <a:avLst/>
                          </a:prstGeom>
                        </pic:spPr>
                      </pic:pic>
                    </a:graphicData>
                  </a:graphic>
                  <wp14:sizeRelH relativeFrom="page">
                    <wp14:pctWidth>0</wp14:pctWidth>
                  </wp14:sizeRelH>
                  <wp14:sizeRelV relativeFrom="page">
                    <wp14:pctHeight>0</wp14:pctHeight>
                  </wp14:sizeRelV>
                </wp:anchor>
              </w:drawing>
            </w:r>
          </w:p>
        </w:tc>
      </w:tr>
      <w:tr w:rsidR="00467E46" w:rsidRPr="007E448B" w14:paraId="4BD74D8E" w14:textId="77777777" w:rsidTr="00D159D9">
        <w:trPr>
          <w:gridAfter w:val="1"/>
          <w:wAfter w:w="42" w:type="dxa"/>
          <w:trHeight w:val="340"/>
          <w:jc w:val="center"/>
        </w:trPr>
        <w:tc>
          <w:tcPr>
            <w:tcW w:w="8974" w:type="dxa"/>
            <w:gridSpan w:val="2"/>
            <w:shd w:val="clear" w:color="auto" w:fill="93C8C4" w:themeFill="accent3" w:themeFillTint="66"/>
            <w:vAlign w:val="center"/>
          </w:tcPr>
          <w:p w14:paraId="51BFF2ED" w14:textId="57031B97" w:rsidR="00467E46" w:rsidRPr="007E448B" w:rsidRDefault="00467E46" w:rsidP="00C177F3">
            <w:pPr>
              <w:keepNext/>
              <w:spacing w:before="0" w:after="0"/>
            </w:pPr>
            <w:r w:rsidRPr="006F61FB">
              <w:rPr>
                <w:rFonts w:ascii="Calibri" w:eastAsia="Times New Roman" w:hAnsi="Calibri" w:cs="Calibri"/>
                <w:b/>
                <w:bCs/>
                <w:lang w:eastAsia="en-AU"/>
              </w:rPr>
              <w:t>Evidence</w:t>
            </w:r>
          </w:p>
        </w:tc>
      </w:tr>
      <w:tr w:rsidR="00467E46" w:rsidRPr="007E448B" w14:paraId="1026B263" w14:textId="77777777">
        <w:trPr>
          <w:gridAfter w:val="1"/>
          <w:wAfter w:w="42" w:type="dxa"/>
          <w:trHeight w:val="40"/>
          <w:jc w:val="center"/>
        </w:trPr>
        <w:tc>
          <w:tcPr>
            <w:tcW w:w="8974" w:type="dxa"/>
            <w:gridSpan w:val="2"/>
            <w:vAlign w:val="center"/>
          </w:tcPr>
          <w:p w14:paraId="63C2B617" w14:textId="46E68185" w:rsidR="002617AB" w:rsidRPr="007E448B" w:rsidRDefault="00162450" w:rsidP="00340B38">
            <w:pPr>
              <w:rPr>
                <w:lang w:eastAsia="en-AU"/>
              </w:rPr>
            </w:pPr>
            <w:r w:rsidRPr="007E448B">
              <w:rPr>
                <w:lang w:eastAsia="en-AU"/>
              </w:rPr>
              <w:t xml:space="preserve">This action was assessed as </w:t>
            </w:r>
            <w:r w:rsidR="003D2714" w:rsidRPr="007E448B">
              <w:rPr>
                <w:b/>
                <w:bCs/>
                <w:lang w:eastAsia="en-AU"/>
              </w:rPr>
              <w:t>partially completed</w:t>
            </w:r>
            <w:r w:rsidR="00B8031F" w:rsidRPr="007E448B">
              <w:rPr>
                <w:b/>
                <w:bCs/>
                <w:lang w:eastAsia="en-AU"/>
              </w:rPr>
              <w:t xml:space="preserve">. </w:t>
            </w:r>
            <w:r w:rsidR="00B8031F" w:rsidRPr="007E448B">
              <w:rPr>
                <w:lang w:eastAsia="en-AU"/>
              </w:rPr>
              <w:t xml:space="preserve">There was little </w:t>
            </w:r>
            <w:r w:rsidR="006C4DC3">
              <w:rPr>
                <w:lang w:eastAsia="en-AU"/>
              </w:rPr>
              <w:t>specific</w:t>
            </w:r>
            <w:r w:rsidR="00B8031F" w:rsidRPr="007E448B">
              <w:rPr>
                <w:lang w:eastAsia="en-AU"/>
              </w:rPr>
              <w:t xml:space="preserve"> documentary evidence identified in the desktop review </w:t>
            </w:r>
            <w:r w:rsidR="006C4DC3">
              <w:rPr>
                <w:lang w:eastAsia="en-AU"/>
              </w:rPr>
              <w:t>demonstrating</w:t>
            </w:r>
            <w:r w:rsidR="00B8031F" w:rsidRPr="007E448B">
              <w:rPr>
                <w:lang w:eastAsia="en-AU"/>
              </w:rPr>
              <w:t xml:space="preserve"> the investigation of </w:t>
            </w:r>
            <w:r w:rsidR="00502CB0">
              <w:rPr>
                <w:lang w:eastAsia="en-AU"/>
              </w:rPr>
              <w:t>new</w:t>
            </w:r>
            <w:r w:rsidR="00B8031F" w:rsidRPr="007E448B">
              <w:rPr>
                <w:lang w:eastAsia="en-AU"/>
              </w:rPr>
              <w:t xml:space="preserve"> citizen science programs during the life cycle of the plan</w:t>
            </w:r>
            <w:r w:rsidR="006C4DC3">
              <w:rPr>
                <w:lang w:eastAsia="en-AU"/>
              </w:rPr>
              <w:t>, however an ongoing citizen science program was extended</w:t>
            </w:r>
            <w:r w:rsidR="00B8031F" w:rsidRPr="007E448B">
              <w:rPr>
                <w:lang w:eastAsia="en-AU"/>
              </w:rPr>
              <w:t xml:space="preserve">. </w:t>
            </w:r>
          </w:p>
          <w:p w14:paraId="589A8EEB" w14:textId="3320A572" w:rsidR="00457885" w:rsidRPr="007E448B" w:rsidRDefault="00467E46">
            <w:pPr>
              <w:pStyle w:val="BulletMultiLevelList"/>
              <w:numPr>
                <w:ilvl w:val="0"/>
                <w:numId w:val="0"/>
              </w:numPr>
              <w:rPr>
                <w:b/>
                <w:bCs/>
                <w:lang w:eastAsia="en-AU"/>
              </w:rPr>
            </w:pPr>
            <w:r w:rsidRPr="007E448B">
              <w:rPr>
                <w:b/>
                <w:bCs/>
                <w:lang w:eastAsia="en-AU"/>
              </w:rPr>
              <w:t>Evidence from the desktop review</w:t>
            </w:r>
            <w:r w:rsidR="002617AB" w:rsidRPr="007E448B">
              <w:rPr>
                <w:b/>
                <w:bCs/>
                <w:lang w:eastAsia="en-AU"/>
              </w:rPr>
              <w:t>:</w:t>
            </w:r>
          </w:p>
          <w:p w14:paraId="0E7FA898" w14:textId="477A8723" w:rsidR="006C4DC3" w:rsidRDefault="006C4DC3" w:rsidP="006C4DC3">
            <w:pPr>
              <w:rPr>
                <w:lang w:eastAsia="en-AU"/>
              </w:rPr>
            </w:pPr>
            <w:r>
              <w:rPr>
                <w:lang w:eastAsia="en-AU"/>
              </w:rPr>
              <w:t xml:space="preserve">The RLS program has been active within </w:t>
            </w:r>
            <w:proofErr w:type="spellStart"/>
            <w:r>
              <w:rPr>
                <w:lang w:eastAsia="en-AU"/>
              </w:rPr>
              <w:t>Geographe</w:t>
            </w:r>
            <w:proofErr w:type="spellEnd"/>
            <w:r>
              <w:rPr>
                <w:lang w:eastAsia="en-AU"/>
              </w:rPr>
              <w:t xml:space="preserve"> Marine Park since the commencement of the management plan,</w:t>
            </w:r>
            <w:r w:rsidR="00ED7E5B">
              <w:rPr>
                <w:rStyle w:val="FootnoteReference"/>
                <w:lang w:eastAsia="en-AU"/>
              </w:rPr>
              <w:footnoteReference w:id="171"/>
            </w:r>
            <w:r>
              <w:rPr>
                <w:lang w:eastAsia="en-AU"/>
              </w:rPr>
              <w:t xml:space="preserve"> with further sites added in 2025 in the Great Australian Bight and South-west Corner (eastern arm) Marine Parks.</w:t>
            </w:r>
          </w:p>
          <w:p w14:paraId="428CA896" w14:textId="37D7739F" w:rsidR="00ED7E5B" w:rsidRPr="00ED7E5B" w:rsidRDefault="00ED7E5B" w:rsidP="006C4DC3">
            <w:pPr>
              <w:rPr>
                <w:b/>
                <w:bCs/>
                <w:lang w:eastAsia="en-AU"/>
              </w:rPr>
            </w:pPr>
            <w:r w:rsidRPr="00ED7E5B">
              <w:rPr>
                <w:b/>
                <w:bCs/>
                <w:lang w:eastAsia="en-AU"/>
              </w:rPr>
              <w:t>Evidence from engagement:</w:t>
            </w:r>
          </w:p>
          <w:p w14:paraId="03C0A280" w14:textId="2058524A" w:rsidR="001B4EDD" w:rsidRPr="007E448B" w:rsidRDefault="00813609" w:rsidP="00336DDC">
            <w:pPr>
              <w:rPr>
                <w:lang w:eastAsia="en-AU"/>
              </w:rPr>
            </w:pPr>
            <w:r>
              <w:t>W</w:t>
            </w:r>
            <w:r w:rsidRPr="00E46808">
              <w:t>hile stakeholder feedback was not a key indicator for this action</w:t>
            </w:r>
            <w:r>
              <w:t>,</w:t>
            </w:r>
            <w:r>
              <w:rPr>
                <w:lang w:eastAsia="en-AU"/>
              </w:rPr>
              <w:t xml:space="preserve"> Parks Australia </w:t>
            </w:r>
            <w:r w:rsidR="006C4DC3">
              <w:rPr>
                <w:lang w:eastAsia="en-AU"/>
              </w:rPr>
              <w:t>staff noted</w:t>
            </w:r>
            <w:r>
              <w:rPr>
                <w:lang w:eastAsia="en-AU"/>
              </w:rPr>
              <w:t xml:space="preserve"> limited opportunities to undertake citizen science activities in the South-west Network due to the remote nature of many marine parks.</w:t>
            </w:r>
            <w:r w:rsidR="006C4DC3">
              <w:rPr>
                <w:lang w:eastAsia="en-AU"/>
              </w:rPr>
              <w:t xml:space="preserve"> However, recreational</w:t>
            </w:r>
            <w:r w:rsidR="008C0DDA">
              <w:rPr>
                <w:lang w:eastAsia="en-AU"/>
              </w:rPr>
              <w:t xml:space="preserve"> fishers </w:t>
            </w:r>
            <w:r w:rsidR="006C4DC3">
              <w:rPr>
                <w:lang w:eastAsia="en-AU"/>
              </w:rPr>
              <w:t>identified</w:t>
            </w:r>
            <w:r w:rsidR="008C0DDA">
              <w:rPr>
                <w:lang w:eastAsia="en-AU"/>
              </w:rPr>
              <w:t xml:space="preserve"> untapped opportunities for citizen science through game fishing competitions in the South-west Network</w:t>
            </w:r>
            <w:r w:rsidR="00336DDC">
              <w:rPr>
                <w:lang w:eastAsia="en-AU"/>
              </w:rPr>
              <w:t xml:space="preserve"> and expressed </w:t>
            </w:r>
            <w:r w:rsidR="006C4DC3">
              <w:rPr>
                <w:lang w:eastAsia="en-AU"/>
              </w:rPr>
              <w:t>a strong interest in greater</w:t>
            </w:r>
            <w:r w:rsidR="00336DDC">
              <w:rPr>
                <w:lang w:eastAsia="en-AU"/>
              </w:rPr>
              <w:t xml:space="preserve"> engagement with </w:t>
            </w:r>
            <w:r w:rsidR="00BC4C42">
              <w:rPr>
                <w:lang w:eastAsia="en-AU"/>
              </w:rPr>
              <w:t xml:space="preserve">Parks Australia </w:t>
            </w:r>
            <w:r w:rsidR="0052276B">
              <w:rPr>
                <w:lang w:eastAsia="en-AU"/>
              </w:rPr>
              <w:t>via</w:t>
            </w:r>
            <w:r w:rsidR="00336DDC">
              <w:rPr>
                <w:lang w:eastAsia="en-AU"/>
              </w:rPr>
              <w:t xml:space="preserve"> </w:t>
            </w:r>
            <w:r w:rsidR="00477DC1">
              <w:rPr>
                <w:lang w:eastAsia="en-AU"/>
              </w:rPr>
              <w:t>citizen science activities</w:t>
            </w:r>
            <w:r w:rsidR="00336DDC">
              <w:rPr>
                <w:lang w:eastAsia="en-AU"/>
              </w:rPr>
              <w:t>.</w:t>
            </w:r>
            <w:r w:rsidR="006C4DC3">
              <w:rPr>
                <w:lang w:eastAsia="en-AU"/>
              </w:rPr>
              <w:t xml:space="preserve"> Similarly, commercial fishers also expressed an appetite for increased involvement in such initiatives.</w:t>
            </w:r>
          </w:p>
        </w:tc>
      </w:tr>
    </w:tbl>
    <w:p w14:paraId="5A484EA4" w14:textId="7DFF1D1B" w:rsidR="004F62D9" w:rsidRDefault="004F62D9" w:rsidP="004F62D9">
      <w:pPr>
        <w:pStyle w:val="Heading1Numbered"/>
        <w:widowControl w:val="0"/>
        <w:spacing w:after="120"/>
      </w:pPr>
      <w:bookmarkStart w:id="77" w:name="_Toc235005189"/>
      <w:bookmarkStart w:id="78" w:name="Assessments_and_Authorisations"/>
      <w:r>
        <w:lastRenderedPageBreak/>
        <w:t xml:space="preserve">Findings: Assessments and </w:t>
      </w:r>
      <w:r w:rsidR="007E448B">
        <w:t>A</w:t>
      </w:r>
      <w:r>
        <w:t xml:space="preserve">uthorisations </w:t>
      </w:r>
      <w:r w:rsidR="007E448B">
        <w:t>P</w:t>
      </w:r>
      <w:r>
        <w:t>rogram</w:t>
      </w:r>
      <w:bookmarkEnd w:id="77"/>
    </w:p>
    <w:bookmarkEnd w:id="78"/>
    <w:p w14:paraId="22FDD181"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D031C0C" w14:textId="546870AC" w:rsidR="007E448B" w:rsidRPr="00E05B60" w:rsidRDefault="007E448B" w:rsidP="007E448B">
      <w:pPr>
        <w:pStyle w:val="Chapterdescription"/>
        <w:spacing w:line="240" w:lineRule="auto"/>
      </w:pPr>
      <w:r w:rsidRPr="000A7C97">
        <w:t xml:space="preserve">This chapter presents assessments of the implementation of the </w:t>
      </w:r>
      <w:r>
        <w:rPr>
          <w:b/>
          <w:bCs/>
        </w:rPr>
        <w:t>Assessments and Authorisations Program</w:t>
      </w:r>
      <w:r w:rsidRPr="00E26BC9">
        <w:t xml:space="preserve"> of the </w:t>
      </w:r>
      <w:r>
        <w:t>South</w:t>
      </w:r>
      <w:r w:rsidRPr="00E26BC9">
        <w:t>-west Marine Parks Network Management Plan.</w:t>
      </w:r>
    </w:p>
    <w:p w14:paraId="07E3BE55"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7098AE3" w14:textId="77777777" w:rsidR="004F62D9" w:rsidRDefault="004F62D9" w:rsidP="00476E54">
      <w:pPr>
        <w:pStyle w:val="Heading2Numbered"/>
        <w:spacing w:before="120"/>
        <w:ind w:left="432"/>
      </w:pPr>
      <w:bookmarkStart w:id="79" w:name="_Toc235005190"/>
      <w:r>
        <w:t>Overall findings about the efficacy of program implementation</w:t>
      </w:r>
      <w:bookmarkEnd w:id="79"/>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34E5FF5E" w14:textId="77777777" w:rsidTr="001B10BE">
        <w:trPr>
          <w:trHeight w:val="450"/>
          <w:jc w:val="center"/>
        </w:trPr>
        <w:tc>
          <w:tcPr>
            <w:tcW w:w="9062" w:type="dxa"/>
            <w:gridSpan w:val="2"/>
            <w:shd w:val="clear" w:color="auto" w:fill="D7D7D7" w:themeFill="accent6" w:themeFillShade="E6"/>
            <w:vAlign w:val="center"/>
          </w:tcPr>
          <w:p w14:paraId="5421EF4B" w14:textId="77777777" w:rsidR="004F62D9" w:rsidRPr="00E200F1" w:rsidRDefault="004F62D9" w:rsidP="001B10BE">
            <w:pPr>
              <w:spacing w:before="0"/>
              <w:ind w:left="57"/>
              <w:rPr>
                <w:rFonts w:ascii="Calibri" w:eastAsia="Calibri" w:hAnsi="Calibri" w:cs="Calibri"/>
              </w:rPr>
            </w:pPr>
            <w:r w:rsidRPr="00E200F1">
              <w:rPr>
                <w:rFonts w:ascii="Calibri" w:eastAsia="Calibri" w:hAnsi="Calibri" w:cs="Calibri"/>
                <w:b/>
                <w:bCs/>
                <w:color w:val="002060"/>
              </w:rPr>
              <w:t>Grade</w:t>
            </w:r>
          </w:p>
        </w:tc>
      </w:tr>
      <w:tr w:rsidR="004F62D9" w:rsidRPr="009E1679" w14:paraId="09691154" w14:textId="77777777">
        <w:trPr>
          <w:trHeight w:val="1768"/>
          <w:jc w:val="center"/>
        </w:trPr>
        <w:tc>
          <w:tcPr>
            <w:tcW w:w="2838" w:type="dxa"/>
            <w:shd w:val="clear" w:color="auto" w:fill="FFFFFF" w:themeFill="background1"/>
            <w:vAlign w:val="bottom"/>
            <w:hideMark/>
          </w:tcPr>
          <w:p w14:paraId="76827AEF" w14:textId="78FB76E2" w:rsidR="004F62D9" w:rsidRPr="00063473" w:rsidRDefault="0081505E">
            <w:pPr>
              <w:spacing w:before="0"/>
              <w:ind w:left="57"/>
              <w:jc w:val="center"/>
              <w:rPr>
                <w:rFonts w:ascii="Calibri" w:eastAsia="Calibri" w:hAnsi="Calibri" w:cs="Calibri"/>
                <w:sz w:val="20"/>
                <w:szCs w:val="20"/>
              </w:rPr>
            </w:pPr>
            <w:r w:rsidRPr="0081505E">
              <w:rPr>
                <w:rFonts w:ascii="Calibri" w:eastAsia="Calibri" w:hAnsi="Calibri" w:cs="Calibri"/>
                <w:noProof/>
                <w:sz w:val="20"/>
                <w:szCs w:val="20"/>
              </w:rPr>
              <w:drawing>
                <wp:anchor distT="0" distB="0" distL="114300" distR="114300" simplePos="0" relativeHeight="251772928" behindDoc="0" locked="0" layoutInCell="1" allowOverlap="1" wp14:anchorId="108AFC13" wp14:editId="2479E2DD">
                  <wp:simplePos x="0" y="0"/>
                  <wp:positionH relativeFrom="column">
                    <wp:posOffset>277495</wp:posOffset>
                  </wp:positionH>
                  <wp:positionV relativeFrom="paragraph">
                    <wp:posOffset>-1762760</wp:posOffset>
                  </wp:positionV>
                  <wp:extent cx="1252220" cy="1050290"/>
                  <wp:effectExtent l="0" t="0" r="5080" b="0"/>
                  <wp:wrapNone/>
                  <wp:docPr id="71614461" name="Picture 3">
                    <a:extLst xmlns:a="http://schemas.openxmlformats.org/drawingml/2006/main">
                      <a:ext uri="{FF2B5EF4-FFF2-40B4-BE49-F238E27FC236}">
                        <a16:creationId xmlns:a16="http://schemas.microsoft.com/office/drawing/2014/main" id="{3AF339E8-4E1C-4A6E-5296-3DD1BF67B85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4461" name="Picture 3">
                            <a:extLst>
                              <a:ext uri="{FF2B5EF4-FFF2-40B4-BE49-F238E27FC236}">
                                <a16:creationId xmlns:a16="http://schemas.microsoft.com/office/drawing/2014/main" id="{3AF339E8-4E1C-4A6E-5296-3DD1BF67B851}"/>
                              </a:ext>
                              <a:ext uri="{C183D7F6-B498-43B3-948B-1728B52AA6E4}">
                                <adec:decorative xmlns:adec="http://schemas.microsoft.com/office/drawing/2017/decorative" val="1"/>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252220" cy="1050290"/>
                          </a:xfrm>
                          <a:prstGeom prst="rect">
                            <a:avLst/>
                          </a:prstGeom>
                        </pic:spPr>
                      </pic:pic>
                    </a:graphicData>
                  </a:graphic>
                  <wp14:sizeRelH relativeFrom="margin">
                    <wp14:pctWidth>0</wp14:pctWidth>
                  </wp14:sizeRelH>
                  <wp14:sizeRelV relativeFrom="margin">
                    <wp14:pctHeight>0</wp14:pctHeight>
                  </wp14:sizeRelV>
                </wp:anchor>
              </w:drawing>
            </w:r>
          </w:p>
        </w:tc>
        <w:tc>
          <w:tcPr>
            <w:tcW w:w="6224" w:type="dxa"/>
          </w:tcPr>
          <w:p w14:paraId="44D41A48" w14:textId="3B7B0F28" w:rsidR="00D74AEA" w:rsidRDefault="00D74AEA" w:rsidP="007E448B">
            <w:pPr>
              <w:pStyle w:val="Normal4"/>
              <w:rPr>
                <w:sz w:val="22"/>
                <w:szCs w:val="24"/>
              </w:rPr>
            </w:pPr>
            <w:r w:rsidRPr="00D74AEA">
              <w:rPr>
                <w:sz w:val="22"/>
                <w:szCs w:val="24"/>
              </w:rPr>
              <w:t>Overall, the grade for the actions in the Assessments and Authorisations Program was assessed as ‘good’. The outcome of the management program was determined to be ‘</w:t>
            </w:r>
            <w:r w:rsidR="00ED54F7">
              <w:rPr>
                <w:sz w:val="22"/>
                <w:szCs w:val="24"/>
              </w:rPr>
              <w:t>fully</w:t>
            </w:r>
            <w:r w:rsidRPr="00D74AEA">
              <w:rPr>
                <w:sz w:val="22"/>
                <w:szCs w:val="24"/>
              </w:rPr>
              <w:t xml:space="preserve"> met’, with </w:t>
            </w:r>
            <w:r w:rsidR="009F43E4">
              <w:rPr>
                <w:sz w:val="22"/>
                <w:szCs w:val="24"/>
              </w:rPr>
              <w:t>six</w:t>
            </w:r>
            <w:r w:rsidR="009F43E4" w:rsidRPr="00D74AEA">
              <w:rPr>
                <w:sz w:val="22"/>
                <w:szCs w:val="24"/>
              </w:rPr>
              <w:t xml:space="preserve"> </w:t>
            </w:r>
            <w:r w:rsidRPr="00D74AEA">
              <w:rPr>
                <w:sz w:val="22"/>
                <w:szCs w:val="24"/>
              </w:rPr>
              <w:t>out of seven planned actions assessed as ‘completed’ or ‘ongoing’</w:t>
            </w:r>
            <w:r w:rsidR="00DF3F62">
              <w:rPr>
                <w:sz w:val="22"/>
                <w:szCs w:val="24"/>
              </w:rPr>
              <w:t>.</w:t>
            </w:r>
            <w:r w:rsidR="00BC7240">
              <w:rPr>
                <w:sz w:val="22"/>
                <w:szCs w:val="24"/>
              </w:rPr>
              <w:t xml:space="preserve"> One action was assessed as ‘not commenced’.</w:t>
            </w:r>
          </w:p>
          <w:p w14:paraId="1E56F7B1" w14:textId="15F505D2" w:rsidR="004F62D9" w:rsidRPr="009D4436" w:rsidRDefault="00FA3C56" w:rsidP="007E448B">
            <w:pPr>
              <w:pStyle w:val="Normal4"/>
              <w:rPr>
                <w:rFonts w:ascii="Calibri" w:eastAsia="Calibri" w:hAnsi="Calibri" w:cs="Calibri"/>
                <w:sz w:val="22"/>
                <w:szCs w:val="22"/>
              </w:rPr>
            </w:pPr>
            <w:r w:rsidRPr="00F74ECF">
              <w:rPr>
                <w:sz w:val="22"/>
                <w:szCs w:val="24"/>
              </w:rPr>
              <w:t xml:space="preserve">While </w:t>
            </w:r>
            <w:r w:rsidR="00F74ECF" w:rsidRPr="00F74ECF">
              <w:rPr>
                <w:sz w:val="22"/>
                <w:szCs w:val="24"/>
              </w:rPr>
              <w:t>A40</w:t>
            </w:r>
            <w:r w:rsidRPr="00F74ECF">
              <w:rPr>
                <w:sz w:val="22"/>
                <w:szCs w:val="24"/>
              </w:rPr>
              <w:t xml:space="preserve"> (</w:t>
            </w:r>
            <w:r w:rsidRPr="00F74ECF">
              <w:rPr>
                <w:i/>
                <w:sz w:val="22"/>
                <w:szCs w:val="24"/>
              </w:rPr>
              <w:t>develop an effective and efficient process to assess new technologies and gear types to allow for the use of new equipment during the life of this plan if appropriate</w:t>
            </w:r>
            <w:r w:rsidRPr="00F74ECF">
              <w:rPr>
                <w:sz w:val="22"/>
                <w:szCs w:val="24"/>
              </w:rPr>
              <w:t xml:space="preserve">) was assessed as ‘not commenced’, this was not considered </w:t>
            </w:r>
            <w:r w:rsidR="00F74ECF" w:rsidRPr="00F74ECF">
              <w:rPr>
                <w:sz w:val="22"/>
                <w:szCs w:val="24"/>
              </w:rPr>
              <w:t xml:space="preserve">a significant gap. Evidence indicated that </w:t>
            </w:r>
            <w:r w:rsidRPr="00F74ECF">
              <w:rPr>
                <w:sz w:val="22"/>
                <w:szCs w:val="24"/>
              </w:rPr>
              <w:t xml:space="preserve">new technologies and gear types </w:t>
            </w:r>
            <w:r w:rsidR="00F74ECF" w:rsidRPr="00F74ECF">
              <w:rPr>
                <w:sz w:val="22"/>
                <w:szCs w:val="24"/>
              </w:rPr>
              <w:t>were</w:t>
            </w:r>
            <w:r w:rsidRPr="00F74ECF">
              <w:rPr>
                <w:sz w:val="22"/>
                <w:szCs w:val="24"/>
              </w:rPr>
              <w:t xml:space="preserve"> adopted where appropriate</w:t>
            </w:r>
            <w:r w:rsidR="00F74ECF" w:rsidRPr="00F74ECF">
              <w:rPr>
                <w:sz w:val="22"/>
                <w:szCs w:val="24"/>
              </w:rPr>
              <w:t>,</w:t>
            </w:r>
            <w:r w:rsidRPr="00F74ECF">
              <w:rPr>
                <w:sz w:val="22"/>
                <w:szCs w:val="24"/>
              </w:rPr>
              <w:t xml:space="preserve"> suggesting the </w:t>
            </w:r>
            <w:r w:rsidR="00F74ECF" w:rsidRPr="00F74ECF">
              <w:rPr>
                <w:sz w:val="22"/>
                <w:szCs w:val="24"/>
              </w:rPr>
              <w:t xml:space="preserve">action may not have been required during the plan’s implementation. As a result, its </w:t>
            </w:r>
            <w:r w:rsidRPr="00F74ECF">
              <w:rPr>
                <w:sz w:val="22"/>
                <w:szCs w:val="24"/>
              </w:rPr>
              <w:t>non-completion did not impede the overall aims of the management program</w:t>
            </w:r>
            <w:r w:rsidR="007E448B" w:rsidRPr="00F74ECF">
              <w:rPr>
                <w:sz w:val="22"/>
                <w:szCs w:val="24"/>
              </w:rPr>
              <w:t>.</w:t>
            </w:r>
          </w:p>
        </w:tc>
      </w:tr>
    </w:tbl>
    <w:p w14:paraId="1ECA76B2" w14:textId="77777777" w:rsidR="004F62D9" w:rsidRDefault="004F62D9" w:rsidP="004F62D9">
      <w:pPr>
        <w:pStyle w:val="Heading2Numbered"/>
        <w:numPr>
          <w:ilvl w:val="0"/>
          <w:numId w:val="0"/>
        </w:numPr>
        <w:ind w:left="432" w:hanging="432"/>
      </w:pPr>
      <w:bookmarkStart w:id="80" w:name="_Toc231318294"/>
      <w:bookmarkStart w:id="81" w:name="_Toc235005191"/>
      <w:r>
        <w:t>Strengths and achievements</w:t>
      </w:r>
      <w:bookmarkEnd w:id="80"/>
      <w:bookmarkEnd w:id="81"/>
      <w:r>
        <w:t xml:space="preserve"> </w:t>
      </w:r>
    </w:p>
    <w:p w14:paraId="070EF980" w14:textId="77777777" w:rsidR="004D394E" w:rsidRDefault="004D394E" w:rsidP="00C15B6C">
      <w:pPr>
        <w:pStyle w:val="Style1"/>
      </w:pPr>
      <w:r>
        <w:t>The evaluation found a range of strengths and achievements in relation to the management program, including the:</w:t>
      </w:r>
    </w:p>
    <w:p w14:paraId="3EDDC714" w14:textId="77777777" w:rsidR="004D394E" w:rsidRDefault="004D394E" w:rsidP="00CF5E8D">
      <w:pPr>
        <w:pStyle w:val="BulletMultiLevelList"/>
      </w:pPr>
      <w:r>
        <w:rPr>
          <w:b/>
          <w:bCs/>
        </w:rPr>
        <w:t xml:space="preserve">Development of </w:t>
      </w:r>
      <w:r w:rsidRPr="005E5932">
        <w:rPr>
          <w:b/>
          <w:bCs/>
        </w:rPr>
        <w:t>a range of policies, processes and procedures followed</w:t>
      </w:r>
      <w:r>
        <w:rPr>
          <w:b/>
          <w:bCs/>
        </w:rPr>
        <w:t xml:space="preserve"> </w:t>
      </w:r>
      <w:r>
        <w:t>– to support the implementation of the planned actions and achievement of the outcome (as discussed in section 8</w:t>
      </w:r>
      <w:r w:rsidRPr="004D394E">
        <w:t>.3</w:t>
      </w:r>
      <w:r>
        <w:t xml:space="preserve"> below).</w:t>
      </w:r>
    </w:p>
    <w:p w14:paraId="4DB20D80" w14:textId="1DB71C29" w:rsidR="00467277" w:rsidRDefault="00467277" w:rsidP="00CF5E8D">
      <w:pPr>
        <w:pStyle w:val="BulletMultiLevelList"/>
      </w:pPr>
      <w:r w:rsidRPr="00467277">
        <w:rPr>
          <w:b/>
          <w:bCs/>
        </w:rPr>
        <w:t>Introduction and use of the online portal for submitting applications</w:t>
      </w:r>
      <w:r w:rsidRPr="00467277">
        <w:t xml:space="preserve"> – which was felt to improve the ease of the application process for park users over the course of the plan and assist in providing timely assessments.</w:t>
      </w:r>
    </w:p>
    <w:p w14:paraId="1DA79410" w14:textId="0CE3804A" w:rsidR="00C171E8" w:rsidRPr="00C171E8" w:rsidRDefault="00C171E8" w:rsidP="00C171E8">
      <w:pPr>
        <w:pStyle w:val="BulletMultiLevelList"/>
      </w:pPr>
      <w:r w:rsidRPr="00C171E8">
        <w:rPr>
          <w:b/>
        </w:rPr>
        <w:t>Responsive engagement and knowledge-sharing efforts from Parks Australia</w:t>
      </w:r>
      <w:r w:rsidRPr="00C171E8">
        <w:rPr>
          <w:bCs/>
        </w:rPr>
        <w:t xml:space="preserve"> </w:t>
      </w:r>
      <w:r w:rsidRPr="00C171E8">
        <w:t xml:space="preserve">– </w:t>
      </w:r>
      <w:r>
        <w:t>t</w:t>
      </w:r>
      <w:r w:rsidRPr="00C171E8">
        <w:t xml:space="preserve">hese efforts were considered particularly valuable by </w:t>
      </w:r>
      <w:r>
        <w:t xml:space="preserve">the few </w:t>
      </w:r>
      <w:r w:rsidRPr="00C171E8">
        <w:t>stakeholders involved in advising on marine park regulations for emerging industries.</w:t>
      </w:r>
    </w:p>
    <w:p w14:paraId="58384076" w14:textId="77777777" w:rsidR="004F62D9" w:rsidRDefault="004F62D9" w:rsidP="004F62D9">
      <w:pPr>
        <w:pStyle w:val="Heading2Numbered"/>
        <w:numPr>
          <w:ilvl w:val="0"/>
          <w:numId w:val="0"/>
        </w:numPr>
      </w:pPr>
      <w:bookmarkStart w:id="82" w:name="_Toc231318295"/>
      <w:bookmarkStart w:id="83" w:name="_Toc235005192"/>
      <w:r>
        <w:t>Barriers, challenges and limiting factors</w:t>
      </w:r>
      <w:bookmarkEnd w:id="82"/>
      <w:bookmarkEnd w:id="83"/>
      <w:r>
        <w:t xml:space="preserve"> </w:t>
      </w:r>
    </w:p>
    <w:p w14:paraId="361C3E2D" w14:textId="28BD9950" w:rsidR="00A44626" w:rsidRDefault="00A44626" w:rsidP="00FA3C56">
      <w:r w:rsidRPr="00A44626">
        <w:t xml:space="preserve">A </w:t>
      </w:r>
      <w:r w:rsidR="004D394E">
        <w:t>key challenge for th</w:t>
      </w:r>
      <w:r w:rsidR="00FD7D0C">
        <w:t xml:space="preserve">e Assessments </w:t>
      </w:r>
      <w:r w:rsidR="007365AA">
        <w:t>and Authorisations</w:t>
      </w:r>
      <w:r w:rsidR="007365AA" w:rsidRPr="00A44626">
        <w:t xml:space="preserve"> </w:t>
      </w:r>
      <w:r w:rsidR="00FD7D0C">
        <w:t>Program was l</w:t>
      </w:r>
      <w:r w:rsidRPr="00A44626">
        <w:t>imited awareness of assessment and authorisation activities</w:t>
      </w:r>
      <w:r w:rsidR="00FD7D0C">
        <w:t xml:space="preserve"> amongst stakeholders</w:t>
      </w:r>
      <w:r w:rsidR="0014707A">
        <w:t xml:space="preserve">. </w:t>
      </w:r>
      <w:r w:rsidR="00037115">
        <w:t>South-west Marine Park Advisory Committee (</w:t>
      </w:r>
      <w:r>
        <w:t>SWMPA</w:t>
      </w:r>
      <w:r w:rsidRPr="00A44626">
        <w:t>C</w:t>
      </w:r>
      <w:r w:rsidR="00037115">
        <w:t>)</w:t>
      </w:r>
      <w:r w:rsidRPr="00A44626">
        <w:t xml:space="preserve"> members </w:t>
      </w:r>
      <w:proofErr w:type="gramStart"/>
      <w:r w:rsidR="00D2313B">
        <w:t>in particular</w:t>
      </w:r>
      <w:r w:rsidRPr="00A44626">
        <w:t xml:space="preserve"> expressed</w:t>
      </w:r>
      <w:proofErr w:type="gramEnd"/>
      <w:r w:rsidRPr="00A44626">
        <w:t xml:space="preserve"> a desire for </w:t>
      </w:r>
      <w:r w:rsidR="0014707A">
        <w:t xml:space="preserve">increased visibility of permit applications </w:t>
      </w:r>
      <w:r w:rsidRPr="00A44626">
        <w:t xml:space="preserve">to support their understanding of marine park management decisions and activities. </w:t>
      </w:r>
      <w:r w:rsidR="0050271D" w:rsidRPr="0050271D">
        <w:t xml:space="preserve">Additionally, some </w:t>
      </w:r>
      <w:r w:rsidR="00D2313B">
        <w:t xml:space="preserve">stakeholders </w:t>
      </w:r>
      <w:r w:rsidR="0050271D" w:rsidRPr="0050271D">
        <w:t>identified areas for improvement in</w:t>
      </w:r>
      <w:r w:rsidR="00D2313B">
        <w:t xml:space="preserve"> the application process (</w:t>
      </w:r>
      <w:r w:rsidR="001551FD">
        <w:t xml:space="preserve">see </w:t>
      </w:r>
      <w:r w:rsidR="00824704">
        <w:t>A</w:t>
      </w:r>
      <w:r w:rsidR="001551FD">
        <w:t>43 for further detail).</w:t>
      </w:r>
    </w:p>
    <w:p w14:paraId="4DBC4897" w14:textId="7DB0D014" w:rsidR="004F62D9" w:rsidRDefault="004F62D9" w:rsidP="0069280F">
      <w:pPr>
        <w:pStyle w:val="Heading2Numbered"/>
        <w:keepNext/>
        <w:spacing w:before="0" w:after="0"/>
        <w:ind w:left="0" w:firstLine="0"/>
        <w:outlineLvl w:val="9"/>
      </w:pPr>
      <w:r>
        <w:lastRenderedPageBreak/>
        <w:t xml:space="preserve">Outcome effectiveness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61BF353A" w14:textId="77777777">
        <w:trPr>
          <w:trHeight w:val="515"/>
        </w:trPr>
        <w:tc>
          <w:tcPr>
            <w:tcW w:w="4678" w:type="dxa"/>
            <w:shd w:val="clear" w:color="auto" w:fill="D7D7D7" w:themeFill="accent6" w:themeFillShade="E6"/>
            <w:vAlign w:val="center"/>
          </w:tcPr>
          <w:p w14:paraId="4B39A607" w14:textId="50F8F48B" w:rsidR="004F62D9" w:rsidRPr="007E448B" w:rsidRDefault="004F62D9" w:rsidP="0069280F">
            <w:pPr>
              <w:keepNext/>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DA3428A" w14:textId="77777777" w:rsidR="004F62D9" w:rsidRPr="007E448B" w:rsidRDefault="004F62D9" w:rsidP="00901A00">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7B3CACD4" w14:textId="75DD6C44" w:rsidR="004F62D9" w:rsidRPr="007E448B" w:rsidRDefault="004F62D9" w:rsidP="00901A00">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F62D9" w:rsidRPr="00D0424F" w14:paraId="164B2A33" w14:textId="77777777" w:rsidTr="003E593C">
        <w:trPr>
          <w:trHeight w:val="1675"/>
        </w:trPr>
        <w:tc>
          <w:tcPr>
            <w:tcW w:w="4678" w:type="dxa"/>
            <w:shd w:val="clear" w:color="auto" w:fill="E1ECF8" w:themeFill="accent2" w:themeFillTint="33"/>
            <w:hideMark/>
          </w:tcPr>
          <w:p w14:paraId="7F69E7C7" w14:textId="77777777" w:rsidR="004F62D9" w:rsidRPr="003B3FCA" w:rsidRDefault="004F62D9">
            <w:pPr>
              <w:spacing w:before="0"/>
              <w:rPr>
                <w:rFonts w:ascii="Calibri" w:eastAsia="Times New Roman" w:hAnsi="Calibri" w:cs="Calibri"/>
                <w:b/>
                <w:bCs/>
                <w:color w:val="000000"/>
                <w:sz w:val="20"/>
                <w:szCs w:val="20"/>
                <w:lang w:eastAsia="en-AU"/>
              </w:rPr>
            </w:pPr>
            <w:r w:rsidRPr="00647DC5">
              <w:rPr>
                <w:rFonts w:ascii="Calibri" w:eastAsia="Times New Roman" w:hAnsi="Calibri" w:cs="Calibri"/>
                <w:b/>
                <w:bCs/>
                <w:color w:val="000000"/>
                <w:lang w:eastAsia="en-AU"/>
              </w:rPr>
              <w:t>O10. Assessments and authorisations ensure ongoing protection of marine park values through the management of activities in marine parks</w:t>
            </w:r>
          </w:p>
        </w:tc>
        <w:tc>
          <w:tcPr>
            <w:tcW w:w="2197" w:type="dxa"/>
            <w:shd w:val="clear" w:color="auto" w:fill="FFFFFF" w:themeFill="background1"/>
            <w:vAlign w:val="center"/>
            <w:hideMark/>
          </w:tcPr>
          <w:p w14:paraId="1CEDCB36" w14:textId="300E120F" w:rsidR="004F62D9" w:rsidRPr="006E4DA8" w:rsidRDefault="009B03CF">
            <w:pPr>
              <w:spacing w:before="0"/>
              <w:jc w:val="center"/>
              <w:rPr>
                <w:rFonts w:ascii="Calibri" w:eastAsia="Times New Roman" w:hAnsi="Calibri" w:cs="Calibri"/>
                <w:b/>
                <w:bCs/>
                <w:color w:val="000000"/>
                <w:sz w:val="20"/>
                <w:szCs w:val="20"/>
                <w:highlight w:val="yellow"/>
                <w:lang w:eastAsia="en-AU"/>
              </w:rPr>
            </w:pPr>
            <w:r>
              <w:rPr>
                <w:rFonts w:ascii="Calibri" w:eastAsia="Times New Roman" w:hAnsi="Calibri" w:cs="Calibri"/>
                <w:b/>
                <w:bCs/>
                <w:noProof/>
                <w:color w:val="000000"/>
                <w:highlight w:val="yellow"/>
                <w:lang w:eastAsia="en-AU"/>
              </w:rPr>
              <w:drawing>
                <wp:anchor distT="0" distB="0" distL="114300" distR="114300" simplePos="0" relativeHeight="251631616" behindDoc="0" locked="0" layoutInCell="1" allowOverlap="1" wp14:anchorId="26D79CB2" wp14:editId="32AA57B7">
                  <wp:simplePos x="0" y="0"/>
                  <wp:positionH relativeFrom="column">
                    <wp:posOffset>295910</wp:posOffset>
                  </wp:positionH>
                  <wp:positionV relativeFrom="paragraph">
                    <wp:posOffset>-635</wp:posOffset>
                  </wp:positionV>
                  <wp:extent cx="780415" cy="798830"/>
                  <wp:effectExtent l="0" t="0" r="635" b="1270"/>
                  <wp:wrapNone/>
                  <wp:docPr id="1896869789" name="Picture 46" descr="Fu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69789" name="Picture 46" descr="Fully me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80415" cy="798830"/>
                          </a:xfrm>
                          <a:prstGeom prst="rect">
                            <a:avLst/>
                          </a:prstGeom>
                          <a:noFill/>
                        </pic:spPr>
                      </pic:pic>
                    </a:graphicData>
                  </a:graphic>
                  <wp14:sizeRelH relativeFrom="margin">
                    <wp14:pctWidth>0</wp14:pctWidth>
                  </wp14:sizeRelH>
                  <wp14:sizeRelV relativeFrom="margin">
                    <wp14:pctHeight>0</wp14:pctHeight>
                  </wp14:sizeRelV>
                </wp:anchor>
              </w:drawing>
            </w:r>
          </w:p>
          <w:p w14:paraId="69998B4A" w14:textId="3F9999C6" w:rsidR="004F62D9" w:rsidRPr="006E4DA8" w:rsidRDefault="004F62D9">
            <w:pPr>
              <w:spacing w:before="0"/>
              <w:jc w:val="center"/>
              <w:rPr>
                <w:rFonts w:ascii="Calibri" w:eastAsia="Times New Roman" w:hAnsi="Calibri" w:cs="Calibri"/>
                <w:b/>
                <w:bCs/>
                <w:color w:val="000000"/>
                <w:sz w:val="20"/>
                <w:szCs w:val="20"/>
                <w:highlight w:val="yellow"/>
                <w:lang w:eastAsia="en-AU"/>
              </w:rPr>
            </w:pPr>
          </w:p>
        </w:tc>
        <w:tc>
          <w:tcPr>
            <w:tcW w:w="2197" w:type="dxa"/>
            <w:shd w:val="clear" w:color="auto" w:fill="FFFFFF" w:themeFill="background1"/>
            <w:vAlign w:val="center"/>
          </w:tcPr>
          <w:p w14:paraId="42818A52" w14:textId="7C9BB36C" w:rsidR="004F62D9" w:rsidRPr="006E4DA8" w:rsidRDefault="003E593C" w:rsidP="003E593C">
            <w:pPr>
              <w:spacing w:before="0"/>
              <w:jc w:val="center"/>
              <w:rPr>
                <w:rFonts w:ascii="Calibri" w:eastAsia="Times New Roman" w:hAnsi="Calibri" w:cs="Calibri"/>
                <w:b/>
                <w:bCs/>
                <w:color w:val="000000"/>
                <w:sz w:val="20"/>
                <w:szCs w:val="20"/>
                <w:highlight w:val="yellow"/>
                <w:lang w:eastAsia="en-AU"/>
              </w:rPr>
            </w:pPr>
            <w:r w:rsidRPr="003E593C">
              <w:rPr>
                <w:rFonts w:ascii="Calibri" w:eastAsia="Times New Roman" w:hAnsi="Calibri" w:cs="Calibri"/>
                <w:b/>
                <w:bCs/>
                <w:noProof/>
                <w:color w:val="000000"/>
                <w:sz w:val="20"/>
                <w:szCs w:val="20"/>
                <w:lang w:eastAsia="en-AU"/>
              </w:rPr>
              <w:drawing>
                <wp:anchor distT="0" distB="0" distL="114300" distR="114300" simplePos="0" relativeHeight="251702272" behindDoc="0" locked="0" layoutInCell="1" allowOverlap="1" wp14:anchorId="7C3F1FA8" wp14:editId="0FADA13D">
                  <wp:simplePos x="0" y="0"/>
                  <wp:positionH relativeFrom="column">
                    <wp:posOffset>116840</wp:posOffset>
                  </wp:positionH>
                  <wp:positionV relativeFrom="paragraph">
                    <wp:posOffset>-13335</wp:posOffset>
                  </wp:positionV>
                  <wp:extent cx="1018540" cy="944245"/>
                  <wp:effectExtent l="0" t="0" r="0" b="8255"/>
                  <wp:wrapNone/>
                  <wp:docPr id="803257628"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57628"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0">
                            <a:extLst>
                              <a:ext uri="{28A0092B-C50C-407E-A947-70E740481C1C}">
                                <a14:useLocalDpi xmlns:a14="http://schemas.microsoft.com/office/drawing/2010/main" val="0"/>
                              </a:ext>
                            </a:extLst>
                          </a:blip>
                          <a:srcRect t="7375" b="7505"/>
                          <a:stretch>
                            <a:fillRect/>
                          </a:stretch>
                        </pic:blipFill>
                        <pic:spPr bwMode="auto">
                          <a:xfrm>
                            <a:off x="0" y="0"/>
                            <a:ext cx="1018540" cy="944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9CB151" w14:textId="6FD2C064" w:rsidR="004F62D9" w:rsidRPr="006E4DA8" w:rsidRDefault="004F62D9" w:rsidP="003E593C">
            <w:pPr>
              <w:spacing w:before="0"/>
              <w:jc w:val="center"/>
              <w:rPr>
                <w:rFonts w:ascii="Calibri" w:eastAsia="Times New Roman" w:hAnsi="Calibri" w:cs="Calibri"/>
                <w:b/>
                <w:bCs/>
                <w:color w:val="000000"/>
                <w:sz w:val="20"/>
                <w:szCs w:val="20"/>
                <w:highlight w:val="yellow"/>
                <w:lang w:eastAsia="en-AU"/>
              </w:rPr>
            </w:pPr>
          </w:p>
        </w:tc>
      </w:tr>
      <w:tr w:rsidR="004F62D9" w:rsidRPr="000B10FF" w14:paraId="4BC91290"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5C9E9BBA" w14:textId="562FDF24" w:rsidR="004F62D9" w:rsidRPr="006F61FB" w:rsidRDefault="004F62D9">
            <w:pPr>
              <w:spacing w:before="0" w:after="0"/>
            </w:pPr>
            <w:r w:rsidRPr="006F61FB">
              <w:rPr>
                <w:rFonts w:ascii="Calibri" w:eastAsia="Times New Roman" w:hAnsi="Calibri" w:cs="Calibri"/>
                <w:b/>
                <w:bCs/>
                <w:lang w:eastAsia="en-AU"/>
              </w:rPr>
              <w:t>Evidence</w:t>
            </w:r>
          </w:p>
        </w:tc>
      </w:tr>
      <w:tr w:rsidR="004F62D9" w:rsidRPr="000B10FF" w14:paraId="737F286F" w14:textId="77777777">
        <w:tblPrEx>
          <w:jc w:val="center"/>
          <w:tblInd w:w="0" w:type="dxa"/>
        </w:tblPrEx>
        <w:trPr>
          <w:trHeight w:val="816"/>
          <w:jc w:val="center"/>
        </w:trPr>
        <w:tc>
          <w:tcPr>
            <w:tcW w:w="9072" w:type="dxa"/>
            <w:gridSpan w:val="3"/>
            <w:vAlign w:val="center"/>
          </w:tcPr>
          <w:p w14:paraId="414A701D" w14:textId="4B785AE2" w:rsidR="00902813" w:rsidRPr="00647DC5" w:rsidRDefault="00902813" w:rsidP="00901A00">
            <w:pPr>
              <w:rPr>
                <w:lang w:eastAsia="en-AU"/>
              </w:rPr>
            </w:pPr>
            <w:r w:rsidRPr="00647DC5">
              <w:rPr>
                <w:lang w:eastAsia="en-AU"/>
              </w:rPr>
              <w:t xml:space="preserve">Overall, this outcome was assessed as </w:t>
            </w:r>
            <w:r w:rsidR="00647DC5" w:rsidRPr="00647DC5">
              <w:rPr>
                <w:b/>
                <w:bCs/>
                <w:lang w:eastAsia="en-AU"/>
              </w:rPr>
              <w:t>fully</w:t>
            </w:r>
            <w:r w:rsidRPr="00647DC5">
              <w:rPr>
                <w:b/>
                <w:bCs/>
                <w:lang w:eastAsia="en-AU"/>
              </w:rPr>
              <w:t xml:space="preserve"> met</w:t>
            </w:r>
            <w:r w:rsidRPr="00647DC5">
              <w:rPr>
                <w:lang w:eastAsia="en-AU"/>
              </w:rPr>
              <w:t xml:space="preserve">, with a positive trend identified over the course of the plan. </w:t>
            </w:r>
          </w:p>
          <w:p w14:paraId="5FBBDC01" w14:textId="77777777" w:rsidR="00902813" w:rsidRPr="00647DC5" w:rsidRDefault="00902813" w:rsidP="00902813">
            <w:pPr>
              <w:rPr>
                <w:b/>
                <w:bCs/>
                <w:lang w:eastAsia="en-AU"/>
              </w:rPr>
            </w:pPr>
            <w:r w:rsidRPr="00647DC5">
              <w:rPr>
                <w:b/>
                <w:bCs/>
                <w:lang w:eastAsia="en-AU"/>
              </w:rPr>
              <w:t>Evidence from engagement:</w:t>
            </w:r>
          </w:p>
          <w:p w14:paraId="44F3F98A" w14:textId="36B84314" w:rsidR="00902813" w:rsidRPr="00EF3985" w:rsidRDefault="00902813" w:rsidP="00902813">
            <w:pPr>
              <w:rPr>
                <w:lang w:eastAsia="en-AU"/>
              </w:rPr>
            </w:pPr>
            <w:r w:rsidRPr="00647DC5">
              <w:rPr>
                <w:lang w:eastAsia="en-AU"/>
              </w:rPr>
              <w:t xml:space="preserve">While there was limited feedback from stakeholders in relation to the </w:t>
            </w:r>
            <w:r w:rsidRPr="00EF3985">
              <w:rPr>
                <w:lang w:eastAsia="en-AU"/>
              </w:rPr>
              <w:t xml:space="preserve">effectiveness of assessments and authorisations in protecting marine park values, most </w:t>
            </w:r>
            <w:r w:rsidR="00F91CEF">
              <w:rPr>
                <w:lang w:eastAsia="en-AU"/>
              </w:rPr>
              <w:t>who spoke to this outcome</w:t>
            </w:r>
            <w:r w:rsidRPr="00EF3985">
              <w:rPr>
                <w:lang w:eastAsia="en-AU"/>
              </w:rPr>
              <w:t xml:space="preserve"> felt </w:t>
            </w:r>
            <w:r w:rsidR="00F91CEF">
              <w:rPr>
                <w:lang w:eastAsia="en-AU"/>
              </w:rPr>
              <w:t>it had been effectively achieved</w:t>
            </w:r>
            <w:r w:rsidR="00056BF7">
              <w:rPr>
                <w:lang w:eastAsia="en-AU"/>
              </w:rPr>
              <w:t xml:space="preserve"> (</w:t>
            </w:r>
            <w:r w:rsidR="00C7120E">
              <w:rPr>
                <w:lang w:eastAsia="en-AU"/>
              </w:rPr>
              <w:t>see A43 for more detail).</w:t>
            </w:r>
          </w:p>
          <w:p w14:paraId="11B6666C" w14:textId="77777777" w:rsidR="00BB138B" w:rsidRDefault="00902813" w:rsidP="00BB138B">
            <w:pPr>
              <w:rPr>
                <w:lang w:eastAsia="en-AU"/>
              </w:rPr>
            </w:pPr>
            <w:r w:rsidRPr="00EF3985">
              <w:rPr>
                <w:lang w:eastAsia="en-AU"/>
              </w:rPr>
              <w:t>Similarly, Parks Australia staff indicated that they felt that assessments and authorisations had been effective in supporting the protection of marine park values, specifically citing</w:t>
            </w:r>
            <w:r w:rsidR="00BB138B">
              <w:rPr>
                <w:lang w:eastAsia="en-AU"/>
              </w:rPr>
              <w:t>:</w:t>
            </w:r>
            <w:r w:rsidRPr="00EF3985">
              <w:rPr>
                <w:lang w:eastAsia="en-AU"/>
              </w:rPr>
              <w:t xml:space="preserve"> </w:t>
            </w:r>
          </w:p>
          <w:p w14:paraId="2A3FE1E5" w14:textId="1338B028" w:rsidR="00BB138B" w:rsidRDefault="000D67F2" w:rsidP="00BB138B">
            <w:pPr>
              <w:pStyle w:val="Style2"/>
            </w:pPr>
            <w:r>
              <w:t>T</w:t>
            </w:r>
            <w:r w:rsidR="00902813" w:rsidRPr="00EF3985">
              <w:t xml:space="preserve">he use of tailored approaches to individual applications where required to ensure any adverse impacts </w:t>
            </w:r>
            <w:r w:rsidR="001278DC" w:rsidRPr="00EF3985">
              <w:t>were</w:t>
            </w:r>
            <w:r w:rsidR="00902813" w:rsidRPr="00EF3985">
              <w:t xml:space="preserve"> mitigated so far as possible</w:t>
            </w:r>
            <w:r w:rsidR="00ED54F7">
              <w:t>, and</w:t>
            </w:r>
          </w:p>
          <w:p w14:paraId="7BD9F454" w14:textId="7790C596" w:rsidR="00167E33" w:rsidRPr="00647DC5" w:rsidRDefault="000D67F2" w:rsidP="00BB138B">
            <w:pPr>
              <w:pStyle w:val="Style2"/>
            </w:pPr>
            <w:r>
              <w:t>E</w:t>
            </w:r>
            <w:r w:rsidR="00614A4F">
              <w:t>fforts to be consistent in the application of these processes</w:t>
            </w:r>
            <w:r w:rsidR="00902813" w:rsidRPr="00EF3985">
              <w:t>.</w:t>
            </w:r>
          </w:p>
        </w:tc>
      </w:tr>
    </w:tbl>
    <w:p w14:paraId="703F1625" w14:textId="77777777" w:rsidR="004F62D9" w:rsidRPr="00D3105D" w:rsidRDefault="004F62D9" w:rsidP="004F62D9">
      <w:pPr>
        <w:spacing w:before="0" w:after="200" w:line="276" w:lineRule="auto"/>
        <w:rPr>
          <w:sz w:val="2"/>
          <w:szCs w:val="2"/>
        </w:rPr>
      </w:pPr>
    </w:p>
    <w:p w14:paraId="3F4171F7" w14:textId="77777777" w:rsidR="004F62D9" w:rsidRDefault="004F62D9" w:rsidP="004F62D9">
      <w:pPr>
        <w:pStyle w:val="Heading2Numbered"/>
        <w:spacing w:before="120"/>
        <w:ind w:left="432"/>
      </w:pPr>
      <w:bookmarkStart w:id="84" w:name="_Toc235005193"/>
      <w:r>
        <w:t>Specific management plan actions</w:t>
      </w:r>
      <w:bookmarkEnd w:id="84"/>
    </w:p>
    <w:p w14:paraId="7D43AF8E" w14:textId="2D81F62E" w:rsidR="00417E9C" w:rsidRPr="007E448B" w:rsidRDefault="004F62D9" w:rsidP="00417E9C">
      <w:r w:rsidRPr="007E448B">
        <w:t xml:space="preserve">The tables below present the completion status and supporting evidence collected during the evaluation for each management plan action within the assessments and authorisations program. </w:t>
      </w: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17E9C" w:rsidRPr="007E448B" w14:paraId="240B7E34" w14:textId="77777777" w:rsidTr="00F63042">
        <w:trPr>
          <w:gridAfter w:val="1"/>
          <w:wAfter w:w="58" w:type="dxa"/>
          <w:trHeight w:val="486"/>
          <w:jc w:val="center"/>
        </w:trPr>
        <w:tc>
          <w:tcPr>
            <w:tcW w:w="6648" w:type="dxa"/>
            <w:shd w:val="clear" w:color="auto" w:fill="D7D7D7" w:themeFill="accent6" w:themeFillShade="E6"/>
            <w:vAlign w:val="center"/>
            <w:hideMark/>
          </w:tcPr>
          <w:p w14:paraId="28B2DA1E" w14:textId="4A2B68B2"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70666A5E"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411F0260" w14:textId="77777777" w:rsidTr="00F63042">
        <w:trPr>
          <w:gridAfter w:val="1"/>
          <w:wAfter w:w="58" w:type="dxa"/>
          <w:trHeight w:val="730"/>
          <w:jc w:val="center"/>
        </w:trPr>
        <w:tc>
          <w:tcPr>
            <w:tcW w:w="6648" w:type="dxa"/>
            <w:shd w:val="clear" w:color="auto" w:fill="EBF5F5" w:themeFill="accent4" w:themeFillTint="33"/>
          </w:tcPr>
          <w:p w14:paraId="67F553A6" w14:textId="77777777" w:rsidR="00417E9C" w:rsidRPr="007E448B" w:rsidRDefault="00417E9C">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A38. Develop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268" w:type="dxa"/>
            <w:vAlign w:val="center"/>
          </w:tcPr>
          <w:p w14:paraId="49970170" w14:textId="303BB8E0" w:rsidR="00417E9C" w:rsidRPr="007E448B" w:rsidRDefault="00454BC4" w:rsidP="00454BC4">
            <w:pPr>
              <w:spacing w:after="60"/>
              <w:jc w:val="center"/>
              <w:rPr>
                <w:rFonts w:ascii="Calibri" w:eastAsia="Times New Roman" w:hAnsi="Calibri" w:cs="Calibri"/>
                <w:b/>
                <w:bCs/>
                <w:color w:val="000000"/>
                <w:lang w:eastAsia="en-AU"/>
              </w:rPr>
            </w:pPr>
            <w:r w:rsidRPr="00454BC4">
              <w:rPr>
                <w:rFonts w:ascii="Calibri" w:eastAsia="Times New Roman" w:hAnsi="Calibri" w:cs="Calibri"/>
                <w:b/>
                <w:bCs/>
                <w:noProof/>
                <w:color w:val="000000"/>
                <w:lang w:eastAsia="en-AU"/>
              </w:rPr>
              <w:drawing>
                <wp:anchor distT="0" distB="0" distL="114300" distR="114300" simplePos="0" relativeHeight="251718656" behindDoc="0" locked="0" layoutInCell="1" allowOverlap="1" wp14:anchorId="7E303E91" wp14:editId="758C1BEF">
                  <wp:simplePos x="0" y="0"/>
                  <wp:positionH relativeFrom="column">
                    <wp:posOffset>5080</wp:posOffset>
                  </wp:positionH>
                  <wp:positionV relativeFrom="paragraph">
                    <wp:posOffset>-10795</wp:posOffset>
                  </wp:positionV>
                  <wp:extent cx="1190625" cy="628015"/>
                  <wp:effectExtent l="0" t="0" r="9525" b="635"/>
                  <wp:wrapNone/>
                  <wp:docPr id="607029663"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029663"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190625" cy="628015"/>
                          </a:xfrm>
                          <a:prstGeom prst="rect">
                            <a:avLst/>
                          </a:prstGeom>
                        </pic:spPr>
                      </pic:pic>
                    </a:graphicData>
                  </a:graphic>
                  <wp14:sizeRelH relativeFrom="margin">
                    <wp14:pctWidth>0</wp14:pctWidth>
                  </wp14:sizeRelH>
                  <wp14:sizeRelV relativeFrom="margin">
                    <wp14:pctHeight>0</wp14:pctHeight>
                  </wp14:sizeRelV>
                </wp:anchor>
              </w:drawing>
            </w:r>
          </w:p>
        </w:tc>
      </w:tr>
      <w:tr w:rsidR="00417E9C" w:rsidRPr="007E448B" w14:paraId="00FE90B8" w14:textId="77777777" w:rsidTr="00D159D9">
        <w:trPr>
          <w:trHeight w:val="340"/>
          <w:jc w:val="center"/>
        </w:trPr>
        <w:tc>
          <w:tcPr>
            <w:tcW w:w="8974" w:type="dxa"/>
            <w:gridSpan w:val="3"/>
            <w:shd w:val="clear" w:color="auto" w:fill="93C8C4" w:themeFill="accent3" w:themeFillTint="66"/>
            <w:vAlign w:val="center"/>
          </w:tcPr>
          <w:p w14:paraId="5DAAEACD" w14:textId="77777777" w:rsidR="00417E9C" w:rsidRPr="007E448B" w:rsidRDefault="00417E9C">
            <w:pPr>
              <w:spacing w:before="0" w:after="0"/>
            </w:pPr>
            <w:r w:rsidRPr="006F61FB">
              <w:rPr>
                <w:rFonts w:ascii="Calibri" w:eastAsia="Times New Roman" w:hAnsi="Calibri" w:cs="Calibri"/>
                <w:b/>
                <w:bCs/>
                <w:lang w:eastAsia="en-AU"/>
              </w:rPr>
              <w:t>Evidence</w:t>
            </w:r>
          </w:p>
        </w:tc>
      </w:tr>
      <w:tr w:rsidR="00417E9C" w:rsidRPr="007E448B" w14:paraId="1EA21F42" w14:textId="77777777" w:rsidTr="00F63042">
        <w:trPr>
          <w:trHeight w:val="40"/>
          <w:jc w:val="center"/>
        </w:trPr>
        <w:tc>
          <w:tcPr>
            <w:tcW w:w="8974" w:type="dxa"/>
            <w:gridSpan w:val="3"/>
            <w:vAlign w:val="center"/>
          </w:tcPr>
          <w:p w14:paraId="585301DF" w14:textId="57BA0C18" w:rsidR="00494A48" w:rsidRPr="007E448B" w:rsidRDefault="00494A48" w:rsidP="006F5473">
            <w:pPr>
              <w:rPr>
                <w:lang w:eastAsia="en-AU"/>
              </w:rPr>
            </w:pPr>
            <w:r w:rsidRPr="007E448B">
              <w:rPr>
                <w:lang w:eastAsia="en-AU"/>
              </w:rPr>
              <w:t xml:space="preserve">Overall, this action was assessed as </w:t>
            </w:r>
            <w:r w:rsidRPr="007E448B">
              <w:rPr>
                <w:b/>
                <w:bCs/>
                <w:lang w:eastAsia="en-AU"/>
              </w:rPr>
              <w:t>completed</w:t>
            </w:r>
            <w:r w:rsidRPr="007E448B">
              <w:rPr>
                <w:lang w:eastAsia="en-AU"/>
              </w:rPr>
              <w:t xml:space="preserve">. Considerable documentary evidence of the </w:t>
            </w:r>
            <w:r w:rsidR="002F1502">
              <w:rPr>
                <w:lang w:eastAsia="en-AU"/>
              </w:rPr>
              <w:t xml:space="preserve">timely </w:t>
            </w:r>
            <w:r w:rsidRPr="007E448B">
              <w:rPr>
                <w:lang w:eastAsia="en-AU"/>
              </w:rPr>
              <w:t xml:space="preserve">development and application of best practice approaches was identified, and while some stakeholders felt that the transparency of decision making could be improved, moderate to positive ratings were given in relation to this action overall. </w:t>
            </w:r>
          </w:p>
          <w:p w14:paraId="037B9EC8" w14:textId="77777777" w:rsidR="00494A48" w:rsidRPr="007E448B" w:rsidRDefault="00494A48" w:rsidP="00995099">
            <w:pPr>
              <w:keepNext/>
              <w:rPr>
                <w:b/>
                <w:bCs/>
                <w:lang w:eastAsia="en-AU"/>
              </w:rPr>
            </w:pPr>
            <w:r w:rsidRPr="007E448B">
              <w:rPr>
                <w:b/>
                <w:bCs/>
                <w:lang w:eastAsia="en-AU"/>
              </w:rPr>
              <w:t>Evidence from desktop review:</w:t>
            </w:r>
          </w:p>
          <w:p w14:paraId="38871F2C" w14:textId="77777777" w:rsidR="00494A48" w:rsidRPr="007E448B" w:rsidRDefault="00494A48" w:rsidP="00E42208">
            <w:pPr>
              <w:rPr>
                <w:lang w:eastAsia="en-AU"/>
              </w:rPr>
            </w:pPr>
            <w:r w:rsidRPr="007E448B">
              <w:rPr>
                <w:lang w:eastAsia="en-AU"/>
              </w:rPr>
              <w:t xml:space="preserve">The desktop review identified </w:t>
            </w:r>
            <w:proofErr w:type="gramStart"/>
            <w:r w:rsidRPr="007E448B">
              <w:rPr>
                <w:lang w:eastAsia="en-AU"/>
              </w:rPr>
              <w:t>a number of</w:t>
            </w:r>
            <w:proofErr w:type="gramEnd"/>
            <w:r w:rsidRPr="007E448B">
              <w:rPr>
                <w:lang w:eastAsia="en-AU"/>
              </w:rPr>
              <w:t xml:space="preserve"> activities undertaken over the course of the management plan to achieve this action. Firstly, the desktop review identified the following evidence of best practice approaches to regulation and decision-making being developed:</w:t>
            </w:r>
          </w:p>
          <w:p w14:paraId="32C39D86" w14:textId="6BB00B69" w:rsidR="00494A48" w:rsidRPr="007E448B" w:rsidRDefault="06E9BD50" w:rsidP="007E448B">
            <w:pPr>
              <w:pStyle w:val="BulletMultiLevelList"/>
            </w:pPr>
            <w:r w:rsidRPr="007E448B">
              <w:lastRenderedPageBreak/>
              <w:t>Compilation of the ‘</w:t>
            </w:r>
            <w:r w:rsidRPr="00D64096">
              <w:rPr>
                <w:i/>
              </w:rPr>
              <w:t>Australian Marine Parks Assessment and Authorisations</w:t>
            </w:r>
            <w:r w:rsidRPr="007E448B">
              <w:t xml:space="preserve"> </w:t>
            </w:r>
            <w:r w:rsidRPr="00D64096">
              <w:rPr>
                <w:i/>
              </w:rPr>
              <w:t>Policy’</w:t>
            </w:r>
            <w:r w:rsidRPr="007E448B">
              <w:t xml:space="preserve"> (2021), which outlines the approach to </w:t>
            </w:r>
            <w:r w:rsidR="00A3574B">
              <w:t>assessment and authorisation</w:t>
            </w:r>
            <w:r w:rsidRPr="007E448B">
              <w:t xml:space="preserve"> of allowable activities among all marine parks in accordance with the management plans</w:t>
            </w:r>
            <w:r w:rsidR="00167EEB">
              <w:t>.</w:t>
            </w:r>
            <w:r w:rsidR="00494A48" w:rsidRPr="007E448B">
              <w:rPr>
                <w:vertAlign w:val="superscript"/>
              </w:rPr>
              <w:footnoteReference w:id="172"/>
            </w:r>
            <w:r w:rsidRPr="007E448B">
              <w:rPr>
                <w:vertAlign w:val="superscript"/>
              </w:rPr>
              <w:t xml:space="preserve"> </w:t>
            </w:r>
          </w:p>
          <w:p w14:paraId="157EDC8C" w14:textId="4D860F92" w:rsidR="00494A48" w:rsidRPr="007E448B" w:rsidRDefault="00494A48" w:rsidP="007E448B">
            <w:pPr>
              <w:pStyle w:val="BulletMultiLevelList"/>
            </w:pPr>
            <w:r w:rsidRPr="007E448B">
              <w:t>An assertion within the ‘</w:t>
            </w:r>
            <w:r w:rsidRPr="00D64096">
              <w:rPr>
                <w:i/>
              </w:rPr>
              <w:t>Guiding Actions’</w:t>
            </w:r>
            <w:r w:rsidRPr="007E448B">
              <w:t xml:space="preserve"> within this policy that highlighted how decision</w:t>
            </w:r>
            <w:r w:rsidR="00156DCC">
              <w:t>-</w:t>
            </w:r>
            <w:r w:rsidRPr="007E448B">
              <w:t xml:space="preserve">making would align with best practice approaches. </w:t>
            </w:r>
          </w:p>
          <w:p w14:paraId="25782CAA" w14:textId="77777777" w:rsidR="00494A48" w:rsidRPr="007E448B" w:rsidRDefault="007E448B" w:rsidP="007E448B">
            <w:pPr>
              <w:rPr>
                <w:lang w:eastAsia="en-AU"/>
              </w:rPr>
            </w:pPr>
            <w:r>
              <w:rPr>
                <w:lang w:eastAsia="en-AU"/>
              </w:rPr>
              <w:t>A</w:t>
            </w:r>
            <w:r w:rsidR="00494A48" w:rsidRPr="007E448B">
              <w:rPr>
                <w:lang w:eastAsia="en-AU"/>
              </w:rPr>
              <w:t>dditional documentary evidence was also identified to suggest that authorisation decisions were robust, consistently applied and transparent, specifically:</w:t>
            </w:r>
          </w:p>
          <w:p w14:paraId="0E563035" w14:textId="77777777" w:rsidR="00494A48" w:rsidRPr="007E448B" w:rsidRDefault="00494A48" w:rsidP="007E448B">
            <w:pPr>
              <w:pStyle w:val="BulletMultiLevelList"/>
            </w:pPr>
            <w:r w:rsidRPr="007E448B">
              <w:t>The robust nature of authorisation decisions was evidenced by the following documents which outlined clear decision-making criteria and processes:</w:t>
            </w:r>
          </w:p>
          <w:p w14:paraId="1B840872" w14:textId="699E5D6A" w:rsidR="00494A48" w:rsidRPr="007E448B" w:rsidRDefault="06E9BD50" w:rsidP="001F0881">
            <w:pPr>
              <w:pStyle w:val="BulletMultiLevelList"/>
              <w:numPr>
                <w:ilvl w:val="1"/>
                <w:numId w:val="16"/>
              </w:numPr>
            </w:pPr>
            <w:r w:rsidRPr="007E448B">
              <w:t>An internal checklist outlining the decision-making criteria for authorisation of activities within marine parks</w:t>
            </w:r>
            <w:r w:rsidR="00167EEB">
              <w:t>.</w:t>
            </w:r>
            <w:r w:rsidR="00494A48" w:rsidRPr="007E448B">
              <w:rPr>
                <w:vertAlign w:val="superscript"/>
              </w:rPr>
              <w:footnoteReference w:id="173"/>
            </w:r>
            <w:r w:rsidRPr="007E448B">
              <w:t xml:space="preserve"> </w:t>
            </w:r>
          </w:p>
          <w:p w14:paraId="3344B0D1" w14:textId="74F9676A" w:rsidR="00494A48" w:rsidRPr="007E448B" w:rsidRDefault="06E9BD50" w:rsidP="001F0881">
            <w:pPr>
              <w:pStyle w:val="BulletMultiLevelList"/>
              <w:numPr>
                <w:ilvl w:val="1"/>
                <w:numId w:val="16"/>
              </w:numPr>
            </w:pPr>
            <w:r w:rsidRPr="007E448B">
              <w:t>A Peer Review Permit checklist outlining the steps taken in the peer review process for authorisations</w:t>
            </w:r>
            <w:r w:rsidR="00167EEB">
              <w:t>.</w:t>
            </w:r>
            <w:r w:rsidR="00494A48" w:rsidRPr="007E448B">
              <w:rPr>
                <w:vertAlign w:val="superscript"/>
              </w:rPr>
              <w:footnoteReference w:id="174"/>
            </w:r>
            <w:r w:rsidRPr="007E448B">
              <w:t xml:space="preserve"> </w:t>
            </w:r>
          </w:p>
          <w:p w14:paraId="6D400CA0" w14:textId="2D966D79" w:rsidR="00494A48" w:rsidRPr="007E448B" w:rsidRDefault="06E9BD50" w:rsidP="001F0881">
            <w:pPr>
              <w:pStyle w:val="BulletMultiLevelList"/>
              <w:numPr>
                <w:ilvl w:val="1"/>
                <w:numId w:val="16"/>
              </w:numPr>
            </w:pPr>
            <w:r w:rsidRPr="007E448B">
              <w:t>A data quality check register which documents the data quality checks undertaken on application and authorisation data to ensure their accuracy.</w:t>
            </w:r>
            <w:r w:rsidR="00494A48" w:rsidRPr="007E448B">
              <w:rPr>
                <w:vertAlign w:val="superscript"/>
              </w:rPr>
              <w:footnoteReference w:id="175"/>
            </w:r>
            <w:r w:rsidRPr="007E448B">
              <w:t xml:space="preserve"> This also included information about the staff responsible for conducting these checks from 2020–2022.</w:t>
            </w:r>
          </w:p>
          <w:p w14:paraId="4D315A00" w14:textId="77777777" w:rsidR="00494A48" w:rsidRPr="007E448B" w:rsidRDefault="00494A48" w:rsidP="007E448B">
            <w:pPr>
              <w:pStyle w:val="BulletMultiLevelList"/>
            </w:pPr>
            <w:r w:rsidRPr="00CD6AD9">
              <w:t>Consistency</w:t>
            </w:r>
            <w:r w:rsidRPr="007E448B">
              <w:t xml:space="preserve"> in the application of decision-making criteria was evidenced by:</w:t>
            </w:r>
          </w:p>
          <w:p w14:paraId="79567FD9" w14:textId="77FFC464" w:rsidR="00494A48" w:rsidRPr="007E448B" w:rsidRDefault="06E9BD50" w:rsidP="001F0881">
            <w:pPr>
              <w:pStyle w:val="BulletMultiLevelList"/>
              <w:numPr>
                <w:ilvl w:val="1"/>
                <w:numId w:val="16"/>
              </w:numPr>
            </w:pPr>
            <w:r w:rsidRPr="007E448B">
              <w:t>Parks Australia’s ‘</w:t>
            </w:r>
            <w:r w:rsidRPr="00CD6AD9">
              <w:rPr>
                <w:i/>
              </w:rPr>
              <w:t xml:space="preserve">Assessments and Authorisations - Standard Operating </w:t>
            </w:r>
            <w:r w:rsidRPr="00CD6AD9">
              <w:rPr>
                <w:i/>
                <w:iCs/>
              </w:rPr>
              <w:t>Procedure</w:t>
            </w:r>
            <w:r w:rsidR="00CD6AD9">
              <w:t>’</w:t>
            </w:r>
            <w:r w:rsidRPr="007E448B">
              <w:t>, which documented the assessment process and how to move through each step when doing the assessment process as an administrative officer</w:t>
            </w:r>
            <w:r w:rsidR="00167EEB">
              <w:t>.</w:t>
            </w:r>
            <w:r w:rsidR="00494A48" w:rsidRPr="007E448B">
              <w:rPr>
                <w:vertAlign w:val="superscript"/>
              </w:rPr>
              <w:footnoteReference w:id="176"/>
            </w:r>
          </w:p>
          <w:p w14:paraId="06739D79" w14:textId="3A420308" w:rsidR="00494A48" w:rsidRPr="007E448B" w:rsidRDefault="06E9BD50" w:rsidP="001F0881">
            <w:pPr>
              <w:pStyle w:val="BulletMultiLevelList"/>
              <w:numPr>
                <w:ilvl w:val="1"/>
                <w:numId w:val="16"/>
              </w:numPr>
            </w:pPr>
            <w:r w:rsidRPr="007E448B">
              <w:t>A flowchart demonstrating the assessment process for internal use by Parks Australia staff</w:t>
            </w:r>
            <w:r w:rsidR="00167EEB">
              <w:t>.</w:t>
            </w:r>
            <w:r w:rsidR="00494A48" w:rsidRPr="007E448B">
              <w:rPr>
                <w:vertAlign w:val="superscript"/>
              </w:rPr>
              <w:footnoteReference w:id="177"/>
            </w:r>
            <w:r w:rsidRPr="007E448B">
              <w:t xml:space="preserve"> </w:t>
            </w:r>
          </w:p>
          <w:p w14:paraId="1C6CE554" w14:textId="561AB263" w:rsidR="00494A48" w:rsidRPr="007E448B" w:rsidRDefault="06E9BD50" w:rsidP="001F0881">
            <w:pPr>
              <w:pStyle w:val="BulletMultiLevelList"/>
              <w:numPr>
                <w:ilvl w:val="1"/>
                <w:numId w:val="16"/>
              </w:numPr>
            </w:pPr>
            <w:r w:rsidRPr="007E448B">
              <w:t>A guide to assessing commercial tourism operations for internal use by Parks Australia staff</w:t>
            </w:r>
            <w:r w:rsidR="00167EEB">
              <w:t>.</w:t>
            </w:r>
            <w:r w:rsidRPr="007E448B">
              <w:rPr>
                <w:vertAlign w:val="superscript"/>
              </w:rPr>
              <w:t xml:space="preserve"> </w:t>
            </w:r>
            <w:r w:rsidR="00494A48" w:rsidRPr="007E448B">
              <w:rPr>
                <w:vertAlign w:val="superscript"/>
              </w:rPr>
              <w:footnoteReference w:id="178"/>
            </w:r>
          </w:p>
          <w:p w14:paraId="18A68E1A" w14:textId="77777777" w:rsidR="00494A48" w:rsidRPr="007E448B" w:rsidRDefault="00494A48" w:rsidP="007E448B">
            <w:pPr>
              <w:pStyle w:val="BulletMultiLevelList"/>
            </w:pPr>
            <w:r w:rsidRPr="00167EEB">
              <w:t>Transparency</w:t>
            </w:r>
            <w:r w:rsidRPr="007E448B">
              <w:t xml:space="preserve"> in authorisation decisions was evidenced by:</w:t>
            </w:r>
          </w:p>
          <w:p w14:paraId="48A632F8" w14:textId="315A0591" w:rsidR="00494A48" w:rsidRPr="007E448B" w:rsidRDefault="06E9BD50" w:rsidP="001F0881">
            <w:pPr>
              <w:pStyle w:val="BulletMultiLevelList"/>
              <w:numPr>
                <w:ilvl w:val="1"/>
                <w:numId w:val="16"/>
              </w:numPr>
            </w:pPr>
            <w:r w:rsidRPr="007E448B">
              <w:t>Development of the ‘</w:t>
            </w:r>
            <w:r w:rsidRPr="00F30881">
              <w:rPr>
                <w:i/>
                <w:iCs/>
              </w:rPr>
              <w:t>Australian Marine Parks Authorisation Consultation Guide’</w:t>
            </w:r>
            <w:r w:rsidRPr="007E448B">
              <w:t>.</w:t>
            </w:r>
            <w:r w:rsidR="00494A48" w:rsidRPr="007E448B">
              <w:rPr>
                <w:vertAlign w:val="superscript"/>
              </w:rPr>
              <w:footnoteReference w:id="179"/>
            </w:r>
          </w:p>
          <w:p w14:paraId="2AFE1E6D" w14:textId="47058823" w:rsidR="00494A48" w:rsidRPr="007E448B" w:rsidRDefault="06E9BD50" w:rsidP="001F0881">
            <w:pPr>
              <w:pStyle w:val="BulletMultiLevelList"/>
              <w:numPr>
                <w:ilvl w:val="1"/>
                <w:numId w:val="16"/>
              </w:numPr>
            </w:pPr>
            <w:r w:rsidRPr="007E448B">
              <w:t>The standard operating procedures for Australian Marine Park</w:t>
            </w:r>
            <w:r w:rsidR="005F5F95">
              <w:t xml:space="preserve"> (AMP)</w:t>
            </w:r>
            <w:r w:rsidRPr="007E448B">
              <w:t xml:space="preserve"> assessments and authorisations</w:t>
            </w:r>
            <w:r w:rsidR="00167EEB">
              <w:t>.</w:t>
            </w:r>
            <w:r w:rsidR="00494A48" w:rsidRPr="007E448B">
              <w:rPr>
                <w:vertAlign w:val="superscript"/>
              </w:rPr>
              <w:footnoteReference w:id="180"/>
            </w:r>
          </w:p>
          <w:p w14:paraId="71E1F644" w14:textId="5C889383" w:rsidR="00494A48" w:rsidRPr="007E448B" w:rsidRDefault="06E9BD50" w:rsidP="001F0881">
            <w:pPr>
              <w:pStyle w:val="BulletMultiLevelList"/>
              <w:numPr>
                <w:ilvl w:val="1"/>
                <w:numId w:val="16"/>
              </w:numPr>
            </w:pPr>
            <w:r w:rsidRPr="007E448B">
              <w:t>The public record of permits and activity licences issued by the Director of National Parks since 2018</w:t>
            </w:r>
            <w:r w:rsidR="00167EEB">
              <w:t>.</w:t>
            </w:r>
            <w:r w:rsidR="00494A48" w:rsidRPr="007E448B">
              <w:rPr>
                <w:vertAlign w:val="superscript"/>
              </w:rPr>
              <w:footnoteReference w:id="181"/>
            </w:r>
          </w:p>
          <w:p w14:paraId="44B35686" w14:textId="04614CF1" w:rsidR="00F71FAB" w:rsidRPr="007E448B" w:rsidRDefault="06E9BD50" w:rsidP="001F0881">
            <w:pPr>
              <w:pStyle w:val="BulletMultiLevelList"/>
              <w:numPr>
                <w:ilvl w:val="1"/>
                <w:numId w:val="16"/>
              </w:numPr>
            </w:pPr>
            <w:r w:rsidRPr="007E448B">
              <w:lastRenderedPageBreak/>
              <w:t xml:space="preserve">The publicly available outline of the </w:t>
            </w:r>
            <w:r w:rsidR="00001AC7">
              <w:t>Assessments and Authorisations</w:t>
            </w:r>
            <w:r w:rsidRPr="007E448B">
              <w:t xml:space="preserve"> program.</w:t>
            </w:r>
            <w:r w:rsidR="00156DCC" w:rsidRPr="007E448B">
              <w:rPr>
                <w:vertAlign w:val="superscript"/>
              </w:rPr>
              <w:t xml:space="preserve"> </w:t>
            </w:r>
            <w:r w:rsidR="00494A48" w:rsidRPr="007E448B">
              <w:rPr>
                <w:vertAlign w:val="superscript"/>
              </w:rPr>
              <w:footnoteReference w:id="182"/>
            </w:r>
            <w:r w:rsidRPr="007E448B">
              <w:t xml:space="preserve"> </w:t>
            </w:r>
          </w:p>
          <w:p w14:paraId="264EFF72" w14:textId="4B255768" w:rsidR="00494A48" w:rsidRPr="007E448B" w:rsidRDefault="00494A48" w:rsidP="00494A48">
            <w:pPr>
              <w:pStyle w:val="Normal4"/>
              <w:rPr>
                <w:sz w:val="22"/>
                <w:szCs w:val="22"/>
              </w:rPr>
            </w:pPr>
            <w:r w:rsidRPr="007E448B">
              <w:rPr>
                <w:sz w:val="22"/>
                <w:szCs w:val="22"/>
              </w:rPr>
              <w:t xml:space="preserve">The delivery of activities was found to start within the first few years of the management program, suggesting the </w:t>
            </w:r>
            <w:r w:rsidRPr="007234AD">
              <w:rPr>
                <w:sz w:val="22"/>
                <w:szCs w:val="22"/>
              </w:rPr>
              <w:t>timely</w:t>
            </w:r>
            <w:r w:rsidRPr="007E448B">
              <w:rPr>
                <w:sz w:val="22"/>
                <w:szCs w:val="22"/>
              </w:rPr>
              <w:t xml:space="preserve"> completion of this activity. </w:t>
            </w:r>
          </w:p>
          <w:p w14:paraId="3FAA922E" w14:textId="77777777" w:rsidR="00494A48" w:rsidRPr="007E448B" w:rsidRDefault="00494A48" w:rsidP="00BE1AFA">
            <w:pPr>
              <w:pStyle w:val="BulletMultiLevelList"/>
              <w:numPr>
                <w:ilvl w:val="0"/>
                <w:numId w:val="0"/>
              </w:numPr>
              <w:ind w:left="360" w:hanging="360"/>
              <w:rPr>
                <w:b/>
                <w:bCs/>
                <w:lang w:eastAsia="en-AU"/>
              </w:rPr>
            </w:pPr>
            <w:r w:rsidRPr="007E448B">
              <w:rPr>
                <w:b/>
                <w:bCs/>
                <w:lang w:eastAsia="en-AU"/>
              </w:rPr>
              <w:t>Evidence from engagement:</w:t>
            </w:r>
          </w:p>
          <w:p w14:paraId="3FCD7BFB" w14:textId="5C7735E2" w:rsidR="00435626" w:rsidRDefault="00494A48" w:rsidP="00BB1F59">
            <w:r w:rsidRPr="007E448B">
              <w:t>Stakeholders with experience applying for and obtaining authorisations were broadly positive about assessment</w:t>
            </w:r>
            <w:r w:rsidR="007365AA">
              <w:t>s and</w:t>
            </w:r>
            <w:r w:rsidRPr="007E448B">
              <w:t xml:space="preserve"> </w:t>
            </w:r>
            <w:r w:rsidR="007365AA" w:rsidRPr="007E448B">
              <w:t xml:space="preserve">authorisations </w:t>
            </w:r>
            <w:r w:rsidRPr="007E448B">
              <w:t xml:space="preserve">processes, </w:t>
            </w:r>
            <w:r w:rsidR="00676456">
              <w:t>although areas for improvement were identified (see A43)</w:t>
            </w:r>
            <w:r w:rsidR="00435626">
              <w:t>.</w:t>
            </w:r>
            <w:r w:rsidR="00CC2DC4">
              <w:t xml:space="preserve"> </w:t>
            </w:r>
            <w:r w:rsidR="00BB1F59" w:rsidRPr="00BB1F59">
              <w:t xml:space="preserve">One </w:t>
            </w:r>
            <w:r w:rsidR="001374E1">
              <w:t>governmental</w:t>
            </w:r>
            <w:r w:rsidR="00CC2DC4" w:rsidRPr="00BB1F59">
              <w:t xml:space="preserve"> stakeholder </w:t>
            </w:r>
            <w:r w:rsidR="00BB1F59">
              <w:t xml:space="preserve">also </w:t>
            </w:r>
            <w:r w:rsidR="00D21D89" w:rsidRPr="00BB1F59">
              <w:t>noted that</w:t>
            </w:r>
            <w:r w:rsidR="00BB1F59">
              <w:t>,</w:t>
            </w:r>
            <w:r w:rsidR="00BB1F59" w:rsidRPr="00BB1F59">
              <w:t xml:space="preserve"> while</w:t>
            </w:r>
            <w:r w:rsidR="00D21D89" w:rsidRPr="00BB1F59">
              <w:t xml:space="preserve"> </w:t>
            </w:r>
            <w:r w:rsidR="00BB1F59" w:rsidRPr="00BB1F59">
              <w:t>the</w:t>
            </w:r>
            <w:r w:rsidR="001374E1">
              <w:t xml:space="preserve">y perceived </w:t>
            </w:r>
            <w:r w:rsidR="00D21D89" w:rsidRPr="00BB1F59">
              <w:t xml:space="preserve">the process </w:t>
            </w:r>
            <w:r w:rsidR="001374E1">
              <w:t>to be</w:t>
            </w:r>
            <w:r w:rsidR="00D21D89" w:rsidRPr="00BB1F59">
              <w:t xml:space="preserve"> transparent </w:t>
            </w:r>
            <w:r w:rsidR="00BB1F59" w:rsidRPr="00BB1F59">
              <w:t>and supported by</w:t>
            </w:r>
            <w:r w:rsidR="00D21D89" w:rsidRPr="00BB1F59">
              <w:t xml:space="preserve"> clear frameworks, some </w:t>
            </w:r>
            <w:r w:rsidR="001374E1">
              <w:t>applicants</w:t>
            </w:r>
            <w:r w:rsidR="00D21D89" w:rsidRPr="00BB1F59">
              <w:t xml:space="preserve"> may not agree with </w:t>
            </w:r>
            <w:r w:rsidR="00BB1F59" w:rsidRPr="00BB1F59">
              <w:t>specific</w:t>
            </w:r>
            <w:r w:rsidR="00D21D89" w:rsidRPr="00BB1F59">
              <w:t xml:space="preserve"> outcomes </w:t>
            </w:r>
            <w:r w:rsidR="00BB1F59" w:rsidRPr="00BB1F59">
              <w:t>o</w:t>
            </w:r>
            <w:r w:rsidR="00BB1F59">
              <w:t>f</w:t>
            </w:r>
            <w:r w:rsidR="00D21D89" w:rsidRPr="00BB1F59">
              <w:t xml:space="preserve"> assessments.</w:t>
            </w:r>
          </w:p>
          <w:p w14:paraId="7AC2CF92" w14:textId="4F82757B" w:rsidR="00417E9C" w:rsidRPr="007E448B" w:rsidRDefault="00494A48" w:rsidP="003B02BF">
            <w:pPr>
              <w:pStyle w:val="Normal4"/>
              <w:rPr>
                <w:sz w:val="22"/>
                <w:szCs w:val="22"/>
              </w:rPr>
            </w:pPr>
            <w:r w:rsidRPr="007E448B">
              <w:rPr>
                <w:sz w:val="22"/>
                <w:szCs w:val="22"/>
              </w:rPr>
              <w:t xml:space="preserve">Parks Australia staff also </w:t>
            </w:r>
            <w:r w:rsidR="007234AD">
              <w:rPr>
                <w:sz w:val="22"/>
                <w:szCs w:val="22"/>
              </w:rPr>
              <w:t xml:space="preserve">felt that </w:t>
            </w:r>
            <w:r w:rsidR="00901D37">
              <w:rPr>
                <w:sz w:val="22"/>
                <w:szCs w:val="22"/>
              </w:rPr>
              <w:t>authorisation approaches had worked well over the course of the plan</w:t>
            </w:r>
            <w:r w:rsidRPr="007E448B">
              <w:rPr>
                <w:sz w:val="22"/>
                <w:szCs w:val="22"/>
              </w:rPr>
              <w:t xml:space="preserve">, noting that they employed a </w:t>
            </w:r>
            <w:r w:rsidR="00E7369E" w:rsidRPr="007E448B">
              <w:rPr>
                <w:sz w:val="22"/>
                <w:szCs w:val="22"/>
              </w:rPr>
              <w:t>risk-based</w:t>
            </w:r>
            <w:r w:rsidRPr="007E448B">
              <w:rPr>
                <w:sz w:val="22"/>
                <w:szCs w:val="22"/>
              </w:rPr>
              <w:t xml:space="preserve"> process that was tailored to the circumstances of individual applicants/ marine parks and </w:t>
            </w:r>
            <w:r w:rsidR="00901D37">
              <w:rPr>
                <w:sz w:val="22"/>
                <w:szCs w:val="22"/>
              </w:rPr>
              <w:t xml:space="preserve">which </w:t>
            </w:r>
            <w:r w:rsidRPr="007E448B">
              <w:rPr>
                <w:sz w:val="22"/>
                <w:szCs w:val="22"/>
              </w:rPr>
              <w:t>had the flexibility to be updated in collaboration with other agencies as required.</w:t>
            </w:r>
            <w:r w:rsidR="008A2DED" w:rsidRPr="007E448B">
              <w:rPr>
                <w:sz w:val="22"/>
                <w:szCs w:val="22"/>
              </w:rPr>
              <w:t xml:space="preserve"> </w:t>
            </w:r>
          </w:p>
        </w:tc>
      </w:tr>
    </w:tbl>
    <w:p w14:paraId="4C95ED55" w14:textId="77777777" w:rsidR="00417E9C" w:rsidRPr="007E448B" w:rsidRDefault="00417E9C" w:rsidP="00417E9C">
      <w:pPr>
        <w:rPr>
          <w:i/>
          <w:iCs/>
        </w:rPr>
      </w:pPr>
    </w:p>
    <w:tbl>
      <w:tblPr>
        <w:tblW w:w="905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68"/>
        <w:gridCol w:w="41"/>
      </w:tblGrid>
      <w:tr w:rsidR="00417E9C" w:rsidRPr="007E448B" w14:paraId="248012F7" w14:textId="77777777" w:rsidTr="00533469">
        <w:trPr>
          <w:gridAfter w:val="1"/>
          <w:wAfter w:w="41" w:type="dxa"/>
          <w:trHeight w:val="486"/>
          <w:jc w:val="center"/>
        </w:trPr>
        <w:tc>
          <w:tcPr>
            <w:tcW w:w="6648" w:type="dxa"/>
            <w:shd w:val="clear" w:color="auto" w:fill="D7D7D7" w:themeFill="accent6" w:themeFillShade="E6"/>
            <w:vAlign w:val="center"/>
            <w:hideMark/>
          </w:tcPr>
          <w:p w14:paraId="2EBEC539" w14:textId="7E5C613B"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shd w:val="clear" w:color="auto" w:fill="D7D7D7" w:themeFill="accent6" w:themeFillShade="E6"/>
            <w:vAlign w:val="center"/>
          </w:tcPr>
          <w:p w14:paraId="67A0F266"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7EA4C47E" w14:textId="77777777" w:rsidTr="00533469">
        <w:trPr>
          <w:gridAfter w:val="1"/>
          <w:wAfter w:w="41" w:type="dxa"/>
          <w:trHeight w:val="1542"/>
          <w:jc w:val="center"/>
        </w:trPr>
        <w:tc>
          <w:tcPr>
            <w:tcW w:w="6648" w:type="dxa"/>
            <w:shd w:val="clear" w:color="auto" w:fill="EBF5F5" w:themeFill="accent4" w:themeFillTint="33"/>
          </w:tcPr>
          <w:p w14:paraId="60645463" w14:textId="05484759" w:rsidR="00417E9C" w:rsidRPr="007E448B" w:rsidRDefault="00983C42">
            <w:pPr>
              <w:spacing w:before="0"/>
              <w:rPr>
                <w:rFonts w:ascii="Calibri" w:eastAsia="Times New Roman" w:hAnsi="Calibri" w:cs="Calibri"/>
                <w:b/>
                <w:bCs/>
                <w:color w:val="000000"/>
                <w:highlight w:val="yellow"/>
                <w:lang w:eastAsia="en-AU"/>
              </w:rPr>
            </w:pPr>
            <w:r>
              <w:rPr>
                <w:rFonts w:ascii="Calibri" w:eastAsia="Times New Roman" w:hAnsi="Calibri" w:cs="Calibri"/>
                <w:b/>
                <w:bCs/>
                <w:color w:val="000000"/>
                <w:lang w:eastAsia="en-AU"/>
              </w:rPr>
              <w:t xml:space="preserve">A39. </w:t>
            </w:r>
            <w:r w:rsidR="00417E9C" w:rsidRPr="007E448B">
              <w:rPr>
                <w:rFonts w:ascii="Calibri" w:eastAsia="Times New Roman" w:hAnsi="Calibri" w:cs="Calibri"/>
                <w:b/>
                <w:bCs/>
                <w:color w:val="000000"/>
                <w:lang w:eastAsia="en-AU"/>
              </w:rPr>
              <w:t>Collaborate with industry to investigate innovative technologies and systems (including vessel monitoring systems) that can assist businesses and individuals to comply with regulatory requirements</w:t>
            </w:r>
          </w:p>
        </w:tc>
        <w:tc>
          <w:tcPr>
            <w:tcW w:w="2368" w:type="dxa"/>
            <w:vAlign w:val="center"/>
          </w:tcPr>
          <w:p w14:paraId="04063ED3" w14:textId="40F682D0" w:rsidR="00417E9C" w:rsidRPr="007E448B" w:rsidRDefault="006C15FE" w:rsidP="00454BC4">
            <w:pPr>
              <w:spacing w:after="60"/>
              <w:jc w:val="center"/>
              <w:rPr>
                <w:rFonts w:ascii="Calibri" w:eastAsia="Times New Roman" w:hAnsi="Calibri" w:cs="Calibri"/>
                <w:b/>
                <w:bCs/>
                <w:color w:val="000000"/>
                <w:lang w:eastAsia="en-AU"/>
              </w:rPr>
            </w:pPr>
            <w:r w:rsidRPr="00227B42">
              <w:rPr>
                <w:rFonts w:ascii="Calibri" w:eastAsia="Times New Roman" w:hAnsi="Calibri" w:cs="Calibri"/>
                <w:b/>
                <w:bCs/>
                <w:noProof/>
                <w:color w:val="000000"/>
                <w:lang w:eastAsia="en-AU"/>
              </w:rPr>
              <w:drawing>
                <wp:anchor distT="0" distB="0" distL="114300" distR="114300" simplePos="0" relativeHeight="251791360" behindDoc="0" locked="0" layoutInCell="1" allowOverlap="1" wp14:anchorId="51D07CBD" wp14:editId="3FE68F9A">
                  <wp:simplePos x="0" y="0"/>
                  <wp:positionH relativeFrom="column">
                    <wp:posOffset>148590</wp:posOffset>
                  </wp:positionH>
                  <wp:positionV relativeFrom="paragraph">
                    <wp:posOffset>-151765</wp:posOffset>
                  </wp:positionV>
                  <wp:extent cx="1064895" cy="630555"/>
                  <wp:effectExtent l="0" t="0" r="1905" b="0"/>
                  <wp:wrapNone/>
                  <wp:docPr id="194018660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65553"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7">
                            <a:extLst>
                              <a:ext uri="{28A0092B-C50C-407E-A947-70E740481C1C}">
                                <a14:useLocalDpi xmlns:a14="http://schemas.microsoft.com/office/drawing/2010/main" val="0"/>
                              </a:ext>
                            </a:extLst>
                          </a:blip>
                          <a:srcRect t="8421" b="13684"/>
                          <a:stretch>
                            <a:fillRect/>
                          </a:stretch>
                        </pic:blipFill>
                        <pic:spPr bwMode="auto">
                          <a:xfrm>
                            <a:off x="0" y="0"/>
                            <a:ext cx="1064895" cy="630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17E9C" w:rsidRPr="007E448B" w14:paraId="02613C6F" w14:textId="77777777" w:rsidTr="00D159D9">
        <w:trPr>
          <w:trHeight w:val="340"/>
          <w:jc w:val="center"/>
        </w:trPr>
        <w:tc>
          <w:tcPr>
            <w:tcW w:w="9057" w:type="dxa"/>
            <w:gridSpan w:val="3"/>
            <w:shd w:val="clear" w:color="auto" w:fill="93C8C4" w:themeFill="accent3" w:themeFillTint="66"/>
            <w:vAlign w:val="center"/>
          </w:tcPr>
          <w:p w14:paraId="12131D8C" w14:textId="77777777" w:rsidR="00417E9C" w:rsidRPr="007E448B" w:rsidRDefault="00417E9C">
            <w:pPr>
              <w:spacing w:before="0" w:after="0"/>
            </w:pPr>
            <w:r w:rsidRPr="006F61FB">
              <w:rPr>
                <w:rFonts w:ascii="Calibri" w:eastAsia="Times New Roman" w:hAnsi="Calibri" w:cs="Calibri"/>
                <w:b/>
                <w:bCs/>
                <w:lang w:eastAsia="en-AU"/>
              </w:rPr>
              <w:t>Evidence</w:t>
            </w:r>
          </w:p>
        </w:tc>
      </w:tr>
      <w:tr w:rsidR="00A468E0" w:rsidRPr="007E448B" w14:paraId="37E8296A" w14:textId="77777777" w:rsidTr="00533469">
        <w:trPr>
          <w:trHeight w:val="40"/>
          <w:jc w:val="center"/>
        </w:trPr>
        <w:tc>
          <w:tcPr>
            <w:tcW w:w="9057" w:type="dxa"/>
            <w:gridSpan w:val="3"/>
            <w:vAlign w:val="center"/>
          </w:tcPr>
          <w:p w14:paraId="17037CAD" w14:textId="24DD674B" w:rsidR="008C0693" w:rsidRDefault="008C0693" w:rsidP="008C0693">
            <w:pPr>
              <w:rPr>
                <w:lang w:eastAsia="en-AU"/>
              </w:rPr>
            </w:pPr>
            <w:r>
              <w:rPr>
                <w:lang w:eastAsia="en-AU"/>
              </w:rPr>
              <w:t xml:space="preserve">This action was assessed as </w:t>
            </w:r>
            <w:r w:rsidR="006C15FE">
              <w:rPr>
                <w:b/>
                <w:bCs/>
                <w:lang w:eastAsia="en-AU"/>
              </w:rPr>
              <w:t>ongoing</w:t>
            </w:r>
            <w:r>
              <w:rPr>
                <w:lang w:eastAsia="en-AU"/>
              </w:rPr>
              <w:t xml:space="preserve">. </w:t>
            </w:r>
            <w:r w:rsidRPr="008C0693">
              <w:rPr>
                <w:lang w:eastAsia="en-AU"/>
              </w:rPr>
              <w:t xml:space="preserve">Significant documentary evidence was identified regarding the investigation and implementation of innovative technologies, alongside some evidence of collaboration with industry. However, </w:t>
            </w:r>
            <w:r w:rsidR="00207F50">
              <w:rPr>
                <w:lang w:eastAsia="en-AU"/>
              </w:rPr>
              <w:t>mixed</w:t>
            </w:r>
            <w:r w:rsidRPr="008C0693">
              <w:rPr>
                <w:lang w:eastAsia="en-AU"/>
              </w:rPr>
              <w:t xml:space="preserve"> stakeholder feedback was also noted.</w:t>
            </w:r>
          </w:p>
          <w:p w14:paraId="1548D17A" w14:textId="77777777" w:rsidR="00293020" w:rsidRPr="007E448B" w:rsidRDefault="00293020" w:rsidP="00293020">
            <w:pPr>
              <w:keepNext/>
              <w:rPr>
                <w:b/>
                <w:bCs/>
                <w:lang w:eastAsia="en-AU"/>
              </w:rPr>
            </w:pPr>
            <w:r w:rsidRPr="007E448B">
              <w:rPr>
                <w:b/>
                <w:bCs/>
                <w:lang w:eastAsia="en-AU"/>
              </w:rPr>
              <w:t>Evidence from desktop review:</w:t>
            </w:r>
          </w:p>
          <w:p w14:paraId="69112BC0" w14:textId="4AC83F0F" w:rsidR="007B6B22" w:rsidRPr="002E17E5" w:rsidRDefault="007B6B22" w:rsidP="007B6B22">
            <w:pPr>
              <w:spacing w:before="0"/>
              <w:rPr>
                <w:kern w:val="2"/>
                <w14:ligatures w14:val="standardContextual"/>
              </w:rPr>
            </w:pPr>
            <w:r w:rsidRPr="002E17E5">
              <w:rPr>
                <w:kern w:val="2"/>
                <w14:ligatures w14:val="standardContextual"/>
              </w:rPr>
              <w:t>The desktop review identified the investigation and implementation of the mandatory Vessel Monitoring System (VMS) as the key innovative compliance technolog</w:t>
            </w:r>
            <w:r>
              <w:rPr>
                <w:kern w:val="2"/>
                <w14:ligatures w14:val="standardContextual"/>
              </w:rPr>
              <w:t>y</w:t>
            </w:r>
            <w:r w:rsidRPr="002E17E5">
              <w:rPr>
                <w:kern w:val="2"/>
                <w14:ligatures w14:val="standardContextual"/>
              </w:rPr>
              <w:t xml:space="preserve"> introduced over the course of the plan, </w:t>
            </w:r>
            <w:r w:rsidR="0078145D">
              <w:rPr>
                <w:kern w:val="2"/>
                <w14:ligatures w14:val="standardContextual"/>
              </w:rPr>
              <w:t xml:space="preserve">which was </w:t>
            </w:r>
            <w:r w:rsidRPr="002E17E5">
              <w:rPr>
                <w:kern w:val="2"/>
                <w14:ligatures w14:val="standardContextual"/>
              </w:rPr>
              <w:t>supported by collaboration with industry (such as fisheries management agencies). More specifically, the desktop review found that:</w:t>
            </w:r>
          </w:p>
          <w:p w14:paraId="52C8518C" w14:textId="763E04B8" w:rsidR="007B6B22" w:rsidRPr="002E17E5" w:rsidRDefault="007B6B22" w:rsidP="00241E99">
            <w:pPr>
              <w:pStyle w:val="BulletMultiLevelList"/>
            </w:pPr>
            <w:r w:rsidRPr="002E17E5">
              <w:t xml:space="preserve">The Electronic and VMS Assistance Program was first introduced, which provided $5.5 million </w:t>
            </w:r>
            <w:r>
              <w:t xml:space="preserve">in </w:t>
            </w:r>
            <w:r w:rsidRPr="002E17E5">
              <w:t xml:space="preserve">grant funding through </w:t>
            </w:r>
            <w:r>
              <w:t>relevant s</w:t>
            </w:r>
            <w:r w:rsidRPr="002E17E5">
              <w:t>tate</w:t>
            </w:r>
            <w:r>
              <w:t>s</w:t>
            </w:r>
            <w:r w:rsidRPr="002E17E5">
              <w:t xml:space="preserve"> and </w:t>
            </w:r>
            <w:r>
              <w:t>t</w:t>
            </w:r>
            <w:r w:rsidRPr="002E17E5">
              <w:t xml:space="preserve">erritory fisheries management agencies to support initiatives </w:t>
            </w:r>
            <w:r w:rsidR="0078145D">
              <w:t>to</w:t>
            </w:r>
            <w:r w:rsidRPr="002E17E5">
              <w:t xml:space="preserve"> increase the uptake of electronic and vessel monitoring systems by commercial fishers.</w:t>
            </w:r>
            <w:r w:rsidRPr="002E17E5">
              <w:rPr>
                <w:vertAlign w:val="superscript"/>
              </w:rPr>
              <w:footnoteReference w:id="183"/>
            </w:r>
          </w:p>
          <w:p w14:paraId="1B38E63F" w14:textId="6729F8F5" w:rsidR="00241E99" w:rsidRPr="0011715C" w:rsidRDefault="00241E99" w:rsidP="00241E99">
            <w:pPr>
              <w:pStyle w:val="BulletMultiLevelList"/>
            </w:pPr>
            <w:r w:rsidRPr="00137E1C">
              <w:t>VMS</w:t>
            </w:r>
            <w:r>
              <w:t xml:space="preserve"> installation</w:t>
            </w:r>
            <w:r w:rsidRPr="00137E1C">
              <w:t xml:space="preserve"> </w:t>
            </w:r>
            <w:r>
              <w:t xml:space="preserve">became mandatory </w:t>
            </w:r>
            <w:r w:rsidRPr="00137E1C">
              <w:t>in 2024 for all commercial vessels operating in or transiting through</w:t>
            </w:r>
            <w:r>
              <w:t xml:space="preserve"> </w:t>
            </w:r>
            <w:r w:rsidRPr="00137E1C">
              <w:t>AMPs.</w:t>
            </w:r>
            <w:r w:rsidRPr="00137E1C">
              <w:rPr>
                <w:vertAlign w:val="superscript"/>
              </w:rPr>
              <w:footnoteReference w:id="184"/>
            </w:r>
            <w:r w:rsidRPr="00137E1C">
              <w:t xml:space="preserve"> This includes an automatic alert service that will alert non-</w:t>
            </w:r>
            <w:r w:rsidRPr="00137E1C">
              <w:lastRenderedPageBreak/>
              <w:t>compliant vessels that enter an AMP (i.e. if a vessel enters an AMP with primary gear that is non-compliant in the AMP).</w:t>
            </w:r>
            <w:r w:rsidRPr="00137E1C">
              <w:rPr>
                <w:vertAlign w:val="superscript"/>
              </w:rPr>
              <w:footnoteReference w:id="185"/>
            </w:r>
          </w:p>
          <w:p w14:paraId="6397D5F2" w14:textId="77777777" w:rsidR="00293020" w:rsidRPr="007E448B" w:rsidRDefault="00293020" w:rsidP="00293020">
            <w:pPr>
              <w:rPr>
                <w:b/>
                <w:bCs/>
                <w:lang w:eastAsia="en-AU"/>
              </w:rPr>
            </w:pPr>
            <w:r w:rsidRPr="007E448B">
              <w:rPr>
                <w:b/>
                <w:bCs/>
                <w:lang w:eastAsia="en-AU"/>
              </w:rPr>
              <w:t>Evidence from engagement:</w:t>
            </w:r>
          </w:p>
          <w:p w14:paraId="0B87751A" w14:textId="66BDD560" w:rsidR="00C60A60" w:rsidRDefault="00A468E0" w:rsidP="00C60A60">
            <w:r w:rsidRPr="007E448B">
              <w:t xml:space="preserve">Parks Australia staff reported that a </w:t>
            </w:r>
            <w:r w:rsidRPr="00D61CBC">
              <w:t>range of technologies had been implemented over the course of the plan</w:t>
            </w:r>
            <w:r w:rsidRPr="007E448B">
              <w:t xml:space="preserve"> to assist with compliance, including VM</w:t>
            </w:r>
            <w:r w:rsidR="00DD15F7" w:rsidRPr="007E448B">
              <w:t>S</w:t>
            </w:r>
            <w:r w:rsidRPr="007E448B">
              <w:t xml:space="preserve"> monitoring systems, sound traps</w:t>
            </w:r>
            <w:r w:rsidR="00C60A60" w:rsidRPr="00464C41">
              <w:t xml:space="preserve"> and </w:t>
            </w:r>
            <w:r w:rsidR="0078145D">
              <w:t>‘</w:t>
            </w:r>
            <w:r w:rsidRPr="007E448B">
              <w:t>Bluebottle</w:t>
            </w:r>
            <w:r w:rsidR="0078145D">
              <w:t>’</w:t>
            </w:r>
            <w:r w:rsidR="00C60A60" w:rsidRPr="00464C41">
              <w:t xml:space="preserve"> vessels.</w:t>
            </w:r>
            <w:r w:rsidR="00C60A60">
              <w:t xml:space="preserve"> </w:t>
            </w:r>
          </w:p>
          <w:p w14:paraId="7BB14F0B" w14:textId="77777777" w:rsidR="00445AA0" w:rsidRDefault="00C60A60" w:rsidP="00AF3F7F">
            <w:r>
              <w:t xml:space="preserve">Of the few external stakeholders who provided </w:t>
            </w:r>
            <w:r w:rsidRPr="00464C41">
              <w:t>feedback in relation to this action</w:t>
            </w:r>
            <w:r>
              <w:t>, sentiment was mixed</w:t>
            </w:r>
            <w:r w:rsidR="00722A7B">
              <w:t xml:space="preserve">. </w:t>
            </w:r>
            <w:r w:rsidR="00445AA0">
              <w:t>Positively, one commercial fisher stakeholder provided favourable reflections in relation to the financial support provided for implementing VMS technology on vessels.</w:t>
            </w:r>
          </w:p>
          <w:p w14:paraId="6614680A" w14:textId="599EC2A1" w:rsidR="0053439D" w:rsidRPr="007E448B" w:rsidRDefault="00445AA0" w:rsidP="00AF3F7F">
            <w:r>
              <w:t>However, a</w:t>
            </w:r>
            <w:r w:rsidR="00722A7B">
              <w:t xml:space="preserve"> few stakeholders noted that when</w:t>
            </w:r>
            <w:r w:rsidR="00C60A60">
              <w:t xml:space="preserve"> the </w:t>
            </w:r>
            <w:r w:rsidR="00722A7B">
              <w:t>VMS was introduced, collaboration</w:t>
            </w:r>
            <w:r w:rsidR="00C60A60">
              <w:t xml:space="preserve"> </w:t>
            </w:r>
            <w:r w:rsidR="008C75E6">
              <w:t xml:space="preserve">with </w:t>
            </w:r>
            <w:r w:rsidR="00722A7B">
              <w:t>industry had been inconsistent (i.e. not all groups/ stakeholders had been consulted or involved in trials) and</w:t>
            </w:r>
            <w:r w:rsidR="00722A7B" w:rsidRPr="00DA4097">
              <w:t xml:space="preserve"> </w:t>
            </w:r>
            <w:r w:rsidR="00722A7B">
              <w:t xml:space="preserve">there had been limited supporting communication. </w:t>
            </w:r>
            <w:r w:rsidR="009F43E4">
              <w:t>While Parks Australia staff noted that Parks Australia was only responsible for the policy requiring the use of VMS, and that implementation was the responsibility of state/ territory fisheries authorities, the evaluation found that this delineation was not well understood by stakeholders. As such, stakeholders’ concerns in relation the introduction of the VMS were</w:t>
            </w:r>
            <w:r w:rsidR="00722A7B">
              <w:t xml:space="preserve"> found to </w:t>
            </w:r>
            <w:r w:rsidR="00722A7B" w:rsidRPr="00CD58A5">
              <w:t>negatively impact</w:t>
            </w:r>
            <w:r w:rsidR="009F43E4">
              <w:t xml:space="preserve"> perceptions of this action, as well as overall</w:t>
            </w:r>
            <w:r w:rsidR="00722A7B" w:rsidRPr="00477767">
              <w:t xml:space="preserve"> trust</w:t>
            </w:r>
            <w:r w:rsidR="009F43E4">
              <w:t xml:space="preserve"> and</w:t>
            </w:r>
            <w:r w:rsidR="00722A7B" w:rsidRPr="00CD58A5">
              <w:t xml:space="preserve"> </w:t>
            </w:r>
            <w:r w:rsidR="00722A7B" w:rsidRPr="00477767">
              <w:t>buy-in</w:t>
            </w:r>
            <w:r w:rsidR="009F43E4">
              <w:t xml:space="preserve"> to</w:t>
            </w:r>
            <w:r w:rsidR="00722A7B">
              <w:t xml:space="preserve"> the management plan</w:t>
            </w:r>
            <w:r w:rsidR="00722A7B" w:rsidRPr="00CD58A5">
              <w:t>.</w:t>
            </w:r>
            <w:r w:rsidR="00B119E5">
              <w:t xml:space="preserve"> </w:t>
            </w:r>
          </w:p>
        </w:tc>
      </w:tr>
    </w:tbl>
    <w:p w14:paraId="6089A2EB" w14:textId="77777777" w:rsidR="00417E9C" w:rsidRPr="007E448B" w:rsidRDefault="00417E9C" w:rsidP="00417E9C"/>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17E9C" w:rsidRPr="007E448B" w14:paraId="2C887E99" w14:textId="77777777" w:rsidTr="00E861C1">
        <w:trPr>
          <w:gridAfter w:val="1"/>
          <w:wAfter w:w="58" w:type="dxa"/>
          <w:trHeight w:val="486"/>
          <w:jc w:val="center"/>
        </w:trPr>
        <w:tc>
          <w:tcPr>
            <w:tcW w:w="6648" w:type="dxa"/>
            <w:shd w:val="clear" w:color="auto" w:fill="D7D7D7" w:themeFill="accent6" w:themeFillShade="E6"/>
            <w:vAlign w:val="center"/>
            <w:hideMark/>
          </w:tcPr>
          <w:p w14:paraId="1B3C024A" w14:textId="390B1C34"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6830A074"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444CDD2E" w14:textId="77777777" w:rsidTr="00E861C1">
        <w:trPr>
          <w:gridAfter w:val="1"/>
          <w:wAfter w:w="58" w:type="dxa"/>
          <w:trHeight w:val="1277"/>
          <w:jc w:val="center"/>
        </w:trPr>
        <w:tc>
          <w:tcPr>
            <w:tcW w:w="6648" w:type="dxa"/>
            <w:shd w:val="clear" w:color="auto" w:fill="EBF5F5" w:themeFill="accent4" w:themeFillTint="33"/>
          </w:tcPr>
          <w:p w14:paraId="0B6D821C" w14:textId="77777777" w:rsidR="00417E9C" w:rsidRPr="007E448B" w:rsidRDefault="00417E9C">
            <w:pPr>
              <w:spacing w:before="0"/>
              <w:rPr>
                <w:rFonts w:ascii="Calibri" w:eastAsia="Times New Roman" w:hAnsi="Calibri" w:cs="Calibri"/>
                <w:b/>
                <w:bCs/>
                <w:color w:val="000000"/>
                <w:highlight w:val="yellow"/>
                <w:lang w:eastAsia="en-AU"/>
              </w:rPr>
            </w:pPr>
            <w:r w:rsidRPr="007E448B">
              <w:rPr>
                <w:rFonts w:eastAsia="Calibri Light" w:cs="Calibri Light"/>
                <w:b/>
                <w:color w:val="000000"/>
              </w:rPr>
              <w:t>A40. Develop an effective and efficient process to assess new technologies and gear types to allow for the use of new equipment during the life of this plan if appropriate</w:t>
            </w:r>
          </w:p>
        </w:tc>
        <w:tc>
          <w:tcPr>
            <w:tcW w:w="2268" w:type="dxa"/>
            <w:vAlign w:val="center"/>
          </w:tcPr>
          <w:p w14:paraId="03252D70" w14:textId="4D01E7C5" w:rsidR="00417E9C" w:rsidRPr="007E448B" w:rsidRDefault="00072398" w:rsidP="00E861C1">
            <w:pPr>
              <w:spacing w:after="60"/>
              <w:jc w:val="center"/>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783168" behindDoc="0" locked="0" layoutInCell="1" allowOverlap="1" wp14:anchorId="7DF9AF59" wp14:editId="7777C17D">
                  <wp:simplePos x="0" y="0"/>
                  <wp:positionH relativeFrom="column">
                    <wp:posOffset>200025</wp:posOffset>
                  </wp:positionH>
                  <wp:positionV relativeFrom="paragraph">
                    <wp:posOffset>-29210</wp:posOffset>
                  </wp:positionV>
                  <wp:extent cx="1002030" cy="786130"/>
                  <wp:effectExtent l="0" t="0" r="7620" b="0"/>
                  <wp:wrapNone/>
                  <wp:docPr id="2069324496" name="Picture 82" descr="Not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24496" name="Picture 82" descr="Not commenced"/>
                          <pic:cNvPicPr>
                            <a:picLocks noChangeAspect="1" noChangeArrowheads="1"/>
                          </pic:cNvPicPr>
                        </pic:nvPicPr>
                        <pic:blipFill rotWithShape="1">
                          <a:blip r:embed="rId36">
                            <a:extLst>
                              <a:ext uri="{28A0092B-C50C-407E-A947-70E740481C1C}">
                                <a14:useLocalDpi xmlns:a14="http://schemas.microsoft.com/office/drawing/2010/main" val="0"/>
                              </a:ext>
                            </a:extLst>
                          </a:blip>
                          <a:srcRect t="8423" b="7350"/>
                          <a:stretch>
                            <a:fillRect/>
                          </a:stretch>
                        </pic:blipFill>
                        <pic:spPr bwMode="auto">
                          <a:xfrm>
                            <a:off x="0" y="0"/>
                            <a:ext cx="1002030" cy="786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17E9C" w:rsidRPr="007E448B" w14:paraId="234C4628" w14:textId="77777777" w:rsidTr="00D159D9">
        <w:trPr>
          <w:trHeight w:val="340"/>
          <w:jc w:val="center"/>
        </w:trPr>
        <w:tc>
          <w:tcPr>
            <w:tcW w:w="8974" w:type="dxa"/>
            <w:gridSpan w:val="3"/>
            <w:shd w:val="clear" w:color="auto" w:fill="93C8C4" w:themeFill="accent3" w:themeFillTint="66"/>
            <w:vAlign w:val="center"/>
          </w:tcPr>
          <w:p w14:paraId="53CE1018" w14:textId="5E873DF0" w:rsidR="00417E9C" w:rsidRPr="007E448B" w:rsidRDefault="00417E9C">
            <w:pPr>
              <w:spacing w:before="0" w:after="0"/>
            </w:pPr>
            <w:r w:rsidRPr="006F61FB">
              <w:rPr>
                <w:rFonts w:ascii="Calibri" w:eastAsia="Times New Roman" w:hAnsi="Calibri" w:cs="Calibri"/>
                <w:b/>
                <w:bCs/>
                <w:lang w:eastAsia="en-AU"/>
              </w:rPr>
              <w:t>Evidence</w:t>
            </w:r>
          </w:p>
        </w:tc>
      </w:tr>
      <w:tr w:rsidR="00417E9C" w:rsidRPr="007E448B" w14:paraId="3088BFA0" w14:textId="77777777" w:rsidTr="00E861C1">
        <w:trPr>
          <w:trHeight w:val="40"/>
          <w:jc w:val="center"/>
        </w:trPr>
        <w:tc>
          <w:tcPr>
            <w:tcW w:w="8974" w:type="dxa"/>
            <w:gridSpan w:val="3"/>
            <w:vAlign w:val="center"/>
          </w:tcPr>
          <w:p w14:paraId="3573AE20" w14:textId="77777777" w:rsidR="00445AA0" w:rsidRDefault="077C2A8C" w:rsidP="007E448B">
            <w:pPr>
              <w:rPr>
                <w:lang w:eastAsia="en-AU"/>
              </w:rPr>
            </w:pPr>
            <w:r w:rsidRPr="007E448B">
              <w:rPr>
                <w:lang w:eastAsia="en-AU"/>
              </w:rPr>
              <w:t xml:space="preserve">This action was assessed as </w:t>
            </w:r>
            <w:r w:rsidRPr="007E448B">
              <w:rPr>
                <w:b/>
                <w:bCs/>
                <w:lang w:eastAsia="en-AU"/>
              </w:rPr>
              <w:t>not commenced</w:t>
            </w:r>
            <w:r w:rsidRPr="007E448B">
              <w:rPr>
                <w:lang w:eastAsia="en-AU"/>
              </w:rPr>
              <w:t xml:space="preserve">. </w:t>
            </w:r>
          </w:p>
          <w:p w14:paraId="2B3522E7" w14:textId="6E137D17" w:rsidR="00C308AF" w:rsidRPr="007E448B" w:rsidRDefault="077C2A8C" w:rsidP="007E448B">
            <w:pPr>
              <w:rPr>
                <w:lang w:eastAsia="en-AU"/>
              </w:rPr>
            </w:pPr>
            <w:r w:rsidRPr="007E448B">
              <w:rPr>
                <w:lang w:eastAsia="en-AU"/>
              </w:rPr>
              <w:t xml:space="preserve">Based on </w:t>
            </w:r>
            <w:r w:rsidR="00287A7A">
              <w:rPr>
                <w:lang w:eastAsia="en-AU"/>
              </w:rPr>
              <w:t>Parks Australia’s</w:t>
            </w:r>
            <w:r w:rsidRPr="007E448B">
              <w:rPr>
                <w:lang w:eastAsia="en-AU"/>
              </w:rPr>
              <w:t xml:space="preserve"> self-assessment of the </w:t>
            </w:r>
            <w:r w:rsidR="00CD41FA">
              <w:rPr>
                <w:lang w:eastAsia="en-AU"/>
              </w:rPr>
              <w:t>South-west</w:t>
            </w:r>
            <w:r w:rsidR="00E12CD8" w:rsidRPr="005963D0">
              <w:rPr>
                <w:lang w:eastAsia="en-AU"/>
              </w:rPr>
              <w:t xml:space="preserve"> </w:t>
            </w:r>
            <w:r w:rsidR="00E12CD8" w:rsidRPr="00607662">
              <w:rPr>
                <w:lang w:val="en-US" w:eastAsia="en-AU"/>
              </w:rPr>
              <w:t>Marine Park</w:t>
            </w:r>
            <w:r w:rsidR="00E12CD8">
              <w:rPr>
                <w:lang w:val="en-US" w:eastAsia="en-AU"/>
              </w:rPr>
              <w:t xml:space="preserve"> </w:t>
            </w:r>
            <w:r w:rsidR="00E12CD8" w:rsidRPr="005963D0">
              <w:rPr>
                <w:lang w:eastAsia="en-AU"/>
              </w:rPr>
              <w:t>Management Plan,</w:t>
            </w:r>
            <w:r w:rsidRPr="007E448B">
              <w:rPr>
                <w:lang w:eastAsia="en-AU"/>
              </w:rPr>
              <w:t xml:space="preserve"> this action </w:t>
            </w:r>
            <w:r w:rsidR="00287A7A">
              <w:rPr>
                <w:lang w:eastAsia="en-AU"/>
              </w:rPr>
              <w:t xml:space="preserve">was deemed </w:t>
            </w:r>
            <w:r w:rsidR="00287A7A" w:rsidRPr="00287A7A">
              <w:rPr>
                <w:lang w:eastAsia="en-AU"/>
              </w:rPr>
              <w:t>unnecessary</w:t>
            </w:r>
            <w:r w:rsidR="00287A7A">
              <w:rPr>
                <w:lang w:eastAsia="en-AU"/>
              </w:rPr>
              <w:t xml:space="preserve"> given</w:t>
            </w:r>
            <w:r w:rsidR="00287A7A" w:rsidRPr="00287A7A">
              <w:rPr>
                <w:lang w:eastAsia="en-AU"/>
              </w:rPr>
              <w:t xml:space="preserve"> the existence of </w:t>
            </w:r>
            <w:r w:rsidRPr="007E448B">
              <w:rPr>
                <w:lang w:eastAsia="en-AU"/>
              </w:rPr>
              <w:t xml:space="preserve">effective processes </w:t>
            </w:r>
            <w:r w:rsidR="00287A7A" w:rsidRPr="00287A7A">
              <w:rPr>
                <w:lang w:eastAsia="en-AU"/>
              </w:rPr>
              <w:t>for assessing</w:t>
            </w:r>
            <w:r w:rsidRPr="007E448B">
              <w:rPr>
                <w:lang w:eastAsia="en-AU"/>
              </w:rPr>
              <w:t xml:space="preserve"> the impacts and suitability of new technologies and gear types</w:t>
            </w:r>
            <w:r w:rsidR="00E12CD8" w:rsidRPr="005963D0">
              <w:rPr>
                <w:lang w:eastAsia="en-AU"/>
              </w:rPr>
              <w:t>.</w:t>
            </w:r>
            <w:r w:rsidRPr="007E448B">
              <w:rPr>
                <w:lang w:eastAsia="en-AU"/>
              </w:rPr>
              <w:t xml:space="preserve"> Parks Australia staff clarified that the assessment of new fishing gear types was </w:t>
            </w:r>
            <w:r w:rsidR="00287A7A" w:rsidRPr="00287A7A">
              <w:rPr>
                <w:lang w:eastAsia="en-AU"/>
              </w:rPr>
              <w:t>outside the scope of</w:t>
            </w:r>
            <w:r w:rsidRPr="007E448B">
              <w:rPr>
                <w:lang w:eastAsia="en-AU"/>
              </w:rPr>
              <w:t xml:space="preserve"> the management </w:t>
            </w:r>
            <w:r w:rsidR="00287A7A" w:rsidRPr="00287A7A">
              <w:rPr>
                <w:lang w:eastAsia="en-AU"/>
              </w:rPr>
              <w:t>plan</w:t>
            </w:r>
            <w:r w:rsidRPr="007E448B">
              <w:rPr>
                <w:lang w:eastAsia="en-AU"/>
              </w:rPr>
              <w:t xml:space="preserve">, as these </w:t>
            </w:r>
            <w:r w:rsidR="00287A7A" w:rsidRPr="00287A7A">
              <w:rPr>
                <w:lang w:eastAsia="en-AU"/>
              </w:rPr>
              <w:t>assessments are the responsibility of</w:t>
            </w:r>
            <w:r w:rsidRPr="007E448B">
              <w:rPr>
                <w:lang w:eastAsia="en-AU"/>
              </w:rPr>
              <w:t xml:space="preserve"> other Commonwealth or </w:t>
            </w:r>
            <w:r w:rsidR="00E12CD8" w:rsidRPr="005963D0">
              <w:rPr>
                <w:lang w:eastAsia="en-AU"/>
              </w:rPr>
              <w:t>state/</w:t>
            </w:r>
            <w:r w:rsidR="00DA1FDC">
              <w:rPr>
                <w:lang w:eastAsia="en-AU"/>
              </w:rPr>
              <w:t xml:space="preserve"> </w:t>
            </w:r>
            <w:r w:rsidR="00E12CD8" w:rsidRPr="005963D0">
              <w:rPr>
                <w:lang w:eastAsia="en-AU"/>
              </w:rPr>
              <w:t>territory</w:t>
            </w:r>
            <w:r w:rsidRPr="007E448B">
              <w:rPr>
                <w:lang w:eastAsia="en-AU"/>
              </w:rPr>
              <w:t xml:space="preserve"> regulators, </w:t>
            </w:r>
            <w:r w:rsidR="00287A7A" w:rsidRPr="00287A7A">
              <w:rPr>
                <w:lang w:eastAsia="en-AU"/>
              </w:rPr>
              <w:t>such as</w:t>
            </w:r>
            <w:r w:rsidRPr="007E448B">
              <w:rPr>
                <w:lang w:eastAsia="en-AU"/>
              </w:rPr>
              <w:t xml:space="preserve"> </w:t>
            </w:r>
            <w:r w:rsidR="00DA1FDC">
              <w:rPr>
                <w:lang w:eastAsia="en-AU"/>
              </w:rPr>
              <w:t>f</w:t>
            </w:r>
            <w:r w:rsidRPr="007E448B">
              <w:rPr>
                <w:lang w:eastAsia="en-AU"/>
              </w:rPr>
              <w:t xml:space="preserve">ishery </w:t>
            </w:r>
            <w:r w:rsidR="00DA1FDC">
              <w:rPr>
                <w:lang w:eastAsia="en-AU"/>
              </w:rPr>
              <w:t>d</w:t>
            </w:r>
            <w:r w:rsidRPr="007E448B">
              <w:rPr>
                <w:lang w:eastAsia="en-AU"/>
              </w:rPr>
              <w:t xml:space="preserve">epartments, before being </w:t>
            </w:r>
            <w:r w:rsidR="00287A7A" w:rsidRPr="00287A7A">
              <w:rPr>
                <w:lang w:eastAsia="en-AU"/>
              </w:rPr>
              <w:t>considered</w:t>
            </w:r>
            <w:r w:rsidRPr="007E448B">
              <w:rPr>
                <w:lang w:eastAsia="en-AU"/>
              </w:rPr>
              <w:t xml:space="preserve"> by Parks Australia. </w:t>
            </w:r>
          </w:p>
        </w:tc>
      </w:tr>
    </w:tbl>
    <w:p w14:paraId="6B015110" w14:textId="77777777" w:rsidR="007C1349" w:rsidRDefault="007C1349"/>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17E9C" w:rsidRPr="007E448B" w14:paraId="51A104EF" w14:textId="77777777" w:rsidTr="00E861C1">
        <w:trPr>
          <w:gridAfter w:val="1"/>
          <w:wAfter w:w="58" w:type="dxa"/>
          <w:trHeight w:val="486"/>
          <w:jc w:val="center"/>
        </w:trPr>
        <w:tc>
          <w:tcPr>
            <w:tcW w:w="6648" w:type="dxa"/>
            <w:shd w:val="clear" w:color="auto" w:fill="D7D7D7" w:themeFill="accent6" w:themeFillShade="E6"/>
            <w:vAlign w:val="center"/>
            <w:hideMark/>
          </w:tcPr>
          <w:p w14:paraId="7F4B5EA6" w14:textId="7A45D5D2" w:rsidR="00417E9C" w:rsidRPr="007E448B" w:rsidRDefault="00417E9C" w:rsidP="00602B0B">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268" w:type="dxa"/>
            <w:shd w:val="clear" w:color="auto" w:fill="D7D7D7" w:themeFill="accent6" w:themeFillShade="E6"/>
            <w:vAlign w:val="center"/>
          </w:tcPr>
          <w:p w14:paraId="097B1353"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12AB6956" w14:textId="77777777" w:rsidTr="00E861C1">
        <w:trPr>
          <w:gridAfter w:val="1"/>
          <w:wAfter w:w="58" w:type="dxa"/>
          <w:trHeight w:val="730"/>
          <w:jc w:val="center"/>
        </w:trPr>
        <w:tc>
          <w:tcPr>
            <w:tcW w:w="6648" w:type="dxa"/>
            <w:shd w:val="clear" w:color="auto" w:fill="EBF5F5" w:themeFill="accent4" w:themeFillTint="33"/>
          </w:tcPr>
          <w:p w14:paraId="29471DFE" w14:textId="77777777" w:rsidR="00417E9C" w:rsidRPr="007E448B" w:rsidRDefault="00417E9C">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A41. Develop a guarantee of service for the regulated community that includes a commitment to work with key marine park users and interest groups whose interests are likely to be affected by regulatory decisions</w:t>
            </w:r>
          </w:p>
        </w:tc>
        <w:tc>
          <w:tcPr>
            <w:tcW w:w="2268" w:type="dxa"/>
            <w:vAlign w:val="center"/>
          </w:tcPr>
          <w:p w14:paraId="28565298" w14:textId="1B344519" w:rsidR="00417E9C" w:rsidRPr="007E448B" w:rsidRDefault="00072398" w:rsidP="00072398">
            <w:pPr>
              <w:spacing w:after="60"/>
              <w:jc w:val="center"/>
              <w:rPr>
                <w:rFonts w:ascii="Calibri" w:eastAsia="Times New Roman" w:hAnsi="Calibri" w:cs="Calibri"/>
                <w:b/>
                <w:bCs/>
                <w:color w:val="000000"/>
                <w:lang w:eastAsia="en-AU"/>
              </w:rPr>
            </w:pPr>
            <w:r w:rsidRPr="00072398">
              <w:rPr>
                <w:rFonts w:ascii="Calibri" w:eastAsia="Times New Roman" w:hAnsi="Calibri" w:cs="Calibri"/>
                <w:b/>
                <w:bCs/>
                <w:noProof/>
                <w:color w:val="000000"/>
                <w:lang w:eastAsia="en-AU"/>
              </w:rPr>
              <w:drawing>
                <wp:inline distT="0" distB="0" distL="0" distR="0" wp14:anchorId="3F4B895D" wp14:editId="53C0DE8F">
                  <wp:extent cx="1248355" cy="658403"/>
                  <wp:effectExtent l="0" t="0" r="0" b="8890"/>
                  <wp:docPr id="77954923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4923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252414" cy="660544"/>
                          </a:xfrm>
                          <a:prstGeom prst="rect">
                            <a:avLst/>
                          </a:prstGeom>
                        </pic:spPr>
                      </pic:pic>
                    </a:graphicData>
                  </a:graphic>
                </wp:inline>
              </w:drawing>
            </w:r>
          </w:p>
        </w:tc>
      </w:tr>
      <w:tr w:rsidR="00417E9C" w:rsidRPr="007E448B" w14:paraId="4F532B2A" w14:textId="77777777" w:rsidTr="00D159D9">
        <w:trPr>
          <w:trHeight w:val="340"/>
          <w:jc w:val="center"/>
        </w:trPr>
        <w:tc>
          <w:tcPr>
            <w:tcW w:w="8974" w:type="dxa"/>
            <w:gridSpan w:val="3"/>
            <w:shd w:val="clear" w:color="auto" w:fill="93C8C4" w:themeFill="accent3" w:themeFillTint="66"/>
            <w:vAlign w:val="center"/>
          </w:tcPr>
          <w:p w14:paraId="54F4D318" w14:textId="77777777" w:rsidR="00417E9C" w:rsidRPr="007E448B" w:rsidRDefault="00417E9C">
            <w:pPr>
              <w:spacing w:before="0" w:after="0"/>
            </w:pPr>
            <w:r w:rsidRPr="006F61FB">
              <w:rPr>
                <w:rFonts w:ascii="Calibri" w:eastAsia="Times New Roman" w:hAnsi="Calibri" w:cs="Calibri"/>
                <w:b/>
                <w:bCs/>
                <w:lang w:eastAsia="en-AU"/>
              </w:rPr>
              <w:t>Evidence</w:t>
            </w:r>
          </w:p>
        </w:tc>
      </w:tr>
      <w:tr w:rsidR="00A83878" w:rsidRPr="007E448B" w14:paraId="29063802" w14:textId="77777777" w:rsidTr="00E861C1">
        <w:trPr>
          <w:trHeight w:val="40"/>
          <w:jc w:val="center"/>
        </w:trPr>
        <w:tc>
          <w:tcPr>
            <w:tcW w:w="8974" w:type="dxa"/>
            <w:gridSpan w:val="3"/>
            <w:vAlign w:val="center"/>
          </w:tcPr>
          <w:p w14:paraId="756BE977" w14:textId="35230C44" w:rsidR="00A83878" w:rsidRPr="007E448B" w:rsidRDefault="00A83878" w:rsidP="00A83878">
            <w:pPr>
              <w:rPr>
                <w:lang w:eastAsia="en-AU"/>
              </w:rPr>
            </w:pPr>
            <w:r w:rsidRPr="007E448B">
              <w:rPr>
                <w:lang w:eastAsia="en-AU"/>
              </w:rPr>
              <w:t xml:space="preserve">Overall, this action was </w:t>
            </w:r>
            <w:r w:rsidRPr="00287A7A">
              <w:rPr>
                <w:lang w:eastAsia="en-AU"/>
              </w:rPr>
              <w:t>assessed as</w:t>
            </w:r>
            <w:r w:rsidRPr="007E448B">
              <w:rPr>
                <w:b/>
                <w:bCs/>
                <w:lang w:eastAsia="en-AU"/>
              </w:rPr>
              <w:t xml:space="preserve"> completed, </w:t>
            </w:r>
            <w:r w:rsidRPr="007E448B">
              <w:rPr>
                <w:lang w:eastAsia="en-AU"/>
              </w:rPr>
              <w:t xml:space="preserve">with documentary evidence of a timely guarantee of service identified. </w:t>
            </w:r>
          </w:p>
          <w:p w14:paraId="47E8600F" w14:textId="77777777" w:rsidR="00A83878" w:rsidRPr="007E448B" w:rsidRDefault="00A83878" w:rsidP="00A83878">
            <w:pPr>
              <w:keepNext/>
              <w:rPr>
                <w:lang w:eastAsia="en-AU"/>
              </w:rPr>
            </w:pPr>
            <w:r w:rsidRPr="007E448B">
              <w:rPr>
                <w:b/>
                <w:bCs/>
                <w:lang w:eastAsia="en-AU"/>
              </w:rPr>
              <w:t>Evidence from desktop review:</w:t>
            </w:r>
          </w:p>
          <w:p w14:paraId="38B9F398" w14:textId="31A62CA0" w:rsidR="00A83878" w:rsidRPr="007E448B" w:rsidRDefault="00A83878" w:rsidP="00E048E2">
            <w:pPr>
              <w:rPr>
                <w:lang w:eastAsia="en-AU"/>
              </w:rPr>
            </w:pPr>
            <w:r w:rsidRPr="007E448B">
              <w:rPr>
                <w:lang w:eastAsia="en-AU"/>
              </w:rPr>
              <w:t>The desktop review found that a guarantee of service had been developed, as referenced in</w:t>
            </w:r>
            <w:r w:rsidR="00E048E2">
              <w:rPr>
                <w:lang w:eastAsia="en-AU"/>
              </w:rPr>
              <w:t>:</w:t>
            </w:r>
            <w:r w:rsidRPr="007E448B">
              <w:rPr>
                <w:lang w:eastAsia="en-AU"/>
              </w:rPr>
              <w:t xml:space="preserve"> </w:t>
            </w:r>
          </w:p>
          <w:p w14:paraId="50C2E762" w14:textId="5142C70F" w:rsidR="00A83878" w:rsidRPr="007E448B" w:rsidRDefault="6EF6DBE5" w:rsidP="007E448B">
            <w:pPr>
              <w:pStyle w:val="BulletMultiLevelList"/>
            </w:pPr>
            <w:r w:rsidRPr="007E448B">
              <w:t xml:space="preserve">Sections 5.1 and 7.5 of the </w:t>
            </w:r>
            <w:r w:rsidR="007C7542">
              <w:t>‘</w:t>
            </w:r>
            <w:r w:rsidRPr="007C7542">
              <w:rPr>
                <w:i/>
              </w:rPr>
              <w:t xml:space="preserve">Australian Marine Parks Assessment and Authorisations </w:t>
            </w:r>
            <w:r w:rsidRPr="007C7542">
              <w:rPr>
                <w:i/>
                <w:iCs/>
              </w:rPr>
              <w:t>Policy</w:t>
            </w:r>
            <w:r w:rsidR="007C7542">
              <w:t>’</w:t>
            </w:r>
            <w:r w:rsidRPr="007E448B">
              <w:t xml:space="preserve"> (2021) – which included a commitment to work with marine park users in relation to new class approvals.</w:t>
            </w:r>
            <w:r w:rsidR="00A83878" w:rsidRPr="007E448B">
              <w:rPr>
                <w:vertAlign w:val="superscript"/>
              </w:rPr>
              <w:footnoteReference w:id="186"/>
            </w:r>
            <w:r w:rsidRPr="007E448B">
              <w:t xml:space="preserve"> </w:t>
            </w:r>
          </w:p>
          <w:p w14:paraId="60337A49" w14:textId="16B5BE24" w:rsidR="00A83878" w:rsidRPr="007E448B" w:rsidRDefault="008F404D" w:rsidP="007E448B">
            <w:pPr>
              <w:pStyle w:val="BulletMultiLevelList"/>
            </w:pPr>
            <w:r w:rsidRPr="008F404D">
              <w:rPr>
                <w:i/>
                <w:iCs/>
              </w:rPr>
              <w:t>‘</w:t>
            </w:r>
            <w:r w:rsidR="6EF6DBE5" w:rsidRPr="008F404D">
              <w:rPr>
                <w:i/>
              </w:rPr>
              <w:t xml:space="preserve">The Director of National Parks Corporate </w:t>
            </w:r>
            <w:r w:rsidR="6EF6DBE5" w:rsidRPr="008F404D">
              <w:rPr>
                <w:i/>
                <w:iCs/>
              </w:rPr>
              <w:t>Plan</w:t>
            </w:r>
            <w:r w:rsidRPr="008F404D">
              <w:rPr>
                <w:i/>
                <w:iCs/>
              </w:rPr>
              <w:t>’</w:t>
            </w:r>
            <w:r w:rsidR="6EF6DBE5" w:rsidRPr="007E448B">
              <w:t xml:space="preserve"> 2024</w:t>
            </w:r>
            <w:r w:rsidR="00DF4155">
              <w:t>—</w:t>
            </w:r>
            <w:r w:rsidR="6EF6DBE5" w:rsidRPr="007E448B">
              <w:t>2025.</w:t>
            </w:r>
            <w:r w:rsidR="6EF6DBE5" w:rsidRPr="007E448B">
              <w:rPr>
                <w:vertAlign w:val="superscript"/>
              </w:rPr>
              <w:t xml:space="preserve"> </w:t>
            </w:r>
            <w:r w:rsidR="00A83878" w:rsidRPr="007E448B">
              <w:rPr>
                <w:vertAlign w:val="superscript"/>
              </w:rPr>
              <w:footnoteReference w:id="187"/>
            </w:r>
            <w:r w:rsidR="6EF6DBE5" w:rsidRPr="007E448B">
              <w:t xml:space="preserve">  </w:t>
            </w:r>
          </w:p>
          <w:p w14:paraId="31E71AA3" w14:textId="180B53A8" w:rsidR="00A83878" w:rsidRPr="007E448B" w:rsidRDefault="6EF6DBE5" w:rsidP="007E448B">
            <w:pPr>
              <w:pStyle w:val="BulletMultiLevelList"/>
            </w:pPr>
            <w:r w:rsidRPr="007E448B">
              <w:t>The Australian Marine Parks Indigenous Engagement Program, which outlines how Parks Australia will support Aboriginal and Torres Strait Island</w:t>
            </w:r>
            <w:r w:rsidR="008F404D">
              <w:t>er</w:t>
            </w:r>
            <w:r w:rsidRPr="007E448B">
              <w:t xml:space="preserve"> people to undertake marine park management, such as monitoring and threat mitigation activities and surveillance.</w:t>
            </w:r>
            <w:r w:rsidR="00A83878" w:rsidRPr="007E448B">
              <w:rPr>
                <w:vertAlign w:val="superscript"/>
              </w:rPr>
              <w:footnoteReference w:id="188"/>
            </w:r>
            <w:r w:rsidRPr="007E448B">
              <w:t xml:space="preserve"> </w:t>
            </w:r>
          </w:p>
          <w:p w14:paraId="09F5AA12" w14:textId="77777777" w:rsidR="00A83878" w:rsidRPr="007E448B" w:rsidRDefault="00A83878" w:rsidP="00A83878">
            <w:pPr>
              <w:pStyle w:val="Normal4"/>
              <w:rPr>
                <w:sz w:val="22"/>
                <w:szCs w:val="22"/>
              </w:rPr>
            </w:pPr>
            <w:r w:rsidRPr="007E448B">
              <w:rPr>
                <w:sz w:val="22"/>
                <w:szCs w:val="22"/>
              </w:rPr>
              <w:t xml:space="preserve">The Australian Marine Parks Assessment and Authorisations Policy </w:t>
            </w:r>
            <w:proofErr w:type="gramStart"/>
            <w:r w:rsidRPr="007E448B">
              <w:rPr>
                <w:sz w:val="22"/>
                <w:szCs w:val="22"/>
              </w:rPr>
              <w:t>was</w:t>
            </w:r>
            <w:proofErr w:type="gramEnd"/>
            <w:r w:rsidRPr="007E448B">
              <w:rPr>
                <w:sz w:val="22"/>
                <w:szCs w:val="22"/>
              </w:rPr>
              <w:t xml:space="preserve"> delivered within the first four years of the management program, suggesting the </w:t>
            </w:r>
            <w:r w:rsidRPr="00DF4155">
              <w:rPr>
                <w:sz w:val="22"/>
                <w:szCs w:val="22"/>
              </w:rPr>
              <w:t>timely</w:t>
            </w:r>
            <w:r w:rsidRPr="007E448B">
              <w:rPr>
                <w:sz w:val="22"/>
                <w:szCs w:val="22"/>
              </w:rPr>
              <w:t xml:space="preserve"> completion of this activity.  </w:t>
            </w:r>
          </w:p>
          <w:p w14:paraId="77DEFE55" w14:textId="4506E989" w:rsidR="00314B67" w:rsidRPr="007E448B" w:rsidRDefault="00A83878" w:rsidP="0044104A">
            <w:pPr>
              <w:pStyle w:val="BulletMultiLevelList"/>
              <w:numPr>
                <w:ilvl w:val="0"/>
                <w:numId w:val="0"/>
              </w:numPr>
              <w:ind w:left="360" w:hanging="360"/>
              <w:rPr>
                <w:b/>
                <w:bCs/>
                <w:lang w:eastAsia="en-AU"/>
              </w:rPr>
            </w:pPr>
            <w:r w:rsidRPr="007E448B">
              <w:rPr>
                <w:b/>
                <w:bCs/>
                <w:lang w:eastAsia="en-AU"/>
              </w:rPr>
              <w:t>Evidence from engagement:</w:t>
            </w:r>
          </w:p>
          <w:p w14:paraId="47086B39" w14:textId="72D86492" w:rsidR="00A83878" w:rsidRPr="007E448B" w:rsidRDefault="00A83878" w:rsidP="0044104A">
            <w:pPr>
              <w:pStyle w:val="Style1"/>
              <w:spacing w:after="120"/>
            </w:pPr>
            <w:r w:rsidRPr="007E448B">
              <w:t xml:space="preserve">Parks Australia staff reported engaging with park users and other government agencies in relation to assessments and authorisations. This included working with other regulators to align authorisation and assessment processes where possible, as well as working with applicants to reduce regulatory burden where appropriate. </w:t>
            </w:r>
          </w:p>
        </w:tc>
      </w:tr>
    </w:tbl>
    <w:p w14:paraId="6E9F7772" w14:textId="77777777" w:rsidR="00417E9C" w:rsidRPr="007E448B" w:rsidRDefault="00417E9C" w:rsidP="00417E9C">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17E9C" w:rsidRPr="007E448B" w14:paraId="7E60191D" w14:textId="77777777" w:rsidTr="12BDFCB5">
        <w:trPr>
          <w:trHeight w:val="486"/>
          <w:jc w:val="center"/>
        </w:trPr>
        <w:tc>
          <w:tcPr>
            <w:tcW w:w="6648" w:type="dxa"/>
            <w:shd w:val="clear" w:color="auto" w:fill="D7D7D7" w:themeFill="accent6" w:themeFillShade="E6"/>
            <w:vAlign w:val="center"/>
            <w:hideMark/>
          </w:tcPr>
          <w:p w14:paraId="76B63EA1" w14:textId="4D3FA5FB" w:rsidR="00417E9C" w:rsidRPr="007E448B" w:rsidRDefault="00417E9C" w:rsidP="006F4534">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88DAE2F"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3AD0CD0C" w14:textId="77777777" w:rsidTr="12BDFCB5">
        <w:trPr>
          <w:trHeight w:val="1322"/>
          <w:jc w:val="center"/>
        </w:trPr>
        <w:tc>
          <w:tcPr>
            <w:tcW w:w="6648" w:type="dxa"/>
            <w:shd w:val="clear" w:color="auto" w:fill="EBF5F5" w:themeFill="accent4" w:themeFillTint="33"/>
          </w:tcPr>
          <w:p w14:paraId="47B057C9" w14:textId="77777777" w:rsidR="00417E9C" w:rsidRPr="007E448B" w:rsidRDefault="00417E9C" w:rsidP="006F4534">
            <w:pPr>
              <w:keepNext/>
              <w:spacing w:before="0" w:after="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A42. Develop a customer focused online authorisation system for marine park users that includes publishing authorisations issued by Parks Australia on its website</w:t>
            </w:r>
          </w:p>
        </w:tc>
        <w:tc>
          <w:tcPr>
            <w:tcW w:w="2368" w:type="dxa"/>
            <w:gridSpan w:val="2"/>
          </w:tcPr>
          <w:p w14:paraId="53248360" w14:textId="248FF7B3" w:rsidR="00417E9C" w:rsidRPr="007E448B" w:rsidRDefault="00072398">
            <w:pPr>
              <w:spacing w:after="60"/>
              <w:rPr>
                <w:rFonts w:ascii="Calibri" w:eastAsia="Times New Roman" w:hAnsi="Calibri" w:cs="Calibri"/>
                <w:b/>
                <w:bCs/>
                <w:color w:val="000000"/>
                <w:lang w:eastAsia="en-AU"/>
              </w:rPr>
            </w:pPr>
            <w:r w:rsidRPr="00072398">
              <w:rPr>
                <w:noProof/>
                <w14:ligatures w14:val="standardContextual"/>
              </w:rPr>
              <w:drawing>
                <wp:inline distT="0" distB="0" distL="0" distR="0" wp14:anchorId="421E4B18" wp14:editId="02654869">
                  <wp:extent cx="1248355" cy="658403"/>
                  <wp:effectExtent l="0" t="0" r="0" b="8890"/>
                  <wp:docPr id="1693285355"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85355"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252704" cy="660697"/>
                          </a:xfrm>
                          <a:prstGeom prst="rect">
                            <a:avLst/>
                          </a:prstGeom>
                        </pic:spPr>
                      </pic:pic>
                    </a:graphicData>
                  </a:graphic>
                </wp:inline>
              </w:drawing>
            </w:r>
            <w:r w:rsidR="00C34BA8" w:rsidRPr="007E448B">
              <w:rPr>
                <w:noProof/>
                <w14:ligatures w14:val="standardContextual"/>
              </w:rPr>
              <w:t xml:space="preserve"> </w:t>
            </w:r>
          </w:p>
        </w:tc>
      </w:tr>
      <w:tr w:rsidR="00417E9C" w:rsidRPr="007E448B" w14:paraId="62271249" w14:textId="77777777" w:rsidTr="00D159D9">
        <w:trPr>
          <w:gridAfter w:val="1"/>
          <w:wAfter w:w="42" w:type="dxa"/>
          <w:trHeight w:val="340"/>
          <w:jc w:val="center"/>
        </w:trPr>
        <w:tc>
          <w:tcPr>
            <w:tcW w:w="8974" w:type="dxa"/>
            <w:gridSpan w:val="2"/>
            <w:shd w:val="clear" w:color="auto" w:fill="93C8C4" w:themeFill="accent3" w:themeFillTint="66"/>
            <w:vAlign w:val="center"/>
          </w:tcPr>
          <w:p w14:paraId="775710A9" w14:textId="77777777" w:rsidR="00417E9C" w:rsidRPr="007E448B" w:rsidRDefault="00417E9C" w:rsidP="006F4534">
            <w:pPr>
              <w:keepNext/>
              <w:spacing w:before="0" w:after="0"/>
            </w:pPr>
            <w:r w:rsidRPr="006F61FB">
              <w:rPr>
                <w:rFonts w:ascii="Calibri" w:eastAsia="Times New Roman" w:hAnsi="Calibri" w:cs="Calibri"/>
                <w:b/>
                <w:bCs/>
                <w:lang w:eastAsia="en-AU"/>
              </w:rPr>
              <w:t>Evidence</w:t>
            </w:r>
          </w:p>
        </w:tc>
      </w:tr>
      <w:tr w:rsidR="00417E9C" w:rsidRPr="007E448B" w14:paraId="1E18975F" w14:textId="77777777" w:rsidTr="12BDFCB5">
        <w:trPr>
          <w:gridAfter w:val="1"/>
          <w:wAfter w:w="42" w:type="dxa"/>
          <w:trHeight w:val="40"/>
          <w:jc w:val="center"/>
        </w:trPr>
        <w:tc>
          <w:tcPr>
            <w:tcW w:w="8974" w:type="dxa"/>
            <w:gridSpan w:val="2"/>
            <w:vAlign w:val="center"/>
          </w:tcPr>
          <w:p w14:paraId="5DFF16BF" w14:textId="46FF1D3B" w:rsidR="00417E9C" w:rsidRPr="007E448B" w:rsidRDefault="31BFB3CC" w:rsidP="007E448B">
            <w:pPr>
              <w:rPr>
                <w:kern w:val="2"/>
                <w:lang w:eastAsia="en-AU"/>
                <w14:ligatures w14:val="standardContextual"/>
              </w:rPr>
            </w:pPr>
            <w:r w:rsidRPr="007E448B">
              <w:rPr>
                <w:lang w:eastAsia="en-AU"/>
              </w:rPr>
              <w:t xml:space="preserve">Overall, this action was </w:t>
            </w:r>
            <w:r w:rsidRPr="008053A9">
              <w:rPr>
                <w:lang w:eastAsia="en-AU"/>
              </w:rPr>
              <w:t>assessed as</w:t>
            </w:r>
            <w:r w:rsidRPr="007E448B">
              <w:rPr>
                <w:b/>
                <w:bCs/>
                <w:lang w:eastAsia="en-AU"/>
              </w:rPr>
              <w:t xml:space="preserve"> completed</w:t>
            </w:r>
            <w:r w:rsidRPr="007E448B">
              <w:rPr>
                <w:lang w:eastAsia="en-AU"/>
              </w:rPr>
              <w:t>. The desktop review identified documentary evidence of an online portal for permit and licence applications for marine park users</w:t>
            </w:r>
            <w:r w:rsidR="00C34BA8" w:rsidRPr="007E448B">
              <w:rPr>
                <w:vertAlign w:val="superscript"/>
                <w:lang w:eastAsia="en-AU"/>
              </w:rPr>
              <w:footnoteReference w:id="189"/>
            </w:r>
            <w:r w:rsidRPr="007E448B">
              <w:rPr>
                <w:lang w:eastAsia="en-AU"/>
              </w:rPr>
              <w:t xml:space="preserve"> and the publication of authorisations granted since 2018 online.</w:t>
            </w:r>
            <w:r w:rsidR="00C34BA8" w:rsidRPr="007E448B">
              <w:rPr>
                <w:vertAlign w:val="superscript"/>
                <w:lang w:eastAsia="en-AU"/>
              </w:rPr>
              <w:footnoteReference w:id="190"/>
            </w:r>
          </w:p>
        </w:tc>
      </w:tr>
    </w:tbl>
    <w:p w14:paraId="796DA55B" w14:textId="77777777" w:rsidR="00465BDA" w:rsidRPr="007E448B" w:rsidRDefault="00465BDA" w:rsidP="00417E9C">
      <w:pPr>
        <w:rPr>
          <w:i/>
          <w:iCs/>
        </w:rPr>
      </w:pP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17E9C" w:rsidRPr="007E448B" w14:paraId="1A0EE45A" w14:textId="77777777" w:rsidTr="002814DD">
        <w:trPr>
          <w:gridAfter w:val="1"/>
          <w:wAfter w:w="58" w:type="dxa"/>
          <w:trHeight w:val="486"/>
          <w:jc w:val="center"/>
        </w:trPr>
        <w:tc>
          <w:tcPr>
            <w:tcW w:w="6648" w:type="dxa"/>
            <w:shd w:val="clear" w:color="auto" w:fill="D7D7D7" w:themeFill="accent6" w:themeFillShade="E6"/>
            <w:vAlign w:val="center"/>
            <w:hideMark/>
          </w:tcPr>
          <w:p w14:paraId="69556E81" w14:textId="1DCF5BBD"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0D7D46B9"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0F01A32E" w14:textId="77777777" w:rsidTr="002814DD">
        <w:trPr>
          <w:gridAfter w:val="1"/>
          <w:wAfter w:w="58" w:type="dxa"/>
          <w:trHeight w:val="730"/>
          <w:jc w:val="center"/>
        </w:trPr>
        <w:tc>
          <w:tcPr>
            <w:tcW w:w="6648" w:type="dxa"/>
            <w:shd w:val="clear" w:color="auto" w:fill="EBF5F5" w:themeFill="accent4" w:themeFillTint="33"/>
          </w:tcPr>
          <w:p w14:paraId="485B0C90" w14:textId="77777777" w:rsidR="00417E9C" w:rsidRPr="007E448B" w:rsidRDefault="00417E9C">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A43. Issue authorisations—a permit, class approval, activity licence or lease—for activities in the marine park assessed as acceptable either by the Director or another government or industry policy, plan or program accepted by the Director</w:t>
            </w:r>
          </w:p>
        </w:tc>
        <w:tc>
          <w:tcPr>
            <w:tcW w:w="2268" w:type="dxa"/>
          </w:tcPr>
          <w:p w14:paraId="67FDCF2B" w14:textId="6D131544" w:rsidR="00417E9C" w:rsidRPr="007E448B" w:rsidRDefault="00227B42">
            <w:pPr>
              <w:spacing w:after="60"/>
              <w:rPr>
                <w:rFonts w:ascii="Calibri" w:eastAsia="Times New Roman" w:hAnsi="Calibri" w:cs="Calibri"/>
                <w:b/>
                <w:bCs/>
                <w:color w:val="000000"/>
                <w:lang w:eastAsia="en-AU"/>
              </w:rPr>
            </w:pPr>
            <w:r w:rsidRPr="00227B42">
              <w:rPr>
                <w:rFonts w:ascii="Calibri" w:eastAsia="Times New Roman" w:hAnsi="Calibri" w:cs="Calibri"/>
                <w:b/>
                <w:bCs/>
                <w:noProof/>
                <w:color w:val="000000"/>
                <w:lang w:eastAsia="en-AU"/>
              </w:rPr>
              <w:drawing>
                <wp:anchor distT="0" distB="0" distL="114300" distR="114300" simplePos="0" relativeHeight="251722752" behindDoc="0" locked="0" layoutInCell="1" allowOverlap="1" wp14:anchorId="1023C206" wp14:editId="0BB616DC">
                  <wp:simplePos x="0" y="0"/>
                  <wp:positionH relativeFrom="column">
                    <wp:posOffset>123715</wp:posOffset>
                  </wp:positionH>
                  <wp:positionV relativeFrom="paragraph">
                    <wp:posOffset>61952</wp:posOffset>
                  </wp:positionV>
                  <wp:extent cx="1065475" cy="630762"/>
                  <wp:effectExtent l="0" t="0" r="1905" b="0"/>
                  <wp:wrapNone/>
                  <wp:docPr id="1933165553"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65553"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7">
                            <a:extLst>
                              <a:ext uri="{28A0092B-C50C-407E-A947-70E740481C1C}">
                                <a14:useLocalDpi xmlns:a14="http://schemas.microsoft.com/office/drawing/2010/main" val="0"/>
                              </a:ext>
                            </a:extLst>
                          </a:blip>
                          <a:srcRect t="8421" b="13684"/>
                          <a:stretch>
                            <a:fillRect/>
                          </a:stretch>
                        </pic:blipFill>
                        <pic:spPr bwMode="auto">
                          <a:xfrm>
                            <a:off x="0" y="0"/>
                            <a:ext cx="1065475" cy="6307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17E9C" w:rsidRPr="007E448B" w14:paraId="732EA3F2" w14:textId="77777777" w:rsidTr="00D159D9">
        <w:trPr>
          <w:trHeight w:val="340"/>
          <w:jc w:val="center"/>
        </w:trPr>
        <w:tc>
          <w:tcPr>
            <w:tcW w:w="8974" w:type="dxa"/>
            <w:gridSpan w:val="3"/>
            <w:shd w:val="clear" w:color="auto" w:fill="93C8C4" w:themeFill="accent3" w:themeFillTint="66"/>
            <w:vAlign w:val="center"/>
          </w:tcPr>
          <w:p w14:paraId="4CDDC72B" w14:textId="77777777" w:rsidR="00417E9C" w:rsidRPr="007E448B" w:rsidRDefault="00417E9C">
            <w:pPr>
              <w:spacing w:before="0" w:after="0"/>
            </w:pPr>
            <w:r w:rsidRPr="006F61FB">
              <w:rPr>
                <w:rFonts w:ascii="Calibri" w:eastAsia="Times New Roman" w:hAnsi="Calibri" w:cs="Calibri"/>
                <w:b/>
                <w:bCs/>
                <w:lang w:eastAsia="en-AU"/>
              </w:rPr>
              <w:t>Evidence</w:t>
            </w:r>
          </w:p>
        </w:tc>
      </w:tr>
      <w:tr w:rsidR="00A76572" w:rsidRPr="007E448B" w14:paraId="6BD4510C" w14:textId="77777777" w:rsidTr="002814DD">
        <w:trPr>
          <w:trHeight w:val="40"/>
          <w:jc w:val="center"/>
        </w:trPr>
        <w:tc>
          <w:tcPr>
            <w:tcW w:w="8974" w:type="dxa"/>
            <w:gridSpan w:val="3"/>
            <w:vAlign w:val="center"/>
          </w:tcPr>
          <w:p w14:paraId="6C809C5A" w14:textId="688A2C70" w:rsidR="00A76572" w:rsidRPr="007E448B" w:rsidRDefault="00A76572" w:rsidP="00A76572">
            <w:pPr>
              <w:rPr>
                <w:lang w:eastAsia="en-AU"/>
              </w:rPr>
            </w:pPr>
            <w:r w:rsidRPr="007E448B">
              <w:rPr>
                <w:lang w:eastAsia="en-AU"/>
              </w:rPr>
              <w:t xml:space="preserve">Overall, this action was </w:t>
            </w:r>
            <w:r w:rsidR="00A404D5">
              <w:rPr>
                <w:b/>
                <w:bCs/>
                <w:lang w:eastAsia="en-AU"/>
              </w:rPr>
              <w:t>ongoing</w:t>
            </w:r>
            <w:r w:rsidRPr="007E448B">
              <w:rPr>
                <w:lang w:eastAsia="en-AU"/>
              </w:rPr>
              <w:t xml:space="preserve"> as there was clear documentary evidence</w:t>
            </w:r>
            <w:r w:rsidRPr="007E448B">
              <w:rPr>
                <w:b/>
                <w:bCs/>
                <w:lang w:eastAsia="en-AU"/>
              </w:rPr>
              <w:t xml:space="preserve"> </w:t>
            </w:r>
            <w:r w:rsidRPr="007E448B">
              <w:rPr>
                <w:lang w:eastAsia="en-AU"/>
              </w:rPr>
              <w:t xml:space="preserve">of authorisations being assessed and issued in </w:t>
            </w:r>
            <w:r w:rsidR="002814DD">
              <w:rPr>
                <w:lang w:eastAsia="en-AU"/>
              </w:rPr>
              <w:t>a</w:t>
            </w:r>
            <w:r w:rsidRPr="007E448B">
              <w:rPr>
                <w:lang w:eastAsia="en-AU"/>
              </w:rPr>
              <w:t xml:space="preserve"> timely manner</w:t>
            </w:r>
            <w:r w:rsidR="00942A9A">
              <w:rPr>
                <w:lang w:eastAsia="en-AU"/>
              </w:rPr>
              <w:t>. However,</w:t>
            </w:r>
            <w:r w:rsidRPr="007E448B">
              <w:rPr>
                <w:lang w:eastAsia="en-AU"/>
              </w:rPr>
              <w:t xml:space="preserve"> of the few stakeholders who provided feedback in relation to this action, </w:t>
            </w:r>
            <w:r w:rsidR="00942A9A">
              <w:rPr>
                <w:lang w:eastAsia="en-AU"/>
              </w:rPr>
              <w:t xml:space="preserve">perspectives on the authorisations process were mixed. </w:t>
            </w:r>
          </w:p>
          <w:p w14:paraId="1CFB1C2A" w14:textId="77777777" w:rsidR="00A76572" w:rsidRPr="007E448B" w:rsidRDefault="00A76572" w:rsidP="00A76572">
            <w:pPr>
              <w:rPr>
                <w:b/>
                <w:bCs/>
                <w:lang w:eastAsia="en-AU"/>
              </w:rPr>
            </w:pPr>
            <w:r w:rsidRPr="007E448B">
              <w:rPr>
                <w:b/>
                <w:bCs/>
                <w:lang w:eastAsia="en-AU"/>
              </w:rPr>
              <w:t>Evidence from desktop review:</w:t>
            </w:r>
          </w:p>
          <w:p w14:paraId="68742749" w14:textId="0FAB18B0" w:rsidR="00A76572" w:rsidRPr="007E448B" w:rsidRDefault="1803C247" w:rsidP="007E448B">
            <w:pPr>
              <w:rPr>
                <w:lang w:eastAsia="en-AU"/>
              </w:rPr>
            </w:pPr>
            <w:r w:rsidRPr="007E448B">
              <w:rPr>
                <w:lang w:eastAsia="en-AU"/>
              </w:rPr>
              <w:t xml:space="preserve">The desktop review identified evidence of </w:t>
            </w:r>
            <w:proofErr w:type="gramStart"/>
            <w:r w:rsidRPr="007E448B">
              <w:rPr>
                <w:lang w:eastAsia="en-AU"/>
              </w:rPr>
              <w:t>a number of</w:t>
            </w:r>
            <w:proofErr w:type="gramEnd"/>
            <w:r w:rsidRPr="007E448B">
              <w:rPr>
                <w:lang w:eastAsia="en-AU"/>
              </w:rPr>
              <w:t xml:space="preserve"> authorisations being issued by the Director for the South-west Network since 2018.</w:t>
            </w:r>
            <w:r w:rsidR="00A76572" w:rsidRPr="007E448B">
              <w:rPr>
                <w:rStyle w:val="FootnoteReference"/>
                <w:kern w:val="2"/>
                <w:sz w:val="22"/>
                <w:lang w:eastAsia="en-AU"/>
                <w14:ligatures w14:val="standardContextual"/>
              </w:rPr>
              <w:footnoteReference w:id="191"/>
            </w:r>
            <w:r w:rsidRPr="007E448B">
              <w:rPr>
                <w:lang w:eastAsia="en-AU"/>
              </w:rPr>
              <w:t xml:space="preserve"> Documentary evidence of the policies and processes in place to ensure appropriate and timely assessments was also identified, including via:</w:t>
            </w:r>
          </w:p>
          <w:p w14:paraId="4B1405EB" w14:textId="25C6726A" w:rsidR="00A76572" w:rsidRPr="007E448B" w:rsidRDefault="1803C247" w:rsidP="007E448B">
            <w:pPr>
              <w:pStyle w:val="BulletMultiLevelList"/>
            </w:pPr>
            <w:r w:rsidRPr="007E448B">
              <w:t>The assessments and authorisations standard operating procedure document, which outlines the assessment process for licences and permits</w:t>
            </w:r>
            <w:r w:rsidR="00AA66BA">
              <w:t>.</w:t>
            </w:r>
            <w:r w:rsidR="00A76572" w:rsidRPr="007E448B">
              <w:rPr>
                <w:vertAlign w:val="superscript"/>
              </w:rPr>
              <w:footnoteReference w:id="192"/>
            </w:r>
          </w:p>
          <w:p w14:paraId="5A33DF83" w14:textId="77777777" w:rsidR="00A76572" w:rsidRPr="007E448B" w:rsidRDefault="1803C247" w:rsidP="007E448B">
            <w:pPr>
              <w:pStyle w:val="BulletMultiLevelList"/>
            </w:pPr>
            <w:r w:rsidRPr="007E448B">
              <w:t>A flowchart outlining the process of assessment of approvals, permits or licenses</w:t>
            </w:r>
            <w:r w:rsidR="00A76572" w:rsidRPr="007E448B">
              <w:rPr>
                <w:vertAlign w:val="superscript"/>
              </w:rPr>
              <w:footnoteReference w:id="193"/>
            </w:r>
            <w:r w:rsidRPr="007E448B">
              <w:t xml:space="preserve">. </w:t>
            </w:r>
          </w:p>
          <w:p w14:paraId="131287F3" w14:textId="110AD74B" w:rsidR="00A76572" w:rsidRPr="007E448B" w:rsidRDefault="1803C247" w:rsidP="007E448B">
            <w:pPr>
              <w:pStyle w:val="BulletMultiLevelList"/>
            </w:pPr>
            <w:r w:rsidRPr="007E448B">
              <w:t xml:space="preserve">The </w:t>
            </w:r>
            <w:r w:rsidR="00A404D5">
              <w:t>‘</w:t>
            </w:r>
            <w:r w:rsidRPr="00A404D5">
              <w:rPr>
                <w:i/>
              </w:rPr>
              <w:t xml:space="preserve">Australian Marine Parks Assessment and Authorisations </w:t>
            </w:r>
            <w:r w:rsidRPr="00A404D5">
              <w:rPr>
                <w:i/>
                <w:iCs/>
              </w:rPr>
              <w:t>Policy</w:t>
            </w:r>
            <w:r w:rsidR="00A404D5">
              <w:rPr>
                <w:i/>
                <w:iCs/>
              </w:rPr>
              <w:t>’</w:t>
            </w:r>
            <w:r w:rsidR="003C5384">
              <w:rPr>
                <w:i/>
                <w:iCs/>
              </w:rPr>
              <w:t>.</w:t>
            </w:r>
            <w:r w:rsidR="00A76572" w:rsidRPr="007E448B">
              <w:rPr>
                <w:vertAlign w:val="superscript"/>
              </w:rPr>
              <w:footnoteReference w:id="194"/>
            </w:r>
            <w:r w:rsidRPr="007E448B">
              <w:t xml:space="preserve"> In particular, this document highlights how the Director will endeavour to conclude assessments and make decisions within 40 business days of receiving an application. </w:t>
            </w:r>
          </w:p>
          <w:p w14:paraId="48F62335" w14:textId="0915BAC5" w:rsidR="00A76572" w:rsidRPr="007E448B" w:rsidRDefault="1803C247" w:rsidP="007E448B">
            <w:pPr>
              <w:pStyle w:val="BulletMultiLevelList"/>
            </w:pPr>
            <w:r w:rsidRPr="007E448B">
              <w:lastRenderedPageBreak/>
              <w:t xml:space="preserve">An internal guidance document in relation to petroleum activities in </w:t>
            </w:r>
            <w:r w:rsidR="00DE1D36" w:rsidRPr="00F80F16">
              <w:t>AMPs</w:t>
            </w:r>
            <w:r w:rsidRPr="007E448B">
              <w:t>, which outlines the process for consulting with the Director on authorisations for the energy sector</w:t>
            </w:r>
            <w:r w:rsidR="00DE1D36" w:rsidRPr="00F80F16">
              <w:t>.</w:t>
            </w:r>
            <w:r w:rsidR="00A76572" w:rsidRPr="007E448B">
              <w:rPr>
                <w:vertAlign w:val="superscript"/>
              </w:rPr>
              <w:footnoteReference w:id="195"/>
            </w:r>
            <w:r w:rsidRPr="007E448B">
              <w:t xml:space="preserve"> </w:t>
            </w:r>
          </w:p>
          <w:p w14:paraId="25B18F5B" w14:textId="77777777" w:rsidR="00A76572" w:rsidRPr="007E448B" w:rsidRDefault="00A76572" w:rsidP="00A76572">
            <w:pPr>
              <w:rPr>
                <w:b/>
                <w:bCs/>
                <w:lang w:eastAsia="en-AU"/>
              </w:rPr>
            </w:pPr>
            <w:r w:rsidRPr="007E448B">
              <w:rPr>
                <w:b/>
                <w:bCs/>
                <w:lang w:eastAsia="en-AU"/>
              </w:rPr>
              <w:t>Evidence from engagement:</w:t>
            </w:r>
          </w:p>
          <w:p w14:paraId="6C453FD5" w14:textId="6CB3F5D1" w:rsidR="00866BAF" w:rsidRDefault="00A76572" w:rsidP="005D5D74">
            <w:r w:rsidRPr="007E448B">
              <w:t xml:space="preserve">Of the few stakeholders who were able to comment on the authorisations process, </w:t>
            </w:r>
            <w:r w:rsidR="00B06B2E">
              <w:t>perspectives</w:t>
            </w:r>
            <w:r w:rsidR="00971059">
              <w:t xml:space="preserve"> were mixed. </w:t>
            </w:r>
            <w:r w:rsidR="00810555">
              <w:t xml:space="preserve">A few </w:t>
            </w:r>
            <w:r w:rsidR="008B66C8">
              <w:t>stakeholder</w:t>
            </w:r>
            <w:r w:rsidR="00866BAF">
              <w:t>s</w:t>
            </w:r>
            <w:r w:rsidR="008B66C8">
              <w:t xml:space="preserve"> </w:t>
            </w:r>
            <w:r w:rsidR="00615350">
              <w:t xml:space="preserve">reported positive perceptions, including </w:t>
            </w:r>
            <w:r w:rsidR="00D20704">
              <w:t>in relation to the application process for commercial fishers</w:t>
            </w:r>
            <w:r w:rsidR="00E302C9">
              <w:t xml:space="preserve"> (which only had to be completed once and could be retained throughout the management plan)</w:t>
            </w:r>
            <w:r w:rsidR="00D20704">
              <w:t xml:space="preserve">. </w:t>
            </w:r>
          </w:p>
          <w:p w14:paraId="17BA8843" w14:textId="7D8F067F" w:rsidR="007A2A06" w:rsidRDefault="00866BAF" w:rsidP="005D5D74">
            <w:r>
              <w:t>However,</w:t>
            </w:r>
            <w:r w:rsidR="005D5D74">
              <w:t xml:space="preserve"> </w:t>
            </w:r>
            <w:r w:rsidR="00D20704">
              <w:t xml:space="preserve">some </w:t>
            </w:r>
            <w:proofErr w:type="gramStart"/>
            <w:r w:rsidR="00D20704">
              <w:t>less</w:t>
            </w:r>
            <w:proofErr w:type="gramEnd"/>
            <w:r w:rsidR="00D20704">
              <w:t xml:space="preserve"> positive elements were also identified</w:t>
            </w:r>
            <w:r w:rsidR="00E302C9">
              <w:t xml:space="preserve"> by stakeholders</w:t>
            </w:r>
            <w:r w:rsidR="00D20704">
              <w:t>, such as</w:t>
            </w:r>
            <w:r w:rsidR="007A2A06">
              <w:t xml:space="preserve">: </w:t>
            </w:r>
          </w:p>
          <w:p w14:paraId="79D75266" w14:textId="7A1F4D5E" w:rsidR="00904861" w:rsidRDefault="00904861" w:rsidP="00866BAF">
            <w:pPr>
              <w:pStyle w:val="Style2"/>
            </w:pPr>
            <w:r>
              <w:t xml:space="preserve">Transparency of applications – </w:t>
            </w:r>
            <w:r w:rsidR="00A0214E">
              <w:t>some stakeholders, particularly</w:t>
            </w:r>
            <w:r>
              <w:t xml:space="preserve"> commercial fishers</w:t>
            </w:r>
            <w:r w:rsidR="00A0214E">
              <w:t xml:space="preserve"> and </w:t>
            </w:r>
            <w:r>
              <w:t xml:space="preserve">SWMPAC members, </w:t>
            </w:r>
            <w:r w:rsidR="00E74B2A">
              <w:t xml:space="preserve">felt that there was not adequate transparency in relation to </w:t>
            </w:r>
            <w:r>
              <w:t xml:space="preserve">authorisation applications for </w:t>
            </w:r>
            <w:r w:rsidR="00E74B2A">
              <w:t>major activities in</w:t>
            </w:r>
            <w:r>
              <w:t xml:space="preserve"> the South-west </w:t>
            </w:r>
            <w:r w:rsidR="00E74B2A">
              <w:t>Network</w:t>
            </w:r>
            <w:r w:rsidR="00A0214E">
              <w:t>.</w:t>
            </w:r>
          </w:p>
          <w:p w14:paraId="4EC7343B" w14:textId="3AB1F64F" w:rsidR="008A2A8B" w:rsidRDefault="008A2A8B" w:rsidP="00C754A7">
            <w:pPr>
              <w:pStyle w:val="Style2"/>
            </w:pPr>
            <w:r w:rsidRPr="008A2A8B">
              <w:t xml:space="preserve">The Fish Aggregating Device (FAD) application process – </w:t>
            </w:r>
            <w:r w:rsidR="00207F50">
              <w:t xml:space="preserve">one </w:t>
            </w:r>
            <w:r w:rsidR="007C4D19">
              <w:t>recreational fisher</w:t>
            </w:r>
            <w:r w:rsidR="007C4D19" w:rsidRPr="008A2A8B">
              <w:t xml:space="preserve"> </w:t>
            </w:r>
            <w:r w:rsidRPr="008A2A8B">
              <w:t xml:space="preserve">stakeholder felt that the requirement to re-apply for a permit to reinstate a FAD if it had come loose (e.g. ‘broken away’ from its original location) was overly complicated. </w:t>
            </w:r>
            <w:r w:rsidR="007C4D19" w:rsidRPr="008A2A8B">
              <w:t>Th</w:t>
            </w:r>
            <w:r w:rsidR="007C4D19">
              <w:t>is</w:t>
            </w:r>
            <w:r w:rsidR="007C4D19" w:rsidRPr="008A2A8B">
              <w:t xml:space="preserve"> </w:t>
            </w:r>
            <w:r w:rsidRPr="008A2A8B">
              <w:t xml:space="preserve">stakeholder compared the process to state-based agencies, where FADs could reportedly be redeployed without requiring a new permit, provided permission had already been granted for their installation. </w:t>
            </w:r>
            <w:r w:rsidR="007C4D19">
              <w:t>This simpler</w:t>
            </w:r>
            <w:r w:rsidRPr="008A2A8B">
              <w:t xml:space="preserve"> state-based approach was</w:t>
            </w:r>
            <w:r w:rsidR="007C4D19">
              <w:t xml:space="preserve"> felt to be</w:t>
            </w:r>
            <w:r w:rsidRPr="008A2A8B">
              <w:t xml:space="preserve"> more appropriate.</w:t>
            </w:r>
            <w:r w:rsidR="007C4D19">
              <w:t xml:space="preserve"> However, Parks Australia staff noted that this experience was atypical, and circumstances such as these would usually be resolved via conversation, not requiring the completion of a new authorisation application.</w:t>
            </w:r>
          </w:p>
          <w:p w14:paraId="0C49D315" w14:textId="27765B32" w:rsidR="00010247" w:rsidRDefault="00904861" w:rsidP="001F0881">
            <w:pPr>
              <w:pStyle w:val="Style2"/>
            </w:pPr>
            <w:r>
              <w:t>Limitations for activities with minimal risk</w:t>
            </w:r>
            <w:r w:rsidR="00064401">
              <w:t xml:space="preserve"> – </w:t>
            </w:r>
            <w:r>
              <w:t xml:space="preserve">one </w:t>
            </w:r>
            <w:r w:rsidR="00B7425B">
              <w:t>research</w:t>
            </w:r>
            <w:r>
              <w:t xml:space="preserve"> participant </w:t>
            </w:r>
            <w:r w:rsidR="00B7425B">
              <w:t xml:space="preserve">shared the example of not being able to collect eDNA in marine parks due to permit limitations, </w:t>
            </w:r>
            <w:r>
              <w:t>despite only</w:t>
            </w:r>
            <w:r w:rsidR="00942A9A">
              <w:t xml:space="preserve"> a single water sample</w:t>
            </w:r>
            <w:r>
              <w:t xml:space="preserve"> being required</w:t>
            </w:r>
            <w:r w:rsidR="00942A9A">
              <w:t xml:space="preserve">. </w:t>
            </w:r>
          </w:p>
          <w:p w14:paraId="000C1D7F" w14:textId="6E01124D" w:rsidR="00A76572" w:rsidRPr="007E448B" w:rsidRDefault="00A76572" w:rsidP="008A2A8B"/>
        </w:tc>
      </w:tr>
    </w:tbl>
    <w:p w14:paraId="10147E73" w14:textId="77777777" w:rsidR="00417E9C" w:rsidRPr="007E448B" w:rsidRDefault="00417E9C" w:rsidP="00D038BC"/>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7E448B" w14:paraId="60DD362A" w14:textId="77777777" w:rsidTr="12BDFCB5">
        <w:trPr>
          <w:trHeight w:val="486"/>
          <w:jc w:val="center"/>
        </w:trPr>
        <w:tc>
          <w:tcPr>
            <w:tcW w:w="6648" w:type="dxa"/>
            <w:shd w:val="clear" w:color="auto" w:fill="D7D7D7" w:themeFill="accent6" w:themeFillShade="E6"/>
            <w:vAlign w:val="center"/>
            <w:hideMark/>
          </w:tcPr>
          <w:p w14:paraId="7C47E6BE" w14:textId="36FF1510"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D6BEFD8"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7E448B" w14:paraId="3E3ACA04" w14:textId="77777777" w:rsidTr="00227B42">
        <w:trPr>
          <w:trHeight w:val="730"/>
          <w:jc w:val="center"/>
        </w:trPr>
        <w:tc>
          <w:tcPr>
            <w:tcW w:w="6648" w:type="dxa"/>
            <w:shd w:val="clear" w:color="auto" w:fill="EBF5F5" w:themeFill="accent4" w:themeFillTint="33"/>
          </w:tcPr>
          <w:p w14:paraId="2173DD79" w14:textId="77777777" w:rsidR="004F62D9" w:rsidRPr="007E448B" w:rsidRDefault="004F62D9">
            <w:pPr>
              <w:spacing w:before="0"/>
              <w:rPr>
                <w:rFonts w:ascii="Calibri" w:eastAsia="Times New Roman" w:hAnsi="Calibri" w:cs="Calibri"/>
                <w:b/>
                <w:bCs/>
                <w:color w:val="000000"/>
                <w:lang w:eastAsia="en-AU"/>
              </w:rPr>
            </w:pPr>
            <w:r w:rsidRPr="007E448B">
              <w:rPr>
                <w:rFonts w:ascii="Calibri" w:eastAsia="Times New Roman" w:hAnsi="Calibri" w:cs="Calibri"/>
                <w:b/>
                <w:bCs/>
                <w:color w:val="000000"/>
                <w:lang w:eastAsia="en-AU"/>
              </w:rPr>
              <w:t>A44. Work with other Commonwealth, state and territory government agencies to improve experiences and consistency of approaches for people seeking authorisations</w:t>
            </w:r>
          </w:p>
        </w:tc>
        <w:tc>
          <w:tcPr>
            <w:tcW w:w="2368" w:type="dxa"/>
            <w:gridSpan w:val="2"/>
            <w:vAlign w:val="center"/>
          </w:tcPr>
          <w:p w14:paraId="75043A3A" w14:textId="2CEEEE79" w:rsidR="004F62D9" w:rsidRPr="007E448B" w:rsidRDefault="00227B42" w:rsidP="00227B42">
            <w:pPr>
              <w:spacing w:after="60"/>
              <w:jc w:val="center"/>
              <w:rPr>
                <w:rFonts w:ascii="Calibri" w:eastAsia="Times New Roman" w:hAnsi="Calibri" w:cs="Calibri"/>
                <w:b/>
                <w:bCs/>
                <w:color w:val="000000"/>
                <w:lang w:eastAsia="en-AU"/>
              </w:rPr>
            </w:pPr>
            <w:r w:rsidRPr="00227B42">
              <w:rPr>
                <w:rFonts w:ascii="Calibri" w:eastAsia="Times New Roman" w:hAnsi="Calibri" w:cs="Calibri"/>
                <w:b/>
                <w:bCs/>
                <w:noProof/>
                <w:color w:val="000000"/>
                <w:lang w:eastAsia="en-AU"/>
              </w:rPr>
              <w:drawing>
                <wp:inline distT="0" distB="0" distL="0" distR="0" wp14:anchorId="653F69C7" wp14:editId="246224D5">
                  <wp:extent cx="1049572" cy="629744"/>
                  <wp:effectExtent l="0" t="0" r="0" b="0"/>
                  <wp:docPr id="34192002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20020"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7"/>
                          <a:srcRect t="6316" b="14737"/>
                          <a:stretch>
                            <a:fillRect/>
                          </a:stretch>
                        </pic:blipFill>
                        <pic:spPr bwMode="auto">
                          <a:xfrm>
                            <a:off x="0" y="0"/>
                            <a:ext cx="1057810" cy="634687"/>
                          </a:xfrm>
                          <a:prstGeom prst="rect">
                            <a:avLst/>
                          </a:prstGeom>
                          <a:ln>
                            <a:noFill/>
                          </a:ln>
                          <a:extLst>
                            <a:ext uri="{53640926-AAD7-44D8-BBD7-CCE9431645EC}">
                              <a14:shadowObscured xmlns:a14="http://schemas.microsoft.com/office/drawing/2010/main"/>
                            </a:ext>
                          </a:extLst>
                        </pic:spPr>
                      </pic:pic>
                    </a:graphicData>
                  </a:graphic>
                </wp:inline>
              </w:drawing>
            </w:r>
          </w:p>
        </w:tc>
      </w:tr>
      <w:tr w:rsidR="004F62D9" w:rsidRPr="007E448B" w14:paraId="6820A6DD" w14:textId="77777777" w:rsidTr="00D159D9">
        <w:trPr>
          <w:gridAfter w:val="1"/>
          <w:wAfter w:w="42" w:type="dxa"/>
          <w:trHeight w:val="340"/>
          <w:jc w:val="center"/>
        </w:trPr>
        <w:tc>
          <w:tcPr>
            <w:tcW w:w="8974" w:type="dxa"/>
            <w:gridSpan w:val="2"/>
            <w:shd w:val="clear" w:color="auto" w:fill="93C8C4" w:themeFill="accent3" w:themeFillTint="66"/>
            <w:vAlign w:val="center"/>
          </w:tcPr>
          <w:p w14:paraId="7064DA89" w14:textId="77777777" w:rsidR="004F62D9" w:rsidRPr="007E448B" w:rsidRDefault="004F62D9">
            <w:pPr>
              <w:spacing w:before="0" w:after="0"/>
            </w:pPr>
            <w:r w:rsidRPr="006F61FB">
              <w:rPr>
                <w:rFonts w:ascii="Calibri" w:eastAsia="Times New Roman" w:hAnsi="Calibri" w:cs="Calibri"/>
                <w:b/>
                <w:bCs/>
                <w:lang w:eastAsia="en-AU"/>
              </w:rPr>
              <w:t>Evidence</w:t>
            </w:r>
          </w:p>
        </w:tc>
      </w:tr>
      <w:tr w:rsidR="004F62D9" w:rsidRPr="007E448B" w14:paraId="0676EC43" w14:textId="77777777" w:rsidTr="12BDFCB5">
        <w:trPr>
          <w:gridAfter w:val="1"/>
          <w:wAfter w:w="42" w:type="dxa"/>
          <w:trHeight w:val="40"/>
          <w:jc w:val="center"/>
        </w:trPr>
        <w:tc>
          <w:tcPr>
            <w:tcW w:w="8974" w:type="dxa"/>
            <w:gridSpan w:val="2"/>
            <w:vAlign w:val="center"/>
          </w:tcPr>
          <w:p w14:paraId="2DBD9143" w14:textId="4F993F12" w:rsidR="00234A87" w:rsidRDefault="00234A87" w:rsidP="00234A87">
            <w:r w:rsidRPr="00234A87">
              <w:t xml:space="preserve">Overall, this action was assessed as </w:t>
            </w:r>
            <w:r w:rsidRPr="00234A87">
              <w:rPr>
                <w:b/>
                <w:bCs/>
              </w:rPr>
              <w:t>ongoing</w:t>
            </w:r>
            <w:r w:rsidRPr="00234A87">
              <w:t>, with clear documentary evidence demonstrating activities aimed at supporting the experience and consistency of approaches for those seeking authorisations. However, some stakeholders expressed a desire for further improvements in the future</w:t>
            </w:r>
            <w:r>
              <w:t>.</w:t>
            </w:r>
          </w:p>
          <w:p w14:paraId="0871DC78" w14:textId="70F5F168" w:rsidR="007F5D47" w:rsidRPr="007E448B" w:rsidRDefault="005B0171" w:rsidP="007C1349">
            <w:pPr>
              <w:pStyle w:val="BulletMultiLevelList"/>
              <w:keepNext/>
              <w:numPr>
                <w:ilvl w:val="0"/>
                <w:numId w:val="0"/>
              </w:numPr>
              <w:ind w:left="357" w:hanging="357"/>
              <w:rPr>
                <w:b/>
                <w:bCs/>
                <w:lang w:eastAsia="en-AU"/>
              </w:rPr>
            </w:pPr>
            <w:r w:rsidRPr="007E448B">
              <w:rPr>
                <w:b/>
                <w:bCs/>
                <w:lang w:eastAsia="en-AU"/>
              </w:rPr>
              <w:lastRenderedPageBreak/>
              <w:t>Evidence from desktop review:</w:t>
            </w:r>
          </w:p>
          <w:p w14:paraId="49C71DA5" w14:textId="352FDE59" w:rsidR="0033686C" w:rsidRPr="007E448B" w:rsidRDefault="0033686C" w:rsidP="007E448B">
            <w:pPr>
              <w:rPr>
                <w:lang w:eastAsia="en-AU"/>
              </w:rPr>
            </w:pPr>
            <w:r w:rsidRPr="007E448B">
              <w:rPr>
                <w:lang w:eastAsia="en-AU"/>
              </w:rPr>
              <w:t xml:space="preserve">The desktop review identified several collaborative activities with Commonwealth and state/ territory government agencies to support the experience and consistency of approaches for authorisations, including: </w:t>
            </w:r>
          </w:p>
          <w:p w14:paraId="1A521F1C" w14:textId="1FA6692C" w:rsidR="005B0171" w:rsidRPr="007E448B" w:rsidRDefault="5DD320D7" w:rsidP="007E448B">
            <w:pPr>
              <w:pStyle w:val="BulletMultiLevelList"/>
            </w:pPr>
            <w:r w:rsidRPr="007E448B">
              <w:t xml:space="preserve">A joint public statement with the National Offshore Petroleum </w:t>
            </w:r>
            <w:r w:rsidR="001C6194">
              <w:t xml:space="preserve">Safety and </w:t>
            </w:r>
            <w:r w:rsidR="00F54D33">
              <w:t>Environmental Management Authority</w:t>
            </w:r>
            <w:r w:rsidRPr="007E448B">
              <w:t xml:space="preserve"> (NOPSEMA) about the legislative regime for petroleum activities in and around all marine parks (including the South-west).</w:t>
            </w:r>
            <w:r w:rsidR="003D3337" w:rsidRPr="007E448B">
              <w:rPr>
                <w:rStyle w:val="FootnoteReference"/>
                <w:sz w:val="22"/>
              </w:rPr>
              <w:t xml:space="preserve"> </w:t>
            </w:r>
            <w:r w:rsidR="003D3337" w:rsidRPr="007E448B">
              <w:rPr>
                <w:rStyle w:val="FootnoteReference"/>
                <w:sz w:val="22"/>
              </w:rPr>
              <w:footnoteReference w:id="196"/>
            </w:r>
            <w:r w:rsidR="003D3337" w:rsidRPr="007E448B">
              <w:t xml:space="preserve"> </w:t>
            </w:r>
            <w:r w:rsidRPr="007E448B">
              <w:t>This document was intended to assist petrol titleholders nationally to understand their regulation and authorisation obligations.</w:t>
            </w:r>
          </w:p>
          <w:p w14:paraId="7FCCD57E" w14:textId="34651BA8" w:rsidR="0033686C" w:rsidRPr="007E448B" w:rsidRDefault="5DD320D7" w:rsidP="007E448B">
            <w:pPr>
              <w:pStyle w:val="BulletMultiLevelList"/>
              <w:rPr>
                <w:lang w:eastAsia="en-AU"/>
              </w:rPr>
            </w:pPr>
            <w:r w:rsidRPr="007E448B">
              <w:rPr>
                <w:lang w:eastAsia="en-AU"/>
              </w:rPr>
              <w:t xml:space="preserve">An internal email chain outlining communication between </w:t>
            </w:r>
            <w:r w:rsidR="00507CA8">
              <w:rPr>
                <w:lang w:eastAsia="en-AU"/>
              </w:rPr>
              <w:t>Department of Climate Change, Energy</w:t>
            </w:r>
            <w:r w:rsidR="00BF2A51">
              <w:rPr>
                <w:lang w:eastAsia="en-AU"/>
              </w:rPr>
              <w:t>,</w:t>
            </w:r>
            <w:r w:rsidR="00507CA8">
              <w:rPr>
                <w:lang w:eastAsia="en-AU"/>
              </w:rPr>
              <w:t xml:space="preserve"> the Environment and Water (</w:t>
            </w:r>
            <w:r w:rsidRPr="007E448B">
              <w:rPr>
                <w:lang w:eastAsia="en-AU"/>
              </w:rPr>
              <w:t>DCCEEW</w:t>
            </w:r>
            <w:r w:rsidR="00507CA8">
              <w:rPr>
                <w:lang w:eastAsia="en-AU"/>
              </w:rPr>
              <w:t>)</w:t>
            </w:r>
            <w:r w:rsidRPr="007E448B">
              <w:rPr>
                <w:lang w:eastAsia="en-AU"/>
              </w:rPr>
              <w:t xml:space="preserve"> and the Australian Defence Force (ADF) in relation to streamlining a permit process for the </w:t>
            </w:r>
            <w:proofErr w:type="spellStart"/>
            <w:r w:rsidRPr="007E448B">
              <w:rPr>
                <w:lang w:eastAsia="en-AU"/>
              </w:rPr>
              <w:t>HydroScheme</w:t>
            </w:r>
            <w:proofErr w:type="spellEnd"/>
            <w:r w:rsidRPr="007E448B">
              <w:rPr>
                <w:lang w:eastAsia="en-AU"/>
              </w:rPr>
              <w:t xml:space="preserve"> 2026 surveys </w:t>
            </w:r>
            <w:r w:rsidR="003A6661">
              <w:rPr>
                <w:lang w:eastAsia="en-AU"/>
              </w:rPr>
              <w:t>AMPs</w:t>
            </w:r>
            <w:r w:rsidRPr="007E448B">
              <w:rPr>
                <w:lang w:eastAsia="en-AU"/>
              </w:rPr>
              <w:t>.</w:t>
            </w:r>
            <w:r w:rsidR="001619A9" w:rsidRPr="007E448B">
              <w:rPr>
                <w:rStyle w:val="FootnoteReference"/>
                <w:sz w:val="22"/>
                <w:lang w:eastAsia="en-AU"/>
              </w:rPr>
              <w:footnoteReference w:id="197"/>
            </w:r>
          </w:p>
          <w:p w14:paraId="77A57143" w14:textId="050EA14B" w:rsidR="00C5566F" w:rsidRPr="007E448B" w:rsidRDefault="005B0171" w:rsidP="00C5566F">
            <w:pPr>
              <w:pStyle w:val="BulletMultiLevelList"/>
              <w:numPr>
                <w:ilvl w:val="0"/>
                <w:numId w:val="0"/>
              </w:numPr>
              <w:ind w:left="360" w:hanging="360"/>
              <w:rPr>
                <w:b/>
                <w:bCs/>
                <w:lang w:eastAsia="en-AU"/>
              </w:rPr>
            </w:pPr>
            <w:r w:rsidRPr="007E448B">
              <w:rPr>
                <w:b/>
                <w:bCs/>
                <w:lang w:eastAsia="en-AU"/>
              </w:rPr>
              <w:t xml:space="preserve">Evidence from engagement: </w:t>
            </w:r>
          </w:p>
          <w:p w14:paraId="47AE581B" w14:textId="22B6A8D6" w:rsidR="003D651E" w:rsidRPr="000C3799" w:rsidRDefault="00C85835" w:rsidP="007E448B">
            <w:pPr>
              <w:rPr>
                <w:lang w:eastAsia="en-AU"/>
              </w:rPr>
            </w:pPr>
            <w:r>
              <w:rPr>
                <w:lang w:eastAsia="en-AU"/>
              </w:rPr>
              <w:t>Feedback was mixed among the few stakeholders</w:t>
            </w:r>
            <w:r w:rsidR="00C5566F" w:rsidRPr="00C5566F">
              <w:rPr>
                <w:lang w:eastAsia="en-AU"/>
              </w:rPr>
              <w:t xml:space="preserve"> who were able to </w:t>
            </w:r>
            <w:r>
              <w:rPr>
                <w:lang w:eastAsia="en-AU"/>
              </w:rPr>
              <w:t>provide feedback in relation to this action</w:t>
            </w:r>
            <w:r w:rsidR="00E07A49">
              <w:rPr>
                <w:lang w:eastAsia="en-AU"/>
              </w:rPr>
              <w:t xml:space="preserve">. </w:t>
            </w:r>
            <w:r w:rsidR="00987F53">
              <w:rPr>
                <w:lang w:eastAsia="en-AU"/>
              </w:rPr>
              <w:t xml:space="preserve">While some reported a relatively seamless process, others reported </w:t>
            </w:r>
            <w:r w:rsidR="00987F53" w:rsidRPr="00EB4FB1">
              <w:rPr>
                <w:lang w:eastAsia="en-AU"/>
              </w:rPr>
              <w:t>instances</w:t>
            </w:r>
            <w:r w:rsidR="00987F53">
              <w:rPr>
                <w:lang w:eastAsia="en-AU"/>
              </w:rPr>
              <w:t xml:space="preserve"> where </w:t>
            </w:r>
            <w:r w:rsidR="00C43BC9">
              <w:rPr>
                <w:lang w:eastAsia="en-AU"/>
              </w:rPr>
              <w:t>they had been</w:t>
            </w:r>
            <w:r w:rsidR="00987F53" w:rsidRPr="00EB4FB1">
              <w:rPr>
                <w:lang w:eastAsia="en-AU"/>
              </w:rPr>
              <w:t xml:space="preserve"> </w:t>
            </w:r>
            <w:r w:rsidR="00987F53">
              <w:rPr>
                <w:lang w:eastAsia="en-AU"/>
              </w:rPr>
              <w:t xml:space="preserve">required </w:t>
            </w:r>
            <w:r w:rsidR="00987F53" w:rsidRPr="00EB4FB1">
              <w:rPr>
                <w:lang w:eastAsia="en-AU"/>
              </w:rPr>
              <w:t xml:space="preserve">to obtain </w:t>
            </w:r>
            <w:r w:rsidR="00987F53">
              <w:rPr>
                <w:lang w:eastAsia="en-AU"/>
              </w:rPr>
              <w:t xml:space="preserve">multiple permits </w:t>
            </w:r>
            <w:r w:rsidR="00987F53" w:rsidRPr="00EB4FB1">
              <w:rPr>
                <w:lang w:eastAsia="en-AU"/>
              </w:rPr>
              <w:t>from different</w:t>
            </w:r>
            <w:r w:rsidR="00987F53">
              <w:rPr>
                <w:lang w:eastAsia="en-AU"/>
              </w:rPr>
              <w:t xml:space="preserve"> agencies for the same </w:t>
            </w:r>
            <w:r w:rsidR="00987F53" w:rsidRPr="00EB4FB1">
              <w:rPr>
                <w:lang w:eastAsia="en-AU"/>
              </w:rPr>
              <w:t xml:space="preserve">activity. This duplication created </w:t>
            </w:r>
            <w:r w:rsidR="00987F53">
              <w:rPr>
                <w:lang w:eastAsia="en-AU"/>
              </w:rPr>
              <w:t xml:space="preserve">confusion and </w:t>
            </w:r>
            <w:r w:rsidR="00987F53" w:rsidRPr="00EB4FB1">
              <w:rPr>
                <w:lang w:eastAsia="en-AU"/>
              </w:rPr>
              <w:t xml:space="preserve">added administrative burden, leading to </w:t>
            </w:r>
            <w:r w:rsidR="00987F53">
              <w:rPr>
                <w:lang w:eastAsia="en-AU"/>
              </w:rPr>
              <w:t xml:space="preserve">less positive </w:t>
            </w:r>
            <w:r w:rsidR="00987F53" w:rsidRPr="00EB4FB1">
              <w:rPr>
                <w:lang w:eastAsia="en-AU"/>
              </w:rPr>
              <w:t xml:space="preserve">experiences with the process. </w:t>
            </w:r>
            <w:r w:rsidR="00987F53">
              <w:rPr>
                <w:lang w:eastAsia="en-AU"/>
              </w:rPr>
              <w:t>These</w:t>
            </w:r>
            <w:r w:rsidR="00987F53" w:rsidRPr="00EB4FB1">
              <w:rPr>
                <w:lang w:eastAsia="en-AU"/>
              </w:rPr>
              <w:t xml:space="preserve"> stakeholders </w:t>
            </w:r>
            <w:r w:rsidR="00C43BC9" w:rsidRPr="00C43BC9">
              <w:rPr>
                <w:lang w:eastAsia="en-AU"/>
              </w:rPr>
              <w:t>believed</w:t>
            </w:r>
            <w:r w:rsidR="00987F53">
              <w:rPr>
                <w:lang w:eastAsia="en-AU"/>
              </w:rPr>
              <w:t xml:space="preserve"> that </w:t>
            </w:r>
            <w:r w:rsidR="00C43BC9" w:rsidRPr="00C43BC9">
              <w:rPr>
                <w:lang w:eastAsia="en-AU"/>
              </w:rPr>
              <w:t>better</w:t>
            </w:r>
            <w:r w:rsidR="00987F53" w:rsidRPr="00EB4FB1">
              <w:rPr>
                <w:lang w:eastAsia="en-AU"/>
              </w:rPr>
              <w:t xml:space="preserve"> inter-agency </w:t>
            </w:r>
            <w:r w:rsidR="00C43BC9" w:rsidRPr="00C43BC9">
              <w:rPr>
                <w:lang w:eastAsia="en-AU"/>
              </w:rPr>
              <w:t>collaboration</w:t>
            </w:r>
            <w:r w:rsidR="00987F53" w:rsidRPr="00EB4FB1">
              <w:rPr>
                <w:lang w:eastAsia="en-AU"/>
              </w:rPr>
              <w:t xml:space="preserve"> and </w:t>
            </w:r>
            <w:r w:rsidR="00C43BC9" w:rsidRPr="00C43BC9">
              <w:rPr>
                <w:lang w:eastAsia="en-AU"/>
              </w:rPr>
              <w:t>more streamlined</w:t>
            </w:r>
            <w:r w:rsidR="00987F53" w:rsidRPr="00EB4FB1">
              <w:rPr>
                <w:lang w:eastAsia="en-AU"/>
              </w:rPr>
              <w:t xml:space="preserve"> processes </w:t>
            </w:r>
            <w:r w:rsidR="00C43BC9" w:rsidRPr="00C43BC9">
              <w:rPr>
                <w:lang w:eastAsia="en-AU"/>
              </w:rPr>
              <w:t>would contribute</w:t>
            </w:r>
            <w:r w:rsidR="00987F53">
              <w:rPr>
                <w:lang w:eastAsia="en-AU"/>
              </w:rPr>
              <w:t xml:space="preserve"> to </w:t>
            </w:r>
            <w:r w:rsidR="00C43BC9" w:rsidRPr="00C43BC9">
              <w:rPr>
                <w:lang w:eastAsia="en-AU"/>
              </w:rPr>
              <w:t>improved</w:t>
            </w:r>
            <w:r w:rsidR="00987F53" w:rsidRPr="00EB4FB1">
              <w:rPr>
                <w:lang w:eastAsia="en-AU"/>
              </w:rPr>
              <w:t xml:space="preserve"> user experiences</w:t>
            </w:r>
            <w:r w:rsidR="00987F53">
              <w:rPr>
                <w:lang w:eastAsia="en-AU"/>
              </w:rPr>
              <w:t xml:space="preserve"> </w:t>
            </w:r>
            <w:r w:rsidR="00C43BC9" w:rsidRPr="00C43BC9">
              <w:rPr>
                <w:lang w:eastAsia="en-AU"/>
              </w:rPr>
              <w:t>moving forward.</w:t>
            </w:r>
            <w:r w:rsidR="004E6269">
              <w:rPr>
                <w:lang w:eastAsia="en-AU"/>
              </w:rPr>
              <w:t xml:space="preserve"> </w:t>
            </w:r>
          </w:p>
        </w:tc>
      </w:tr>
    </w:tbl>
    <w:p w14:paraId="1B5281C3" w14:textId="77777777" w:rsidR="004F62D9" w:rsidRDefault="004F62D9" w:rsidP="004F62D9">
      <w:pPr>
        <w:pStyle w:val="NoSpacing"/>
        <w:spacing w:before="240"/>
        <w:sectPr w:rsidR="004F62D9" w:rsidSect="004F62D9">
          <w:pgSz w:w="11906" w:h="16838"/>
          <w:pgMar w:top="1702" w:right="1440" w:bottom="1134" w:left="1440" w:header="567" w:footer="708" w:gutter="0"/>
          <w:cols w:space="708"/>
          <w:docGrid w:linePitch="360"/>
        </w:sectPr>
      </w:pPr>
    </w:p>
    <w:p w14:paraId="4748CAE4" w14:textId="548829F4" w:rsidR="004F62D9" w:rsidRDefault="004F62D9" w:rsidP="004F62D9">
      <w:pPr>
        <w:pStyle w:val="Heading1Numbered"/>
        <w:widowControl w:val="0"/>
        <w:spacing w:after="120"/>
      </w:pPr>
      <w:bookmarkStart w:id="85" w:name="_Toc235005194"/>
      <w:bookmarkStart w:id="86" w:name="Parks_Protection_and_Management"/>
      <w:r>
        <w:lastRenderedPageBreak/>
        <w:t xml:space="preserve">Findings: Parks </w:t>
      </w:r>
      <w:r w:rsidR="007E448B">
        <w:t>P</w:t>
      </w:r>
      <w:r>
        <w:t xml:space="preserve">rotection and </w:t>
      </w:r>
      <w:r w:rsidR="007E448B">
        <w:t>M</w:t>
      </w:r>
      <w:r>
        <w:t xml:space="preserve">anagement </w:t>
      </w:r>
      <w:r w:rsidR="007E448B">
        <w:t>P</w:t>
      </w:r>
      <w:r>
        <w:t>rogram</w:t>
      </w:r>
      <w:bookmarkEnd w:id="85"/>
    </w:p>
    <w:bookmarkEnd w:id="86"/>
    <w:p w14:paraId="4E9C5762"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6CE3CB88" w14:textId="75A5679F" w:rsidR="007E448B" w:rsidRPr="00E05B60" w:rsidRDefault="007E448B" w:rsidP="007E448B">
      <w:pPr>
        <w:pStyle w:val="Chapterdescription"/>
        <w:spacing w:line="240" w:lineRule="auto"/>
      </w:pPr>
      <w:r w:rsidRPr="000A7C97">
        <w:t xml:space="preserve">This chapter presents assessments of the implementation of the </w:t>
      </w:r>
      <w:r>
        <w:rPr>
          <w:b/>
          <w:bCs/>
        </w:rPr>
        <w:t>Parks Protection and Management</w:t>
      </w:r>
      <w:r w:rsidRPr="00AE14CA">
        <w:rPr>
          <w:b/>
          <w:bCs/>
        </w:rPr>
        <w:t xml:space="preserve"> </w:t>
      </w:r>
      <w:r>
        <w:rPr>
          <w:b/>
          <w:bCs/>
        </w:rPr>
        <w:t>P</w:t>
      </w:r>
      <w:r w:rsidRPr="00AE14CA">
        <w:rPr>
          <w:b/>
          <w:bCs/>
        </w:rPr>
        <w:t>rogram</w:t>
      </w:r>
      <w:r w:rsidRPr="00E26BC9">
        <w:t xml:space="preserve"> of the </w:t>
      </w:r>
      <w:r>
        <w:t>South</w:t>
      </w:r>
      <w:r w:rsidRPr="00E26BC9">
        <w:t>-west Marine Parks Network Management Plan.</w:t>
      </w:r>
    </w:p>
    <w:p w14:paraId="16E60671"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191EB94" w14:textId="172C8F75" w:rsidR="004F62D9" w:rsidRDefault="004F62D9" w:rsidP="00476E54">
      <w:pPr>
        <w:pStyle w:val="Heading2Numbered"/>
        <w:spacing w:before="120"/>
        <w:ind w:left="432"/>
      </w:pPr>
      <w:bookmarkStart w:id="87" w:name="_Toc235005195"/>
      <w:r>
        <w:t>Overall findings about the efficacy of program implementation</w:t>
      </w:r>
      <w:bookmarkEnd w:id="87"/>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01494467" w14:textId="77777777">
        <w:trPr>
          <w:trHeight w:val="450"/>
          <w:jc w:val="center"/>
        </w:trPr>
        <w:tc>
          <w:tcPr>
            <w:tcW w:w="9062" w:type="dxa"/>
            <w:gridSpan w:val="2"/>
            <w:shd w:val="clear" w:color="auto" w:fill="D7D7D7" w:themeFill="accent6" w:themeFillShade="E6"/>
            <w:vAlign w:val="center"/>
          </w:tcPr>
          <w:p w14:paraId="26074E08" w14:textId="77777777" w:rsidR="004F62D9" w:rsidRPr="00063473" w:rsidRDefault="004F62D9">
            <w:pPr>
              <w:spacing w:before="0"/>
              <w:ind w:left="57"/>
              <w:rPr>
                <w:rFonts w:ascii="Calibri" w:eastAsia="Calibri" w:hAnsi="Calibri" w:cs="Calibri"/>
                <w:sz w:val="20"/>
                <w:szCs w:val="20"/>
              </w:rPr>
            </w:pPr>
            <w:r w:rsidRPr="00325361">
              <w:rPr>
                <w:rFonts w:ascii="Calibri" w:eastAsia="Calibri" w:hAnsi="Calibri" w:cs="Calibri"/>
                <w:b/>
                <w:color w:val="002060"/>
              </w:rPr>
              <w:t>Grade</w:t>
            </w:r>
          </w:p>
        </w:tc>
      </w:tr>
      <w:tr w:rsidR="004F62D9" w:rsidRPr="009E1679" w14:paraId="589EB959" w14:textId="77777777">
        <w:trPr>
          <w:trHeight w:val="1798"/>
          <w:jc w:val="center"/>
        </w:trPr>
        <w:tc>
          <w:tcPr>
            <w:tcW w:w="2838" w:type="dxa"/>
            <w:shd w:val="clear" w:color="auto" w:fill="FFFFFF" w:themeFill="background1"/>
            <w:vAlign w:val="bottom"/>
            <w:hideMark/>
          </w:tcPr>
          <w:p w14:paraId="72D1DF6F" w14:textId="27DEC2BD" w:rsidR="004F62D9" w:rsidRPr="008B3214" w:rsidRDefault="0081505E" w:rsidP="002F1DDE">
            <w:pPr>
              <w:spacing w:before="0"/>
              <w:rPr>
                <w:rFonts w:ascii="Calibri" w:eastAsia="Calibri" w:hAnsi="Calibri" w:cs="Calibri"/>
                <w:sz w:val="20"/>
                <w:szCs w:val="20"/>
                <w:highlight w:val="yellow"/>
              </w:rPr>
            </w:pPr>
            <w:r w:rsidRPr="007918EC">
              <w:rPr>
                <w:rFonts w:ascii="Calibri" w:eastAsia="Calibri" w:hAnsi="Calibri" w:cs="Calibri"/>
                <w:noProof/>
                <w:sz w:val="20"/>
                <w:szCs w:val="20"/>
              </w:rPr>
              <w:drawing>
                <wp:anchor distT="0" distB="0" distL="114300" distR="114300" simplePos="0" relativeHeight="251773952" behindDoc="0" locked="0" layoutInCell="1" allowOverlap="1" wp14:anchorId="27E19977" wp14:editId="295C3D5C">
                  <wp:simplePos x="0" y="0"/>
                  <wp:positionH relativeFrom="column">
                    <wp:posOffset>308610</wp:posOffset>
                  </wp:positionH>
                  <wp:positionV relativeFrom="paragraph">
                    <wp:posOffset>-1369060</wp:posOffset>
                  </wp:positionV>
                  <wp:extent cx="1254125" cy="1097915"/>
                  <wp:effectExtent l="0" t="0" r="3175" b="0"/>
                  <wp:wrapNone/>
                  <wp:docPr id="144978540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85401"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25574C3A" w14:textId="2604C575" w:rsidR="002C16AB" w:rsidRPr="002C16AB" w:rsidRDefault="002C16AB" w:rsidP="002C16AB">
            <w:pPr>
              <w:spacing w:before="0"/>
              <w:ind w:left="57"/>
              <w:rPr>
                <w:rFonts w:ascii="Calibri" w:eastAsia="Calibri" w:hAnsi="Calibri" w:cs="Calibri"/>
              </w:rPr>
            </w:pPr>
            <w:r w:rsidRPr="002C16AB">
              <w:rPr>
                <w:rFonts w:ascii="Calibri" w:eastAsia="Calibri" w:hAnsi="Calibri" w:cs="Calibri"/>
              </w:rPr>
              <w:t xml:space="preserve">The Parks </w:t>
            </w:r>
            <w:r w:rsidR="007E448B">
              <w:rPr>
                <w:rFonts w:ascii="Calibri" w:eastAsia="Calibri" w:hAnsi="Calibri" w:cs="Calibri"/>
              </w:rPr>
              <w:t>P</w:t>
            </w:r>
            <w:r w:rsidRPr="002C16AB">
              <w:rPr>
                <w:rFonts w:ascii="Calibri" w:eastAsia="Calibri" w:hAnsi="Calibri" w:cs="Calibri"/>
              </w:rPr>
              <w:t xml:space="preserve">rotection and </w:t>
            </w:r>
            <w:r w:rsidR="007E448B">
              <w:rPr>
                <w:rFonts w:ascii="Calibri" w:eastAsia="Calibri" w:hAnsi="Calibri" w:cs="Calibri"/>
              </w:rPr>
              <w:t>M</w:t>
            </w:r>
            <w:r w:rsidRPr="002C16AB">
              <w:rPr>
                <w:rFonts w:ascii="Calibri" w:eastAsia="Calibri" w:hAnsi="Calibri" w:cs="Calibri"/>
              </w:rPr>
              <w:t xml:space="preserve">anagement </w:t>
            </w:r>
            <w:r w:rsidR="007E448B">
              <w:rPr>
                <w:rFonts w:ascii="Calibri" w:eastAsia="Calibri" w:hAnsi="Calibri" w:cs="Calibri"/>
              </w:rPr>
              <w:t>P</w:t>
            </w:r>
            <w:r w:rsidRPr="002C16AB">
              <w:rPr>
                <w:rFonts w:ascii="Calibri" w:eastAsia="Calibri" w:hAnsi="Calibri" w:cs="Calibri"/>
              </w:rPr>
              <w:t xml:space="preserve">rogram was assessed as ‘good with some concerns’, with the overall outcome of the management program rated as ‘partially met’. Of the nine planned actions, </w:t>
            </w:r>
            <w:r w:rsidR="00735F1D">
              <w:rPr>
                <w:rFonts w:ascii="Calibri" w:eastAsia="Calibri" w:hAnsi="Calibri" w:cs="Calibri"/>
              </w:rPr>
              <w:t>five</w:t>
            </w:r>
            <w:r w:rsidRPr="002C16AB">
              <w:rPr>
                <w:rFonts w:ascii="Calibri" w:eastAsia="Calibri" w:hAnsi="Calibri" w:cs="Calibri"/>
              </w:rPr>
              <w:t xml:space="preserve"> were assessed as ‘complete</w:t>
            </w:r>
            <w:r w:rsidR="00496ED7">
              <w:rPr>
                <w:rFonts w:ascii="Calibri" w:eastAsia="Calibri" w:hAnsi="Calibri" w:cs="Calibri"/>
              </w:rPr>
              <w:t>d</w:t>
            </w:r>
            <w:r w:rsidRPr="002C16AB">
              <w:rPr>
                <w:rFonts w:ascii="Calibri" w:eastAsia="Calibri" w:hAnsi="Calibri" w:cs="Calibri"/>
              </w:rPr>
              <w:t>’</w:t>
            </w:r>
            <w:r w:rsidR="00D261E8">
              <w:rPr>
                <w:rFonts w:ascii="Calibri" w:eastAsia="Calibri" w:hAnsi="Calibri" w:cs="Calibri"/>
              </w:rPr>
              <w:t xml:space="preserve"> or ‘ongoing’</w:t>
            </w:r>
            <w:r w:rsidRPr="002C16AB">
              <w:rPr>
                <w:rFonts w:ascii="Calibri" w:eastAsia="Calibri" w:hAnsi="Calibri" w:cs="Calibri"/>
              </w:rPr>
              <w:t xml:space="preserve">, while the remaining </w:t>
            </w:r>
            <w:r w:rsidR="00735F1D">
              <w:rPr>
                <w:rFonts w:ascii="Calibri" w:eastAsia="Calibri" w:hAnsi="Calibri" w:cs="Calibri"/>
              </w:rPr>
              <w:t>four</w:t>
            </w:r>
            <w:r w:rsidRPr="002C16AB">
              <w:rPr>
                <w:rFonts w:ascii="Calibri" w:eastAsia="Calibri" w:hAnsi="Calibri" w:cs="Calibri"/>
              </w:rPr>
              <w:t xml:space="preserve"> were </w:t>
            </w:r>
            <w:r w:rsidR="00735F1D">
              <w:rPr>
                <w:rFonts w:ascii="Calibri" w:eastAsia="Calibri" w:hAnsi="Calibri" w:cs="Calibri"/>
              </w:rPr>
              <w:t xml:space="preserve">assessed as </w:t>
            </w:r>
            <w:r w:rsidRPr="002C16AB">
              <w:rPr>
                <w:rFonts w:ascii="Calibri" w:eastAsia="Calibri" w:hAnsi="Calibri" w:cs="Calibri"/>
              </w:rPr>
              <w:t>‘partially complete’.</w:t>
            </w:r>
          </w:p>
          <w:p w14:paraId="51738AC0" w14:textId="737FA2A0" w:rsidR="004F62D9" w:rsidRPr="008B3214" w:rsidRDefault="002B09FE" w:rsidP="002C16AB">
            <w:pPr>
              <w:spacing w:before="0"/>
              <w:ind w:left="57"/>
              <w:rPr>
                <w:rFonts w:ascii="Calibri" w:eastAsia="Calibri" w:hAnsi="Calibri" w:cs="Calibri"/>
                <w:sz w:val="4"/>
                <w:szCs w:val="4"/>
                <w:highlight w:val="yellow"/>
              </w:rPr>
            </w:pPr>
            <w:r w:rsidRPr="00015391">
              <w:t xml:space="preserve">The development </w:t>
            </w:r>
            <w:r w:rsidR="003A6661">
              <w:t xml:space="preserve">of </w:t>
            </w:r>
            <w:r w:rsidRPr="00015391">
              <w:t>and adherence to tangible processes and strategies t</w:t>
            </w:r>
            <w:r w:rsidRPr="006439E0">
              <w:t xml:space="preserve">hat support the protection and management of marine parks </w:t>
            </w:r>
            <w:r w:rsidR="00FD118F">
              <w:t>were</w:t>
            </w:r>
            <w:r w:rsidRPr="006439E0">
              <w:t xml:space="preserve"> strong</w:t>
            </w:r>
            <w:r>
              <w:t>. H</w:t>
            </w:r>
            <w:r w:rsidRPr="006439E0">
              <w:t>owever,</w:t>
            </w:r>
            <w:r w:rsidR="00F43DEB">
              <w:t xml:space="preserve"> </w:t>
            </w:r>
            <w:r w:rsidR="00B304E9" w:rsidRPr="00B304E9">
              <w:t>areas</w:t>
            </w:r>
            <w:r w:rsidR="00F43DEB">
              <w:t xml:space="preserve"> for improvement </w:t>
            </w:r>
            <w:r w:rsidR="00B304E9" w:rsidRPr="00B304E9">
              <w:t>were</w:t>
            </w:r>
            <w:r w:rsidR="00F43DEB">
              <w:t xml:space="preserve"> identified</w:t>
            </w:r>
            <w:r w:rsidR="00B304E9" w:rsidRPr="00B304E9">
              <w:t xml:space="preserve">, particularly </w:t>
            </w:r>
            <w:r w:rsidR="00F43DEB">
              <w:t xml:space="preserve">in relation to </w:t>
            </w:r>
            <w:r w:rsidR="00702AF9">
              <w:t>actions involving collaborations.</w:t>
            </w:r>
          </w:p>
        </w:tc>
      </w:tr>
    </w:tbl>
    <w:p w14:paraId="5C395DC0" w14:textId="77777777" w:rsidR="004F62D9" w:rsidRDefault="004F62D9" w:rsidP="004F62D9">
      <w:pPr>
        <w:pStyle w:val="Heading2Numbered"/>
        <w:numPr>
          <w:ilvl w:val="0"/>
          <w:numId w:val="0"/>
        </w:numPr>
        <w:ind w:left="432" w:hanging="432"/>
      </w:pPr>
      <w:bookmarkStart w:id="88" w:name="_Toc231318300"/>
      <w:bookmarkStart w:id="89" w:name="_Toc235005196"/>
      <w:r>
        <w:t>Strengths and achievements</w:t>
      </w:r>
      <w:bookmarkEnd w:id="88"/>
      <w:bookmarkEnd w:id="89"/>
      <w:r>
        <w:t xml:space="preserve"> </w:t>
      </w:r>
    </w:p>
    <w:p w14:paraId="7DC1D702" w14:textId="77777777" w:rsidR="00B304E9" w:rsidRDefault="001928D2" w:rsidP="001928D2">
      <w:r w:rsidRPr="00051F83">
        <w:t xml:space="preserve">The evaluation </w:t>
      </w:r>
      <w:r w:rsidRPr="009340DD">
        <w:t xml:space="preserve">highlighted key strengths </w:t>
      </w:r>
      <w:r>
        <w:t>in the implementation of this</w:t>
      </w:r>
      <w:r w:rsidRPr="009340DD">
        <w:t xml:space="preserve"> program, particularly </w:t>
      </w:r>
      <w:r>
        <w:t xml:space="preserve">through the </w:t>
      </w:r>
      <w:r w:rsidRPr="009340DD">
        <w:t xml:space="preserve">development </w:t>
      </w:r>
      <w:r w:rsidR="00B304E9">
        <w:t xml:space="preserve">of </w:t>
      </w:r>
      <w:r w:rsidRPr="009340DD">
        <w:t>and adherence to tangible processes and strategies that support</w:t>
      </w:r>
      <w:r>
        <w:t>ed</w:t>
      </w:r>
      <w:r w:rsidRPr="009340DD">
        <w:t xml:space="preserve"> the protection and management of marine parks. </w:t>
      </w:r>
    </w:p>
    <w:p w14:paraId="740313C4" w14:textId="05C1FADE" w:rsidR="001928D2" w:rsidRPr="001928D2" w:rsidRDefault="001928D2" w:rsidP="001928D2">
      <w:r w:rsidRPr="009340DD">
        <w:t xml:space="preserve">This was evidenced by the implementation of initiatives such as the </w:t>
      </w:r>
      <w:r w:rsidR="001C31B2" w:rsidRPr="006439E0">
        <w:t xml:space="preserve">critical incident </w:t>
      </w:r>
      <w:r w:rsidR="001C31B2">
        <w:t xml:space="preserve">and mooring </w:t>
      </w:r>
      <w:r w:rsidR="001C31B2" w:rsidRPr="006439E0">
        <w:t>strateg</w:t>
      </w:r>
      <w:r w:rsidR="001C31B2">
        <w:t>ies</w:t>
      </w:r>
      <w:r w:rsidR="001C31B2" w:rsidRPr="006439E0">
        <w:t>,</w:t>
      </w:r>
      <w:r w:rsidR="001C31B2">
        <w:t xml:space="preserve"> as</w:t>
      </w:r>
      <w:r w:rsidR="001C31B2" w:rsidRPr="006439E0">
        <w:t xml:space="preserve"> detailed in </w:t>
      </w:r>
      <w:r w:rsidR="001C31B2">
        <w:t>A</w:t>
      </w:r>
      <w:r w:rsidR="001C31B2" w:rsidRPr="006439E0">
        <w:t xml:space="preserve">46 and </w:t>
      </w:r>
      <w:r w:rsidR="001C31B2">
        <w:t>A</w:t>
      </w:r>
      <w:r w:rsidR="001C31B2" w:rsidRPr="006439E0">
        <w:t>47</w:t>
      </w:r>
      <w:r w:rsidRPr="009340DD">
        <w:t xml:space="preserve">. </w:t>
      </w:r>
    </w:p>
    <w:p w14:paraId="1FCE8776" w14:textId="77777777" w:rsidR="004F62D9" w:rsidRDefault="004F62D9" w:rsidP="004F62D9">
      <w:pPr>
        <w:pStyle w:val="Heading2Numbered"/>
        <w:numPr>
          <w:ilvl w:val="0"/>
          <w:numId w:val="0"/>
        </w:numPr>
      </w:pPr>
      <w:bookmarkStart w:id="90" w:name="_Toc231318301"/>
      <w:bookmarkStart w:id="91" w:name="_Toc235005197"/>
      <w:r>
        <w:t>Barriers, challenges and limiting factors</w:t>
      </w:r>
      <w:bookmarkEnd w:id="90"/>
      <w:bookmarkEnd w:id="91"/>
      <w:r>
        <w:t xml:space="preserve"> </w:t>
      </w:r>
    </w:p>
    <w:p w14:paraId="2AD5E716" w14:textId="11724D64" w:rsidR="00914A30" w:rsidRDefault="00E80D0C" w:rsidP="00B304E9">
      <w:r>
        <w:t>Overall, most s</w:t>
      </w:r>
      <w:r w:rsidR="00297C2E" w:rsidRPr="00297C2E">
        <w:t xml:space="preserve">takeholders reported limited knowledge and awareness of the activities delivered under the program, which </w:t>
      </w:r>
      <w:r w:rsidR="003D0F9D">
        <w:t>they</w:t>
      </w:r>
      <w:r>
        <w:t xml:space="preserve"> felt </w:t>
      </w:r>
      <w:r w:rsidR="00297C2E" w:rsidRPr="00297C2E">
        <w:t>may have constrained their ability to effectively leverage or support the initiatives. This lack of awareness also reduced their capacity to provide informed feedback on the program’s actions</w:t>
      </w:r>
      <w:r>
        <w:t xml:space="preserve"> for this evaluation</w:t>
      </w:r>
      <w:r w:rsidR="00297C2E" w:rsidRPr="00297C2E">
        <w:t xml:space="preserve">. </w:t>
      </w:r>
      <w:r w:rsidR="004F778E" w:rsidRPr="004F778E">
        <w:t>These findings point to a broader communication gap in the program’s implementatio</w:t>
      </w:r>
      <w:r w:rsidR="004F778E">
        <w:t xml:space="preserve">n, and in relation to engagement </w:t>
      </w:r>
      <w:r w:rsidR="004F778E" w:rsidRPr="004F778E">
        <w:t>with stakeholders.</w:t>
      </w:r>
    </w:p>
    <w:p w14:paraId="3944640D" w14:textId="4047FFA4" w:rsidR="00E80D0C" w:rsidRDefault="00AB581D" w:rsidP="00B304E9">
      <w:r w:rsidRPr="00AB581D">
        <w:t>Another limitation identified was the insufficient tailoring of program actions to the specific context of the South-west Network. Stakeholders noted that certain actions, such as ghost net removal, were less relevant to the South-west marine park due to its geographic and ecological characteristics, making the implementation of these actions a lower priority.</w:t>
      </w:r>
      <w:r w:rsidR="00430050">
        <w:t xml:space="preserve"> </w:t>
      </w:r>
      <w:r w:rsidR="00E80D0C" w:rsidRPr="00E80D0C">
        <w:t>Additionally, the evaluation identified scope to further strengthen collaborations in support of protection and management activities</w:t>
      </w:r>
      <w:r w:rsidR="00430050">
        <w:t>.</w:t>
      </w:r>
    </w:p>
    <w:p w14:paraId="27179163" w14:textId="77777777" w:rsidR="004F62D9" w:rsidRDefault="004F62D9" w:rsidP="00430050">
      <w:pPr>
        <w:pStyle w:val="Heading2Numbered"/>
        <w:keepNext/>
        <w:spacing w:before="120"/>
        <w:ind w:left="0" w:firstLine="0"/>
        <w:outlineLvl w:val="9"/>
      </w:pPr>
      <w:r>
        <w:lastRenderedPageBreak/>
        <w:t xml:space="preserve">Outcome </w:t>
      </w:r>
      <w:r w:rsidRPr="007E448B">
        <w:t>effectiveness</w:t>
      </w:r>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3BCE2EA1" w14:textId="77777777" w:rsidTr="12BDFCB5">
        <w:trPr>
          <w:trHeight w:val="515"/>
        </w:trPr>
        <w:tc>
          <w:tcPr>
            <w:tcW w:w="4678" w:type="dxa"/>
            <w:shd w:val="clear" w:color="auto" w:fill="D7D7D7" w:themeFill="accent6" w:themeFillShade="E6"/>
            <w:vAlign w:val="center"/>
          </w:tcPr>
          <w:p w14:paraId="4E315217" w14:textId="72D7D183" w:rsidR="004F62D9" w:rsidRPr="00A0716D" w:rsidRDefault="004F62D9" w:rsidP="00430050">
            <w:pPr>
              <w:keepNext/>
              <w:spacing w:before="0" w:after="0"/>
              <w:rPr>
                <w:rFonts w:ascii="Calibri" w:eastAsia="Times New Roman" w:hAnsi="Calibri" w:cs="Calibri"/>
                <w:b/>
                <w:bCs/>
                <w:color w:val="001E61" w:themeColor="text1"/>
                <w:lang w:eastAsia="en-AU"/>
              </w:rPr>
            </w:pPr>
            <w:r w:rsidRPr="00A0716D">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55270F00" w14:textId="7A3E2EAD" w:rsidR="004F62D9" w:rsidRPr="00A0716D" w:rsidRDefault="004F62D9" w:rsidP="00914A30">
            <w:pPr>
              <w:spacing w:before="0" w:after="0"/>
              <w:jc w:val="center"/>
              <w:rPr>
                <w:rFonts w:ascii="Calibri" w:eastAsia="Times New Roman" w:hAnsi="Calibri" w:cs="Calibri"/>
                <w:b/>
                <w:bCs/>
                <w:color w:val="001E61" w:themeColor="text1"/>
                <w:lang w:eastAsia="en-AU"/>
              </w:rPr>
            </w:pPr>
            <w:r w:rsidRPr="00A0716D">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56775A40" w14:textId="30B9D9B5" w:rsidR="004F62D9" w:rsidRPr="00A0716D" w:rsidRDefault="004F62D9" w:rsidP="00914A30">
            <w:pPr>
              <w:spacing w:before="0" w:after="0"/>
              <w:jc w:val="center"/>
              <w:rPr>
                <w:rFonts w:ascii="Calibri" w:eastAsia="Times New Roman" w:hAnsi="Calibri" w:cs="Calibri"/>
                <w:b/>
                <w:bCs/>
                <w:color w:val="001E61" w:themeColor="text1"/>
                <w:lang w:eastAsia="en-AU"/>
              </w:rPr>
            </w:pPr>
            <w:r w:rsidRPr="00A0716D">
              <w:rPr>
                <w:rFonts w:ascii="Calibri" w:eastAsia="Times New Roman" w:hAnsi="Calibri" w:cs="Calibri"/>
                <w:b/>
                <w:bCs/>
                <w:color w:val="001E61" w:themeColor="text1"/>
                <w:lang w:eastAsia="en-AU"/>
              </w:rPr>
              <w:t>Trend rating</w:t>
            </w:r>
          </w:p>
        </w:tc>
      </w:tr>
      <w:tr w:rsidR="004F62D9" w:rsidRPr="00D0424F" w14:paraId="4A8E14C3" w14:textId="77777777" w:rsidTr="12BDFCB5">
        <w:trPr>
          <w:trHeight w:val="1802"/>
        </w:trPr>
        <w:tc>
          <w:tcPr>
            <w:tcW w:w="4678" w:type="dxa"/>
            <w:shd w:val="clear" w:color="auto" w:fill="E1ECF8" w:themeFill="accent2" w:themeFillTint="33"/>
            <w:hideMark/>
          </w:tcPr>
          <w:p w14:paraId="6FDFA71C" w14:textId="77777777" w:rsidR="004F62D9" w:rsidRPr="00A0716D" w:rsidRDefault="004F62D9" w:rsidP="00430050">
            <w:pPr>
              <w:keepNext/>
              <w:spacing w:before="0"/>
              <w:rPr>
                <w:rFonts w:ascii="Calibri" w:eastAsia="Times New Roman" w:hAnsi="Calibri" w:cs="Calibri"/>
                <w:b/>
                <w:bCs/>
                <w:color w:val="000000"/>
                <w:lang w:eastAsia="en-AU"/>
              </w:rPr>
            </w:pPr>
            <w:r w:rsidRPr="00A0716D">
              <w:rPr>
                <w:rFonts w:ascii="Calibri" w:eastAsia="Times New Roman" w:hAnsi="Calibri" w:cs="Calibri"/>
                <w:b/>
                <w:bCs/>
                <w:color w:val="000000"/>
                <w:lang w:eastAsia="en-AU"/>
              </w:rPr>
              <w:t>O11. Impact of pressures on marine park values are minimised as far as reasonably practicable</w:t>
            </w:r>
          </w:p>
        </w:tc>
        <w:tc>
          <w:tcPr>
            <w:tcW w:w="2197" w:type="dxa"/>
            <w:shd w:val="clear" w:color="auto" w:fill="FFFFFF" w:themeFill="background1"/>
            <w:vAlign w:val="center"/>
          </w:tcPr>
          <w:p w14:paraId="087B225B" w14:textId="159CA79B" w:rsidR="004F62D9" w:rsidRPr="00537A70" w:rsidRDefault="00537A70">
            <w:pPr>
              <w:spacing w:before="0"/>
              <w:jc w:val="center"/>
              <w:rPr>
                <w:rFonts w:ascii="Calibri" w:eastAsia="Times New Roman" w:hAnsi="Calibri" w:cs="Calibri"/>
                <w:b/>
                <w:bCs/>
                <w:color w:val="000000"/>
                <w:highlight w:val="yellow"/>
                <w:lang w:eastAsia="en-AU"/>
              </w:rPr>
            </w:pPr>
            <w:r w:rsidRPr="00537A70">
              <w:rPr>
                <w:rFonts w:ascii="Calibri" w:eastAsia="Times New Roman" w:hAnsi="Calibri" w:cs="Calibri"/>
                <w:b/>
                <w:bCs/>
                <w:noProof/>
                <w:color w:val="000000"/>
                <w:lang w:eastAsia="en-AU"/>
              </w:rPr>
              <w:drawing>
                <wp:anchor distT="0" distB="0" distL="114300" distR="114300" simplePos="0" relativeHeight="251723776" behindDoc="0" locked="0" layoutInCell="1" allowOverlap="1" wp14:anchorId="35D6B376" wp14:editId="2881AC6F">
                  <wp:simplePos x="0" y="0"/>
                  <wp:positionH relativeFrom="column">
                    <wp:posOffset>88900</wp:posOffset>
                  </wp:positionH>
                  <wp:positionV relativeFrom="paragraph">
                    <wp:posOffset>-13970</wp:posOffset>
                  </wp:positionV>
                  <wp:extent cx="1104900" cy="867410"/>
                  <wp:effectExtent l="0" t="0" r="0" b="0"/>
                  <wp:wrapNone/>
                  <wp:docPr id="5"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04900" cy="867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0A787786" w14:textId="2DBD931C" w:rsidR="004F62D9" w:rsidRPr="00A0716D" w:rsidRDefault="00C36019">
            <w:pPr>
              <w:spacing w:before="0"/>
              <w:jc w:val="center"/>
              <w:rPr>
                <w:rFonts w:ascii="Calibri" w:eastAsia="Times New Roman" w:hAnsi="Calibri" w:cs="Calibri"/>
                <w:b/>
                <w:bCs/>
                <w:color w:val="000000"/>
                <w:highlight w:val="yellow"/>
                <w:lang w:eastAsia="en-AU"/>
              </w:rPr>
            </w:pPr>
            <w:r w:rsidRPr="006F61FB">
              <w:rPr>
                <w:rFonts w:ascii="Calibri" w:eastAsia="Times New Roman" w:hAnsi="Calibri" w:cs="Calibri"/>
                <w:b/>
                <w:bCs/>
                <w:noProof/>
                <w:color w:val="000000"/>
                <w:lang w:eastAsia="en-AU"/>
              </w:rPr>
              <w:drawing>
                <wp:inline distT="0" distB="0" distL="0" distR="0" wp14:anchorId="5CC156B0" wp14:editId="5F4DD80E">
                  <wp:extent cx="1168842" cy="803026"/>
                  <wp:effectExtent l="0" t="0" r="0" b="0"/>
                  <wp:docPr id="308510884"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10884"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4"/>
                          <a:stretch>
                            <a:fillRect/>
                          </a:stretch>
                        </pic:blipFill>
                        <pic:spPr>
                          <a:xfrm>
                            <a:off x="0" y="0"/>
                            <a:ext cx="1171032" cy="804531"/>
                          </a:xfrm>
                          <a:prstGeom prst="rect">
                            <a:avLst/>
                          </a:prstGeom>
                        </pic:spPr>
                      </pic:pic>
                    </a:graphicData>
                  </a:graphic>
                </wp:inline>
              </w:drawing>
            </w:r>
          </w:p>
        </w:tc>
      </w:tr>
      <w:tr w:rsidR="004F62D9" w:rsidRPr="000B10FF" w14:paraId="1524C397" w14:textId="77777777" w:rsidTr="006F61FB">
        <w:tblPrEx>
          <w:jc w:val="center"/>
          <w:tblInd w:w="0" w:type="dxa"/>
        </w:tblPrEx>
        <w:trPr>
          <w:trHeight w:val="340"/>
          <w:jc w:val="center"/>
        </w:trPr>
        <w:tc>
          <w:tcPr>
            <w:tcW w:w="9072" w:type="dxa"/>
            <w:gridSpan w:val="3"/>
            <w:shd w:val="clear" w:color="auto" w:fill="A5C8EC" w:themeFill="accent2" w:themeFillTint="99"/>
            <w:vAlign w:val="center"/>
          </w:tcPr>
          <w:p w14:paraId="47BF68D0" w14:textId="77777777" w:rsidR="004F62D9" w:rsidRPr="006F61FB" w:rsidRDefault="004F62D9" w:rsidP="00430050">
            <w:pPr>
              <w:keepNext/>
              <w:spacing w:before="0" w:after="0"/>
            </w:pPr>
            <w:r w:rsidRPr="006F61FB">
              <w:rPr>
                <w:rFonts w:ascii="Calibri" w:eastAsia="Times New Roman" w:hAnsi="Calibri" w:cs="Calibri"/>
                <w:b/>
                <w:bCs/>
                <w:lang w:eastAsia="en-AU"/>
              </w:rPr>
              <w:t>Evidence</w:t>
            </w:r>
          </w:p>
        </w:tc>
      </w:tr>
      <w:tr w:rsidR="004F62D9" w:rsidRPr="000B10FF" w14:paraId="702FAE11" w14:textId="77777777" w:rsidTr="2E338402">
        <w:tblPrEx>
          <w:jc w:val="center"/>
          <w:tblInd w:w="0" w:type="dxa"/>
        </w:tblPrEx>
        <w:trPr>
          <w:trHeight w:val="816"/>
          <w:jc w:val="center"/>
        </w:trPr>
        <w:tc>
          <w:tcPr>
            <w:tcW w:w="9072" w:type="dxa"/>
            <w:gridSpan w:val="3"/>
            <w:vAlign w:val="center"/>
          </w:tcPr>
          <w:p w14:paraId="0D7AA047" w14:textId="690123C9" w:rsidR="007718A1" w:rsidRDefault="007718A1" w:rsidP="00430050">
            <w:pPr>
              <w:keepNext/>
              <w:rPr>
                <w:lang w:eastAsia="en-AU"/>
              </w:rPr>
            </w:pPr>
            <w:r w:rsidRPr="009261A2">
              <w:rPr>
                <w:lang w:eastAsia="en-AU"/>
              </w:rPr>
              <w:t>Thi</w:t>
            </w:r>
            <w:r>
              <w:rPr>
                <w:lang w:eastAsia="en-AU"/>
              </w:rPr>
              <w:t xml:space="preserve">s action was assessed as </w:t>
            </w:r>
            <w:r w:rsidRPr="0028669A">
              <w:rPr>
                <w:b/>
                <w:lang w:eastAsia="en-AU"/>
              </w:rPr>
              <w:t>partially met</w:t>
            </w:r>
            <w:r>
              <w:rPr>
                <w:lang w:eastAsia="en-AU"/>
              </w:rPr>
              <w:t>. Whil</w:t>
            </w:r>
            <w:r w:rsidR="008B20DE">
              <w:rPr>
                <w:lang w:eastAsia="en-AU"/>
              </w:rPr>
              <w:t>e</w:t>
            </w:r>
            <w:r>
              <w:rPr>
                <w:lang w:eastAsia="en-AU"/>
              </w:rPr>
              <w:t xml:space="preserve"> actions to support park protection were </w:t>
            </w:r>
            <w:r w:rsidR="00CD46E8">
              <w:rPr>
                <w:lang w:eastAsia="en-AU"/>
              </w:rPr>
              <w:t>identified</w:t>
            </w:r>
            <w:r>
              <w:rPr>
                <w:lang w:eastAsia="en-AU"/>
              </w:rPr>
              <w:t xml:space="preserve"> (as evidenced in the below actions), longitudinal, robust data to measure the impact of pressures on marine park values was not identified.</w:t>
            </w:r>
          </w:p>
          <w:p w14:paraId="4E9DC19C" w14:textId="4A501D60" w:rsidR="001928D2" w:rsidRPr="001928D2" w:rsidRDefault="001928D2" w:rsidP="00430050">
            <w:pPr>
              <w:keepNext/>
              <w:rPr>
                <w:b/>
                <w:bCs/>
                <w:lang w:eastAsia="en-AU"/>
              </w:rPr>
            </w:pPr>
            <w:r w:rsidRPr="001928D2">
              <w:rPr>
                <w:b/>
                <w:bCs/>
                <w:lang w:eastAsia="en-AU"/>
              </w:rPr>
              <w:t xml:space="preserve">Evidence from desktop review: </w:t>
            </w:r>
          </w:p>
          <w:p w14:paraId="137C403F" w14:textId="02FCD757" w:rsidR="00C4421F" w:rsidRDefault="00820BED" w:rsidP="00430050">
            <w:pPr>
              <w:keepNext/>
              <w:rPr>
                <w:lang w:eastAsia="en-AU"/>
              </w:rPr>
            </w:pPr>
            <w:r w:rsidRPr="00820BED">
              <w:rPr>
                <w:lang w:eastAsia="en-AU"/>
              </w:rPr>
              <w:t>Limited documentary evidence was available to evaluate this outcome, beyond the desktop and stakeholder evidence outlined in Actions 27, 31, 34, 48, 50, 51 and 52</w:t>
            </w:r>
            <w:r w:rsidR="00C4421F">
              <w:rPr>
                <w:lang w:eastAsia="en-AU"/>
              </w:rPr>
              <w:t>.</w:t>
            </w:r>
            <w:r w:rsidR="001239E9">
              <w:rPr>
                <w:lang w:eastAsia="en-AU"/>
              </w:rPr>
              <w:t xml:space="preserve"> </w:t>
            </w:r>
          </w:p>
          <w:p w14:paraId="38C58725" w14:textId="7CD48CBF" w:rsidR="002A07D2" w:rsidRDefault="00762697" w:rsidP="00430050">
            <w:pPr>
              <w:keepNext/>
              <w:rPr>
                <w:lang w:eastAsia="en-AU"/>
              </w:rPr>
            </w:pPr>
            <w:r w:rsidRPr="00762697">
              <w:rPr>
                <w:lang w:eastAsia="en-AU"/>
              </w:rPr>
              <w:t xml:space="preserve">The self-assessment review conducted by Parks Australia emphasised the challenges of addressing significant drivers of pressure on marine parks through management actions alone. Many of these pressures, such as climate change, </w:t>
            </w:r>
            <w:r w:rsidR="00282633">
              <w:rPr>
                <w:lang w:eastAsia="en-AU"/>
              </w:rPr>
              <w:t>were noted to be</w:t>
            </w:r>
            <w:r w:rsidRPr="00762697">
              <w:rPr>
                <w:lang w:eastAsia="en-AU"/>
              </w:rPr>
              <w:t xml:space="preserve"> beyond the scope of management interventions. However, the review identified zoning regulations as an effective mechanism for managing activities that may result in localised adverse impacts on marine park values</w:t>
            </w:r>
            <w:r w:rsidR="00D8579B">
              <w:rPr>
                <w:lang w:eastAsia="en-AU"/>
              </w:rPr>
              <w:t>.</w:t>
            </w:r>
            <w:r w:rsidR="00D8579B">
              <w:rPr>
                <w:rStyle w:val="FootnoteReference"/>
                <w:lang w:eastAsia="en-AU"/>
              </w:rPr>
              <w:footnoteReference w:id="198"/>
            </w:r>
            <w:r w:rsidR="00A0716D" w:rsidRPr="00EF02C7">
              <w:rPr>
                <w:lang w:eastAsia="en-AU"/>
              </w:rPr>
              <w:t xml:space="preserve"> </w:t>
            </w:r>
          </w:p>
          <w:p w14:paraId="0CDE6E30" w14:textId="77777777" w:rsidR="002C66FB" w:rsidRPr="00796D9F" w:rsidRDefault="002C66FB" w:rsidP="00430050">
            <w:pPr>
              <w:keepNext/>
              <w:rPr>
                <w:b/>
                <w:bCs/>
                <w:lang w:eastAsia="en-AU"/>
              </w:rPr>
            </w:pPr>
            <w:r w:rsidRPr="00796D9F">
              <w:rPr>
                <w:b/>
                <w:bCs/>
                <w:lang w:eastAsia="en-AU"/>
              </w:rPr>
              <w:t xml:space="preserve">Evidence from engagement: </w:t>
            </w:r>
          </w:p>
          <w:p w14:paraId="3E702B08" w14:textId="0DAB4146" w:rsidR="002A07D2" w:rsidRPr="00A0716D" w:rsidRDefault="002A0671" w:rsidP="00430050">
            <w:pPr>
              <w:keepNext/>
              <w:rPr>
                <w:lang w:eastAsia="en-AU"/>
              </w:rPr>
            </w:pPr>
            <w:r w:rsidRPr="002A0671">
              <w:rPr>
                <w:lang w:eastAsia="en-AU"/>
              </w:rPr>
              <w:t>Of the few stakeholders who reported on the effectiveness of this outcome, perceptions were mixed. It was</w:t>
            </w:r>
            <w:r w:rsidR="000A3C45">
              <w:rPr>
                <w:lang w:eastAsia="en-AU"/>
              </w:rPr>
              <w:t xml:space="preserve"> also</w:t>
            </w:r>
            <w:r w:rsidRPr="002A0671">
              <w:rPr>
                <w:lang w:eastAsia="en-AU"/>
              </w:rPr>
              <w:t xml:space="preserve"> felt that the minimisation of the impact of pressures on marine park values was a difficult outcome to measure, particularly over the relatively short 10-year lifespan of the plan.</w:t>
            </w:r>
          </w:p>
        </w:tc>
      </w:tr>
    </w:tbl>
    <w:p w14:paraId="7035AC0C" w14:textId="77777777" w:rsidR="004F62D9" w:rsidRPr="00D3105D" w:rsidRDefault="004F62D9" w:rsidP="004F62D9">
      <w:pPr>
        <w:spacing w:before="0" w:after="200" w:line="276" w:lineRule="auto"/>
        <w:rPr>
          <w:sz w:val="2"/>
          <w:szCs w:val="2"/>
        </w:rPr>
      </w:pPr>
    </w:p>
    <w:p w14:paraId="56163B86" w14:textId="77777777" w:rsidR="004F62D9" w:rsidRDefault="004F62D9" w:rsidP="004F62D9">
      <w:pPr>
        <w:pStyle w:val="Heading2Numbered"/>
        <w:spacing w:before="120"/>
        <w:ind w:left="432"/>
      </w:pPr>
      <w:bookmarkStart w:id="92" w:name="_Toc235005198"/>
      <w:r>
        <w:t>Specific management plan actions</w:t>
      </w:r>
      <w:bookmarkEnd w:id="92"/>
    </w:p>
    <w:p w14:paraId="2DF66490" w14:textId="54C125C9" w:rsidR="004F62D9" w:rsidRPr="00063473" w:rsidRDefault="004F62D9" w:rsidP="004F62D9">
      <w:r>
        <w:t xml:space="preserve">The tables below present the completion status and supporting evidence collected during the evaluation for each management plan action within the </w:t>
      </w:r>
      <w:r w:rsidR="004A0BF9">
        <w:t>P</w:t>
      </w:r>
      <w:r>
        <w:t xml:space="preserve">arks </w:t>
      </w:r>
      <w:r w:rsidR="004A0BF9">
        <w:t>P</w:t>
      </w:r>
      <w:r>
        <w:t xml:space="preserve">rotection and </w:t>
      </w:r>
      <w:r w:rsidR="004A0BF9">
        <w:t>M</w:t>
      </w:r>
      <w:r>
        <w:t xml:space="preserve">anagement </w:t>
      </w:r>
      <w:r w:rsidR="004A0BF9">
        <w:t>P</w:t>
      </w:r>
      <w:r>
        <w:t xml:space="preserve">rogram. </w:t>
      </w: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3B4829" w14:paraId="3BB16A42" w14:textId="77777777" w:rsidTr="000A3C45">
        <w:trPr>
          <w:gridAfter w:val="1"/>
          <w:wAfter w:w="58" w:type="dxa"/>
          <w:trHeight w:val="486"/>
          <w:jc w:val="center"/>
        </w:trPr>
        <w:tc>
          <w:tcPr>
            <w:tcW w:w="6648" w:type="dxa"/>
            <w:shd w:val="clear" w:color="auto" w:fill="D7D7D7" w:themeFill="accent6" w:themeFillShade="E6"/>
            <w:vAlign w:val="center"/>
            <w:hideMark/>
          </w:tcPr>
          <w:p w14:paraId="607CBCD4" w14:textId="5C8D9276" w:rsidR="004F62D9" w:rsidRPr="008B3214" w:rsidRDefault="004F62D9" w:rsidP="00C36019">
            <w:pPr>
              <w:keepNext/>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2C650D06" w14:textId="0ACE0443"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3B4829" w14:paraId="1895C8C1" w14:textId="77777777" w:rsidTr="000A3C45">
        <w:trPr>
          <w:gridAfter w:val="1"/>
          <w:wAfter w:w="58" w:type="dxa"/>
          <w:trHeight w:val="1333"/>
          <w:jc w:val="center"/>
        </w:trPr>
        <w:tc>
          <w:tcPr>
            <w:tcW w:w="6648" w:type="dxa"/>
            <w:shd w:val="clear" w:color="auto" w:fill="EBF5F5" w:themeFill="accent4" w:themeFillTint="33"/>
            <w:hideMark/>
          </w:tcPr>
          <w:p w14:paraId="20463FF8" w14:textId="77777777" w:rsidR="004F62D9" w:rsidRPr="008B3214" w:rsidRDefault="004F62D9" w:rsidP="00C36019">
            <w:pPr>
              <w:keepNext/>
              <w:spacing w:before="0" w:after="0"/>
              <w:rPr>
                <w:rFonts w:ascii="Calibri" w:eastAsia="Times New Roman" w:hAnsi="Calibri" w:cs="Calibri"/>
                <w:b/>
                <w:bCs/>
                <w:color w:val="000000"/>
                <w:highlight w:val="yellow"/>
                <w:lang w:eastAsia="en-AU"/>
              </w:rPr>
            </w:pPr>
            <w:r w:rsidRPr="008B3214">
              <w:rPr>
                <w:rFonts w:ascii="Calibri" w:eastAsia="Times New Roman" w:hAnsi="Calibri" w:cs="Calibri"/>
                <w:b/>
                <w:bCs/>
                <w:color w:val="000000"/>
                <w:lang w:eastAsia="en-AU"/>
              </w:rPr>
              <w:t>A45. Apply a risk</w:t>
            </w:r>
            <w:r w:rsidRPr="008B3214">
              <w:rPr>
                <w:rFonts w:ascii="Cambria Math" w:eastAsia="Times New Roman" w:hAnsi="Cambria Math" w:cs="Cambria Math"/>
                <w:b/>
                <w:bCs/>
                <w:color w:val="000000"/>
                <w:lang w:eastAsia="en-AU"/>
              </w:rPr>
              <w:t>‑</w:t>
            </w:r>
            <w:r w:rsidRPr="008B3214">
              <w:rPr>
                <w:rFonts w:ascii="Calibri" w:eastAsia="Times New Roman" w:hAnsi="Calibri" w:cs="Calibri"/>
                <w:b/>
                <w:bCs/>
                <w:color w:val="000000"/>
                <w:lang w:eastAsia="en-AU"/>
              </w:rPr>
              <w:t>based assessment process to prioritise park protection and management actions</w:t>
            </w:r>
          </w:p>
        </w:tc>
        <w:tc>
          <w:tcPr>
            <w:tcW w:w="2268" w:type="dxa"/>
          </w:tcPr>
          <w:p w14:paraId="4210C657" w14:textId="79619FB0" w:rsidR="004F62D9" w:rsidRPr="008B3214" w:rsidRDefault="00C36019">
            <w:pPr>
              <w:spacing w:after="60"/>
              <w:rPr>
                <w:rFonts w:ascii="Calibri" w:eastAsia="Times New Roman" w:hAnsi="Calibri" w:cs="Calibri"/>
                <w:b/>
                <w:bCs/>
                <w:color w:val="000000"/>
                <w:lang w:eastAsia="en-AU"/>
              </w:rPr>
            </w:pPr>
            <w:r w:rsidRPr="00C36019">
              <w:rPr>
                <w:rFonts w:ascii="Calibri" w:eastAsia="Times New Roman" w:hAnsi="Calibri" w:cs="Calibri"/>
                <w:b/>
                <w:bCs/>
                <w:noProof/>
                <w:color w:val="000000"/>
                <w:lang w:eastAsia="en-AU"/>
              </w:rPr>
              <w:drawing>
                <wp:inline distT="0" distB="0" distL="0" distR="0" wp14:anchorId="313823F7" wp14:editId="0F7A2A03">
                  <wp:extent cx="1198495" cy="803081"/>
                  <wp:effectExtent l="0" t="0" r="1905" b="0"/>
                  <wp:docPr id="32186327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6327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204714" cy="807248"/>
                          </a:xfrm>
                          <a:prstGeom prst="rect">
                            <a:avLst/>
                          </a:prstGeom>
                        </pic:spPr>
                      </pic:pic>
                    </a:graphicData>
                  </a:graphic>
                </wp:inline>
              </w:drawing>
            </w:r>
          </w:p>
        </w:tc>
      </w:tr>
      <w:tr w:rsidR="004F62D9" w:rsidRPr="00757DF4" w14:paraId="453D2E11" w14:textId="77777777" w:rsidTr="006F61FB">
        <w:trPr>
          <w:trHeight w:val="340"/>
          <w:jc w:val="center"/>
        </w:trPr>
        <w:tc>
          <w:tcPr>
            <w:tcW w:w="8974" w:type="dxa"/>
            <w:gridSpan w:val="3"/>
            <w:shd w:val="clear" w:color="auto" w:fill="93C8C4" w:themeFill="accent3" w:themeFillTint="66"/>
            <w:vAlign w:val="center"/>
          </w:tcPr>
          <w:p w14:paraId="45436316" w14:textId="77777777" w:rsidR="004F62D9" w:rsidRPr="008B3214" w:rsidRDefault="004F62D9" w:rsidP="00C36019">
            <w:pPr>
              <w:keepNext/>
              <w:spacing w:before="0" w:after="0"/>
            </w:pPr>
            <w:r w:rsidRPr="006F61FB">
              <w:rPr>
                <w:rFonts w:ascii="Calibri" w:eastAsia="Times New Roman" w:hAnsi="Calibri" w:cs="Calibri"/>
                <w:b/>
                <w:bCs/>
                <w:lang w:eastAsia="en-AU"/>
              </w:rPr>
              <w:t>Evidence</w:t>
            </w:r>
          </w:p>
        </w:tc>
      </w:tr>
      <w:tr w:rsidR="004F62D9" w:rsidRPr="006C4444" w14:paraId="104793F8" w14:textId="77777777" w:rsidTr="000A3C45">
        <w:trPr>
          <w:trHeight w:val="40"/>
          <w:jc w:val="center"/>
        </w:trPr>
        <w:tc>
          <w:tcPr>
            <w:tcW w:w="8974" w:type="dxa"/>
            <w:gridSpan w:val="3"/>
            <w:vAlign w:val="center"/>
          </w:tcPr>
          <w:p w14:paraId="52C23652" w14:textId="77624F0F" w:rsidR="00E3321B" w:rsidRDefault="00E3321B" w:rsidP="00E3321B">
            <w:pPr>
              <w:rPr>
                <w:rFonts w:ascii="Calibri" w:eastAsia="Times New Roman" w:hAnsi="Calibri" w:cs="Calibri"/>
                <w:color w:val="000000"/>
                <w:lang w:eastAsia="en-AU"/>
              </w:rPr>
            </w:pPr>
            <w:r w:rsidRPr="005B1A26">
              <w:rPr>
                <w:rFonts w:ascii="Calibri" w:eastAsia="Times New Roman" w:hAnsi="Calibri" w:cs="Calibri"/>
                <w:color w:val="000000"/>
                <w:lang w:eastAsia="en-AU"/>
              </w:rPr>
              <w:t xml:space="preserve">Overall, this action was assessed as </w:t>
            </w:r>
            <w:r w:rsidRPr="00847B31">
              <w:rPr>
                <w:rFonts w:ascii="Calibri" w:eastAsia="Times New Roman" w:hAnsi="Calibri" w:cs="Calibri"/>
                <w:b/>
                <w:color w:val="000000"/>
                <w:lang w:eastAsia="en-AU"/>
              </w:rPr>
              <w:t>partially</w:t>
            </w:r>
            <w:r w:rsidRPr="00847B31">
              <w:rPr>
                <w:rFonts w:ascii="Calibri" w:eastAsia="Times New Roman" w:hAnsi="Calibri" w:cs="Calibri"/>
                <w:color w:val="000000"/>
                <w:lang w:eastAsia="en-AU"/>
              </w:rPr>
              <w:t xml:space="preserve"> </w:t>
            </w:r>
            <w:r w:rsidRPr="00847B31">
              <w:rPr>
                <w:rFonts w:ascii="Calibri" w:eastAsia="Times New Roman" w:hAnsi="Calibri" w:cs="Calibri"/>
                <w:b/>
                <w:color w:val="000000"/>
                <w:lang w:eastAsia="en-AU"/>
              </w:rPr>
              <w:t>completed</w:t>
            </w:r>
            <w:r w:rsidRPr="004E25FE">
              <w:rPr>
                <w:rFonts w:ascii="Calibri" w:eastAsia="Times New Roman" w:hAnsi="Calibri" w:cs="Calibri"/>
                <w:color w:val="000000"/>
                <w:lang w:eastAsia="en-AU"/>
              </w:rPr>
              <w:t xml:space="preserve">. </w:t>
            </w:r>
            <w:r w:rsidR="00A93F77" w:rsidRPr="00A93F77">
              <w:rPr>
                <w:rFonts w:ascii="Calibri" w:eastAsia="Times New Roman" w:hAnsi="Calibri" w:cs="Calibri"/>
                <w:color w:val="000000"/>
                <w:lang w:eastAsia="en-AU"/>
              </w:rPr>
              <w:t>The risk-based assessment process was developed within the expected timeframe</w:t>
            </w:r>
            <w:r w:rsidR="00A93F77">
              <w:rPr>
                <w:rFonts w:ascii="Calibri" w:eastAsia="Times New Roman" w:hAnsi="Calibri" w:cs="Calibri"/>
                <w:color w:val="000000"/>
                <w:lang w:eastAsia="en-AU"/>
              </w:rPr>
              <w:t>;</w:t>
            </w:r>
            <w:r w:rsidR="00A93F77" w:rsidRPr="00A93F77">
              <w:rPr>
                <w:rFonts w:ascii="Calibri" w:eastAsia="Times New Roman" w:hAnsi="Calibri" w:cs="Calibri"/>
                <w:color w:val="000000"/>
                <w:lang w:eastAsia="en-AU"/>
              </w:rPr>
              <w:t xml:space="preserve"> however, the desktop review identified minimal evidence to demonstrate its implementation.</w:t>
            </w:r>
          </w:p>
          <w:p w14:paraId="5AD7C65F" w14:textId="1BA2227A" w:rsidR="00E3321B" w:rsidRPr="005B1A26" w:rsidRDefault="00E3321B" w:rsidP="00E3321B">
            <w:pPr>
              <w:rPr>
                <w:rFonts w:ascii="Calibri" w:eastAsia="Times New Roman" w:hAnsi="Calibri" w:cs="Calibri"/>
                <w:b/>
                <w:bCs/>
                <w:color w:val="000000"/>
                <w:lang w:eastAsia="en-AU"/>
              </w:rPr>
            </w:pPr>
            <w:r w:rsidRPr="005B1A26">
              <w:rPr>
                <w:rFonts w:ascii="Calibri" w:eastAsia="Times New Roman" w:hAnsi="Calibri" w:cs="Calibri"/>
                <w:b/>
                <w:bCs/>
                <w:color w:val="000000"/>
                <w:lang w:eastAsia="en-AU"/>
              </w:rPr>
              <w:lastRenderedPageBreak/>
              <w:t>Evidence from desktop review:</w:t>
            </w:r>
          </w:p>
          <w:p w14:paraId="5CD97A75" w14:textId="58F7E98D" w:rsidR="00E3321B" w:rsidRPr="008E0D3A" w:rsidRDefault="00E3321B" w:rsidP="00E3321B">
            <w:pPr>
              <w:pStyle w:val="BulletMultiLevelList"/>
              <w:rPr>
                <w:lang w:eastAsia="en-AU"/>
              </w:rPr>
            </w:pPr>
            <w:r w:rsidRPr="008E0D3A">
              <w:rPr>
                <w:lang w:eastAsia="en-AU"/>
              </w:rPr>
              <w:t xml:space="preserve">A Network-wide Risk Management Matrix which was included in the </w:t>
            </w:r>
            <w:r>
              <w:rPr>
                <w:lang w:eastAsia="en-AU"/>
              </w:rPr>
              <w:t>‘</w:t>
            </w:r>
            <w:r w:rsidRPr="00CA1A3F">
              <w:rPr>
                <w:i/>
              </w:rPr>
              <w:t>Australian Marine Parks Assessment and Authorisation Policy’</w:t>
            </w:r>
            <w:r w:rsidRPr="008B3214">
              <w:rPr>
                <w:lang w:eastAsia="en-AU"/>
              </w:rPr>
              <w:t xml:space="preserve"> </w:t>
            </w:r>
            <w:r w:rsidRPr="008E0D3A">
              <w:rPr>
                <w:lang w:eastAsia="en-AU"/>
              </w:rPr>
              <w:t>(2021).</w:t>
            </w:r>
            <w:r w:rsidRPr="008E0D3A">
              <w:rPr>
                <w:rFonts w:eastAsia="Times New Roman" w:cs="Calibri"/>
                <w:color w:val="000000"/>
                <w:vertAlign w:val="superscript"/>
                <w:lang w:eastAsia="en-AU"/>
              </w:rPr>
              <w:footnoteReference w:id="199"/>
            </w:r>
          </w:p>
          <w:p w14:paraId="03311EC8" w14:textId="77777777" w:rsidR="00E3321B" w:rsidRDefault="00E3321B" w:rsidP="00E3321B">
            <w:pPr>
              <w:pStyle w:val="BulletMultiLevelList"/>
              <w:ind w:left="357" w:hanging="357"/>
              <w:rPr>
                <w:lang w:eastAsia="en-AU"/>
              </w:rPr>
            </w:pPr>
            <w:r w:rsidRPr="00EC759A">
              <w:t xml:space="preserve">The inclusion of an objective in the </w:t>
            </w:r>
            <w:r>
              <w:t>‘</w:t>
            </w:r>
            <w:r w:rsidRPr="00CA1A3F">
              <w:rPr>
                <w:i/>
                <w:iCs/>
              </w:rPr>
              <w:t>Network-wide National Environmental Science Program’</w:t>
            </w:r>
            <w:r w:rsidRPr="00EC759A">
              <w:t xml:space="preserve"> project to analyse risks posed by pressures to the values of </w:t>
            </w:r>
            <w:r>
              <w:t>m</w:t>
            </w:r>
            <w:r w:rsidRPr="00EC759A">
              <w:t xml:space="preserve">arine </w:t>
            </w:r>
            <w:r>
              <w:t>p</w:t>
            </w:r>
            <w:r w:rsidRPr="00EC759A">
              <w:t>arks</w:t>
            </w:r>
            <w:r w:rsidRPr="008E0D3A">
              <w:rPr>
                <w:lang w:eastAsia="en-AU"/>
              </w:rPr>
              <w:t>.</w:t>
            </w:r>
            <w:r w:rsidRPr="008E0D3A">
              <w:rPr>
                <w:vertAlign w:val="superscript"/>
                <w:lang w:eastAsia="en-AU"/>
              </w:rPr>
              <w:footnoteReference w:id="200"/>
            </w:r>
            <w:r w:rsidRPr="008E0D3A">
              <w:rPr>
                <w:lang w:eastAsia="en-AU"/>
              </w:rPr>
              <w:t xml:space="preserve"> </w:t>
            </w:r>
          </w:p>
          <w:p w14:paraId="571D0B4E" w14:textId="5F6F5CA0" w:rsidR="004F62D9" w:rsidRPr="00911536" w:rsidRDefault="00E3321B" w:rsidP="00E3321B">
            <w:pPr>
              <w:rPr>
                <w:lang w:eastAsia="en-AU"/>
              </w:rPr>
            </w:pPr>
            <w:r>
              <w:rPr>
                <w:lang w:eastAsia="en-AU"/>
              </w:rPr>
              <w:t xml:space="preserve">However, documentary evidence of the application of a risk-based assessment process was not identified. In comparison, evidence of application was identified for </w:t>
            </w:r>
            <w:r w:rsidR="00B50888">
              <w:rPr>
                <w:lang w:eastAsia="en-AU"/>
              </w:rPr>
              <w:t xml:space="preserve">two </w:t>
            </w:r>
            <w:r>
              <w:rPr>
                <w:lang w:eastAsia="en-AU"/>
              </w:rPr>
              <w:t xml:space="preserve">of the </w:t>
            </w:r>
            <w:r w:rsidR="00B50888">
              <w:rPr>
                <w:lang w:eastAsia="en-AU"/>
              </w:rPr>
              <w:t>five</w:t>
            </w:r>
            <w:r w:rsidR="00CD1FFF">
              <w:rPr>
                <w:lang w:eastAsia="en-AU"/>
              </w:rPr>
              <w:t xml:space="preserve"> </w:t>
            </w:r>
            <w:r w:rsidR="00CA1A3F">
              <w:rPr>
                <w:lang w:eastAsia="en-AU"/>
              </w:rPr>
              <w:t>n</w:t>
            </w:r>
            <w:r>
              <w:rPr>
                <w:lang w:eastAsia="en-AU"/>
              </w:rPr>
              <w:t xml:space="preserve">etworks in scope for this evaluation. </w:t>
            </w:r>
          </w:p>
        </w:tc>
      </w:tr>
    </w:tbl>
    <w:p w14:paraId="2F740A76" w14:textId="77777777" w:rsidR="004F62D9" w:rsidRDefault="004F62D9" w:rsidP="004F62D9"/>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3B4829" w14:paraId="5B6EA231" w14:textId="77777777" w:rsidTr="009B3CCB">
        <w:trPr>
          <w:gridAfter w:val="1"/>
          <w:wAfter w:w="58" w:type="dxa"/>
          <w:trHeight w:val="486"/>
          <w:jc w:val="center"/>
        </w:trPr>
        <w:tc>
          <w:tcPr>
            <w:tcW w:w="6648" w:type="dxa"/>
            <w:shd w:val="clear" w:color="auto" w:fill="D7D7D7" w:themeFill="accent6" w:themeFillShade="E6"/>
            <w:vAlign w:val="center"/>
            <w:hideMark/>
          </w:tcPr>
          <w:p w14:paraId="11C22EAE" w14:textId="3E38AD15"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61858C92"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8B3214" w:rsidRPr="003B4829" w14:paraId="5EAC449C" w14:textId="77777777" w:rsidTr="009B3CCB">
        <w:trPr>
          <w:gridAfter w:val="1"/>
          <w:wAfter w:w="58" w:type="dxa"/>
          <w:trHeight w:val="730"/>
          <w:jc w:val="center"/>
        </w:trPr>
        <w:tc>
          <w:tcPr>
            <w:tcW w:w="6648" w:type="dxa"/>
            <w:shd w:val="clear" w:color="auto" w:fill="EBF5F5" w:themeFill="accent4" w:themeFillTint="33"/>
          </w:tcPr>
          <w:p w14:paraId="3E5113E2" w14:textId="77777777" w:rsidR="008B3214" w:rsidRPr="008B3214" w:rsidRDefault="008B3214" w:rsidP="008B3214">
            <w:pPr>
              <w:spacing w:before="0"/>
              <w:rPr>
                <w:rFonts w:ascii="Calibri" w:eastAsia="Times New Roman" w:hAnsi="Calibri" w:cs="Calibri"/>
                <w:b/>
                <w:bCs/>
                <w:color w:val="000000"/>
                <w:highlight w:val="yellow"/>
                <w:lang w:eastAsia="en-AU"/>
              </w:rPr>
            </w:pPr>
            <w:r w:rsidRPr="008B3214">
              <w:rPr>
                <w:b/>
                <w:bCs/>
              </w:rPr>
              <w:t>A46. Develop an Australian Marine Parks critical incident strategy in collaboration with the Australian Maritime Safety Authority (AMSA) and other responsible agencies to respond to critical incidents</w:t>
            </w:r>
          </w:p>
        </w:tc>
        <w:tc>
          <w:tcPr>
            <w:tcW w:w="2268" w:type="dxa"/>
            <w:vAlign w:val="center"/>
          </w:tcPr>
          <w:p w14:paraId="47749606" w14:textId="28FCCE81" w:rsidR="008B3214" w:rsidRPr="008B3214" w:rsidRDefault="00A01035" w:rsidP="00A01035">
            <w:pPr>
              <w:spacing w:after="60"/>
              <w:jc w:val="center"/>
              <w:rPr>
                <w:rFonts w:ascii="Calibri" w:eastAsia="Times New Roman" w:hAnsi="Calibri" w:cs="Calibri"/>
                <w:b/>
                <w:bCs/>
                <w:color w:val="000000"/>
                <w:lang w:eastAsia="en-AU"/>
              </w:rPr>
            </w:pPr>
            <w:r w:rsidRPr="00A01035">
              <w:rPr>
                <w:rFonts w:ascii="Calibri" w:eastAsia="Times New Roman" w:hAnsi="Calibri" w:cs="Calibri"/>
                <w:b/>
                <w:bCs/>
                <w:noProof/>
                <w:color w:val="000000"/>
                <w:lang w:eastAsia="en-AU"/>
              </w:rPr>
              <w:drawing>
                <wp:inline distT="0" distB="0" distL="0" distR="0" wp14:anchorId="058AF3D9" wp14:editId="6A9C7B18">
                  <wp:extent cx="1272209" cy="670984"/>
                  <wp:effectExtent l="0" t="0" r="4445" b="0"/>
                  <wp:docPr id="83656751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567512"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275542" cy="672742"/>
                          </a:xfrm>
                          <a:prstGeom prst="rect">
                            <a:avLst/>
                          </a:prstGeom>
                        </pic:spPr>
                      </pic:pic>
                    </a:graphicData>
                  </a:graphic>
                </wp:inline>
              </w:drawing>
            </w:r>
          </w:p>
        </w:tc>
      </w:tr>
      <w:tr w:rsidR="008B3214" w:rsidRPr="00757DF4" w14:paraId="1BCA562E" w14:textId="77777777" w:rsidTr="006F61FB">
        <w:trPr>
          <w:trHeight w:val="340"/>
          <w:jc w:val="center"/>
        </w:trPr>
        <w:tc>
          <w:tcPr>
            <w:tcW w:w="8974" w:type="dxa"/>
            <w:gridSpan w:val="3"/>
            <w:shd w:val="clear" w:color="auto" w:fill="93C8C4" w:themeFill="accent3" w:themeFillTint="66"/>
            <w:vAlign w:val="center"/>
          </w:tcPr>
          <w:p w14:paraId="11D10C1C" w14:textId="77777777" w:rsidR="008B3214" w:rsidRPr="008B3214" w:rsidRDefault="008B3214" w:rsidP="008B3214">
            <w:pPr>
              <w:spacing w:before="0" w:after="0"/>
            </w:pPr>
            <w:r w:rsidRPr="006F61FB">
              <w:rPr>
                <w:rFonts w:ascii="Calibri" w:eastAsia="Times New Roman" w:hAnsi="Calibri" w:cs="Calibri"/>
                <w:b/>
                <w:bCs/>
                <w:lang w:eastAsia="en-AU"/>
              </w:rPr>
              <w:t>Evidence</w:t>
            </w:r>
          </w:p>
        </w:tc>
      </w:tr>
      <w:tr w:rsidR="008B3214" w:rsidRPr="008B3214" w14:paraId="3A50FC41" w14:textId="77777777" w:rsidTr="009B3CCB">
        <w:trPr>
          <w:trHeight w:val="40"/>
          <w:jc w:val="center"/>
        </w:trPr>
        <w:tc>
          <w:tcPr>
            <w:tcW w:w="8974" w:type="dxa"/>
            <w:gridSpan w:val="3"/>
          </w:tcPr>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9016"/>
            </w:tblGrid>
            <w:tr w:rsidR="008B3214" w:rsidRPr="008B3214" w14:paraId="06AE93DF" w14:textId="77777777" w:rsidTr="12BDFCB5">
              <w:trPr>
                <w:trHeight w:val="40"/>
                <w:jc w:val="center"/>
              </w:trPr>
              <w:tc>
                <w:tcPr>
                  <w:tcW w:w="8974" w:type="dxa"/>
                  <w:vAlign w:val="center"/>
                </w:tcPr>
                <w:p w14:paraId="48BF0866" w14:textId="77777777" w:rsidR="00FE2600" w:rsidRPr="00EC759A" w:rsidRDefault="00FE2600" w:rsidP="00FE2600">
                  <w:r w:rsidRPr="00EC759A">
                    <w:t xml:space="preserve">Overall, this action was </w:t>
                  </w:r>
                  <w:r w:rsidRPr="009B3CCB">
                    <w:t>assessed as</w:t>
                  </w:r>
                  <w:r w:rsidRPr="002D4C9D">
                    <w:rPr>
                      <w:b/>
                      <w:bCs/>
                    </w:rPr>
                    <w:t xml:space="preserve"> completed</w:t>
                  </w:r>
                  <w:r w:rsidRPr="00EC759A">
                    <w:t>, with the output being delivered in a timely manner.</w:t>
                  </w:r>
                </w:p>
                <w:p w14:paraId="63B20738" w14:textId="77777777" w:rsidR="00FE2600" w:rsidRPr="00EC759A" w:rsidRDefault="00FE2600" w:rsidP="00FE2600">
                  <w:pPr>
                    <w:rPr>
                      <w:b/>
                    </w:rPr>
                  </w:pPr>
                  <w:r w:rsidRPr="00EC759A">
                    <w:rPr>
                      <w:b/>
                    </w:rPr>
                    <w:t>Evidence from the desktop review:</w:t>
                  </w:r>
                </w:p>
                <w:p w14:paraId="79D9D4F5" w14:textId="0A5B5D1C" w:rsidR="008B3214" w:rsidRPr="00FE2600" w:rsidRDefault="38341F36" w:rsidP="00FE2600">
                  <w:pPr>
                    <w:pStyle w:val="BulletMultiLevelList"/>
                  </w:pPr>
                  <w:r w:rsidRPr="12BDFCB5">
                    <w:t xml:space="preserve">The </w:t>
                  </w:r>
                  <w:r w:rsidR="5DBC5F8C" w:rsidRPr="12BDFCB5">
                    <w:rPr>
                      <w:i/>
                      <w:iCs/>
                    </w:rPr>
                    <w:t>‘</w:t>
                  </w:r>
                  <w:r w:rsidRPr="12BDFCB5">
                    <w:rPr>
                      <w:i/>
                      <w:iCs/>
                    </w:rPr>
                    <w:t>Network-wide AMP Environmental Incident and Emergency Response Strategy</w:t>
                  </w:r>
                  <w:r w:rsidR="5DBC5F8C" w:rsidRPr="12BDFCB5">
                    <w:rPr>
                      <w:i/>
                      <w:iCs/>
                    </w:rPr>
                    <w:t>’</w:t>
                  </w:r>
                  <w:r w:rsidRPr="12BDFCB5">
                    <w:t xml:space="preserve"> was developed in 2018 and updated in 2021 in collaboration </w:t>
                  </w:r>
                  <w:r w:rsidR="000D5AD5">
                    <w:t>with</w:t>
                  </w:r>
                  <w:r w:rsidRPr="12BDFCB5">
                    <w:t xml:space="preserve"> AMSA and relevant agencies.</w:t>
                  </w:r>
                  <w:r w:rsidR="008B3214" w:rsidRPr="12BDFCB5">
                    <w:rPr>
                      <w:vertAlign w:val="superscript"/>
                    </w:rPr>
                    <w:footnoteReference w:id="201"/>
                  </w:r>
                  <w:r w:rsidRPr="12BDFCB5">
                    <w:t xml:space="preserve"> This strategy outlines the responsibilities, involvement and collaboration of </w:t>
                  </w:r>
                  <w:r w:rsidR="00A32168">
                    <w:t>C</w:t>
                  </w:r>
                  <w:r w:rsidRPr="12BDFCB5">
                    <w:t>ommonwealth agencies when responding to critical incidents.</w:t>
                  </w:r>
                </w:p>
                <w:p w14:paraId="34CBBA15" w14:textId="32EC324C" w:rsidR="008B3214" w:rsidRPr="008B3214" w:rsidRDefault="38341F36" w:rsidP="00FE2600">
                  <w:pPr>
                    <w:pStyle w:val="BulletMultiLevelList"/>
                    <w:rPr>
                      <w:lang w:eastAsia="en-AU"/>
                    </w:rPr>
                  </w:pPr>
                  <w:r w:rsidRPr="00EC759A">
                    <w:rPr>
                      <w:rFonts w:eastAsia="Calibri"/>
                    </w:rPr>
                    <w:t xml:space="preserve">Implementation and collaboration </w:t>
                  </w:r>
                  <w:proofErr w:type="gramStart"/>
                  <w:r w:rsidR="0070317E" w:rsidRPr="00EC759A">
                    <w:rPr>
                      <w:rFonts w:eastAsia="Calibri"/>
                    </w:rPr>
                    <w:t>was</w:t>
                  </w:r>
                  <w:proofErr w:type="gramEnd"/>
                  <w:r w:rsidR="0070317E" w:rsidRPr="00EC759A">
                    <w:rPr>
                      <w:rFonts w:eastAsia="Calibri"/>
                    </w:rPr>
                    <w:t xml:space="preserve"> </w:t>
                  </w:r>
                  <w:r w:rsidRPr="00EC759A">
                    <w:rPr>
                      <w:rFonts w:eastAsia="Calibri"/>
                    </w:rPr>
                    <w:t>evident through incident response exercise training conducted</w:t>
                  </w:r>
                  <w:r w:rsidR="0070317E" w:rsidRPr="00EC759A">
                    <w:rPr>
                      <w:rFonts w:eastAsia="Calibri"/>
                    </w:rPr>
                    <w:t xml:space="preserve"> </w:t>
                  </w:r>
                  <w:r w:rsidR="0070317E">
                    <w:rPr>
                      <w:rFonts w:eastAsia="Calibri"/>
                    </w:rPr>
                    <w:t>jointly</w:t>
                  </w:r>
                  <w:r w:rsidRPr="00EC759A">
                    <w:rPr>
                      <w:rFonts w:eastAsia="Calibri"/>
                    </w:rPr>
                    <w:t xml:space="preserve"> between </w:t>
                  </w:r>
                  <w:r w:rsidR="0070317E" w:rsidRPr="00EC759A">
                    <w:rPr>
                      <w:rFonts w:eastAsia="Calibri"/>
                    </w:rPr>
                    <w:t>Parks Australia</w:t>
                  </w:r>
                  <w:r w:rsidRPr="00EC759A">
                    <w:rPr>
                      <w:rFonts w:eastAsia="Calibri"/>
                    </w:rPr>
                    <w:t xml:space="preserve"> and </w:t>
                  </w:r>
                  <w:proofErr w:type="gramStart"/>
                  <w:r w:rsidRPr="00EC759A">
                    <w:rPr>
                      <w:rFonts w:eastAsia="Calibri"/>
                    </w:rPr>
                    <w:t>a number of</w:t>
                  </w:r>
                  <w:proofErr w:type="gramEnd"/>
                  <w:r w:rsidRPr="00EC759A">
                    <w:rPr>
                      <w:rFonts w:eastAsia="Calibri"/>
                    </w:rPr>
                    <w:t xml:space="preserve"> </w:t>
                  </w:r>
                  <w:r w:rsidR="0070317E">
                    <w:rPr>
                      <w:rFonts w:eastAsia="Calibri"/>
                    </w:rPr>
                    <w:t>s</w:t>
                  </w:r>
                  <w:r w:rsidR="0070317E" w:rsidRPr="00EC759A">
                    <w:rPr>
                      <w:rFonts w:eastAsia="Calibri"/>
                    </w:rPr>
                    <w:t>tate</w:t>
                  </w:r>
                  <w:r w:rsidR="0070317E">
                    <w:rPr>
                      <w:rFonts w:eastAsia="Calibri"/>
                    </w:rPr>
                    <w:t>/ t</w:t>
                  </w:r>
                  <w:r w:rsidR="0070317E" w:rsidRPr="00EC759A">
                    <w:rPr>
                      <w:rFonts w:eastAsia="Calibri"/>
                    </w:rPr>
                    <w:t>erritory</w:t>
                  </w:r>
                  <w:r w:rsidRPr="00EC759A">
                    <w:rPr>
                      <w:rFonts w:eastAsia="Calibri"/>
                    </w:rPr>
                    <w:t xml:space="preserve"> and </w:t>
                  </w:r>
                  <w:r w:rsidR="006667EE">
                    <w:rPr>
                      <w:rFonts w:eastAsia="Calibri"/>
                    </w:rPr>
                    <w:t>Australian</w:t>
                  </w:r>
                  <w:r w:rsidR="006667EE" w:rsidRPr="00EC759A">
                    <w:rPr>
                      <w:rFonts w:eastAsia="Calibri"/>
                    </w:rPr>
                    <w:t xml:space="preserve"> </w:t>
                  </w:r>
                  <w:r w:rsidRPr="00EC759A">
                    <w:rPr>
                      <w:rFonts w:eastAsia="Calibri"/>
                    </w:rPr>
                    <w:t>Government agencies and departments</w:t>
                  </w:r>
                  <w:r w:rsidRPr="12BDFCB5">
                    <w:rPr>
                      <w:kern w:val="0"/>
                      <w14:ligatures w14:val="none"/>
                    </w:rPr>
                    <w:t>.</w:t>
                  </w:r>
                  <w:r w:rsidR="008B3214" w:rsidRPr="12BDFCB5">
                    <w:rPr>
                      <w:kern w:val="0"/>
                      <w:vertAlign w:val="superscript"/>
                      <w14:ligatures w14:val="none"/>
                    </w:rPr>
                    <w:footnoteReference w:id="202"/>
                  </w:r>
                </w:p>
              </w:tc>
            </w:tr>
          </w:tbl>
          <w:p w14:paraId="3C58EB8B" w14:textId="77777777" w:rsidR="008B3214" w:rsidRPr="008B3214" w:rsidRDefault="008B3214" w:rsidP="008B3214">
            <w:pPr>
              <w:pStyle w:val="BulletMultiLevelList"/>
              <w:numPr>
                <w:ilvl w:val="0"/>
                <w:numId w:val="0"/>
              </w:numPr>
              <w:ind w:left="357"/>
              <w:rPr>
                <w:lang w:eastAsia="en-AU"/>
              </w:rPr>
            </w:pPr>
          </w:p>
        </w:tc>
      </w:tr>
    </w:tbl>
    <w:p w14:paraId="33BB8EEA" w14:textId="77777777" w:rsidR="00AA11B1" w:rsidRDefault="00AA11B1"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8B3214" w:rsidRPr="00D3105D" w14:paraId="575DFBC7" w14:textId="77777777" w:rsidTr="12BDFCB5">
        <w:trPr>
          <w:trHeight w:val="486"/>
          <w:jc w:val="center"/>
        </w:trPr>
        <w:tc>
          <w:tcPr>
            <w:tcW w:w="6648" w:type="dxa"/>
            <w:shd w:val="clear" w:color="auto" w:fill="D7D7D7" w:themeFill="accent6" w:themeFillShade="E6"/>
            <w:vAlign w:val="center"/>
            <w:hideMark/>
          </w:tcPr>
          <w:p w14:paraId="60C43453" w14:textId="1F54CDE8" w:rsidR="008B3214" w:rsidRPr="00D3105D" w:rsidRDefault="008B3214" w:rsidP="008B3214">
            <w:pPr>
              <w:spacing w:before="0" w:after="0"/>
              <w:rPr>
                <w:rFonts w:ascii="Calibri" w:eastAsia="Times New Roman" w:hAnsi="Calibri" w:cs="Calibri"/>
                <w:b/>
                <w:bCs/>
                <w:color w:val="002060"/>
                <w:sz w:val="20"/>
                <w:szCs w:val="20"/>
                <w:lang w:eastAsia="en-AU"/>
              </w:rPr>
            </w:pPr>
            <w:r w:rsidRPr="007A4B2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218400C" w14:textId="35F5B120" w:rsidR="008B3214" w:rsidRPr="00D3105D" w:rsidRDefault="008B3214" w:rsidP="008B3214">
            <w:pPr>
              <w:spacing w:before="0" w:after="0"/>
              <w:rPr>
                <w:rFonts w:ascii="Calibri" w:eastAsia="Times New Roman" w:hAnsi="Calibri" w:cs="Calibri"/>
                <w:b/>
                <w:bCs/>
                <w:color w:val="002060"/>
                <w:sz w:val="20"/>
                <w:szCs w:val="20"/>
                <w:lang w:eastAsia="en-AU"/>
              </w:rPr>
            </w:pPr>
            <w:r w:rsidRPr="007A4B2B">
              <w:rPr>
                <w:rFonts w:ascii="Calibri" w:eastAsia="Times New Roman" w:hAnsi="Calibri" w:cs="Calibri"/>
                <w:b/>
                <w:bCs/>
                <w:color w:val="002060"/>
                <w:lang w:eastAsia="en-AU"/>
              </w:rPr>
              <w:t xml:space="preserve">Completion status </w:t>
            </w:r>
          </w:p>
        </w:tc>
      </w:tr>
      <w:tr w:rsidR="008B3214" w:rsidRPr="004D01B3" w14:paraId="3CBDCCFE" w14:textId="77777777" w:rsidTr="00A01035">
        <w:trPr>
          <w:trHeight w:val="730"/>
          <w:jc w:val="center"/>
        </w:trPr>
        <w:tc>
          <w:tcPr>
            <w:tcW w:w="6648" w:type="dxa"/>
            <w:shd w:val="clear" w:color="auto" w:fill="EBF5F5" w:themeFill="accent4" w:themeFillTint="33"/>
          </w:tcPr>
          <w:p w14:paraId="4B90DEF4" w14:textId="600D8BBA" w:rsidR="008B3214" w:rsidRPr="00E5747F" w:rsidRDefault="008B3214" w:rsidP="008B3214">
            <w:pPr>
              <w:spacing w:before="0"/>
              <w:rPr>
                <w:rFonts w:ascii="Calibri" w:eastAsia="Times New Roman" w:hAnsi="Calibri" w:cs="Calibri"/>
                <w:b/>
                <w:bCs/>
                <w:color w:val="000000"/>
                <w:sz w:val="20"/>
                <w:szCs w:val="20"/>
                <w:highlight w:val="yellow"/>
                <w:lang w:eastAsia="en-AU"/>
              </w:rPr>
            </w:pPr>
            <w:r w:rsidRPr="007A4B2B">
              <w:rPr>
                <w:rFonts w:ascii="Calibri" w:eastAsia="Times New Roman" w:hAnsi="Calibri" w:cs="Calibri"/>
                <w:b/>
                <w:bCs/>
                <w:color w:val="000000"/>
                <w:lang w:eastAsia="en-AU"/>
              </w:rPr>
              <w:t>A47. Develop a mooring and anchoring strategy to protect marine park values and improve visitor experience</w:t>
            </w:r>
          </w:p>
        </w:tc>
        <w:tc>
          <w:tcPr>
            <w:tcW w:w="2368" w:type="dxa"/>
            <w:gridSpan w:val="2"/>
            <w:vAlign w:val="center"/>
          </w:tcPr>
          <w:p w14:paraId="0FC6126E" w14:textId="0FC4ECB5" w:rsidR="008B3214" w:rsidRPr="004D01B3" w:rsidRDefault="00A01035" w:rsidP="00A01035">
            <w:pPr>
              <w:spacing w:after="60"/>
              <w:jc w:val="center"/>
              <w:rPr>
                <w:rFonts w:ascii="Calibri" w:eastAsia="Times New Roman" w:hAnsi="Calibri" w:cs="Calibri"/>
                <w:b/>
                <w:bCs/>
                <w:color w:val="000000"/>
                <w:sz w:val="20"/>
                <w:szCs w:val="20"/>
                <w:lang w:eastAsia="en-AU"/>
              </w:rPr>
            </w:pPr>
            <w:r w:rsidRPr="00A01035">
              <w:rPr>
                <w:rFonts w:ascii="Calibri" w:eastAsia="Times New Roman" w:hAnsi="Calibri" w:cs="Calibri"/>
                <w:b/>
                <w:bCs/>
                <w:noProof/>
                <w:color w:val="000000"/>
                <w:sz w:val="20"/>
                <w:szCs w:val="20"/>
                <w:lang w:eastAsia="en-AU"/>
              </w:rPr>
              <w:drawing>
                <wp:inline distT="0" distB="0" distL="0" distR="0" wp14:anchorId="10B9850B" wp14:editId="1E40EABB">
                  <wp:extent cx="1280160" cy="675177"/>
                  <wp:effectExtent l="0" t="0" r="0" b="0"/>
                  <wp:docPr id="64377128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771284"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282785" cy="676561"/>
                          </a:xfrm>
                          <a:prstGeom prst="rect">
                            <a:avLst/>
                          </a:prstGeom>
                        </pic:spPr>
                      </pic:pic>
                    </a:graphicData>
                  </a:graphic>
                </wp:inline>
              </w:drawing>
            </w:r>
          </w:p>
        </w:tc>
      </w:tr>
      <w:tr w:rsidR="008B3214" w:rsidRPr="00757DF4" w14:paraId="110CCB47" w14:textId="77777777" w:rsidTr="006F61FB">
        <w:trPr>
          <w:gridAfter w:val="1"/>
          <w:wAfter w:w="42" w:type="dxa"/>
          <w:trHeight w:val="340"/>
          <w:jc w:val="center"/>
        </w:trPr>
        <w:tc>
          <w:tcPr>
            <w:tcW w:w="8974" w:type="dxa"/>
            <w:gridSpan w:val="2"/>
            <w:shd w:val="clear" w:color="auto" w:fill="93C8C4" w:themeFill="accent3" w:themeFillTint="66"/>
            <w:vAlign w:val="center"/>
          </w:tcPr>
          <w:p w14:paraId="586E0D9B" w14:textId="6F46E457" w:rsidR="008B3214" w:rsidRPr="00757DF4" w:rsidRDefault="008B3214" w:rsidP="008B3214">
            <w:pPr>
              <w:spacing w:before="0" w:after="0"/>
            </w:pPr>
            <w:r w:rsidRPr="006F61FB">
              <w:rPr>
                <w:rFonts w:ascii="Calibri" w:eastAsia="Times New Roman" w:hAnsi="Calibri" w:cs="Calibri"/>
                <w:b/>
                <w:bCs/>
                <w:lang w:eastAsia="en-AU"/>
              </w:rPr>
              <w:lastRenderedPageBreak/>
              <w:t>Evidence</w:t>
            </w:r>
          </w:p>
        </w:tc>
      </w:tr>
      <w:tr w:rsidR="008B3214" w:rsidRPr="007A0963" w14:paraId="34D05672" w14:textId="77777777" w:rsidTr="12BDFCB5">
        <w:trPr>
          <w:gridAfter w:val="1"/>
          <w:wAfter w:w="42" w:type="dxa"/>
          <w:trHeight w:val="40"/>
          <w:jc w:val="center"/>
        </w:trPr>
        <w:tc>
          <w:tcPr>
            <w:tcW w:w="8974" w:type="dxa"/>
            <w:gridSpan w:val="2"/>
            <w:vAlign w:val="center"/>
          </w:tcPr>
          <w:p w14:paraId="66370050" w14:textId="77777777" w:rsidR="00C3708A" w:rsidRPr="004A2076" w:rsidRDefault="00C3708A" w:rsidP="00C3708A">
            <w:pPr>
              <w:rPr>
                <w:bCs/>
              </w:rPr>
            </w:pPr>
            <w:r w:rsidRPr="00EC759A">
              <w:t xml:space="preserve">This action was </w:t>
            </w:r>
            <w:r w:rsidRPr="00E0561D">
              <w:t>assessed as</w:t>
            </w:r>
            <w:r w:rsidRPr="004A2076">
              <w:rPr>
                <w:b/>
                <w:bCs/>
              </w:rPr>
              <w:t xml:space="preserve"> completed</w:t>
            </w:r>
            <w:r w:rsidRPr="00EC759A">
              <w:rPr>
                <w:b/>
              </w:rPr>
              <w:t xml:space="preserve"> </w:t>
            </w:r>
            <w:r w:rsidRPr="004A2076">
              <w:rPr>
                <w:bCs/>
              </w:rPr>
              <w:t xml:space="preserve">in a timely manner, as evidenced through the desktop review. </w:t>
            </w:r>
          </w:p>
          <w:p w14:paraId="6713DBB2" w14:textId="77777777" w:rsidR="00C3708A" w:rsidRPr="004A2076" w:rsidRDefault="00C3708A" w:rsidP="00C3708A">
            <w:pPr>
              <w:rPr>
                <w:b/>
              </w:rPr>
            </w:pPr>
            <w:r w:rsidRPr="00EC759A">
              <w:rPr>
                <w:b/>
              </w:rPr>
              <w:t>Evidence from the desktop review:</w:t>
            </w:r>
          </w:p>
          <w:p w14:paraId="32DF1FB6" w14:textId="55FDFA5A" w:rsidR="008B3214" w:rsidRPr="007A0963" w:rsidRDefault="15C0411E" w:rsidP="00C3708A">
            <w:pPr>
              <w:rPr>
                <w:szCs w:val="20"/>
                <w:lang w:eastAsia="en-AU"/>
              </w:rPr>
            </w:pPr>
            <w:r>
              <w:t>The</w:t>
            </w:r>
            <w:r w:rsidRPr="00EC759A">
              <w:t xml:space="preserve"> </w:t>
            </w:r>
            <w:r w:rsidR="699028AD" w:rsidRPr="12BDFCB5">
              <w:rPr>
                <w:i/>
                <w:iCs/>
              </w:rPr>
              <w:t>‘</w:t>
            </w:r>
            <w:r w:rsidRPr="12BDFCB5">
              <w:rPr>
                <w:i/>
                <w:iCs/>
              </w:rPr>
              <w:t>Australian Marine Parks Mooring Policy</w:t>
            </w:r>
            <w:r w:rsidR="699028AD" w:rsidRPr="12BDFCB5">
              <w:rPr>
                <w:i/>
                <w:iCs/>
              </w:rPr>
              <w:t>’</w:t>
            </w:r>
            <w:r w:rsidR="699028AD">
              <w:t xml:space="preserve"> </w:t>
            </w:r>
            <w:r w:rsidRPr="00EC759A">
              <w:t>was developed and finalised in 2021.</w:t>
            </w:r>
            <w:r w:rsidR="00C3708A" w:rsidRPr="00EC759A">
              <w:rPr>
                <w:rFonts w:ascii="Calibri" w:eastAsia="Calibri" w:hAnsi="Calibri" w:cs="Times New Roman"/>
                <w:vertAlign w:val="superscript"/>
              </w:rPr>
              <w:footnoteReference w:id="203"/>
            </w:r>
          </w:p>
        </w:tc>
      </w:tr>
    </w:tbl>
    <w:p w14:paraId="37911846"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14792D19" w14:textId="77777777" w:rsidTr="12BDFCB5">
        <w:trPr>
          <w:trHeight w:val="486"/>
          <w:jc w:val="center"/>
        </w:trPr>
        <w:tc>
          <w:tcPr>
            <w:tcW w:w="6648" w:type="dxa"/>
            <w:shd w:val="clear" w:color="auto" w:fill="D7D7D7" w:themeFill="accent6" w:themeFillShade="E6"/>
            <w:vAlign w:val="center"/>
            <w:hideMark/>
          </w:tcPr>
          <w:p w14:paraId="545D0C7F" w14:textId="136BF781"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0B54087"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4D01B3" w14:paraId="3DD81858" w14:textId="77777777" w:rsidTr="00A01035">
        <w:trPr>
          <w:trHeight w:val="1035"/>
          <w:jc w:val="center"/>
        </w:trPr>
        <w:tc>
          <w:tcPr>
            <w:tcW w:w="6648" w:type="dxa"/>
            <w:shd w:val="clear" w:color="auto" w:fill="EBF5F5" w:themeFill="accent4" w:themeFillTint="33"/>
          </w:tcPr>
          <w:p w14:paraId="07C3D873" w14:textId="77777777" w:rsidR="004F62D9" w:rsidRPr="008B3214" w:rsidRDefault="004F62D9">
            <w:pPr>
              <w:spacing w:before="0"/>
              <w:rPr>
                <w:rFonts w:ascii="Calibri" w:eastAsia="Times New Roman" w:hAnsi="Calibri" w:cs="Calibri"/>
                <w:b/>
                <w:bCs/>
                <w:color w:val="000000"/>
                <w:highlight w:val="yellow"/>
                <w:lang w:eastAsia="en-AU"/>
              </w:rPr>
            </w:pPr>
            <w:r w:rsidRPr="008B3214">
              <w:rPr>
                <w:rFonts w:ascii="Calibri" w:eastAsia="Times New Roman" w:hAnsi="Calibri" w:cs="Calibri"/>
                <w:b/>
                <w:bCs/>
                <w:color w:val="000000"/>
                <w:lang w:eastAsia="en-AU"/>
              </w:rPr>
              <w:t>A48. Support the removal of marine debris and ghost nets from marine parks through partnerships with Commonwealth, state and territory government agencies and other organisations involved in the management of marine debris</w:t>
            </w:r>
          </w:p>
        </w:tc>
        <w:tc>
          <w:tcPr>
            <w:tcW w:w="2368" w:type="dxa"/>
            <w:gridSpan w:val="2"/>
          </w:tcPr>
          <w:p w14:paraId="7F536860" w14:textId="6A127DE7" w:rsidR="004F62D9" w:rsidRPr="008B3214" w:rsidRDefault="00CB2050">
            <w:pPr>
              <w:spacing w:after="60"/>
              <w:rPr>
                <w:rFonts w:ascii="Calibri" w:eastAsia="Times New Roman" w:hAnsi="Calibri" w:cs="Calibri"/>
                <w:b/>
                <w:bCs/>
                <w:color w:val="000000"/>
                <w:lang w:eastAsia="en-AU"/>
              </w:rPr>
            </w:pPr>
            <w:r w:rsidRPr="00A01035">
              <w:rPr>
                <w:rFonts w:ascii="Calibri" w:eastAsia="Times New Roman" w:hAnsi="Calibri" w:cs="Calibri"/>
                <w:b/>
                <w:bCs/>
                <w:noProof/>
                <w:color w:val="000000"/>
                <w:lang w:eastAsia="en-AU"/>
              </w:rPr>
              <w:drawing>
                <wp:anchor distT="0" distB="0" distL="114300" distR="114300" simplePos="0" relativeHeight="251730944" behindDoc="0" locked="0" layoutInCell="1" allowOverlap="1" wp14:anchorId="39AAB0CA" wp14:editId="2C063E40">
                  <wp:simplePos x="0" y="0"/>
                  <wp:positionH relativeFrom="column">
                    <wp:posOffset>63610</wp:posOffset>
                  </wp:positionH>
                  <wp:positionV relativeFrom="paragraph">
                    <wp:posOffset>10270</wp:posOffset>
                  </wp:positionV>
                  <wp:extent cx="1281456" cy="675861"/>
                  <wp:effectExtent l="0" t="0" r="0" b="0"/>
                  <wp:wrapNone/>
                  <wp:docPr id="149608543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08543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281456" cy="675861"/>
                          </a:xfrm>
                          <a:prstGeom prst="rect">
                            <a:avLst/>
                          </a:prstGeom>
                        </pic:spPr>
                      </pic:pic>
                    </a:graphicData>
                  </a:graphic>
                  <wp14:sizeRelH relativeFrom="margin">
                    <wp14:pctWidth>0</wp14:pctWidth>
                  </wp14:sizeRelH>
                  <wp14:sizeRelV relativeFrom="margin">
                    <wp14:pctHeight>0</wp14:pctHeight>
                  </wp14:sizeRelV>
                </wp:anchor>
              </w:drawing>
            </w:r>
            <w:r w:rsidR="00A01035" w:rsidRPr="00A01035">
              <w:rPr>
                <w:rFonts w:ascii="Calibri" w:eastAsia="Times New Roman" w:hAnsi="Calibri" w:cs="Calibri"/>
                <w:b/>
                <w:bCs/>
                <w:noProof/>
                <w:color w:val="000000"/>
                <w:lang w:eastAsia="en-AU"/>
              </w:rPr>
              <w:drawing>
                <wp:anchor distT="0" distB="0" distL="114300" distR="114300" simplePos="0" relativeHeight="251727872" behindDoc="0" locked="0" layoutInCell="1" allowOverlap="1" wp14:anchorId="006C1010" wp14:editId="153BAA72">
                  <wp:simplePos x="0" y="0"/>
                  <wp:positionH relativeFrom="column">
                    <wp:posOffset>5456555</wp:posOffset>
                  </wp:positionH>
                  <wp:positionV relativeFrom="paragraph">
                    <wp:posOffset>635</wp:posOffset>
                  </wp:positionV>
                  <wp:extent cx="1366520" cy="915670"/>
                  <wp:effectExtent l="0" t="0" r="5080" b="0"/>
                  <wp:wrapNone/>
                  <wp:docPr id="2111101639" name="Picture 2">
                    <a:extLst xmlns:a="http://schemas.openxmlformats.org/drawingml/2006/main">
                      <a:ext uri="{FF2B5EF4-FFF2-40B4-BE49-F238E27FC236}">
                        <a16:creationId xmlns:a16="http://schemas.microsoft.com/office/drawing/2014/main" id="{CF486057-D207-67C3-133F-3A54571F8A6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101639" name="Picture 2">
                            <a:extLst>
                              <a:ext uri="{FF2B5EF4-FFF2-40B4-BE49-F238E27FC236}">
                                <a16:creationId xmlns:a16="http://schemas.microsoft.com/office/drawing/2014/main" id="{CF486057-D207-67C3-133F-3A54571F8A66}"/>
                              </a:ext>
                              <a:ext uri="{C183D7F6-B498-43B3-948B-1728B52AA6E4}">
                                <adec:decorative xmlns:adec="http://schemas.microsoft.com/office/drawing/2017/decorative" val="1"/>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8B3214" w14:paraId="53879AC8" w14:textId="77777777" w:rsidTr="006F61FB">
        <w:trPr>
          <w:gridAfter w:val="1"/>
          <w:wAfter w:w="42" w:type="dxa"/>
          <w:trHeight w:val="340"/>
          <w:jc w:val="center"/>
        </w:trPr>
        <w:tc>
          <w:tcPr>
            <w:tcW w:w="8974" w:type="dxa"/>
            <w:gridSpan w:val="2"/>
            <w:shd w:val="clear" w:color="auto" w:fill="93C8C4" w:themeFill="accent3" w:themeFillTint="66"/>
            <w:vAlign w:val="center"/>
          </w:tcPr>
          <w:p w14:paraId="262AD059" w14:textId="77777777" w:rsidR="004F62D9" w:rsidRPr="008B3214" w:rsidRDefault="004F62D9">
            <w:pPr>
              <w:spacing w:before="0" w:after="0"/>
            </w:pPr>
            <w:r w:rsidRPr="006F61FB">
              <w:rPr>
                <w:rFonts w:ascii="Calibri" w:eastAsia="Times New Roman" w:hAnsi="Calibri" w:cs="Calibri"/>
                <w:b/>
                <w:bCs/>
                <w:lang w:eastAsia="en-AU"/>
              </w:rPr>
              <w:t>Evidence</w:t>
            </w:r>
          </w:p>
        </w:tc>
      </w:tr>
      <w:tr w:rsidR="004F62D9" w:rsidRPr="007A0963" w14:paraId="6DDE83FA" w14:textId="77777777" w:rsidTr="12BDFCB5">
        <w:trPr>
          <w:gridAfter w:val="1"/>
          <w:wAfter w:w="42" w:type="dxa"/>
          <w:trHeight w:val="40"/>
          <w:jc w:val="center"/>
        </w:trPr>
        <w:tc>
          <w:tcPr>
            <w:tcW w:w="8974" w:type="dxa"/>
            <w:gridSpan w:val="2"/>
            <w:vAlign w:val="center"/>
          </w:tcPr>
          <w:p w14:paraId="63930006" w14:textId="1409BE56" w:rsidR="004F62D9" w:rsidRDefault="00DC6D30" w:rsidP="008B3214">
            <w:r w:rsidRPr="00DC6D30">
              <w:t>This action was assessed as</w:t>
            </w:r>
            <w:r w:rsidRPr="00DC6D30">
              <w:rPr>
                <w:b/>
                <w:bCs/>
              </w:rPr>
              <w:t xml:space="preserve"> </w:t>
            </w:r>
            <w:r w:rsidR="005C43E1">
              <w:rPr>
                <w:b/>
                <w:bCs/>
              </w:rPr>
              <w:t>partially completed</w:t>
            </w:r>
            <w:r w:rsidR="00105B21">
              <w:rPr>
                <w:b/>
                <w:bCs/>
              </w:rPr>
              <w:t>.</w:t>
            </w:r>
            <w:r w:rsidR="00105B21" w:rsidRPr="00105B21">
              <w:t xml:space="preserve"> </w:t>
            </w:r>
            <w:r w:rsidR="009E4E1F">
              <w:t>While</w:t>
            </w:r>
            <w:r w:rsidRPr="00DC6D30">
              <w:t xml:space="preserve"> the desktop review </w:t>
            </w:r>
            <w:r w:rsidR="00105B21" w:rsidRPr="00105B21">
              <w:t>identified</w:t>
            </w:r>
            <w:r w:rsidRPr="00DC6D30">
              <w:t xml:space="preserve"> evidence of </w:t>
            </w:r>
            <w:r w:rsidR="00D459FF">
              <w:t xml:space="preserve">AMP-wide activities </w:t>
            </w:r>
            <w:r w:rsidR="00105B21" w:rsidRPr="00105B21">
              <w:t>aimed at removing</w:t>
            </w:r>
            <w:r w:rsidR="00D459FF">
              <w:t xml:space="preserve"> ghost nets and </w:t>
            </w:r>
            <w:r w:rsidRPr="00DC6D30">
              <w:t>marine debris</w:t>
            </w:r>
            <w:r w:rsidR="00D459FF">
              <w:t xml:space="preserve">, stakeholder feedback </w:t>
            </w:r>
            <w:r w:rsidR="00105B21" w:rsidRPr="00105B21">
              <w:t>indicated</w:t>
            </w:r>
            <w:r w:rsidR="00D459FF">
              <w:t xml:space="preserve"> that </w:t>
            </w:r>
            <w:r w:rsidR="00105B21" w:rsidRPr="00105B21">
              <w:t xml:space="preserve">these </w:t>
            </w:r>
            <w:r w:rsidR="00D459FF">
              <w:t>efforts may have been limited</w:t>
            </w:r>
            <w:r w:rsidRPr="00DC6D30">
              <w:t xml:space="preserve"> </w:t>
            </w:r>
            <w:r w:rsidR="00105B21" w:rsidRPr="00105B21">
              <w:t>within</w:t>
            </w:r>
            <w:r w:rsidRPr="00DC6D30">
              <w:t xml:space="preserve"> the South-west Network</w:t>
            </w:r>
            <w:r w:rsidR="38341F36" w:rsidRPr="008B3214">
              <w:t>.</w:t>
            </w:r>
          </w:p>
          <w:p w14:paraId="19B57814" w14:textId="0BA6308B" w:rsidR="00EB484D" w:rsidRPr="00EB484D" w:rsidRDefault="00EB484D" w:rsidP="008B3214">
            <w:pPr>
              <w:rPr>
                <w:b/>
                <w:bCs/>
              </w:rPr>
            </w:pPr>
            <w:r w:rsidRPr="00EB484D">
              <w:rPr>
                <w:b/>
                <w:bCs/>
              </w:rPr>
              <w:t xml:space="preserve">Evidence from the desktop review: </w:t>
            </w:r>
          </w:p>
          <w:p w14:paraId="7AB11347" w14:textId="7C6985C2" w:rsidR="003F63D4" w:rsidRPr="008E0D3A" w:rsidRDefault="003F63D4" w:rsidP="003F63D4">
            <w:pPr>
              <w:rPr>
                <w:rFonts w:ascii="Calibri" w:eastAsia="Calibri" w:hAnsi="Calibri" w:cs="Times New Roman"/>
              </w:rPr>
            </w:pPr>
            <w:r w:rsidRPr="008E0D3A">
              <w:rPr>
                <w:rFonts w:ascii="Calibri" w:eastAsia="Calibri" w:hAnsi="Calibri" w:cs="Times New Roman"/>
              </w:rPr>
              <w:t xml:space="preserve">The following documentary evidence </w:t>
            </w:r>
            <w:r>
              <w:rPr>
                <w:rFonts w:ascii="Calibri" w:eastAsia="Calibri" w:hAnsi="Calibri" w:cs="Times New Roman"/>
              </w:rPr>
              <w:t xml:space="preserve">of AMP-wide activities </w:t>
            </w:r>
            <w:r w:rsidR="00E0561D">
              <w:rPr>
                <w:rFonts w:ascii="Calibri" w:eastAsia="Calibri" w:hAnsi="Calibri" w:cs="Times New Roman"/>
              </w:rPr>
              <w:t>were</w:t>
            </w:r>
            <w:r w:rsidRPr="008E0D3A">
              <w:rPr>
                <w:rFonts w:ascii="Calibri" w:eastAsia="Calibri" w:hAnsi="Calibri" w:cs="Times New Roman"/>
              </w:rPr>
              <w:t xml:space="preserve"> </w:t>
            </w:r>
            <w:r>
              <w:rPr>
                <w:rFonts w:ascii="Calibri" w:eastAsia="Calibri" w:hAnsi="Calibri" w:cs="Times New Roman"/>
              </w:rPr>
              <w:t>identified in support of this action.</w:t>
            </w:r>
          </w:p>
          <w:p w14:paraId="306726E3" w14:textId="5B7D8E9E" w:rsidR="00BE77F6" w:rsidRDefault="36191EEB" w:rsidP="008B3214">
            <w:pPr>
              <w:pStyle w:val="BulletMultiLevelList"/>
              <w:rPr>
                <w:szCs w:val="24"/>
              </w:rPr>
            </w:pPr>
            <w:r w:rsidRPr="00BE77F6">
              <w:t>The Ghost Nets Initiative was deployed, which involved collaboration across Commonwealth and state agencies (including the Australian Fisheries Management Authority (AFMA), Maritime Border Command under the Australian Border Force, other organisations and First Nations Ranger Groups</w:t>
            </w:r>
            <w:r w:rsidR="00ED0B78">
              <w:t>)</w:t>
            </w:r>
            <w:r w:rsidRPr="00BE77F6">
              <w:t>. A grant program to support research into innovative solutions to detect, collect and dispose of ghost nets was also supported.</w:t>
            </w:r>
            <w:r w:rsidR="000C0304" w:rsidRPr="12BDFCB5">
              <w:rPr>
                <w:rStyle w:val="FootnoteReference"/>
              </w:rPr>
              <w:footnoteReference w:id="204"/>
            </w:r>
          </w:p>
          <w:p w14:paraId="2F30CEE7" w14:textId="7AD51A2A" w:rsidR="00EB484D" w:rsidRPr="00E163BA" w:rsidRDefault="36191EEB" w:rsidP="008B3214">
            <w:pPr>
              <w:pStyle w:val="BulletMultiLevelList"/>
              <w:rPr>
                <w:szCs w:val="24"/>
              </w:rPr>
            </w:pPr>
            <w:r>
              <w:t xml:space="preserve">The </w:t>
            </w:r>
            <w:r w:rsidRPr="12BDFCB5">
              <w:rPr>
                <w:i/>
                <w:iCs/>
              </w:rPr>
              <w:t>‘</w:t>
            </w:r>
            <w:r w:rsidR="594AED5C" w:rsidRPr="12BDFCB5">
              <w:rPr>
                <w:i/>
                <w:iCs/>
              </w:rPr>
              <w:t>Australian Marine Park Marine Debris Strategy</w:t>
            </w:r>
            <w:r w:rsidRPr="12BDFCB5">
              <w:rPr>
                <w:i/>
                <w:iCs/>
              </w:rPr>
              <w:t>’</w:t>
            </w:r>
            <w:r w:rsidR="594AED5C" w:rsidRPr="00E163BA">
              <w:t xml:space="preserve"> </w:t>
            </w:r>
            <w:r>
              <w:t>was developed</w:t>
            </w:r>
            <w:r w:rsidR="00ED0B78">
              <w:t>,</w:t>
            </w:r>
            <w:r>
              <w:t xml:space="preserve"> </w:t>
            </w:r>
            <w:r w:rsidR="594AED5C" w:rsidRPr="00E163BA">
              <w:t>which outlined Commonwealth level collaborations and partnerships to respond to marine debris.</w:t>
            </w:r>
            <w:r w:rsidR="00EB484D" w:rsidRPr="00E163BA">
              <w:rPr>
                <w:vertAlign w:val="superscript"/>
              </w:rPr>
              <w:footnoteReference w:id="205"/>
            </w:r>
          </w:p>
          <w:p w14:paraId="056D886A" w14:textId="2BE3AE06" w:rsidR="00EB484D" w:rsidRDefault="00EB484D" w:rsidP="008B3214">
            <w:pPr>
              <w:rPr>
                <w:b/>
                <w:bCs/>
              </w:rPr>
            </w:pPr>
            <w:r w:rsidRPr="00EB484D">
              <w:rPr>
                <w:b/>
                <w:bCs/>
              </w:rPr>
              <w:t xml:space="preserve">Evidence from engagement: </w:t>
            </w:r>
          </w:p>
          <w:p w14:paraId="11E5F392" w14:textId="0197DBC0" w:rsidR="00274F89" w:rsidRDefault="00274F89" w:rsidP="00111D2B">
            <w:r>
              <w:t xml:space="preserve">Most stakeholders who provided </w:t>
            </w:r>
            <w:r w:rsidR="00E30AF1" w:rsidRPr="00E30AF1">
              <w:t>feedback</w:t>
            </w:r>
            <w:r>
              <w:t xml:space="preserve"> on this action were unaware </w:t>
            </w:r>
            <w:r w:rsidR="003B609B">
              <w:t>of Parks Australia</w:t>
            </w:r>
            <w:r w:rsidR="00F52D12">
              <w:t>’s</w:t>
            </w:r>
            <w:r w:rsidR="003B609B">
              <w:t xml:space="preserve"> efforts </w:t>
            </w:r>
            <w:r w:rsidR="00E30AF1" w:rsidRPr="00E30AF1">
              <w:t>to address</w:t>
            </w:r>
            <w:r w:rsidR="00F52D12">
              <w:t xml:space="preserve"> </w:t>
            </w:r>
            <w:r w:rsidR="003B609B">
              <w:t>marine debris and ghost net</w:t>
            </w:r>
            <w:r w:rsidR="00F52D12">
              <w:t xml:space="preserve"> removal in </w:t>
            </w:r>
            <w:r w:rsidR="00E30AF1" w:rsidRPr="00E30AF1">
              <w:t xml:space="preserve">the </w:t>
            </w:r>
            <w:r w:rsidR="003B609B">
              <w:t>South-west Network</w:t>
            </w:r>
            <w:r w:rsidR="00682FC3">
              <w:t xml:space="preserve">. As </w:t>
            </w:r>
            <w:r w:rsidR="00B171FD">
              <w:t>such</w:t>
            </w:r>
            <w:r w:rsidR="00DE5DCB">
              <w:t>,</w:t>
            </w:r>
            <w:r w:rsidR="00B171FD">
              <w:t xml:space="preserve"> a few</w:t>
            </w:r>
            <w:r w:rsidR="006C5010">
              <w:t xml:space="preserve"> </w:t>
            </w:r>
            <w:r w:rsidR="00B171FD">
              <w:t>felt that more needed to be done to support the removal of debris from marine parks</w:t>
            </w:r>
            <w:r w:rsidR="003B609B">
              <w:t xml:space="preserve">. </w:t>
            </w:r>
            <w:r w:rsidR="00376927">
              <w:t>However</w:t>
            </w:r>
            <w:r w:rsidR="003B609B">
              <w:t xml:space="preserve">, a </w:t>
            </w:r>
            <w:r w:rsidR="00562114" w:rsidRPr="00562114">
              <w:t>few</w:t>
            </w:r>
            <w:r w:rsidR="003B609B">
              <w:t xml:space="preserve"> stakeholders </w:t>
            </w:r>
            <w:r w:rsidR="00B171FD">
              <w:t xml:space="preserve">noted </w:t>
            </w:r>
            <w:r w:rsidR="00376927">
              <w:t xml:space="preserve">that ghost nets </w:t>
            </w:r>
            <w:r w:rsidR="00562114" w:rsidRPr="00562114">
              <w:t>are primarily</w:t>
            </w:r>
            <w:r w:rsidR="00682FC3">
              <w:t xml:space="preserve"> </w:t>
            </w:r>
            <w:r w:rsidR="00376927">
              <w:t xml:space="preserve">an issue </w:t>
            </w:r>
            <w:r w:rsidR="00682FC3">
              <w:t xml:space="preserve">in </w:t>
            </w:r>
            <w:r w:rsidR="00376927">
              <w:t>northern marine parks</w:t>
            </w:r>
            <w:r w:rsidR="00562114" w:rsidRPr="00562114">
              <w:t>. In contrast, the South-west Network</w:t>
            </w:r>
            <w:r w:rsidR="005B5A29">
              <w:t xml:space="preserve"> was felt </w:t>
            </w:r>
            <w:r w:rsidR="00CA4AA4">
              <w:t xml:space="preserve">to </w:t>
            </w:r>
            <w:r w:rsidR="005B5A29">
              <w:t>be</w:t>
            </w:r>
            <w:r w:rsidR="00562114" w:rsidRPr="00562114">
              <w:t xml:space="preserve"> less affected by </w:t>
            </w:r>
            <w:r w:rsidR="00CA4AA4">
              <w:t xml:space="preserve">this </w:t>
            </w:r>
            <w:r w:rsidR="005B5A29">
              <w:t>issue</w:t>
            </w:r>
            <w:r w:rsidR="004F778E">
              <w:t xml:space="preserve"> </w:t>
            </w:r>
            <w:r w:rsidR="004F778E" w:rsidRPr="00AB581D">
              <w:t>due to its geographic and ecological characteristics</w:t>
            </w:r>
            <w:r w:rsidR="00562114" w:rsidRPr="00562114">
              <w:t>. These</w:t>
            </w:r>
            <w:r w:rsidR="00B52284">
              <w:t xml:space="preserve"> stakeholders </w:t>
            </w:r>
            <w:r w:rsidR="00562114" w:rsidRPr="00562114">
              <w:t>suggested</w:t>
            </w:r>
            <w:r w:rsidR="00376927">
              <w:t xml:space="preserve"> that the </w:t>
            </w:r>
            <w:r w:rsidR="00CA4AA4">
              <w:t xml:space="preserve">focus on </w:t>
            </w:r>
            <w:r w:rsidR="00B52284">
              <w:t xml:space="preserve">ghost nets </w:t>
            </w:r>
            <w:r w:rsidR="003134A9">
              <w:t xml:space="preserve">in this action </w:t>
            </w:r>
            <w:r w:rsidR="00CA4AA4">
              <w:t xml:space="preserve">was not </w:t>
            </w:r>
            <w:r w:rsidR="00562114" w:rsidRPr="00562114">
              <w:t>necessary</w:t>
            </w:r>
            <w:r w:rsidR="00CA4AA4">
              <w:t xml:space="preserve"> </w:t>
            </w:r>
            <w:r w:rsidR="003134A9">
              <w:t xml:space="preserve">or relevant </w:t>
            </w:r>
            <w:r w:rsidR="00CA4AA4">
              <w:t xml:space="preserve">for the South-west </w:t>
            </w:r>
            <w:r w:rsidR="00B52284">
              <w:t>N</w:t>
            </w:r>
            <w:r w:rsidR="00CA4AA4">
              <w:t>etwork.</w:t>
            </w:r>
          </w:p>
          <w:p w14:paraId="1449CA31" w14:textId="586A4774" w:rsidR="00EB484D" w:rsidRPr="008B3214" w:rsidRDefault="00B52284" w:rsidP="00111D2B">
            <w:r>
              <w:t>Additionally, o</w:t>
            </w:r>
            <w:r w:rsidR="00111D2B" w:rsidRPr="00111D2B">
              <w:t xml:space="preserve">ne </w:t>
            </w:r>
            <w:r w:rsidR="00EF76F2" w:rsidRPr="00EF76F2">
              <w:t xml:space="preserve">commercial fishing </w:t>
            </w:r>
            <w:r w:rsidR="00111D2B" w:rsidRPr="00111D2B">
              <w:t xml:space="preserve">stakeholder </w:t>
            </w:r>
            <w:r w:rsidR="00EF76F2" w:rsidRPr="00EF76F2">
              <w:t xml:space="preserve">emphasised the </w:t>
            </w:r>
            <w:r w:rsidR="00497E1E">
              <w:t xml:space="preserve">need for </w:t>
            </w:r>
            <w:r w:rsidR="00EF76F2" w:rsidRPr="00EF76F2">
              <w:t>clearer</w:t>
            </w:r>
            <w:r w:rsidR="00111D2B">
              <w:t xml:space="preserve"> communication </w:t>
            </w:r>
            <w:r w:rsidR="001E4199" w:rsidRPr="001E4199">
              <w:t xml:space="preserve">to </w:t>
            </w:r>
            <w:r w:rsidR="00EF76F2" w:rsidRPr="00EF76F2">
              <w:t xml:space="preserve">ensure that, when implementing this action, it was accurately conveyed </w:t>
            </w:r>
            <w:r w:rsidR="001E4199" w:rsidRPr="001E4199">
              <w:t xml:space="preserve">that local </w:t>
            </w:r>
            <w:r w:rsidR="00EB484D">
              <w:t>comm</w:t>
            </w:r>
            <w:r w:rsidR="00111D2B">
              <w:t>ercial</w:t>
            </w:r>
            <w:r w:rsidR="00EB484D">
              <w:t xml:space="preserve"> </w:t>
            </w:r>
            <w:r w:rsidR="00EB484D">
              <w:lastRenderedPageBreak/>
              <w:t xml:space="preserve">fishers </w:t>
            </w:r>
            <w:r w:rsidR="00497E1E">
              <w:t xml:space="preserve">were not </w:t>
            </w:r>
            <w:r w:rsidR="00EF76F2" w:rsidRPr="00EF76F2">
              <w:t xml:space="preserve">responsible for </w:t>
            </w:r>
            <w:r w:rsidR="001E4199" w:rsidRPr="001E4199">
              <w:t>the majority of marine debris</w:t>
            </w:r>
            <w:r w:rsidR="00497E1E">
              <w:t xml:space="preserve">, as </w:t>
            </w:r>
            <w:r w:rsidR="00591689">
              <w:t xml:space="preserve">this </w:t>
            </w:r>
            <w:r w:rsidR="00EF76F2" w:rsidRPr="00EF76F2">
              <w:t>group</w:t>
            </w:r>
            <w:r w:rsidR="00591689">
              <w:t xml:space="preserve"> was </w:t>
            </w:r>
            <w:r w:rsidR="00EF76F2" w:rsidRPr="00EF76F2">
              <w:t>perceived</w:t>
            </w:r>
            <w:r w:rsidR="00591689">
              <w:t xml:space="preserve"> to </w:t>
            </w:r>
            <w:r w:rsidR="00C071A7">
              <w:t xml:space="preserve">be unfairly </w:t>
            </w:r>
            <w:r w:rsidR="00EF76F2" w:rsidRPr="00EF76F2">
              <w:t>blamed for the</w:t>
            </w:r>
            <w:r w:rsidR="00C071A7">
              <w:t xml:space="preserve"> issue</w:t>
            </w:r>
            <w:r w:rsidR="00F7483E">
              <w:t xml:space="preserve"> which negatively impacted the reputation of the industry</w:t>
            </w:r>
            <w:r w:rsidR="001E4199" w:rsidRPr="001E4199">
              <w:t>.</w:t>
            </w:r>
          </w:p>
        </w:tc>
      </w:tr>
    </w:tbl>
    <w:p w14:paraId="0C7A0748" w14:textId="77777777" w:rsidR="004F62D9" w:rsidRDefault="004F62D9" w:rsidP="004F62D9">
      <w:pPr>
        <w:rPr>
          <w:i/>
          <w:iCs/>
        </w:rPr>
      </w:pP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D3105D" w14:paraId="0BE8695D" w14:textId="77777777" w:rsidTr="001506AD">
        <w:trPr>
          <w:gridAfter w:val="1"/>
          <w:wAfter w:w="58" w:type="dxa"/>
          <w:trHeight w:val="486"/>
          <w:jc w:val="center"/>
        </w:trPr>
        <w:tc>
          <w:tcPr>
            <w:tcW w:w="6648" w:type="dxa"/>
            <w:shd w:val="clear" w:color="auto" w:fill="D7D7D7" w:themeFill="accent6" w:themeFillShade="E6"/>
            <w:vAlign w:val="center"/>
            <w:hideMark/>
          </w:tcPr>
          <w:p w14:paraId="40761991" w14:textId="3002C883"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0DBFA34D"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4D01B3" w14:paraId="235BFBEA" w14:textId="77777777" w:rsidTr="001506AD">
        <w:trPr>
          <w:gridAfter w:val="1"/>
          <w:wAfter w:w="58" w:type="dxa"/>
          <w:trHeight w:val="730"/>
          <w:jc w:val="center"/>
        </w:trPr>
        <w:tc>
          <w:tcPr>
            <w:tcW w:w="6648" w:type="dxa"/>
            <w:shd w:val="clear" w:color="000000" w:fill="EBF5F5"/>
          </w:tcPr>
          <w:p w14:paraId="6E1EC496" w14:textId="77777777" w:rsidR="004F62D9" w:rsidRPr="008B3214" w:rsidRDefault="004F62D9">
            <w:pPr>
              <w:spacing w:before="0"/>
              <w:rPr>
                <w:rFonts w:ascii="Calibri" w:eastAsia="Times New Roman" w:hAnsi="Calibri" w:cs="Calibri"/>
                <w:b/>
                <w:bCs/>
                <w:color w:val="000000"/>
                <w:highlight w:val="yellow"/>
                <w:lang w:eastAsia="en-AU"/>
              </w:rPr>
            </w:pPr>
            <w:r w:rsidRPr="008B3214">
              <w:rPr>
                <w:b/>
                <w:bCs/>
              </w:rPr>
              <w:t>A49. 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268" w:type="dxa"/>
          </w:tcPr>
          <w:p w14:paraId="2D68AA5A" w14:textId="364945C4" w:rsidR="004F62D9" w:rsidRPr="008B3214" w:rsidRDefault="00A01035" w:rsidP="00390A98">
            <w:pPr>
              <w:spacing w:after="60"/>
              <w:jc w:val="center"/>
              <w:rPr>
                <w:rFonts w:ascii="Calibri" w:eastAsia="Times New Roman" w:hAnsi="Calibri" w:cs="Calibri"/>
                <w:b/>
                <w:bCs/>
                <w:color w:val="000000"/>
                <w:lang w:eastAsia="en-AU"/>
              </w:rPr>
            </w:pPr>
            <w:r w:rsidRPr="00A01035">
              <w:rPr>
                <w:rFonts w:ascii="Calibri" w:eastAsia="Times New Roman" w:hAnsi="Calibri" w:cs="Calibri"/>
                <w:b/>
                <w:bCs/>
                <w:noProof/>
                <w:color w:val="000000"/>
                <w:lang w:eastAsia="en-AU"/>
              </w:rPr>
              <w:drawing>
                <wp:inline distT="0" distB="0" distL="0" distR="0" wp14:anchorId="34064759" wp14:editId="0DF9D7D4">
                  <wp:extent cx="1067149" cy="811033"/>
                  <wp:effectExtent l="0" t="0" r="0" b="8255"/>
                  <wp:docPr id="1187200375"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00375"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7"/>
                          <a:stretch>
                            <a:fillRect/>
                          </a:stretch>
                        </pic:blipFill>
                        <pic:spPr>
                          <a:xfrm>
                            <a:off x="0" y="0"/>
                            <a:ext cx="1071121" cy="814052"/>
                          </a:xfrm>
                          <a:prstGeom prst="rect">
                            <a:avLst/>
                          </a:prstGeom>
                        </pic:spPr>
                      </pic:pic>
                    </a:graphicData>
                  </a:graphic>
                </wp:inline>
              </w:drawing>
            </w:r>
          </w:p>
        </w:tc>
      </w:tr>
      <w:tr w:rsidR="004F62D9" w:rsidRPr="008B3214" w14:paraId="0565F336" w14:textId="77777777" w:rsidTr="006F61FB">
        <w:trPr>
          <w:trHeight w:val="340"/>
          <w:jc w:val="center"/>
        </w:trPr>
        <w:tc>
          <w:tcPr>
            <w:tcW w:w="8974" w:type="dxa"/>
            <w:gridSpan w:val="3"/>
            <w:shd w:val="clear" w:color="auto" w:fill="93C8C4" w:themeFill="accent3" w:themeFillTint="66"/>
            <w:vAlign w:val="center"/>
          </w:tcPr>
          <w:p w14:paraId="1ADC02D9" w14:textId="77777777" w:rsidR="004F62D9" w:rsidRPr="008B3214" w:rsidRDefault="004F62D9">
            <w:pPr>
              <w:spacing w:before="0" w:after="0"/>
            </w:pPr>
            <w:r w:rsidRPr="006F61FB">
              <w:rPr>
                <w:rFonts w:ascii="Calibri" w:eastAsia="Times New Roman" w:hAnsi="Calibri" w:cs="Calibri"/>
                <w:b/>
                <w:bCs/>
                <w:lang w:eastAsia="en-AU"/>
              </w:rPr>
              <w:t>Evidence</w:t>
            </w:r>
          </w:p>
        </w:tc>
      </w:tr>
      <w:tr w:rsidR="004F62D9" w:rsidRPr="008B3214" w14:paraId="56021697" w14:textId="77777777" w:rsidTr="001506AD">
        <w:trPr>
          <w:trHeight w:val="40"/>
          <w:jc w:val="center"/>
        </w:trPr>
        <w:tc>
          <w:tcPr>
            <w:tcW w:w="8974" w:type="dxa"/>
            <w:gridSpan w:val="3"/>
            <w:vAlign w:val="center"/>
          </w:tcPr>
          <w:p w14:paraId="171D1787" w14:textId="745E1794" w:rsidR="00D261E8" w:rsidRDefault="00D261E8" w:rsidP="008B3214">
            <w:pPr>
              <w:rPr>
                <w:lang w:eastAsia="en-AU"/>
              </w:rPr>
            </w:pPr>
            <w:r w:rsidRPr="00D261E8">
              <w:rPr>
                <w:lang w:eastAsia="en-AU"/>
              </w:rPr>
              <w:t xml:space="preserve">This action was assessed as </w:t>
            </w:r>
            <w:r w:rsidRPr="00D261E8">
              <w:rPr>
                <w:b/>
                <w:bCs/>
                <w:lang w:eastAsia="en-AU"/>
              </w:rPr>
              <w:t>ongoing</w:t>
            </w:r>
            <w:r w:rsidRPr="00D261E8">
              <w:rPr>
                <w:lang w:eastAsia="en-AU"/>
              </w:rPr>
              <w:t xml:space="preserve">. Limited documentary evidence was identified through the desktop review to demonstrate progress on this action. However, it is noted that the South-west Network does not contain any World Heritage or Ramsar sites, which reduces the scope and complexity of this obligation. The evaluation also acknowledges that the South-west Network Management Plan was developed to ensure compliance with the Environment Protection and Biodiversity Conservation </w:t>
            </w:r>
            <w:r w:rsidR="001506AD">
              <w:rPr>
                <w:lang w:eastAsia="en-AU"/>
              </w:rPr>
              <w:t xml:space="preserve">(EPBC) </w:t>
            </w:r>
            <w:r w:rsidRPr="00D261E8">
              <w:rPr>
                <w:lang w:eastAsia="en-AU"/>
              </w:rPr>
              <w:t>Act.</w:t>
            </w:r>
          </w:p>
          <w:p w14:paraId="4B2E84C9" w14:textId="343D546D" w:rsidR="00B616C7" w:rsidRDefault="00B616C7" w:rsidP="008B3214">
            <w:pPr>
              <w:rPr>
                <w:b/>
                <w:bCs/>
                <w:lang w:eastAsia="en-AU"/>
              </w:rPr>
            </w:pPr>
            <w:r w:rsidRPr="00B616C7">
              <w:rPr>
                <w:b/>
                <w:bCs/>
                <w:lang w:eastAsia="en-AU"/>
              </w:rPr>
              <w:t xml:space="preserve">Evidence from </w:t>
            </w:r>
            <w:r w:rsidR="00826137">
              <w:rPr>
                <w:b/>
                <w:bCs/>
                <w:lang w:eastAsia="en-AU"/>
              </w:rPr>
              <w:t xml:space="preserve">engagement: </w:t>
            </w:r>
            <w:r w:rsidRPr="00B616C7">
              <w:rPr>
                <w:b/>
                <w:bCs/>
                <w:lang w:eastAsia="en-AU"/>
              </w:rPr>
              <w:t xml:space="preserve"> </w:t>
            </w:r>
          </w:p>
          <w:p w14:paraId="38EB3FD3" w14:textId="0AC63EB1" w:rsidR="00D261E8" w:rsidRDefault="00E932C6" w:rsidP="00E932C6">
            <w:pPr>
              <w:rPr>
                <w:lang w:eastAsia="en-AU"/>
              </w:rPr>
            </w:pPr>
            <w:r w:rsidRPr="00E932C6">
              <w:rPr>
                <w:lang w:eastAsia="en-AU"/>
              </w:rPr>
              <w:t>Limited stakeholder feedback was provided in relation to this action</w:t>
            </w:r>
            <w:r w:rsidR="00615B25">
              <w:rPr>
                <w:lang w:eastAsia="en-AU"/>
              </w:rPr>
              <w:t xml:space="preserve">. A few </w:t>
            </w:r>
            <w:r w:rsidR="007D6725">
              <w:rPr>
                <w:lang w:eastAsia="en-AU"/>
              </w:rPr>
              <w:t>stakeholders</w:t>
            </w:r>
            <w:r w:rsidR="00615B25">
              <w:rPr>
                <w:lang w:eastAsia="en-AU"/>
              </w:rPr>
              <w:t xml:space="preserve">, </w:t>
            </w:r>
            <w:r w:rsidR="00185103">
              <w:rPr>
                <w:lang w:eastAsia="en-AU"/>
              </w:rPr>
              <w:t>particularly SWMPAC members</w:t>
            </w:r>
            <w:r w:rsidR="00615B25">
              <w:rPr>
                <w:lang w:eastAsia="en-AU"/>
              </w:rPr>
              <w:t xml:space="preserve">, </w:t>
            </w:r>
            <w:r w:rsidR="00392469">
              <w:rPr>
                <w:lang w:eastAsia="en-AU"/>
              </w:rPr>
              <w:t>expressed a</w:t>
            </w:r>
            <w:r w:rsidR="00615B25">
              <w:rPr>
                <w:lang w:eastAsia="en-AU"/>
              </w:rPr>
              <w:t xml:space="preserve"> desire </w:t>
            </w:r>
            <w:r w:rsidR="00392469">
              <w:rPr>
                <w:lang w:eastAsia="en-AU"/>
              </w:rPr>
              <w:t>for more visibility of how the international agreements and environmental law</w:t>
            </w:r>
            <w:r w:rsidR="00185103">
              <w:rPr>
                <w:lang w:eastAsia="en-AU"/>
              </w:rPr>
              <w:t>s</w:t>
            </w:r>
            <w:r w:rsidR="00392469">
              <w:rPr>
                <w:lang w:eastAsia="en-AU"/>
              </w:rPr>
              <w:t xml:space="preserve"> </w:t>
            </w:r>
            <w:r w:rsidR="00615B25">
              <w:rPr>
                <w:lang w:eastAsia="en-AU"/>
              </w:rPr>
              <w:t>were</w:t>
            </w:r>
            <w:r w:rsidR="00392469">
              <w:rPr>
                <w:lang w:eastAsia="en-AU"/>
              </w:rPr>
              <w:t xml:space="preserve"> being upheld</w:t>
            </w:r>
            <w:r w:rsidR="00185103">
              <w:rPr>
                <w:lang w:eastAsia="en-AU"/>
              </w:rPr>
              <w:t xml:space="preserve"> in the South-west network</w:t>
            </w:r>
            <w:r w:rsidR="00944C51">
              <w:rPr>
                <w:lang w:eastAsia="en-AU"/>
              </w:rPr>
              <w:t>.</w:t>
            </w:r>
          </w:p>
          <w:p w14:paraId="333010D2" w14:textId="5330AA31" w:rsidR="00071C38" w:rsidRPr="008B3214" w:rsidRDefault="00E932C6" w:rsidP="00944C51">
            <w:pPr>
              <w:rPr>
                <w:lang w:eastAsia="en-AU"/>
              </w:rPr>
            </w:pPr>
            <w:r w:rsidRPr="00E932C6">
              <w:rPr>
                <w:lang w:eastAsia="en-AU"/>
              </w:rPr>
              <w:t>Parks Australia stakeholders</w:t>
            </w:r>
            <w:r>
              <w:rPr>
                <w:lang w:eastAsia="en-AU"/>
              </w:rPr>
              <w:t xml:space="preserve"> </w:t>
            </w:r>
            <w:r w:rsidRPr="00E932C6">
              <w:rPr>
                <w:lang w:eastAsia="en-AU"/>
              </w:rPr>
              <w:t>indicated</w:t>
            </w:r>
            <w:r>
              <w:rPr>
                <w:lang w:eastAsia="en-AU"/>
              </w:rPr>
              <w:t xml:space="preserve"> </w:t>
            </w:r>
            <w:r w:rsidRPr="00E932C6">
              <w:rPr>
                <w:lang w:eastAsia="en-AU"/>
              </w:rPr>
              <w:t>that responsibility for this action primarily</w:t>
            </w:r>
            <w:r>
              <w:rPr>
                <w:lang w:eastAsia="en-AU"/>
              </w:rPr>
              <w:t xml:space="preserve"> </w:t>
            </w:r>
            <w:r w:rsidRPr="00E932C6">
              <w:rPr>
                <w:lang w:eastAsia="en-AU"/>
              </w:rPr>
              <w:t>sat</w:t>
            </w:r>
            <w:r>
              <w:rPr>
                <w:lang w:eastAsia="en-AU"/>
              </w:rPr>
              <w:t xml:space="preserve"> </w:t>
            </w:r>
            <w:r w:rsidRPr="00E932C6">
              <w:rPr>
                <w:lang w:eastAsia="en-AU"/>
              </w:rPr>
              <w:t>with colleagues at the</w:t>
            </w:r>
            <w:r>
              <w:rPr>
                <w:lang w:eastAsia="en-AU"/>
              </w:rPr>
              <w:t xml:space="preserve"> </w:t>
            </w:r>
            <w:r w:rsidRPr="00E932C6">
              <w:rPr>
                <w:lang w:eastAsia="en-AU"/>
              </w:rPr>
              <w:t>Australian Fisheries Management Authorit</w:t>
            </w:r>
            <w:r>
              <w:rPr>
                <w:lang w:eastAsia="en-AU"/>
              </w:rPr>
              <w:t xml:space="preserve">y </w:t>
            </w:r>
            <w:r w:rsidRPr="00E932C6">
              <w:rPr>
                <w:lang w:eastAsia="en-AU"/>
              </w:rPr>
              <w:t>(AFMA), who were perceived as successfully managing the fulfilment of these obligations.</w:t>
            </w:r>
          </w:p>
        </w:tc>
      </w:tr>
      <w:tr w:rsidR="004F62D9" w:rsidRPr="008B3214" w14:paraId="23ABE3D1" w14:textId="77777777" w:rsidTr="001506AD">
        <w:trPr>
          <w:gridAfter w:val="1"/>
          <w:wAfter w:w="58" w:type="dxa"/>
          <w:trHeight w:val="486"/>
          <w:jc w:val="center"/>
        </w:trPr>
        <w:tc>
          <w:tcPr>
            <w:tcW w:w="6648" w:type="dxa"/>
            <w:shd w:val="clear" w:color="auto" w:fill="D7D7D7" w:themeFill="accent6" w:themeFillShade="E6"/>
            <w:vAlign w:val="center"/>
            <w:hideMark/>
          </w:tcPr>
          <w:p w14:paraId="35F7029F" w14:textId="75D3095A"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602C6F04"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8B3214" w:rsidRPr="008B3214" w14:paraId="42B722F5" w14:textId="77777777" w:rsidTr="001506AD">
        <w:trPr>
          <w:gridAfter w:val="1"/>
          <w:wAfter w:w="58" w:type="dxa"/>
          <w:trHeight w:val="1349"/>
          <w:jc w:val="center"/>
        </w:trPr>
        <w:tc>
          <w:tcPr>
            <w:tcW w:w="6648" w:type="dxa"/>
            <w:shd w:val="clear" w:color="auto" w:fill="EBF5F5" w:themeFill="accent4" w:themeFillTint="33"/>
          </w:tcPr>
          <w:p w14:paraId="144F89F7" w14:textId="77777777" w:rsidR="008B3214" w:rsidRPr="008B3214" w:rsidRDefault="008B3214" w:rsidP="008B3214">
            <w:pPr>
              <w:spacing w:before="0"/>
              <w:rPr>
                <w:rFonts w:ascii="Calibri" w:eastAsia="Times New Roman" w:hAnsi="Calibri" w:cs="Calibri"/>
                <w:b/>
                <w:bCs/>
                <w:color w:val="000000"/>
                <w:highlight w:val="yellow"/>
                <w:lang w:eastAsia="en-AU"/>
              </w:rPr>
            </w:pPr>
            <w:r w:rsidRPr="008B3214">
              <w:rPr>
                <w:b/>
                <w:bCs/>
              </w:rPr>
              <w:t>A50. Enable infrastructure such as moorings to protect coral reefs and enhance visitor safety</w:t>
            </w:r>
          </w:p>
        </w:tc>
        <w:tc>
          <w:tcPr>
            <w:tcW w:w="2268" w:type="dxa"/>
            <w:vAlign w:val="center"/>
          </w:tcPr>
          <w:p w14:paraId="4A6C95AE" w14:textId="540F2ADF" w:rsidR="008B3214" w:rsidRPr="008B3214" w:rsidRDefault="006003B1" w:rsidP="006003B1">
            <w:pPr>
              <w:spacing w:after="60"/>
              <w:jc w:val="center"/>
              <w:rPr>
                <w:rFonts w:ascii="Calibri" w:eastAsia="Times New Roman" w:hAnsi="Calibri" w:cs="Calibri"/>
                <w:b/>
                <w:bCs/>
                <w:color w:val="000000"/>
                <w:lang w:eastAsia="en-AU"/>
              </w:rPr>
            </w:pPr>
            <w:r w:rsidRPr="006003B1">
              <w:rPr>
                <w:rFonts w:ascii="Calibri" w:eastAsia="Times New Roman" w:hAnsi="Calibri" w:cs="Calibri"/>
                <w:b/>
                <w:bCs/>
                <w:noProof/>
                <w:color w:val="000000"/>
                <w:lang w:eastAsia="en-AU"/>
              </w:rPr>
              <w:drawing>
                <wp:inline distT="0" distB="0" distL="0" distR="0" wp14:anchorId="64EC8D98" wp14:editId="5683B53B">
                  <wp:extent cx="1248355" cy="836491"/>
                  <wp:effectExtent l="0" t="0" r="9525" b="1905"/>
                  <wp:docPr id="30224743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4743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253353" cy="839840"/>
                          </a:xfrm>
                          <a:prstGeom prst="rect">
                            <a:avLst/>
                          </a:prstGeom>
                        </pic:spPr>
                      </pic:pic>
                    </a:graphicData>
                  </a:graphic>
                </wp:inline>
              </w:drawing>
            </w:r>
          </w:p>
        </w:tc>
      </w:tr>
      <w:tr w:rsidR="008B3214" w:rsidRPr="008B3214" w14:paraId="485E9593" w14:textId="77777777" w:rsidTr="006F61FB">
        <w:trPr>
          <w:trHeight w:val="340"/>
          <w:jc w:val="center"/>
        </w:trPr>
        <w:tc>
          <w:tcPr>
            <w:tcW w:w="8974" w:type="dxa"/>
            <w:gridSpan w:val="3"/>
            <w:shd w:val="clear" w:color="auto" w:fill="93C8C4" w:themeFill="accent3" w:themeFillTint="66"/>
            <w:vAlign w:val="center"/>
          </w:tcPr>
          <w:p w14:paraId="06C4D651" w14:textId="77777777" w:rsidR="008B3214" w:rsidRPr="008B3214" w:rsidRDefault="008B3214" w:rsidP="008B3214">
            <w:pPr>
              <w:spacing w:before="0" w:after="0"/>
            </w:pPr>
            <w:r w:rsidRPr="006F61FB">
              <w:rPr>
                <w:rFonts w:ascii="Calibri" w:eastAsia="Times New Roman" w:hAnsi="Calibri" w:cs="Calibri"/>
                <w:b/>
                <w:bCs/>
                <w:lang w:eastAsia="en-AU"/>
              </w:rPr>
              <w:t>Evidence</w:t>
            </w:r>
          </w:p>
        </w:tc>
      </w:tr>
      <w:tr w:rsidR="008B3214" w:rsidRPr="008B3214" w14:paraId="77D8BA42" w14:textId="77777777" w:rsidTr="001506AD">
        <w:trPr>
          <w:trHeight w:val="40"/>
          <w:jc w:val="center"/>
        </w:trPr>
        <w:tc>
          <w:tcPr>
            <w:tcW w:w="8974" w:type="dxa"/>
            <w:gridSpan w:val="3"/>
            <w:vAlign w:val="center"/>
          </w:tcPr>
          <w:p w14:paraId="6E896A54" w14:textId="694AD0D1" w:rsidR="00FF5AE0" w:rsidRDefault="52D15D89" w:rsidP="00A62A38">
            <w:pPr>
              <w:rPr>
                <w:lang w:eastAsia="en-AU"/>
              </w:rPr>
            </w:pPr>
            <w:r w:rsidRPr="00DF284A">
              <w:rPr>
                <w:lang w:eastAsia="en-AU"/>
              </w:rPr>
              <w:t>This</w:t>
            </w:r>
            <w:r w:rsidR="00047CBB" w:rsidRPr="009354AA">
              <w:rPr>
                <w:lang w:eastAsia="en-AU"/>
              </w:rPr>
              <w:t xml:space="preserve"> </w:t>
            </w:r>
            <w:r w:rsidRPr="00DF284A">
              <w:rPr>
                <w:lang w:eastAsia="en-AU"/>
              </w:rPr>
              <w:t>action was</w:t>
            </w:r>
            <w:r w:rsidR="009354AA" w:rsidRPr="009354AA">
              <w:rPr>
                <w:lang w:eastAsia="en-AU"/>
              </w:rPr>
              <w:t xml:space="preserve"> </w:t>
            </w:r>
            <w:r w:rsidRPr="00DF284A">
              <w:rPr>
                <w:lang w:eastAsia="en-AU"/>
              </w:rPr>
              <w:t>assessed as</w:t>
            </w:r>
            <w:r w:rsidR="009354AA" w:rsidRPr="009354AA">
              <w:rPr>
                <w:lang w:eastAsia="en-AU"/>
              </w:rPr>
              <w:t xml:space="preserve"> </w:t>
            </w:r>
            <w:r w:rsidR="00FF5AE0">
              <w:rPr>
                <w:b/>
                <w:bCs/>
                <w:lang w:eastAsia="en-AU"/>
              </w:rPr>
              <w:t>partially completed</w:t>
            </w:r>
            <w:r w:rsidRPr="00DF284A">
              <w:rPr>
                <w:lang w:eastAsia="en-AU"/>
              </w:rPr>
              <w:t>.</w:t>
            </w:r>
            <w:r w:rsidR="00FF5AE0">
              <w:rPr>
                <w:lang w:eastAsia="en-AU"/>
              </w:rPr>
              <w:t xml:space="preserve"> While some evidence of infrastructure delivery was identified in the desktop review</w:t>
            </w:r>
            <w:r w:rsidR="009354AA">
              <w:rPr>
                <w:lang w:eastAsia="en-AU"/>
              </w:rPr>
              <w:t>,</w:t>
            </w:r>
            <w:r w:rsidR="000B389A">
              <w:rPr>
                <w:lang w:eastAsia="en-AU"/>
              </w:rPr>
              <w:t xml:space="preserve"> this was only found to have taken place in one marine park within the South-west Network</w:t>
            </w:r>
            <w:r w:rsidR="00D4154C">
              <w:rPr>
                <w:lang w:eastAsia="en-AU"/>
              </w:rPr>
              <w:t>.</w:t>
            </w:r>
            <w:r w:rsidR="00FF5AE0">
              <w:rPr>
                <w:lang w:eastAsia="en-AU"/>
              </w:rPr>
              <w:t xml:space="preserve"> </w:t>
            </w:r>
            <w:r w:rsidR="009354AA">
              <w:rPr>
                <w:lang w:eastAsia="en-AU"/>
              </w:rPr>
              <w:t>S</w:t>
            </w:r>
            <w:r w:rsidR="00FF5AE0" w:rsidRPr="009354AA">
              <w:rPr>
                <w:lang w:eastAsia="en-AU"/>
              </w:rPr>
              <w:t>takeholder</w:t>
            </w:r>
            <w:r w:rsidR="00FF5AE0">
              <w:rPr>
                <w:lang w:eastAsia="en-AU"/>
              </w:rPr>
              <w:t xml:space="preserve"> feedback </w:t>
            </w:r>
            <w:r w:rsidR="00D4154C">
              <w:rPr>
                <w:lang w:eastAsia="en-AU"/>
              </w:rPr>
              <w:t xml:space="preserve">on the delivery of this action </w:t>
            </w:r>
            <w:r w:rsidR="00FF5AE0">
              <w:rPr>
                <w:lang w:eastAsia="en-AU"/>
              </w:rPr>
              <w:t xml:space="preserve">was mixed. </w:t>
            </w:r>
          </w:p>
          <w:p w14:paraId="4225CFAB" w14:textId="77777777" w:rsidR="00954A28" w:rsidRPr="001C05A0" w:rsidRDefault="00954A28" w:rsidP="007C1349">
            <w:pPr>
              <w:pStyle w:val="BulletMultiLevelList"/>
              <w:keepNext/>
              <w:numPr>
                <w:ilvl w:val="0"/>
                <w:numId w:val="0"/>
              </w:numPr>
              <w:ind w:left="357" w:hanging="357"/>
              <w:rPr>
                <w:rFonts w:ascii="Calibri" w:eastAsia="Times New Roman" w:hAnsi="Calibri" w:cs="Calibri"/>
                <w:b/>
                <w:bCs/>
                <w:color w:val="000000"/>
                <w:kern w:val="0"/>
                <w:lang w:eastAsia="en-AU"/>
                <w14:ligatures w14:val="none"/>
              </w:rPr>
            </w:pPr>
            <w:r>
              <w:rPr>
                <w:rFonts w:ascii="Calibri" w:eastAsia="Times New Roman" w:hAnsi="Calibri" w:cs="Calibri"/>
                <w:b/>
                <w:bCs/>
                <w:color w:val="000000"/>
                <w:kern w:val="0"/>
                <w:lang w:eastAsia="en-AU"/>
                <w14:ligatures w14:val="none"/>
              </w:rPr>
              <w:lastRenderedPageBreak/>
              <w:t>Evidence from desktop review:</w:t>
            </w:r>
          </w:p>
          <w:p w14:paraId="69A596A7" w14:textId="215E995E" w:rsidR="00EF49A6" w:rsidRPr="00A62A38" w:rsidRDefault="00954A28" w:rsidP="00A62A38">
            <w:pPr>
              <w:rPr>
                <w:rFonts w:ascii="Calibri" w:eastAsia="Times New Roman" w:hAnsi="Calibri" w:cs="Calibri"/>
                <w:color w:val="000000"/>
                <w:lang w:eastAsia="en-AU"/>
              </w:rPr>
            </w:pPr>
            <w:r>
              <w:rPr>
                <w:rFonts w:ascii="Calibri" w:eastAsia="Times New Roman" w:hAnsi="Calibri" w:cs="Calibri"/>
                <w:color w:val="000000"/>
                <w:lang w:eastAsia="en-AU"/>
              </w:rPr>
              <w:t>T</w:t>
            </w:r>
            <w:r w:rsidR="52D15D89" w:rsidRPr="00DF284A">
              <w:rPr>
                <w:rFonts w:ascii="Calibri" w:eastAsia="Times New Roman" w:hAnsi="Calibri" w:cs="Calibri"/>
                <w:color w:val="000000"/>
                <w:lang w:eastAsia="en-AU"/>
              </w:rPr>
              <w:t>he desktop review</w:t>
            </w:r>
            <w:r w:rsidR="009354AA" w:rsidRPr="009354AA">
              <w:rPr>
                <w:rFonts w:ascii="Calibri" w:eastAsia="Times New Roman" w:hAnsi="Calibri" w:cs="Calibri"/>
                <w:color w:val="000000"/>
                <w:lang w:eastAsia="en-AU"/>
              </w:rPr>
              <w:t xml:space="preserve"> </w:t>
            </w:r>
            <w:r>
              <w:rPr>
                <w:rFonts w:ascii="Calibri" w:eastAsia="Times New Roman" w:hAnsi="Calibri" w:cs="Calibri"/>
                <w:color w:val="000000"/>
                <w:lang w:eastAsia="en-AU"/>
              </w:rPr>
              <w:t>identified evidence of</w:t>
            </w:r>
            <w:r w:rsidR="009354AA" w:rsidRPr="009354AA">
              <w:rPr>
                <w:rFonts w:ascii="Calibri" w:eastAsia="Times New Roman" w:hAnsi="Calibri" w:cs="Calibri"/>
                <w:color w:val="000000"/>
                <w:lang w:eastAsia="en-AU"/>
              </w:rPr>
              <w:t xml:space="preserve"> </w:t>
            </w:r>
            <w:r w:rsidR="52D15D89" w:rsidRPr="00DF284A">
              <w:rPr>
                <w:rFonts w:ascii="Calibri" w:eastAsia="Times New Roman" w:hAnsi="Calibri" w:cs="Calibri"/>
                <w:color w:val="000000"/>
                <w:lang w:eastAsia="en-AU"/>
              </w:rPr>
              <w:t xml:space="preserve">the delivery of infrastructure </w:t>
            </w:r>
            <w:r w:rsidR="38341F36" w:rsidRPr="008B3214">
              <w:rPr>
                <w:lang w:eastAsia="en-AU"/>
              </w:rPr>
              <w:t xml:space="preserve">at </w:t>
            </w:r>
            <w:proofErr w:type="spellStart"/>
            <w:r w:rsidR="38341F36" w:rsidRPr="008B3214">
              <w:rPr>
                <w:lang w:eastAsia="en-AU"/>
              </w:rPr>
              <w:t>Geographe</w:t>
            </w:r>
            <w:proofErr w:type="spellEnd"/>
            <w:r w:rsidR="38341F36" w:rsidRPr="008B3214">
              <w:rPr>
                <w:lang w:eastAsia="en-AU"/>
              </w:rPr>
              <w:t xml:space="preserve"> M</w:t>
            </w:r>
            <w:r w:rsidR="52D15D89">
              <w:rPr>
                <w:lang w:eastAsia="en-AU"/>
              </w:rPr>
              <w:t>arine Park, as noted in the</w:t>
            </w:r>
            <w:r w:rsidR="52D15D89" w:rsidRPr="008B3214">
              <w:rPr>
                <w:lang w:eastAsia="en-AU"/>
              </w:rPr>
              <w:t xml:space="preserve"> MPA Infrastructure Register</w:t>
            </w:r>
            <w:r w:rsidR="38341F36" w:rsidRPr="008B3214">
              <w:rPr>
                <w:lang w:eastAsia="en-AU"/>
              </w:rPr>
              <w:t>.</w:t>
            </w:r>
            <w:r w:rsidR="008B3214" w:rsidRPr="008B3214">
              <w:rPr>
                <w:vertAlign w:val="superscript"/>
                <w:lang w:eastAsia="en-AU"/>
              </w:rPr>
              <w:footnoteReference w:id="206"/>
            </w:r>
            <w:r w:rsidR="38341F36" w:rsidRPr="008B3214">
              <w:rPr>
                <w:lang w:eastAsia="en-AU"/>
              </w:rPr>
              <w:t xml:space="preserve"> </w:t>
            </w:r>
            <w:r w:rsidR="00725FA4">
              <w:rPr>
                <w:lang w:eastAsia="en-AU"/>
              </w:rPr>
              <w:t>A</w:t>
            </w:r>
            <w:r w:rsidR="52D15D89">
              <w:rPr>
                <w:lang w:eastAsia="en-AU"/>
              </w:rPr>
              <w:t xml:space="preserve"> meeting c</w:t>
            </w:r>
            <w:r w:rsidR="38341F36" w:rsidRPr="008B3214">
              <w:rPr>
                <w:lang w:eastAsia="en-AU"/>
              </w:rPr>
              <w:t>ommuniqué referencing ongoing monitoring and maintenance of infrastructure</w:t>
            </w:r>
            <w:r w:rsidR="00FD65FC">
              <w:rPr>
                <w:lang w:eastAsia="en-AU"/>
              </w:rPr>
              <w:t xml:space="preserve"> in </w:t>
            </w:r>
            <w:proofErr w:type="spellStart"/>
            <w:r w:rsidR="00FD65FC" w:rsidRPr="008B3214">
              <w:rPr>
                <w:lang w:eastAsia="en-AU"/>
              </w:rPr>
              <w:t>Geographe</w:t>
            </w:r>
            <w:proofErr w:type="spellEnd"/>
            <w:r w:rsidR="00FD65FC" w:rsidRPr="008B3214">
              <w:rPr>
                <w:lang w:eastAsia="en-AU"/>
              </w:rPr>
              <w:t xml:space="preserve"> </w:t>
            </w:r>
            <w:r w:rsidR="00FD65FC">
              <w:rPr>
                <w:lang w:eastAsia="en-AU"/>
              </w:rPr>
              <w:t>Marine Park was also identified</w:t>
            </w:r>
            <w:r w:rsidR="38341F36" w:rsidRPr="008B3214">
              <w:rPr>
                <w:lang w:eastAsia="en-AU"/>
              </w:rPr>
              <w:t>.</w:t>
            </w:r>
            <w:r w:rsidR="008B3214" w:rsidRPr="008B3214">
              <w:rPr>
                <w:vertAlign w:val="superscript"/>
                <w:lang w:eastAsia="en-AU"/>
              </w:rPr>
              <w:footnoteReference w:id="207"/>
            </w:r>
          </w:p>
          <w:p w14:paraId="15B057CE" w14:textId="559B5710" w:rsidR="008820D0" w:rsidRDefault="008820D0" w:rsidP="007C4A94">
            <w:pPr>
              <w:pStyle w:val="BulletMultiLevelList"/>
              <w:numPr>
                <w:ilvl w:val="0"/>
                <w:numId w:val="0"/>
              </w:numPr>
              <w:rPr>
                <w:kern w:val="0"/>
                <w:lang w:eastAsia="en-AU"/>
                <w14:ligatures w14:val="none"/>
              </w:rPr>
            </w:pPr>
            <w:r w:rsidRPr="008820D0">
              <w:rPr>
                <w:kern w:val="0"/>
                <w:lang w:eastAsia="en-AU"/>
                <w14:ligatures w14:val="none"/>
              </w:rPr>
              <w:t xml:space="preserve">However, no evidence of infrastructure delivery was identified for other marine parks within the South-west </w:t>
            </w:r>
            <w:r w:rsidR="00B61896">
              <w:rPr>
                <w:kern w:val="0"/>
                <w:lang w:eastAsia="en-AU"/>
                <w14:ligatures w14:val="none"/>
              </w:rPr>
              <w:t>N</w:t>
            </w:r>
            <w:r w:rsidRPr="008820D0">
              <w:rPr>
                <w:kern w:val="0"/>
                <w:lang w:eastAsia="en-AU"/>
                <w14:ligatures w14:val="none"/>
              </w:rPr>
              <w:t xml:space="preserve">etwork. </w:t>
            </w:r>
          </w:p>
          <w:p w14:paraId="54EF5E8B" w14:textId="35E462D5" w:rsidR="007C4A94" w:rsidRPr="001C05A0" w:rsidRDefault="007C4A94" w:rsidP="007C4A94">
            <w:pPr>
              <w:pStyle w:val="BulletMultiLevelList"/>
              <w:numPr>
                <w:ilvl w:val="0"/>
                <w:numId w:val="0"/>
              </w:numPr>
              <w:rPr>
                <w:rFonts w:ascii="Calibri" w:eastAsia="Calibri" w:hAnsi="Calibri" w:cs="Times New Roman"/>
                <w:b/>
                <w:bCs/>
                <w:kern w:val="0"/>
                <w:lang w:eastAsia="en-AU"/>
                <w14:ligatures w14:val="none"/>
              </w:rPr>
            </w:pPr>
            <w:r>
              <w:rPr>
                <w:rFonts w:ascii="Calibri" w:eastAsia="Calibri" w:hAnsi="Calibri" w:cs="Times New Roman"/>
                <w:b/>
                <w:bCs/>
                <w:kern w:val="0"/>
                <w:lang w:eastAsia="en-AU"/>
                <w14:ligatures w14:val="none"/>
              </w:rPr>
              <w:t xml:space="preserve">Evidence from engagement: </w:t>
            </w:r>
          </w:p>
          <w:p w14:paraId="7289C1EC" w14:textId="4529B94B" w:rsidR="00FB29B3" w:rsidRDefault="00761718" w:rsidP="00FB29B3">
            <w:pPr>
              <w:rPr>
                <w:rFonts w:ascii="Calibri" w:eastAsia="Times New Roman" w:hAnsi="Calibri" w:cs="Calibri"/>
                <w:color w:val="000000"/>
                <w:lang w:eastAsia="en-AU"/>
              </w:rPr>
            </w:pPr>
            <w:r>
              <w:rPr>
                <w:rFonts w:ascii="Calibri" w:eastAsia="Times New Roman" w:hAnsi="Calibri" w:cs="Calibri"/>
                <w:color w:val="000000"/>
                <w:lang w:eastAsia="en-AU"/>
              </w:rPr>
              <w:t>M</w:t>
            </w:r>
            <w:r w:rsidR="00954A28" w:rsidRPr="00DF284A">
              <w:rPr>
                <w:rFonts w:ascii="Calibri" w:eastAsia="Times New Roman" w:hAnsi="Calibri" w:cs="Calibri"/>
                <w:color w:val="000000"/>
                <w:lang w:eastAsia="en-AU"/>
              </w:rPr>
              <w:t xml:space="preserve">ost stakeholders were not aware of activities taken </w:t>
            </w:r>
            <w:r w:rsidR="005B0164" w:rsidRPr="005B0164">
              <w:rPr>
                <w:rFonts w:ascii="Calibri" w:eastAsia="Times New Roman" w:hAnsi="Calibri" w:cs="Calibri"/>
                <w:color w:val="000000"/>
                <w:lang w:eastAsia="en-AU"/>
              </w:rPr>
              <w:t xml:space="preserve">to implement infrastructure delivery across the South-west </w:t>
            </w:r>
            <w:r w:rsidR="00424F4C">
              <w:rPr>
                <w:rFonts w:ascii="Calibri" w:eastAsia="Times New Roman" w:hAnsi="Calibri" w:cs="Calibri"/>
                <w:color w:val="000000"/>
                <w:lang w:eastAsia="en-AU"/>
              </w:rPr>
              <w:t>n</w:t>
            </w:r>
            <w:r w:rsidR="005B0164" w:rsidRPr="005B0164">
              <w:rPr>
                <w:rFonts w:ascii="Calibri" w:eastAsia="Times New Roman" w:hAnsi="Calibri" w:cs="Calibri"/>
                <w:color w:val="000000"/>
                <w:lang w:eastAsia="en-AU"/>
              </w:rPr>
              <w:t>etwork</w:t>
            </w:r>
            <w:r>
              <w:rPr>
                <w:rFonts w:ascii="Calibri" w:eastAsia="Times New Roman" w:hAnsi="Calibri" w:cs="Calibri"/>
                <w:color w:val="000000"/>
                <w:lang w:eastAsia="en-AU"/>
              </w:rPr>
              <w:t xml:space="preserve">. </w:t>
            </w:r>
            <w:r w:rsidR="00FB29B3" w:rsidRPr="00FB29B3">
              <w:rPr>
                <w:rFonts w:ascii="Calibri" w:eastAsia="Times New Roman" w:hAnsi="Calibri" w:cs="Calibri"/>
                <w:color w:val="000000"/>
                <w:lang w:eastAsia="en-AU"/>
              </w:rPr>
              <w:t xml:space="preserve">Among those who were aware, their knowledge was primarily limited to the delivery of signage, with little awareness of other infrastructure, such as moorings. </w:t>
            </w:r>
          </w:p>
          <w:p w14:paraId="56CA3126" w14:textId="031B7BD7" w:rsidR="00D06840" w:rsidRDefault="00D06840" w:rsidP="00A62A38">
            <w:pPr>
              <w:rPr>
                <w:rFonts w:ascii="Calibri" w:eastAsia="Times New Roman" w:hAnsi="Calibri" w:cs="Calibri"/>
                <w:color w:val="000000"/>
                <w:lang w:eastAsia="en-AU"/>
              </w:rPr>
            </w:pPr>
            <w:r>
              <w:rPr>
                <w:rFonts w:ascii="Calibri" w:eastAsia="Times New Roman" w:hAnsi="Calibri" w:cs="Calibri"/>
                <w:color w:val="000000"/>
                <w:lang w:eastAsia="en-AU"/>
              </w:rPr>
              <w:t>As outlined in A7 in Chapter 4, s</w:t>
            </w:r>
            <w:r w:rsidRPr="00D06840">
              <w:rPr>
                <w:rFonts w:ascii="Calibri" w:eastAsia="Times New Roman" w:hAnsi="Calibri" w:cs="Calibri"/>
                <w:color w:val="000000"/>
                <w:lang w:eastAsia="en-AU"/>
              </w:rPr>
              <w:t>takeholder views on signage provision varied. While some acknowledged the presence of signage, most felt that signage across the South-west Network remained limited. Stakeholders specifically expressed a desire for additional signage near coastal highways</w:t>
            </w:r>
            <w:r w:rsidR="00000EB1">
              <w:rPr>
                <w:rFonts w:ascii="Calibri" w:eastAsia="Times New Roman" w:hAnsi="Calibri" w:cs="Calibri"/>
                <w:color w:val="000000"/>
                <w:lang w:eastAsia="en-AU"/>
              </w:rPr>
              <w:t>/ roads</w:t>
            </w:r>
            <w:r w:rsidRPr="00D06840">
              <w:rPr>
                <w:rFonts w:ascii="Calibri" w:eastAsia="Times New Roman" w:hAnsi="Calibri" w:cs="Calibri"/>
                <w:color w:val="000000"/>
                <w:lang w:eastAsia="en-AU"/>
              </w:rPr>
              <w:t xml:space="preserve"> where marine parks were situated offshore, as well as signage that highlights marine park values and provides compliance-related information. </w:t>
            </w:r>
          </w:p>
          <w:p w14:paraId="6F9D126C" w14:textId="1803A0EB" w:rsidR="00EF49A6" w:rsidRPr="008B3214" w:rsidRDefault="00424F4C" w:rsidP="00A62A38">
            <w:pPr>
              <w:rPr>
                <w:sz w:val="20"/>
                <w:szCs w:val="20"/>
                <w:lang w:eastAsia="en-AU"/>
              </w:rPr>
            </w:pPr>
            <w:r w:rsidRPr="00424F4C">
              <w:rPr>
                <w:lang w:eastAsia="en-AU"/>
              </w:rPr>
              <w:t>Parks Australia staff, however, did not consider the limited infrastructure to be a significant issue, attributing this to the offshore nature of many parks within the South-west network</w:t>
            </w:r>
            <w:r>
              <w:rPr>
                <w:lang w:eastAsia="en-AU"/>
              </w:rPr>
              <w:t xml:space="preserve"> which</w:t>
            </w:r>
            <w:r w:rsidRPr="00424F4C">
              <w:rPr>
                <w:lang w:eastAsia="en-AU"/>
              </w:rPr>
              <w:t xml:space="preserve"> posed significant logistical challenges for the installation of infrastructure, such as moorings and signage.</w:t>
            </w:r>
          </w:p>
        </w:tc>
      </w:tr>
    </w:tbl>
    <w:p w14:paraId="506E6E16" w14:textId="77777777" w:rsidR="004F62D9" w:rsidRDefault="004F62D9" w:rsidP="004F62D9">
      <w:pPr>
        <w:rPr>
          <w:i/>
          <w:iCs/>
        </w:rPr>
      </w:pP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8B3214" w14:paraId="4EA80E7D" w14:textId="77777777" w:rsidTr="008B607A">
        <w:trPr>
          <w:gridAfter w:val="1"/>
          <w:wAfter w:w="58" w:type="dxa"/>
          <w:trHeight w:val="486"/>
          <w:jc w:val="center"/>
        </w:trPr>
        <w:tc>
          <w:tcPr>
            <w:tcW w:w="6648" w:type="dxa"/>
            <w:shd w:val="clear" w:color="auto" w:fill="D7D7D7" w:themeFill="accent6" w:themeFillShade="E6"/>
            <w:vAlign w:val="center"/>
            <w:hideMark/>
          </w:tcPr>
          <w:p w14:paraId="3782226D" w14:textId="3C1AB1A4" w:rsidR="004F62D9" w:rsidRPr="008B3214" w:rsidRDefault="004F62D9" w:rsidP="0022239B">
            <w:pPr>
              <w:keepNext/>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166F80AC"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8B3214" w14:paraId="302D24F7" w14:textId="77777777" w:rsidTr="008B607A">
        <w:trPr>
          <w:gridAfter w:val="1"/>
          <w:wAfter w:w="58" w:type="dxa"/>
          <w:trHeight w:val="1455"/>
          <w:jc w:val="center"/>
        </w:trPr>
        <w:tc>
          <w:tcPr>
            <w:tcW w:w="6648" w:type="dxa"/>
            <w:shd w:val="clear" w:color="auto" w:fill="EBF5F5" w:themeFill="accent4" w:themeFillTint="33"/>
          </w:tcPr>
          <w:p w14:paraId="2040C09B" w14:textId="77777777" w:rsidR="004F62D9" w:rsidRPr="008B3214" w:rsidRDefault="004F62D9">
            <w:pPr>
              <w:spacing w:before="0"/>
              <w:rPr>
                <w:rFonts w:ascii="Calibri" w:eastAsia="Times New Roman" w:hAnsi="Calibri" w:cs="Calibri"/>
                <w:b/>
                <w:bCs/>
                <w:color w:val="000000"/>
                <w:highlight w:val="yellow"/>
                <w:lang w:eastAsia="en-AU"/>
              </w:rPr>
            </w:pPr>
            <w:r w:rsidRPr="008B3214">
              <w:rPr>
                <w:b/>
                <w:bCs/>
              </w:rPr>
              <w:t>A51. Collaborate with and support other agencies that undertake invasive and protected species management and marine debris removal (e.g., biosecurity assessments, research, removal of ghost nets)</w:t>
            </w:r>
          </w:p>
        </w:tc>
        <w:tc>
          <w:tcPr>
            <w:tcW w:w="2268" w:type="dxa"/>
          </w:tcPr>
          <w:p w14:paraId="6F29C310" w14:textId="0BD77DE2" w:rsidR="004F62D9" w:rsidRPr="008B3214" w:rsidRDefault="0022239B">
            <w:pPr>
              <w:spacing w:after="60"/>
              <w:rPr>
                <w:rFonts w:ascii="Calibri" w:eastAsia="Times New Roman" w:hAnsi="Calibri" w:cs="Calibri"/>
                <w:b/>
                <w:bCs/>
                <w:color w:val="000000"/>
                <w:lang w:eastAsia="en-AU"/>
              </w:rPr>
            </w:pPr>
            <w:r w:rsidRPr="0022239B">
              <w:rPr>
                <w:rFonts w:ascii="Calibri" w:eastAsia="Times New Roman" w:hAnsi="Calibri" w:cs="Calibri"/>
                <w:b/>
                <w:bCs/>
                <w:noProof/>
                <w:color w:val="000000"/>
                <w:lang w:eastAsia="en-AU"/>
              </w:rPr>
              <w:drawing>
                <wp:anchor distT="0" distB="0" distL="114300" distR="114300" simplePos="0" relativeHeight="251735040" behindDoc="0" locked="0" layoutInCell="1" allowOverlap="1" wp14:anchorId="650502E4" wp14:editId="2949CDE5">
                  <wp:simplePos x="0" y="0"/>
                  <wp:positionH relativeFrom="column">
                    <wp:posOffset>2540</wp:posOffset>
                  </wp:positionH>
                  <wp:positionV relativeFrom="paragraph">
                    <wp:posOffset>10795</wp:posOffset>
                  </wp:positionV>
                  <wp:extent cx="1366520" cy="915670"/>
                  <wp:effectExtent l="0" t="0" r="5080" b="0"/>
                  <wp:wrapNone/>
                  <wp:docPr id="50008249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8249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8B3214" w14:paraId="631C61DA" w14:textId="77777777" w:rsidTr="006F61FB">
        <w:trPr>
          <w:trHeight w:val="340"/>
          <w:jc w:val="center"/>
        </w:trPr>
        <w:tc>
          <w:tcPr>
            <w:tcW w:w="8974" w:type="dxa"/>
            <w:gridSpan w:val="3"/>
            <w:shd w:val="clear" w:color="auto" w:fill="93C8C4" w:themeFill="accent3" w:themeFillTint="66"/>
            <w:vAlign w:val="center"/>
          </w:tcPr>
          <w:p w14:paraId="4EEFDDCA" w14:textId="77777777" w:rsidR="004F62D9" w:rsidRPr="008B3214" w:rsidRDefault="004F62D9">
            <w:pPr>
              <w:spacing w:before="0" w:after="0"/>
            </w:pPr>
            <w:r w:rsidRPr="006F61FB">
              <w:rPr>
                <w:rFonts w:ascii="Calibri" w:eastAsia="Times New Roman" w:hAnsi="Calibri" w:cs="Calibri"/>
                <w:b/>
                <w:bCs/>
                <w:lang w:eastAsia="en-AU"/>
              </w:rPr>
              <w:t>Evidence</w:t>
            </w:r>
          </w:p>
        </w:tc>
      </w:tr>
      <w:tr w:rsidR="004F62D9" w:rsidRPr="008B3214" w14:paraId="623A4DEB" w14:textId="77777777" w:rsidTr="008B607A">
        <w:trPr>
          <w:trHeight w:val="40"/>
          <w:jc w:val="center"/>
        </w:trPr>
        <w:tc>
          <w:tcPr>
            <w:tcW w:w="8974" w:type="dxa"/>
            <w:gridSpan w:val="3"/>
            <w:vAlign w:val="center"/>
          </w:tcPr>
          <w:p w14:paraId="1A7CDC1F" w14:textId="7313A858" w:rsidR="00384656" w:rsidRDefault="00EA252B" w:rsidP="007E448B">
            <w:pPr>
              <w:rPr>
                <w:lang w:eastAsia="en-AU"/>
              </w:rPr>
            </w:pPr>
            <w:r w:rsidRPr="00EA252B">
              <w:rPr>
                <w:lang w:eastAsia="en-AU"/>
              </w:rPr>
              <w:t>Overall, this action was assessed as</w:t>
            </w:r>
            <w:r>
              <w:rPr>
                <w:b/>
                <w:bCs/>
                <w:lang w:eastAsia="en-AU"/>
              </w:rPr>
              <w:t xml:space="preserve"> partially completed</w:t>
            </w:r>
            <w:r w:rsidRPr="006378A6">
              <w:rPr>
                <w:lang w:eastAsia="en-AU"/>
              </w:rPr>
              <w:t>,</w:t>
            </w:r>
            <w:r>
              <w:rPr>
                <w:b/>
                <w:bCs/>
                <w:lang w:eastAsia="en-AU"/>
              </w:rPr>
              <w:t xml:space="preserve"> </w:t>
            </w:r>
            <w:r w:rsidR="00874F7B" w:rsidRPr="00874F7B">
              <w:rPr>
                <w:lang w:eastAsia="en-AU"/>
              </w:rPr>
              <w:t xml:space="preserve">with evidence of </w:t>
            </w:r>
            <w:r w:rsidR="00FE4CA4">
              <w:rPr>
                <w:lang w:eastAsia="en-AU"/>
              </w:rPr>
              <w:t xml:space="preserve">some </w:t>
            </w:r>
            <w:r w:rsidR="00874F7B" w:rsidRPr="00874F7B">
              <w:rPr>
                <w:lang w:eastAsia="en-AU"/>
              </w:rPr>
              <w:t xml:space="preserve">collaboration with First Nations partners and agencies </w:t>
            </w:r>
            <w:r w:rsidR="00874F7B">
              <w:rPr>
                <w:lang w:eastAsia="en-AU"/>
              </w:rPr>
              <w:t xml:space="preserve">in protected species management and removal of debris. </w:t>
            </w:r>
            <w:r w:rsidR="006378A6">
              <w:rPr>
                <w:lang w:eastAsia="en-AU"/>
              </w:rPr>
              <w:t>However, t</w:t>
            </w:r>
            <w:r w:rsidR="00874F7B">
              <w:rPr>
                <w:lang w:eastAsia="en-AU"/>
              </w:rPr>
              <w:t xml:space="preserve">here was no evidence </w:t>
            </w:r>
            <w:r w:rsidR="00DA2CE6">
              <w:rPr>
                <w:lang w:eastAsia="en-AU"/>
              </w:rPr>
              <w:t>o</w:t>
            </w:r>
            <w:r w:rsidR="00874F7B">
              <w:rPr>
                <w:lang w:eastAsia="en-AU"/>
              </w:rPr>
              <w:t>f invasive species management</w:t>
            </w:r>
            <w:r w:rsidR="00DA2CE6">
              <w:rPr>
                <w:lang w:eastAsia="en-AU"/>
              </w:rPr>
              <w:t>.</w:t>
            </w:r>
            <w:r w:rsidR="00874F7B">
              <w:rPr>
                <w:lang w:eastAsia="en-AU"/>
              </w:rPr>
              <w:t xml:space="preserve"> </w:t>
            </w:r>
          </w:p>
          <w:p w14:paraId="197E8189" w14:textId="2A251CDA" w:rsidR="00874F7B" w:rsidRPr="00874F7B" w:rsidRDefault="00874F7B" w:rsidP="007E448B">
            <w:pPr>
              <w:rPr>
                <w:lang w:eastAsia="en-AU"/>
              </w:rPr>
            </w:pPr>
            <w:r>
              <w:rPr>
                <w:lang w:eastAsia="en-AU"/>
              </w:rPr>
              <w:t>Stakeholders were generally positive about the success of this action, however felt there should be an increase in collaboration activities, and increased visibility of such activities.</w:t>
            </w:r>
          </w:p>
          <w:p w14:paraId="6225347B" w14:textId="19A25525" w:rsidR="005B050C" w:rsidRPr="00384656" w:rsidRDefault="00384656" w:rsidP="002A206D">
            <w:pPr>
              <w:spacing w:before="0"/>
              <w:rPr>
                <w:b/>
                <w:bCs/>
                <w:kern w:val="2"/>
                <w:lang w:eastAsia="en-AU"/>
                <w14:ligatures w14:val="standardContextual"/>
              </w:rPr>
            </w:pPr>
            <w:r w:rsidRPr="00384656">
              <w:rPr>
                <w:b/>
                <w:bCs/>
                <w:kern w:val="2"/>
                <w:lang w:eastAsia="en-AU"/>
                <w14:ligatures w14:val="standardContextual"/>
              </w:rPr>
              <w:t xml:space="preserve">Evidence from desktop review: </w:t>
            </w:r>
          </w:p>
          <w:p w14:paraId="32D2496C" w14:textId="1C4066EF" w:rsidR="006304EE" w:rsidRDefault="006304EE" w:rsidP="00C571F6">
            <w:pPr>
              <w:pStyle w:val="BulletMultiLevelList"/>
              <w:numPr>
                <w:ilvl w:val="0"/>
                <w:numId w:val="0"/>
              </w:numPr>
              <w:rPr>
                <w:lang w:eastAsia="en-AU"/>
              </w:rPr>
            </w:pPr>
            <w:r w:rsidRPr="007918EC">
              <w:t xml:space="preserve">The previously referenced </w:t>
            </w:r>
            <w:r w:rsidR="001C3800">
              <w:t xml:space="preserve">AMP-wide </w:t>
            </w:r>
            <w:r w:rsidRPr="007918EC">
              <w:t>Ghost Nets Initiative and associated grant program (see A48 above) indicated that some collaboration had occurred to support marine debris removal</w:t>
            </w:r>
            <w:r w:rsidR="001C3800">
              <w:t xml:space="preserve"> at the AMP level</w:t>
            </w:r>
            <w:r w:rsidRPr="007918EC">
              <w:t>.</w:t>
            </w:r>
            <w:r w:rsidR="00B642B4">
              <w:t xml:space="preserve"> </w:t>
            </w:r>
          </w:p>
          <w:p w14:paraId="5D3E5C14" w14:textId="1D6F79B6" w:rsidR="00C571F6" w:rsidRDefault="00C571F6" w:rsidP="00C571F6">
            <w:pPr>
              <w:pStyle w:val="BulletMultiLevelList"/>
              <w:numPr>
                <w:ilvl w:val="0"/>
                <w:numId w:val="0"/>
              </w:numPr>
              <w:rPr>
                <w:lang w:eastAsia="en-AU"/>
              </w:rPr>
            </w:pPr>
            <w:r>
              <w:rPr>
                <w:rFonts w:ascii="Calibri" w:eastAsia="Times New Roman" w:hAnsi="Calibri" w:cs="Calibri"/>
                <w:color w:val="000000"/>
              </w:rPr>
              <w:lastRenderedPageBreak/>
              <w:t>The following</w:t>
            </w:r>
            <w:r w:rsidRPr="007918EC">
              <w:rPr>
                <w:rFonts w:ascii="Calibri" w:eastAsia="Times New Roman" w:hAnsi="Calibri" w:cs="Calibri"/>
                <w:color w:val="000000"/>
              </w:rPr>
              <w:t xml:space="preserve"> evidence was identified of collaborative programs to support protected species management</w:t>
            </w:r>
            <w:r>
              <w:rPr>
                <w:rFonts w:ascii="Calibri" w:eastAsia="Times New Roman" w:hAnsi="Calibri" w:cs="Calibri"/>
                <w:color w:val="000000"/>
              </w:rPr>
              <w:t>:</w:t>
            </w:r>
          </w:p>
          <w:p w14:paraId="6537BAF7" w14:textId="219957E5" w:rsidR="0031401D" w:rsidRPr="00384656" w:rsidRDefault="00944070" w:rsidP="007E448B">
            <w:pPr>
              <w:pStyle w:val="BulletMultiLevelList"/>
              <w:rPr>
                <w:lang w:eastAsia="en-AU"/>
              </w:rPr>
            </w:pPr>
            <w:r>
              <w:rPr>
                <w:lang w:eastAsia="en-AU"/>
              </w:rPr>
              <w:t>Evidence in an internal s</w:t>
            </w:r>
            <w:r w:rsidR="0031401D" w:rsidRPr="00384656">
              <w:rPr>
                <w:lang w:eastAsia="en-AU"/>
              </w:rPr>
              <w:t xml:space="preserve">elf-assessment </w:t>
            </w:r>
            <w:r>
              <w:rPr>
                <w:lang w:eastAsia="en-AU"/>
              </w:rPr>
              <w:t xml:space="preserve">by Parks Australia referencing </w:t>
            </w:r>
            <w:proofErr w:type="gramStart"/>
            <w:r w:rsidR="0031401D" w:rsidRPr="00384656">
              <w:rPr>
                <w:lang w:eastAsia="en-AU"/>
              </w:rPr>
              <w:t>a number of</w:t>
            </w:r>
            <w:proofErr w:type="gramEnd"/>
            <w:r w:rsidR="0031401D" w:rsidRPr="00384656">
              <w:rPr>
                <w:lang w:eastAsia="en-AU"/>
              </w:rPr>
              <w:t xml:space="preserve"> collaborations conducted</w:t>
            </w:r>
            <w:r w:rsidR="002A206D">
              <w:rPr>
                <w:lang w:eastAsia="en-AU"/>
              </w:rPr>
              <w:t xml:space="preserve"> to support </w:t>
            </w:r>
            <w:r w:rsidR="002A206D" w:rsidRPr="00C464E4">
              <w:t>protected species management and marine debris removal</w:t>
            </w:r>
            <w:r w:rsidR="0031401D" w:rsidRPr="00384656">
              <w:rPr>
                <w:lang w:eastAsia="en-AU"/>
              </w:rPr>
              <w:t>, including</w:t>
            </w:r>
            <w:r w:rsidR="00D6047A">
              <w:rPr>
                <w:lang w:eastAsia="en-AU"/>
              </w:rPr>
              <w:t>:</w:t>
            </w:r>
            <w:r w:rsidR="00A74B4E">
              <w:rPr>
                <w:rStyle w:val="FootnoteReference"/>
                <w:lang w:eastAsia="en-AU"/>
              </w:rPr>
              <w:footnoteReference w:id="208"/>
            </w:r>
            <w:r w:rsidR="0031401D" w:rsidRPr="00384656">
              <w:rPr>
                <w:lang w:eastAsia="en-AU"/>
              </w:rPr>
              <w:t xml:space="preserve"> </w:t>
            </w:r>
          </w:p>
          <w:p w14:paraId="260C920A" w14:textId="22F70380" w:rsidR="0031401D" w:rsidRPr="00384656" w:rsidRDefault="001C1054" w:rsidP="001F0881">
            <w:pPr>
              <w:pStyle w:val="BulletMultiLevelList"/>
              <w:numPr>
                <w:ilvl w:val="1"/>
                <w:numId w:val="16"/>
              </w:numPr>
              <w:rPr>
                <w:lang w:eastAsia="en-AU"/>
              </w:rPr>
            </w:pPr>
            <w:r>
              <w:rPr>
                <w:lang w:eastAsia="en-AU"/>
              </w:rPr>
              <w:t>A collaboration w</w:t>
            </w:r>
            <w:r w:rsidR="0031401D" w:rsidRPr="00384656">
              <w:rPr>
                <w:lang w:eastAsia="en-AU"/>
              </w:rPr>
              <w:t xml:space="preserve">ith </w:t>
            </w:r>
            <w:r w:rsidR="001B3818" w:rsidRPr="001B3818">
              <w:rPr>
                <w:lang w:eastAsia="en-AU"/>
              </w:rPr>
              <w:t>South Australia's Department for Environment and Water (</w:t>
            </w:r>
            <w:r w:rsidR="0031401D" w:rsidRPr="00384656">
              <w:rPr>
                <w:lang w:eastAsia="en-AU"/>
              </w:rPr>
              <w:t>DEW</w:t>
            </w:r>
            <w:r w:rsidR="001B3818" w:rsidRPr="001B3818">
              <w:rPr>
                <w:lang w:eastAsia="en-AU"/>
              </w:rPr>
              <w:t>)</w:t>
            </w:r>
            <w:r w:rsidR="0031401D" w:rsidRPr="00384656">
              <w:rPr>
                <w:lang w:eastAsia="en-AU"/>
              </w:rPr>
              <w:t xml:space="preserve"> to </w:t>
            </w:r>
            <w:r w:rsidRPr="001C1054">
              <w:rPr>
                <w:lang w:eastAsia="en-AU"/>
              </w:rPr>
              <w:t>manage strict seasonal closures in the Great Australian Bight Marine Park to protect calving southern right whales and sensitive Australian sea lion colonies</w:t>
            </w:r>
            <w:r>
              <w:rPr>
                <w:lang w:eastAsia="en-AU"/>
              </w:rPr>
              <w:t xml:space="preserve"> </w:t>
            </w:r>
            <w:r w:rsidR="0031401D" w:rsidRPr="00384656">
              <w:rPr>
                <w:lang w:eastAsia="en-AU"/>
              </w:rPr>
              <w:t>(2022)</w:t>
            </w:r>
            <w:r>
              <w:rPr>
                <w:lang w:eastAsia="en-AU"/>
              </w:rPr>
              <w:t>.</w:t>
            </w:r>
          </w:p>
          <w:p w14:paraId="4B4B4A38" w14:textId="6686EE1F" w:rsidR="0031401D" w:rsidRPr="00384656" w:rsidRDefault="0031401D" w:rsidP="001F0881">
            <w:pPr>
              <w:pStyle w:val="BulletMultiLevelList"/>
              <w:numPr>
                <w:ilvl w:val="1"/>
                <w:numId w:val="16"/>
              </w:numPr>
              <w:rPr>
                <w:lang w:eastAsia="en-AU"/>
              </w:rPr>
            </w:pPr>
            <w:r w:rsidRPr="00384656">
              <w:rPr>
                <w:lang w:eastAsia="en-AU"/>
              </w:rPr>
              <w:t xml:space="preserve">Contract with </w:t>
            </w:r>
            <w:r w:rsidR="00665BE1">
              <w:rPr>
                <w:lang w:eastAsia="en-AU"/>
              </w:rPr>
              <w:t>the University of Western Australia (</w:t>
            </w:r>
            <w:r w:rsidRPr="00384656">
              <w:rPr>
                <w:lang w:eastAsia="en-AU"/>
              </w:rPr>
              <w:t>UWA</w:t>
            </w:r>
            <w:r w:rsidR="00665BE1">
              <w:rPr>
                <w:lang w:eastAsia="en-AU"/>
              </w:rPr>
              <w:t>)</w:t>
            </w:r>
            <w:r w:rsidRPr="00384656">
              <w:rPr>
                <w:lang w:eastAsia="en-AU"/>
              </w:rPr>
              <w:t xml:space="preserve"> to support </w:t>
            </w:r>
            <w:proofErr w:type="spellStart"/>
            <w:r w:rsidRPr="00384656">
              <w:rPr>
                <w:lang w:eastAsia="en-AU"/>
              </w:rPr>
              <w:t>Geographe</w:t>
            </w:r>
            <w:proofErr w:type="spellEnd"/>
            <w:r w:rsidRPr="00384656">
              <w:rPr>
                <w:lang w:eastAsia="en-AU"/>
              </w:rPr>
              <w:t xml:space="preserve"> </w:t>
            </w:r>
            <w:r w:rsidR="00E940A2">
              <w:rPr>
                <w:lang w:eastAsia="en-AU"/>
              </w:rPr>
              <w:t>Marine Park</w:t>
            </w:r>
            <w:r w:rsidRPr="00384656">
              <w:rPr>
                <w:lang w:eastAsia="en-AU"/>
              </w:rPr>
              <w:t xml:space="preserve"> monitoring (2024) and funding and support to DBCA for management in </w:t>
            </w:r>
            <w:proofErr w:type="spellStart"/>
            <w:r w:rsidRPr="00384656">
              <w:rPr>
                <w:lang w:eastAsia="en-AU"/>
              </w:rPr>
              <w:t>Geographe</w:t>
            </w:r>
            <w:proofErr w:type="spellEnd"/>
            <w:r w:rsidRPr="00384656">
              <w:rPr>
                <w:lang w:eastAsia="en-AU"/>
              </w:rPr>
              <w:t xml:space="preserve"> </w:t>
            </w:r>
            <w:r w:rsidR="00E940A2">
              <w:rPr>
                <w:lang w:eastAsia="en-AU"/>
              </w:rPr>
              <w:t>Marine Park</w:t>
            </w:r>
            <w:r w:rsidRPr="00384656">
              <w:rPr>
                <w:lang w:eastAsia="en-AU"/>
              </w:rPr>
              <w:t xml:space="preserve"> </w:t>
            </w:r>
            <w:r w:rsidRPr="001B3818">
              <w:rPr>
                <w:lang w:eastAsia="en-AU"/>
              </w:rPr>
              <w:t>including whale disentanglement (2023</w:t>
            </w:r>
            <w:r w:rsidR="002820B6">
              <w:rPr>
                <w:lang w:eastAsia="en-AU"/>
              </w:rPr>
              <w:t>—</w:t>
            </w:r>
            <w:r w:rsidRPr="001B3818">
              <w:rPr>
                <w:lang w:eastAsia="en-AU"/>
              </w:rPr>
              <w:t>2025)</w:t>
            </w:r>
            <w:r w:rsidR="001B3818" w:rsidRPr="001B3818">
              <w:rPr>
                <w:lang w:eastAsia="en-AU"/>
              </w:rPr>
              <w:t>.</w:t>
            </w:r>
          </w:p>
          <w:p w14:paraId="05A220A3" w14:textId="0811119D" w:rsidR="0031401D" w:rsidRDefault="0031401D" w:rsidP="001F0881">
            <w:pPr>
              <w:pStyle w:val="BulletMultiLevelList"/>
              <w:numPr>
                <w:ilvl w:val="1"/>
                <w:numId w:val="16"/>
              </w:numPr>
              <w:rPr>
                <w:lang w:eastAsia="en-AU"/>
              </w:rPr>
            </w:pPr>
            <w:r w:rsidRPr="00D222A8">
              <w:rPr>
                <w:lang w:eastAsia="en-AU"/>
              </w:rPr>
              <w:t xml:space="preserve">Financial support of DEW and WA </w:t>
            </w:r>
            <w:r w:rsidR="00D222A8" w:rsidRPr="00D222A8">
              <w:rPr>
                <w:lang w:eastAsia="en-AU"/>
              </w:rPr>
              <w:t>Department of Biodiversity, Conservation and Attractions (</w:t>
            </w:r>
            <w:r w:rsidRPr="00D222A8">
              <w:rPr>
                <w:lang w:eastAsia="en-AU"/>
              </w:rPr>
              <w:t>DB</w:t>
            </w:r>
            <w:r>
              <w:rPr>
                <w:lang w:eastAsia="en-AU"/>
              </w:rPr>
              <w:t>C</w:t>
            </w:r>
            <w:r w:rsidRPr="00D222A8">
              <w:rPr>
                <w:lang w:eastAsia="en-AU"/>
              </w:rPr>
              <w:t>A</w:t>
            </w:r>
            <w:r w:rsidR="00D222A8" w:rsidRPr="00D222A8">
              <w:rPr>
                <w:lang w:eastAsia="en-AU"/>
              </w:rPr>
              <w:t>)</w:t>
            </w:r>
            <w:r w:rsidRPr="00D222A8">
              <w:rPr>
                <w:lang w:eastAsia="en-AU"/>
              </w:rPr>
              <w:t xml:space="preserve"> towards whale disentanglement and stranding training for staff</w:t>
            </w:r>
            <w:r w:rsidR="00D222A8">
              <w:rPr>
                <w:lang w:eastAsia="en-AU"/>
              </w:rPr>
              <w:t>.</w:t>
            </w:r>
          </w:p>
          <w:p w14:paraId="77852AFD" w14:textId="70D94DCE" w:rsidR="00D222A8" w:rsidRPr="00FE1E61" w:rsidRDefault="00944070" w:rsidP="00FE1E61">
            <w:pPr>
              <w:rPr>
                <w:rFonts w:ascii="Calibri" w:eastAsia="Calibri" w:hAnsi="Calibri" w:cs="Times New Roman"/>
                <w:b/>
                <w:lang w:eastAsia="en-AU"/>
              </w:rPr>
            </w:pPr>
            <w:r>
              <w:rPr>
                <w:lang w:eastAsia="en-AU"/>
              </w:rPr>
              <w:t>As p</w:t>
            </w:r>
            <w:r w:rsidR="00E84482">
              <w:rPr>
                <w:lang w:eastAsia="en-AU"/>
              </w:rPr>
              <w:t xml:space="preserve">er A35, there was no evidence identified of </w:t>
            </w:r>
            <w:r w:rsidR="00C571F6">
              <w:rPr>
                <w:lang w:eastAsia="en-AU"/>
              </w:rPr>
              <w:t xml:space="preserve">collaboration to support </w:t>
            </w:r>
            <w:r w:rsidR="0012713B">
              <w:rPr>
                <w:lang w:eastAsia="en-AU"/>
              </w:rPr>
              <w:t>effective</w:t>
            </w:r>
            <w:r w:rsidR="00C571F6">
              <w:rPr>
                <w:lang w:eastAsia="en-AU"/>
              </w:rPr>
              <w:t xml:space="preserve"> </w:t>
            </w:r>
            <w:r w:rsidR="00E84482">
              <w:rPr>
                <w:lang w:eastAsia="en-AU"/>
              </w:rPr>
              <w:t>invasive species monitoring.</w:t>
            </w:r>
            <w:r w:rsidR="0012713B">
              <w:rPr>
                <w:rStyle w:val="FootnoteReference"/>
                <w:lang w:eastAsia="en-AU"/>
              </w:rPr>
              <w:footnoteReference w:id="209"/>
            </w:r>
            <w:r w:rsidR="0012713B">
              <w:rPr>
                <w:lang w:eastAsia="en-AU"/>
              </w:rPr>
              <w:t xml:space="preserve"> However, it also noted that</w:t>
            </w:r>
            <w:r w:rsidR="0012713B" w:rsidRPr="007E448B">
              <w:rPr>
                <w:lang w:eastAsia="en-AU"/>
              </w:rPr>
              <w:t xml:space="preserve"> no outbreaks of marine pests </w:t>
            </w:r>
            <w:r w:rsidR="0012713B">
              <w:rPr>
                <w:lang w:eastAsia="en-AU"/>
              </w:rPr>
              <w:t>had</w:t>
            </w:r>
            <w:r w:rsidR="0012713B" w:rsidRPr="007E448B">
              <w:rPr>
                <w:lang w:eastAsia="en-AU"/>
              </w:rPr>
              <w:t xml:space="preserve"> been i</w:t>
            </w:r>
            <w:r w:rsidR="001656F3">
              <w:rPr>
                <w:lang w:eastAsia="en-AU"/>
              </w:rPr>
              <w:t>dentified over the course of the plan</w:t>
            </w:r>
            <w:r w:rsidR="0012713B" w:rsidRPr="007E448B">
              <w:rPr>
                <w:lang w:eastAsia="en-AU"/>
              </w:rPr>
              <w:t>.</w:t>
            </w:r>
          </w:p>
          <w:p w14:paraId="128DD587" w14:textId="5942EE8F" w:rsidR="009B4DF5" w:rsidRDefault="00375AD2" w:rsidP="00375AD2">
            <w:pPr>
              <w:spacing w:before="0"/>
              <w:ind w:left="357" w:hanging="357"/>
              <w:rPr>
                <w:b/>
                <w:lang w:eastAsia="en-AU"/>
              </w:rPr>
            </w:pPr>
            <w:r w:rsidRPr="00EC759A">
              <w:rPr>
                <w:b/>
                <w:lang w:eastAsia="en-AU"/>
              </w:rPr>
              <w:t>Evidence from engagement:</w:t>
            </w:r>
          </w:p>
          <w:p w14:paraId="52E2CF5F" w14:textId="28A9EEF9" w:rsidR="004F62D9" w:rsidRPr="008B3214" w:rsidRDefault="00A43FD1" w:rsidP="007E448B">
            <w:pPr>
              <w:rPr>
                <w:lang w:eastAsia="en-AU"/>
              </w:rPr>
            </w:pPr>
            <w:r>
              <w:rPr>
                <w:lang w:eastAsia="en-AU"/>
              </w:rPr>
              <w:t>One stakeholder</w:t>
            </w:r>
            <w:r w:rsidR="00594598">
              <w:rPr>
                <w:lang w:eastAsia="en-AU"/>
              </w:rPr>
              <w:t xml:space="preserve"> </w:t>
            </w:r>
            <w:r w:rsidR="008E6856">
              <w:rPr>
                <w:lang w:eastAsia="en-AU"/>
              </w:rPr>
              <w:t>cited</w:t>
            </w:r>
            <w:r w:rsidR="00307BE7">
              <w:rPr>
                <w:lang w:eastAsia="en-AU"/>
              </w:rPr>
              <w:t xml:space="preserve"> the whale disentanglement funding and training as an example of strong collaboration between Parks Australia and </w:t>
            </w:r>
            <w:r w:rsidR="00360A3E">
              <w:rPr>
                <w:lang w:eastAsia="en-AU"/>
              </w:rPr>
              <w:t>state-based agencies</w:t>
            </w:r>
            <w:r w:rsidR="001656F3">
              <w:rPr>
                <w:lang w:eastAsia="en-AU"/>
              </w:rPr>
              <w:t>.</w:t>
            </w:r>
            <w:r w:rsidR="00D556E5">
              <w:rPr>
                <w:lang w:eastAsia="en-AU"/>
              </w:rPr>
              <w:t xml:space="preserve"> </w:t>
            </w:r>
            <w:r w:rsidR="001656F3">
              <w:rPr>
                <w:lang w:eastAsia="en-AU"/>
              </w:rPr>
              <w:t>However,</w:t>
            </w:r>
            <w:r w:rsidR="00D556E5">
              <w:rPr>
                <w:lang w:eastAsia="en-AU"/>
              </w:rPr>
              <w:t xml:space="preserve"> </w:t>
            </w:r>
            <w:r w:rsidR="005D12C3">
              <w:rPr>
                <w:lang w:eastAsia="en-AU"/>
              </w:rPr>
              <w:t xml:space="preserve">other stakeholders </w:t>
            </w:r>
            <w:r w:rsidR="0047737F">
              <w:rPr>
                <w:lang w:eastAsia="en-AU"/>
              </w:rPr>
              <w:t>expressed</w:t>
            </w:r>
            <w:r w:rsidR="00BD76F8">
              <w:rPr>
                <w:lang w:eastAsia="en-AU"/>
              </w:rPr>
              <w:t xml:space="preserve"> appetite for greater collaboration between state-based agencies and Parks Australia to </w:t>
            </w:r>
            <w:r w:rsidR="00074C7A">
              <w:rPr>
                <w:lang w:eastAsia="en-AU"/>
              </w:rPr>
              <w:t>monitor</w:t>
            </w:r>
            <w:r w:rsidR="00375AD2">
              <w:rPr>
                <w:lang w:eastAsia="en-AU"/>
              </w:rPr>
              <w:t xml:space="preserve"> marine parks </w:t>
            </w:r>
            <w:r>
              <w:rPr>
                <w:lang w:eastAsia="en-AU"/>
              </w:rPr>
              <w:t>and their vulnerability</w:t>
            </w:r>
            <w:r w:rsidR="00375AD2">
              <w:rPr>
                <w:lang w:eastAsia="en-AU"/>
              </w:rPr>
              <w:t xml:space="preserve"> to invasive </w:t>
            </w:r>
            <w:r>
              <w:rPr>
                <w:lang w:eastAsia="en-AU"/>
              </w:rPr>
              <w:t xml:space="preserve">species. </w:t>
            </w:r>
          </w:p>
        </w:tc>
      </w:tr>
    </w:tbl>
    <w:p w14:paraId="71CC2B7A" w14:textId="77777777" w:rsidR="004F62D9" w:rsidRDefault="004F62D9" w:rsidP="004F62D9"/>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6648"/>
        <w:gridCol w:w="2268"/>
        <w:gridCol w:w="58"/>
      </w:tblGrid>
      <w:tr w:rsidR="004F62D9" w:rsidRPr="00D3105D" w14:paraId="2206786D" w14:textId="77777777" w:rsidTr="002820B6">
        <w:trPr>
          <w:gridAfter w:val="1"/>
          <w:wAfter w:w="58" w:type="dxa"/>
          <w:trHeight w:val="486"/>
          <w:jc w:val="center"/>
        </w:trPr>
        <w:tc>
          <w:tcPr>
            <w:tcW w:w="6648" w:type="dxa"/>
            <w:shd w:val="clear" w:color="auto" w:fill="D7D7D7" w:themeFill="accent6" w:themeFillShade="E6"/>
            <w:vAlign w:val="center"/>
            <w:hideMark/>
          </w:tcPr>
          <w:p w14:paraId="40ACD1DE" w14:textId="671DA270"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40FC16E0"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8B3214" w:rsidRPr="004D01B3" w14:paraId="6C58DAD5" w14:textId="77777777" w:rsidTr="002820B6">
        <w:trPr>
          <w:gridAfter w:val="1"/>
          <w:wAfter w:w="58" w:type="dxa"/>
          <w:trHeight w:val="1489"/>
          <w:jc w:val="center"/>
        </w:trPr>
        <w:tc>
          <w:tcPr>
            <w:tcW w:w="6648" w:type="dxa"/>
            <w:shd w:val="clear" w:color="auto" w:fill="EBF5F5" w:themeFill="accent4" w:themeFillTint="33"/>
          </w:tcPr>
          <w:p w14:paraId="6D46BA66" w14:textId="77777777" w:rsidR="008B3214" w:rsidRPr="008B3214" w:rsidRDefault="008B3214" w:rsidP="008B3214">
            <w:pPr>
              <w:spacing w:before="0"/>
              <w:rPr>
                <w:rFonts w:ascii="Calibri" w:eastAsia="Times New Roman" w:hAnsi="Calibri" w:cs="Calibri"/>
                <w:b/>
                <w:bCs/>
                <w:color w:val="000000"/>
                <w:highlight w:val="yellow"/>
                <w:lang w:eastAsia="en-AU"/>
              </w:rPr>
            </w:pPr>
            <w:r w:rsidRPr="008B3214">
              <w:rPr>
                <w:b/>
                <w:bCs/>
              </w:rPr>
              <w:t>A52. Work with other Commonwealth, state and territory government agencies to respond to environmental incidents and accidents</w:t>
            </w:r>
          </w:p>
        </w:tc>
        <w:tc>
          <w:tcPr>
            <w:tcW w:w="2268" w:type="dxa"/>
            <w:vAlign w:val="center"/>
          </w:tcPr>
          <w:p w14:paraId="1D5DF3B8" w14:textId="64771D59" w:rsidR="00053E1D" w:rsidRDefault="0022239B" w:rsidP="0022239B">
            <w:pPr>
              <w:spacing w:after="60"/>
              <w:jc w:val="center"/>
              <w:rPr>
                <w:rFonts w:ascii="Calibri" w:eastAsia="Times New Roman" w:hAnsi="Calibri" w:cs="Calibri"/>
                <w:b/>
                <w:bCs/>
                <w:color w:val="000000"/>
                <w:lang w:eastAsia="en-AU"/>
              </w:rPr>
            </w:pPr>
            <w:r w:rsidRPr="0022239B">
              <w:rPr>
                <w:rFonts w:ascii="Calibri" w:eastAsia="Times New Roman" w:hAnsi="Calibri" w:cs="Calibri"/>
                <w:b/>
                <w:bCs/>
                <w:noProof/>
                <w:color w:val="000000"/>
                <w:lang w:eastAsia="en-AU"/>
              </w:rPr>
              <w:drawing>
                <wp:anchor distT="0" distB="0" distL="114300" distR="114300" simplePos="0" relativeHeight="251740160" behindDoc="0" locked="0" layoutInCell="1" allowOverlap="1" wp14:anchorId="48ADC95B" wp14:editId="473AB950">
                  <wp:simplePos x="0" y="0"/>
                  <wp:positionH relativeFrom="column">
                    <wp:posOffset>127000</wp:posOffset>
                  </wp:positionH>
                  <wp:positionV relativeFrom="paragraph">
                    <wp:posOffset>-10160</wp:posOffset>
                  </wp:positionV>
                  <wp:extent cx="1017270" cy="773430"/>
                  <wp:effectExtent l="0" t="0" r="0" b="7620"/>
                  <wp:wrapNone/>
                  <wp:docPr id="100401847"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1847"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017270" cy="773430"/>
                          </a:xfrm>
                          <a:prstGeom prst="rect">
                            <a:avLst/>
                          </a:prstGeom>
                        </pic:spPr>
                      </pic:pic>
                    </a:graphicData>
                  </a:graphic>
                  <wp14:sizeRelH relativeFrom="margin">
                    <wp14:pctWidth>0</wp14:pctWidth>
                  </wp14:sizeRelH>
                  <wp14:sizeRelV relativeFrom="margin">
                    <wp14:pctHeight>0</wp14:pctHeight>
                  </wp14:sizeRelV>
                </wp:anchor>
              </w:drawing>
            </w:r>
          </w:p>
          <w:p w14:paraId="4D69BBDD" w14:textId="4C4100C5" w:rsidR="008B3214" w:rsidRPr="008B3214" w:rsidRDefault="008B3214" w:rsidP="0022239B">
            <w:pPr>
              <w:spacing w:after="60"/>
              <w:jc w:val="center"/>
              <w:rPr>
                <w:rFonts w:ascii="Calibri" w:eastAsia="Times New Roman" w:hAnsi="Calibri" w:cs="Calibri"/>
                <w:b/>
                <w:bCs/>
                <w:color w:val="000000"/>
                <w:lang w:eastAsia="en-AU"/>
              </w:rPr>
            </w:pPr>
          </w:p>
        </w:tc>
      </w:tr>
      <w:tr w:rsidR="008B3214" w:rsidRPr="008B3214" w14:paraId="7608CF14" w14:textId="77777777" w:rsidTr="006F61FB">
        <w:trPr>
          <w:trHeight w:val="340"/>
          <w:jc w:val="center"/>
        </w:trPr>
        <w:tc>
          <w:tcPr>
            <w:tcW w:w="8974" w:type="dxa"/>
            <w:gridSpan w:val="3"/>
            <w:shd w:val="clear" w:color="auto" w:fill="93C8C4" w:themeFill="accent3" w:themeFillTint="66"/>
            <w:vAlign w:val="center"/>
          </w:tcPr>
          <w:p w14:paraId="27D01D82" w14:textId="77777777" w:rsidR="008B3214" w:rsidRPr="008B3214" w:rsidRDefault="008B3214" w:rsidP="008B3214">
            <w:pPr>
              <w:spacing w:before="0" w:after="0"/>
            </w:pPr>
            <w:r w:rsidRPr="006F61FB">
              <w:rPr>
                <w:rFonts w:ascii="Calibri" w:eastAsia="Times New Roman" w:hAnsi="Calibri" w:cs="Calibri"/>
                <w:b/>
                <w:bCs/>
                <w:lang w:eastAsia="en-AU"/>
              </w:rPr>
              <w:t>Evidence</w:t>
            </w:r>
          </w:p>
        </w:tc>
      </w:tr>
      <w:tr w:rsidR="008B3214" w:rsidRPr="008B3214" w14:paraId="6B69BB3D" w14:textId="77777777" w:rsidTr="002820B6">
        <w:trPr>
          <w:trHeight w:val="40"/>
          <w:jc w:val="center"/>
        </w:trPr>
        <w:tc>
          <w:tcPr>
            <w:tcW w:w="8974" w:type="dxa"/>
            <w:gridSpan w:val="3"/>
            <w:vAlign w:val="center"/>
          </w:tcPr>
          <w:p w14:paraId="0DAE4B08" w14:textId="171A288D" w:rsidR="00317374" w:rsidRDefault="00317374" w:rsidP="00AA4A07">
            <w:pPr>
              <w:tabs>
                <w:tab w:val="left" w:pos="196"/>
              </w:tabs>
              <w:rPr>
                <w:b/>
                <w:bCs/>
                <w:lang w:eastAsia="en-AU"/>
              </w:rPr>
            </w:pPr>
            <w:r w:rsidRPr="00317374">
              <w:rPr>
                <w:lang w:eastAsia="en-AU"/>
              </w:rPr>
              <w:t>This</w:t>
            </w:r>
            <w:r w:rsidR="00B332CC">
              <w:rPr>
                <w:lang w:eastAsia="en-AU"/>
              </w:rPr>
              <w:t xml:space="preserve"> </w:t>
            </w:r>
            <w:r w:rsidRPr="00317374">
              <w:rPr>
                <w:lang w:eastAsia="en-AU"/>
              </w:rPr>
              <w:t>action</w:t>
            </w:r>
            <w:r w:rsidR="00B332CC">
              <w:rPr>
                <w:lang w:eastAsia="en-AU"/>
              </w:rPr>
              <w:t xml:space="preserve"> </w:t>
            </w:r>
            <w:r w:rsidRPr="00317374">
              <w:rPr>
                <w:lang w:eastAsia="en-AU"/>
              </w:rPr>
              <w:t>was assessed</w:t>
            </w:r>
            <w:r w:rsidR="00B332CC">
              <w:rPr>
                <w:lang w:eastAsia="en-AU"/>
              </w:rPr>
              <w:t xml:space="preserve"> </w:t>
            </w:r>
            <w:r w:rsidRPr="00317374">
              <w:rPr>
                <w:lang w:eastAsia="en-AU"/>
              </w:rPr>
              <w:t>as</w:t>
            </w:r>
            <w:r w:rsidR="005B050C">
              <w:rPr>
                <w:lang w:eastAsia="en-AU"/>
              </w:rPr>
              <w:t xml:space="preserve"> </w:t>
            </w:r>
            <w:r w:rsidR="00152DDB">
              <w:rPr>
                <w:b/>
                <w:bCs/>
                <w:lang w:eastAsia="en-AU"/>
              </w:rPr>
              <w:t>ongoing</w:t>
            </w:r>
            <w:r w:rsidR="00C1687B" w:rsidRPr="00CB225B">
              <w:rPr>
                <w:lang w:eastAsia="en-AU"/>
              </w:rPr>
              <w:t xml:space="preserve">. </w:t>
            </w:r>
            <w:r w:rsidR="00830773">
              <w:rPr>
                <w:lang w:eastAsia="en-AU"/>
              </w:rPr>
              <w:t>The</w:t>
            </w:r>
            <w:r w:rsidR="00152DDB">
              <w:rPr>
                <w:lang w:eastAsia="en-AU"/>
              </w:rPr>
              <w:t xml:space="preserve"> desktop review provided evidence</w:t>
            </w:r>
            <w:r w:rsidR="002A6088">
              <w:rPr>
                <w:lang w:eastAsia="en-AU"/>
              </w:rPr>
              <w:t xml:space="preserve"> that</w:t>
            </w:r>
            <w:r w:rsidR="00152DDB">
              <w:rPr>
                <w:lang w:eastAsia="en-AU"/>
              </w:rPr>
              <w:t xml:space="preserve"> </w:t>
            </w:r>
            <w:r w:rsidR="007F73BD">
              <w:rPr>
                <w:lang w:eastAsia="en-AU"/>
              </w:rPr>
              <w:t xml:space="preserve">relevant agencies </w:t>
            </w:r>
            <w:r w:rsidR="00FB2B86">
              <w:rPr>
                <w:lang w:eastAsia="en-AU"/>
              </w:rPr>
              <w:t xml:space="preserve">were prepared to respond as appropriate and in </w:t>
            </w:r>
            <w:r w:rsidR="002A6088">
              <w:rPr>
                <w:lang w:eastAsia="en-AU"/>
              </w:rPr>
              <w:t>a</w:t>
            </w:r>
            <w:r w:rsidR="00FB2B86">
              <w:rPr>
                <w:lang w:eastAsia="en-AU"/>
              </w:rPr>
              <w:t xml:space="preserve">ccordance with the </w:t>
            </w:r>
            <w:r w:rsidR="00FB2B86" w:rsidRPr="12BDFCB5">
              <w:rPr>
                <w:i/>
                <w:iCs/>
              </w:rPr>
              <w:t>‘Network-wide AMP Environmental Incident and Emergency Response Strategy’</w:t>
            </w:r>
            <w:r w:rsidR="00FB2B86" w:rsidRPr="12BDFCB5">
              <w:t>.</w:t>
            </w:r>
            <w:r w:rsidR="00FB2B86" w:rsidRPr="12BDFCB5">
              <w:rPr>
                <w:vertAlign w:val="superscript"/>
              </w:rPr>
              <w:footnoteReference w:id="210"/>
            </w:r>
            <w:r w:rsidR="00830773">
              <w:rPr>
                <w:lang w:eastAsia="en-AU"/>
              </w:rPr>
              <w:t xml:space="preserve">. </w:t>
            </w:r>
          </w:p>
          <w:p w14:paraId="7B568BF9" w14:textId="2985D0F7" w:rsidR="00502481" w:rsidRPr="00502481" w:rsidRDefault="00502481" w:rsidP="007C1349">
            <w:pPr>
              <w:keepNext/>
              <w:spacing w:before="0"/>
              <w:ind w:left="357" w:hanging="357"/>
              <w:rPr>
                <w:b/>
                <w:bCs/>
                <w:lang w:eastAsia="en-AU"/>
              </w:rPr>
            </w:pPr>
            <w:r w:rsidRPr="00502481">
              <w:rPr>
                <w:b/>
                <w:bCs/>
                <w:lang w:eastAsia="en-AU"/>
              </w:rPr>
              <w:lastRenderedPageBreak/>
              <w:t xml:space="preserve">Evidence from desktop review: </w:t>
            </w:r>
          </w:p>
          <w:p w14:paraId="28FCA666" w14:textId="0D0CA984" w:rsidR="003C16A9" w:rsidRDefault="001B7553" w:rsidP="002B186D">
            <w:pPr>
              <w:rPr>
                <w:lang w:eastAsia="en-AU"/>
              </w:rPr>
            </w:pPr>
            <w:r>
              <w:rPr>
                <w:lang w:eastAsia="en-AU"/>
              </w:rPr>
              <w:t>Nationally, j</w:t>
            </w:r>
            <w:r w:rsidR="38341F36" w:rsidRPr="008B3214">
              <w:rPr>
                <w:lang w:eastAsia="en-AU"/>
              </w:rPr>
              <w:t xml:space="preserve">oint incident responses were actioned in collaboration with other Commonwealth, state and territory government agencies when appropriate, as evidenced by </w:t>
            </w:r>
            <w:r w:rsidR="002A6088">
              <w:rPr>
                <w:lang w:eastAsia="en-AU"/>
              </w:rPr>
              <w:t>‘</w:t>
            </w:r>
            <w:r w:rsidR="38341F36" w:rsidRPr="002A6088">
              <w:rPr>
                <w:i/>
                <w:iCs/>
                <w:lang w:eastAsia="en-AU"/>
              </w:rPr>
              <w:t>AMP-wide Incident and Exercise Register</w:t>
            </w:r>
            <w:r w:rsidR="002A6088" w:rsidRPr="002A6088">
              <w:rPr>
                <w:i/>
                <w:iCs/>
                <w:lang w:eastAsia="en-AU"/>
              </w:rPr>
              <w:t>’</w:t>
            </w:r>
            <w:r w:rsidR="38341F36" w:rsidRPr="008B3214">
              <w:rPr>
                <w:lang w:eastAsia="en-AU"/>
              </w:rPr>
              <w:t>.</w:t>
            </w:r>
            <w:r w:rsidR="008B3214" w:rsidRPr="008B3214">
              <w:rPr>
                <w:vertAlign w:val="superscript"/>
                <w:lang w:eastAsia="en-AU"/>
              </w:rPr>
              <w:footnoteReference w:id="211"/>
            </w:r>
          </w:p>
          <w:p w14:paraId="54253AE1" w14:textId="77777777" w:rsidR="00792A2C" w:rsidRPr="006955A3" w:rsidRDefault="00792A2C" w:rsidP="00792A2C">
            <w:pPr>
              <w:pStyle w:val="BulletMultiLevelList"/>
              <w:numPr>
                <w:ilvl w:val="0"/>
                <w:numId w:val="0"/>
              </w:numPr>
              <w:rPr>
                <w:b/>
                <w:bCs/>
                <w:lang w:eastAsia="en-AU"/>
              </w:rPr>
            </w:pPr>
            <w:r w:rsidRPr="006955A3">
              <w:rPr>
                <w:b/>
                <w:bCs/>
                <w:lang w:eastAsia="en-AU"/>
              </w:rPr>
              <w:t>Evidence from engagement:</w:t>
            </w:r>
          </w:p>
          <w:p w14:paraId="4AFD1DB6" w14:textId="3B15EBB2" w:rsidR="003C16A9" w:rsidRPr="001346E3" w:rsidRDefault="004D526F" w:rsidP="002B186D">
            <w:pPr>
              <w:rPr>
                <w:lang w:eastAsia="en-AU"/>
              </w:rPr>
            </w:pPr>
            <w:r w:rsidRPr="004D526F">
              <w:rPr>
                <w:lang w:eastAsia="en-AU"/>
              </w:rPr>
              <w:t xml:space="preserve">Stakeholder </w:t>
            </w:r>
            <w:r w:rsidR="00792A2C">
              <w:rPr>
                <w:lang w:eastAsia="en-AU"/>
              </w:rPr>
              <w:t xml:space="preserve">feedback </w:t>
            </w:r>
            <w:r w:rsidRPr="004D526F">
              <w:rPr>
                <w:lang w:eastAsia="en-AU"/>
              </w:rPr>
              <w:t>regarding</w:t>
            </w:r>
            <w:r w:rsidR="00792A2C">
              <w:rPr>
                <w:lang w:eastAsia="en-AU"/>
              </w:rPr>
              <w:t xml:space="preserve"> this action was limited</w:t>
            </w:r>
            <w:r w:rsidRPr="004D526F">
              <w:rPr>
                <w:lang w:eastAsia="en-AU"/>
              </w:rPr>
              <w:t>. However</w:t>
            </w:r>
            <w:r w:rsidR="00792A2C">
              <w:rPr>
                <w:lang w:eastAsia="en-AU"/>
              </w:rPr>
              <w:t xml:space="preserve">, a </w:t>
            </w:r>
            <w:r>
              <w:rPr>
                <w:lang w:eastAsia="en-AU"/>
              </w:rPr>
              <w:t xml:space="preserve">few </w:t>
            </w:r>
            <w:r w:rsidR="00792A2C">
              <w:rPr>
                <w:lang w:eastAsia="en-AU"/>
              </w:rPr>
              <w:t xml:space="preserve">stakeholders </w:t>
            </w:r>
            <w:r w:rsidRPr="004D526F">
              <w:rPr>
                <w:lang w:eastAsia="en-AU"/>
              </w:rPr>
              <w:t>expressed concerns about th</w:t>
            </w:r>
            <w:r w:rsidR="001335B7">
              <w:rPr>
                <w:lang w:eastAsia="en-AU"/>
              </w:rPr>
              <w:t>eir general</w:t>
            </w:r>
            <w:r w:rsidRPr="004D526F">
              <w:rPr>
                <w:lang w:eastAsia="en-AU"/>
              </w:rPr>
              <w:t xml:space="preserve"> lack of awareness surrounding</w:t>
            </w:r>
            <w:r w:rsidR="00BF6361">
              <w:rPr>
                <w:lang w:eastAsia="en-AU"/>
              </w:rPr>
              <w:t xml:space="preserve"> processes or protocols to manage potential environmental incidents and accidents </w:t>
            </w:r>
            <w:r w:rsidRPr="004D526F">
              <w:rPr>
                <w:lang w:eastAsia="en-AU"/>
              </w:rPr>
              <w:t>within the</w:t>
            </w:r>
            <w:r w:rsidR="00753569">
              <w:rPr>
                <w:lang w:eastAsia="en-AU"/>
              </w:rPr>
              <w:t xml:space="preserve"> South</w:t>
            </w:r>
            <w:r w:rsidR="004520FD">
              <w:rPr>
                <w:lang w:eastAsia="en-AU"/>
              </w:rPr>
              <w:t xml:space="preserve">-west </w:t>
            </w:r>
            <w:r w:rsidRPr="004D526F">
              <w:rPr>
                <w:lang w:eastAsia="en-AU"/>
              </w:rPr>
              <w:t>Marine Parks Network.</w:t>
            </w:r>
            <w:r w:rsidR="00753569">
              <w:rPr>
                <w:lang w:eastAsia="en-AU"/>
              </w:rPr>
              <w:t xml:space="preserve"> These stakeholders </w:t>
            </w:r>
            <w:r w:rsidRPr="004D526F">
              <w:rPr>
                <w:lang w:eastAsia="en-AU"/>
              </w:rPr>
              <w:t>suggested that greater focus could be given to improving awareness and communication about incident management procedures in the region.</w:t>
            </w:r>
          </w:p>
        </w:tc>
      </w:tr>
    </w:tbl>
    <w:p w14:paraId="549F81E5" w14:textId="77777777" w:rsidR="002A07D2" w:rsidRPr="008B3214" w:rsidRDefault="002A07D2" w:rsidP="004F62D9">
      <w:pPr>
        <w:pStyle w:val="Style1"/>
        <w:rPr>
          <w:kern w:val="0"/>
          <w:sz w:val="24"/>
          <w:szCs w:val="24"/>
          <w14:ligatures w14:val="none"/>
        </w:rPr>
      </w:pP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8B3214" w14:paraId="79D7B165" w14:textId="77777777" w:rsidTr="00F07C35">
        <w:trPr>
          <w:gridAfter w:val="1"/>
          <w:wAfter w:w="58" w:type="dxa"/>
          <w:trHeight w:val="486"/>
          <w:jc w:val="center"/>
        </w:trPr>
        <w:tc>
          <w:tcPr>
            <w:tcW w:w="6648" w:type="dxa"/>
            <w:shd w:val="clear" w:color="auto" w:fill="D7D7D7" w:themeFill="accent6" w:themeFillShade="E6"/>
            <w:vAlign w:val="center"/>
            <w:hideMark/>
          </w:tcPr>
          <w:p w14:paraId="5DEE219A" w14:textId="76ED95ED" w:rsidR="004F62D9" w:rsidRPr="008B3214" w:rsidRDefault="004F62D9" w:rsidP="00EA1669">
            <w:pPr>
              <w:keepNext/>
              <w:spacing w:before="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138BEB89"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8B3214" w14:paraId="38F1255B" w14:textId="77777777" w:rsidTr="00F07C35">
        <w:trPr>
          <w:gridAfter w:val="1"/>
          <w:wAfter w:w="58" w:type="dxa"/>
          <w:trHeight w:val="1455"/>
          <w:jc w:val="center"/>
        </w:trPr>
        <w:tc>
          <w:tcPr>
            <w:tcW w:w="6648" w:type="dxa"/>
            <w:shd w:val="clear" w:color="auto" w:fill="EBF5F5" w:themeFill="accent4" w:themeFillTint="33"/>
          </w:tcPr>
          <w:p w14:paraId="62BD6C98" w14:textId="77777777" w:rsidR="004F62D9" w:rsidRPr="008B3214" w:rsidRDefault="004F62D9" w:rsidP="00EA1669">
            <w:pPr>
              <w:keepNext/>
              <w:spacing w:before="0"/>
              <w:rPr>
                <w:rFonts w:ascii="Calibri" w:eastAsia="Times New Roman" w:hAnsi="Calibri" w:cs="Calibri"/>
                <w:b/>
                <w:bCs/>
                <w:color w:val="000000"/>
                <w:highlight w:val="yellow"/>
                <w:lang w:eastAsia="en-AU"/>
              </w:rPr>
            </w:pPr>
            <w:r w:rsidRPr="008B3214">
              <w:rPr>
                <w:b/>
                <w:bCs/>
              </w:rPr>
              <w:t>A53. Collaborate with Traditional Owners and Indigenous Ranger groups to undertake management actions</w:t>
            </w:r>
          </w:p>
        </w:tc>
        <w:tc>
          <w:tcPr>
            <w:tcW w:w="2268" w:type="dxa"/>
            <w:vAlign w:val="center"/>
          </w:tcPr>
          <w:p w14:paraId="17FBFBA2" w14:textId="21369D77" w:rsidR="004F62D9" w:rsidRPr="008B3214" w:rsidRDefault="00EA1669" w:rsidP="00EA1669">
            <w:pPr>
              <w:spacing w:after="60"/>
              <w:jc w:val="center"/>
              <w:rPr>
                <w:rFonts w:ascii="Calibri" w:eastAsia="Times New Roman" w:hAnsi="Calibri" w:cs="Calibri"/>
                <w:b/>
                <w:bCs/>
                <w:color w:val="000000"/>
                <w:lang w:eastAsia="en-AU"/>
              </w:rPr>
            </w:pPr>
            <w:r w:rsidRPr="00EA1669">
              <w:rPr>
                <w:rFonts w:ascii="Calibri" w:eastAsia="Times New Roman" w:hAnsi="Calibri" w:cs="Calibri"/>
                <w:b/>
                <w:bCs/>
                <w:noProof/>
                <w:color w:val="000000"/>
                <w:lang w:eastAsia="en-AU"/>
              </w:rPr>
              <w:drawing>
                <wp:inline distT="0" distB="0" distL="0" distR="0" wp14:anchorId="47439FB8" wp14:editId="749BDE9B">
                  <wp:extent cx="1186630" cy="795130"/>
                  <wp:effectExtent l="0" t="0" r="0" b="5080"/>
                  <wp:docPr id="716050565"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50565"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191227" cy="798210"/>
                          </a:xfrm>
                          <a:prstGeom prst="rect">
                            <a:avLst/>
                          </a:prstGeom>
                        </pic:spPr>
                      </pic:pic>
                    </a:graphicData>
                  </a:graphic>
                </wp:inline>
              </w:drawing>
            </w:r>
          </w:p>
        </w:tc>
      </w:tr>
      <w:tr w:rsidR="004F62D9" w:rsidRPr="00757DF4" w14:paraId="3BC9179F" w14:textId="77777777" w:rsidTr="006F61FB">
        <w:trPr>
          <w:trHeight w:val="340"/>
          <w:jc w:val="center"/>
        </w:trPr>
        <w:tc>
          <w:tcPr>
            <w:tcW w:w="8974" w:type="dxa"/>
            <w:gridSpan w:val="3"/>
            <w:shd w:val="clear" w:color="auto" w:fill="93C8C4" w:themeFill="accent3" w:themeFillTint="66"/>
            <w:vAlign w:val="center"/>
          </w:tcPr>
          <w:p w14:paraId="1632F40B" w14:textId="77777777" w:rsidR="004F62D9" w:rsidRPr="008B3214" w:rsidRDefault="004F62D9" w:rsidP="00EA1669">
            <w:pPr>
              <w:keepNext/>
              <w:spacing w:before="0" w:after="0"/>
            </w:pPr>
            <w:r w:rsidRPr="006F61FB">
              <w:rPr>
                <w:rFonts w:ascii="Calibri" w:eastAsia="Times New Roman" w:hAnsi="Calibri" w:cs="Calibri"/>
                <w:b/>
                <w:bCs/>
                <w:lang w:eastAsia="en-AU"/>
              </w:rPr>
              <w:t>Evidence</w:t>
            </w:r>
          </w:p>
        </w:tc>
      </w:tr>
      <w:tr w:rsidR="004F62D9" w:rsidRPr="007A0963" w14:paraId="7A0B41B7" w14:textId="77777777" w:rsidTr="00F07C35">
        <w:trPr>
          <w:trHeight w:val="40"/>
          <w:jc w:val="center"/>
        </w:trPr>
        <w:tc>
          <w:tcPr>
            <w:tcW w:w="8974" w:type="dxa"/>
            <w:gridSpan w:val="3"/>
            <w:vAlign w:val="center"/>
          </w:tcPr>
          <w:p w14:paraId="4B38A353" w14:textId="070F6E98" w:rsidR="00FD6F7F" w:rsidRPr="00E143E9" w:rsidRDefault="00E66E29" w:rsidP="00CB225B">
            <w:pPr>
              <w:rPr>
                <w:lang w:eastAsia="en-AU"/>
              </w:rPr>
            </w:pPr>
            <w:r>
              <w:rPr>
                <w:lang w:eastAsia="en-AU"/>
              </w:rPr>
              <w:t>This action</w:t>
            </w:r>
            <w:r w:rsidR="008B3214" w:rsidRPr="008B3214">
              <w:rPr>
                <w:lang w:eastAsia="en-AU"/>
              </w:rPr>
              <w:t xml:space="preserve"> was assessed </w:t>
            </w:r>
            <w:r w:rsidR="00A2418A">
              <w:rPr>
                <w:lang w:eastAsia="en-AU"/>
              </w:rPr>
              <w:t xml:space="preserve">as </w:t>
            </w:r>
            <w:r w:rsidR="00A2418A" w:rsidRPr="00A2418A">
              <w:rPr>
                <w:b/>
                <w:bCs/>
                <w:lang w:eastAsia="en-AU"/>
              </w:rPr>
              <w:t>partially completed</w:t>
            </w:r>
            <w:r w:rsidR="000504C1" w:rsidRPr="00CB225B">
              <w:rPr>
                <w:lang w:eastAsia="en-AU"/>
              </w:rPr>
              <w:t xml:space="preserve">. </w:t>
            </w:r>
            <w:r w:rsidR="009C3794" w:rsidRPr="009C3794">
              <w:rPr>
                <w:lang w:eastAsia="en-AU"/>
              </w:rPr>
              <w:t>Evidence indicated</w:t>
            </w:r>
            <w:r w:rsidR="00FD6F7F" w:rsidRPr="00E143E9">
              <w:rPr>
                <w:lang w:eastAsia="en-AU"/>
              </w:rPr>
              <w:t xml:space="preserve"> collaboration with Traditional </w:t>
            </w:r>
            <w:r w:rsidR="009C3794" w:rsidRPr="009C3794">
              <w:rPr>
                <w:lang w:eastAsia="en-AU"/>
              </w:rPr>
              <w:t>Owner</w:t>
            </w:r>
            <w:r w:rsidR="00FD6F7F" w:rsidRPr="00E143E9">
              <w:rPr>
                <w:lang w:eastAsia="en-AU"/>
              </w:rPr>
              <w:t xml:space="preserve"> and Indigenous Ranger groups to undertake management activities</w:t>
            </w:r>
            <w:r w:rsidR="009C3794">
              <w:rPr>
                <w:lang w:eastAsia="en-AU"/>
              </w:rPr>
              <w:t>. H</w:t>
            </w:r>
            <w:r w:rsidR="009C3794" w:rsidRPr="009C3794">
              <w:rPr>
                <w:lang w:eastAsia="en-AU"/>
              </w:rPr>
              <w:t>owever, stakeholder</w:t>
            </w:r>
            <w:r w:rsidR="00FD6F7F">
              <w:rPr>
                <w:lang w:eastAsia="en-AU"/>
              </w:rPr>
              <w:t xml:space="preserve"> feedback </w:t>
            </w:r>
            <w:r w:rsidR="009C3794">
              <w:rPr>
                <w:lang w:eastAsia="en-AU"/>
              </w:rPr>
              <w:t xml:space="preserve">in relation to this action </w:t>
            </w:r>
            <w:r w:rsidR="009C3794" w:rsidRPr="009C3794">
              <w:rPr>
                <w:lang w:eastAsia="en-AU"/>
              </w:rPr>
              <w:t>was mixed.</w:t>
            </w:r>
          </w:p>
          <w:p w14:paraId="0674FB92" w14:textId="56DE78AC" w:rsidR="00A2418A" w:rsidRDefault="00A2418A" w:rsidP="008B3214">
            <w:pPr>
              <w:spacing w:before="0" w:after="0"/>
              <w:rPr>
                <w:b/>
                <w:bCs/>
                <w:kern w:val="2"/>
                <w:lang w:eastAsia="en-AU"/>
                <w14:ligatures w14:val="standardContextual"/>
              </w:rPr>
            </w:pPr>
            <w:r w:rsidRPr="00A2418A">
              <w:rPr>
                <w:b/>
                <w:bCs/>
                <w:kern w:val="2"/>
                <w:lang w:eastAsia="en-AU"/>
                <w14:ligatures w14:val="standardContextual"/>
              </w:rPr>
              <w:t xml:space="preserve">Evidence from desktop review: </w:t>
            </w:r>
          </w:p>
          <w:p w14:paraId="55E4ED6C" w14:textId="43CF34E3" w:rsidR="004F62D9" w:rsidRDefault="29E6CA9C" w:rsidP="007E448B">
            <w:pPr>
              <w:rPr>
                <w:lang w:eastAsia="en-AU"/>
              </w:rPr>
            </w:pPr>
            <w:r>
              <w:rPr>
                <w:lang w:eastAsia="en-AU"/>
              </w:rPr>
              <w:t xml:space="preserve">The desktop review identified substantial activity conducted to collaborate with Traditional Owners and Indigenous Ranger groups to undertake management actions, as outlined in response to </w:t>
            </w:r>
            <w:r w:rsidR="0011404C">
              <w:rPr>
                <w:lang w:eastAsia="en-AU"/>
              </w:rPr>
              <w:t xml:space="preserve">A23 and </w:t>
            </w:r>
            <w:r>
              <w:rPr>
                <w:lang w:eastAsia="en-AU"/>
              </w:rPr>
              <w:t>A24</w:t>
            </w:r>
            <w:r w:rsidR="0011404C">
              <w:rPr>
                <w:lang w:eastAsia="en-AU"/>
              </w:rPr>
              <w:t xml:space="preserve"> (above)</w:t>
            </w:r>
            <w:r>
              <w:rPr>
                <w:lang w:eastAsia="en-AU"/>
              </w:rPr>
              <w:t>.</w:t>
            </w:r>
          </w:p>
          <w:p w14:paraId="2B011BB1" w14:textId="77777777" w:rsidR="00A2418A" w:rsidRDefault="00A2418A" w:rsidP="008B3214">
            <w:pPr>
              <w:rPr>
                <w:b/>
                <w:bCs/>
                <w:lang w:eastAsia="en-AU"/>
              </w:rPr>
            </w:pPr>
            <w:r w:rsidRPr="00A2418A">
              <w:rPr>
                <w:b/>
                <w:bCs/>
                <w:lang w:eastAsia="en-AU"/>
              </w:rPr>
              <w:t xml:space="preserve">Evidence from engagement: </w:t>
            </w:r>
          </w:p>
          <w:p w14:paraId="2C9C0F7F" w14:textId="47440153" w:rsidR="00F672EC" w:rsidRPr="00FD558C" w:rsidRDefault="00FD6F7F" w:rsidP="007E448B">
            <w:pPr>
              <w:rPr>
                <w:lang w:eastAsia="en-AU"/>
              </w:rPr>
            </w:pPr>
            <w:r>
              <w:rPr>
                <w:lang w:eastAsia="en-AU"/>
              </w:rPr>
              <w:t xml:space="preserve">As </w:t>
            </w:r>
            <w:r w:rsidR="00676E04" w:rsidRPr="00676E04">
              <w:rPr>
                <w:lang w:eastAsia="en-AU"/>
              </w:rPr>
              <w:t>outlined</w:t>
            </w:r>
            <w:r>
              <w:rPr>
                <w:lang w:eastAsia="en-AU"/>
              </w:rPr>
              <w:t xml:space="preserve"> in Chapter </w:t>
            </w:r>
            <w:r w:rsidR="00D64A6A">
              <w:rPr>
                <w:lang w:eastAsia="en-AU"/>
              </w:rPr>
              <w:t>6</w:t>
            </w:r>
            <w:r w:rsidR="00676E04" w:rsidRPr="00676E04">
              <w:rPr>
                <w:lang w:eastAsia="en-AU"/>
              </w:rPr>
              <w:t>,</w:t>
            </w:r>
            <w:r>
              <w:rPr>
                <w:lang w:eastAsia="en-AU"/>
              </w:rPr>
              <w:t xml:space="preserve"> mixed feedback was </w:t>
            </w:r>
            <w:r w:rsidR="00537719">
              <w:rPr>
                <w:lang w:eastAsia="en-AU"/>
              </w:rPr>
              <w:t>received</w:t>
            </w:r>
            <w:r>
              <w:rPr>
                <w:lang w:eastAsia="en-AU"/>
              </w:rPr>
              <w:t xml:space="preserve"> from </w:t>
            </w:r>
            <w:r w:rsidR="00537719">
              <w:rPr>
                <w:lang w:eastAsia="en-AU"/>
              </w:rPr>
              <w:t>Traditional</w:t>
            </w:r>
            <w:r>
              <w:rPr>
                <w:lang w:eastAsia="en-AU"/>
              </w:rPr>
              <w:t xml:space="preserve"> Owners and First Nations </w:t>
            </w:r>
            <w:r w:rsidR="00537719">
              <w:rPr>
                <w:lang w:eastAsia="en-AU"/>
              </w:rPr>
              <w:t>partners</w:t>
            </w:r>
            <w:r>
              <w:rPr>
                <w:lang w:eastAsia="en-AU"/>
              </w:rPr>
              <w:t xml:space="preserve"> </w:t>
            </w:r>
            <w:r w:rsidR="00676E04" w:rsidRPr="00676E04">
              <w:rPr>
                <w:lang w:eastAsia="en-AU"/>
              </w:rPr>
              <w:t>regarding</w:t>
            </w:r>
            <w:r>
              <w:rPr>
                <w:lang w:eastAsia="en-AU"/>
              </w:rPr>
              <w:t xml:space="preserve"> t</w:t>
            </w:r>
            <w:r w:rsidR="00537719">
              <w:rPr>
                <w:lang w:eastAsia="en-AU"/>
              </w:rPr>
              <w:t xml:space="preserve">he establishment of management </w:t>
            </w:r>
            <w:r w:rsidR="000723BB">
              <w:rPr>
                <w:lang w:eastAsia="en-AU"/>
              </w:rPr>
              <w:t>collaboration</w:t>
            </w:r>
            <w:r w:rsidR="00537719">
              <w:rPr>
                <w:lang w:eastAsia="en-AU"/>
              </w:rPr>
              <w:t xml:space="preserve"> with First Nations peoples</w:t>
            </w:r>
            <w:r w:rsidR="00676E04" w:rsidRPr="00676E04">
              <w:rPr>
                <w:lang w:eastAsia="en-AU"/>
              </w:rPr>
              <w:t>. Concerns were</w:t>
            </w:r>
            <w:r w:rsidR="000723BB">
              <w:rPr>
                <w:lang w:eastAsia="en-AU"/>
              </w:rPr>
              <w:t xml:space="preserve"> raised about the extent to which all Traditional Owner groups and communities had been engaged. </w:t>
            </w:r>
            <w:r w:rsidR="00676E04" w:rsidRPr="00676E04">
              <w:rPr>
                <w:lang w:eastAsia="en-AU"/>
              </w:rPr>
              <w:t>It was suggested that more genuine co-management approaches should be adopted, ensuring early and inclusive engagement with all relevant Traditional Owners.</w:t>
            </w:r>
          </w:p>
        </w:tc>
      </w:tr>
    </w:tbl>
    <w:p w14:paraId="1CE50DBB" w14:textId="77777777" w:rsidR="004F62D9" w:rsidRPr="00EF5653" w:rsidRDefault="004F62D9" w:rsidP="004F62D9">
      <w:pPr>
        <w:pStyle w:val="Style1"/>
        <w:sectPr w:rsidR="004F62D9" w:rsidRPr="00EF5653" w:rsidSect="004F62D9">
          <w:pgSz w:w="11906" w:h="16838"/>
          <w:pgMar w:top="1702" w:right="1440" w:bottom="1134" w:left="1440" w:header="567" w:footer="708" w:gutter="0"/>
          <w:cols w:space="708"/>
          <w:docGrid w:linePitch="360"/>
        </w:sectPr>
      </w:pPr>
    </w:p>
    <w:p w14:paraId="1A4C8957" w14:textId="763E08E7" w:rsidR="004F62D9" w:rsidRDefault="004F62D9" w:rsidP="004F62D9">
      <w:pPr>
        <w:pStyle w:val="Heading1Numbered"/>
        <w:widowControl w:val="0"/>
        <w:spacing w:after="120"/>
      </w:pPr>
      <w:bookmarkStart w:id="93" w:name="Compliance"/>
      <w:r>
        <w:lastRenderedPageBreak/>
        <w:t xml:space="preserve"> </w:t>
      </w:r>
      <w:bookmarkStart w:id="94" w:name="_Toc235005199"/>
      <w:r>
        <w:t xml:space="preserve">Findings: Compliance </w:t>
      </w:r>
      <w:r w:rsidR="007E448B">
        <w:t>P</w:t>
      </w:r>
      <w:r>
        <w:t>rogram</w:t>
      </w:r>
      <w:bookmarkEnd w:id="94"/>
    </w:p>
    <w:bookmarkEnd w:id="93"/>
    <w:p w14:paraId="053D903F"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8FDE26B" w14:textId="4014AC9D" w:rsidR="007E448B" w:rsidRPr="00E05B60" w:rsidRDefault="007E448B" w:rsidP="007E448B">
      <w:pPr>
        <w:pStyle w:val="Chapterdescription"/>
        <w:spacing w:line="240" w:lineRule="auto"/>
      </w:pPr>
      <w:r w:rsidRPr="000A7C97">
        <w:t xml:space="preserve">This chapter presents assessments of the implementation of the </w:t>
      </w:r>
      <w:r>
        <w:rPr>
          <w:b/>
          <w:bCs/>
        </w:rPr>
        <w:t>Compliance</w:t>
      </w:r>
      <w:r w:rsidRPr="00AE14CA">
        <w:rPr>
          <w:b/>
          <w:bCs/>
        </w:rPr>
        <w:t xml:space="preserve"> </w:t>
      </w:r>
      <w:r>
        <w:rPr>
          <w:b/>
          <w:bCs/>
        </w:rPr>
        <w:t>P</w:t>
      </w:r>
      <w:r w:rsidRPr="00AE14CA">
        <w:rPr>
          <w:b/>
          <w:bCs/>
        </w:rPr>
        <w:t>rogram</w:t>
      </w:r>
      <w:r w:rsidRPr="00E26BC9">
        <w:t xml:space="preserve"> of the </w:t>
      </w:r>
      <w:r>
        <w:t>South</w:t>
      </w:r>
      <w:r w:rsidRPr="00E26BC9">
        <w:t>-west Marine Parks Network Management Plan.</w:t>
      </w:r>
    </w:p>
    <w:p w14:paraId="3CD05DB3"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0A76456" w14:textId="77777777" w:rsidR="004F62D9" w:rsidRDefault="004F62D9" w:rsidP="00476E54">
      <w:pPr>
        <w:pStyle w:val="Heading2Numbered"/>
        <w:spacing w:before="120"/>
        <w:ind w:left="432"/>
      </w:pPr>
      <w:bookmarkStart w:id="95" w:name="_Toc235005200"/>
      <w:r>
        <w:t>Overall findings about the efficacy of program implementation</w:t>
      </w:r>
      <w:bookmarkEnd w:id="95"/>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159A33C4" w14:textId="77777777">
        <w:trPr>
          <w:trHeight w:val="450"/>
          <w:jc w:val="center"/>
        </w:trPr>
        <w:tc>
          <w:tcPr>
            <w:tcW w:w="9062" w:type="dxa"/>
            <w:gridSpan w:val="2"/>
            <w:shd w:val="clear" w:color="auto" w:fill="D7D7D7" w:themeFill="accent6" w:themeFillShade="E6"/>
            <w:vAlign w:val="center"/>
          </w:tcPr>
          <w:p w14:paraId="50C0F595" w14:textId="77777777" w:rsidR="004F62D9" w:rsidRPr="00063473" w:rsidRDefault="004F62D9">
            <w:pPr>
              <w:spacing w:before="0"/>
              <w:ind w:left="57"/>
              <w:rPr>
                <w:rFonts w:ascii="Calibri" w:eastAsia="Calibri" w:hAnsi="Calibri" w:cs="Calibri"/>
                <w:sz w:val="20"/>
                <w:szCs w:val="20"/>
              </w:rPr>
            </w:pPr>
            <w:r w:rsidRPr="002B663F">
              <w:rPr>
                <w:rFonts w:ascii="Calibri" w:eastAsia="Calibri" w:hAnsi="Calibri" w:cs="Calibri"/>
                <w:b/>
                <w:color w:val="002060"/>
              </w:rPr>
              <w:t>Grade</w:t>
            </w:r>
          </w:p>
        </w:tc>
      </w:tr>
      <w:tr w:rsidR="004F62D9" w:rsidRPr="00B616C7" w14:paraId="0F5046C9" w14:textId="77777777">
        <w:trPr>
          <w:trHeight w:val="1768"/>
          <w:jc w:val="center"/>
        </w:trPr>
        <w:tc>
          <w:tcPr>
            <w:tcW w:w="2838" w:type="dxa"/>
            <w:shd w:val="clear" w:color="auto" w:fill="FFFFFF" w:themeFill="background1"/>
            <w:vAlign w:val="bottom"/>
            <w:hideMark/>
          </w:tcPr>
          <w:p w14:paraId="57C0A97D" w14:textId="4C603D28" w:rsidR="004F62D9" w:rsidRPr="00B616C7" w:rsidRDefault="0081505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74976" behindDoc="0" locked="0" layoutInCell="1" allowOverlap="1" wp14:anchorId="231705CB" wp14:editId="0FD5ACA9">
                  <wp:simplePos x="0" y="0"/>
                  <wp:positionH relativeFrom="column">
                    <wp:posOffset>263525</wp:posOffset>
                  </wp:positionH>
                  <wp:positionV relativeFrom="paragraph">
                    <wp:posOffset>-1109980</wp:posOffset>
                  </wp:positionV>
                  <wp:extent cx="1254125" cy="1097915"/>
                  <wp:effectExtent l="0" t="0" r="3175" b="0"/>
                  <wp:wrapNone/>
                  <wp:docPr id="162625597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55977"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3A43020A" w14:textId="1C53E7A2" w:rsidR="00E52C57" w:rsidRDefault="00E52C57" w:rsidP="00DA39A9">
            <w:r w:rsidRPr="00C72558">
              <w:t xml:space="preserve">Overall, </w:t>
            </w:r>
            <w:r w:rsidRPr="00524D7B">
              <w:t xml:space="preserve">the grade for the actions in the </w:t>
            </w:r>
            <w:r w:rsidR="00A301DA">
              <w:t>C</w:t>
            </w:r>
            <w:r w:rsidRPr="00524D7B">
              <w:t xml:space="preserve">ompliance </w:t>
            </w:r>
            <w:r w:rsidR="00A301DA">
              <w:t>P</w:t>
            </w:r>
            <w:r w:rsidRPr="00524D7B">
              <w:t xml:space="preserve">rogram was assessed as </w:t>
            </w:r>
            <w:r w:rsidR="00DA39A9">
              <w:t>‘</w:t>
            </w:r>
            <w:r w:rsidRPr="00524D7B">
              <w:t xml:space="preserve">good with some </w:t>
            </w:r>
            <w:proofErr w:type="gramStart"/>
            <w:r w:rsidRPr="00524D7B">
              <w:t>concerns</w:t>
            </w:r>
            <w:r w:rsidR="00DA39A9">
              <w:t>’</w:t>
            </w:r>
            <w:proofErr w:type="gramEnd"/>
            <w:r w:rsidRPr="00524D7B">
              <w:t xml:space="preserve">. </w:t>
            </w:r>
          </w:p>
          <w:p w14:paraId="37B20251" w14:textId="6E5D8272" w:rsidR="00E52C57" w:rsidRDefault="00E52C57" w:rsidP="00DA39A9">
            <w:r w:rsidRPr="00524D7B">
              <w:t>The outcomes of the management program were assessed to be ‘</w:t>
            </w:r>
            <w:r w:rsidR="00970971">
              <w:t>partially met’,</w:t>
            </w:r>
            <w:r w:rsidRPr="00524D7B">
              <w:t xml:space="preserve"> ‘fully met’ or ‘substantially met’. </w:t>
            </w:r>
          </w:p>
          <w:p w14:paraId="605DF36B" w14:textId="78FC02C5" w:rsidR="004F62D9" w:rsidRPr="00B616C7" w:rsidRDefault="00E52C57" w:rsidP="00DA39A9">
            <w:pPr>
              <w:rPr>
                <w:sz w:val="4"/>
                <w:szCs w:val="4"/>
              </w:rPr>
            </w:pPr>
            <w:r w:rsidRPr="00524D7B">
              <w:t>Of the s</w:t>
            </w:r>
            <w:r w:rsidR="003E1F0D">
              <w:t>ix</w:t>
            </w:r>
            <w:r w:rsidRPr="00524D7B">
              <w:t xml:space="preserve"> planned actions, </w:t>
            </w:r>
            <w:r w:rsidR="00780F7F">
              <w:t>four</w:t>
            </w:r>
            <w:r w:rsidRPr="00524D7B">
              <w:t xml:space="preserve"> were assessed as ‘completed’ </w:t>
            </w:r>
            <w:r w:rsidR="00780F7F">
              <w:t>or</w:t>
            </w:r>
            <w:r w:rsidRPr="00524D7B">
              <w:t xml:space="preserve"> ‘ongoing’ and two were assessed as ‘</w:t>
            </w:r>
            <w:r w:rsidR="007927FF">
              <w:t>partially completed</w:t>
            </w:r>
            <w:r w:rsidRPr="00524D7B">
              <w:t>’.</w:t>
            </w:r>
            <w:r w:rsidR="00A02A1F">
              <w:t xml:space="preserve"> </w:t>
            </w:r>
            <w:r w:rsidR="00A02A1F" w:rsidRPr="00F67F5F">
              <w:t>Positive stakeholder feedback was also provided.</w:t>
            </w:r>
          </w:p>
        </w:tc>
      </w:tr>
    </w:tbl>
    <w:p w14:paraId="15B84A9D" w14:textId="77777777" w:rsidR="004F62D9" w:rsidRDefault="004F62D9" w:rsidP="004F62D9">
      <w:pPr>
        <w:pStyle w:val="Heading2Numbered"/>
        <w:numPr>
          <w:ilvl w:val="0"/>
          <w:numId w:val="0"/>
        </w:numPr>
        <w:ind w:left="432" w:hanging="432"/>
      </w:pPr>
      <w:bookmarkStart w:id="96" w:name="_Toc231318305"/>
      <w:bookmarkStart w:id="97" w:name="_Toc235005201"/>
      <w:r w:rsidRPr="00B616C7">
        <w:t>Strengths and achievements</w:t>
      </w:r>
      <w:bookmarkEnd w:id="96"/>
      <w:bookmarkEnd w:id="97"/>
      <w:r w:rsidRPr="00B616C7">
        <w:t xml:space="preserve"> </w:t>
      </w:r>
    </w:p>
    <w:p w14:paraId="293C59D9" w14:textId="222DDA33" w:rsidR="000A2C26" w:rsidRDefault="000E0FEC" w:rsidP="000A2C26">
      <w:r>
        <w:t>T</w:t>
      </w:r>
      <w:r w:rsidR="000A2C26" w:rsidRPr="000A2C26">
        <w:t xml:space="preserve">he </w:t>
      </w:r>
      <w:r w:rsidR="000A2C26" w:rsidRPr="00940614">
        <w:t>evaluation identified a range of strengths and achievements</w:t>
      </w:r>
      <w:r w:rsidR="000A2C26" w:rsidRPr="000A2C26">
        <w:t xml:space="preserve"> in relation to the Compliance Program, including:</w:t>
      </w:r>
    </w:p>
    <w:p w14:paraId="616D4971" w14:textId="4A90AFB9" w:rsidR="000A2C26" w:rsidRDefault="000A2C26" w:rsidP="007E448B">
      <w:pPr>
        <w:pStyle w:val="BulletMultiLevelList"/>
      </w:pPr>
      <w:r w:rsidRPr="000A2C26">
        <w:t xml:space="preserve">Use of new technologies to support compliance – including the implementation of Vessel Monitoring Systems (VMS) for all commercial vessels operating in or transiting through Australian Marine Parks (AMPs), which stakeholders reported had been effective in supporting compliance among commercial marine park users. In addition, the trial and subsequent use of ‘Bluebottles’ (i.e. autonomous vessels used to detect illegal fishing activity) was felt to present a promising opportunity for the use of innovative technologies to support compliance across the network. </w:t>
      </w:r>
    </w:p>
    <w:p w14:paraId="07952796" w14:textId="3DC5A525" w:rsidR="000A2C26" w:rsidRPr="000A2C26" w:rsidRDefault="000A2C26" w:rsidP="007E448B">
      <w:pPr>
        <w:pStyle w:val="BulletMultiLevelList"/>
      </w:pPr>
      <w:r w:rsidRPr="000A2C26">
        <w:t>Effective collaborations with other Commonwealth agencies to support compliance – with stakeholders reporting that collaborations with the Australian Fisheries Management Authority (AFMA) and the Australian Border Force had been particularly effective in monitoring and enforcing instances of non</w:t>
      </w:r>
      <w:r w:rsidR="00C62831">
        <w:t>-</w:t>
      </w:r>
      <w:r w:rsidRPr="000A2C26">
        <w:t>compliance across the</w:t>
      </w:r>
      <w:r>
        <w:t xml:space="preserve"> South-west</w:t>
      </w:r>
      <w:r w:rsidR="00F2412D">
        <w:t xml:space="preserve"> Network</w:t>
      </w:r>
      <w:r>
        <w:t xml:space="preserve">. </w:t>
      </w:r>
    </w:p>
    <w:p w14:paraId="5A132859" w14:textId="77777777" w:rsidR="004F62D9" w:rsidRPr="00B616C7" w:rsidRDefault="004F62D9" w:rsidP="004F62D9">
      <w:pPr>
        <w:pStyle w:val="Heading2Numbered"/>
        <w:numPr>
          <w:ilvl w:val="0"/>
          <w:numId w:val="0"/>
        </w:numPr>
      </w:pPr>
      <w:bookmarkStart w:id="98" w:name="_Toc231318306"/>
      <w:bookmarkStart w:id="99" w:name="_Toc235005202"/>
      <w:r w:rsidRPr="00B616C7">
        <w:t>Barriers, challenges and limiting factors</w:t>
      </w:r>
      <w:bookmarkEnd w:id="98"/>
      <w:bookmarkEnd w:id="99"/>
      <w:r w:rsidRPr="00B616C7">
        <w:t xml:space="preserve"> </w:t>
      </w:r>
    </w:p>
    <w:p w14:paraId="0271604A" w14:textId="77777777" w:rsidR="00E8561E" w:rsidRDefault="00E8561E" w:rsidP="004F62D9">
      <w:r>
        <w:t>H</w:t>
      </w:r>
      <w:r w:rsidRPr="00E8561E">
        <w:t xml:space="preserve">owever, </w:t>
      </w:r>
      <w:r w:rsidRPr="00940614">
        <w:t>some challenges and barriers</w:t>
      </w:r>
      <w:r w:rsidRPr="00E8561E">
        <w:t xml:space="preserve"> were also identified by stakeholders, including: </w:t>
      </w:r>
    </w:p>
    <w:p w14:paraId="6BEA1EA7" w14:textId="5C1D5941" w:rsidR="006A7192" w:rsidRDefault="006A7192" w:rsidP="00602F43">
      <w:pPr>
        <w:pStyle w:val="BulletMultiLevelList"/>
      </w:pPr>
      <w:r w:rsidRPr="006A7192">
        <w:t xml:space="preserve">Challenges of enforcement in offshore parks – the remote and expansive nature of many of the marine parks in the </w:t>
      </w:r>
      <w:r>
        <w:t>South-west</w:t>
      </w:r>
      <w:r w:rsidRPr="006A7192">
        <w:t xml:space="preserve"> Network was found to create practical challenges for compliance, monitoring and enforcement activities. Large geographic distances, limited on-water presence, and resource constraints could reduce the visibility of non-compliant activities and limit Parks Australia’s ability to consistently monitor park usage. </w:t>
      </w:r>
      <w:r>
        <w:rPr>
          <w:rStyle w:val="FootnoteReference"/>
        </w:rPr>
        <w:footnoteReference w:id="212"/>
      </w:r>
      <w:r>
        <w:t xml:space="preserve"> </w:t>
      </w:r>
      <w:r>
        <w:rPr>
          <w:rStyle w:val="FootnoteReference"/>
        </w:rPr>
        <w:footnoteReference w:id="213"/>
      </w:r>
    </w:p>
    <w:p w14:paraId="1B3522D7" w14:textId="7273693B" w:rsidR="00E8561E" w:rsidRDefault="00E8561E" w:rsidP="007E448B">
      <w:pPr>
        <w:pStyle w:val="BulletMultiLevelList"/>
      </w:pPr>
      <w:r w:rsidRPr="00E8561E">
        <w:lastRenderedPageBreak/>
        <w:t xml:space="preserve">Limited available data to measure some intended outcomes – there was limited evidence of data collection and analysis to support measurement of outcomes related to awareness of marine park rules, levels of voluntary compliance and a decrease in non-compliance over the more recent years of the plan. </w:t>
      </w:r>
    </w:p>
    <w:p w14:paraId="2769D563" w14:textId="12C708C1" w:rsidR="003A4663" w:rsidRDefault="00B34F21" w:rsidP="00992E7C">
      <w:pPr>
        <w:pStyle w:val="BulletMultiLevelList"/>
      </w:pPr>
      <w:r>
        <w:t xml:space="preserve">For Parks Australia staff, linkages between </w:t>
      </w:r>
      <w:r w:rsidR="00895B83">
        <w:t>the Compliance Program and other programs (e.g. the Communication, Education and Awareness Program)</w:t>
      </w:r>
      <w:r>
        <w:t xml:space="preserve"> </w:t>
      </w:r>
      <w:r w:rsidR="001B718B">
        <w:t>w</w:t>
      </w:r>
      <w:r w:rsidR="00016E78">
        <w:t>ere</w:t>
      </w:r>
      <w:r w:rsidR="001B718B">
        <w:t xml:space="preserve"> found to pose a challenge, as there was cross-over in responsibilities/ potential responsibilities for some actions (e.g. those to do with communicating marine park zones and rules). However, strong links between Parks Australia teams had </w:t>
      </w:r>
      <w:r>
        <w:t>enable</w:t>
      </w:r>
      <w:r w:rsidR="001B718B">
        <w:t>d</w:t>
      </w:r>
      <w:r>
        <w:t xml:space="preserve"> </w:t>
      </w:r>
      <w:r w:rsidR="00E8561E">
        <w:t>c</w:t>
      </w:r>
      <w:r>
        <w:t>olla</w:t>
      </w:r>
      <w:r w:rsidR="00E8561E">
        <w:t>b</w:t>
      </w:r>
      <w:r>
        <w:t xml:space="preserve">oration on actions such </w:t>
      </w:r>
      <w:r w:rsidR="001B718B">
        <w:t>the delivery of signage</w:t>
      </w:r>
      <w:r>
        <w:t>.</w:t>
      </w:r>
    </w:p>
    <w:p w14:paraId="6C614955" w14:textId="3DB264A1" w:rsidR="00073BCB" w:rsidRDefault="00073BCB" w:rsidP="00992E7C">
      <w:pPr>
        <w:pStyle w:val="BulletMultiLevelList"/>
      </w:pPr>
      <w:r w:rsidRPr="00073BCB">
        <w:t xml:space="preserve">The range of government departments and agencies responsible for marine compliance – Parks Australia staff noted that Parks Australia was not solely or primarily responsible for some elements of compliance and enforcement in marine parks. For example, deterrence and penalties for illegal foreign fishing were noted as being the responsibility of the Australian Boarder Force (ABF) and the Department of Agriculture, Fisheries and Forestry (DAFF). As such, it was felt that achievement of some outcomes in this management program area </w:t>
      </w:r>
      <w:r w:rsidR="00AA09D2" w:rsidRPr="00073BCB">
        <w:t>was</w:t>
      </w:r>
      <w:r w:rsidRPr="00073BCB">
        <w:t xml:space="preserve"> </w:t>
      </w:r>
      <w:r w:rsidR="00AA09D2">
        <w:t xml:space="preserve">not possible </w:t>
      </w:r>
      <w:r w:rsidRPr="00073BCB">
        <w:t>for Parks Australia to achieve alone.</w:t>
      </w:r>
    </w:p>
    <w:p w14:paraId="33E5A232" w14:textId="77777777" w:rsidR="004F62D9" w:rsidRDefault="004F62D9" w:rsidP="00476E54">
      <w:pPr>
        <w:pStyle w:val="Heading2Numbered"/>
        <w:spacing w:before="120"/>
        <w:ind w:left="432"/>
      </w:pPr>
      <w:bookmarkStart w:id="100" w:name="_Toc235005203"/>
      <w:r>
        <w:t>Outcome effectiveness</w:t>
      </w:r>
      <w:bookmarkEnd w:id="100"/>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337AAB01" w14:textId="77777777">
        <w:trPr>
          <w:trHeight w:val="515"/>
        </w:trPr>
        <w:tc>
          <w:tcPr>
            <w:tcW w:w="4678" w:type="dxa"/>
            <w:shd w:val="clear" w:color="auto" w:fill="D7D7D7" w:themeFill="accent6" w:themeFillShade="E6"/>
            <w:vAlign w:val="center"/>
          </w:tcPr>
          <w:p w14:paraId="0B8C36F4" w14:textId="139D8CE0" w:rsidR="004F62D9" w:rsidRPr="007E448B" w:rsidRDefault="004F62D9">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1D24D981" w14:textId="77777777" w:rsidR="004F62D9" w:rsidRPr="007E448B" w:rsidRDefault="004F62D9" w:rsidP="003A4663">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29B8D972" w14:textId="77777777" w:rsidR="004F62D9" w:rsidRPr="007E448B" w:rsidRDefault="004F62D9" w:rsidP="003A4663">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F62D9" w:rsidRPr="00D0424F" w14:paraId="32BC02DB" w14:textId="77777777" w:rsidTr="006308A7">
        <w:trPr>
          <w:trHeight w:val="1193"/>
        </w:trPr>
        <w:tc>
          <w:tcPr>
            <w:tcW w:w="4678" w:type="dxa"/>
            <w:shd w:val="clear" w:color="auto" w:fill="E1ECF8" w:themeFill="accent2" w:themeFillTint="33"/>
            <w:hideMark/>
          </w:tcPr>
          <w:p w14:paraId="03FF0EDF" w14:textId="77777777" w:rsidR="004F62D9" w:rsidRPr="00E52C57" w:rsidRDefault="004F62D9">
            <w:pPr>
              <w:spacing w:before="0"/>
              <w:rPr>
                <w:rFonts w:ascii="Calibri" w:eastAsia="Times New Roman" w:hAnsi="Calibri" w:cs="Calibri"/>
                <w:b/>
                <w:bCs/>
                <w:color w:val="000000"/>
                <w:lang w:eastAsia="en-AU"/>
              </w:rPr>
            </w:pPr>
            <w:r w:rsidRPr="00E52C57">
              <w:rPr>
                <w:rFonts w:ascii="Calibri" w:eastAsia="Times New Roman" w:hAnsi="Calibri" w:cs="Calibri"/>
                <w:b/>
                <w:bCs/>
                <w:color w:val="000000"/>
                <w:lang w:eastAsia="en-AU"/>
              </w:rPr>
              <w:t>O12. Improved user awareness of marine park rules</w:t>
            </w:r>
          </w:p>
        </w:tc>
        <w:tc>
          <w:tcPr>
            <w:tcW w:w="2197" w:type="dxa"/>
            <w:shd w:val="clear" w:color="auto" w:fill="FFFFFF" w:themeFill="background1"/>
            <w:vAlign w:val="center"/>
            <w:hideMark/>
          </w:tcPr>
          <w:p w14:paraId="3703448A" w14:textId="2CDFE3F6" w:rsidR="004F62D9" w:rsidRPr="00B616C7" w:rsidRDefault="006308A7">
            <w:pPr>
              <w:spacing w:before="0"/>
              <w:jc w:val="center"/>
              <w:rPr>
                <w:rFonts w:ascii="Calibri" w:eastAsia="Times New Roman" w:hAnsi="Calibri" w:cs="Calibri"/>
                <w:b/>
                <w:bCs/>
                <w:color w:val="000000"/>
                <w:sz w:val="20"/>
                <w:szCs w:val="20"/>
                <w:lang w:eastAsia="en-AU"/>
              </w:rPr>
            </w:pPr>
            <w:r w:rsidRPr="006308A7">
              <w:rPr>
                <w:rFonts w:ascii="Calibri" w:eastAsia="Times New Roman" w:hAnsi="Calibri" w:cs="Calibri"/>
                <w:b/>
                <w:bCs/>
                <w:noProof/>
                <w:color w:val="000000"/>
                <w:sz w:val="20"/>
                <w:szCs w:val="20"/>
                <w:lang w:eastAsia="en-AU"/>
              </w:rPr>
              <w:drawing>
                <wp:inline distT="0" distB="0" distL="0" distR="0" wp14:anchorId="24391E79" wp14:editId="29069D0D">
                  <wp:extent cx="1041621" cy="817708"/>
                  <wp:effectExtent l="0" t="0" r="0" b="0"/>
                  <wp:docPr id="1942202459"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02459"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6366" cy="821433"/>
                          </a:xfrm>
                          <a:prstGeom prst="rect">
                            <a:avLst/>
                          </a:prstGeom>
                          <a:noFill/>
                        </pic:spPr>
                      </pic:pic>
                    </a:graphicData>
                  </a:graphic>
                </wp:inline>
              </w:drawing>
            </w:r>
          </w:p>
        </w:tc>
        <w:tc>
          <w:tcPr>
            <w:tcW w:w="2197" w:type="dxa"/>
            <w:shd w:val="clear" w:color="auto" w:fill="FFFFFF" w:themeFill="background1"/>
            <w:vAlign w:val="center"/>
          </w:tcPr>
          <w:p w14:paraId="13692B7E" w14:textId="7B369E47" w:rsidR="004F62D9" w:rsidRPr="00B616C7" w:rsidRDefault="006308A7">
            <w:pPr>
              <w:spacing w:before="0"/>
              <w:jc w:val="center"/>
              <w:rPr>
                <w:rFonts w:ascii="Calibri" w:eastAsia="Times New Roman" w:hAnsi="Calibri" w:cs="Calibri"/>
                <w:b/>
                <w:bCs/>
                <w:color w:val="000000"/>
                <w:sz w:val="20"/>
                <w:szCs w:val="20"/>
                <w:lang w:eastAsia="en-AU"/>
              </w:rPr>
            </w:pPr>
            <w:r w:rsidRPr="006308A7">
              <w:rPr>
                <w:rFonts w:ascii="Calibri" w:eastAsia="Times New Roman" w:hAnsi="Calibri" w:cs="Calibri"/>
                <w:b/>
                <w:bCs/>
                <w:noProof/>
                <w:color w:val="000000"/>
                <w:sz w:val="20"/>
                <w:szCs w:val="20"/>
                <w:lang w:eastAsia="en-AU"/>
              </w:rPr>
              <w:drawing>
                <wp:anchor distT="0" distB="0" distL="114300" distR="114300" simplePos="0" relativeHeight="251787264" behindDoc="0" locked="0" layoutInCell="1" allowOverlap="1" wp14:anchorId="5CEE3517" wp14:editId="1C31E660">
                  <wp:simplePos x="0" y="0"/>
                  <wp:positionH relativeFrom="column">
                    <wp:posOffset>9525</wp:posOffset>
                  </wp:positionH>
                  <wp:positionV relativeFrom="paragraph">
                    <wp:posOffset>-10795</wp:posOffset>
                  </wp:positionV>
                  <wp:extent cx="1183640" cy="813435"/>
                  <wp:effectExtent l="0" t="0" r="0" b="5715"/>
                  <wp:wrapNone/>
                  <wp:docPr id="966565982"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65982"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83640" cy="813435"/>
                          </a:xfrm>
                          <a:prstGeom prst="rect">
                            <a:avLst/>
                          </a:prstGeom>
                        </pic:spPr>
                      </pic:pic>
                    </a:graphicData>
                  </a:graphic>
                  <wp14:sizeRelH relativeFrom="margin">
                    <wp14:pctWidth>0</wp14:pctWidth>
                  </wp14:sizeRelH>
                  <wp14:sizeRelV relativeFrom="margin">
                    <wp14:pctHeight>0</wp14:pctHeight>
                  </wp14:sizeRelV>
                </wp:anchor>
              </w:drawing>
            </w:r>
          </w:p>
          <w:p w14:paraId="1BFF786F" w14:textId="33DB32BF" w:rsidR="004F62D9" w:rsidRPr="00B616C7" w:rsidRDefault="004F62D9">
            <w:pPr>
              <w:spacing w:before="0"/>
              <w:jc w:val="center"/>
              <w:rPr>
                <w:rFonts w:ascii="Calibri" w:eastAsia="Times New Roman" w:hAnsi="Calibri" w:cs="Calibri"/>
                <w:b/>
                <w:bCs/>
                <w:color w:val="000000"/>
                <w:sz w:val="20"/>
                <w:szCs w:val="20"/>
                <w:lang w:eastAsia="en-AU"/>
              </w:rPr>
            </w:pPr>
          </w:p>
        </w:tc>
      </w:tr>
      <w:tr w:rsidR="004F62D9" w:rsidRPr="000B10FF" w14:paraId="622FD71B" w14:textId="77777777" w:rsidTr="006F61FB">
        <w:tblPrEx>
          <w:jc w:val="center"/>
          <w:tblInd w:w="0" w:type="dxa"/>
        </w:tblPrEx>
        <w:trPr>
          <w:trHeight w:val="340"/>
          <w:jc w:val="center"/>
        </w:trPr>
        <w:tc>
          <w:tcPr>
            <w:tcW w:w="9072" w:type="dxa"/>
            <w:gridSpan w:val="3"/>
            <w:shd w:val="clear" w:color="auto" w:fill="A5C8EC" w:themeFill="accent2" w:themeFillTint="99"/>
            <w:vAlign w:val="center"/>
          </w:tcPr>
          <w:p w14:paraId="71C65ECD" w14:textId="77777777" w:rsidR="004F62D9" w:rsidRPr="006F61FB" w:rsidRDefault="004F62D9">
            <w:pPr>
              <w:spacing w:before="0" w:after="0"/>
              <w:rPr>
                <w:sz w:val="20"/>
                <w:szCs w:val="20"/>
              </w:rPr>
            </w:pPr>
            <w:r w:rsidRPr="006F61FB">
              <w:rPr>
                <w:rFonts w:ascii="Calibri" w:eastAsia="Times New Roman" w:hAnsi="Calibri" w:cs="Calibri"/>
                <w:b/>
                <w:bCs/>
                <w:lang w:eastAsia="en-AU"/>
              </w:rPr>
              <w:t>Evidence</w:t>
            </w:r>
          </w:p>
        </w:tc>
      </w:tr>
      <w:tr w:rsidR="004F62D9" w:rsidRPr="000B10FF" w14:paraId="4721147D" w14:textId="77777777">
        <w:tblPrEx>
          <w:jc w:val="center"/>
          <w:tblInd w:w="0" w:type="dxa"/>
        </w:tblPrEx>
        <w:trPr>
          <w:trHeight w:val="816"/>
          <w:jc w:val="center"/>
        </w:trPr>
        <w:tc>
          <w:tcPr>
            <w:tcW w:w="9072" w:type="dxa"/>
            <w:gridSpan w:val="3"/>
            <w:vAlign w:val="center"/>
          </w:tcPr>
          <w:p w14:paraId="7C9B1C14" w14:textId="7E265542" w:rsidR="005C4191" w:rsidRDefault="005C4191" w:rsidP="005C4191">
            <w:pPr>
              <w:rPr>
                <w:lang w:eastAsia="en-AU"/>
              </w:rPr>
            </w:pPr>
            <w:r>
              <w:rPr>
                <w:lang w:eastAsia="en-AU"/>
              </w:rPr>
              <w:t>Based on the available evidence, t</w:t>
            </w:r>
            <w:r w:rsidRPr="00FF2727">
              <w:rPr>
                <w:lang w:eastAsia="en-AU"/>
              </w:rPr>
              <w:t>he evaluation</w:t>
            </w:r>
            <w:r>
              <w:rPr>
                <w:lang w:eastAsia="en-AU"/>
              </w:rPr>
              <w:t xml:space="preserve"> </w:t>
            </w:r>
            <w:r w:rsidRPr="00125BBF">
              <w:rPr>
                <w:lang w:eastAsia="en-AU"/>
              </w:rPr>
              <w:t>assessed this outcome as being</w:t>
            </w:r>
            <w:r w:rsidRPr="00006981">
              <w:rPr>
                <w:b/>
                <w:bCs/>
                <w:lang w:eastAsia="en-AU"/>
              </w:rPr>
              <w:t xml:space="preserve"> </w:t>
            </w:r>
            <w:r>
              <w:rPr>
                <w:b/>
                <w:bCs/>
                <w:lang w:eastAsia="en-AU"/>
              </w:rPr>
              <w:t>partially</w:t>
            </w:r>
            <w:r w:rsidRPr="00006981">
              <w:rPr>
                <w:b/>
                <w:bCs/>
                <w:lang w:eastAsia="en-AU"/>
              </w:rPr>
              <w:t xml:space="preserve"> met</w:t>
            </w:r>
            <w:r>
              <w:rPr>
                <w:lang w:eastAsia="en-AU"/>
              </w:rPr>
              <w:t xml:space="preserve">. A </w:t>
            </w:r>
            <w:r w:rsidRPr="00FF2727">
              <w:rPr>
                <w:lang w:eastAsia="en-AU"/>
              </w:rPr>
              <w:t xml:space="preserve">range of compliance </w:t>
            </w:r>
            <w:r w:rsidR="00103BB8">
              <w:rPr>
                <w:lang w:eastAsia="en-AU"/>
              </w:rPr>
              <w:t xml:space="preserve">related </w:t>
            </w:r>
            <w:r w:rsidRPr="00FF2727">
              <w:rPr>
                <w:lang w:eastAsia="en-AU"/>
              </w:rPr>
              <w:t>communication and education activities</w:t>
            </w:r>
            <w:r>
              <w:rPr>
                <w:lang w:eastAsia="en-AU"/>
              </w:rPr>
              <w:t xml:space="preserve"> were identified through the desktop review and stakeholder consultations. </w:t>
            </w:r>
            <w:r w:rsidRPr="001B0318">
              <w:rPr>
                <w:lang w:eastAsia="en-AU"/>
              </w:rPr>
              <w:t xml:space="preserve">However, the evaluation was </w:t>
            </w:r>
            <w:r w:rsidRPr="00C303DE">
              <w:rPr>
                <w:lang w:eastAsia="en-AU"/>
              </w:rPr>
              <w:t>unable to identify any data to assess the effectiveness of these activities</w:t>
            </w:r>
            <w:r w:rsidRPr="001B0318">
              <w:rPr>
                <w:lang w:eastAsia="en-AU"/>
              </w:rPr>
              <w:t xml:space="preserve"> or any associated changes in user awareness of marine park rules.</w:t>
            </w:r>
          </w:p>
          <w:p w14:paraId="6DD9DFD4" w14:textId="15A55D5D" w:rsidR="00C27480" w:rsidRPr="00E52C57" w:rsidRDefault="00E52C57" w:rsidP="00F85328">
            <w:pPr>
              <w:pStyle w:val="BulletMultiLevelList"/>
              <w:numPr>
                <w:ilvl w:val="0"/>
                <w:numId w:val="0"/>
              </w:numPr>
              <w:rPr>
                <w:b/>
                <w:bCs/>
                <w:szCs w:val="24"/>
                <w:lang w:eastAsia="en-AU"/>
              </w:rPr>
            </w:pPr>
            <w:r w:rsidRPr="00E52C57">
              <w:rPr>
                <w:b/>
                <w:bCs/>
                <w:szCs w:val="24"/>
                <w:lang w:eastAsia="en-AU"/>
              </w:rPr>
              <w:t xml:space="preserve">Evidence from desktop review: </w:t>
            </w:r>
          </w:p>
          <w:p w14:paraId="781491AC" w14:textId="22437FCB" w:rsidR="00F85328" w:rsidRDefault="00E52C57" w:rsidP="00E52C57">
            <w:r w:rsidRPr="007D17E8">
              <w:rPr>
                <w:lang w:eastAsia="en-AU"/>
              </w:rPr>
              <w:t xml:space="preserve">The desktop review identified </w:t>
            </w:r>
            <w:proofErr w:type="gramStart"/>
            <w:r w:rsidRPr="007D17E8">
              <w:rPr>
                <w:lang w:eastAsia="en-AU"/>
              </w:rPr>
              <w:t>a number of</w:t>
            </w:r>
            <w:proofErr w:type="gramEnd"/>
            <w:r w:rsidRPr="007D17E8">
              <w:rPr>
                <w:lang w:eastAsia="en-AU"/>
              </w:rPr>
              <w:t xml:space="preserve"> </w:t>
            </w:r>
            <w:r>
              <w:rPr>
                <w:lang w:eastAsia="en-AU"/>
              </w:rPr>
              <w:t xml:space="preserve">communication and engagement activities undertaken by Parks Australia </w:t>
            </w:r>
            <w:r w:rsidRPr="004B5D12">
              <w:rPr>
                <w:lang w:eastAsia="en-AU"/>
              </w:rPr>
              <w:t xml:space="preserve">to promote understanding of </w:t>
            </w:r>
            <w:r>
              <w:rPr>
                <w:lang w:eastAsia="en-AU"/>
              </w:rPr>
              <w:t>marine park rules</w:t>
            </w:r>
            <w:r w:rsidRPr="004B5D12">
              <w:rPr>
                <w:lang w:eastAsia="en-AU"/>
              </w:rPr>
              <w:t xml:space="preserve"> and how to comply</w:t>
            </w:r>
            <w:r>
              <w:rPr>
                <w:lang w:eastAsia="en-AU"/>
              </w:rPr>
              <w:t>, as outlined in A57</w:t>
            </w:r>
            <w:r w:rsidR="0074011D">
              <w:rPr>
                <w:lang w:eastAsia="en-AU"/>
              </w:rPr>
              <w:t xml:space="preserve"> (below)</w:t>
            </w:r>
            <w:r>
              <w:rPr>
                <w:lang w:eastAsia="en-AU"/>
              </w:rPr>
              <w:t xml:space="preserve">. </w:t>
            </w:r>
            <w:r w:rsidR="00FA1064">
              <w:t>While these should go some way to improving user awareness of marine park rules, ultimately</w:t>
            </w:r>
            <w:r>
              <w:t xml:space="preserve"> the desktop review did not identify any data which evaluated the effectiveness of these communication activities or measured changes in user awareness </w:t>
            </w:r>
            <w:r w:rsidR="00FA1064">
              <w:t>over time.</w:t>
            </w:r>
          </w:p>
          <w:p w14:paraId="381C1D96" w14:textId="6E7B8ACC" w:rsidR="00C27480" w:rsidRDefault="00791BDF" w:rsidP="00C27480">
            <w:pPr>
              <w:pStyle w:val="BulletMultiLevelList"/>
              <w:numPr>
                <w:ilvl w:val="0"/>
                <w:numId w:val="0"/>
              </w:numPr>
              <w:rPr>
                <w:b/>
                <w:bCs/>
                <w:lang w:eastAsia="en-AU"/>
              </w:rPr>
            </w:pPr>
            <w:r w:rsidRPr="00F85328">
              <w:rPr>
                <w:b/>
                <w:bCs/>
                <w:lang w:eastAsia="en-AU"/>
              </w:rPr>
              <w:t xml:space="preserve">Evidence from engagement: </w:t>
            </w:r>
          </w:p>
          <w:p w14:paraId="4228E9FA" w14:textId="5631DB42" w:rsidR="008A620B" w:rsidRDefault="0041356A" w:rsidP="007E448B">
            <w:pPr>
              <w:rPr>
                <w:rStyle w:val="eop"/>
                <w:bdr w:val="none" w:sz="0" w:space="0" w:color="auto" w:frame="1"/>
                <w:shd w:val="clear" w:color="auto" w:fill="C6C6C6"/>
              </w:rPr>
            </w:pPr>
            <w:r>
              <w:rPr>
                <w:rStyle w:val="normaltextrun"/>
                <w:rFonts w:ascii="Calibri" w:hAnsi="Calibri" w:cs="Calibri"/>
              </w:rPr>
              <w:t>Stakeholders</w:t>
            </w:r>
            <w:r w:rsidR="007F5FC7">
              <w:rPr>
                <w:rStyle w:val="normaltextrun"/>
                <w:rFonts w:ascii="Calibri" w:hAnsi="Calibri" w:cs="Calibri"/>
              </w:rPr>
              <w:t xml:space="preserve"> </w:t>
            </w:r>
            <w:r>
              <w:rPr>
                <w:rStyle w:val="normaltextrun"/>
                <w:rFonts w:ascii="Calibri" w:hAnsi="Calibri" w:cs="Calibri"/>
              </w:rPr>
              <w:t xml:space="preserve">expressed mixed sentiments </w:t>
            </w:r>
            <w:r w:rsidR="0026002B">
              <w:rPr>
                <w:rStyle w:val="normaltextrun"/>
                <w:rFonts w:ascii="Calibri" w:hAnsi="Calibri" w:cs="Calibri"/>
              </w:rPr>
              <w:t xml:space="preserve">in relation to </w:t>
            </w:r>
            <w:r>
              <w:rPr>
                <w:rStyle w:val="normaltextrun"/>
                <w:rFonts w:ascii="Calibri" w:hAnsi="Calibri" w:cs="Calibri"/>
              </w:rPr>
              <w:t>this outcome, with</w:t>
            </w:r>
            <w:r w:rsidR="007F5FC7">
              <w:rPr>
                <w:rStyle w:val="normaltextrun"/>
                <w:rFonts w:ascii="Calibri" w:hAnsi="Calibri" w:cs="Calibri"/>
              </w:rPr>
              <w:t xml:space="preserve"> </w:t>
            </w:r>
            <w:r>
              <w:rPr>
                <w:rStyle w:val="normaltextrun"/>
                <w:rFonts w:ascii="Calibri" w:hAnsi="Calibri" w:cs="Calibri"/>
              </w:rPr>
              <w:t>many unsure. Some felt awareness</w:t>
            </w:r>
            <w:r w:rsidR="007F5FC7">
              <w:rPr>
                <w:rStyle w:val="normaltextrun"/>
                <w:rFonts w:ascii="Calibri" w:hAnsi="Calibri" w:cs="Calibri"/>
              </w:rPr>
              <w:t xml:space="preserve"> </w:t>
            </w:r>
            <w:r>
              <w:rPr>
                <w:rStyle w:val="normaltextrun"/>
                <w:rFonts w:ascii="Calibri" w:hAnsi="Calibri" w:cs="Calibri"/>
              </w:rPr>
              <w:t>had improved</w:t>
            </w:r>
            <w:r w:rsidR="007F5FC7">
              <w:rPr>
                <w:rStyle w:val="normaltextrun"/>
                <w:rFonts w:ascii="Calibri" w:hAnsi="Calibri" w:cs="Calibri"/>
              </w:rPr>
              <w:t xml:space="preserve"> </w:t>
            </w:r>
            <w:proofErr w:type="gramStart"/>
            <w:r>
              <w:rPr>
                <w:rStyle w:val="normaltextrun"/>
                <w:rFonts w:ascii="Calibri" w:hAnsi="Calibri" w:cs="Calibri"/>
              </w:rPr>
              <w:t>as a result of</w:t>
            </w:r>
            <w:proofErr w:type="gramEnd"/>
            <w:r w:rsidR="007F5FC7">
              <w:rPr>
                <w:rStyle w:val="normaltextrun"/>
                <w:rFonts w:ascii="Calibri" w:hAnsi="Calibri" w:cs="Calibri"/>
              </w:rPr>
              <w:t xml:space="preserve"> </w:t>
            </w:r>
            <w:r>
              <w:rPr>
                <w:rStyle w:val="normaltextrun"/>
                <w:rFonts w:ascii="Calibri" w:hAnsi="Calibri" w:cs="Calibri"/>
              </w:rPr>
              <w:t>activities undertaken by Parks Australia</w:t>
            </w:r>
            <w:r w:rsidR="008A620B">
              <w:rPr>
                <w:rStyle w:val="normaltextrun"/>
                <w:rFonts w:ascii="Calibri" w:hAnsi="Calibri" w:cs="Calibri"/>
              </w:rPr>
              <w:t>, with one</w:t>
            </w:r>
            <w:r>
              <w:rPr>
                <w:rStyle w:val="normaltextrun"/>
                <w:rFonts w:ascii="Calibri" w:hAnsi="Calibri" w:cs="Calibri"/>
              </w:rPr>
              <w:t xml:space="preserve"> stakeholder </w:t>
            </w:r>
            <w:r w:rsidR="008A620B">
              <w:rPr>
                <w:rStyle w:val="normaltextrun"/>
                <w:rFonts w:ascii="Calibri" w:hAnsi="Calibri" w:cs="Calibri"/>
              </w:rPr>
              <w:t>providing an</w:t>
            </w:r>
            <w:r>
              <w:rPr>
                <w:rStyle w:val="normaltextrun"/>
                <w:rFonts w:ascii="Calibri" w:hAnsi="Calibri" w:cs="Calibri"/>
              </w:rPr>
              <w:t xml:space="preserve"> example of </w:t>
            </w:r>
            <w:r w:rsidR="008A620B">
              <w:rPr>
                <w:rStyle w:val="normaltextrun"/>
                <w:rFonts w:ascii="Calibri" w:hAnsi="Calibri" w:cs="Calibri"/>
              </w:rPr>
              <w:t>email communication between Parks Australia and commercial fishing groups that could have supported</w:t>
            </w:r>
            <w:r>
              <w:rPr>
                <w:rStyle w:val="normaltextrun"/>
                <w:rFonts w:ascii="Calibri" w:hAnsi="Calibri" w:cs="Calibri"/>
              </w:rPr>
              <w:t xml:space="preserve"> awareness</w:t>
            </w:r>
            <w:r w:rsidR="008A620B">
              <w:rPr>
                <w:rStyle w:val="normaltextrun"/>
                <w:rFonts w:ascii="Calibri" w:hAnsi="Calibri" w:cs="Calibri"/>
              </w:rPr>
              <w:t>.</w:t>
            </w:r>
            <w:r>
              <w:rPr>
                <w:rStyle w:val="normaltextrun"/>
                <w:rFonts w:ascii="Calibri" w:hAnsi="Calibri" w:cs="Calibri"/>
              </w:rPr>
              <w:t xml:space="preserve"> However, stakeholders also reported that the</w:t>
            </w:r>
            <w:r w:rsidR="007F5FC7">
              <w:rPr>
                <w:rStyle w:val="normaltextrun"/>
                <w:rFonts w:ascii="Calibri" w:hAnsi="Calibri" w:cs="Calibri"/>
              </w:rPr>
              <w:t xml:space="preserve"> </w:t>
            </w:r>
            <w:r>
              <w:rPr>
                <w:rStyle w:val="normaltextrun"/>
                <w:rFonts w:ascii="Calibri" w:hAnsi="Calibri" w:cs="Calibri"/>
              </w:rPr>
              <w:t>lack of data collected on awareness of marine park rules among users</w:t>
            </w:r>
            <w:r w:rsidR="007F5FC7">
              <w:rPr>
                <w:rStyle w:val="normaltextrun"/>
                <w:rFonts w:ascii="Calibri" w:hAnsi="Calibri" w:cs="Calibri"/>
              </w:rPr>
              <w:t xml:space="preserve"> </w:t>
            </w:r>
            <w:r>
              <w:rPr>
                <w:rStyle w:val="normaltextrun"/>
                <w:rFonts w:ascii="Calibri" w:hAnsi="Calibri" w:cs="Calibri"/>
              </w:rPr>
              <w:t xml:space="preserve">made </w:t>
            </w:r>
            <w:r w:rsidR="00C86871">
              <w:rPr>
                <w:rStyle w:val="normaltextrun"/>
                <w:rFonts w:ascii="Calibri" w:hAnsi="Calibri" w:cs="Calibri"/>
              </w:rPr>
              <w:t xml:space="preserve">this outcome </w:t>
            </w:r>
            <w:r>
              <w:rPr>
                <w:rStyle w:val="normaltextrun"/>
                <w:rFonts w:ascii="Calibri" w:hAnsi="Calibri" w:cs="Calibri"/>
              </w:rPr>
              <w:t>difficult</w:t>
            </w:r>
            <w:r w:rsidR="007F5FC7">
              <w:rPr>
                <w:rStyle w:val="normaltextrun"/>
                <w:rFonts w:ascii="Calibri" w:hAnsi="Calibri" w:cs="Calibri"/>
              </w:rPr>
              <w:t xml:space="preserve"> </w:t>
            </w:r>
            <w:r>
              <w:rPr>
                <w:rStyle w:val="normaltextrun"/>
                <w:rFonts w:ascii="Calibri" w:hAnsi="Calibri" w:cs="Calibri"/>
              </w:rPr>
              <w:t>to</w:t>
            </w:r>
            <w:r w:rsidR="00C86871">
              <w:rPr>
                <w:rStyle w:val="normaltextrun"/>
                <w:rFonts w:ascii="Calibri" w:hAnsi="Calibri" w:cs="Calibri"/>
              </w:rPr>
              <w:t xml:space="preserve"> </w:t>
            </w:r>
            <w:r>
              <w:rPr>
                <w:rStyle w:val="normaltextrun"/>
                <w:rFonts w:ascii="Calibri" w:hAnsi="Calibri" w:cs="Calibri"/>
              </w:rPr>
              <w:t>assess</w:t>
            </w:r>
            <w:r w:rsidR="00C86871">
              <w:rPr>
                <w:rStyle w:val="normaltextrun"/>
                <w:rFonts w:ascii="Calibri" w:hAnsi="Calibri" w:cs="Calibri"/>
              </w:rPr>
              <w:t>, and some felt</w:t>
            </w:r>
            <w:r>
              <w:rPr>
                <w:rStyle w:val="normaltextrun"/>
                <w:rFonts w:ascii="Calibri" w:hAnsi="Calibri" w:cs="Calibri"/>
              </w:rPr>
              <w:t xml:space="preserve"> that low overall awareness of AMPs among recreational users </w:t>
            </w:r>
            <w:r w:rsidR="007F5FC7">
              <w:rPr>
                <w:rStyle w:val="normaltextrun"/>
                <w:rFonts w:ascii="Calibri" w:hAnsi="Calibri" w:cs="Calibri"/>
              </w:rPr>
              <w:t>was likely</w:t>
            </w:r>
            <w:r>
              <w:rPr>
                <w:rStyle w:val="normaltextrun"/>
                <w:rFonts w:ascii="Calibri" w:hAnsi="Calibri" w:cs="Calibri"/>
              </w:rPr>
              <w:t xml:space="preserve"> indicative of</w:t>
            </w:r>
            <w:r w:rsidR="007F5FC7">
              <w:rPr>
                <w:rStyle w:val="normaltextrun"/>
                <w:rFonts w:ascii="Calibri" w:hAnsi="Calibri" w:cs="Calibri"/>
              </w:rPr>
              <w:t xml:space="preserve"> </w:t>
            </w:r>
            <w:r>
              <w:rPr>
                <w:rStyle w:val="normaltextrun"/>
                <w:rFonts w:ascii="Calibri" w:hAnsi="Calibri" w:cs="Calibri"/>
              </w:rPr>
              <w:t>similarly low awareness of AMP rules</w:t>
            </w:r>
            <w:r w:rsidR="008A620B">
              <w:rPr>
                <w:rStyle w:val="normaltextrun"/>
                <w:rFonts w:ascii="Calibri" w:hAnsi="Calibri" w:cs="Calibri"/>
              </w:rPr>
              <w:t xml:space="preserve"> among these users</w:t>
            </w:r>
            <w:r>
              <w:rPr>
                <w:rStyle w:val="normaltextrun"/>
                <w:rFonts w:ascii="Calibri" w:hAnsi="Calibri" w:cs="Calibri"/>
              </w:rPr>
              <w:t>.</w:t>
            </w:r>
          </w:p>
          <w:p w14:paraId="605C11BB" w14:textId="354215B6" w:rsidR="00AB4144" w:rsidRPr="00B13EEE" w:rsidRDefault="0041356A" w:rsidP="007E448B">
            <w:pPr>
              <w:rPr>
                <w:rFonts w:ascii="Calibri" w:hAnsi="Calibri" w:cs="Calibri"/>
              </w:rPr>
            </w:pPr>
            <w:r>
              <w:rPr>
                <w:rStyle w:val="normaltextrun"/>
                <w:rFonts w:ascii="Calibri" w:hAnsi="Calibri" w:cs="Calibri"/>
              </w:rPr>
              <w:lastRenderedPageBreak/>
              <w:t xml:space="preserve">Parks Australia </w:t>
            </w:r>
            <w:r w:rsidR="007F5FC7">
              <w:rPr>
                <w:rStyle w:val="normaltextrun"/>
                <w:rFonts w:ascii="Calibri" w:hAnsi="Calibri" w:cs="Calibri"/>
              </w:rPr>
              <w:t xml:space="preserve">staff </w:t>
            </w:r>
            <w:r>
              <w:rPr>
                <w:rStyle w:val="normaltextrun"/>
                <w:rFonts w:ascii="Calibri" w:hAnsi="Calibri" w:cs="Calibri"/>
              </w:rPr>
              <w:t>reported that, while</w:t>
            </w:r>
            <w:r w:rsidR="007F5FC7">
              <w:rPr>
                <w:rStyle w:val="normaltextrun"/>
                <w:rFonts w:ascii="Calibri" w:hAnsi="Calibri" w:cs="Calibri"/>
              </w:rPr>
              <w:t xml:space="preserve"> </w:t>
            </w:r>
            <w:r>
              <w:rPr>
                <w:rStyle w:val="normaltextrun"/>
                <w:rFonts w:ascii="Calibri" w:hAnsi="Calibri" w:cs="Calibri"/>
              </w:rPr>
              <w:t>they felt</w:t>
            </w:r>
            <w:r w:rsidR="007F5FC7">
              <w:rPr>
                <w:rStyle w:val="normaltextrun"/>
                <w:rFonts w:ascii="Calibri" w:hAnsi="Calibri" w:cs="Calibri"/>
              </w:rPr>
              <w:t xml:space="preserve"> </w:t>
            </w:r>
            <w:r>
              <w:rPr>
                <w:rStyle w:val="normaltextrun"/>
                <w:rFonts w:ascii="Calibri" w:hAnsi="Calibri" w:cs="Calibri"/>
              </w:rPr>
              <w:t>user awareness</w:t>
            </w:r>
            <w:r w:rsidR="007F5FC7">
              <w:rPr>
                <w:rStyle w:val="normaltextrun"/>
                <w:rFonts w:ascii="Calibri" w:hAnsi="Calibri" w:cs="Calibri"/>
              </w:rPr>
              <w:t xml:space="preserve"> </w:t>
            </w:r>
            <w:r>
              <w:rPr>
                <w:rStyle w:val="normaltextrun"/>
                <w:rFonts w:ascii="Calibri" w:hAnsi="Calibri" w:cs="Calibri"/>
              </w:rPr>
              <w:t>of marine park rules</w:t>
            </w:r>
            <w:r w:rsidR="007F5FC7">
              <w:rPr>
                <w:rStyle w:val="normaltextrun"/>
                <w:rFonts w:ascii="Calibri" w:hAnsi="Calibri" w:cs="Calibri"/>
              </w:rPr>
              <w:t xml:space="preserve"> </w:t>
            </w:r>
            <w:r>
              <w:rPr>
                <w:rStyle w:val="normaltextrun"/>
                <w:rFonts w:ascii="Calibri" w:hAnsi="Calibri" w:cs="Calibri"/>
              </w:rPr>
              <w:t xml:space="preserve">had increased over the course of the </w:t>
            </w:r>
            <w:r w:rsidR="00B13EEE">
              <w:rPr>
                <w:rStyle w:val="normaltextrun"/>
                <w:rFonts w:ascii="Calibri" w:hAnsi="Calibri" w:cs="Calibri"/>
              </w:rPr>
              <w:t>management plan</w:t>
            </w:r>
            <w:r>
              <w:rPr>
                <w:rStyle w:val="normaltextrun"/>
                <w:rFonts w:ascii="Calibri" w:hAnsi="Calibri" w:cs="Calibri"/>
              </w:rPr>
              <w:t>, this improvement varied across stakeholder groups. Awareness was</w:t>
            </w:r>
            <w:r w:rsidR="007F5FC7">
              <w:rPr>
                <w:rStyle w:val="normaltextrun"/>
                <w:rFonts w:ascii="Calibri" w:hAnsi="Calibri" w:cs="Calibri"/>
              </w:rPr>
              <w:t xml:space="preserve"> </w:t>
            </w:r>
            <w:r>
              <w:rPr>
                <w:rStyle w:val="normaltextrun"/>
                <w:rFonts w:ascii="Calibri" w:hAnsi="Calibri" w:cs="Calibri"/>
              </w:rPr>
              <w:t>felt</w:t>
            </w:r>
            <w:r w:rsidR="007F5FC7">
              <w:rPr>
                <w:rStyle w:val="normaltextrun"/>
                <w:rFonts w:ascii="Calibri" w:hAnsi="Calibri" w:cs="Calibri"/>
              </w:rPr>
              <w:t xml:space="preserve"> </w:t>
            </w:r>
            <w:r>
              <w:rPr>
                <w:rStyle w:val="normaltextrun"/>
                <w:rFonts w:ascii="Calibri" w:hAnsi="Calibri" w:cs="Calibri"/>
              </w:rPr>
              <w:t>to be</w:t>
            </w:r>
            <w:r w:rsidR="007F5FC7">
              <w:rPr>
                <w:rStyle w:val="normaltextrun"/>
                <w:rFonts w:ascii="Calibri" w:hAnsi="Calibri" w:cs="Calibri"/>
              </w:rPr>
              <w:t xml:space="preserve"> </w:t>
            </w:r>
            <w:r>
              <w:rPr>
                <w:rStyle w:val="normaltextrun"/>
                <w:rFonts w:ascii="Calibri" w:hAnsi="Calibri" w:cs="Calibri"/>
              </w:rPr>
              <w:t>higher among</w:t>
            </w:r>
            <w:r w:rsidR="007F5FC7">
              <w:rPr>
                <w:rStyle w:val="normaltextrun"/>
                <w:rFonts w:ascii="Calibri" w:hAnsi="Calibri" w:cs="Calibri"/>
              </w:rPr>
              <w:t xml:space="preserve"> </w:t>
            </w:r>
            <w:r>
              <w:rPr>
                <w:rStyle w:val="normaltextrun"/>
                <w:rFonts w:ascii="Calibri" w:hAnsi="Calibri" w:cs="Calibri"/>
              </w:rPr>
              <w:t>user groups</w:t>
            </w:r>
            <w:r w:rsidR="007F5FC7">
              <w:rPr>
                <w:rStyle w:val="normaltextrun"/>
                <w:rFonts w:ascii="Calibri" w:hAnsi="Calibri" w:cs="Calibri"/>
              </w:rPr>
              <w:t xml:space="preserve"> </w:t>
            </w:r>
            <w:r>
              <w:rPr>
                <w:rStyle w:val="normaltextrun"/>
                <w:rFonts w:ascii="Calibri" w:hAnsi="Calibri" w:cs="Calibri"/>
              </w:rPr>
              <w:t xml:space="preserve">directly affected by the rules, such as commercial fishers, but </w:t>
            </w:r>
            <w:r w:rsidR="00B13EEE">
              <w:rPr>
                <w:rStyle w:val="normaltextrun"/>
                <w:rFonts w:ascii="Calibri" w:hAnsi="Calibri" w:cs="Calibri"/>
              </w:rPr>
              <w:t>was felt to remain</w:t>
            </w:r>
            <w:r>
              <w:rPr>
                <w:rStyle w:val="normaltextrun"/>
                <w:rFonts w:ascii="Calibri" w:hAnsi="Calibri" w:cs="Calibri"/>
              </w:rPr>
              <w:t xml:space="preserve"> lower</w:t>
            </w:r>
            <w:r w:rsidR="007F5FC7">
              <w:rPr>
                <w:rStyle w:val="normaltextrun"/>
                <w:rFonts w:ascii="Calibri" w:hAnsi="Calibri" w:cs="Calibri"/>
              </w:rPr>
              <w:t xml:space="preserve"> </w:t>
            </w:r>
            <w:r>
              <w:rPr>
                <w:rStyle w:val="normaltextrun"/>
                <w:rFonts w:ascii="Calibri" w:hAnsi="Calibri" w:cs="Calibri"/>
              </w:rPr>
              <w:t>among</w:t>
            </w:r>
            <w:r w:rsidR="007F5FC7">
              <w:rPr>
                <w:rStyle w:val="normaltextrun"/>
                <w:rFonts w:ascii="Calibri" w:hAnsi="Calibri" w:cs="Calibri"/>
              </w:rPr>
              <w:t xml:space="preserve"> </w:t>
            </w:r>
            <w:r>
              <w:rPr>
                <w:rStyle w:val="normaltextrun"/>
                <w:rFonts w:ascii="Calibri" w:hAnsi="Calibri" w:cs="Calibri"/>
              </w:rPr>
              <w:t>the broader public</w:t>
            </w:r>
            <w:r w:rsidR="007F5FC7">
              <w:rPr>
                <w:rStyle w:val="normaltextrun"/>
                <w:rFonts w:ascii="Calibri" w:hAnsi="Calibri" w:cs="Calibri"/>
              </w:rPr>
              <w:t xml:space="preserve"> and some recreational users</w:t>
            </w:r>
            <w:r>
              <w:rPr>
                <w:rStyle w:val="normaltextrun"/>
                <w:rFonts w:ascii="Calibri" w:hAnsi="Calibri" w:cs="Calibri"/>
              </w:rPr>
              <w:t>.</w:t>
            </w:r>
          </w:p>
        </w:tc>
      </w:tr>
    </w:tbl>
    <w:p w14:paraId="59445D12" w14:textId="77777777" w:rsidR="004F62D9" w:rsidRDefault="004F62D9" w:rsidP="004F62D9">
      <w:pPr>
        <w:spacing w:before="0" w:after="200" w:line="276" w:lineRule="auto"/>
        <w:rPr>
          <w:sz w:val="2"/>
          <w:szCs w:val="2"/>
        </w:rPr>
      </w:pPr>
    </w:p>
    <w:p w14:paraId="79FF3158" w14:textId="77777777" w:rsidR="00ED2682" w:rsidRDefault="00ED2682" w:rsidP="004F62D9">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68A5777D" w14:textId="77777777">
        <w:trPr>
          <w:trHeight w:val="515"/>
        </w:trPr>
        <w:tc>
          <w:tcPr>
            <w:tcW w:w="4678" w:type="dxa"/>
            <w:shd w:val="clear" w:color="auto" w:fill="D7D7D7" w:themeFill="accent6" w:themeFillShade="E6"/>
            <w:vAlign w:val="center"/>
          </w:tcPr>
          <w:p w14:paraId="2EB3705B" w14:textId="1FADF8A6" w:rsidR="004F62D9" w:rsidRPr="00E52C57" w:rsidRDefault="004F62D9" w:rsidP="0026002B">
            <w:pPr>
              <w:keepNext/>
              <w:spacing w:before="0" w:after="0"/>
              <w:rPr>
                <w:rFonts w:ascii="Calibri" w:eastAsia="Times New Roman" w:hAnsi="Calibri" w:cs="Calibri"/>
                <w:b/>
                <w:bCs/>
                <w:color w:val="001E61" w:themeColor="text1"/>
                <w:lang w:eastAsia="en-AU"/>
              </w:rPr>
            </w:pPr>
            <w:r w:rsidRPr="00E52C57">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34EA0D5B" w14:textId="77777777" w:rsidR="004F62D9" w:rsidRPr="00E52C57" w:rsidRDefault="004F62D9" w:rsidP="004A52D1">
            <w:pPr>
              <w:spacing w:before="0" w:after="0"/>
              <w:jc w:val="center"/>
              <w:rPr>
                <w:rFonts w:ascii="Calibri" w:eastAsia="Times New Roman" w:hAnsi="Calibri" w:cs="Calibri"/>
                <w:b/>
                <w:bCs/>
                <w:color w:val="001E61" w:themeColor="text1"/>
                <w:lang w:eastAsia="en-AU"/>
              </w:rPr>
            </w:pPr>
            <w:r w:rsidRPr="00E52C57">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20F1BAD" w14:textId="77777777" w:rsidR="004F62D9" w:rsidRPr="00E52C57" w:rsidRDefault="004F62D9" w:rsidP="004A52D1">
            <w:pPr>
              <w:spacing w:before="0" w:after="0"/>
              <w:jc w:val="center"/>
              <w:rPr>
                <w:rFonts w:ascii="Calibri" w:eastAsia="Times New Roman" w:hAnsi="Calibri" w:cs="Calibri"/>
                <w:b/>
                <w:bCs/>
                <w:color w:val="001E61" w:themeColor="text1"/>
                <w:lang w:eastAsia="en-AU"/>
              </w:rPr>
            </w:pPr>
            <w:r w:rsidRPr="00E52C57">
              <w:rPr>
                <w:rFonts w:ascii="Calibri" w:eastAsia="Times New Roman" w:hAnsi="Calibri" w:cs="Calibri"/>
                <w:b/>
                <w:bCs/>
                <w:color w:val="001E61" w:themeColor="text1"/>
                <w:lang w:eastAsia="en-AU"/>
              </w:rPr>
              <w:t>Trend rating</w:t>
            </w:r>
          </w:p>
        </w:tc>
      </w:tr>
      <w:tr w:rsidR="004F62D9" w:rsidRPr="00D0424F" w14:paraId="67098CD5" w14:textId="77777777" w:rsidTr="00E353A6">
        <w:trPr>
          <w:trHeight w:val="1399"/>
        </w:trPr>
        <w:tc>
          <w:tcPr>
            <w:tcW w:w="4678" w:type="dxa"/>
            <w:shd w:val="clear" w:color="auto" w:fill="E1ECF8" w:themeFill="accent2" w:themeFillTint="33"/>
            <w:hideMark/>
          </w:tcPr>
          <w:p w14:paraId="2EE5E6BB" w14:textId="77777777" w:rsidR="004F62D9" w:rsidRPr="00E52C57" w:rsidRDefault="004F62D9">
            <w:pPr>
              <w:spacing w:before="0"/>
              <w:rPr>
                <w:rFonts w:ascii="Calibri" w:eastAsia="Times New Roman" w:hAnsi="Calibri" w:cs="Calibri"/>
                <w:b/>
                <w:bCs/>
                <w:color w:val="000000"/>
                <w:lang w:eastAsia="en-AU"/>
              </w:rPr>
            </w:pPr>
            <w:r w:rsidRPr="00E52C57">
              <w:rPr>
                <w:rFonts w:eastAsia="Calibri Light" w:cs="Calibri Light"/>
                <w:b/>
                <w:bCs/>
                <w:color w:val="000000"/>
              </w:rPr>
              <w:t>O13. Increased levels of voluntary compliance and self-regulation by marine park users</w:t>
            </w:r>
          </w:p>
        </w:tc>
        <w:tc>
          <w:tcPr>
            <w:tcW w:w="2197" w:type="dxa"/>
            <w:shd w:val="clear" w:color="auto" w:fill="FFFFFF" w:themeFill="background1"/>
            <w:vAlign w:val="center"/>
            <w:hideMark/>
          </w:tcPr>
          <w:p w14:paraId="2D486653" w14:textId="6D2858F1" w:rsidR="004F62D9" w:rsidRPr="005776F2" w:rsidRDefault="00E353A6" w:rsidP="00CB2050">
            <w:pPr>
              <w:spacing w:before="0"/>
              <w:jc w:val="center"/>
              <w:rPr>
                <w:rFonts w:ascii="Calibri" w:eastAsia="Times New Roman" w:hAnsi="Calibri" w:cs="Calibri"/>
                <w:b/>
                <w:color w:val="000000"/>
                <w:lang w:eastAsia="en-AU"/>
              </w:rPr>
            </w:pPr>
            <w:r w:rsidRPr="00E353A6">
              <w:rPr>
                <w:rFonts w:ascii="Calibri" w:eastAsia="Times New Roman" w:hAnsi="Calibri" w:cs="Calibri"/>
                <w:b/>
                <w:noProof/>
                <w:color w:val="000000"/>
                <w:lang w:eastAsia="en-AU"/>
              </w:rPr>
              <w:drawing>
                <wp:inline distT="0" distB="0" distL="0" distR="0" wp14:anchorId="28B15520" wp14:editId="33DE9282">
                  <wp:extent cx="1257935" cy="849630"/>
                  <wp:effectExtent l="0" t="0" r="0" b="7620"/>
                  <wp:docPr id="11" name="Picture 10" descr="Substantially met">
                    <a:extLst xmlns:a="http://schemas.openxmlformats.org/drawingml/2006/main">
                      <a:ext uri="{FF2B5EF4-FFF2-40B4-BE49-F238E27FC236}">
                        <a16:creationId xmlns:a16="http://schemas.microsoft.com/office/drawing/2014/main" id="{9210BAF3-B149-BD34-2EA3-524F005CEE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ubstantially met">
                            <a:extLst>
                              <a:ext uri="{FF2B5EF4-FFF2-40B4-BE49-F238E27FC236}">
                                <a16:creationId xmlns:a16="http://schemas.microsoft.com/office/drawing/2014/main" id="{9210BAF3-B149-BD34-2EA3-524F005CEE19}"/>
                              </a:ext>
                            </a:extLst>
                          </pic:cNvPr>
                          <pic:cNvPicPr>
                            <a:picLocks noChangeAspect="1"/>
                          </pic:cNvPicPr>
                        </pic:nvPicPr>
                        <pic:blipFill>
                          <a:blip r:embed="rId42"/>
                          <a:stretch>
                            <a:fillRect/>
                          </a:stretch>
                        </pic:blipFill>
                        <pic:spPr>
                          <a:xfrm>
                            <a:off x="0" y="0"/>
                            <a:ext cx="1257935" cy="849630"/>
                          </a:xfrm>
                          <a:prstGeom prst="rect">
                            <a:avLst/>
                          </a:prstGeom>
                        </pic:spPr>
                      </pic:pic>
                    </a:graphicData>
                  </a:graphic>
                </wp:inline>
              </w:drawing>
            </w:r>
          </w:p>
        </w:tc>
        <w:tc>
          <w:tcPr>
            <w:tcW w:w="2197" w:type="dxa"/>
            <w:shd w:val="clear" w:color="auto" w:fill="FFFFFF" w:themeFill="background1"/>
            <w:vAlign w:val="center"/>
          </w:tcPr>
          <w:p w14:paraId="4D8A49AE" w14:textId="267228CE" w:rsidR="004F62D9" w:rsidRPr="005776F2" w:rsidRDefault="006308A7" w:rsidP="006308A7">
            <w:pPr>
              <w:spacing w:before="0"/>
              <w:jc w:val="center"/>
              <w:rPr>
                <w:rFonts w:ascii="Calibri" w:eastAsia="Times New Roman" w:hAnsi="Calibri" w:cs="Calibri"/>
                <w:b/>
                <w:color w:val="000000"/>
                <w:lang w:eastAsia="en-AU"/>
              </w:rPr>
            </w:pPr>
            <w:r w:rsidRPr="006308A7">
              <w:rPr>
                <w:rFonts w:ascii="Calibri" w:eastAsia="Times New Roman" w:hAnsi="Calibri" w:cs="Calibri"/>
                <w:b/>
                <w:noProof/>
                <w:color w:val="000000"/>
                <w:lang w:eastAsia="en-AU"/>
              </w:rPr>
              <w:drawing>
                <wp:anchor distT="0" distB="0" distL="114300" distR="114300" simplePos="0" relativeHeight="251746304" behindDoc="0" locked="0" layoutInCell="1" allowOverlap="1" wp14:anchorId="1A1B53B2" wp14:editId="779036FC">
                  <wp:simplePos x="0" y="0"/>
                  <wp:positionH relativeFrom="column">
                    <wp:posOffset>-27305</wp:posOffset>
                  </wp:positionH>
                  <wp:positionV relativeFrom="paragraph">
                    <wp:posOffset>25400</wp:posOffset>
                  </wp:positionV>
                  <wp:extent cx="1192530" cy="659130"/>
                  <wp:effectExtent l="0" t="0" r="7620" b="7620"/>
                  <wp:wrapNone/>
                  <wp:docPr id="1152899708"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9970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rotWithShape="1">
                          <a:blip r:embed="rId34">
                            <a:extLst>
                              <a:ext uri="{28A0092B-C50C-407E-A947-70E740481C1C}">
                                <a14:useLocalDpi xmlns:a14="http://schemas.microsoft.com/office/drawing/2010/main" val="0"/>
                              </a:ext>
                            </a:extLst>
                          </a:blip>
                          <a:srcRect t="13226" b="6319"/>
                          <a:stretch>
                            <a:fillRect/>
                          </a:stretch>
                        </pic:blipFill>
                        <pic:spPr bwMode="auto">
                          <a:xfrm>
                            <a:off x="0" y="0"/>
                            <a:ext cx="1192530" cy="659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3975A5" w14:textId="77777777" w:rsidR="004F62D9" w:rsidRPr="005776F2" w:rsidRDefault="004F62D9" w:rsidP="006308A7">
            <w:pPr>
              <w:spacing w:before="0"/>
              <w:jc w:val="center"/>
              <w:rPr>
                <w:rFonts w:ascii="Calibri" w:eastAsia="Times New Roman" w:hAnsi="Calibri" w:cs="Calibri"/>
                <w:b/>
                <w:color w:val="000000"/>
                <w:lang w:eastAsia="en-AU"/>
              </w:rPr>
            </w:pPr>
          </w:p>
          <w:p w14:paraId="30632830" w14:textId="208E4497" w:rsidR="004F62D9" w:rsidRPr="005776F2" w:rsidRDefault="004F62D9" w:rsidP="006308A7">
            <w:pPr>
              <w:spacing w:before="0"/>
              <w:jc w:val="center"/>
              <w:rPr>
                <w:rFonts w:ascii="Calibri" w:eastAsia="Times New Roman" w:hAnsi="Calibri" w:cs="Calibri"/>
                <w:b/>
                <w:color w:val="000000"/>
                <w:lang w:eastAsia="en-AU"/>
              </w:rPr>
            </w:pPr>
          </w:p>
        </w:tc>
      </w:tr>
      <w:tr w:rsidR="004F62D9" w:rsidRPr="000B10FF" w14:paraId="07660807" w14:textId="77777777" w:rsidTr="006F61FB">
        <w:tblPrEx>
          <w:jc w:val="center"/>
          <w:tblInd w:w="0" w:type="dxa"/>
        </w:tblPrEx>
        <w:trPr>
          <w:trHeight w:val="340"/>
          <w:jc w:val="center"/>
        </w:trPr>
        <w:tc>
          <w:tcPr>
            <w:tcW w:w="9072" w:type="dxa"/>
            <w:gridSpan w:val="3"/>
            <w:shd w:val="clear" w:color="auto" w:fill="A5C8EC" w:themeFill="accent2" w:themeFillTint="99"/>
            <w:vAlign w:val="center"/>
          </w:tcPr>
          <w:p w14:paraId="746CA795" w14:textId="77777777" w:rsidR="004F62D9" w:rsidRPr="006F61FB" w:rsidRDefault="004F62D9">
            <w:pPr>
              <w:spacing w:before="0" w:after="0"/>
              <w:rPr>
                <w:sz w:val="20"/>
                <w:szCs w:val="20"/>
              </w:rPr>
            </w:pPr>
            <w:r w:rsidRPr="006F61FB">
              <w:rPr>
                <w:rFonts w:ascii="Calibri" w:eastAsia="Times New Roman" w:hAnsi="Calibri" w:cs="Calibri"/>
                <w:b/>
                <w:bCs/>
                <w:lang w:eastAsia="en-AU"/>
              </w:rPr>
              <w:t>Evidence</w:t>
            </w:r>
          </w:p>
        </w:tc>
      </w:tr>
      <w:tr w:rsidR="004F62D9" w:rsidRPr="000B10FF" w14:paraId="13C1A2CE" w14:textId="77777777">
        <w:tblPrEx>
          <w:jc w:val="center"/>
          <w:tblInd w:w="0" w:type="dxa"/>
        </w:tblPrEx>
        <w:trPr>
          <w:trHeight w:val="816"/>
          <w:jc w:val="center"/>
        </w:trPr>
        <w:tc>
          <w:tcPr>
            <w:tcW w:w="9072" w:type="dxa"/>
            <w:gridSpan w:val="3"/>
            <w:vAlign w:val="center"/>
          </w:tcPr>
          <w:p w14:paraId="09A6EBB1" w14:textId="7B114C6D" w:rsidR="00C53BB2" w:rsidRPr="00C53BB2" w:rsidRDefault="00C53BB2" w:rsidP="00C53BB2">
            <w:pPr>
              <w:pStyle w:val="Normal4"/>
              <w:rPr>
                <w:sz w:val="22"/>
                <w:szCs w:val="22"/>
              </w:rPr>
            </w:pPr>
            <w:r w:rsidRPr="00C53BB2">
              <w:rPr>
                <w:sz w:val="22"/>
                <w:szCs w:val="22"/>
              </w:rPr>
              <w:t>Based on the available evidence, the evaluation assessed this outcome as</w:t>
            </w:r>
            <w:r w:rsidRPr="00C53BB2">
              <w:rPr>
                <w:b/>
                <w:bCs/>
                <w:sz w:val="22"/>
                <w:szCs w:val="22"/>
              </w:rPr>
              <w:t xml:space="preserve"> substantially met</w:t>
            </w:r>
            <w:r w:rsidR="00DF4182">
              <w:rPr>
                <w:b/>
                <w:bCs/>
                <w:sz w:val="22"/>
                <w:szCs w:val="22"/>
              </w:rPr>
              <w:t xml:space="preserve">. </w:t>
            </w:r>
            <w:r w:rsidR="00DF4182" w:rsidRPr="00DF4182">
              <w:rPr>
                <w:sz w:val="22"/>
                <w:szCs w:val="22"/>
              </w:rPr>
              <w:t>This was</w:t>
            </w:r>
            <w:r w:rsidRPr="00DF4182">
              <w:rPr>
                <w:sz w:val="22"/>
                <w:szCs w:val="22"/>
              </w:rPr>
              <w:t xml:space="preserve"> </w:t>
            </w:r>
            <w:r w:rsidRPr="00C53BB2">
              <w:rPr>
                <w:sz w:val="22"/>
                <w:szCs w:val="22"/>
              </w:rPr>
              <w:t xml:space="preserve">based on the low numbers of non-compliance incidents identified in the desktop review and </w:t>
            </w:r>
            <w:r>
              <w:rPr>
                <w:sz w:val="22"/>
                <w:szCs w:val="22"/>
              </w:rPr>
              <w:t xml:space="preserve">generally </w:t>
            </w:r>
            <w:r w:rsidRPr="00C53BB2">
              <w:rPr>
                <w:sz w:val="22"/>
                <w:szCs w:val="22"/>
              </w:rPr>
              <w:t xml:space="preserve">positive feedback from stakeholders. </w:t>
            </w:r>
          </w:p>
          <w:p w14:paraId="6A05D363" w14:textId="77777777" w:rsidR="00E52C57" w:rsidRDefault="00E52C57" w:rsidP="00E52C57">
            <w:pPr>
              <w:rPr>
                <w:b/>
                <w:bCs/>
                <w:lang w:eastAsia="en-AU"/>
              </w:rPr>
            </w:pPr>
            <w:r w:rsidRPr="00EC759A">
              <w:rPr>
                <w:b/>
                <w:bCs/>
                <w:lang w:eastAsia="en-AU"/>
              </w:rPr>
              <w:t>Evidence from desktop review:</w:t>
            </w:r>
          </w:p>
          <w:p w14:paraId="31A8589C" w14:textId="77777777" w:rsidR="00043935" w:rsidRDefault="00043935" w:rsidP="0060458A">
            <w:pPr>
              <w:rPr>
                <w:lang w:eastAsia="en-AU"/>
              </w:rPr>
            </w:pPr>
            <w:r w:rsidRPr="00043935">
              <w:rPr>
                <w:lang w:eastAsia="en-AU"/>
              </w:rPr>
              <w:t>The review identified high overall levels of compliance by marine park users, as outlined further in O14 (below). While this likely suggests that voluntary compliance was therefore high over the course of the management plan, the review was unable to identify any data which specifically measured or tracked levels of voluntary compliance and self-regulation by park users over time.</w:t>
            </w:r>
          </w:p>
          <w:p w14:paraId="6DAE1DCC" w14:textId="49F4E79D" w:rsidR="0060458A" w:rsidRDefault="0060458A" w:rsidP="0060458A">
            <w:pPr>
              <w:rPr>
                <w:b/>
                <w:bCs/>
                <w:lang w:eastAsia="en-AU"/>
              </w:rPr>
            </w:pPr>
            <w:r w:rsidRPr="00F85328">
              <w:rPr>
                <w:b/>
                <w:bCs/>
                <w:lang w:eastAsia="en-AU"/>
              </w:rPr>
              <w:t xml:space="preserve">Evidence from engagement: </w:t>
            </w:r>
          </w:p>
          <w:p w14:paraId="61301317" w14:textId="253DBDA5" w:rsidR="007F5FC7" w:rsidRDefault="007F5FC7" w:rsidP="007F5FC7">
            <w:r>
              <w:t>Stakeholders felt there were generally high levels of voluntary compliance among marine park users. This perception was attributed to the role of VMS in maintaining compliance among commercial fishers and the value recreational fishers placed on the marine environment, which was seen as incentivising compliance. Additionally, the presence of ‘Bluebottles’ was considered a deterrent, contributing to high overall levels of compliance.</w:t>
            </w:r>
          </w:p>
          <w:p w14:paraId="704EA29F" w14:textId="56658A8D" w:rsidR="00EF1537" w:rsidRPr="00F9658D" w:rsidRDefault="00E52C57" w:rsidP="00EF1537">
            <w:pPr>
              <w:rPr>
                <w:b/>
                <w:bCs/>
                <w:lang w:eastAsia="en-AU"/>
              </w:rPr>
            </w:pPr>
            <w:r>
              <w:t>However, some stakeholders</w:t>
            </w:r>
            <w:r w:rsidR="007F5FC7">
              <w:t xml:space="preserve">, </w:t>
            </w:r>
            <w:r>
              <w:t>including Parks Australia staff</w:t>
            </w:r>
            <w:r w:rsidR="007F5FC7">
              <w:t>, noted</w:t>
            </w:r>
            <w:r>
              <w:t xml:space="preserve"> that </w:t>
            </w:r>
            <w:r w:rsidR="007F5FC7">
              <w:t xml:space="preserve">accurately assessing </w:t>
            </w:r>
            <w:r>
              <w:t xml:space="preserve">this outcome was </w:t>
            </w:r>
            <w:r w:rsidR="007F5FC7">
              <w:t>challenging. It</w:t>
            </w:r>
            <w:r>
              <w:t xml:space="preserve"> was</w:t>
            </w:r>
            <w:r w:rsidR="007F5FC7">
              <w:t xml:space="preserve"> </w:t>
            </w:r>
            <w:r w:rsidR="00DF4182">
              <w:t>felt to be</w:t>
            </w:r>
            <w:r>
              <w:t xml:space="preserve"> difficult or impossible to measure the number of marine park users who </w:t>
            </w:r>
            <w:r w:rsidRPr="00006981">
              <w:t xml:space="preserve">chose </w:t>
            </w:r>
            <w:r>
              <w:t xml:space="preserve">not </w:t>
            </w:r>
            <w:r w:rsidR="007F5FC7">
              <w:t xml:space="preserve">to </w:t>
            </w:r>
            <w:r>
              <w:t xml:space="preserve">undertake illegal </w:t>
            </w:r>
            <w:r w:rsidR="007F5FC7">
              <w:t>activities</w:t>
            </w:r>
            <w:r>
              <w:t xml:space="preserve"> or those who were non-compliant </w:t>
            </w:r>
            <w:r w:rsidR="007F5FC7">
              <w:t>but remained undetected</w:t>
            </w:r>
            <w:r>
              <w:t>.</w:t>
            </w:r>
          </w:p>
        </w:tc>
      </w:tr>
    </w:tbl>
    <w:p w14:paraId="068F61D3" w14:textId="77777777" w:rsidR="004F62D9" w:rsidRDefault="004F62D9" w:rsidP="004F62D9">
      <w:pPr>
        <w:spacing w:before="0" w:after="200" w:line="276" w:lineRule="auto"/>
        <w:rPr>
          <w:sz w:val="2"/>
          <w:szCs w:val="2"/>
        </w:rPr>
      </w:pPr>
    </w:p>
    <w:p w14:paraId="45A89CD7" w14:textId="77777777" w:rsidR="004F62D9" w:rsidRDefault="004F62D9" w:rsidP="004F62D9">
      <w:pPr>
        <w:spacing w:before="0" w:after="200" w:line="276" w:lineRule="auto"/>
        <w:rPr>
          <w:sz w:val="2"/>
          <w:szCs w:val="2"/>
        </w:rPr>
      </w:pPr>
    </w:p>
    <w:tbl>
      <w:tblPr>
        <w:tblW w:w="9087"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15"/>
        <w:gridCol w:w="4663"/>
        <w:gridCol w:w="2197"/>
        <w:gridCol w:w="2197"/>
        <w:gridCol w:w="15"/>
      </w:tblGrid>
      <w:tr w:rsidR="004F62D9" w:rsidRPr="003B4829" w14:paraId="1A21642B" w14:textId="77777777" w:rsidTr="007C1349">
        <w:trPr>
          <w:gridAfter w:val="1"/>
          <w:wAfter w:w="15" w:type="dxa"/>
          <w:trHeight w:val="444"/>
        </w:trPr>
        <w:tc>
          <w:tcPr>
            <w:tcW w:w="4678" w:type="dxa"/>
            <w:gridSpan w:val="2"/>
            <w:shd w:val="clear" w:color="auto" w:fill="D7D7D7" w:themeFill="accent6" w:themeFillShade="E6"/>
            <w:vAlign w:val="center"/>
          </w:tcPr>
          <w:p w14:paraId="7095BEFE" w14:textId="7028C4BB" w:rsidR="004F62D9" w:rsidRPr="007E448B" w:rsidRDefault="004F62D9" w:rsidP="007C1349">
            <w:pPr>
              <w:keepNext/>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3BCCFCC7" w14:textId="42A5D78B" w:rsidR="004F62D9" w:rsidRPr="007E448B" w:rsidRDefault="004F62D9">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20A245A" w14:textId="77777777" w:rsidR="004F62D9" w:rsidRPr="007E448B" w:rsidRDefault="004F62D9">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F62D9" w:rsidRPr="00D0424F" w14:paraId="17D9C72F" w14:textId="77777777" w:rsidTr="007C1349">
        <w:trPr>
          <w:gridAfter w:val="1"/>
          <w:wAfter w:w="15" w:type="dxa"/>
          <w:trHeight w:val="1395"/>
        </w:trPr>
        <w:tc>
          <w:tcPr>
            <w:tcW w:w="4678" w:type="dxa"/>
            <w:gridSpan w:val="2"/>
            <w:shd w:val="clear" w:color="auto" w:fill="E1ECF8" w:themeFill="accent2" w:themeFillTint="33"/>
            <w:hideMark/>
          </w:tcPr>
          <w:p w14:paraId="0E0C8670" w14:textId="77777777" w:rsidR="004F62D9" w:rsidRPr="001D0E93" w:rsidRDefault="004F62D9" w:rsidP="007C1349">
            <w:pPr>
              <w:keepNext/>
              <w:spacing w:before="0" w:after="0"/>
              <w:rPr>
                <w:rFonts w:ascii="Calibri" w:eastAsia="Times New Roman" w:hAnsi="Calibri" w:cs="Calibri"/>
                <w:b/>
                <w:bCs/>
                <w:color w:val="000000"/>
                <w:sz w:val="20"/>
                <w:szCs w:val="20"/>
                <w:lang w:eastAsia="en-AU"/>
              </w:rPr>
            </w:pPr>
            <w:r w:rsidRPr="007E448B">
              <w:rPr>
                <w:rFonts w:eastAsia="Calibri Light" w:cs="Calibri Light"/>
                <w:b/>
                <w:bCs/>
                <w:color w:val="000000"/>
              </w:rPr>
              <w:t>O14. High overall levels of compliance with the rules by marine park users</w:t>
            </w:r>
          </w:p>
        </w:tc>
        <w:tc>
          <w:tcPr>
            <w:tcW w:w="2197" w:type="dxa"/>
            <w:shd w:val="clear" w:color="auto" w:fill="FFFFFF" w:themeFill="background1"/>
            <w:vAlign w:val="center"/>
            <w:hideMark/>
          </w:tcPr>
          <w:p w14:paraId="16A3B70B" w14:textId="1945E6E5" w:rsidR="004F62D9" w:rsidRPr="00B616C7" w:rsidRDefault="00E353A6">
            <w:pPr>
              <w:spacing w:before="0"/>
              <w:jc w:val="center"/>
              <w:rPr>
                <w:rFonts w:ascii="Calibri" w:eastAsia="Times New Roman" w:hAnsi="Calibri" w:cs="Calibri"/>
                <w:b/>
                <w:bCs/>
                <w:color w:val="000000"/>
                <w:sz w:val="20"/>
                <w:szCs w:val="20"/>
                <w:lang w:eastAsia="en-AU"/>
              </w:rPr>
            </w:pPr>
            <w:r w:rsidRPr="00E353A6">
              <w:rPr>
                <w:rFonts w:ascii="Calibri" w:eastAsia="Times New Roman" w:hAnsi="Calibri" w:cs="Calibri"/>
                <w:b/>
                <w:bCs/>
                <w:noProof/>
                <w:color w:val="000000"/>
                <w:sz w:val="20"/>
                <w:szCs w:val="20"/>
                <w:lang w:eastAsia="en-AU"/>
              </w:rPr>
              <w:drawing>
                <wp:anchor distT="0" distB="0" distL="114300" distR="114300" simplePos="0" relativeHeight="251751424" behindDoc="0" locked="0" layoutInCell="1" allowOverlap="1" wp14:anchorId="29B79179" wp14:editId="142C56F7">
                  <wp:simplePos x="0" y="0"/>
                  <wp:positionH relativeFrom="column">
                    <wp:posOffset>237490</wp:posOffset>
                  </wp:positionH>
                  <wp:positionV relativeFrom="paragraph">
                    <wp:posOffset>-3810</wp:posOffset>
                  </wp:positionV>
                  <wp:extent cx="781050" cy="802746"/>
                  <wp:effectExtent l="0" t="0" r="0" b="0"/>
                  <wp:wrapNone/>
                  <wp:docPr id="1442276835" name="Picture 8" descr="Fully met">
                    <a:extLst xmlns:a="http://schemas.openxmlformats.org/drawingml/2006/main">
                      <a:ext uri="{FF2B5EF4-FFF2-40B4-BE49-F238E27FC236}">
                        <a16:creationId xmlns:a16="http://schemas.microsoft.com/office/drawing/2014/main" id="{0B61941B-BC6D-3146-C932-5E2EC0E796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76835" name="Picture 8" descr="Fully met">
                            <a:extLst>
                              <a:ext uri="{FF2B5EF4-FFF2-40B4-BE49-F238E27FC236}">
                                <a16:creationId xmlns:a16="http://schemas.microsoft.com/office/drawing/2014/main" id="{0B61941B-BC6D-3146-C932-5E2EC0E79623}"/>
                              </a:ext>
                            </a:extLst>
                          </pic:cNvPr>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781050" cy="802746"/>
                          </a:xfrm>
                          <a:prstGeom prst="rect">
                            <a:avLst/>
                          </a:prstGeom>
                        </pic:spPr>
                      </pic:pic>
                    </a:graphicData>
                  </a:graphic>
                </wp:anchor>
              </w:drawing>
            </w:r>
          </w:p>
        </w:tc>
        <w:tc>
          <w:tcPr>
            <w:tcW w:w="2197" w:type="dxa"/>
            <w:shd w:val="clear" w:color="auto" w:fill="FFFFFF" w:themeFill="background1"/>
            <w:vAlign w:val="center"/>
          </w:tcPr>
          <w:p w14:paraId="06EEF280" w14:textId="40E8DA2C" w:rsidR="004F62D9" w:rsidRPr="00B616C7" w:rsidRDefault="000A27D6">
            <w:pPr>
              <w:spacing w:before="0"/>
              <w:jc w:val="center"/>
              <w:rPr>
                <w:rFonts w:ascii="Calibri" w:eastAsia="Times New Roman" w:hAnsi="Calibri" w:cs="Calibri"/>
                <w:b/>
                <w:bCs/>
                <w:color w:val="000000"/>
                <w:sz w:val="20"/>
                <w:szCs w:val="20"/>
                <w:lang w:eastAsia="en-AU"/>
              </w:rPr>
            </w:pPr>
            <w:r w:rsidRPr="000A27D6">
              <w:rPr>
                <w:rFonts w:ascii="Calibri" w:eastAsia="Times New Roman" w:hAnsi="Calibri" w:cs="Calibri"/>
                <w:b/>
                <w:bCs/>
                <w:noProof/>
                <w:color w:val="000000"/>
                <w:sz w:val="20"/>
                <w:szCs w:val="20"/>
                <w:lang w:eastAsia="en-AU"/>
              </w:rPr>
              <w:drawing>
                <wp:inline distT="0" distB="0" distL="0" distR="0" wp14:anchorId="40068E52" wp14:editId="1C276C06">
                  <wp:extent cx="1163273" cy="799200"/>
                  <wp:effectExtent l="0" t="0" r="0" b="1270"/>
                  <wp:docPr id="1818567609"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67609"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4"/>
                          <a:stretch>
                            <a:fillRect/>
                          </a:stretch>
                        </pic:blipFill>
                        <pic:spPr>
                          <a:xfrm>
                            <a:off x="0" y="0"/>
                            <a:ext cx="1170267" cy="804005"/>
                          </a:xfrm>
                          <a:prstGeom prst="rect">
                            <a:avLst/>
                          </a:prstGeom>
                        </pic:spPr>
                      </pic:pic>
                    </a:graphicData>
                  </a:graphic>
                </wp:inline>
              </w:drawing>
            </w:r>
          </w:p>
        </w:tc>
      </w:tr>
      <w:tr w:rsidR="004F62D9" w:rsidRPr="000B10FF" w14:paraId="5B58CD29" w14:textId="77777777" w:rsidTr="007C1349">
        <w:tblPrEx>
          <w:jc w:val="center"/>
          <w:tblInd w:w="0" w:type="dxa"/>
        </w:tblPrEx>
        <w:trPr>
          <w:gridBefore w:val="1"/>
          <w:wBefore w:w="15" w:type="dxa"/>
          <w:trHeight w:val="340"/>
          <w:jc w:val="center"/>
        </w:trPr>
        <w:tc>
          <w:tcPr>
            <w:tcW w:w="9072" w:type="dxa"/>
            <w:gridSpan w:val="4"/>
            <w:shd w:val="clear" w:color="auto" w:fill="A5C8EC" w:themeFill="accent2" w:themeFillTint="99"/>
            <w:vAlign w:val="center"/>
          </w:tcPr>
          <w:p w14:paraId="18BB0FC6" w14:textId="77777777" w:rsidR="004F62D9" w:rsidRPr="006F61FB" w:rsidRDefault="004F62D9" w:rsidP="007C1349">
            <w:pPr>
              <w:keepNext/>
              <w:spacing w:before="0" w:after="0"/>
              <w:rPr>
                <w:sz w:val="20"/>
                <w:szCs w:val="20"/>
              </w:rPr>
            </w:pPr>
            <w:r w:rsidRPr="006F61FB">
              <w:rPr>
                <w:rFonts w:ascii="Calibri" w:eastAsia="Times New Roman" w:hAnsi="Calibri" w:cs="Calibri"/>
                <w:b/>
                <w:bCs/>
                <w:lang w:eastAsia="en-AU"/>
              </w:rPr>
              <w:t>Evidence</w:t>
            </w:r>
          </w:p>
        </w:tc>
      </w:tr>
      <w:tr w:rsidR="004F62D9" w:rsidRPr="000B10FF" w14:paraId="7E3F942E" w14:textId="77777777" w:rsidTr="007C1349">
        <w:tblPrEx>
          <w:jc w:val="center"/>
          <w:tblInd w:w="0" w:type="dxa"/>
        </w:tblPrEx>
        <w:trPr>
          <w:gridBefore w:val="1"/>
          <w:wBefore w:w="15" w:type="dxa"/>
          <w:trHeight w:val="816"/>
          <w:jc w:val="center"/>
        </w:trPr>
        <w:tc>
          <w:tcPr>
            <w:tcW w:w="9072" w:type="dxa"/>
            <w:gridSpan w:val="4"/>
            <w:vAlign w:val="center"/>
          </w:tcPr>
          <w:p w14:paraId="3622F9E1" w14:textId="626C6A1E" w:rsidR="007707D8" w:rsidRPr="007707D8" w:rsidRDefault="007707D8" w:rsidP="00085D78">
            <w:pPr>
              <w:rPr>
                <w:b/>
                <w:bCs/>
                <w:lang w:eastAsia="en-AU"/>
              </w:rPr>
            </w:pPr>
            <w:r w:rsidRPr="00642E94">
              <w:rPr>
                <w:lang w:eastAsia="en-AU"/>
              </w:rPr>
              <w:t xml:space="preserve">The evaluation </w:t>
            </w:r>
            <w:r w:rsidRPr="00F415C2">
              <w:rPr>
                <w:lang w:eastAsia="en-AU"/>
              </w:rPr>
              <w:t>assessed this outcome as</w:t>
            </w:r>
            <w:r w:rsidR="00DF4182">
              <w:rPr>
                <w:lang w:eastAsia="en-AU"/>
              </w:rPr>
              <w:t xml:space="preserve"> </w:t>
            </w:r>
            <w:r w:rsidR="00677DFD">
              <w:rPr>
                <w:b/>
                <w:bCs/>
                <w:lang w:eastAsia="en-AU"/>
              </w:rPr>
              <w:t>fully</w:t>
            </w:r>
            <w:r w:rsidR="00F415C2">
              <w:rPr>
                <w:b/>
                <w:bCs/>
                <w:lang w:eastAsia="en-AU"/>
              </w:rPr>
              <w:t xml:space="preserve"> met </w:t>
            </w:r>
            <w:r w:rsidR="00F415C2" w:rsidRPr="00F415C2">
              <w:rPr>
                <w:lang w:eastAsia="en-AU"/>
              </w:rPr>
              <w:t>based on desktop review evidence of low non-compliance and positive stakeholder feedback</w:t>
            </w:r>
            <w:r w:rsidR="00F415C2">
              <w:rPr>
                <w:lang w:eastAsia="en-AU"/>
              </w:rPr>
              <w:t>.</w:t>
            </w:r>
          </w:p>
          <w:p w14:paraId="2FBBD1C4" w14:textId="77777777" w:rsidR="007E3EBD" w:rsidRPr="007E3EBD" w:rsidRDefault="007E3EBD" w:rsidP="007E3EBD">
            <w:pPr>
              <w:rPr>
                <w:b/>
                <w:bCs/>
                <w:lang w:eastAsia="en-AU"/>
              </w:rPr>
            </w:pPr>
            <w:r w:rsidRPr="007E3EBD">
              <w:rPr>
                <w:b/>
                <w:bCs/>
                <w:lang w:eastAsia="en-AU"/>
              </w:rPr>
              <w:t>Evidence from desktop review:</w:t>
            </w:r>
          </w:p>
          <w:p w14:paraId="536B1089" w14:textId="0C1D29B7" w:rsidR="007E3EBD" w:rsidRPr="007E3EBD" w:rsidRDefault="007E3EBD" w:rsidP="007E3EBD">
            <w:pPr>
              <w:rPr>
                <w:lang w:eastAsia="en-AU"/>
              </w:rPr>
            </w:pPr>
            <w:r w:rsidRPr="007E3EBD">
              <w:rPr>
                <w:lang w:eastAsia="en-AU"/>
              </w:rPr>
              <w:t xml:space="preserve">The review identified evidence of </w:t>
            </w:r>
            <w:r w:rsidR="00812D97">
              <w:rPr>
                <w:lang w:eastAsia="en-AU"/>
              </w:rPr>
              <w:t xml:space="preserve">relatively </w:t>
            </w:r>
            <w:r w:rsidRPr="007E3EBD">
              <w:rPr>
                <w:lang w:eastAsia="en-AU"/>
              </w:rPr>
              <w:t>low levels of non-compliance across the marine park network</w:t>
            </w:r>
            <w:r w:rsidR="00812D97">
              <w:rPr>
                <w:lang w:eastAsia="en-AU"/>
              </w:rPr>
              <w:t xml:space="preserve"> when compared with other networks</w:t>
            </w:r>
            <w:r w:rsidRPr="007E3EBD">
              <w:rPr>
                <w:lang w:eastAsia="en-AU"/>
              </w:rPr>
              <w:t>, including</w:t>
            </w:r>
            <w:r w:rsidR="0096511B">
              <w:rPr>
                <w:lang w:eastAsia="en-AU"/>
              </w:rPr>
              <w:t xml:space="preserve"> in</w:t>
            </w:r>
            <w:r w:rsidRPr="007E3EBD">
              <w:rPr>
                <w:lang w:eastAsia="en-AU"/>
              </w:rPr>
              <w:t>:</w:t>
            </w:r>
          </w:p>
          <w:p w14:paraId="4D664AC9" w14:textId="0B481CD6" w:rsidR="007E3EBD" w:rsidRPr="007E3EBD" w:rsidRDefault="0012F93B" w:rsidP="007E448B">
            <w:pPr>
              <w:pStyle w:val="BulletMultiLevelList"/>
              <w:rPr>
                <w:b/>
                <w:bCs/>
              </w:rPr>
            </w:pPr>
            <w:r w:rsidRPr="007E3EBD">
              <w:t xml:space="preserve">Published </w:t>
            </w:r>
            <w:r w:rsidR="002344D7">
              <w:t>AMP</w:t>
            </w:r>
            <w:r w:rsidRPr="007E3EBD">
              <w:t xml:space="preserve"> compliance reports</w:t>
            </w:r>
            <w:r w:rsidR="00812D97">
              <w:t xml:space="preserve"> which demonstrated consistently low to moderate levels of non-compliance incidents in the South-west Network.</w:t>
            </w:r>
            <w:r w:rsidR="007E3EBD" w:rsidRPr="007E3EBD">
              <w:rPr>
                <w:rStyle w:val="FootnoteReference"/>
                <w:sz w:val="22"/>
              </w:rPr>
              <w:footnoteReference w:id="214"/>
            </w:r>
            <w:r w:rsidRPr="007E3EBD">
              <w:t xml:space="preserve"> </w:t>
            </w:r>
          </w:p>
          <w:p w14:paraId="229E58A7" w14:textId="78D9E20B" w:rsidR="007E3EBD" w:rsidRPr="007C1349" w:rsidRDefault="0012F93B" w:rsidP="007E448B">
            <w:pPr>
              <w:pStyle w:val="BulletMultiLevelList"/>
              <w:rPr>
                <w:b/>
                <w:bCs/>
              </w:rPr>
            </w:pPr>
            <w:r w:rsidRPr="007E3EBD">
              <w:t>The 2022</w:t>
            </w:r>
            <w:r w:rsidR="00502434">
              <w:t>–</w:t>
            </w:r>
            <w:r w:rsidRPr="007E3EBD">
              <w:t xml:space="preserve">2024 </w:t>
            </w:r>
            <w:r w:rsidR="634957EF" w:rsidRPr="12BDFCB5">
              <w:rPr>
                <w:i/>
                <w:iCs/>
              </w:rPr>
              <w:t>‘</w:t>
            </w:r>
            <w:r w:rsidRPr="12BDFCB5">
              <w:rPr>
                <w:i/>
                <w:iCs/>
              </w:rPr>
              <w:t>Treatment Progression Register</w:t>
            </w:r>
            <w:r w:rsidR="634957EF" w:rsidRPr="12BDFCB5">
              <w:rPr>
                <w:i/>
                <w:iCs/>
              </w:rPr>
              <w:t>’</w:t>
            </w:r>
            <w:r w:rsidRPr="007E3EBD">
              <w:t>, which provides comprehensive documentation of compliance activities undertaken across all marine park networks</w:t>
            </w:r>
            <w:r w:rsidR="007E448B">
              <w:t>.</w:t>
            </w:r>
            <w:r w:rsidR="007E3EBD" w:rsidRPr="007E3EBD">
              <w:rPr>
                <w:rStyle w:val="FootnoteReference"/>
                <w:sz w:val="22"/>
              </w:rPr>
              <w:footnoteReference w:id="215"/>
            </w:r>
          </w:p>
          <w:p w14:paraId="2BABA8F7" w14:textId="65005D45" w:rsidR="008779C7" w:rsidRPr="007C1349" w:rsidRDefault="008779C7" w:rsidP="007E448B">
            <w:pPr>
              <w:pStyle w:val="BulletMultiLevelList"/>
              <w:rPr>
                <w:b/>
                <w:bCs/>
              </w:rPr>
            </w:pPr>
            <w:r>
              <w:t>Parks Australia incident data.</w:t>
            </w:r>
          </w:p>
          <w:p w14:paraId="2E16FCFA" w14:textId="03D98420" w:rsidR="00085D78" w:rsidRDefault="00085D78" w:rsidP="00085D78">
            <w:pPr>
              <w:rPr>
                <w:b/>
                <w:bCs/>
                <w:lang w:eastAsia="en-AU"/>
              </w:rPr>
            </w:pPr>
            <w:r w:rsidRPr="00F85328">
              <w:rPr>
                <w:b/>
                <w:bCs/>
                <w:lang w:eastAsia="en-AU"/>
              </w:rPr>
              <w:t xml:space="preserve">Evidence from engagement: </w:t>
            </w:r>
          </w:p>
          <w:p w14:paraId="14DA4196" w14:textId="6612CD9B" w:rsidR="00873979" w:rsidRDefault="007E3EBD" w:rsidP="00F415C2">
            <w:pPr>
              <w:rPr>
                <w:lang w:eastAsia="en-AU"/>
              </w:rPr>
            </w:pPr>
            <w:r>
              <w:rPr>
                <w:lang w:eastAsia="en-AU"/>
              </w:rPr>
              <w:t>Most stakeholders reported that</w:t>
            </w:r>
            <w:r w:rsidR="00873979">
              <w:rPr>
                <w:lang w:eastAsia="en-AU"/>
              </w:rPr>
              <w:t xml:space="preserve">, based on what they knew and had seen, </w:t>
            </w:r>
            <w:r>
              <w:rPr>
                <w:lang w:eastAsia="en-AU"/>
              </w:rPr>
              <w:t xml:space="preserve">overall compliance with marine park rules </w:t>
            </w:r>
            <w:r w:rsidR="008F4AA6">
              <w:rPr>
                <w:lang w:eastAsia="en-AU"/>
              </w:rPr>
              <w:t>was</w:t>
            </w:r>
            <w:r>
              <w:rPr>
                <w:lang w:eastAsia="en-AU"/>
              </w:rPr>
              <w:t xml:space="preserve"> high. </w:t>
            </w:r>
            <w:r w:rsidR="00873979" w:rsidRPr="00873979">
              <w:rPr>
                <w:lang w:eastAsia="en-AU"/>
              </w:rPr>
              <w:t xml:space="preserve">This was particularly </w:t>
            </w:r>
            <w:r w:rsidR="00873979">
              <w:rPr>
                <w:lang w:eastAsia="en-AU"/>
              </w:rPr>
              <w:t>noted</w:t>
            </w:r>
            <w:r w:rsidR="00873979" w:rsidRPr="00873979">
              <w:rPr>
                <w:lang w:eastAsia="en-AU"/>
              </w:rPr>
              <w:t xml:space="preserve"> among</w:t>
            </w:r>
            <w:r w:rsidR="00F415C2">
              <w:rPr>
                <w:lang w:eastAsia="en-AU"/>
              </w:rPr>
              <w:t xml:space="preserve"> </w:t>
            </w:r>
            <w:r w:rsidR="004B4456">
              <w:rPr>
                <w:lang w:eastAsia="en-AU"/>
              </w:rPr>
              <w:t xml:space="preserve">commercial </w:t>
            </w:r>
            <w:r w:rsidR="00873979" w:rsidRPr="00873979">
              <w:rPr>
                <w:lang w:eastAsia="en-AU"/>
              </w:rPr>
              <w:t>fisher stakeholders,</w:t>
            </w:r>
            <w:r w:rsidR="00F415C2">
              <w:rPr>
                <w:lang w:eastAsia="en-AU"/>
              </w:rPr>
              <w:t xml:space="preserve"> who </w:t>
            </w:r>
            <w:r w:rsidR="00873979" w:rsidRPr="00873979">
              <w:rPr>
                <w:lang w:eastAsia="en-AU"/>
              </w:rPr>
              <w:t xml:space="preserve">highlighted </w:t>
            </w:r>
            <w:r w:rsidR="00F415C2">
              <w:rPr>
                <w:lang w:eastAsia="en-AU"/>
              </w:rPr>
              <w:t xml:space="preserve">their own </w:t>
            </w:r>
            <w:r w:rsidR="00873979" w:rsidRPr="00873979">
              <w:rPr>
                <w:lang w:eastAsia="en-AU"/>
              </w:rPr>
              <w:t xml:space="preserve">high </w:t>
            </w:r>
            <w:r w:rsidR="00F415C2">
              <w:rPr>
                <w:lang w:eastAsia="en-AU"/>
              </w:rPr>
              <w:t xml:space="preserve">levels of compliance, </w:t>
            </w:r>
            <w:r w:rsidR="00873979">
              <w:rPr>
                <w:lang w:eastAsia="en-AU"/>
              </w:rPr>
              <w:t xml:space="preserve">particularly when </w:t>
            </w:r>
            <w:r w:rsidR="00F415C2">
              <w:rPr>
                <w:lang w:eastAsia="en-AU"/>
              </w:rPr>
              <w:t xml:space="preserve">supported by </w:t>
            </w:r>
            <w:r w:rsidR="00873979">
              <w:rPr>
                <w:lang w:eastAsia="en-AU"/>
              </w:rPr>
              <w:t xml:space="preserve">clear </w:t>
            </w:r>
            <w:r w:rsidR="0096511B">
              <w:rPr>
                <w:lang w:eastAsia="en-AU"/>
              </w:rPr>
              <w:t xml:space="preserve">information about the </w:t>
            </w:r>
            <w:r w:rsidR="00F415C2">
              <w:rPr>
                <w:lang w:eastAsia="en-AU"/>
              </w:rPr>
              <w:t xml:space="preserve">management plan </w:t>
            </w:r>
            <w:r w:rsidR="0096511B">
              <w:rPr>
                <w:lang w:eastAsia="en-AU"/>
              </w:rPr>
              <w:t>and relevant rules and requirements</w:t>
            </w:r>
            <w:r w:rsidR="009C7EAC">
              <w:rPr>
                <w:lang w:eastAsia="en-AU"/>
              </w:rPr>
              <w:t>.</w:t>
            </w:r>
            <w:r w:rsidR="00A235DB" w:rsidRPr="00F85328">
              <w:rPr>
                <w:lang w:eastAsia="en-AU"/>
              </w:rPr>
              <w:t xml:space="preserve"> </w:t>
            </w:r>
          </w:p>
          <w:p w14:paraId="78C37A81" w14:textId="2B86C9D0" w:rsidR="00A235DB" w:rsidRPr="00F415C2" w:rsidRDefault="0096511B" w:rsidP="00F415C2">
            <w:pPr>
              <w:rPr>
                <w:b/>
                <w:bCs/>
                <w:lang w:eastAsia="en-AU"/>
              </w:rPr>
            </w:pPr>
            <w:r>
              <w:rPr>
                <w:lang w:eastAsia="en-AU"/>
              </w:rPr>
              <w:t>However</w:t>
            </w:r>
            <w:r w:rsidR="00D86A17">
              <w:rPr>
                <w:lang w:eastAsia="en-AU"/>
              </w:rPr>
              <w:t xml:space="preserve">, one stakeholder noted </w:t>
            </w:r>
            <w:r w:rsidR="00873979" w:rsidRPr="00873979">
              <w:rPr>
                <w:lang w:eastAsia="en-AU"/>
              </w:rPr>
              <w:t xml:space="preserve">that </w:t>
            </w:r>
            <w:r w:rsidR="00D86A17">
              <w:rPr>
                <w:lang w:eastAsia="en-AU"/>
              </w:rPr>
              <w:t xml:space="preserve">the lack of visibility of surveillance and monitoring activities </w:t>
            </w:r>
            <w:r w:rsidR="001063B5">
              <w:rPr>
                <w:lang w:eastAsia="en-AU"/>
              </w:rPr>
              <w:t xml:space="preserve">(which was attributed to resourcing constraints given the size and scope of the network) </w:t>
            </w:r>
            <w:r w:rsidR="00D86A17">
              <w:rPr>
                <w:lang w:eastAsia="en-AU"/>
              </w:rPr>
              <w:t xml:space="preserve">made </w:t>
            </w:r>
            <w:r w:rsidR="00873979" w:rsidRPr="00873979">
              <w:rPr>
                <w:lang w:eastAsia="en-AU"/>
              </w:rPr>
              <w:t>it</w:t>
            </w:r>
            <w:r w:rsidR="00D86A17">
              <w:rPr>
                <w:lang w:eastAsia="en-AU"/>
              </w:rPr>
              <w:t xml:space="preserve"> difficult to </w:t>
            </w:r>
            <w:r w:rsidR="00873979" w:rsidRPr="00873979">
              <w:rPr>
                <w:lang w:eastAsia="en-AU"/>
              </w:rPr>
              <w:t xml:space="preserve">accurately </w:t>
            </w:r>
            <w:r w:rsidR="00D86A17">
              <w:rPr>
                <w:lang w:eastAsia="en-AU"/>
              </w:rPr>
              <w:t>measure</w:t>
            </w:r>
            <w:r w:rsidR="00873979" w:rsidRPr="00873979">
              <w:rPr>
                <w:lang w:eastAsia="en-AU"/>
              </w:rPr>
              <w:t xml:space="preserve"> </w:t>
            </w:r>
            <w:r w:rsidR="001063B5">
              <w:rPr>
                <w:lang w:eastAsia="en-AU"/>
              </w:rPr>
              <w:t xml:space="preserve">or know levels of </w:t>
            </w:r>
            <w:r w:rsidR="00873979" w:rsidRPr="00873979">
              <w:rPr>
                <w:lang w:eastAsia="en-AU"/>
              </w:rPr>
              <w:t>compliance.</w:t>
            </w:r>
            <w:r w:rsidR="003A52AB">
              <w:rPr>
                <w:lang w:eastAsia="en-AU"/>
              </w:rPr>
              <w:t xml:space="preserve"> </w:t>
            </w:r>
          </w:p>
        </w:tc>
      </w:tr>
    </w:tbl>
    <w:p w14:paraId="6824A983" w14:textId="77777777" w:rsidR="004F62D9" w:rsidRDefault="004F62D9" w:rsidP="004F62D9">
      <w:pPr>
        <w:spacing w:before="0" w:after="200" w:line="276" w:lineRule="auto"/>
        <w:rPr>
          <w:sz w:val="2"/>
          <w:szCs w:val="2"/>
        </w:rPr>
      </w:pPr>
    </w:p>
    <w:p w14:paraId="6187E9B8" w14:textId="77777777" w:rsidR="004F62D9" w:rsidRDefault="004F62D9" w:rsidP="004F62D9">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D45802" w:rsidRPr="007918EC" w14:paraId="7D73BDE7" w14:textId="77777777">
        <w:trPr>
          <w:trHeight w:val="515"/>
        </w:trPr>
        <w:tc>
          <w:tcPr>
            <w:tcW w:w="4678" w:type="dxa"/>
            <w:shd w:val="clear" w:color="auto" w:fill="D7D7D7" w:themeFill="accent6" w:themeFillShade="E6"/>
            <w:vAlign w:val="center"/>
          </w:tcPr>
          <w:p w14:paraId="4442863F" w14:textId="77777777" w:rsidR="00D45802" w:rsidRPr="007918EC" w:rsidRDefault="00D45802">
            <w:pPr>
              <w:spacing w:before="0" w:after="0"/>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Outcome</w:t>
            </w:r>
          </w:p>
        </w:tc>
        <w:tc>
          <w:tcPr>
            <w:tcW w:w="2197" w:type="dxa"/>
            <w:shd w:val="clear" w:color="auto" w:fill="D7D7D7" w:themeFill="accent6" w:themeFillShade="E6"/>
            <w:vAlign w:val="center"/>
          </w:tcPr>
          <w:p w14:paraId="4724EA57" w14:textId="77777777" w:rsidR="00D45802" w:rsidRPr="007918EC" w:rsidRDefault="00D45802">
            <w:pPr>
              <w:spacing w:before="0" w:after="0"/>
              <w:jc w:val="center"/>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6E3EE212" w14:textId="77777777" w:rsidR="00D45802" w:rsidRPr="007918EC" w:rsidRDefault="00D45802">
            <w:pPr>
              <w:spacing w:before="0" w:after="0"/>
              <w:jc w:val="center"/>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Trend rating</w:t>
            </w:r>
          </w:p>
        </w:tc>
      </w:tr>
      <w:tr w:rsidR="00D45802" w:rsidRPr="007918EC" w14:paraId="3B2B0ED9" w14:textId="77777777" w:rsidTr="004957AC">
        <w:trPr>
          <w:trHeight w:val="1295"/>
        </w:trPr>
        <w:tc>
          <w:tcPr>
            <w:tcW w:w="4678" w:type="dxa"/>
            <w:shd w:val="clear" w:color="auto" w:fill="E1ECF8" w:themeFill="accent2" w:themeFillTint="33"/>
            <w:hideMark/>
          </w:tcPr>
          <w:p w14:paraId="5C494060" w14:textId="77777777" w:rsidR="00D45802" w:rsidRPr="007918EC" w:rsidRDefault="00D45802">
            <w:pPr>
              <w:spacing w:before="0"/>
              <w:rPr>
                <w:rFonts w:ascii="Calibri" w:eastAsia="Times New Roman" w:hAnsi="Calibri" w:cs="Calibri"/>
                <w:b/>
                <w:color w:val="000000"/>
                <w:lang w:eastAsia="en-AU"/>
              </w:rPr>
            </w:pPr>
            <w:r w:rsidRPr="007918EC">
              <w:rPr>
                <w:rFonts w:ascii="Calibri" w:eastAsia="Times New Roman" w:hAnsi="Calibri" w:cs="Calibri"/>
                <w:b/>
                <w:color w:val="000000"/>
                <w:lang w:eastAsia="en-AU"/>
              </w:rPr>
              <w:t>O15. A decrease in the number of non-compliances</w:t>
            </w:r>
          </w:p>
        </w:tc>
        <w:tc>
          <w:tcPr>
            <w:tcW w:w="2197" w:type="dxa"/>
            <w:shd w:val="clear" w:color="auto" w:fill="FFFFFF" w:themeFill="background1"/>
            <w:vAlign w:val="center"/>
            <w:hideMark/>
          </w:tcPr>
          <w:p w14:paraId="01378DA7" w14:textId="054E29EF" w:rsidR="00D45802" w:rsidRPr="007918EC" w:rsidRDefault="004957AC">
            <w:pPr>
              <w:spacing w:before="0"/>
              <w:jc w:val="center"/>
              <w:rPr>
                <w:rFonts w:ascii="Calibri" w:eastAsia="Times New Roman" w:hAnsi="Calibri" w:cs="Calibri"/>
                <w:b/>
                <w:color w:val="000000"/>
                <w:lang w:eastAsia="en-AU"/>
              </w:rPr>
            </w:pPr>
            <w:r w:rsidRPr="004957AC">
              <w:rPr>
                <w:rFonts w:ascii="Calibri" w:eastAsia="Times New Roman" w:hAnsi="Calibri" w:cs="Calibri"/>
                <w:b/>
                <w:noProof/>
                <w:color w:val="000000"/>
                <w:lang w:eastAsia="en-AU"/>
              </w:rPr>
              <w:drawing>
                <wp:anchor distT="0" distB="0" distL="114300" distR="114300" simplePos="0" relativeHeight="251752448" behindDoc="0" locked="0" layoutInCell="1" allowOverlap="1" wp14:anchorId="22AB6BA0" wp14:editId="4D562C89">
                  <wp:simplePos x="0" y="0"/>
                  <wp:positionH relativeFrom="column">
                    <wp:posOffset>120650</wp:posOffset>
                  </wp:positionH>
                  <wp:positionV relativeFrom="paragraph">
                    <wp:posOffset>-57785</wp:posOffset>
                  </wp:positionV>
                  <wp:extent cx="1089025" cy="854710"/>
                  <wp:effectExtent l="0" t="0" r="0" b="0"/>
                  <wp:wrapNone/>
                  <wp:docPr id="414017205"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1720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9025" cy="85471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4B41ECED" w14:textId="4D294A75" w:rsidR="00D45802" w:rsidRPr="007918EC" w:rsidRDefault="004957AC">
            <w:pPr>
              <w:spacing w:before="0"/>
              <w:jc w:val="center"/>
              <w:rPr>
                <w:rFonts w:ascii="Calibri" w:eastAsia="Times New Roman" w:hAnsi="Calibri" w:cs="Calibri"/>
                <w:b/>
                <w:color w:val="000000"/>
                <w:lang w:eastAsia="en-AU"/>
              </w:rPr>
            </w:pPr>
            <w:r w:rsidRPr="004957AC">
              <w:rPr>
                <w:rFonts w:ascii="Calibri" w:eastAsia="Times New Roman" w:hAnsi="Calibri" w:cs="Calibri"/>
                <w:b/>
                <w:noProof/>
                <w:color w:val="000000"/>
                <w:lang w:eastAsia="en-AU"/>
              </w:rPr>
              <w:drawing>
                <wp:inline distT="0" distB="0" distL="0" distR="0" wp14:anchorId="441A50EE" wp14:editId="1713F8B2">
                  <wp:extent cx="1257935" cy="864235"/>
                  <wp:effectExtent l="0" t="0" r="0" b="0"/>
                  <wp:docPr id="353923266"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23266"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4"/>
                          <a:stretch>
                            <a:fillRect/>
                          </a:stretch>
                        </pic:blipFill>
                        <pic:spPr>
                          <a:xfrm>
                            <a:off x="0" y="0"/>
                            <a:ext cx="1257935" cy="864235"/>
                          </a:xfrm>
                          <a:prstGeom prst="rect">
                            <a:avLst/>
                          </a:prstGeom>
                        </pic:spPr>
                      </pic:pic>
                    </a:graphicData>
                  </a:graphic>
                </wp:inline>
              </w:drawing>
            </w:r>
          </w:p>
        </w:tc>
      </w:tr>
      <w:tr w:rsidR="00D45802" w:rsidRPr="007918EC" w14:paraId="67E4AEB4" w14:textId="77777777" w:rsidTr="006F61FB">
        <w:tblPrEx>
          <w:jc w:val="center"/>
          <w:tblInd w:w="0" w:type="dxa"/>
        </w:tblPrEx>
        <w:trPr>
          <w:trHeight w:val="340"/>
          <w:jc w:val="center"/>
        </w:trPr>
        <w:tc>
          <w:tcPr>
            <w:tcW w:w="9072" w:type="dxa"/>
            <w:gridSpan w:val="3"/>
            <w:shd w:val="clear" w:color="auto" w:fill="A5C8EC" w:themeFill="accent2" w:themeFillTint="99"/>
            <w:vAlign w:val="center"/>
          </w:tcPr>
          <w:p w14:paraId="7DE57C76" w14:textId="77777777" w:rsidR="00D45802" w:rsidRPr="006F61FB" w:rsidRDefault="00D45802">
            <w:pPr>
              <w:spacing w:before="0" w:after="0"/>
              <w:rPr>
                <w:sz w:val="20"/>
                <w:szCs w:val="20"/>
              </w:rPr>
            </w:pPr>
            <w:r w:rsidRPr="006F61FB">
              <w:rPr>
                <w:rFonts w:ascii="Calibri" w:eastAsia="Times New Roman" w:hAnsi="Calibri" w:cs="Calibri"/>
                <w:b/>
                <w:bCs/>
                <w:lang w:eastAsia="en-AU"/>
              </w:rPr>
              <w:t>Evidence</w:t>
            </w:r>
          </w:p>
        </w:tc>
      </w:tr>
      <w:tr w:rsidR="00D45802" w:rsidRPr="007918EC" w14:paraId="558316EA" w14:textId="77777777" w:rsidTr="00AA09D2">
        <w:tblPrEx>
          <w:jc w:val="center"/>
          <w:tblInd w:w="0" w:type="dxa"/>
        </w:tblPrEx>
        <w:trPr>
          <w:trHeight w:val="679"/>
          <w:jc w:val="center"/>
        </w:trPr>
        <w:tc>
          <w:tcPr>
            <w:tcW w:w="9072" w:type="dxa"/>
            <w:gridSpan w:val="3"/>
            <w:vAlign w:val="center"/>
          </w:tcPr>
          <w:p w14:paraId="030476A4" w14:textId="7C82A7A4" w:rsidR="00183E00" w:rsidRDefault="00D45802">
            <w:pPr>
              <w:rPr>
                <w:lang w:eastAsia="en-AU"/>
              </w:rPr>
            </w:pPr>
            <w:r w:rsidRPr="007918EC">
              <w:rPr>
                <w:lang w:eastAsia="en-AU"/>
              </w:rPr>
              <w:t>Based on the identified evidence, the evaluation assessed this outcome as</w:t>
            </w:r>
            <w:r w:rsidRPr="007918EC">
              <w:rPr>
                <w:b/>
                <w:bCs/>
                <w:lang w:eastAsia="en-AU"/>
              </w:rPr>
              <w:t xml:space="preserve"> partially met</w:t>
            </w:r>
            <w:r w:rsidRPr="007918EC">
              <w:rPr>
                <w:lang w:eastAsia="en-AU"/>
              </w:rPr>
              <w:t xml:space="preserve">. </w:t>
            </w:r>
            <w:r w:rsidR="00773BCA" w:rsidRPr="007918EC">
              <w:rPr>
                <w:lang w:eastAsia="en-AU"/>
              </w:rPr>
              <w:t xml:space="preserve">Many stakeholders were unsure about the completion of this outcome, but </w:t>
            </w:r>
            <w:r w:rsidR="00812D97">
              <w:rPr>
                <w:lang w:eastAsia="en-AU"/>
              </w:rPr>
              <w:t>and a decrease was not</w:t>
            </w:r>
            <w:r w:rsidR="00773BCA" w:rsidRPr="007918EC">
              <w:rPr>
                <w:lang w:eastAsia="en-AU"/>
              </w:rPr>
              <w:t xml:space="preserve"> identified in the available data.</w:t>
            </w:r>
          </w:p>
          <w:p w14:paraId="5B5AAD84" w14:textId="66316787" w:rsidR="00484E86" w:rsidRPr="00484E86" w:rsidRDefault="00484E86">
            <w:pPr>
              <w:rPr>
                <w:b/>
                <w:bCs/>
                <w:lang w:eastAsia="en-AU"/>
              </w:rPr>
            </w:pPr>
            <w:r w:rsidRPr="007918EC">
              <w:rPr>
                <w:b/>
                <w:bCs/>
                <w:lang w:eastAsia="en-AU"/>
              </w:rPr>
              <w:lastRenderedPageBreak/>
              <w:t>Evidence from desktop review:</w:t>
            </w:r>
          </w:p>
          <w:p w14:paraId="648E79B6" w14:textId="524888D6" w:rsidR="006D1A0A" w:rsidRDefault="00D45802">
            <w:r w:rsidRPr="007918EC">
              <w:t xml:space="preserve">As discussed in O14 (above), </w:t>
            </w:r>
            <w:r w:rsidR="00812D97">
              <w:t>the evaluation found that there were low to moderate</w:t>
            </w:r>
            <w:r w:rsidRPr="007918EC">
              <w:t xml:space="preserve"> numbers of non-compliance incidents in the </w:t>
            </w:r>
            <w:r>
              <w:t>South-west</w:t>
            </w:r>
            <w:r w:rsidRPr="007918EC">
              <w:t xml:space="preserve"> Network</w:t>
            </w:r>
            <w:r w:rsidR="00812D97">
              <w:t xml:space="preserve"> across the course of the management plan. However</w:t>
            </w:r>
            <w:r w:rsidR="00AA09D2">
              <w:t>,</w:t>
            </w:r>
            <w:r w:rsidR="00812D97">
              <w:t xml:space="preserve"> a small increase in the average number of non-compliances was identified over the latter years of the management plan</w:t>
            </w:r>
            <w:r w:rsidRPr="007918EC">
              <w:t>.</w:t>
            </w:r>
            <w:r w:rsidRPr="007918EC">
              <w:rPr>
                <w:rStyle w:val="FootnoteReference"/>
                <w:sz w:val="22"/>
              </w:rPr>
              <w:footnoteReference w:id="216"/>
            </w:r>
            <w:r w:rsidR="004433FD" w:rsidRPr="007918EC">
              <w:t>.</w:t>
            </w:r>
          </w:p>
          <w:p w14:paraId="45924BDC" w14:textId="19D722AB" w:rsidR="00484E86" w:rsidRPr="00484E86" w:rsidRDefault="00484E86">
            <w:pPr>
              <w:rPr>
                <w:b/>
                <w:bCs/>
              </w:rPr>
            </w:pPr>
            <w:r w:rsidRPr="00484E86">
              <w:rPr>
                <w:b/>
                <w:bCs/>
              </w:rPr>
              <w:t>Evidence from engagement:</w:t>
            </w:r>
          </w:p>
          <w:p w14:paraId="53FE1547" w14:textId="4BC89904" w:rsidR="00D45802" w:rsidRPr="004433FD" w:rsidRDefault="001063B5" w:rsidP="00600752">
            <w:pPr>
              <w:spacing w:before="0"/>
              <w:rPr>
                <w:lang w:eastAsia="en-AU"/>
              </w:rPr>
            </w:pPr>
            <w:r>
              <w:t>In the absence of data, most</w:t>
            </w:r>
            <w:r w:rsidR="00D45802" w:rsidRPr="007918EC">
              <w:rPr>
                <w:lang w:eastAsia="en-AU"/>
              </w:rPr>
              <w:t xml:space="preserve"> stakeholders were </w:t>
            </w:r>
            <w:r>
              <w:rPr>
                <w:lang w:eastAsia="en-AU"/>
              </w:rPr>
              <w:t xml:space="preserve">also </w:t>
            </w:r>
            <w:r w:rsidR="00D45802" w:rsidRPr="007918EC">
              <w:rPr>
                <w:lang w:eastAsia="en-AU"/>
              </w:rPr>
              <w:t>unsure about the completion of this outcome.</w:t>
            </w:r>
            <w:r w:rsidR="00484E86">
              <w:rPr>
                <w:lang w:eastAsia="en-AU"/>
              </w:rPr>
              <w:t xml:space="preserve"> </w:t>
            </w:r>
            <w:r w:rsidR="003447D1">
              <w:rPr>
                <w:lang w:eastAsia="en-AU"/>
              </w:rPr>
              <w:t>However,</w:t>
            </w:r>
            <w:r w:rsidR="001761F2">
              <w:rPr>
                <w:lang w:eastAsia="en-AU"/>
              </w:rPr>
              <w:t xml:space="preserve"> some</w:t>
            </w:r>
            <w:r w:rsidR="001761F2" w:rsidRPr="001761F2">
              <w:rPr>
                <w:lang w:eastAsia="en-AU"/>
              </w:rPr>
              <w:t xml:space="preserve"> </w:t>
            </w:r>
            <w:r w:rsidR="00FA2314" w:rsidRPr="00FA2314">
              <w:rPr>
                <w:lang w:eastAsia="en-AU"/>
              </w:rPr>
              <w:t>Parks</w:t>
            </w:r>
            <w:r w:rsidR="00A57617">
              <w:rPr>
                <w:lang w:eastAsia="en-AU"/>
              </w:rPr>
              <w:t xml:space="preserve"> Australia</w:t>
            </w:r>
            <w:r w:rsidR="00FA2314" w:rsidRPr="00FA2314">
              <w:rPr>
                <w:lang w:eastAsia="en-AU"/>
              </w:rPr>
              <w:t xml:space="preserve"> staff </w:t>
            </w:r>
            <w:r w:rsidR="001761F2" w:rsidRPr="001761F2">
              <w:rPr>
                <w:lang w:eastAsia="en-AU"/>
              </w:rPr>
              <w:t>raised concerns about the validity</w:t>
            </w:r>
            <w:r w:rsidR="00FA2314" w:rsidRPr="00FA2314">
              <w:rPr>
                <w:lang w:eastAsia="en-AU"/>
              </w:rPr>
              <w:t xml:space="preserve"> of the outcome measure, </w:t>
            </w:r>
            <w:r w:rsidR="001761F2" w:rsidRPr="001761F2">
              <w:rPr>
                <w:lang w:eastAsia="en-AU"/>
              </w:rPr>
              <w:t>highlighting</w:t>
            </w:r>
            <w:r w:rsidR="00FA2314" w:rsidRPr="00FA2314">
              <w:rPr>
                <w:lang w:eastAsia="en-AU"/>
              </w:rPr>
              <w:t xml:space="preserve"> that a reduction in recorded non-compliances </w:t>
            </w:r>
            <w:r w:rsidR="001761F2" w:rsidRPr="001761F2">
              <w:rPr>
                <w:lang w:eastAsia="en-AU"/>
              </w:rPr>
              <w:t>does</w:t>
            </w:r>
            <w:r w:rsidR="00FA2314" w:rsidRPr="00FA2314">
              <w:rPr>
                <w:lang w:eastAsia="en-AU"/>
              </w:rPr>
              <w:t xml:space="preserve"> not necessarily </w:t>
            </w:r>
            <w:r w:rsidR="001761F2" w:rsidRPr="001761F2">
              <w:rPr>
                <w:lang w:eastAsia="en-AU"/>
              </w:rPr>
              <w:t>indicate improved compliance. Instead, it could reflect less</w:t>
            </w:r>
            <w:r w:rsidR="00FA2314" w:rsidRPr="00FA2314">
              <w:rPr>
                <w:lang w:eastAsia="en-AU"/>
              </w:rPr>
              <w:t xml:space="preserve"> effective </w:t>
            </w:r>
            <w:r w:rsidR="001761F2" w:rsidRPr="001761F2">
              <w:rPr>
                <w:lang w:eastAsia="en-AU"/>
              </w:rPr>
              <w:t xml:space="preserve">monitoring and </w:t>
            </w:r>
            <w:r w:rsidR="00FA2314" w:rsidRPr="00FA2314">
              <w:rPr>
                <w:lang w:eastAsia="en-AU"/>
              </w:rPr>
              <w:t>enforcement</w:t>
            </w:r>
            <w:r w:rsidR="001761F2" w:rsidRPr="001761F2">
              <w:rPr>
                <w:lang w:eastAsia="en-AU"/>
              </w:rPr>
              <w:t xml:space="preserve"> efforts.</w:t>
            </w:r>
            <w:r w:rsidR="00FA2314" w:rsidRPr="00FA2314">
              <w:rPr>
                <w:lang w:eastAsia="en-AU"/>
              </w:rPr>
              <w:t xml:space="preserve"> For example, an increase in identified non-compliance incidents may </w:t>
            </w:r>
            <w:r w:rsidR="001761F2" w:rsidRPr="001761F2">
              <w:rPr>
                <w:lang w:eastAsia="en-AU"/>
              </w:rPr>
              <w:t>result from enhanced</w:t>
            </w:r>
            <w:r w:rsidR="00FA2314" w:rsidRPr="00FA2314">
              <w:rPr>
                <w:lang w:eastAsia="en-AU"/>
              </w:rPr>
              <w:t xml:space="preserve"> surveillance and detection </w:t>
            </w:r>
            <w:r w:rsidR="001761F2" w:rsidRPr="001761F2">
              <w:rPr>
                <w:lang w:eastAsia="en-AU"/>
              </w:rPr>
              <w:t>activities</w:t>
            </w:r>
            <w:r w:rsidR="00FA2314" w:rsidRPr="00FA2314">
              <w:rPr>
                <w:lang w:eastAsia="en-AU"/>
              </w:rPr>
              <w:t xml:space="preserve">, rather than an actual </w:t>
            </w:r>
            <w:r w:rsidR="001761F2" w:rsidRPr="001761F2">
              <w:rPr>
                <w:lang w:eastAsia="en-AU"/>
              </w:rPr>
              <w:t>rise</w:t>
            </w:r>
            <w:r w:rsidR="00FA2314" w:rsidRPr="00FA2314">
              <w:rPr>
                <w:lang w:eastAsia="en-AU"/>
              </w:rPr>
              <w:t xml:space="preserve"> in non-compliant behaviour.</w:t>
            </w:r>
          </w:p>
        </w:tc>
      </w:tr>
    </w:tbl>
    <w:p w14:paraId="611539C8" w14:textId="77777777" w:rsidR="004F62D9" w:rsidRPr="00D3105D" w:rsidRDefault="004F62D9" w:rsidP="004F62D9">
      <w:pPr>
        <w:spacing w:before="0" w:after="200" w:line="276" w:lineRule="auto"/>
        <w:rPr>
          <w:sz w:val="2"/>
          <w:szCs w:val="2"/>
        </w:rPr>
      </w:pPr>
    </w:p>
    <w:p w14:paraId="06569057" w14:textId="77777777" w:rsidR="004F62D9" w:rsidRDefault="004F62D9" w:rsidP="004F62D9">
      <w:pPr>
        <w:pStyle w:val="Heading2Numbered"/>
        <w:spacing w:before="120"/>
        <w:ind w:left="432"/>
      </w:pPr>
      <w:bookmarkStart w:id="101" w:name="_Toc235005204"/>
      <w:r>
        <w:t>Specific management plan actions</w:t>
      </w:r>
      <w:bookmarkEnd w:id="101"/>
    </w:p>
    <w:p w14:paraId="41EC158C" w14:textId="77777777" w:rsidR="004F62D9" w:rsidRPr="00063473" w:rsidRDefault="004F62D9" w:rsidP="004F62D9">
      <w:r>
        <w:t xml:space="preserve">The tables below present the completion status and supporting evidence collected during the evaluation for each management plan action within the Compliance program.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3B4829" w14:paraId="43004BEC" w14:textId="77777777" w:rsidTr="12BDFCB5">
        <w:trPr>
          <w:trHeight w:val="486"/>
          <w:jc w:val="center"/>
        </w:trPr>
        <w:tc>
          <w:tcPr>
            <w:tcW w:w="6648" w:type="dxa"/>
            <w:shd w:val="clear" w:color="auto" w:fill="D7D7D7" w:themeFill="accent6" w:themeFillShade="E6"/>
            <w:vAlign w:val="center"/>
            <w:hideMark/>
          </w:tcPr>
          <w:p w14:paraId="190381B1" w14:textId="7065D291"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6931102"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3B4829" w14:paraId="429330D3" w14:textId="77777777" w:rsidTr="00187485">
        <w:trPr>
          <w:trHeight w:val="1400"/>
          <w:jc w:val="center"/>
        </w:trPr>
        <w:tc>
          <w:tcPr>
            <w:tcW w:w="6648" w:type="dxa"/>
            <w:shd w:val="clear" w:color="auto" w:fill="EBF5F5" w:themeFill="accent4" w:themeFillTint="33"/>
          </w:tcPr>
          <w:p w14:paraId="7D6D8089" w14:textId="77777777" w:rsidR="004F62D9" w:rsidRPr="00DC6182" w:rsidRDefault="004F62D9">
            <w:pPr>
              <w:spacing w:before="0"/>
              <w:rPr>
                <w:rFonts w:ascii="Calibri" w:eastAsia="Times New Roman" w:hAnsi="Calibri" w:cs="Calibri"/>
                <w:b/>
                <w:bCs/>
                <w:color w:val="000000"/>
                <w:highlight w:val="yellow"/>
                <w:lang w:eastAsia="en-AU"/>
              </w:rPr>
            </w:pPr>
            <w:r w:rsidRPr="00DC6182">
              <w:rPr>
                <w:b/>
                <w:bCs/>
              </w:rPr>
              <w:t>A54. Apply a risk-based approach to compliance planning, targeted enforcement and compliance auditing</w:t>
            </w:r>
          </w:p>
        </w:tc>
        <w:tc>
          <w:tcPr>
            <w:tcW w:w="2368" w:type="dxa"/>
            <w:gridSpan w:val="2"/>
            <w:vAlign w:val="center"/>
          </w:tcPr>
          <w:p w14:paraId="0AFD212F" w14:textId="659EBE99" w:rsidR="004F62D9" w:rsidRDefault="001415AF" w:rsidP="001415AF">
            <w:pPr>
              <w:tabs>
                <w:tab w:val="right" w:pos="2152"/>
              </w:tabs>
              <w:spacing w:after="60"/>
              <w:jc w:val="center"/>
            </w:pPr>
            <w:r w:rsidRPr="001415AF">
              <w:rPr>
                <w:noProof/>
              </w:rPr>
              <w:drawing>
                <wp:anchor distT="0" distB="0" distL="114300" distR="114300" simplePos="0" relativeHeight="251756544" behindDoc="0" locked="0" layoutInCell="1" allowOverlap="1" wp14:anchorId="634E0321" wp14:editId="444C9356">
                  <wp:simplePos x="0" y="0"/>
                  <wp:positionH relativeFrom="column">
                    <wp:posOffset>100965</wp:posOffset>
                  </wp:positionH>
                  <wp:positionV relativeFrom="paragraph">
                    <wp:posOffset>103505</wp:posOffset>
                  </wp:positionV>
                  <wp:extent cx="1049020" cy="797560"/>
                  <wp:effectExtent l="0" t="0" r="0" b="2540"/>
                  <wp:wrapNone/>
                  <wp:docPr id="404842174"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42174"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049020" cy="797560"/>
                          </a:xfrm>
                          <a:prstGeom prst="rect">
                            <a:avLst/>
                          </a:prstGeom>
                        </pic:spPr>
                      </pic:pic>
                    </a:graphicData>
                  </a:graphic>
                  <wp14:sizeRelH relativeFrom="margin">
                    <wp14:pctWidth>0</wp14:pctWidth>
                  </wp14:sizeRelH>
                  <wp14:sizeRelV relativeFrom="margin">
                    <wp14:pctHeight>0</wp14:pctHeight>
                  </wp14:sizeRelV>
                </wp:anchor>
              </w:drawing>
            </w:r>
          </w:p>
          <w:p w14:paraId="7FDA6AAF" w14:textId="77777777" w:rsidR="001415AF" w:rsidRDefault="001415AF" w:rsidP="001415AF">
            <w:pPr>
              <w:tabs>
                <w:tab w:val="right" w:pos="2152"/>
              </w:tabs>
              <w:spacing w:after="60"/>
              <w:jc w:val="center"/>
            </w:pPr>
          </w:p>
          <w:p w14:paraId="054EBFA5" w14:textId="77777777" w:rsidR="001415AF" w:rsidRDefault="001415AF" w:rsidP="001415AF">
            <w:pPr>
              <w:tabs>
                <w:tab w:val="right" w:pos="2152"/>
              </w:tabs>
              <w:spacing w:after="60"/>
              <w:jc w:val="center"/>
            </w:pPr>
          </w:p>
          <w:p w14:paraId="6CE905DF" w14:textId="6C438696" w:rsidR="001415AF" w:rsidRPr="004D01B3" w:rsidRDefault="001415AF" w:rsidP="001415AF">
            <w:pPr>
              <w:tabs>
                <w:tab w:val="right" w:pos="2152"/>
              </w:tabs>
              <w:spacing w:after="60"/>
              <w:jc w:val="center"/>
            </w:pPr>
          </w:p>
        </w:tc>
      </w:tr>
      <w:tr w:rsidR="004F62D9" w:rsidRPr="00757DF4" w14:paraId="55206F8C" w14:textId="77777777" w:rsidTr="006F61FB">
        <w:trPr>
          <w:gridAfter w:val="1"/>
          <w:wAfter w:w="42" w:type="dxa"/>
          <w:trHeight w:val="340"/>
          <w:jc w:val="center"/>
        </w:trPr>
        <w:tc>
          <w:tcPr>
            <w:tcW w:w="8974" w:type="dxa"/>
            <w:gridSpan w:val="2"/>
            <w:shd w:val="clear" w:color="auto" w:fill="93C8C4" w:themeFill="accent3" w:themeFillTint="66"/>
            <w:vAlign w:val="center"/>
          </w:tcPr>
          <w:p w14:paraId="23C4EF63" w14:textId="77777777" w:rsidR="004F62D9" w:rsidRPr="00757DF4" w:rsidRDefault="004F62D9">
            <w:pPr>
              <w:spacing w:before="0" w:after="0"/>
            </w:pPr>
            <w:r w:rsidRPr="006F61FB">
              <w:rPr>
                <w:rFonts w:ascii="Calibri" w:eastAsia="Times New Roman" w:hAnsi="Calibri" w:cs="Calibri"/>
                <w:b/>
                <w:bCs/>
                <w:lang w:eastAsia="en-AU"/>
              </w:rPr>
              <w:t>Evidence</w:t>
            </w:r>
          </w:p>
        </w:tc>
      </w:tr>
      <w:tr w:rsidR="004F62D9" w:rsidRPr="006C4444" w14:paraId="15EF08B8" w14:textId="77777777" w:rsidTr="12BDFCB5">
        <w:trPr>
          <w:gridAfter w:val="1"/>
          <w:wAfter w:w="42" w:type="dxa"/>
          <w:trHeight w:val="40"/>
          <w:jc w:val="center"/>
        </w:trPr>
        <w:tc>
          <w:tcPr>
            <w:tcW w:w="8974" w:type="dxa"/>
            <w:gridSpan w:val="2"/>
            <w:vAlign w:val="center"/>
          </w:tcPr>
          <w:p w14:paraId="16C21E9B" w14:textId="24511996" w:rsidR="006E3C6E" w:rsidRPr="006827AF" w:rsidRDefault="006E3C6E" w:rsidP="00B5507D">
            <w:pPr>
              <w:pStyle w:val="Style1"/>
              <w:rPr>
                <w:lang w:eastAsia="en-AU"/>
              </w:rPr>
            </w:pPr>
            <w:r w:rsidRPr="006827AF">
              <w:rPr>
                <w:lang w:eastAsia="en-AU"/>
              </w:rPr>
              <w:t xml:space="preserve">Overall, this action was assessed as </w:t>
            </w:r>
            <w:r w:rsidRPr="006827AF">
              <w:rPr>
                <w:b/>
                <w:bCs/>
                <w:lang w:eastAsia="en-AU"/>
              </w:rPr>
              <w:t>ongoing</w:t>
            </w:r>
            <w:r w:rsidRPr="006827AF">
              <w:rPr>
                <w:lang w:eastAsia="en-AU"/>
              </w:rPr>
              <w:t>. Considerable documentary evidence of the development and application of a risk-based approach to compliance planning, enforcement and auditing was identified. However, scope for improvement was identified in relation to the timeliness and consistency of activities</w:t>
            </w:r>
            <w:r w:rsidR="00FA074A">
              <w:rPr>
                <w:lang w:eastAsia="en-AU"/>
              </w:rPr>
              <w:t xml:space="preserve"> under this program</w:t>
            </w:r>
            <w:r w:rsidRPr="00724298">
              <w:rPr>
                <w:lang w:eastAsia="en-AU"/>
              </w:rPr>
              <w:t xml:space="preserve">. </w:t>
            </w:r>
          </w:p>
          <w:p w14:paraId="29F4A0CA" w14:textId="77777777" w:rsidR="006E3C6E" w:rsidRPr="006827AF" w:rsidRDefault="006E3C6E" w:rsidP="006E3C6E">
            <w:pPr>
              <w:rPr>
                <w:b/>
                <w:bCs/>
                <w:lang w:eastAsia="en-AU"/>
              </w:rPr>
            </w:pPr>
            <w:r w:rsidRPr="006827AF">
              <w:rPr>
                <w:b/>
                <w:bCs/>
                <w:lang w:eastAsia="en-AU"/>
              </w:rPr>
              <w:t>Evidence from desktop review:</w:t>
            </w:r>
          </w:p>
          <w:p w14:paraId="704A337B" w14:textId="62A153E7" w:rsidR="006E3C6E" w:rsidRPr="006827AF" w:rsidRDefault="006E3C6E" w:rsidP="004433FD">
            <w:pPr>
              <w:rPr>
                <w:lang w:eastAsia="en-AU"/>
              </w:rPr>
            </w:pPr>
            <w:r w:rsidRPr="006827AF">
              <w:rPr>
                <w:lang w:eastAsia="en-AU"/>
              </w:rPr>
              <w:t xml:space="preserve">The desktop review identified </w:t>
            </w:r>
            <w:proofErr w:type="gramStart"/>
            <w:r w:rsidRPr="006827AF">
              <w:rPr>
                <w:lang w:eastAsia="en-AU"/>
              </w:rPr>
              <w:t>a number of</w:t>
            </w:r>
            <w:proofErr w:type="gramEnd"/>
            <w:r w:rsidRPr="006827AF">
              <w:rPr>
                <w:lang w:eastAsia="en-AU"/>
              </w:rPr>
              <w:t xml:space="preserve"> activities undertaken over the course of the management plan to achieve this action. </w:t>
            </w:r>
            <w:r w:rsidR="00FA091A" w:rsidRPr="006827AF">
              <w:rPr>
                <w:lang w:eastAsia="en-AU"/>
              </w:rPr>
              <w:t>These suggest</w:t>
            </w:r>
            <w:r w:rsidRPr="006827AF">
              <w:rPr>
                <w:lang w:eastAsia="en-AU"/>
              </w:rPr>
              <w:t xml:space="preserve"> that a risk-based approach </w:t>
            </w:r>
            <w:r w:rsidR="00FA091A" w:rsidRPr="006827AF">
              <w:rPr>
                <w:lang w:eastAsia="en-AU"/>
              </w:rPr>
              <w:t>to compliance planning, consultation and data</w:t>
            </w:r>
            <w:r w:rsidR="00FA074A">
              <w:rPr>
                <w:lang w:eastAsia="en-AU"/>
              </w:rPr>
              <w:t>-</w:t>
            </w:r>
            <w:r w:rsidR="00FA091A" w:rsidRPr="006827AF">
              <w:rPr>
                <w:lang w:eastAsia="en-AU"/>
              </w:rPr>
              <w:t>informed compliance plans</w:t>
            </w:r>
            <w:r w:rsidRPr="006827AF">
              <w:rPr>
                <w:lang w:eastAsia="en-AU"/>
              </w:rPr>
              <w:t xml:space="preserve"> </w:t>
            </w:r>
            <w:r w:rsidR="00FA091A" w:rsidRPr="00FA091A">
              <w:rPr>
                <w:lang w:eastAsia="en-AU"/>
              </w:rPr>
              <w:t>ha</w:t>
            </w:r>
            <w:r w:rsidR="00FA074A">
              <w:rPr>
                <w:lang w:eastAsia="en-AU"/>
              </w:rPr>
              <w:t>d</w:t>
            </w:r>
            <w:r w:rsidRPr="006827AF">
              <w:rPr>
                <w:lang w:eastAsia="en-AU"/>
              </w:rPr>
              <w:t xml:space="preserve"> been </w:t>
            </w:r>
            <w:r w:rsidR="00FA091A" w:rsidRPr="006827AF">
              <w:rPr>
                <w:lang w:eastAsia="en-AU"/>
              </w:rPr>
              <w:t xml:space="preserve">undertaken throughout the life of the </w:t>
            </w:r>
            <w:r w:rsidR="00FA091A" w:rsidRPr="00FA091A">
              <w:rPr>
                <w:lang w:eastAsia="en-AU"/>
              </w:rPr>
              <w:t>plan.</w:t>
            </w:r>
            <w:r w:rsidR="00FA091A" w:rsidRPr="006827AF">
              <w:rPr>
                <w:lang w:eastAsia="en-AU"/>
              </w:rPr>
              <w:t xml:space="preserve"> However, the evaluation also found </w:t>
            </w:r>
            <w:r w:rsidRPr="006827AF">
              <w:rPr>
                <w:lang w:eastAsia="en-AU"/>
              </w:rPr>
              <w:t xml:space="preserve">that the consistency of </w:t>
            </w:r>
            <w:r w:rsidR="00FA091A" w:rsidRPr="006827AF">
              <w:rPr>
                <w:lang w:eastAsia="en-AU"/>
              </w:rPr>
              <w:t xml:space="preserve">published </w:t>
            </w:r>
            <w:r w:rsidRPr="006827AF">
              <w:rPr>
                <w:lang w:eastAsia="en-AU"/>
              </w:rPr>
              <w:t xml:space="preserve">compliance reporting could be enhanced to support compliance </w:t>
            </w:r>
            <w:r w:rsidR="00FA091A" w:rsidRPr="006827AF">
              <w:rPr>
                <w:lang w:eastAsia="en-AU"/>
              </w:rPr>
              <w:t>measurement and transparency throughout the plan period.</w:t>
            </w:r>
          </w:p>
          <w:p w14:paraId="6E11D3B4" w14:textId="77777777" w:rsidR="006E3C6E" w:rsidRPr="006827AF" w:rsidRDefault="006E3C6E" w:rsidP="004433FD">
            <w:pPr>
              <w:rPr>
                <w:lang w:eastAsia="en-AU"/>
              </w:rPr>
            </w:pPr>
            <w:r w:rsidRPr="006827AF">
              <w:rPr>
                <w:lang w:eastAsia="en-AU"/>
              </w:rPr>
              <w:t>More specifically, the desktop review identified the following evidence of the development of a risk-based approach to compliance and use of this approach in compliance planning:</w:t>
            </w:r>
          </w:p>
          <w:p w14:paraId="64EF8C62" w14:textId="77777777" w:rsidR="006E3C6E" w:rsidRPr="006827AF" w:rsidRDefault="2502C6A8" w:rsidP="007E448B">
            <w:pPr>
              <w:pStyle w:val="BulletMultiLevelList"/>
            </w:pPr>
            <w:r w:rsidRPr="006827AF">
              <w:t>The 2024 internal document ‘</w:t>
            </w:r>
            <w:r w:rsidRPr="006827AF">
              <w:rPr>
                <w:i/>
                <w:iCs/>
              </w:rPr>
              <w:t xml:space="preserve">Australian Marine Parks Internal procedure: Compliance Risk Assessments (Marine)’ </w:t>
            </w:r>
            <w:r w:rsidRPr="006827AF">
              <w:t xml:space="preserve">which outlines the methodology for compliance risk assessments and evaluation. </w:t>
            </w:r>
            <w:proofErr w:type="gramStart"/>
            <w:r w:rsidRPr="006827AF">
              <w:t>In particular, this</w:t>
            </w:r>
            <w:proofErr w:type="gramEnd"/>
            <w:r w:rsidRPr="006827AF">
              <w:t xml:space="preserve"> document provides a detailed outline of the intended </w:t>
            </w:r>
            <w:r w:rsidRPr="006827AF">
              <w:lastRenderedPageBreak/>
              <w:t>methodology for applying risk analysis to compliance activities. Additionally, outlining the process for compliance evaluation is likely to support in compliance auditing activities.</w:t>
            </w:r>
            <w:r w:rsidR="006E3C6E" w:rsidRPr="006827AF">
              <w:rPr>
                <w:rStyle w:val="FootnoteReference"/>
                <w:sz w:val="22"/>
              </w:rPr>
              <w:footnoteReference w:id="217"/>
            </w:r>
          </w:p>
          <w:p w14:paraId="54E9655D" w14:textId="0E9BD563" w:rsidR="006E3C6E" w:rsidRPr="006827AF" w:rsidRDefault="2502C6A8" w:rsidP="007E448B">
            <w:pPr>
              <w:pStyle w:val="BulletMultiLevelList"/>
            </w:pPr>
            <w:r w:rsidRPr="006827AF">
              <w:t>The 2024 internal document ‘</w:t>
            </w:r>
            <w:r w:rsidRPr="006827AF">
              <w:rPr>
                <w:i/>
                <w:iCs/>
              </w:rPr>
              <w:t>Australian Marine Parks Internal Procedure: Marine Compliance Operations Standard Operating Procedure (SOP)’</w:t>
            </w:r>
            <w:r w:rsidRPr="006827AF">
              <w:t>, which consolidates all marine park compliance procedures, including guidance on how to deal with specific compliance issues or tasks.</w:t>
            </w:r>
            <w:r w:rsidR="006E3C6E" w:rsidRPr="006827AF">
              <w:rPr>
                <w:rStyle w:val="FootnoteReference"/>
                <w:sz w:val="22"/>
              </w:rPr>
              <w:footnoteReference w:id="218"/>
            </w:r>
          </w:p>
          <w:p w14:paraId="18E291DB" w14:textId="6658B396" w:rsidR="006E3C6E" w:rsidRPr="006827AF" w:rsidRDefault="2502C6A8" w:rsidP="007E448B">
            <w:pPr>
              <w:pStyle w:val="BulletMultiLevelList"/>
            </w:pPr>
            <w:r w:rsidRPr="006827AF">
              <w:t>The ‘</w:t>
            </w:r>
            <w:r w:rsidRPr="006827AF">
              <w:rPr>
                <w:i/>
                <w:iCs/>
              </w:rPr>
              <w:t>Australian Marine Park Enforcement Guidelines</w:t>
            </w:r>
            <w:r w:rsidRPr="006827AF">
              <w:t>’ (2025), which outline the process for assessing, investigating and responding to reported non-compliance incidents</w:t>
            </w:r>
            <w:r w:rsidR="007E448B" w:rsidRPr="006827AF">
              <w:t>.</w:t>
            </w:r>
            <w:r w:rsidR="006E3C6E" w:rsidRPr="006827AF">
              <w:rPr>
                <w:rStyle w:val="FootnoteReference"/>
                <w:sz w:val="22"/>
              </w:rPr>
              <w:footnoteReference w:id="219"/>
            </w:r>
            <w:r w:rsidRPr="006827AF">
              <w:t xml:space="preserve"> These enforcement guidelines aim to assist in the decision-making process for the Authorisations and Compliance Section of the Marine and Island Parks Branch (MIPB) in responding to reported contraventions. </w:t>
            </w:r>
          </w:p>
          <w:p w14:paraId="470235B5" w14:textId="5E86B61B" w:rsidR="006E3C6E" w:rsidRPr="006827AF" w:rsidRDefault="2502C6A8" w:rsidP="007E448B">
            <w:pPr>
              <w:pStyle w:val="BulletMultiLevelList"/>
            </w:pPr>
            <w:r w:rsidRPr="006827AF">
              <w:t>The internal document ‘</w:t>
            </w:r>
            <w:r w:rsidRPr="006827AF">
              <w:rPr>
                <w:i/>
                <w:iCs/>
              </w:rPr>
              <w:t>Director of National Parks Internal Procedure - Appointing Wardens and Rangers (Marine and Terrestrial)</w:t>
            </w:r>
            <w:r w:rsidRPr="006827AF">
              <w:t xml:space="preserve">’ which outlines the expected regulatory capabilities of Wardens and Rangers and minimum required qualifications to ensure they </w:t>
            </w:r>
            <w:proofErr w:type="gramStart"/>
            <w:r w:rsidRPr="006827AF">
              <w:t>are able to</w:t>
            </w:r>
            <w:proofErr w:type="gramEnd"/>
            <w:r w:rsidRPr="006827AF">
              <w:t xml:space="preserve"> meet these capabilities</w:t>
            </w:r>
            <w:r w:rsidR="007E448B" w:rsidRPr="006827AF">
              <w:t>.</w:t>
            </w:r>
            <w:r w:rsidR="006E3C6E" w:rsidRPr="006827AF">
              <w:rPr>
                <w:rStyle w:val="FootnoteReference"/>
                <w:sz w:val="22"/>
              </w:rPr>
              <w:footnoteReference w:id="220"/>
            </w:r>
          </w:p>
          <w:p w14:paraId="52AFBF95" w14:textId="77777777" w:rsidR="006E3C6E" w:rsidRPr="006827AF" w:rsidRDefault="006E3C6E" w:rsidP="007E448B">
            <w:pPr>
              <w:rPr>
                <w:lang w:eastAsia="en-AU"/>
              </w:rPr>
            </w:pPr>
            <w:r w:rsidRPr="006827AF">
              <w:rPr>
                <w:lang w:eastAsia="en-AU"/>
              </w:rPr>
              <w:t>The desktop review also identified the following evidence of a risk-based approach being applied in targeted enforcement activities:</w:t>
            </w:r>
          </w:p>
          <w:p w14:paraId="5DAA0020" w14:textId="77777777" w:rsidR="006E3C6E" w:rsidRPr="006827AF" w:rsidRDefault="2502C6A8" w:rsidP="007E448B">
            <w:pPr>
              <w:pStyle w:val="BulletMultiLevelList"/>
            </w:pPr>
            <w:r w:rsidRPr="006827AF">
              <w:t>The establishment of a telephone hotline and email address to enable marine park users to report suspicious or illegal activity, thereby supporting targeted enforcement in response to these reports.</w:t>
            </w:r>
            <w:r w:rsidR="006E3C6E" w:rsidRPr="006827AF">
              <w:rPr>
                <w:rStyle w:val="FootnoteReference"/>
                <w:sz w:val="22"/>
              </w:rPr>
              <w:footnoteReference w:id="221"/>
            </w:r>
          </w:p>
          <w:p w14:paraId="007BAB2F" w14:textId="5DDC133F" w:rsidR="00C9025C" w:rsidRPr="006827AF" w:rsidRDefault="2502C6A8" w:rsidP="007E448B">
            <w:pPr>
              <w:pStyle w:val="BulletMultiLevelList"/>
              <w:ind w:left="357" w:hanging="357"/>
            </w:pPr>
            <w:r w:rsidRPr="006827AF">
              <w:t>The 2022</w:t>
            </w:r>
            <w:r w:rsidR="003A235B">
              <w:t>–</w:t>
            </w:r>
            <w:r w:rsidRPr="006827AF">
              <w:t>2024 RA Treatment Progression Register, which provides comprehensive documentation of compliance treatments undertaken across all marine park networks</w:t>
            </w:r>
            <w:r w:rsidR="007E448B" w:rsidRPr="006827AF">
              <w:t>.</w:t>
            </w:r>
            <w:r w:rsidR="006E3C6E" w:rsidRPr="006827AF">
              <w:rPr>
                <w:rStyle w:val="FootnoteReference"/>
                <w:sz w:val="22"/>
              </w:rPr>
              <w:footnoteReference w:id="222"/>
            </w:r>
          </w:p>
          <w:p w14:paraId="58642BBE" w14:textId="6B715790" w:rsidR="00C9025C" w:rsidRPr="006827AF" w:rsidRDefault="00170E1F" w:rsidP="00170E1F">
            <w:r w:rsidRPr="006827AF">
              <w:t xml:space="preserve">However, it should be noted that, unlike in other networks, no evidence of tailoring compliance activities to the </w:t>
            </w:r>
            <w:r w:rsidR="00C0186F" w:rsidRPr="006827AF">
              <w:t>South</w:t>
            </w:r>
            <w:r w:rsidRPr="006827AF">
              <w:t xml:space="preserve">-west Network context was identified (e.g. </w:t>
            </w:r>
            <w:proofErr w:type="gramStart"/>
            <w:r w:rsidRPr="006827AF">
              <w:t>similar to</w:t>
            </w:r>
            <w:proofErr w:type="gramEnd"/>
            <w:r w:rsidRPr="006827AF">
              <w:t xml:space="preserve"> the </w:t>
            </w:r>
            <w:r w:rsidRPr="00866154">
              <w:t>Temperate East Marine Parks Network Compliance Plan</w:t>
            </w:r>
            <w:r w:rsidRPr="006827AF">
              <w:t>).</w:t>
            </w:r>
          </w:p>
        </w:tc>
      </w:tr>
    </w:tbl>
    <w:p w14:paraId="0E2E3584"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737846AA" w14:textId="77777777" w:rsidTr="12BDFCB5">
        <w:trPr>
          <w:trHeight w:val="486"/>
          <w:jc w:val="center"/>
        </w:trPr>
        <w:tc>
          <w:tcPr>
            <w:tcW w:w="6648" w:type="dxa"/>
            <w:shd w:val="clear" w:color="auto" w:fill="D7D7D7" w:themeFill="accent6" w:themeFillShade="E6"/>
            <w:vAlign w:val="center"/>
            <w:hideMark/>
          </w:tcPr>
          <w:p w14:paraId="1DC7C50C" w14:textId="0D4C09E7" w:rsidR="004F62D9" w:rsidRPr="007E448B" w:rsidRDefault="004F62D9" w:rsidP="007C1349">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13DF2AC3"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4D01B3" w14:paraId="245D1CF4" w14:textId="77777777" w:rsidTr="00187485">
        <w:trPr>
          <w:trHeight w:val="1334"/>
          <w:jc w:val="center"/>
        </w:trPr>
        <w:tc>
          <w:tcPr>
            <w:tcW w:w="6648" w:type="dxa"/>
            <w:shd w:val="clear" w:color="auto" w:fill="EBF5F5" w:themeFill="accent4" w:themeFillTint="33"/>
          </w:tcPr>
          <w:p w14:paraId="683BE111" w14:textId="77777777" w:rsidR="004F62D9" w:rsidRPr="007E448B" w:rsidRDefault="004F62D9" w:rsidP="007C1349">
            <w:pPr>
              <w:keepNext/>
              <w:spacing w:before="0" w:after="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A55. Collaborate with Australian, state and territory government agencies by sharing assets and information</w:t>
            </w:r>
          </w:p>
        </w:tc>
        <w:tc>
          <w:tcPr>
            <w:tcW w:w="2368" w:type="dxa"/>
            <w:gridSpan w:val="2"/>
            <w:vAlign w:val="center"/>
          </w:tcPr>
          <w:p w14:paraId="5C362603" w14:textId="4C23025C" w:rsidR="004F62D9" w:rsidRPr="007E448B" w:rsidRDefault="00187485" w:rsidP="00187485">
            <w:pPr>
              <w:spacing w:after="60"/>
              <w:jc w:val="center"/>
              <w:rPr>
                <w:rFonts w:ascii="Calibri" w:eastAsia="Times New Roman" w:hAnsi="Calibri" w:cs="Calibri"/>
                <w:b/>
                <w:bCs/>
                <w:color w:val="000000"/>
                <w:lang w:eastAsia="en-AU"/>
              </w:rPr>
            </w:pPr>
            <w:r w:rsidRPr="00187485">
              <w:rPr>
                <w:rFonts w:ascii="Calibri" w:eastAsia="Times New Roman" w:hAnsi="Calibri" w:cs="Calibri"/>
                <w:b/>
                <w:bCs/>
                <w:noProof/>
                <w:color w:val="000000"/>
                <w:lang w:eastAsia="en-AU"/>
              </w:rPr>
              <w:drawing>
                <wp:inline distT="0" distB="0" distL="0" distR="0" wp14:anchorId="761E5936" wp14:editId="518A687D">
                  <wp:extent cx="1122239" cy="852902"/>
                  <wp:effectExtent l="0" t="0" r="1905" b="4445"/>
                  <wp:docPr id="1625687715"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87715"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7"/>
                          <a:stretch>
                            <a:fillRect/>
                          </a:stretch>
                        </pic:blipFill>
                        <pic:spPr>
                          <a:xfrm>
                            <a:off x="0" y="0"/>
                            <a:ext cx="1123753" cy="854053"/>
                          </a:xfrm>
                          <a:prstGeom prst="rect">
                            <a:avLst/>
                          </a:prstGeom>
                        </pic:spPr>
                      </pic:pic>
                    </a:graphicData>
                  </a:graphic>
                </wp:inline>
              </w:drawing>
            </w:r>
          </w:p>
        </w:tc>
      </w:tr>
      <w:tr w:rsidR="004F62D9" w:rsidRPr="00757DF4" w14:paraId="7ECF92C9" w14:textId="77777777" w:rsidTr="006F61FB">
        <w:trPr>
          <w:gridAfter w:val="1"/>
          <w:wAfter w:w="42" w:type="dxa"/>
          <w:trHeight w:val="340"/>
          <w:jc w:val="center"/>
        </w:trPr>
        <w:tc>
          <w:tcPr>
            <w:tcW w:w="8974" w:type="dxa"/>
            <w:gridSpan w:val="2"/>
            <w:shd w:val="clear" w:color="auto" w:fill="93C8C4" w:themeFill="accent3" w:themeFillTint="66"/>
            <w:vAlign w:val="center"/>
          </w:tcPr>
          <w:p w14:paraId="232C8AA5" w14:textId="3E254BAB" w:rsidR="004F62D9" w:rsidRPr="007E448B" w:rsidRDefault="004F62D9" w:rsidP="007C1349">
            <w:pPr>
              <w:keepNext/>
              <w:spacing w:before="0" w:after="0"/>
            </w:pPr>
            <w:r w:rsidRPr="006F61FB">
              <w:rPr>
                <w:rFonts w:ascii="Calibri" w:eastAsia="Times New Roman" w:hAnsi="Calibri" w:cs="Calibri"/>
                <w:b/>
                <w:bCs/>
                <w:lang w:eastAsia="en-AU"/>
              </w:rPr>
              <w:t>Evidence</w:t>
            </w:r>
          </w:p>
        </w:tc>
      </w:tr>
      <w:tr w:rsidR="004F62D9" w:rsidRPr="007A0963" w14:paraId="1DE3C40B" w14:textId="77777777" w:rsidTr="12BDFCB5">
        <w:trPr>
          <w:gridAfter w:val="1"/>
          <w:wAfter w:w="42" w:type="dxa"/>
          <w:trHeight w:val="40"/>
          <w:jc w:val="center"/>
        </w:trPr>
        <w:tc>
          <w:tcPr>
            <w:tcW w:w="8974" w:type="dxa"/>
            <w:gridSpan w:val="2"/>
            <w:vAlign w:val="center"/>
          </w:tcPr>
          <w:p w14:paraId="3243745A" w14:textId="5F3FDAD9" w:rsidR="00AF6833" w:rsidRPr="00901182" w:rsidRDefault="001C0348" w:rsidP="00D81392">
            <w:pPr>
              <w:rPr>
                <w:lang w:eastAsia="en-AU"/>
              </w:rPr>
            </w:pPr>
            <w:r w:rsidRPr="003C3A7D">
              <w:rPr>
                <w:lang w:eastAsia="en-AU"/>
              </w:rPr>
              <w:t xml:space="preserve">Overall, this action was assessed as </w:t>
            </w:r>
            <w:r w:rsidRPr="00724298">
              <w:rPr>
                <w:b/>
                <w:bCs/>
                <w:lang w:eastAsia="en-AU"/>
              </w:rPr>
              <w:t>ongoing</w:t>
            </w:r>
            <w:r w:rsidRPr="003C3A7D">
              <w:rPr>
                <w:lang w:eastAsia="en-AU"/>
              </w:rPr>
              <w:t xml:space="preserve">. </w:t>
            </w:r>
            <w:r w:rsidR="00AF6833" w:rsidRPr="00901182">
              <w:rPr>
                <w:lang w:eastAsia="en-AU"/>
              </w:rPr>
              <w:t xml:space="preserve">Clear documentary evidence of timely and consistent collaborations </w:t>
            </w:r>
            <w:r w:rsidR="00AF6833">
              <w:rPr>
                <w:lang w:eastAsia="en-AU"/>
              </w:rPr>
              <w:t>was</w:t>
            </w:r>
            <w:r w:rsidR="00AF6833" w:rsidRPr="00901182">
              <w:rPr>
                <w:lang w:eastAsia="en-AU"/>
              </w:rPr>
              <w:t xml:space="preserve"> identified, and feedback from stakeholders was </w:t>
            </w:r>
            <w:r w:rsidR="00794C1D">
              <w:rPr>
                <w:lang w:eastAsia="en-AU"/>
              </w:rPr>
              <w:t xml:space="preserve">broadly </w:t>
            </w:r>
            <w:r w:rsidR="00AF6833" w:rsidRPr="00901182">
              <w:rPr>
                <w:lang w:eastAsia="en-AU"/>
              </w:rPr>
              <w:t xml:space="preserve">positive. </w:t>
            </w:r>
          </w:p>
          <w:p w14:paraId="5AC4939D" w14:textId="60D35D16" w:rsidR="001C0348" w:rsidRPr="003C3A7D" w:rsidRDefault="001C0348" w:rsidP="001C0348">
            <w:pPr>
              <w:rPr>
                <w:b/>
                <w:bCs/>
                <w:lang w:eastAsia="en-AU"/>
              </w:rPr>
            </w:pPr>
            <w:r w:rsidRPr="003C3A7D">
              <w:rPr>
                <w:b/>
                <w:bCs/>
                <w:lang w:eastAsia="en-AU"/>
              </w:rPr>
              <w:t>Evidence from desktop review:</w:t>
            </w:r>
          </w:p>
          <w:p w14:paraId="425FC853" w14:textId="7325DB8B" w:rsidR="001C0348" w:rsidRPr="00724298" w:rsidRDefault="001C0348" w:rsidP="007E448B">
            <w:pPr>
              <w:rPr>
                <w:lang w:eastAsia="en-AU"/>
              </w:rPr>
            </w:pPr>
            <w:r w:rsidRPr="00724298">
              <w:rPr>
                <w:lang w:eastAsia="en-AU"/>
              </w:rPr>
              <w:t xml:space="preserve">Overall, the desktop review identified adequate evidence of collaborations with Australian, state and territory organisations to share assets and information in support of compliance. Commencement of these activities in the first few years of the management plan (i.e. as early as 2020) and evidence of continuing agreements also showed that these activities have been completed in a timely and consistent manner. </w:t>
            </w:r>
          </w:p>
          <w:p w14:paraId="3B230C4F" w14:textId="61E3129D" w:rsidR="00AC428B" w:rsidRPr="003C3A7D" w:rsidRDefault="001C0348" w:rsidP="007E448B">
            <w:pPr>
              <w:rPr>
                <w:lang w:eastAsia="en-AU"/>
              </w:rPr>
            </w:pPr>
            <w:r w:rsidRPr="003C3A7D">
              <w:rPr>
                <w:lang w:eastAsia="en-AU"/>
              </w:rPr>
              <w:t xml:space="preserve">More specifically, the desktop review identified the following contracts or agreements with Australian, state and territory government agencies: </w:t>
            </w:r>
          </w:p>
          <w:p w14:paraId="479D0444" w14:textId="178975FC" w:rsidR="001C0348" w:rsidRPr="003C3A7D" w:rsidRDefault="3CF94213" w:rsidP="001F0881">
            <w:pPr>
              <w:pStyle w:val="BulletMultiLevelList"/>
              <w:numPr>
                <w:ilvl w:val="0"/>
                <w:numId w:val="25"/>
              </w:numPr>
            </w:pPr>
            <w:r w:rsidRPr="003C3A7D">
              <w:t xml:space="preserve">A signed </w:t>
            </w:r>
            <w:r w:rsidR="00C548F6">
              <w:t>M</w:t>
            </w:r>
            <w:r w:rsidR="00C548F6" w:rsidRPr="00901182">
              <w:t>emorandum</w:t>
            </w:r>
            <w:r w:rsidRPr="003C3A7D">
              <w:t xml:space="preserve"> of </w:t>
            </w:r>
            <w:r w:rsidR="00C548F6">
              <w:t>U</w:t>
            </w:r>
            <w:r w:rsidR="00C548F6" w:rsidRPr="00901182">
              <w:t xml:space="preserve">nderstanding </w:t>
            </w:r>
            <w:r w:rsidR="00C548F6">
              <w:t xml:space="preserve">(MOU) </w:t>
            </w:r>
            <w:r w:rsidR="00C548F6" w:rsidRPr="00901182">
              <w:t xml:space="preserve">between the Director of National Parks </w:t>
            </w:r>
            <w:r w:rsidR="00C548F6">
              <w:t xml:space="preserve">(the Director) </w:t>
            </w:r>
            <w:r w:rsidR="00C548F6" w:rsidRPr="00901182">
              <w:t>and</w:t>
            </w:r>
            <w:r w:rsidRPr="003C3A7D">
              <w:t xml:space="preserve"> the Australian Maritime Safety Authority (AMSA) regarding the provision of aircraft to support incident monitoring and compliance surveillance in </w:t>
            </w:r>
            <w:r w:rsidR="00C548F6">
              <w:t>AMPs</w:t>
            </w:r>
            <w:r w:rsidRPr="003C3A7D">
              <w:t>.</w:t>
            </w:r>
            <w:r w:rsidR="001C0348" w:rsidRPr="003C3A7D">
              <w:rPr>
                <w:rStyle w:val="FootnoteReference"/>
                <w:sz w:val="22"/>
              </w:rPr>
              <w:footnoteReference w:id="223"/>
            </w:r>
            <w:r w:rsidRPr="003C3A7D">
              <w:t xml:space="preserve"> </w:t>
            </w:r>
          </w:p>
          <w:p w14:paraId="6DB988A8" w14:textId="311693D8" w:rsidR="001C0348" w:rsidRPr="003C3A7D" w:rsidRDefault="3CF94213" w:rsidP="001F0881">
            <w:pPr>
              <w:pStyle w:val="BulletMultiLevelList"/>
              <w:numPr>
                <w:ilvl w:val="0"/>
                <w:numId w:val="25"/>
              </w:numPr>
            </w:pPr>
            <w:r w:rsidRPr="003C3A7D">
              <w:t>An activities schedule under the MOU</w:t>
            </w:r>
            <w:r w:rsidR="00915BC9" w:rsidRPr="00901182">
              <w:t xml:space="preserve"> between Parks Australia and </w:t>
            </w:r>
            <w:r w:rsidRPr="003C3A7D">
              <w:t xml:space="preserve">AFMA to provide a range of services to support compliance in </w:t>
            </w:r>
            <w:r w:rsidR="00915BC9">
              <w:t>AMPs</w:t>
            </w:r>
            <w:r w:rsidRPr="003C3A7D">
              <w:t>, including the VMS.</w:t>
            </w:r>
            <w:r w:rsidR="001C0348" w:rsidRPr="003C3A7D">
              <w:rPr>
                <w:rStyle w:val="FootnoteReference"/>
                <w:sz w:val="22"/>
              </w:rPr>
              <w:footnoteReference w:id="224"/>
            </w:r>
          </w:p>
          <w:p w14:paraId="01BC7AB7" w14:textId="39C0211F" w:rsidR="001C0348" w:rsidRDefault="3CF94213" w:rsidP="001F0881">
            <w:pPr>
              <w:pStyle w:val="BulletMultiLevelList"/>
              <w:numPr>
                <w:ilvl w:val="0"/>
                <w:numId w:val="25"/>
              </w:numPr>
            </w:pPr>
            <w:r w:rsidRPr="003C3A7D">
              <w:t xml:space="preserve">A signed contract </w:t>
            </w:r>
            <w:r w:rsidR="003A5C64">
              <w:t>with</w:t>
            </w:r>
            <w:r w:rsidRPr="003C3A7D">
              <w:t xml:space="preserve"> </w:t>
            </w:r>
            <w:r w:rsidR="313EB9B4">
              <w:t>Department of Primary Industries and Region</w:t>
            </w:r>
            <w:r w:rsidR="00E81868">
              <w:t>s South Australia (PIRSA)</w:t>
            </w:r>
            <w:r w:rsidR="313EB9B4">
              <w:t xml:space="preserve"> </w:t>
            </w:r>
            <w:r w:rsidR="3C3C536B" w:rsidRPr="00C910A2">
              <w:t>to conduct compliance patrol services for the collaborative management of the South-west marine parks</w:t>
            </w:r>
            <w:r w:rsidRPr="003C3A7D">
              <w:t>.</w:t>
            </w:r>
            <w:r w:rsidR="001C0348" w:rsidRPr="003C3A7D">
              <w:rPr>
                <w:rStyle w:val="FootnoteReference"/>
                <w:sz w:val="22"/>
              </w:rPr>
              <w:footnoteReference w:id="225"/>
            </w:r>
            <w:r w:rsidRPr="003C3A7D">
              <w:t xml:space="preserve"> </w:t>
            </w:r>
          </w:p>
          <w:p w14:paraId="21D62C3A" w14:textId="1380A456" w:rsidR="00E06D7B" w:rsidRPr="003C3A7D" w:rsidRDefault="1E84F269" w:rsidP="001F0881">
            <w:pPr>
              <w:pStyle w:val="BulletMultiLevelList"/>
              <w:numPr>
                <w:ilvl w:val="0"/>
                <w:numId w:val="25"/>
              </w:numPr>
            </w:pPr>
            <w:r>
              <w:t xml:space="preserve">A signed contract between Western Australia Department of Primary Industries and Regional Development </w:t>
            </w:r>
            <w:r w:rsidR="003A5C64">
              <w:t xml:space="preserve">(WA DPIRD) </w:t>
            </w:r>
            <w:r>
              <w:t>for compliance activities in the South-west and North-west networks.</w:t>
            </w:r>
            <w:r w:rsidR="00051B4C" w:rsidRPr="12BDFCB5">
              <w:rPr>
                <w:rStyle w:val="FootnoteReference"/>
              </w:rPr>
              <w:footnoteReference w:id="226"/>
            </w:r>
          </w:p>
          <w:p w14:paraId="5F544D72" w14:textId="6BEE61C0" w:rsidR="00B30D8E" w:rsidRPr="00703F3E" w:rsidRDefault="00B30D8E" w:rsidP="001F0881">
            <w:pPr>
              <w:pStyle w:val="BulletMultiLevelList"/>
              <w:numPr>
                <w:ilvl w:val="0"/>
                <w:numId w:val="25"/>
              </w:numPr>
              <w:rPr>
                <w:lang w:eastAsia="en-AU"/>
              </w:rPr>
            </w:pPr>
            <w:r w:rsidRPr="12BDFCB5">
              <w:rPr>
                <w:lang w:eastAsia="en-AU"/>
              </w:rPr>
              <w:t>Treatment Progression Register (2022</w:t>
            </w:r>
            <w:r w:rsidR="00866154">
              <w:rPr>
                <w:lang w:eastAsia="en-AU"/>
              </w:rPr>
              <w:t>–</w:t>
            </w:r>
            <w:r w:rsidRPr="12BDFCB5">
              <w:rPr>
                <w:lang w:eastAsia="en-AU"/>
              </w:rPr>
              <w:t xml:space="preserve">2024) that details treatments that have been completed in the South-west </w:t>
            </w:r>
            <w:r w:rsidR="00671130">
              <w:rPr>
                <w:lang w:eastAsia="en-AU"/>
              </w:rPr>
              <w:t>N</w:t>
            </w:r>
            <w:r w:rsidRPr="12BDFCB5">
              <w:rPr>
                <w:lang w:eastAsia="en-AU"/>
              </w:rPr>
              <w:t>etwork.</w:t>
            </w:r>
            <w:r w:rsidRPr="12BDFCB5">
              <w:rPr>
                <w:rStyle w:val="FootnoteReference"/>
                <w:sz w:val="22"/>
                <w:lang w:eastAsia="en-AU"/>
              </w:rPr>
              <w:footnoteReference w:id="227"/>
            </w:r>
          </w:p>
          <w:p w14:paraId="402BEEEC" w14:textId="77777777" w:rsidR="00B30D8E" w:rsidRPr="00703F3E" w:rsidRDefault="00B30D8E" w:rsidP="001F0881">
            <w:pPr>
              <w:pStyle w:val="BulletMultiLevelList"/>
              <w:numPr>
                <w:ilvl w:val="0"/>
                <w:numId w:val="25"/>
              </w:numPr>
              <w:rPr>
                <w:lang w:eastAsia="en-AU"/>
              </w:rPr>
            </w:pPr>
            <w:r w:rsidRPr="12BDFCB5">
              <w:rPr>
                <w:lang w:eastAsia="en-AU"/>
              </w:rPr>
              <w:t xml:space="preserve">Communication between the Bureau of Meteorology and Parks Australia regarding permit confirmation of an agreement for ships </w:t>
            </w:r>
            <w:proofErr w:type="gramStart"/>
            <w:r w:rsidRPr="12BDFCB5">
              <w:rPr>
                <w:lang w:eastAsia="en-AU"/>
              </w:rPr>
              <w:t>entering into</w:t>
            </w:r>
            <w:proofErr w:type="gramEnd"/>
            <w:r w:rsidRPr="12BDFCB5">
              <w:rPr>
                <w:lang w:eastAsia="en-AU"/>
              </w:rPr>
              <w:t xml:space="preserve"> the </w:t>
            </w:r>
            <w:r>
              <w:rPr>
                <w:lang w:eastAsia="en-AU"/>
              </w:rPr>
              <w:t>N</w:t>
            </w:r>
            <w:r w:rsidRPr="12BDFCB5">
              <w:rPr>
                <w:lang w:eastAsia="en-AU"/>
              </w:rPr>
              <w:t>orth, South-west and North-west Networks, ensuring compliance regulations are followed.</w:t>
            </w:r>
            <w:r w:rsidRPr="12BDFCB5">
              <w:rPr>
                <w:rStyle w:val="FootnoteReference"/>
                <w:sz w:val="22"/>
                <w:lang w:eastAsia="en-AU"/>
              </w:rPr>
              <w:footnoteReference w:id="228"/>
            </w:r>
            <w:r w:rsidRPr="12BDFCB5">
              <w:rPr>
                <w:lang w:eastAsia="en-AU"/>
              </w:rPr>
              <w:t xml:space="preserve"> </w:t>
            </w:r>
          </w:p>
          <w:p w14:paraId="551049A9" w14:textId="661B5793" w:rsidR="00B30D8E" w:rsidRPr="003C3A7D" w:rsidRDefault="00B30D8E" w:rsidP="001F0881">
            <w:pPr>
              <w:pStyle w:val="BulletMultiLevelList"/>
              <w:numPr>
                <w:ilvl w:val="0"/>
                <w:numId w:val="25"/>
              </w:numPr>
              <w:rPr>
                <w:lang w:eastAsia="en-AU"/>
              </w:rPr>
            </w:pPr>
            <w:r w:rsidRPr="12BDFCB5">
              <w:rPr>
                <w:lang w:eastAsia="en-AU"/>
              </w:rPr>
              <w:lastRenderedPageBreak/>
              <w:t xml:space="preserve">Communication </w:t>
            </w:r>
            <w:r>
              <w:rPr>
                <w:lang w:eastAsia="en-AU"/>
              </w:rPr>
              <w:t>with the</w:t>
            </w:r>
            <w:r w:rsidRPr="12BDFCB5">
              <w:rPr>
                <w:lang w:eastAsia="en-AU"/>
              </w:rPr>
              <w:t xml:space="preserve"> A</w:t>
            </w:r>
            <w:r w:rsidR="00004725">
              <w:rPr>
                <w:lang w:eastAsia="en-AU"/>
              </w:rPr>
              <w:t xml:space="preserve">ustralian </w:t>
            </w:r>
            <w:r w:rsidRPr="12BDFCB5">
              <w:rPr>
                <w:lang w:eastAsia="en-AU"/>
              </w:rPr>
              <w:t>D</w:t>
            </w:r>
            <w:r w:rsidR="00004725">
              <w:rPr>
                <w:lang w:eastAsia="en-AU"/>
              </w:rPr>
              <w:t>efence Force</w:t>
            </w:r>
            <w:r w:rsidRPr="12BDFCB5">
              <w:rPr>
                <w:lang w:eastAsia="en-AU"/>
              </w:rPr>
              <w:t xml:space="preserve"> regarding </w:t>
            </w:r>
            <w:r w:rsidR="001D2569">
              <w:rPr>
                <w:lang w:eastAsia="en-AU"/>
              </w:rPr>
              <w:t>permits</w:t>
            </w:r>
            <w:r w:rsidRPr="12BDFCB5">
              <w:rPr>
                <w:lang w:eastAsia="en-AU"/>
              </w:rPr>
              <w:t xml:space="preserve"> for the Australian Hydro scheme 2026 surveys across the marine parks.</w:t>
            </w:r>
            <w:r w:rsidRPr="12BDFCB5">
              <w:rPr>
                <w:rStyle w:val="FootnoteReference"/>
                <w:sz w:val="22"/>
                <w:lang w:eastAsia="en-AU"/>
              </w:rPr>
              <w:footnoteReference w:id="229"/>
            </w:r>
          </w:p>
          <w:p w14:paraId="21FEF01F" w14:textId="2F617422" w:rsidR="001C0348" w:rsidRPr="003C3A7D" w:rsidRDefault="001C0348" w:rsidP="00B616C7">
            <w:pPr>
              <w:pStyle w:val="BulletMultiLevelList"/>
              <w:numPr>
                <w:ilvl w:val="0"/>
                <w:numId w:val="0"/>
              </w:numPr>
              <w:ind w:left="360" w:hanging="360"/>
              <w:rPr>
                <w:b/>
                <w:bCs/>
                <w:lang w:eastAsia="en-AU"/>
              </w:rPr>
            </w:pPr>
            <w:r w:rsidRPr="003C3A7D">
              <w:rPr>
                <w:b/>
                <w:bCs/>
                <w:lang w:eastAsia="en-AU"/>
              </w:rPr>
              <w:t>Evidence from engagement:</w:t>
            </w:r>
          </w:p>
          <w:p w14:paraId="4BAD52FB" w14:textId="58F42387" w:rsidR="001A61DE" w:rsidRDefault="00A63F14" w:rsidP="00E611F8">
            <w:pPr>
              <w:rPr>
                <w:lang w:eastAsia="en-AU"/>
              </w:rPr>
            </w:pPr>
            <w:r>
              <w:rPr>
                <w:lang w:eastAsia="en-AU"/>
              </w:rPr>
              <w:t xml:space="preserve">Overall, stakeholder feedback in relation to this action was </w:t>
            </w:r>
            <w:r w:rsidR="007C22FC">
              <w:rPr>
                <w:lang w:eastAsia="en-AU"/>
              </w:rPr>
              <w:t>broadl</w:t>
            </w:r>
            <w:r w:rsidR="00794C1D">
              <w:rPr>
                <w:lang w:eastAsia="en-AU"/>
              </w:rPr>
              <w:t>y positive</w:t>
            </w:r>
            <w:r>
              <w:rPr>
                <w:lang w:eastAsia="en-AU"/>
              </w:rPr>
              <w:t xml:space="preserve">. </w:t>
            </w:r>
            <w:proofErr w:type="gramStart"/>
            <w:r w:rsidR="00901C83">
              <w:rPr>
                <w:lang w:eastAsia="en-AU"/>
              </w:rPr>
              <w:t>In particular, stakeholders</w:t>
            </w:r>
            <w:proofErr w:type="gramEnd"/>
            <w:r w:rsidR="00901C83">
              <w:rPr>
                <w:lang w:eastAsia="en-AU"/>
              </w:rPr>
              <w:t xml:space="preserve"> </w:t>
            </w:r>
            <w:r w:rsidR="001B5070">
              <w:rPr>
                <w:lang w:eastAsia="en-AU"/>
              </w:rPr>
              <w:t xml:space="preserve">from government agencies </w:t>
            </w:r>
            <w:r w:rsidR="00901C83">
              <w:rPr>
                <w:lang w:eastAsia="en-AU"/>
              </w:rPr>
              <w:t>spoke pos</w:t>
            </w:r>
            <w:r w:rsidR="00AA1373">
              <w:rPr>
                <w:lang w:eastAsia="en-AU"/>
              </w:rPr>
              <w:t xml:space="preserve">itively about knowledge sharing </w:t>
            </w:r>
            <w:r w:rsidR="004128FA">
              <w:rPr>
                <w:lang w:eastAsia="en-AU"/>
              </w:rPr>
              <w:t xml:space="preserve">activities with </w:t>
            </w:r>
            <w:r w:rsidR="00A048AD">
              <w:rPr>
                <w:lang w:eastAsia="en-AU"/>
              </w:rPr>
              <w:t>Parks Australia</w:t>
            </w:r>
            <w:r w:rsidR="00901C83">
              <w:rPr>
                <w:lang w:eastAsia="en-AU"/>
              </w:rPr>
              <w:t>, including:</w:t>
            </w:r>
          </w:p>
          <w:p w14:paraId="0C175A00" w14:textId="34F457ED" w:rsidR="00964F25" w:rsidRDefault="001B5070" w:rsidP="001F0881">
            <w:pPr>
              <w:pStyle w:val="BulletMultiLevelList"/>
              <w:numPr>
                <w:ilvl w:val="0"/>
                <w:numId w:val="25"/>
              </w:numPr>
              <w:rPr>
                <w:lang w:eastAsia="en-AU"/>
              </w:rPr>
            </w:pPr>
            <w:r>
              <w:rPr>
                <w:lang w:eastAsia="en-AU"/>
              </w:rPr>
              <w:t>K</w:t>
            </w:r>
            <w:r w:rsidR="00B33124">
              <w:rPr>
                <w:lang w:eastAsia="en-AU"/>
              </w:rPr>
              <w:t xml:space="preserve">nowledge </w:t>
            </w:r>
            <w:r w:rsidR="00451C29">
              <w:rPr>
                <w:lang w:eastAsia="en-AU"/>
              </w:rPr>
              <w:t>sharing efforts at the inception of the AMPs</w:t>
            </w:r>
          </w:p>
          <w:p w14:paraId="3F62645A" w14:textId="4A15BADA" w:rsidR="00C01513" w:rsidRDefault="00E611F8" w:rsidP="001F0881">
            <w:pPr>
              <w:pStyle w:val="BulletMultiLevelList"/>
              <w:numPr>
                <w:ilvl w:val="0"/>
                <w:numId w:val="25"/>
              </w:numPr>
              <w:rPr>
                <w:lang w:eastAsia="en-AU"/>
              </w:rPr>
            </w:pPr>
            <w:r>
              <w:rPr>
                <w:lang w:eastAsia="en-AU"/>
              </w:rPr>
              <w:t>B</w:t>
            </w:r>
            <w:r w:rsidR="00B33124">
              <w:rPr>
                <w:lang w:eastAsia="en-AU"/>
              </w:rPr>
              <w:t xml:space="preserve">iennial </w:t>
            </w:r>
            <w:r w:rsidR="00E82CB1">
              <w:rPr>
                <w:lang w:eastAsia="en-AU"/>
              </w:rPr>
              <w:t xml:space="preserve">risk </w:t>
            </w:r>
            <w:r w:rsidR="006F10AA">
              <w:rPr>
                <w:lang w:eastAsia="en-AU"/>
              </w:rPr>
              <w:t xml:space="preserve">assessment planning </w:t>
            </w:r>
            <w:r w:rsidR="002B5E13">
              <w:rPr>
                <w:lang w:eastAsia="en-AU"/>
              </w:rPr>
              <w:t xml:space="preserve">activities with </w:t>
            </w:r>
            <w:r>
              <w:rPr>
                <w:lang w:eastAsia="en-AU"/>
              </w:rPr>
              <w:t xml:space="preserve">government </w:t>
            </w:r>
            <w:r w:rsidR="002B5E13">
              <w:rPr>
                <w:lang w:eastAsia="en-AU"/>
              </w:rPr>
              <w:t xml:space="preserve">agencies </w:t>
            </w:r>
          </w:p>
          <w:p w14:paraId="3B93C8E6" w14:textId="03D4BC78" w:rsidR="006F10AA" w:rsidRDefault="00CF2390" w:rsidP="001F0881">
            <w:pPr>
              <w:pStyle w:val="BulletMultiLevelList"/>
              <w:numPr>
                <w:ilvl w:val="0"/>
                <w:numId w:val="25"/>
              </w:numPr>
              <w:rPr>
                <w:lang w:eastAsia="en-AU"/>
              </w:rPr>
            </w:pPr>
            <w:r>
              <w:rPr>
                <w:lang w:eastAsia="en-AU"/>
              </w:rPr>
              <w:t>‘On the ground</w:t>
            </w:r>
            <w:r w:rsidR="00451C29">
              <w:rPr>
                <w:lang w:eastAsia="en-AU"/>
              </w:rPr>
              <w:t>’ discussions</w:t>
            </w:r>
            <w:r w:rsidR="00FE3CA1">
              <w:rPr>
                <w:lang w:eastAsia="en-AU"/>
              </w:rPr>
              <w:t xml:space="preserve"> with </w:t>
            </w:r>
            <w:r w:rsidR="00E611F8">
              <w:rPr>
                <w:lang w:eastAsia="en-AU"/>
              </w:rPr>
              <w:t>Parks Australia as required</w:t>
            </w:r>
            <w:r w:rsidR="00964F25">
              <w:rPr>
                <w:lang w:eastAsia="en-AU"/>
              </w:rPr>
              <w:t xml:space="preserve"> </w:t>
            </w:r>
          </w:p>
          <w:p w14:paraId="45EE15B6" w14:textId="35033145" w:rsidR="00A247F1" w:rsidRDefault="00E611F8" w:rsidP="001F0881">
            <w:pPr>
              <w:pStyle w:val="BulletMultiLevelList"/>
              <w:numPr>
                <w:ilvl w:val="0"/>
                <w:numId w:val="25"/>
              </w:numPr>
              <w:rPr>
                <w:lang w:eastAsia="en-AU"/>
              </w:rPr>
            </w:pPr>
            <w:r>
              <w:rPr>
                <w:lang w:eastAsia="en-AU"/>
              </w:rPr>
              <w:t>Parks Australia</w:t>
            </w:r>
            <w:r w:rsidR="000C59CC">
              <w:rPr>
                <w:lang w:eastAsia="en-AU"/>
              </w:rPr>
              <w:t xml:space="preserve"> p</w:t>
            </w:r>
            <w:r w:rsidR="002B5E13">
              <w:rPr>
                <w:lang w:eastAsia="en-AU"/>
              </w:rPr>
              <w:t xml:space="preserve">articipation </w:t>
            </w:r>
            <w:r w:rsidR="00EF7B88">
              <w:rPr>
                <w:lang w:eastAsia="en-AU"/>
              </w:rPr>
              <w:t>in agency compliance patrols</w:t>
            </w:r>
            <w:r w:rsidR="000C59CC">
              <w:rPr>
                <w:lang w:eastAsia="en-AU"/>
              </w:rPr>
              <w:t xml:space="preserve"> across marine parks in the South-west</w:t>
            </w:r>
            <w:r>
              <w:rPr>
                <w:lang w:eastAsia="en-AU"/>
              </w:rPr>
              <w:t xml:space="preserve"> Network</w:t>
            </w:r>
            <w:r w:rsidR="009C007E">
              <w:rPr>
                <w:lang w:eastAsia="en-AU"/>
              </w:rPr>
              <w:t xml:space="preserve">, and </w:t>
            </w:r>
          </w:p>
          <w:p w14:paraId="7DADAD0A" w14:textId="4B06567E" w:rsidR="005179BC" w:rsidRPr="005179BC" w:rsidRDefault="005179BC" w:rsidP="001F0881">
            <w:pPr>
              <w:pStyle w:val="BulletMultiLevelList"/>
              <w:numPr>
                <w:ilvl w:val="0"/>
                <w:numId w:val="25"/>
              </w:numPr>
              <w:rPr>
                <w:lang w:eastAsia="en-AU"/>
              </w:rPr>
            </w:pPr>
            <w:r w:rsidRPr="005179BC">
              <w:rPr>
                <w:rFonts w:eastAsia="Times New Roman" w:cstheme="minorHAnsi"/>
                <w:lang w:eastAsia="en-AU"/>
              </w:rPr>
              <w:t>Funding for equipment (e.g. binoculars, iPads, cameras) to support compliance activities in marine parks.</w:t>
            </w:r>
          </w:p>
          <w:p w14:paraId="7C3F27B8" w14:textId="2BA7EF89" w:rsidR="0029271B" w:rsidRPr="007A0963" w:rsidRDefault="005A1E77" w:rsidP="004A152B">
            <w:pPr>
              <w:rPr>
                <w:lang w:eastAsia="en-AU"/>
              </w:rPr>
            </w:pPr>
            <w:r>
              <w:rPr>
                <w:lang w:eastAsia="en-AU"/>
              </w:rPr>
              <w:t xml:space="preserve">Further, stakeholders commended </w:t>
            </w:r>
            <w:r w:rsidR="00D01451">
              <w:rPr>
                <w:lang w:eastAsia="en-AU"/>
              </w:rPr>
              <w:t>collaboration with C</w:t>
            </w:r>
            <w:r w:rsidR="00D77F1A" w:rsidRPr="0055665D">
              <w:rPr>
                <w:lang w:eastAsia="en-AU"/>
              </w:rPr>
              <w:t xml:space="preserve">ommonwealth agencies such as </w:t>
            </w:r>
            <w:r>
              <w:rPr>
                <w:lang w:eastAsia="en-AU"/>
              </w:rPr>
              <w:t>B</w:t>
            </w:r>
            <w:r w:rsidR="00D77F1A" w:rsidRPr="0055665D">
              <w:rPr>
                <w:lang w:eastAsia="en-AU"/>
              </w:rPr>
              <w:t xml:space="preserve">order </w:t>
            </w:r>
            <w:r>
              <w:rPr>
                <w:lang w:eastAsia="en-AU"/>
              </w:rPr>
              <w:t>F</w:t>
            </w:r>
            <w:r w:rsidR="00D77F1A" w:rsidRPr="0055665D">
              <w:rPr>
                <w:lang w:eastAsia="en-AU"/>
              </w:rPr>
              <w:t xml:space="preserve">orce </w:t>
            </w:r>
            <w:r w:rsidR="00D01451">
              <w:rPr>
                <w:lang w:eastAsia="en-AU"/>
              </w:rPr>
              <w:t xml:space="preserve">to support </w:t>
            </w:r>
            <w:r w:rsidR="00D77F1A" w:rsidRPr="0055665D">
              <w:rPr>
                <w:lang w:eastAsia="en-AU"/>
              </w:rPr>
              <w:t xml:space="preserve">compliance </w:t>
            </w:r>
            <w:r w:rsidR="00831E21">
              <w:rPr>
                <w:lang w:eastAsia="en-AU"/>
              </w:rPr>
              <w:t>monitoring efforts</w:t>
            </w:r>
            <w:r w:rsidR="00D01451">
              <w:rPr>
                <w:lang w:eastAsia="en-AU"/>
              </w:rPr>
              <w:t>, particularly given the limited resources available to Parks Australia</w:t>
            </w:r>
            <w:r w:rsidR="00D77F1A">
              <w:rPr>
                <w:lang w:eastAsia="en-AU"/>
              </w:rPr>
              <w:t xml:space="preserve">. </w:t>
            </w:r>
          </w:p>
        </w:tc>
      </w:tr>
    </w:tbl>
    <w:p w14:paraId="45E499C3"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25C8E84B" w14:textId="77777777" w:rsidTr="12BDFCB5">
        <w:trPr>
          <w:trHeight w:val="486"/>
          <w:jc w:val="center"/>
        </w:trPr>
        <w:tc>
          <w:tcPr>
            <w:tcW w:w="6648" w:type="dxa"/>
            <w:shd w:val="clear" w:color="auto" w:fill="D7D7D7" w:themeFill="accent6" w:themeFillShade="E6"/>
            <w:vAlign w:val="center"/>
            <w:hideMark/>
          </w:tcPr>
          <w:p w14:paraId="6DEB976B" w14:textId="392494E5"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21CCBF3"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4D01B3" w14:paraId="7DFE0AE4" w14:textId="77777777" w:rsidTr="12BDFCB5">
        <w:trPr>
          <w:trHeight w:val="1121"/>
          <w:jc w:val="center"/>
        </w:trPr>
        <w:tc>
          <w:tcPr>
            <w:tcW w:w="6648" w:type="dxa"/>
            <w:shd w:val="clear" w:color="auto" w:fill="EBF5F5" w:themeFill="accent4" w:themeFillTint="33"/>
          </w:tcPr>
          <w:p w14:paraId="278455E0" w14:textId="77777777" w:rsidR="004F62D9" w:rsidRPr="007E448B" w:rsidRDefault="004F62D9">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A56. Investigate the use of new technologies and warning systems to assist in the detection of potential illegal activities</w:t>
            </w:r>
          </w:p>
        </w:tc>
        <w:tc>
          <w:tcPr>
            <w:tcW w:w="2368" w:type="dxa"/>
            <w:gridSpan w:val="2"/>
          </w:tcPr>
          <w:p w14:paraId="1ADF2794" w14:textId="467FB2E3" w:rsidR="004F62D9" w:rsidRPr="007E448B" w:rsidRDefault="00205BD4">
            <w:pPr>
              <w:spacing w:after="60"/>
              <w:rPr>
                <w:rFonts w:ascii="Calibri" w:eastAsia="Times New Roman" w:hAnsi="Calibri" w:cs="Calibri"/>
                <w:b/>
                <w:bCs/>
                <w:color w:val="000000"/>
                <w:lang w:eastAsia="en-AU"/>
              </w:rPr>
            </w:pPr>
            <w:r w:rsidRPr="00205BD4">
              <w:rPr>
                <w:rFonts w:ascii="Calibri" w:eastAsia="Times New Roman" w:hAnsi="Calibri" w:cs="Calibri"/>
                <w:b/>
                <w:bCs/>
                <w:noProof/>
                <w:color w:val="000000"/>
                <w:lang w:eastAsia="en-AU"/>
              </w:rPr>
              <w:drawing>
                <wp:inline distT="0" distB="0" distL="0" distR="0" wp14:anchorId="2BFE7BCB" wp14:editId="5B56549A">
                  <wp:extent cx="1248355" cy="658403"/>
                  <wp:effectExtent l="0" t="0" r="0" b="8890"/>
                  <wp:docPr id="9937054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054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1">
                            <a:extLst>
                              <a:ext uri="{28A0092B-C50C-407E-A947-70E740481C1C}">
                                <a14:useLocalDpi xmlns:a14="http://schemas.microsoft.com/office/drawing/2010/main" val="0"/>
                              </a:ext>
                            </a:extLst>
                          </a:blip>
                          <a:srcRect t="7878" b="9354"/>
                          <a:stretch>
                            <a:fillRect/>
                          </a:stretch>
                        </pic:blipFill>
                        <pic:spPr>
                          <a:xfrm>
                            <a:off x="0" y="0"/>
                            <a:ext cx="1252626" cy="660656"/>
                          </a:xfrm>
                          <a:prstGeom prst="rect">
                            <a:avLst/>
                          </a:prstGeom>
                        </pic:spPr>
                      </pic:pic>
                    </a:graphicData>
                  </a:graphic>
                </wp:inline>
              </w:drawing>
            </w:r>
          </w:p>
        </w:tc>
      </w:tr>
      <w:tr w:rsidR="004F62D9" w:rsidRPr="00757DF4" w14:paraId="68A47D85" w14:textId="77777777" w:rsidTr="006F61FB">
        <w:trPr>
          <w:gridAfter w:val="1"/>
          <w:wAfter w:w="42" w:type="dxa"/>
          <w:trHeight w:val="340"/>
          <w:jc w:val="center"/>
        </w:trPr>
        <w:tc>
          <w:tcPr>
            <w:tcW w:w="8974" w:type="dxa"/>
            <w:gridSpan w:val="2"/>
            <w:shd w:val="clear" w:color="auto" w:fill="93C8C4" w:themeFill="accent3" w:themeFillTint="66"/>
            <w:vAlign w:val="center"/>
          </w:tcPr>
          <w:p w14:paraId="15F4BA87" w14:textId="77777777" w:rsidR="004F62D9" w:rsidRPr="007E448B" w:rsidRDefault="004F62D9">
            <w:pPr>
              <w:spacing w:before="0" w:after="0"/>
            </w:pPr>
            <w:r w:rsidRPr="006F61FB">
              <w:rPr>
                <w:rFonts w:ascii="Calibri" w:eastAsia="Times New Roman" w:hAnsi="Calibri" w:cs="Calibri"/>
                <w:b/>
                <w:bCs/>
                <w:lang w:eastAsia="en-AU"/>
              </w:rPr>
              <w:t>Evidence</w:t>
            </w:r>
          </w:p>
        </w:tc>
      </w:tr>
      <w:tr w:rsidR="004F62D9" w:rsidRPr="007A0963" w14:paraId="331A1AAD" w14:textId="77777777" w:rsidTr="12BDFCB5">
        <w:trPr>
          <w:gridAfter w:val="1"/>
          <w:wAfter w:w="42" w:type="dxa"/>
          <w:trHeight w:val="40"/>
          <w:jc w:val="center"/>
        </w:trPr>
        <w:tc>
          <w:tcPr>
            <w:tcW w:w="8974" w:type="dxa"/>
            <w:gridSpan w:val="2"/>
            <w:vAlign w:val="center"/>
          </w:tcPr>
          <w:p w14:paraId="67772B02" w14:textId="2003FD34" w:rsidR="00C749A0" w:rsidRPr="0028277E" w:rsidRDefault="00C749A0" w:rsidP="007E448B">
            <w:pPr>
              <w:rPr>
                <w:lang w:eastAsia="en-AU"/>
              </w:rPr>
            </w:pPr>
            <w:r w:rsidRPr="003C3A7D">
              <w:rPr>
                <w:lang w:eastAsia="en-AU"/>
              </w:rPr>
              <w:t xml:space="preserve">Overall, this action was assessed as </w:t>
            </w:r>
            <w:r w:rsidRPr="003C3A7D">
              <w:rPr>
                <w:b/>
                <w:bCs/>
                <w:lang w:eastAsia="en-AU"/>
              </w:rPr>
              <w:t>completed</w:t>
            </w:r>
            <w:r w:rsidRPr="003C3A7D">
              <w:rPr>
                <w:lang w:eastAsia="en-AU"/>
              </w:rPr>
              <w:t xml:space="preserve">, as the </w:t>
            </w:r>
            <w:r w:rsidRPr="0028277E">
              <w:rPr>
                <w:lang w:eastAsia="en-AU"/>
              </w:rPr>
              <w:t xml:space="preserve">desktop review identified considerable evidence of new technologies and warning systems being investigated over the course of the plan. </w:t>
            </w:r>
          </w:p>
          <w:p w14:paraId="61B9E961" w14:textId="54157E25" w:rsidR="00C749A0" w:rsidRPr="003C3A7D" w:rsidRDefault="00C749A0" w:rsidP="007E448B">
            <w:pPr>
              <w:rPr>
                <w:lang w:eastAsia="en-AU"/>
              </w:rPr>
            </w:pPr>
            <w:r w:rsidRPr="003C3A7D">
              <w:rPr>
                <w:lang w:eastAsia="en-AU"/>
              </w:rPr>
              <w:t xml:space="preserve">No stakeholder satisfaction metrics were required for this action. </w:t>
            </w:r>
          </w:p>
          <w:p w14:paraId="343B1F88" w14:textId="77777777" w:rsidR="00C749A0" w:rsidRPr="003C3A7D" w:rsidRDefault="00C749A0" w:rsidP="00C749A0">
            <w:pPr>
              <w:rPr>
                <w:b/>
                <w:bCs/>
                <w:lang w:eastAsia="en-AU"/>
              </w:rPr>
            </w:pPr>
            <w:r w:rsidRPr="003C3A7D">
              <w:rPr>
                <w:b/>
                <w:bCs/>
                <w:lang w:eastAsia="en-AU"/>
              </w:rPr>
              <w:t>Evidence from desktop review:</w:t>
            </w:r>
          </w:p>
          <w:p w14:paraId="5B357075" w14:textId="77777777" w:rsidR="00C749A0" w:rsidRPr="003C3A7D" w:rsidRDefault="00C749A0" w:rsidP="007E448B">
            <w:pPr>
              <w:rPr>
                <w:lang w:eastAsia="en-AU"/>
              </w:rPr>
            </w:pPr>
            <w:r w:rsidRPr="00D61FD9">
              <w:rPr>
                <w:lang w:eastAsia="en-AU"/>
              </w:rPr>
              <w:t>The desktop review showed that new technologies and warning systems had been investigated, trialled or implemented consistently over the course of the plan, with activities largely taking</w:t>
            </w:r>
            <w:r w:rsidRPr="003C3A7D">
              <w:rPr>
                <w:lang w:eastAsia="en-AU"/>
              </w:rPr>
              <w:t xml:space="preserve"> place between 2021 and 2024. Specifically, the following evidence was identified:</w:t>
            </w:r>
          </w:p>
          <w:p w14:paraId="2C28205B" w14:textId="6D15614E" w:rsidR="00C749A0" w:rsidRPr="00431C14" w:rsidRDefault="459162B7" w:rsidP="007E448B">
            <w:pPr>
              <w:pStyle w:val="BulletMultiLevelList"/>
            </w:pPr>
            <w:r w:rsidRPr="003C3A7D">
              <w:t>Implementation of the VMS</w:t>
            </w:r>
            <w:r w:rsidR="004E714C" w:rsidRPr="00E155DE">
              <w:t>, which</w:t>
            </w:r>
            <w:r w:rsidRPr="003C3A7D">
              <w:t xml:space="preserve"> is now required to be installed on </w:t>
            </w:r>
            <w:r w:rsidR="004E714C" w:rsidRPr="00E155DE">
              <w:t>all</w:t>
            </w:r>
            <w:r w:rsidRPr="003C3A7D">
              <w:t xml:space="preserve"> commercial fishing </w:t>
            </w:r>
            <w:r w:rsidR="004E714C" w:rsidRPr="00E155DE">
              <w:t>vessels</w:t>
            </w:r>
            <w:r w:rsidRPr="003C3A7D">
              <w:t xml:space="preserve"> and communicates </w:t>
            </w:r>
            <w:r w:rsidR="00D4724E">
              <w:t xml:space="preserve">via </w:t>
            </w:r>
            <w:r w:rsidRPr="003C3A7D">
              <w:t xml:space="preserve">satellite networks to land-based receiving stations. The unit transmits data on vessel location, course and speed, providing real time </w:t>
            </w:r>
            <w:r w:rsidRPr="00431C14">
              <w:t>information on commercial fishing activities to vessels, fishery managers and marine park compliance teams. From 1 July 2024</w:t>
            </w:r>
            <w:r w:rsidR="004E714C" w:rsidRPr="00E155DE">
              <w:t>,</w:t>
            </w:r>
            <w:r w:rsidRPr="00431C14">
              <w:t xml:space="preserve"> VMS </w:t>
            </w:r>
            <w:proofErr w:type="gramStart"/>
            <w:r w:rsidRPr="00431C14">
              <w:t>were</w:t>
            </w:r>
            <w:proofErr w:type="gramEnd"/>
            <w:r w:rsidRPr="00431C14">
              <w:t xml:space="preserve"> mandatory for all commercial vessels.</w:t>
            </w:r>
            <w:r w:rsidR="00C749A0" w:rsidRPr="00431C14">
              <w:rPr>
                <w:rStyle w:val="FootnoteReference"/>
                <w:sz w:val="22"/>
              </w:rPr>
              <w:footnoteReference w:id="230"/>
            </w:r>
          </w:p>
          <w:p w14:paraId="1A6E1376" w14:textId="77777777" w:rsidR="00C749A0" w:rsidRPr="00431C14" w:rsidRDefault="459162B7" w:rsidP="007E448B">
            <w:pPr>
              <w:pStyle w:val="BulletMultiLevelList"/>
            </w:pPr>
            <w:r w:rsidRPr="00431C14">
              <w:lastRenderedPageBreak/>
              <w:t>Implementation of an alert service in partnership with AFMA. This alert service is a free service tool that will send an alert via email to an onboard computer and/or an SMS message to a nominated phone.</w:t>
            </w:r>
            <w:r w:rsidR="00C749A0" w:rsidRPr="00431C14">
              <w:rPr>
                <w:rStyle w:val="FootnoteReference"/>
                <w:sz w:val="22"/>
              </w:rPr>
              <w:footnoteReference w:id="231"/>
            </w:r>
          </w:p>
          <w:p w14:paraId="0BED4586" w14:textId="13332A25" w:rsidR="00C749A0" w:rsidRPr="00431C14" w:rsidRDefault="459162B7" w:rsidP="007E448B">
            <w:pPr>
              <w:pStyle w:val="BulletMultiLevelList"/>
            </w:pPr>
            <w:r w:rsidRPr="00431C14">
              <w:t xml:space="preserve">A trial of ‘Bluebottles’ </w:t>
            </w:r>
            <w:r w:rsidR="00992D7A">
              <w:t>–</w:t>
            </w:r>
            <w:r w:rsidRPr="00431C14">
              <w:t xml:space="preserve"> autonomous vessels that </w:t>
            </w:r>
            <w:r w:rsidR="00D4724E">
              <w:t>use</w:t>
            </w:r>
            <w:r w:rsidRPr="00431C14">
              <w:t xml:space="preserve"> day/ night infrared cameras, radar and satellite communication</w:t>
            </w:r>
            <w:r w:rsidR="00992D7A">
              <w:t>,</w:t>
            </w:r>
            <w:r w:rsidRPr="00431C14">
              <w:t xml:space="preserve"> to monitor marine park areas for non-compliant activities.</w:t>
            </w:r>
            <w:r w:rsidR="00C749A0" w:rsidRPr="00431C14">
              <w:rPr>
                <w:rStyle w:val="FootnoteReference"/>
                <w:sz w:val="22"/>
              </w:rPr>
              <w:footnoteReference w:id="232"/>
            </w:r>
            <w:r w:rsidRPr="00431C14">
              <w:t xml:space="preserve"> These vessels were subsequently implemented to support compliance</w:t>
            </w:r>
            <w:r w:rsidR="00D4724E">
              <w:t>.</w:t>
            </w:r>
          </w:p>
          <w:p w14:paraId="50D53C61" w14:textId="77777777" w:rsidR="00C749A0" w:rsidRPr="00431C14" w:rsidRDefault="459162B7" w:rsidP="007E448B">
            <w:pPr>
              <w:pStyle w:val="BulletMultiLevelList"/>
            </w:pPr>
            <w:r w:rsidRPr="00431C14">
              <w:t>A trial of acoustic recorders/ sound traps to monitor marine park areas for non-compliant activities.</w:t>
            </w:r>
            <w:r w:rsidR="00C749A0" w:rsidRPr="00431C14">
              <w:rPr>
                <w:rStyle w:val="FootnoteReference"/>
                <w:sz w:val="22"/>
              </w:rPr>
              <w:footnoteReference w:id="233"/>
            </w:r>
            <w:r w:rsidRPr="00431C14">
              <w:t xml:space="preserve"> </w:t>
            </w:r>
          </w:p>
          <w:p w14:paraId="0970452A" w14:textId="42AB09B2" w:rsidR="00476E54" w:rsidRPr="007A0963" w:rsidRDefault="459162B7" w:rsidP="007E448B">
            <w:pPr>
              <w:pStyle w:val="BulletMultiLevelList"/>
            </w:pPr>
            <w:r w:rsidRPr="00431C14">
              <w:t xml:space="preserve">A trial of </w:t>
            </w:r>
            <w:r w:rsidR="00992D7A">
              <w:t>U</w:t>
            </w:r>
            <w:r w:rsidRPr="00431C14">
              <w:t xml:space="preserve">ncrewed </w:t>
            </w:r>
            <w:r w:rsidR="00992D7A">
              <w:t>A</w:t>
            </w:r>
            <w:r w:rsidRPr="00431C14">
              <w:t xml:space="preserve">erial </w:t>
            </w:r>
            <w:r w:rsidR="00992D7A">
              <w:t>V</w:t>
            </w:r>
            <w:r w:rsidRPr="00431C14">
              <w:t>ehicles (UAV</w:t>
            </w:r>
            <w:r w:rsidR="00BD212C">
              <w:t>s</w:t>
            </w:r>
            <w:r w:rsidRPr="00431C14">
              <w:t>), a type of drone, to monitor marine park areas for non-compliant activities.</w:t>
            </w:r>
            <w:r w:rsidR="00C749A0" w:rsidRPr="00431C14">
              <w:rPr>
                <w:rStyle w:val="FootnoteReference"/>
                <w:sz w:val="22"/>
              </w:rPr>
              <w:footnoteReference w:id="234"/>
            </w:r>
            <w:r w:rsidR="004077A6">
              <w:t xml:space="preserve"> </w:t>
            </w:r>
            <w:r w:rsidR="00C749A0" w:rsidRPr="00431C14">
              <w:rPr>
                <w:rStyle w:val="FootnoteReference"/>
                <w:sz w:val="22"/>
              </w:rPr>
              <w:footnoteReference w:id="235"/>
            </w:r>
          </w:p>
        </w:tc>
      </w:tr>
    </w:tbl>
    <w:p w14:paraId="03C7B8DF" w14:textId="77777777" w:rsidR="00A46518" w:rsidRDefault="00A46518"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122A9F0F" w14:textId="77777777" w:rsidTr="12BDFCB5">
        <w:trPr>
          <w:trHeight w:val="486"/>
          <w:jc w:val="center"/>
        </w:trPr>
        <w:tc>
          <w:tcPr>
            <w:tcW w:w="6648" w:type="dxa"/>
            <w:shd w:val="clear" w:color="auto" w:fill="D7D7D7" w:themeFill="accent6" w:themeFillShade="E6"/>
            <w:vAlign w:val="center"/>
            <w:hideMark/>
          </w:tcPr>
          <w:p w14:paraId="00551786" w14:textId="4B70F4F3"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B7427E0"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4D01B3" w14:paraId="13AE859C" w14:textId="77777777" w:rsidTr="12BDFCB5">
        <w:trPr>
          <w:trHeight w:val="1441"/>
          <w:jc w:val="center"/>
        </w:trPr>
        <w:tc>
          <w:tcPr>
            <w:tcW w:w="6648" w:type="dxa"/>
            <w:shd w:val="clear" w:color="auto" w:fill="EBF5F5" w:themeFill="accent4" w:themeFillTint="33"/>
          </w:tcPr>
          <w:p w14:paraId="0824CCC8" w14:textId="77777777" w:rsidR="004F62D9" w:rsidRPr="007E448B" w:rsidRDefault="004F62D9">
            <w:pPr>
              <w:spacing w:before="0"/>
              <w:rPr>
                <w:rFonts w:ascii="Calibri" w:eastAsia="Times New Roman" w:hAnsi="Calibri" w:cs="Calibri"/>
                <w:b/>
                <w:bCs/>
                <w:color w:val="000000"/>
                <w:highlight w:val="yellow"/>
                <w:lang w:eastAsia="en-AU"/>
              </w:rPr>
            </w:pPr>
            <w:r w:rsidRPr="007E448B">
              <w:rPr>
                <w:b/>
                <w:bCs/>
              </w:rPr>
              <w:t>A57. Work with marine park users to promote understanding of the rules for activities and how to comply</w:t>
            </w:r>
          </w:p>
        </w:tc>
        <w:tc>
          <w:tcPr>
            <w:tcW w:w="2368" w:type="dxa"/>
            <w:gridSpan w:val="2"/>
          </w:tcPr>
          <w:p w14:paraId="06D0CF54" w14:textId="11B5F06A" w:rsidR="004F62D9" w:rsidRPr="007E448B" w:rsidRDefault="00205BD4" w:rsidP="000C6591">
            <w:pPr>
              <w:spacing w:after="60"/>
              <w:ind w:firstLine="720"/>
              <w:rPr>
                <w:rFonts w:ascii="Calibri" w:eastAsia="Times New Roman" w:hAnsi="Calibri" w:cs="Calibri"/>
                <w:b/>
                <w:bCs/>
                <w:color w:val="000000"/>
                <w:lang w:eastAsia="en-AU"/>
              </w:rPr>
            </w:pPr>
            <w:r w:rsidRPr="00205BD4">
              <w:rPr>
                <w:rFonts w:ascii="Calibri" w:eastAsia="Times New Roman" w:hAnsi="Calibri" w:cs="Calibri"/>
                <w:b/>
                <w:bCs/>
                <w:noProof/>
                <w:color w:val="000000"/>
                <w:lang w:eastAsia="en-AU"/>
              </w:rPr>
              <w:drawing>
                <wp:anchor distT="0" distB="0" distL="114300" distR="114300" simplePos="0" relativeHeight="251757568" behindDoc="0" locked="0" layoutInCell="1" allowOverlap="1" wp14:anchorId="0BD4DDBD" wp14:editId="56326AC1">
                  <wp:simplePos x="0" y="0"/>
                  <wp:positionH relativeFrom="column">
                    <wp:posOffset>-26035</wp:posOffset>
                  </wp:positionH>
                  <wp:positionV relativeFrom="paragraph">
                    <wp:posOffset>-12700</wp:posOffset>
                  </wp:positionV>
                  <wp:extent cx="1366520" cy="915670"/>
                  <wp:effectExtent l="0" t="0" r="5080" b="0"/>
                  <wp:wrapNone/>
                  <wp:docPr id="83346941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6941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757DF4" w14:paraId="5D3FC7BA" w14:textId="77777777" w:rsidTr="006F61FB">
        <w:trPr>
          <w:gridAfter w:val="1"/>
          <w:wAfter w:w="42" w:type="dxa"/>
          <w:trHeight w:val="340"/>
          <w:jc w:val="center"/>
        </w:trPr>
        <w:tc>
          <w:tcPr>
            <w:tcW w:w="8974" w:type="dxa"/>
            <w:gridSpan w:val="2"/>
            <w:shd w:val="clear" w:color="auto" w:fill="93C8C4" w:themeFill="accent3" w:themeFillTint="66"/>
            <w:vAlign w:val="center"/>
          </w:tcPr>
          <w:p w14:paraId="29487F13" w14:textId="003338ED" w:rsidR="004F62D9" w:rsidRPr="007E448B" w:rsidRDefault="004F62D9">
            <w:pPr>
              <w:spacing w:before="0" w:after="0"/>
            </w:pPr>
            <w:r w:rsidRPr="006F61FB">
              <w:rPr>
                <w:rFonts w:ascii="Calibri" w:eastAsia="Times New Roman" w:hAnsi="Calibri" w:cs="Calibri"/>
                <w:b/>
                <w:bCs/>
                <w:lang w:eastAsia="en-AU"/>
              </w:rPr>
              <w:t>Evidence</w:t>
            </w:r>
          </w:p>
        </w:tc>
      </w:tr>
      <w:tr w:rsidR="00D61FD9" w:rsidRPr="00757DF4" w14:paraId="59853824" w14:textId="77777777" w:rsidTr="00205BD4">
        <w:trPr>
          <w:gridAfter w:val="1"/>
          <w:wAfter w:w="42" w:type="dxa"/>
          <w:trHeight w:val="1533"/>
          <w:jc w:val="center"/>
        </w:trPr>
        <w:tc>
          <w:tcPr>
            <w:tcW w:w="8974" w:type="dxa"/>
            <w:gridSpan w:val="2"/>
            <w:vAlign w:val="center"/>
          </w:tcPr>
          <w:p w14:paraId="49310919" w14:textId="150DE8E1" w:rsidR="00D61FD9" w:rsidRDefault="00D61FD9" w:rsidP="007E448B">
            <w:r w:rsidRPr="001C2E65">
              <w:t xml:space="preserve">Overall, this action was assessed as </w:t>
            </w:r>
            <w:r w:rsidR="0096270B" w:rsidRPr="0096270B">
              <w:rPr>
                <w:b/>
                <w:bCs/>
              </w:rPr>
              <w:t xml:space="preserve">partially </w:t>
            </w:r>
            <w:r w:rsidRPr="00A46518">
              <w:rPr>
                <w:b/>
                <w:bCs/>
              </w:rPr>
              <w:t>completed</w:t>
            </w:r>
            <w:r w:rsidRPr="001C2E65">
              <w:t xml:space="preserve">. </w:t>
            </w:r>
            <w:r w:rsidR="00BB70EE">
              <w:t>While s</w:t>
            </w:r>
            <w:r w:rsidR="008E7545">
              <w:t>ome d</w:t>
            </w:r>
            <w:r w:rsidRPr="001C2E65">
              <w:t>ocumentary evidence of communicatio</w:t>
            </w:r>
            <w:r w:rsidR="00005297">
              <w:t>n</w:t>
            </w:r>
            <w:r w:rsidRPr="001C2E65">
              <w:t xml:space="preserve"> to promote understanding of rules and desired compliance behaviours was identified, </w:t>
            </w:r>
            <w:r w:rsidR="00BB70EE">
              <w:t>stakeholder feedback indicated that this</w:t>
            </w:r>
            <w:r w:rsidR="00EC2CF4">
              <w:t xml:space="preserve"> had </w:t>
            </w:r>
            <w:r w:rsidR="00BB70EE">
              <w:t>not been provided consistently over the course</w:t>
            </w:r>
            <w:r w:rsidR="00EC2CF4">
              <w:t xml:space="preserve"> of </w:t>
            </w:r>
            <w:r w:rsidR="00BB70EE">
              <w:t>the management plan</w:t>
            </w:r>
            <w:r w:rsidR="00EC2CF4">
              <w:t xml:space="preserve">. </w:t>
            </w:r>
          </w:p>
          <w:p w14:paraId="480C427E" w14:textId="4D9F76A8" w:rsidR="00D61FD9" w:rsidRDefault="00D61FD9" w:rsidP="00D61FD9">
            <w:pPr>
              <w:pStyle w:val="Style1"/>
              <w:rPr>
                <w:b/>
                <w:bCs/>
              </w:rPr>
            </w:pPr>
            <w:r w:rsidRPr="00A46518">
              <w:rPr>
                <w:b/>
                <w:bCs/>
              </w:rPr>
              <w:t>Evidence from desktop review:</w:t>
            </w:r>
          </w:p>
          <w:p w14:paraId="1C743B44" w14:textId="397C32FC" w:rsidR="008E7545" w:rsidRPr="00E155DE" w:rsidRDefault="008E7545" w:rsidP="008E7545">
            <w:r w:rsidRPr="00E155DE">
              <w:t xml:space="preserve">The desktop review identified </w:t>
            </w:r>
            <w:r>
              <w:t>some</w:t>
            </w:r>
            <w:r w:rsidRPr="00E155DE">
              <w:t xml:space="preserve"> activities undertaken to promote marine park rules and </w:t>
            </w:r>
            <w:r>
              <w:t xml:space="preserve">understanding of </w:t>
            </w:r>
            <w:r w:rsidRPr="00E155DE">
              <w:t xml:space="preserve">how to comply among marine park users, which were shown to be undertaken </w:t>
            </w:r>
            <w:r>
              <w:t>from the start of</w:t>
            </w:r>
            <w:r w:rsidRPr="00E155DE">
              <w:t xml:space="preserve"> the management plan. Specifically, these included:</w:t>
            </w:r>
          </w:p>
          <w:p w14:paraId="195FC3B4" w14:textId="582D756A" w:rsidR="00D61FD9" w:rsidRPr="00DB76BA" w:rsidRDefault="00C36766" w:rsidP="007E448B">
            <w:pPr>
              <w:pStyle w:val="BulletMultiLevelList"/>
              <w:rPr>
                <w:lang w:eastAsia="en-AU"/>
              </w:rPr>
            </w:pPr>
            <w:r w:rsidRPr="004C2409">
              <w:t xml:space="preserve">A factsheet published by Parks Australia about the </w:t>
            </w:r>
            <w:r>
              <w:t xml:space="preserve">South-west Network </w:t>
            </w:r>
            <w:r w:rsidRPr="004C2409">
              <w:t>Management Plan in 2018, including an overview of the rules for various activities with links directing readers to more detailed further information</w:t>
            </w:r>
            <w:r w:rsidR="47D153C4" w:rsidRPr="12BDFCB5">
              <w:rPr>
                <w:lang w:eastAsia="en-AU"/>
              </w:rPr>
              <w:t xml:space="preserve">. </w:t>
            </w:r>
            <w:r w:rsidR="00D61FD9" w:rsidRPr="007E448B">
              <w:rPr>
                <w:vertAlign w:val="superscript"/>
              </w:rPr>
              <w:footnoteReference w:id="236"/>
            </w:r>
          </w:p>
          <w:p w14:paraId="09E38166" w14:textId="5AA63632" w:rsidR="00D61FD9" w:rsidRPr="00DB76BA" w:rsidRDefault="47D153C4" w:rsidP="007E448B">
            <w:pPr>
              <w:pStyle w:val="BulletMultiLevelList"/>
              <w:rPr>
                <w:lang w:eastAsia="en-AU"/>
              </w:rPr>
            </w:pPr>
            <w:r w:rsidRPr="12BDFCB5">
              <w:rPr>
                <w:lang w:eastAsia="en-AU"/>
              </w:rPr>
              <w:lastRenderedPageBreak/>
              <w:t xml:space="preserve">Evidence of a mass SMS message </w:t>
            </w:r>
            <w:r w:rsidR="007F1A04">
              <w:rPr>
                <w:lang w:eastAsia="en-AU"/>
              </w:rPr>
              <w:t>sent</w:t>
            </w:r>
            <w:r w:rsidRPr="12BDFCB5">
              <w:rPr>
                <w:lang w:eastAsia="en-AU"/>
              </w:rPr>
              <w:t xml:space="preserve"> to </w:t>
            </w:r>
            <w:r w:rsidR="003A7764">
              <w:rPr>
                <w:lang w:eastAsia="en-AU"/>
              </w:rPr>
              <w:t>recreational boat fishing</w:t>
            </w:r>
            <w:r w:rsidR="00C02AB2">
              <w:rPr>
                <w:lang w:eastAsia="en-AU"/>
              </w:rPr>
              <w:t xml:space="preserve"> </w:t>
            </w:r>
            <w:r w:rsidRPr="12BDFCB5">
              <w:rPr>
                <w:lang w:eastAsia="en-AU"/>
              </w:rPr>
              <w:t>licence holders in Two Rocks Marine Parks.</w:t>
            </w:r>
            <w:r w:rsidR="00D61FD9" w:rsidRPr="007E448B">
              <w:rPr>
                <w:vertAlign w:val="superscript"/>
              </w:rPr>
              <w:footnoteReference w:id="237"/>
            </w:r>
          </w:p>
          <w:p w14:paraId="77E7D196" w14:textId="77777777" w:rsidR="00D61FD9" w:rsidRPr="00DB76BA" w:rsidRDefault="47D153C4" w:rsidP="007E448B">
            <w:pPr>
              <w:pStyle w:val="BulletMultiLevelList"/>
              <w:rPr>
                <w:lang w:eastAsia="en-AU"/>
              </w:rPr>
            </w:pPr>
            <w:r w:rsidRPr="12BDFCB5">
              <w:rPr>
                <w:lang w:eastAsia="en-AU"/>
              </w:rPr>
              <w:t>A factsheet about AMPs and permitted activities for commercial fishers developed by Parks Australia.</w:t>
            </w:r>
            <w:r w:rsidR="00D61FD9" w:rsidRPr="007E448B">
              <w:rPr>
                <w:vertAlign w:val="superscript"/>
              </w:rPr>
              <w:footnoteReference w:id="238"/>
            </w:r>
          </w:p>
          <w:p w14:paraId="1D2585C4" w14:textId="412FCA55" w:rsidR="00D61FD9" w:rsidRDefault="47D153C4" w:rsidP="007E448B">
            <w:pPr>
              <w:pStyle w:val="BulletMultiLevelList"/>
              <w:rPr>
                <w:lang w:eastAsia="en-AU"/>
              </w:rPr>
            </w:pPr>
            <w:r w:rsidRPr="12BDFCB5">
              <w:rPr>
                <w:lang w:eastAsia="en-AU"/>
              </w:rPr>
              <w:t xml:space="preserve">A document </w:t>
            </w:r>
            <w:r w:rsidR="00D83A7B">
              <w:rPr>
                <w:lang w:eastAsia="en-AU"/>
              </w:rPr>
              <w:t>published in 2020</w:t>
            </w:r>
            <w:r w:rsidRPr="12BDFCB5">
              <w:rPr>
                <w:lang w:eastAsia="en-AU"/>
              </w:rPr>
              <w:t xml:space="preserve"> outlining permitted petroleum activities in Australian Marine Parks, prepared by the National Offshore Petroleum Safety and Environmental Management Authority (NOPSEMA) in collaboration with Parks Australia.</w:t>
            </w:r>
            <w:r w:rsidR="008439D9" w:rsidRPr="007E448B">
              <w:rPr>
                <w:vertAlign w:val="superscript"/>
              </w:rPr>
              <w:footnoteReference w:id="239"/>
            </w:r>
          </w:p>
          <w:p w14:paraId="31977773" w14:textId="774B16D4" w:rsidR="00D61FD9" w:rsidRDefault="00D61FD9" w:rsidP="00D61FD9">
            <w:pPr>
              <w:pStyle w:val="BulletMultiLevelList"/>
              <w:numPr>
                <w:ilvl w:val="0"/>
                <w:numId w:val="0"/>
              </w:numPr>
              <w:ind w:left="360" w:hanging="360"/>
              <w:rPr>
                <w:b/>
                <w:bCs/>
                <w:lang w:eastAsia="en-AU"/>
              </w:rPr>
            </w:pPr>
            <w:r w:rsidRPr="003C3A7D">
              <w:rPr>
                <w:b/>
                <w:bCs/>
                <w:lang w:eastAsia="en-AU"/>
              </w:rPr>
              <w:t>Evidence from engagement:</w:t>
            </w:r>
          </w:p>
          <w:p w14:paraId="188B3179" w14:textId="35B1EEF5" w:rsidR="007F1A04" w:rsidRDefault="004F0449" w:rsidP="007F1A04">
            <w:pPr>
              <w:rPr>
                <w:lang w:eastAsia="en-AU"/>
              </w:rPr>
            </w:pPr>
            <w:r>
              <w:rPr>
                <w:lang w:eastAsia="en-AU"/>
              </w:rPr>
              <w:t>Stakeholder feedback in relation to this action was mixed. A few stakeholders were aware of communication activities to promote awareness of marine park rules, such as signage in relevant locations (e.g. the Great Australian Bight). However, some other stakeholders (particularly recreational fishers) had limited awareness of activities to promote marine park rules and/ or felt that they had not been frequent or consistent enough over the course of the management plan.</w:t>
            </w:r>
            <w:r w:rsidR="006827AF">
              <w:rPr>
                <w:lang w:eastAsia="en-AU"/>
              </w:rPr>
              <w:t xml:space="preserve"> </w:t>
            </w:r>
          </w:p>
          <w:p w14:paraId="747F7A56" w14:textId="0628EF65" w:rsidR="00D61FD9" w:rsidRPr="004B0D87" w:rsidRDefault="006827AF" w:rsidP="007F1A04">
            <w:r>
              <w:rPr>
                <w:lang w:eastAsia="en-AU"/>
              </w:rPr>
              <w:t>More specifically, o</w:t>
            </w:r>
            <w:r w:rsidR="00DA6124">
              <w:rPr>
                <w:lang w:eastAsia="en-AU"/>
              </w:rPr>
              <w:t xml:space="preserve">ne stakeholder cited </w:t>
            </w:r>
            <w:proofErr w:type="spellStart"/>
            <w:r w:rsidR="00DA6124">
              <w:t>Geographe</w:t>
            </w:r>
            <w:proofErr w:type="spellEnd"/>
            <w:r w:rsidR="00DA6124">
              <w:t xml:space="preserve"> Bay and Perth Canyon as examples of marine parks that had limited communication about rules and values</w:t>
            </w:r>
            <w:r w:rsidR="007F1A04">
              <w:t>, making compliance more challenging for park users</w:t>
            </w:r>
            <w:r w:rsidR="00DA6124">
              <w:t>.</w:t>
            </w:r>
            <w:r w:rsidR="00EB286A">
              <w:t xml:space="preserve"> </w:t>
            </w:r>
          </w:p>
        </w:tc>
      </w:tr>
    </w:tbl>
    <w:p w14:paraId="3244428B"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36DF8B66" w14:textId="77777777" w:rsidTr="12BDFCB5">
        <w:trPr>
          <w:trHeight w:val="486"/>
          <w:jc w:val="center"/>
        </w:trPr>
        <w:tc>
          <w:tcPr>
            <w:tcW w:w="6648" w:type="dxa"/>
            <w:shd w:val="clear" w:color="auto" w:fill="D7D7D7" w:themeFill="accent6" w:themeFillShade="E6"/>
            <w:vAlign w:val="center"/>
            <w:hideMark/>
          </w:tcPr>
          <w:p w14:paraId="7FB9AE8D" w14:textId="4771ED5C" w:rsidR="004F62D9" w:rsidRPr="00E81868" w:rsidRDefault="004F62D9">
            <w:pPr>
              <w:spacing w:before="0" w:after="0"/>
              <w:rPr>
                <w:rFonts w:ascii="Calibri" w:eastAsia="Times New Roman" w:hAnsi="Calibri" w:cs="Calibri"/>
                <w:b/>
                <w:bCs/>
                <w:color w:val="002060"/>
                <w:lang w:eastAsia="en-AU"/>
              </w:rPr>
            </w:pPr>
            <w:r w:rsidRPr="00E81868">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16A522F" w14:textId="77777777" w:rsidR="004F62D9" w:rsidRPr="00E81868" w:rsidRDefault="004F62D9">
            <w:pPr>
              <w:spacing w:before="0" w:after="0"/>
              <w:rPr>
                <w:rFonts w:ascii="Calibri" w:eastAsia="Times New Roman" w:hAnsi="Calibri" w:cs="Calibri"/>
                <w:b/>
                <w:bCs/>
                <w:color w:val="002060"/>
                <w:lang w:eastAsia="en-AU"/>
              </w:rPr>
            </w:pPr>
            <w:r w:rsidRPr="00E81868">
              <w:rPr>
                <w:rFonts w:ascii="Calibri" w:eastAsia="Times New Roman" w:hAnsi="Calibri" w:cs="Calibri"/>
                <w:b/>
                <w:bCs/>
                <w:color w:val="002060"/>
                <w:lang w:eastAsia="en-AU"/>
              </w:rPr>
              <w:t xml:space="preserve">Completion status </w:t>
            </w:r>
          </w:p>
        </w:tc>
      </w:tr>
      <w:tr w:rsidR="004F62D9" w:rsidRPr="004D01B3" w14:paraId="30C3F60F" w14:textId="77777777" w:rsidTr="009568BC">
        <w:trPr>
          <w:trHeight w:val="1414"/>
          <w:jc w:val="center"/>
        </w:trPr>
        <w:tc>
          <w:tcPr>
            <w:tcW w:w="6648" w:type="dxa"/>
            <w:shd w:val="clear" w:color="auto" w:fill="EBF5F5" w:themeFill="accent4" w:themeFillTint="33"/>
          </w:tcPr>
          <w:p w14:paraId="38F395FB" w14:textId="77777777" w:rsidR="004F62D9" w:rsidRPr="00E81868" w:rsidRDefault="004F62D9">
            <w:pPr>
              <w:spacing w:before="0"/>
              <w:rPr>
                <w:rFonts w:ascii="Calibri" w:eastAsia="Times New Roman" w:hAnsi="Calibri" w:cs="Calibri"/>
                <w:b/>
                <w:bCs/>
                <w:color w:val="000000"/>
                <w:highlight w:val="yellow"/>
                <w:lang w:eastAsia="en-AU"/>
              </w:rPr>
            </w:pPr>
            <w:r w:rsidRPr="00E81868">
              <w:rPr>
                <w:rFonts w:ascii="Calibri" w:eastAsia="Times New Roman" w:hAnsi="Calibri" w:cs="Calibri"/>
                <w:b/>
                <w:bCs/>
                <w:color w:val="000000"/>
                <w:lang w:eastAsia="en-AU"/>
              </w:rPr>
              <w:t>A58. Work with other Commonwealth, state and territory government agencies, particularly where parks adjoin state or territory marine parks, in compliance planning, including implementing actions to deter illegal activities and encourage voluntary compliance</w:t>
            </w:r>
          </w:p>
        </w:tc>
        <w:tc>
          <w:tcPr>
            <w:tcW w:w="2368" w:type="dxa"/>
            <w:gridSpan w:val="2"/>
            <w:vAlign w:val="center"/>
          </w:tcPr>
          <w:p w14:paraId="73CD946C" w14:textId="3B7DFEFB" w:rsidR="004F62D9" w:rsidRPr="00E81868" w:rsidRDefault="009568BC" w:rsidP="009568BC">
            <w:pPr>
              <w:spacing w:after="60"/>
              <w:jc w:val="center"/>
              <w:rPr>
                <w:rFonts w:ascii="Calibri" w:eastAsia="Times New Roman" w:hAnsi="Calibri" w:cs="Calibri"/>
                <w:b/>
                <w:bCs/>
                <w:color w:val="000000"/>
                <w:lang w:eastAsia="en-AU"/>
              </w:rPr>
            </w:pPr>
            <w:r w:rsidRPr="009568BC">
              <w:rPr>
                <w:rFonts w:ascii="Calibri" w:eastAsia="Times New Roman" w:hAnsi="Calibri" w:cs="Calibri"/>
                <w:b/>
                <w:bCs/>
                <w:noProof/>
                <w:color w:val="000000"/>
                <w:lang w:eastAsia="en-AU"/>
              </w:rPr>
              <w:drawing>
                <wp:anchor distT="0" distB="0" distL="114300" distR="114300" simplePos="0" relativeHeight="251760640" behindDoc="0" locked="0" layoutInCell="1" allowOverlap="1" wp14:anchorId="6BABB680" wp14:editId="6FE40037">
                  <wp:simplePos x="0" y="0"/>
                  <wp:positionH relativeFrom="column">
                    <wp:posOffset>97790</wp:posOffset>
                  </wp:positionH>
                  <wp:positionV relativeFrom="paragraph">
                    <wp:posOffset>6985</wp:posOffset>
                  </wp:positionV>
                  <wp:extent cx="1190791" cy="905001"/>
                  <wp:effectExtent l="0" t="0" r="9525" b="9525"/>
                  <wp:wrapNone/>
                  <wp:docPr id="212881333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13330"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90791" cy="905001"/>
                          </a:xfrm>
                          <a:prstGeom prst="rect">
                            <a:avLst/>
                          </a:prstGeom>
                        </pic:spPr>
                      </pic:pic>
                    </a:graphicData>
                  </a:graphic>
                </wp:anchor>
              </w:drawing>
            </w:r>
          </w:p>
        </w:tc>
      </w:tr>
      <w:tr w:rsidR="004F62D9" w:rsidRPr="00757DF4" w14:paraId="2E9E99BA" w14:textId="77777777" w:rsidTr="006F61FB">
        <w:trPr>
          <w:gridAfter w:val="1"/>
          <w:wAfter w:w="42" w:type="dxa"/>
          <w:trHeight w:val="340"/>
          <w:jc w:val="center"/>
        </w:trPr>
        <w:tc>
          <w:tcPr>
            <w:tcW w:w="8974" w:type="dxa"/>
            <w:gridSpan w:val="2"/>
            <w:shd w:val="clear" w:color="auto" w:fill="93C8C4" w:themeFill="accent3" w:themeFillTint="66"/>
            <w:vAlign w:val="center"/>
          </w:tcPr>
          <w:p w14:paraId="68C37CFB" w14:textId="6304C47E" w:rsidR="004F62D9" w:rsidRPr="00E81868" w:rsidRDefault="004F62D9">
            <w:pPr>
              <w:spacing w:before="0" w:after="0"/>
            </w:pPr>
            <w:r w:rsidRPr="006F61FB">
              <w:rPr>
                <w:rFonts w:ascii="Calibri" w:eastAsia="Times New Roman" w:hAnsi="Calibri" w:cs="Calibri"/>
                <w:b/>
                <w:bCs/>
                <w:lang w:eastAsia="en-AU"/>
              </w:rPr>
              <w:t>Evidence</w:t>
            </w:r>
          </w:p>
        </w:tc>
      </w:tr>
      <w:tr w:rsidR="004F62D9" w:rsidRPr="007A0963" w14:paraId="5BD62F74" w14:textId="77777777" w:rsidTr="12BDFCB5">
        <w:trPr>
          <w:gridAfter w:val="1"/>
          <w:wAfter w:w="42" w:type="dxa"/>
          <w:trHeight w:val="40"/>
          <w:jc w:val="center"/>
        </w:trPr>
        <w:tc>
          <w:tcPr>
            <w:tcW w:w="8974" w:type="dxa"/>
            <w:gridSpan w:val="2"/>
            <w:vAlign w:val="center"/>
          </w:tcPr>
          <w:p w14:paraId="5F7FA484" w14:textId="033B7ACC" w:rsidR="004F62D9" w:rsidRDefault="00AC428B" w:rsidP="007E448B">
            <w:pPr>
              <w:rPr>
                <w:lang w:eastAsia="en-AU"/>
              </w:rPr>
            </w:pPr>
            <w:r w:rsidRPr="00AC428B">
              <w:rPr>
                <w:lang w:eastAsia="en-AU"/>
              </w:rPr>
              <w:t xml:space="preserve">Overall, this action was assessed as </w:t>
            </w:r>
            <w:r w:rsidR="009F543B">
              <w:rPr>
                <w:b/>
                <w:bCs/>
                <w:lang w:eastAsia="en-AU"/>
              </w:rPr>
              <w:t>ongoing</w:t>
            </w:r>
            <w:r w:rsidRPr="00AC428B">
              <w:rPr>
                <w:lang w:eastAsia="en-AU"/>
              </w:rPr>
              <w:t xml:space="preserve">. </w:t>
            </w:r>
            <w:r w:rsidR="000D3882">
              <w:rPr>
                <w:lang w:eastAsia="en-AU"/>
              </w:rPr>
              <w:t>The desktop review identified a range of evidence to support this action and stakeholder sentiment was broadly positive</w:t>
            </w:r>
            <w:r w:rsidR="00DC5942">
              <w:rPr>
                <w:lang w:eastAsia="en-AU"/>
              </w:rPr>
              <w:t>.</w:t>
            </w:r>
          </w:p>
          <w:p w14:paraId="19CAFB8E" w14:textId="77777777" w:rsidR="00AC428B" w:rsidRDefault="00AC428B" w:rsidP="00AC428B">
            <w:pPr>
              <w:pStyle w:val="Style1"/>
              <w:rPr>
                <w:b/>
                <w:bCs/>
              </w:rPr>
            </w:pPr>
            <w:r w:rsidRPr="00A46518">
              <w:rPr>
                <w:b/>
                <w:bCs/>
              </w:rPr>
              <w:t>Evidence from desktop review:</w:t>
            </w:r>
          </w:p>
          <w:p w14:paraId="1F1AB4A9" w14:textId="74882D0C" w:rsidR="00301FA7" w:rsidRPr="00301FA7" w:rsidRDefault="00301FA7" w:rsidP="00301FA7">
            <w:pPr>
              <w:pStyle w:val="Style1"/>
              <w:spacing w:before="120" w:after="120"/>
              <w:rPr>
                <w:lang w:eastAsia="en-AU"/>
              </w:rPr>
            </w:pPr>
            <w:r w:rsidRPr="007918EC">
              <w:rPr>
                <w:lang w:eastAsia="en-AU"/>
              </w:rPr>
              <w:t>The desktop review found evidence of collaboration with other Commonwealth and state government agencies, as detailed in the desktop review evidence for A55.</w:t>
            </w:r>
          </w:p>
          <w:p w14:paraId="269B59FD" w14:textId="54BCD2D9" w:rsidR="00AC428B" w:rsidRDefault="00A01B61" w:rsidP="008456AB">
            <w:pPr>
              <w:pStyle w:val="BulletMultiLevelList"/>
              <w:numPr>
                <w:ilvl w:val="0"/>
                <w:numId w:val="0"/>
              </w:numPr>
              <w:ind w:left="360" w:hanging="360"/>
              <w:rPr>
                <w:b/>
                <w:bCs/>
                <w:lang w:eastAsia="en-AU"/>
              </w:rPr>
            </w:pPr>
            <w:r w:rsidRPr="003C3A7D">
              <w:rPr>
                <w:b/>
                <w:bCs/>
                <w:lang w:eastAsia="en-AU"/>
              </w:rPr>
              <w:t>Evidence from engagement:</w:t>
            </w:r>
          </w:p>
          <w:p w14:paraId="157C47AB" w14:textId="58D955E3" w:rsidR="00A71C01" w:rsidRPr="002A4797" w:rsidRDefault="0094775C" w:rsidP="003647A1">
            <w:pPr>
              <w:rPr>
                <w:b/>
                <w:bCs/>
                <w:sz w:val="24"/>
                <w:lang w:eastAsia="en-AU"/>
              </w:rPr>
            </w:pPr>
            <w:r>
              <w:t xml:space="preserve">As evidenced in </w:t>
            </w:r>
            <w:r w:rsidRPr="0094775C">
              <w:t xml:space="preserve">A55 </w:t>
            </w:r>
            <w:r w:rsidR="005A28B4">
              <w:t>(</w:t>
            </w:r>
            <w:r w:rsidRPr="0094775C">
              <w:t>above</w:t>
            </w:r>
            <w:r w:rsidR="005A28B4">
              <w:t>)</w:t>
            </w:r>
            <w:r>
              <w:t xml:space="preserve">, </w:t>
            </w:r>
            <w:r w:rsidR="00284F15">
              <w:t>stakeholder feedback in relation to collaborative compliance activities was broadly positive</w:t>
            </w:r>
            <w:r w:rsidR="00475A7D">
              <w:t>.</w:t>
            </w:r>
          </w:p>
        </w:tc>
      </w:tr>
    </w:tbl>
    <w:p w14:paraId="4DAAAF02" w14:textId="77777777" w:rsidR="008910BE" w:rsidRDefault="008910BE"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0B7022A3" w14:textId="77777777">
        <w:trPr>
          <w:trHeight w:val="486"/>
          <w:jc w:val="center"/>
        </w:trPr>
        <w:tc>
          <w:tcPr>
            <w:tcW w:w="6648" w:type="dxa"/>
            <w:shd w:val="clear" w:color="auto" w:fill="D7D7D7" w:themeFill="accent6" w:themeFillShade="E6"/>
            <w:vAlign w:val="center"/>
            <w:hideMark/>
          </w:tcPr>
          <w:p w14:paraId="42939967" w14:textId="78ABCF84" w:rsidR="004F62D9" w:rsidRPr="00E81868" w:rsidRDefault="004F62D9">
            <w:pPr>
              <w:spacing w:before="0" w:after="0"/>
              <w:rPr>
                <w:rFonts w:ascii="Calibri" w:eastAsia="Times New Roman" w:hAnsi="Calibri" w:cs="Calibri"/>
                <w:b/>
                <w:bCs/>
                <w:color w:val="002060"/>
                <w:lang w:eastAsia="en-AU"/>
              </w:rPr>
            </w:pPr>
            <w:r w:rsidRPr="00E81868">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3370DA36" w14:textId="77777777" w:rsidR="004F62D9" w:rsidRPr="00E81868" w:rsidRDefault="004F62D9">
            <w:pPr>
              <w:spacing w:before="0" w:after="0"/>
              <w:rPr>
                <w:rFonts w:ascii="Calibri" w:eastAsia="Times New Roman" w:hAnsi="Calibri" w:cs="Calibri"/>
                <w:b/>
                <w:bCs/>
                <w:color w:val="002060"/>
                <w:lang w:eastAsia="en-AU"/>
              </w:rPr>
            </w:pPr>
            <w:r w:rsidRPr="00E81868">
              <w:rPr>
                <w:rFonts w:ascii="Calibri" w:eastAsia="Times New Roman" w:hAnsi="Calibri" w:cs="Calibri"/>
                <w:b/>
                <w:bCs/>
                <w:color w:val="002060"/>
                <w:lang w:eastAsia="en-AU"/>
              </w:rPr>
              <w:t xml:space="preserve">Completion status </w:t>
            </w:r>
          </w:p>
        </w:tc>
      </w:tr>
      <w:tr w:rsidR="004F62D9" w:rsidRPr="004D01B3" w14:paraId="3C38E2A8" w14:textId="77777777" w:rsidTr="4B91C31A">
        <w:trPr>
          <w:trHeight w:val="1368"/>
          <w:jc w:val="center"/>
        </w:trPr>
        <w:tc>
          <w:tcPr>
            <w:tcW w:w="6648" w:type="dxa"/>
            <w:shd w:val="clear" w:color="auto" w:fill="EBF5F5" w:themeFill="accent4" w:themeFillTint="33"/>
          </w:tcPr>
          <w:p w14:paraId="67ED7299" w14:textId="77777777" w:rsidR="004F62D9" w:rsidRPr="00E81868" w:rsidRDefault="004F62D9">
            <w:pPr>
              <w:spacing w:before="0"/>
              <w:rPr>
                <w:rFonts w:ascii="Calibri" w:eastAsia="Times New Roman" w:hAnsi="Calibri" w:cs="Calibri"/>
                <w:b/>
                <w:bCs/>
                <w:color w:val="000000"/>
                <w:highlight w:val="yellow"/>
                <w:lang w:eastAsia="en-AU"/>
              </w:rPr>
            </w:pPr>
            <w:r w:rsidRPr="00E81868">
              <w:rPr>
                <w:rFonts w:ascii="Calibri" w:eastAsia="Times New Roman" w:hAnsi="Calibri" w:cs="Calibri"/>
                <w:b/>
                <w:bCs/>
                <w:color w:val="000000"/>
                <w:lang w:eastAsia="en-AU"/>
              </w:rPr>
              <w:t>A59. Collaborate with Commonwealth, state and territory government agencies in surveillance, including water and aerial patrols</w:t>
            </w:r>
          </w:p>
        </w:tc>
        <w:tc>
          <w:tcPr>
            <w:tcW w:w="2368" w:type="dxa"/>
            <w:gridSpan w:val="2"/>
          </w:tcPr>
          <w:p w14:paraId="1B5237F1" w14:textId="532F97E1" w:rsidR="004F62D9" w:rsidRPr="00E81868" w:rsidRDefault="00685C80">
            <w:pPr>
              <w:spacing w:after="60"/>
              <w:rPr>
                <w:rFonts w:ascii="Calibri" w:eastAsia="Times New Roman" w:hAnsi="Calibri" w:cs="Calibri"/>
                <w:b/>
                <w:bCs/>
                <w:color w:val="000000"/>
                <w:lang w:eastAsia="en-AU"/>
              </w:rPr>
            </w:pPr>
            <w:r w:rsidRPr="00685C80">
              <w:rPr>
                <w:rFonts w:ascii="Calibri" w:eastAsia="Times New Roman" w:hAnsi="Calibri" w:cs="Calibri"/>
                <w:b/>
                <w:bCs/>
                <w:noProof/>
                <w:color w:val="000000"/>
                <w:lang w:eastAsia="en-AU"/>
              </w:rPr>
              <w:drawing>
                <wp:anchor distT="0" distB="0" distL="114300" distR="114300" simplePos="0" relativeHeight="251761664" behindDoc="0" locked="0" layoutInCell="1" allowOverlap="1" wp14:anchorId="63E2835B" wp14:editId="3E3EABB1">
                  <wp:simplePos x="0" y="0"/>
                  <wp:positionH relativeFrom="column">
                    <wp:posOffset>2540</wp:posOffset>
                  </wp:positionH>
                  <wp:positionV relativeFrom="paragraph">
                    <wp:posOffset>-28575</wp:posOffset>
                  </wp:positionV>
                  <wp:extent cx="1366520" cy="915670"/>
                  <wp:effectExtent l="0" t="0" r="5080" b="0"/>
                  <wp:wrapNone/>
                  <wp:docPr id="92974521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4521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E81868" w14:paraId="0057D45B" w14:textId="77777777" w:rsidTr="006F61FB">
        <w:trPr>
          <w:gridAfter w:val="1"/>
          <w:wAfter w:w="42" w:type="dxa"/>
          <w:trHeight w:val="340"/>
          <w:jc w:val="center"/>
        </w:trPr>
        <w:tc>
          <w:tcPr>
            <w:tcW w:w="8974" w:type="dxa"/>
            <w:gridSpan w:val="2"/>
            <w:shd w:val="clear" w:color="auto" w:fill="93C8C4" w:themeFill="accent3" w:themeFillTint="66"/>
            <w:vAlign w:val="center"/>
          </w:tcPr>
          <w:p w14:paraId="6D5C1328" w14:textId="77777777" w:rsidR="004F62D9" w:rsidRPr="00E81868" w:rsidRDefault="004F62D9">
            <w:pPr>
              <w:spacing w:before="0" w:after="0"/>
            </w:pPr>
            <w:r w:rsidRPr="006F61FB">
              <w:rPr>
                <w:rFonts w:ascii="Calibri" w:eastAsia="Times New Roman" w:hAnsi="Calibri" w:cs="Calibri"/>
                <w:b/>
                <w:bCs/>
                <w:lang w:eastAsia="en-AU"/>
              </w:rPr>
              <w:t>Evidence</w:t>
            </w:r>
          </w:p>
        </w:tc>
      </w:tr>
      <w:tr w:rsidR="004F62D9" w:rsidRPr="007A0963" w14:paraId="22EAA2B9" w14:textId="77777777">
        <w:trPr>
          <w:gridAfter w:val="1"/>
          <w:wAfter w:w="42" w:type="dxa"/>
          <w:trHeight w:val="40"/>
          <w:jc w:val="center"/>
        </w:trPr>
        <w:tc>
          <w:tcPr>
            <w:tcW w:w="8974" w:type="dxa"/>
            <w:gridSpan w:val="2"/>
            <w:vAlign w:val="center"/>
          </w:tcPr>
          <w:p w14:paraId="380D48E8" w14:textId="71863F4F" w:rsidR="004F62D9" w:rsidRDefault="00A01A1E" w:rsidP="007E448B">
            <w:pPr>
              <w:rPr>
                <w:lang w:eastAsia="en-AU"/>
              </w:rPr>
            </w:pPr>
            <w:r>
              <w:rPr>
                <w:lang w:eastAsia="en-AU"/>
              </w:rPr>
              <w:t>O</w:t>
            </w:r>
            <w:r w:rsidRPr="00A01A1E">
              <w:rPr>
                <w:lang w:eastAsia="en-AU"/>
              </w:rPr>
              <w:t xml:space="preserve">verall, this action was assessed as </w:t>
            </w:r>
            <w:r w:rsidRPr="00AB1601">
              <w:rPr>
                <w:b/>
                <w:bCs/>
                <w:lang w:eastAsia="en-AU"/>
              </w:rPr>
              <w:t>partially completed</w:t>
            </w:r>
            <w:r w:rsidRPr="00A01A1E">
              <w:rPr>
                <w:lang w:eastAsia="en-AU"/>
              </w:rPr>
              <w:t xml:space="preserve">. </w:t>
            </w:r>
            <w:r w:rsidR="00AB1601">
              <w:rPr>
                <w:lang w:eastAsia="en-AU"/>
              </w:rPr>
              <w:t>T</w:t>
            </w:r>
            <w:r w:rsidRPr="00A01A1E">
              <w:rPr>
                <w:lang w:eastAsia="en-AU"/>
              </w:rPr>
              <w:t>he desktop review and stakeholder engagement identified</w:t>
            </w:r>
            <w:r w:rsidR="00AB1601">
              <w:rPr>
                <w:lang w:eastAsia="en-AU"/>
              </w:rPr>
              <w:t xml:space="preserve"> </w:t>
            </w:r>
            <w:r w:rsidRPr="00A01A1E">
              <w:rPr>
                <w:lang w:eastAsia="en-AU"/>
              </w:rPr>
              <w:t>evidence of collaboration to support surveillance activities</w:t>
            </w:r>
            <w:r w:rsidR="00F5680C">
              <w:rPr>
                <w:lang w:eastAsia="en-AU"/>
              </w:rPr>
              <w:t xml:space="preserve">, although these activities were not felt to be comprehensive. </w:t>
            </w:r>
          </w:p>
          <w:p w14:paraId="27F8554C" w14:textId="79FBA811" w:rsidR="00E92F25" w:rsidRDefault="00E92F25" w:rsidP="00476E54">
            <w:pPr>
              <w:pStyle w:val="Style1"/>
              <w:rPr>
                <w:b/>
                <w:bCs/>
                <w:lang w:eastAsia="en-AU"/>
              </w:rPr>
            </w:pPr>
            <w:r w:rsidRPr="00E92F25">
              <w:rPr>
                <w:b/>
                <w:bCs/>
                <w:lang w:eastAsia="en-AU"/>
              </w:rPr>
              <w:t>Evidence from desktop review:</w:t>
            </w:r>
          </w:p>
          <w:p w14:paraId="129BA524" w14:textId="1080B022" w:rsidR="00476E54" w:rsidRPr="00D30FCB" w:rsidRDefault="00C53643" w:rsidP="007E448B">
            <w:pPr>
              <w:rPr>
                <w:lang w:eastAsia="en-AU"/>
              </w:rPr>
            </w:pPr>
            <w:r w:rsidRPr="00C53643">
              <w:rPr>
                <w:lang w:eastAsia="en-AU"/>
              </w:rPr>
              <w:t>In addition</w:t>
            </w:r>
            <w:r w:rsidR="006E6485">
              <w:rPr>
                <w:lang w:eastAsia="en-AU"/>
              </w:rPr>
              <w:t xml:space="preserve"> </w:t>
            </w:r>
            <w:r w:rsidRPr="00C53643">
              <w:rPr>
                <w:lang w:eastAsia="en-AU"/>
              </w:rPr>
              <w:t xml:space="preserve">to the collaborative compliance activities identified in support of A55 </w:t>
            </w:r>
            <w:r w:rsidR="00475A7D">
              <w:rPr>
                <w:lang w:eastAsia="en-AU"/>
              </w:rPr>
              <w:t>and A58</w:t>
            </w:r>
            <w:r w:rsidRPr="00C53643">
              <w:rPr>
                <w:lang w:eastAsia="en-AU"/>
              </w:rPr>
              <w:t xml:space="preserve"> </w:t>
            </w:r>
            <w:r w:rsidR="005A28B4">
              <w:rPr>
                <w:lang w:eastAsia="en-AU"/>
              </w:rPr>
              <w:t>(</w:t>
            </w:r>
            <w:r w:rsidRPr="00C53643">
              <w:rPr>
                <w:lang w:eastAsia="en-AU"/>
              </w:rPr>
              <w:t>above</w:t>
            </w:r>
            <w:r w:rsidR="005A28B4">
              <w:rPr>
                <w:lang w:eastAsia="en-AU"/>
              </w:rPr>
              <w:t>)</w:t>
            </w:r>
            <w:r w:rsidRPr="00C53643">
              <w:rPr>
                <w:lang w:eastAsia="en-AU"/>
              </w:rPr>
              <w:t xml:space="preserve">, the desktop review identified </w:t>
            </w:r>
            <w:r w:rsidR="006C4D90">
              <w:rPr>
                <w:lang w:eastAsia="en-AU"/>
              </w:rPr>
              <w:t>additional evidence</w:t>
            </w:r>
            <w:r w:rsidRPr="00C53643">
              <w:rPr>
                <w:lang w:eastAsia="en-AU"/>
              </w:rPr>
              <w:t xml:space="preserve"> of consistent and timely joint surveillance actions</w:t>
            </w:r>
            <w:r w:rsidR="00275CB9">
              <w:rPr>
                <w:lang w:eastAsia="en-AU"/>
              </w:rPr>
              <w:t>, including</w:t>
            </w:r>
            <w:r w:rsidRPr="00C53643">
              <w:rPr>
                <w:lang w:eastAsia="en-AU"/>
              </w:rPr>
              <w:t xml:space="preserve">: </w:t>
            </w:r>
          </w:p>
          <w:p w14:paraId="744D4AAF" w14:textId="25177C8B" w:rsidR="000C7105" w:rsidRPr="000C7105" w:rsidRDefault="000C7105" w:rsidP="005E69B5">
            <w:pPr>
              <w:pStyle w:val="BulletMultiLevelList"/>
              <w:rPr>
                <w:lang w:eastAsia="en-AU"/>
              </w:rPr>
            </w:pPr>
            <w:r w:rsidRPr="000C7105">
              <w:rPr>
                <w:lang w:eastAsia="en-AU"/>
              </w:rPr>
              <w:t>A range of compliance reports with data regarding how many aerial, surface and vessel patrols were completed across each AMP between 2023</w:t>
            </w:r>
            <w:r w:rsidR="005A28B4">
              <w:rPr>
                <w:lang w:eastAsia="en-AU"/>
              </w:rPr>
              <w:t>–</w:t>
            </w:r>
            <w:r w:rsidRPr="000C7105">
              <w:rPr>
                <w:lang w:eastAsia="en-AU"/>
              </w:rPr>
              <w:t>2025.</w:t>
            </w:r>
            <w:r w:rsidRPr="000C7105">
              <w:rPr>
                <w:sz w:val="20"/>
                <w:vertAlign w:val="superscript"/>
                <w:lang w:eastAsia="en-AU"/>
              </w:rPr>
              <w:footnoteReference w:id="240"/>
            </w:r>
            <w:r w:rsidRPr="000C7105">
              <w:rPr>
                <w:lang w:eastAsia="en-AU"/>
              </w:rPr>
              <w:t xml:space="preserve"> </w:t>
            </w:r>
            <w:r w:rsidRPr="000C7105">
              <w:rPr>
                <w:sz w:val="20"/>
                <w:vertAlign w:val="superscript"/>
                <w:lang w:eastAsia="en-AU"/>
              </w:rPr>
              <w:footnoteReference w:id="241"/>
            </w:r>
            <w:r w:rsidRPr="000C7105">
              <w:rPr>
                <w:lang w:eastAsia="en-AU"/>
              </w:rPr>
              <w:t xml:space="preserve"> </w:t>
            </w:r>
            <w:r w:rsidRPr="000C7105">
              <w:rPr>
                <w:sz w:val="20"/>
                <w:vertAlign w:val="superscript"/>
                <w:lang w:eastAsia="en-AU"/>
              </w:rPr>
              <w:footnoteReference w:id="242"/>
            </w:r>
            <w:r w:rsidRPr="000C7105">
              <w:rPr>
                <w:lang w:eastAsia="en-AU"/>
              </w:rPr>
              <w:t xml:space="preserve"> </w:t>
            </w:r>
          </w:p>
          <w:p w14:paraId="559DB6BF" w14:textId="73917BD9" w:rsidR="00476E54" w:rsidRPr="00D30FCB" w:rsidRDefault="00C53643" w:rsidP="00476E54">
            <w:pPr>
              <w:pStyle w:val="BulletMultiLevelList"/>
              <w:rPr>
                <w:lang w:eastAsia="en-AU"/>
              </w:rPr>
            </w:pPr>
            <w:r>
              <w:rPr>
                <w:lang w:eastAsia="en-AU"/>
              </w:rPr>
              <w:t xml:space="preserve">A range of </w:t>
            </w:r>
            <w:r w:rsidR="00DD7ECD">
              <w:rPr>
                <w:lang w:eastAsia="en-AU"/>
              </w:rPr>
              <w:t>‘</w:t>
            </w:r>
            <w:r w:rsidRPr="00DD7ECD">
              <w:rPr>
                <w:i/>
                <w:lang w:eastAsia="en-AU"/>
              </w:rPr>
              <w:t xml:space="preserve">Australian Marine Parks Information </w:t>
            </w:r>
            <w:r w:rsidRPr="00DD7ECD">
              <w:rPr>
                <w:i/>
                <w:iCs/>
                <w:lang w:eastAsia="en-AU"/>
              </w:rPr>
              <w:t>Reports</w:t>
            </w:r>
            <w:r w:rsidR="00DD7ECD">
              <w:rPr>
                <w:lang w:eastAsia="en-AU"/>
              </w:rPr>
              <w:t>’</w:t>
            </w:r>
            <w:r>
              <w:rPr>
                <w:lang w:eastAsia="en-AU"/>
              </w:rPr>
              <w:t xml:space="preserve"> detailing</w:t>
            </w:r>
            <w:r w:rsidR="00476E54" w:rsidRPr="00D30FCB">
              <w:rPr>
                <w:lang w:eastAsia="en-AU"/>
              </w:rPr>
              <w:t xml:space="preserve"> vessels found to not be complying with regulations that were </w:t>
            </w:r>
            <w:r>
              <w:rPr>
                <w:lang w:eastAsia="en-AU"/>
              </w:rPr>
              <w:t>identified during compliance patrols.</w:t>
            </w:r>
            <w:r w:rsidR="00C20CDF">
              <w:rPr>
                <w:rStyle w:val="FootnoteReference"/>
                <w:lang w:eastAsia="en-AU"/>
              </w:rPr>
              <w:footnoteReference w:id="243"/>
            </w:r>
            <w:r w:rsidR="00476E54" w:rsidRPr="00D30FCB">
              <w:rPr>
                <w:lang w:eastAsia="en-AU"/>
              </w:rPr>
              <w:t xml:space="preserve"> </w:t>
            </w:r>
          </w:p>
          <w:p w14:paraId="7C86287C" w14:textId="7ACD5E39" w:rsidR="008439D9" w:rsidRDefault="00C53643" w:rsidP="0021093B">
            <w:pPr>
              <w:pStyle w:val="BulletMultiLevelList"/>
              <w:rPr>
                <w:lang w:eastAsia="en-AU"/>
              </w:rPr>
            </w:pPr>
            <w:r>
              <w:rPr>
                <w:lang w:eastAsia="en-AU"/>
              </w:rPr>
              <w:t>Documented evidence of aerial and surface patrols that ha</w:t>
            </w:r>
            <w:r w:rsidR="00275CB9">
              <w:rPr>
                <w:lang w:eastAsia="en-AU"/>
              </w:rPr>
              <w:t>d</w:t>
            </w:r>
            <w:r>
              <w:rPr>
                <w:lang w:eastAsia="en-AU"/>
              </w:rPr>
              <w:t xml:space="preserve"> been undertaken in the South-west Network between 2019</w:t>
            </w:r>
            <w:r w:rsidR="005A28B4">
              <w:rPr>
                <w:lang w:eastAsia="en-AU"/>
              </w:rPr>
              <w:t>–</w:t>
            </w:r>
            <w:r>
              <w:rPr>
                <w:lang w:eastAsia="en-AU"/>
              </w:rPr>
              <w:t>2026.</w:t>
            </w:r>
            <w:r w:rsidR="00C20CDF">
              <w:rPr>
                <w:rStyle w:val="FootnoteReference"/>
                <w:lang w:eastAsia="en-AU"/>
              </w:rPr>
              <w:t xml:space="preserve"> </w:t>
            </w:r>
            <w:r w:rsidR="00C20CDF">
              <w:rPr>
                <w:rStyle w:val="FootnoteReference"/>
                <w:lang w:eastAsia="en-AU"/>
              </w:rPr>
              <w:footnoteReference w:id="244"/>
            </w:r>
          </w:p>
          <w:p w14:paraId="293C1292" w14:textId="70E33717" w:rsidR="00E92F25" w:rsidRDefault="00E92F25" w:rsidP="00476E54">
            <w:pPr>
              <w:pStyle w:val="Style1"/>
              <w:rPr>
                <w:b/>
                <w:bCs/>
                <w:lang w:eastAsia="en-AU"/>
              </w:rPr>
            </w:pPr>
            <w:r w:rsidRPr="00E92F25">
              <w:rPr>
                <w:b/>
                <w:bCs/>
                <w:lang w:eastAsia="en-AU"/>
              </w:rPr>
              <w:t>Evidence from engagement:</w:t>
            </w:r>
          </w:p>
          <w:p w14:paraId="670E25FF" w14:textId="2735E3C8" w:rsidR="00AE565E" w:rsidRDefault="00E51217" w:rsidP="007E26CD">
            <w:pPr>
              <w:rPr>
                <w:lang w:eastAsia="en-AU"/>
              </w:rPr>
            </w:pPr>
            <w:r w:rsidRPr="00E51217">
              <w:rPr>
                <w:lang w:eastAsia="en-AU"/>
              </w:rPr>
              <w:t xml:space="preserve">Stakeholders </w:t>
            </w:r>
            <w:r w:rsidR="00245B0A">
              <w:rPr>
                <w:lang w:eastAsia="en-AU"/>
              </w:rPr>
              <w:t>identified</w:t>
            </w:r>
            <w:r w:rsidR="0093570E">
              <w:rPr>
                <w:lang w:eastAsia="en-AU"/>
              </w:rPr>
              <w:t xml:space="preserve"> positive</w:t>
            </w:r>
            <w:r w:rsidR="00245B0A">
              <w:rPr>
                <w:lang w:eastAsia="en-AU"/>
              </w:rPr>
              <w:t xml:space="preserve"> collaboration efforts</w:t>
            </w:r>
            <w:r w:rsidR="00F13041">
              <w:rPr>
                <w:lang w:eastAsia="en-AU"/>
              </w:rPr>
              <w:t xml:space="preserve">, particularly </w:t>
            </w:r>
            <w:r w:rsidR="007E26CD">
              <w:rPr>
                <w:lang w:eastAsia="en-AU"/>
              </w:rPr>
              <w:t>via Park Australia’s</w:t>
            </w:r>
            <w:r w:rsidR="00F13041">
              <w:rPr>
                <w:lang w:eastAsia="en-AU"/>
              </w:rPr>
              <w:t xml:space="preserve"> collaboration with Border Force and </w:t>
            </w:r>
            <w:r w:rsidR="005A6CF4">
              <w:rPr>
                <w:lang w:eastAsia="en-AU"/>
              </w:rPr>
              <w:t xml:space="preserve">PIRSA for </w:t>
            </w:r>
            <w:r w:rsidR="00011922">
              <w:rPr>
                <w:lang w:eastAsia="en-AU"/>
              </w:rPr>
              <w:t xml:space="preserve">aerial and </w:t>
            </w:r>
            <w:r w:rsidR="005179BC">
              <w:rPr>
                <w:lang w:eastAsia="en-AU"/>
              </w:rPr>
              <w:t>water-based</w:t>
            </w:r>
            <w:r w:rsidR="005A6CF4">
              <w:rPr>
                <w:lang w:eastAsia="en-AU"/>
              </w:rPr>
              <w:t xml:space="preserve"> patrol activities. </w:t>
            </w:r>
          </w:p>
          <w:p w14:paraId="2CEF8688" w14:textId="648286C9" w:rsidR="008E1A45" w:rsidRDefault="003A6096" w:rsidP="007E26CD">
            <w:pPr>
              <w:rPr>
                <w:lang w:eastAsia="en-AU"/>
              </w:rPr>
            </w:pPr>
            <w:r>
              <w:rPr>
                <w:lang w:eastAsia="en-AU"/>
              </w:rPr>
              <w:t xml:space="preserve">However, a </w:t>
            </w:r>
            <w:r w:rsidR="0065675A">
              <w:rPr>
                <w:lang w:eastAsia="en-AU"/>
              </w:rPr>
              <w:t>few stakeholders</w:t>
            </w:r>
            <w:r w:rsidR="008E1A45">
              <w:rPr>
                <w:lang w:eastAsia="en-AU"/>
              </w:rPr>
              <w:t xml:space="preserve"> felt monitoring efforts in marine parks should be increased </w:t>
            </w:r>
            <w:proofErr w:type="gramStart"/>
            <w:r w:rsidR="008E1A45">
              <w:rPr>
                <w:lang w:eastAsia="en-AU"/>
              </w:rPr>
              <w:t xml:space="preserve">through </w:t>
            </w:r>
            <w:r w:rsidR="00884055">
              <w:rPr>
                <w:lang w:eastAsia="en-AU"/>
              </w:rPr>
              <w:t>the</w:t>
            </w:r>
            <w:r w:rsidR="008E1A45">
              <w:rPr>
                <w:lang w:eastAsia="en-AU"/>
              </w:rPr>
              <w:t xml:space="preserve"> use of</w:t>
            </w:r>
            <w:proofErr w:type="gramEnd"/>
            <w:r w:rsidR="008E1A45">
              <w:rPr>
                <w:lang w:eastAsia="en-AU"/>
              </w:rPr>
              <w:t xml:space="preserve">: </w:t>
            </w:r>
          </w:p>
          <w:p w14:paraId="36109721" w14:textId="19C8DDDD" w:rsidR="00AE565E" w:rsidRDefault="008E1A45" w:rsidP="008E1A45">
            <w:pPr>
              <w:pStyle w:val="Style2"/>
            </w:pPr>
            <w:r>
              <w:t>I</w:t>
            </w:r>
            <w:r w:rsidR="00AE565E" w:rsidRPr="002804AB">
              <w:t>nnovative technologies like drones, remote cameras, and social media</w:t>
            </w:r>
            <w:r w:rsidR="007E26CD">
              <w:t xml:space="preserve"> – while some of these technologies had been trialled, limited awareness among stakeholders of these activities was noted through the evaluation.</w:t>
            </w:r>
          </w:p>
          <w:p w14:paraId="447A4D0C" w14:textId="2C6ACE15" w:rsidR="00791BDF" w:rsidRPr="007A0963" w:rsidRDefault="008E1A45" w:rsidP="00E81868">
            <w:pPr>
              <w:pStyle w:val="Style2"/>
            </w:pPr>
            <w:r>
              <w:t xml:space="preserve">Industry </w:t>
            </w:r>
            <w:r w:rsidR="00F95442">
              <w:t xml:space="preserve">stakeholders </w:t>
            </w:r>
            <w:r w:rsidR="00884055">
              <w:t>leveraging their physical presence</w:t>
            </w:r>
            <w:r w:rsidR="00F95442">
              <w:t xml:space="preserve"> in marine parks i.e. commercial fishers</w:t>
            </w:r>
            <w:r w:rsidR="005C0564">
              <w:t>.</w:t>
            </w:r>
          </w:p>
        </w:tc>
      </w:tr>
    </w:tbl>
    <w:p w14:paraId="7A7A2A99" w14:textId="77777777" w:rsidR="006E6615" w:rsidRPr="00476E54" w:rsidRDefault="006E6615" w:rsidP="00B76EFF"/>
    <w:p w14:paraId="2C73E769" w14:textId="04A55D95" w:rsidR="006E6615" w:rsidRPr="006E6615" w:rsidRDefault="00D021F9" w:rsidP="004C3641">
      <w:pPr>
        <w:pStyle w:val="Heading1Numbered"/>
      </w:pPr>
      <w:bookmarkStart w:id="102" w:name="Conclusion"/>
      <w:r>
        <w:lastRenderedPageBreak/>
        <w:t xml:space="preserve"> </w:t>
      </w:r>
      <w:bookmarkStart w:id="103" w:name="_Toc235005205"/>
      <w:r w:rsidR="006E6615" w:rsidRPr="006E6615">
        <w:t>Conclusion</w:t>
      </w:r>
      <w:bookmarkEnd w:id="103"/>
    </w:p>
    <w:bookmarkEnd w:id="102"/>
    <w:p w14:paraId="14BBF62A" w14:textId="3814AFF8" w:rsidR="00980E99" w:rsidRPr="00F67F5F" w:rsidRDefault="00980E99" w:rsidP="00980E99">
      <w:pPr>
        <w:spacing w:before="0" w:after="0"/>
      </w:pPr>
      <w:r w:rsidRPr="00F67F5F">
        <w:t xml:space="preserve">The evaluation of the </w:t>
      </w:r>
      <w:r w:rsidR="00076FC1">
        <w:t>South-west</w:t>
      </w:r>
      <w:r w:rsidRPr="00F67F5F">
        <w:t xml:space="preserve"> Network Management Plan highlighted </w:t>
      </w:r>
      <w:r w:rsidRPr="00F67F5F">
        <w:rPr>
          <w:b/>
          <w:bCs/>
        </w:rPr>
        <w:t>notable progress in implementing actions and achieving intended outcomes</w:t>
      </w:r>
      <w:r w:rsidRPr="00F67F5F">
        <w:t xml:space="preserve"> across its seven management programs. </w:t>
      </w:r>
      <w:r w:rsidRPr="00F67F5F">
        <w:rPr>
          <w:b/>
          <w:bCs/>
        </w:rPr>
        <w:t>Strengths</w:t>
      </w:r>
      <w:r w:rsidRPr="00F67F5F">
        <w:t xml:space="preserve"> included the development of robust frameworks and policies, significant ecological </w:t>
      </w:r>
      <w:r w:rsidR="00482F74">
        <w:t xml:space="preserve">and some social and economic </w:t>
      </w:r>
      <w:r w:rsidRPr="00F67F5F">
        <w:t xml:space="preserve">baseline data collection, and </w:t>
      </w:r>
      <w:r w:rsidR="00482F74">
        <w:t xml:space="preserve">the </w:t>
      </w:r>
      <w:r w:rsidR="003846F4">
        <w:t xml:space="preserve">use </w:t>
      </w:r>
      <w:r w:rsidR="00482F74">
        <w:t>of</w:t>
      </w:r>
      <w:r w:rsidR="003846F4">
        <w:t xml:space="preserve"> technologies to support marine science</w:t>
      </w:r>
      <w:r w:rsidRPr="00F67F5F">
        <w:t xml:space="preserve"> activities. Collaborations with some stakeholders, including the science community and government agencies, were</w:t>
      </w:r>
      <w:r w:rsidR="003846F4">
        <w:t xml:space="preserve"> also</w:t>
      </w:r>
      <w:r w:rsidRPr="00F67F5F">
        <w:t xml:space="preserve"> identified as key drivers of success. However, </w:t>
      </w:r>
      <w:r w:rsidR="00F50171">
        <w:rPr>
          <w:b/>
          <w:bCs/>
        </w:rPr>
        <w:t>limitations</w:t>
      </w:r>
      <w:r w:rsidRPr="00F67F5F">
        <w:t xml:space="preserve"> </w:t>
      </w:r>
      <w:r w:rsidR="005F5942">
        <w:t>were also noted,</w:t>
      </w:r>
      <w:r w:rsidRPr="00F67F5F">
        <w:t xml:space="preserve"> such as the remote nature of parks, </w:t>
      </w:r>
      <w:r w:rsidR="00000EB1">
        <w:t>inconsistent</w:t>
      </w:r>
      <w:r w:rsidR="00587168" w:rsidRPr="00F67F5F">
        <w:t xml:space="preserve"> </w:t>
      </w:r>
      <w:r w:rsidRPr="00F67F5F">
        <w:t xml:space="preserve">engagement with First Nations peoples, and </w:t>
      </w:r>
      <w:r w:rsidR="003846F4">
        <w:t xml:space="preserve">challenges with </w:t>
      </w:r>
      <w:r w:rsidR="00482F74">
        <w:t>stakeholder engagement and communication in relation to management activities</w:t>
      </w:r>
      <w:r w:rsidRPr="00F67F5F">
        <w:t>.</w:t>
      </w:r>
    </w:p>
    <w:p w14:paraId="09DF68BA" w14:textId="77777777" w:rsidR="00980E99" w:rsidRPr="00F67F5F" w:rsidRDefault="00980E99" w:rsidP="00980E99">
      <w:pPr>
        <w:spacing w:before="0" w:after="0"/>
      </w:pPr>
    </w:p>
    <w:p w14:paraId="5AC15546" w14:textId="31165FDA" w:rsidR="00980E99" w:rsidRPr="00F67F5F" w:rsidRDefault="00980E99" w:rsidP="00980E99">
      <w:pPr>
        <w:spacing w:before="0" w:after="0"/>
      </w:pPr>
      <w:r w:rsidRPr="00F67F5F">
        <w:t xml:space="preserve">More specifically, the evaluation established the following grades for management programs within the </w:t>
      </w:r>
      <w:r w:rsidR="005502C0">
        <w:t>South-west</w:t>
      </w:r>
      <w:r w:rsidRPr="00F67F5F">
        <w:t xml:space="preserve"> Network Management Plan:</w:t>
      </w:r>
    </w:p>
    <w:p w14:paraId="45F156FD" w14:textId="57EE8A04" w:rsidR="00980E99" w:rsidRPr="00F67F5F" w:rsidRDefault="00980E99" w:rsidP="00980E99">
      <w:pPr>
        <w:pStyle w:val="BulletMultiLevelList"/>
      </w:pPr>
      <w:r w:rsidRPr="00660DB6">
        <w:rPr>
          <w:b/>
        </w:rPr>
        <w:t>‘Good’</w:t>
      </w:r>
      <w:r w:rsidRPr="00F67F5F">
        <w:t xml:space="preserve"> – assigned to the ‘Assessments and Authorisations’ </w:t>
      </w:r>
      <w:r w:rsidR="00556233">
        <w:t>M</w:t>
      </w:r>
      <w:r w:rsidRPr="00F67F5F">
        <w:t xml:space="preserve">anagement </w:t>
      </w:r>
      <w:r w:rsidR="00556233">
        <w:t>P</w:t>
      </w:r>
      <w:r w:rsidRPr="00F67F5F">
        <w:t xml:space="preserve">rogram. </w:t>
      </w:r>
      <w:r w:rsidR="00DF7967" w:rsidRPr="00DF7967">
        <w:t xml:space="preserve">These </w:t>
      </w:r>
      <w:r w:rsidR="00DF7967">
        <w:t xml:space="preserve">strong </w:t>
      </w:r>
      <w:r w:rsidR="00DF7967" w:rsidRPr="00DF7967">
        <w:t>outcomes were</w:t>
      </w:r>
      <w:r w:rsidR="00556233">
        <w:t xml:space="preserve"> </w:t>
      </w:r>
      <w:r w:rsidRPr="00F67F5F">
        <w:t xml:space="preserve">supported by the development of a </w:t>
      </w:r>
      <w:r w:rsidR="00DF7967" w:rsidRPr="00DF7967">
        <w:t>comprehensive suite</w:t>
      </w:r>
      <w:r w:rsidRPr="00F67F5F">
        <w:t xml:space="preserve"> of policies, processes</w:t>
      </w:r>
      <w:r w:rsidR="00DF7967" w:rsidRPr="00DF7967">
        <w:t>,</w:t>
      </w:r>
      <w:r w:rsidRPr="00F67F5F">
        <w:t xml:space="preserve"> and procedures </w:t>
      </w:r>
      <w:r w:rsidR="00DF7967" w:rsidRPr="00DF7967">
        <w:t xml:space="preserve">designed </w:t>
      </w:r>
      <w:r w:rsidRPr="00F67F5F">
        <w:t xml:space="preserve">to </w:t>
      </w:r>
      <w:r w:rsidR="00DF7967" w:rsidRPr="00DF7967">
        <w:t>enhance and guide</w:t>
      </w:r>
      <w:r w:rsidRPr="00F67F5F">
        <w:t xml:space="preserve"> management activities</w:t>
      </w:r>
      <w:r w:rsidR="00DF7967" w:rsidRPr="00DF7967">
        <w:t xml:space="preserve"> effectively</w:t>
      </w:r>
      <w:r w:rsidR="00E40196">
        <w:t>.</w:t>
      </w:r>
    </w:p>
    <w:p w14:paraId="56A30BB7" w14:textId="7FE4FD48" w:rsidR="00980E99" w:rsidRPr="00F67F5F" w:rsidRDefault="00980E99" w:rsidP="00980E99">
      <w:pPr>
        <w:pStyle w:val="BulletMultiLevelList"/>
      </w:pPr>
      <w:r w:rsidRPr="00660DB6">
        <w:rPr>
          <w:b/>
        </w:rPr>
        <w:t>‘Good with some concerns’</w:t>
      </w:r>
      <w:r w:rsidRPr="00F67F5F">
        <w:t xml:space="preserve"> – assigned to </w:t>
      </w:r>
      <w:r w:rsidR="00D54E0A">
        <w:t>all other management program</w:t>
      </w:r>
      <w:r w:rsidRPr="00F67F5F">
        <w:t xml:space="preserve">s. While each of these programs had key strengths that supported effective implementation of many of the planned actions and outcomes, barriers, challenges and/ or other limiting factors were identified for each which should be considered when designing and implementing future management plans. </w:t>
      </w:r>
    </w:p>
    <w:p w14:paraId="702ADEF4" w14:textId="1E16F465" w:rsidR="00D54E0A" w:rsidRDefault="005A4C59" w:rsidP="005A4C59">
      <w:r w:rsidRPr="005A4C59">
        <w:t>Of</w:t>
      </w:r>
      <w:r w:rsidR="00D54E0A">
        <w:t xml:space="preserve"> the five Australian </w:t>
      </w:r>
      <w:r w:rsidR="00B30052">
        <w:t>m</w:t>
      </w:r>
      <w:r w:rsidR="00D54E0A">
        <w:t xml:space="preserve">arine </w:t>
      </w:r>
      <w:r w:rsidR="00B30052">
        <w:t>p</w:t>
      </w:r>
      <w:r w:rsidR="00D54E0A">
        <w:t xml:space="preserve">arks </w:t>
      </w:r>
      <w:r w:rsidRPr="005A4C59">
        <w:t>included in</w:t>
      </w:r>
      <w:r w:rsidR="00D54E0A">
        <w:t xml:space="preserve"> this evaluation, the South-west Network was </w:t>
      </w:r>
      <w:r>
        <w:t>identified as the</w:t>
      </w:r>
      <w:r w:rsidRPr="005A4C59">
        <w:t xml:space="preserve"> most consistently high-performing network, being </w:t>
      </w:r>
      <w:r w:rsidR="00D54E0A">
        <w:t xml:space="preserve">the only </w:t>
      </w:r>
      <w:r w:rsidRPr="005A4C59">
        <w:t>one</w:t>
      </w:r>
      <w:r w:rsidR="00D54E0A">
        <w:t xml:space="preserve"> where all management programs </w:t>
      </w:r>
      <w:r w:rsidRPr="005A4C59">
        <w:t>received</w:t>
      </w:r>
      <w:r w:rsidR="00D54E0A">
        <w:t xml:space="preserve"> a rating of </w:t>
      </w:r>
      <w:r w:rsidRPr="005A4C59">
        <w:t>either ‘Good’</w:t>
      </w:r>
      <w:r w:rsidR="00D54E0A">
        <w:t xml:space="preserve"> or ‘</w:t>
      </w:r>
      <w:r w:rsidRPr="005A4C59">
        <w:t>Good</w:t>
      </w:r>
      <w:r w:rsidR="00D54E0A">
        <w:t xml:space="preserve"> with some </w:t>
      </w:r>
      <w:proofErr w:type="gramStart"/>
      <w:r w:rsidR="00D54E0A">
        <w:t>concerns’</w:t>
      </w:r>
      <w:proofErr w:type="gramEnd"/>
      <w:r w:rsidR="00D54E0A">
        <w:t xml:space="preserve">. </w:t>
      </w:r>
      <w:r w:rsidR="009B6E4B">
        <w:t xml:space="preserve">This </w:t>
      </w:r>
      <w:r w:rsidRPr="005A4C59">
        <w:t>strong performance reflects</w:t>
      </w:r>
      <w:r w:rsidR="009B6E4B">
        <w:t xml:space="preserve"> consistent investment in management efforts </w:t>
      </w:r>
      <w:r w:rsidRPr="005A4C59">
        <w:t>and significant</w:t>
      </w:r>
      <w:r w:rsidR="009B6E4B">
        <w:t xml:space="preserve"> progress across all program areas throughout the life of the plan.</w:t>
      </w:r>
    </w:p>
    <w:p w14:paraId="0CF0B016" w14:textId="462AEACC" w:rsidR="00980E99" w:rsidRPr="00F67F5F" w:rsidRDefault="009B6E4B" w:rsidP="005A4C59">
      <w:r>
        <w:t>Nonetheless, a</w:t>
      </w:r>
      <w:r w:rsidR="00980E99" w:rsidRPr="00F67F5F">
        <w:t xml:space="preserve"> range of </w:t>
      </w:r>
      <w:r w:rsidR="00980E99" w:rsidRPr="00F67F5F">
        <w:rPr>
          <w:b/>
          <w:bCs/>
        </w:rPr>
        <w:t xml:space="preserve">key learnings and recommendations for the development of the future </w:t>
      </w:r>
      <w:r w:rsidR="007948DE">
        <w:rPr>
          <w:b/>
          <w:bCs/>
        </w:rPr>
        <w:t>South-west</w:t>
      </w:r>
      <w:r w:rsidR="00980E99">
        <w:rPr>
          <w:b/>
          <w:bCs/>
        </w:rPr>
        <w:t xml:space="preserve"> Network</w:t>
      </w:r>
      <w:r w:rsidR="00980E99" w:rsidRPr="00F67F5F">
        <w:rPr>
          <w:b/>
          <w:bCs/>
        </w:rPr>
        <w:t xml:space="preserve"> Management Plan ha</w:t>
      </w:r>
      <w:r w:rsidR="00B30052">
        <w:rPr>
          <w:b/>
          <w:bCs/>
        </w:rPr>
        <w:t>ve</w:t>
      </w:r>
      <w:r w:rsidR="00980E99" w:rsidRPr="00F67F5F">
        <w:rPr>
          <w:b/>
          <w:bCs/>
        </w:rPr>
        <w:t xml:space="preserve"> been identified</w:t>
      </w:r>
      <w:r w:rsidR="00980E99" w:rsidRPr="00F67F5F">
        <w:t xml:space="preserve"> and should be considered in the Management Plan Review Process. These are detailed in Chapter 3 of this report. </w:t>
      </w:r>
      <w:r w:rsidR="003D0A9F" w:rsidRPr="003D0A9F">
        <w:t>Additionally, specific</w:t>
      </w:r>
      <w:r w:rsidR="00980E99" w:rsidRPr="00F67F5F">
        <w:t xml:space="preserve"> findings </w:t>
      </w:r>
      <w:r w:rsidR="003D0A9F" w:rsidRPr="003D0A9F">
        <w:rPr>
          <w:b/>
          <w:bCs/>
        </w:rPr>
        <w:t>regarding</w:t>
      </w:r>
      <w:r w:rsidR="00980E99" w:rsidRPr="003D0A9F">
        <w:rPr>
          <w:b/>
        </w:rPr>
        <w:t xml:space="preserve"> the </w:t>
      </w:r>
      <w:r w:rsidR="00980E99" w:rsidRPr="00F67F5F">
        <w:rPr>
          <w:b/>
          <w:bCs/>
        </w:rPr>
        <w:t>strengths and weaknesses of each management program</w:t>
      </w:r>
      <w:r w:rsidR="00980E99" w:rsidRPr="003D0A9F">
        <w:rPr>
          <w:b/>
        </w:rPr>
        <w:t xml:space="preserve"> area</w:t>
      </w:r>
      <w:r w:rsidR="00980E99" w:rsidRPr="00F67F5F">
        <w:t xml:space="preserve"> </w:t>
      </w:r>
      <w:r w:rsidR="003D0A9F" w:rsidRPr="003D0A9F">
        <w:t>offer valuable insights</w:t>
      </w:r>
      <w:r w:rsidR="00980E99" w:rsidRPr="00F67F5F">
        <w:t xml:space="preserve"> into </w:t>
      </w:r>
      <w:r w:rsidR="003D0A9F" w:rsidRPr="003D0A9F">
        <w:t>maximising</w:t>
      </w:r>
      <w:r w:rsidR="00980E99" w:rsidRPr="003D0A9F">
        <w:t xml:space="preserve"> the effectiveness of implementation</w:t>
      </w:r>
      <w:r w:rsidR="00980E99" w:rsidRPr="00F67F5F">
        <w:t xml:space="preserve"> for the next </w:t>
      </w:r>
      <w:r>
        <w:t>South-west</w:t>
      </w:r>
      <w:r w:rsidR="00980E99">
        <w:t xml:space="preserve"> </w:t>
      </w:r>
      <w:r w:rsidR="003D0A9F" w:rsidRPr="003D0A9F">
        <w:t xml:space="preserve">Network </w:t>
      </w:r>
      <w:r w:rsidR="00980E99" w:rsidRPr="00F67F5F">
        <w:t xml:space="preserve">Management </w:t>
      </w:r>
      <w:r w:rsidR="003D0A9F" w:rsidRPr="003D0A9F">
        <w:t>Plan</w:t>
      </w:r>
      <w:r w:rsidR="00980E99" w:rsidRPr="00F67F5F">
        <w:t xml:space="preserve"> and should </w:t>
      </w:r>
      <w:r w:rsidR="003D0A9F" w:rsidRPr="003D0A9F">
        <w:t xml:space="preserve">also </w:t>
      </w:r>
      <w:r w:rsidR="00980E99" w:rsidRPr="00F67F5F">
        <w:t>be considered</w:t>
      </w:r>
      <w:r w:rsidR="003D0A9F" w:rsidRPr="003D0A9F">
        <w:t>.</w:t>
      </w:r>
      <w:r w:rsidR="00980E99" w:rsidRPr="00F67F5F">
        <w:t xml:space="preserve"> These </w:t>
      </w:r>
      <w:r w:rsidR="003D0A9F" w:rsidRPr="003D0A9F">
        <w:t xml:space="preserve">findings </w:t>
      </w:r>
      <w:r w:rsidR="00980E99" w:rsidRPr="00F67F5F">
        <w:t>are outlined in Chapters 4</w:t>
      </w:r>
      <w:r w:rsidR="003D0A9F" w:rsidRPr="003D0A9F">
        <w:t>–</w:t>
      </w:r>
      <w:r w:rsidR="00980E99" w:rsidRPr="00F67F5F">
        <w:t>10 of this report.</w:t>
      </w:r>
    </w:p>
    <w:p w14:paraId="2587814C" w14:textId="77777777" w:rsidR="006E6615" w:rsidRPr="006E6615" w:rsidRDefault="006E6615" w:rsidP="006E6615">
      <w:pPr>
        <w:spacing w:before="0" w:after="200" w:line="276" w:lineRule="auto"/>
        <w:rPr>
          <w:rFonts w:ascii="Calibri" w:eastAsia="Calibri" w:hAnsi="Calibri" w:cs="Times New Roman"/>
        </w:rPr>
      </w:pPr>
    </w:p>
    <w:p w14:paraId="5A78162C" w14:textId="77777777" w:rsidR="006E6615" w:rsidRPr="006E6615" w:rsidRDefault="006E6615" w:rsidP="006E6615">
      <w:pPr>
        <w:spacing w:before="0" w:after="200" w:line="276" w:lineRule="auto"/>
        <w:rPr>
          <w:rFonts w:ascii="Calibri" w:eastAsia="Calibri" w:hAnsi="Calibri" w:cs="Times New Roman"/>
        </w:rPr>
        <w:sectPr w:rsidR="006E6615" w:rsidRPr="006E6615" w:rsidSect="006E6615">
          <w:footerReference w:type="default" r:id="rId44"/>
          <w:pgSz w:w="11906" w:h="16838"/>
          <w:pgMar w:top="1702" w:right="1440" w:bottom="1134" w:left="1440" w:header="567" w:footer="708" w:gutter="0"/>
          <w:cols w:space="708"/>
          <w:docGrid w:linePitch="360"/>
        </w:sectPr>
      </w:pPr>
    </w:p>
    <w:p w14:paraId="4BF76FA3" w14:textId="77777777" w:rsidR="006E6615" w:rsidRPr="006E6615" w:rsidRDefault="006E6615" w:rsidP="006E6615">
      <w:pPr>
        <w:pageBreakBefore/>
        <w:spacing w:before="4080" w:after="0"/>
        <w:outlineLvl w:val="0"/>
        <w:rPr>
          <w:rFonts w:ascii="Calibri" w:eastAsia="Calibri" w:hAnsi="Calibri" w:cs="Times New Roman"/>
          <w:b/>
          <w:noProof/>
          <w:color w:val="001E62"/>
          <w:sz w:val="32"/>
          <w:szCs w:val="40"/>
          <w:lang w:eastAsia="en-AU"/>
        </w:rPr>
      </w:pPr>
      <w:bookmarkStart w:id="104" w:name="_Toc235005206"/>
      <w:bookmarkStart w:id="105" w:name="Appendix_A"/>
      <w:r w:rsidRPr="006E6615">
        <w:rPr>
          <w:rFonts w:ascii="Calibri" w:eastAsia="Calibri" w:hAnsi="Calibri" w:cs="Times New Roman"/>
          <w:b/>
          <w:noProof/>
          <w:color w:val="001E62"/>
          <w:sz w:val="32"/>
          <w:szCs w:val="40"/>
          <w:lang w:eastAsia="en-AU"/>
        </w:rPr>
        <w:lastRenderedPageBreak/>
        <w:t>APPENDIX A: Performance assessment tools</w:t>
      </w:r>
      <w:bookmarkEnd w:id="104"/>
    </w:p>
    <w:bookmarkEnd w:id="105"/>
    <w:p w14:paraId="6E8293AF" w14:textId="77777777" w:rsidR="006E6615" w:rsidRPr="006E6615" w:rsidRDefault="006E6615" w:rsidP="006E6615">
      <w:pPr>
        <w:spacing w:before="0" w:after="200" w:line="276" w:lineRule="auto"/>
        <w:rPr>
          <w:rFonts w:ascii="Calibri" w:eastAsia="Calibri" w:hAnsi="Calibri" w:cs="Times New Roman"/>
        </w:rPr>
        <w:sectPr w:rsidR="006E6615" w:rsidRPr="006E6615" w:rsidSect="006E6615">
          <w:headerReference w:type="default" r:id="rId45"/>
          <w:footerReference w:type="default" r:id="rId46"/>
          <w:pgSz w:w="11906" w:h="16838"/>
          <w:pgMar w:top="1702" w:right="1440" w:bottom="1134" w:left="1440" w:header="567" w:footer="708" w:gutter="0"/>
          <w:cols w:space="708"/>
          <w:docGrid w:linePitch="360"/>
        </w:sectPr>
      </w:pPr>
    </w:p>
    <w:p w14:paraId="1F2CAF3D" w14:textId="1F64BAB3" w:rsidR="00946C50" w:rsidRPr="00E862F5" w:rsidRDefault="00946C50" w:rsidP="00946C50">
      <w:pPr>
        <w:keepNext/>
        <w:spacing w:before="0"/>
        <w:jc w:val="center"/>
        <w:rPr>
          <w:rFonts w:ascii="Calibri" w:eastAsia="Calibri" w:hAnsi="Calibri" w:cs="Times New Roman"/>
          <w:b/>
        </w:rPr>
      </w:pPr>
      <w:r w:rsidRPr="00E862F5">
        <w:rPr>
          <w:rFonts w:ascii="Calibri" w:eastAsia="Calibri" w:hAnsi="Calibri" w:cs="Times New Roman"/>
          <w:b/>
        </w:rPr>
        <w:lastRenderedPageBreak/>
        <w:t>Completion status categories (at the individual action level)</w:t>
      </w:r>
    </w:p>
    <w:p w14:paraId="20883C26" w14:textId="77777777" w:rsidR="00946C50" w:rsidRPr="00E862F5" w:rsidRDefault="00946C50" w:rsidP="00946C50">
      <w:pPr>
        <w:spacing w:before="0" w:after="0"/>
        <w:rPr>
          <w:rFonts w:ascii="Calibri" w:eastAsia="Calibri" w:hAnsi="Calibri" w:cs="Times New Roman"/>
        </w:rPr>
      </w:pPr>
    </w:p>
    <w:p w14:paraId="6F2A4247" w14:textId="5886E4B8" w:rsidR="00946C50" w:rsidRPr="00E862F5" w:rsidRDefault="00C102D1" w:rsidP="00946C50">
      <w:pPr>
        <w:keepNext/>
        <w:spacing w:before="0"/>
        <w:jc w:val="center"/>
        <w:rPr>
          <w:rFonts w:ascii="Calibri" w:eastAsia="Calibri" w:hAnsi="Calibri" w:cs="Times New Roman"/>
          <w:b/>
        </w:rPr>
      </w:pPr>
      <w:r w:rsidRPr="00C102D1">
        <w:rPr>
          <w:rFonts w:ascii="Calibri" w:eastAsia="Calibri" w:hAnsi="Calibri" w:cs="Times New Roman"/>
          <w:b/>
          <w:noProof/>
        </w:rPr>
        <w:drawing>
          <wp:inline distT="0" distB="0" distL="0" distR="0" wp14:anchorId="4A014840" wp14:editId="7A8E718A">
            <wp:extent cx="5959296" cy="2094931"/>
            <wp:effectExtent l="0" t="0" r="3810" b="635"/>
            <wp:docPr id="1341647412"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647412"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pic:cNvPicPr/>
                  </pic:nvPicPr>
                  <pic:blipFill>
                    <a:blip r:embed="rId47"/>
                    <a:stretch>
                      <a:fillRect/>
                    </a:stretch>
                  </pic:blipFill>
                  <pic:spPr>
                    <a:xfrm>
                      <a:off x="0" y="0"/>
                      <a:ext cx="5975752" cy="2100716"/>
                    </a:xfrm>
                    <a:prstGeom prst="rect">
                      <a:avLst/>
                    </a:prstGeom>
                  </pic:spPr>
                </pic:pic>
              </a:graphicData>
            </a:graphic>
          </wp:inline>
        </w:drawing>
      </w:r>
    </w:p>
    <w:p w14:paraId="57C0DAC9" w14:textId="77777777" w:rsidR="00946C50" w:rsidRPr="00E862F5" w:rsidRDefault="00946C50" w:rsidP="00946C50">
      <w:pPr>
        <w:keepNext/>
        <w:spacing w:before="0"/>
        <w:jc w:val="center"/>
        <w:rPr>
          <w:rFonts w:ascii="Calibri" w:eastAsia="Calibri" w:hAnsi="Calibri" w:cs="Arial"/>
          <w:b/>
          <w:bCs/>
          <w:iCs/>
        </w:rPr>
      </w:pPr>
      <w:r w:rsidRPr="00E862F5">
        <w:rPr>
          <w:rFonts w:ascii="Calibri" w:eastAsia="Calibri" w:hAnsi="Calibri" w:cs="Arial"/>
          <w:b/>
          <w:bCs/>
          <w:iCs/>
        </w:rPr>
        <w:t>Implementation effectiveness rating categories at the management program level</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2"/>
        <w:gridCol w:w="7236"/>
      </w:tblGrid>
      <w:tr w:rsidR="007C1349" w:rsidRPr="007918EC" w14:paraId="7F7A3798"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vAlign w:val="center"/>
            <w:hideMark/>
          </w:tcPr>
          <w:p w14:paraId="2C6C377F" w14:textId="77777777" w:rsidR="007C1349" w:rsidRPr="007918EC" w:rsidRDefault="007C1349" w:rsidP="00191EBD">
            <w:pPr>
              <w:spacing w:before="0"/>
              <w:rPr>
                <w:rFonts w:ascii="Calibri" w:eastAsia="Calibri" w:hAnsi="Calibri" w:cs="Calibri"/>
              </w:rPr>
            </w:pPr>
            <w:r w:rsidRPr="007918EC">
              <w:rPr>
                <w:rFonts w:ascii="Calibri" w:eastAsia="Calibri" w:hAnsi="Calibri" w:cs="Calibri"/>
                <w:b/>
                <w:bCs/>
              </w:rPr>
              <w:t>Grade</w:t>
            </w:r>
            <w:r w:rsidRPr="007918EC">
              <w:rPr>
                <w:rFonts w:ascii="Calibri" w:eastAsia="Calibri" w:hAnsi="Calibri" w:cs="Calibri"/>
              </w:rPr>
              <w:t> </w:t>
            </w:r>
          </w:p>
        </w:tc>
        <w:tc>
          <w:tcPr>
            <w:tcW w:w="7236" w:type="dxa"/>
            <w:tcBorders>
              <w:top w:val="single" w:sz="6" w:space="0" w:color="auto"/>
              <w:left w:val="single" w:sz="6" w:space="0" w:color="auto"/>
              <w:bottom w:val="single" w:sz="6" w:space="0" w:color="auto"/>
              <w:right w:val="single" w:sz="6" w:space="0" w:color="auto"/>
            </w:tcBorders>
            <w:hideMark/>
          </w:tcPr>
          <w:p w14:paraId="4E99DB2D" w14:textId="77777777" w:rsidR="007C1349" w:rsidRPr="007918EC" w:rsidRDefault="007C1349" w:rsidP="00191EBD">
            <w:pPr>
              <w:spacing w:before="0"/>
              <w:rPr>
                <w:rFonts w:ascii="Calibri" w:eastAsia="Calibri" w:hAnsi="Calibri" w:cs="Calibri"/>
              </w:rPr>
            </w:pPr>
            <w:r w:rsidRPr="007918EC">
              <w:rPr>
                <w:rFonts w:ascii="Calibri" w:eastAsia="Calibri" w:hAnsi="Calibri" w:cs="Calibri"/>
                <w:b/>
                <w:bCs/>
              </w:rPr>
              <w:t>Threshold</w:t>
            </w:r>
            <w:r w:rsidRPr="007918EC">
              <w:rPr>
                <w:rFonts w:ascii="Calibri" w:eastAsia="Calibri" w:hAnsi="Calibri" w:cs="Calibri"/>
              </w:rPr>
              <w:t> </w:t>
            </w:r>
          </w:p>
        </w:tc>
      </w:tr>
      <w:tr w:rsidR="007C1349" w:rsidRPr="007918EC" w14:paraId="70B14495"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0EB3B1CA" w14:textId="77777777" w:rsidR="007C1349" w:rsidRPr="007918EC" w:rsidRDefault="007C13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3408" behindDoc="0" locked="0" layoutInCell="1" allowOverlap="1" wp14:anchorId="7DC96DBB" wp14:editId="3383ABBA">
                  <wp:simplePos x="0" y="0"/>
                  <wp:positionH relativeFrom="column">
                    <wp:posOffset>156654</wp:posOffset>
                  </wp:positionH>
                  <wp:positionV relativeFrom="paragraph">
                    <wp:posOffset>65116</wp:posOffset>
                  </wp:positionV>
                  <wp:extent cx="1019836" cy="855024"/>
                  <wp:effectExtent l="0" t="0" r="8890" b="2540"/>
                  <wp:wrapNone/>
                  <wp:docPr id="1594368499" name="Picture 2" descr="Good">
                    <a:extLst xmlns:a="http://schemas.openxmlformats.org/drawingml/2006/main">
                      <a:ext uri="{FF2B5EF4-FFF2-40B4-BE49-F238E27FC236}">
                        <a16:creationId xmlns:a16="http://schemas.microsoft.com/office/drawing/2014/main" id="{043CE2F9-2696-4983-93EE-CD5D01B5A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68499" name="Picture 2" descr="Goo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0769" cy="8641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1EB857B2"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Management actions and outcomes have been largely delivered as planned, with no significant gaps; or Management is efficient and effective due to adequate enabling services being in place; and</w:t>
            </w:r>
          </w:p>
          <w:p w14:paraId="2108FBD1"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Targets for at least three-quarters of stakeholder feedback performance measures have been fully or substantially met.</w:t>
            </w:r>
          </w:p>
        </w:tc>
      </w:tr>
      <w:tr w:rsidR="007C1349" w:rsidRPr="007918EC" w14:paraId="35C8308F"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5BA10927" w14:textId="77777777" w:rsidR="007C1349" w:rsidRPr="007918EC" w:rsidRDefault="007C13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4432" behindDoc="0" locked="0" layoutInCell="1" allowOverlap="1" wp14:anchorId="5D5FBDBC" wp14:editId="3CFEB3DB">
                  <wp:simplePos x="0" y="0"/>
                  <wp:positionH relativeFrom="column">
                    <wp:posOffset>121104</wp:posOffset>
                  </wp:positionH>
                  <wp:positionV relativeFrom="paragraph">
                    <wp:posOffset>190418</wp:posOffset>
                  </wp:positionV>
                  <wp:extent cx="1090484" cy="954762"/>
                  <wp:effectExtent l="0" t="0" r="0" b="0"/>
                  <wp:wrapNone/>
                  <wp:docPr id="1741643926" name="Picture 3" descr="Good with some concerns">
                    <a:extLst xmlns:a="http://schemas.openxmlformats.org/drawingml/2006/main">
                      <a:ext uri="{FF2B5EF4-FFF2-40B4-BE49-F238E27FC236}">
                        <a16:creationId xmlns:a16="http://schemas.microsoft.com/office/drawing/2014/main" id="{8CE6C3AA-5188-4A58-972E-426C02E74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43926" name="Picture 3" descr="Good with some concer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2365" cy="956409"/>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4BE91547"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Most management actions and outcomes have been delivered as planned but some important actions were not delivered; or </w:t>
            </w:r>
          </w:p>
          <w:p w14:paraId="47E22527"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Some management activities are not adequate, leading to decreased efficiency or effectiveness; and</w:t>
            </w:r>
          </w:p>
          <w:p w14:paraId="49B81346"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Targets for at least half of stakeholder feedback performance measures have been fully or substantially met.</w:t>
            </w:r>
          </w:p>
        </w:tc>
      </w:tr>
      <w:tr w:rsidR="007C1349" w:rsidRPr="007918EC" w14:paraId="4C447301"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5BFBA667" w14:textId="77777777" w:rsidR="007C1349" w:rsidRPr="007918EC" w:rsidRDefault="007C13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5456" behindDoc="0" locked="0" layoutInCell="1" allowOverlap="1" wp14:anchorId="1246BB3E" wp14:editId="3E89F577">
                  <wp:simplePos x="0" y="0"/>
                  <wp:positionH relativeFrom="column">
                    <wp:posOffset>132270</wp:posOffset>
                  </wp:positionH>
                  <wp:positionV relativeFrom="paragraph">
                    <wp:posOffset>134620</wp:posOffset>
                  </wp:positionV>
                  <wp:extent cx="1054669" cy="967652"/>
                  <wp:effectExtent l="0" t="0" r="0" b="4445"/>
                  <wp:wrapNone/>
                  <wp:docPr id="1604748252" name="Picture 4" descr="Significant concerns">
                    <a:extLst xmlns:a="http://schemas.openxmlformats.org/drawingml/2006/main">
                      <a:ext uri="{FF2B5EF4-FFF2-40B4-BE49-F238E27FC236}">
                        <a16:creationId xmlns:a16="http://schemas.microsoft.com/office/drawing/2014/main" id="{D1B1BE06-E105-4A3B-8351-A5CB34565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8252" name="Picture 4" descr="Significant concern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54669" cy="96765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602BB00E"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Some aspects of management plan actions and outcomes have been adequately delivered, but many important actions have not been fully delivered; or </w:t>
            </w:r>
          </w:p>
          <w:p w14:paraId="070E05D8"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Some enabling management activities are adequate, yet many are not, leading to substantially reduced efficiency or effectiveness; and/or</w:t>
            </w:r>
          </w:p>
          <w:p w14:paraId="4002F381"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Targets for between a quarter and a half of stakeholder feedback performance measures have been fully or substantially met.</w:t>
            </w:r>
          </w:p>
        </w:tc>
      </w:tr>
      <w:tr w:rsidR="007C1349" w:rsidRPr="007918EC" w14:paraId="336A1DE8"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78FCD0B7" w14:textId="77777777" w:rsidR="007C1349" w:rsidRPr="007918EC" w:rsidRDefault="007C13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6480" behindDoc="0" locked="0" layoutInCell="1" allowOverlap="1" wp14:anchorId="4D9ABC0F" wp14:editId="442D5F85">
                  <wp:simplePos x="0" y="0"/>
                  <wp:positionH relativeFrom="column">
                    <wp:posOffset>132393</wp:posOffset>
                  </wp:positionH>
                  <wp:positionV relativeFrom="paragraph">
                    <wp:posOffset>64135</wp:posOffset>
                  </wp:positionV>
                  <wp:extent cx="1033153" cy="862162"/>
                  <wp:effectExtent l="0" t="0" r="0" b="0"/>
                  <wp:wrapNone/>
                  <wp:docPr id="1791266915" name="Picture 5" descr="Critical">
                    <a:extLst xmlns:a="http://schemas.openxmlformats.org/drawingml/2006/main">
                      <a:ext uri="{FF2B5EF4-FFF2-40B4-BE49-F238E27FC236}">
                        <a16:creationId xmlns:a16="http://schemas.microsoft.com/office/drawing/2014/main" id="{3D70A6B9-FA33-4CDD-B9BF-CDAF3FDE1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66915" name="Picture 5" descr="Critical"/>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33153" cy="86216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15DFF724"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Failure to deliver most planned management actions and outcomes; or  </w:t>
            </w:r>
          </w:p>
          <w:p w14:paraId="4C18E0E4"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Many management actions are not adequate, leading to greatly reduced efficiency or effectiveness; and/or</w:t>
            </w:r>
          </w:p>
          <w:p w14:paraId="7178693C"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Targets for less than a quarter of stakeholder feedback performance measures have been fully or substantially met.</w:t>
            </w:r>
          </w:p>
        </w:tc>
      </w:tr>
      <w:tr w:rsidR="007C1349" w:rsidRPr="007918EC" w14:paraId="6EA2FCCE" w14:textId="77777777" w:rsidTr="00191EBD">
        <w:trPr>
          <w:trHeight w:val="962"/>
        </w:trPr>
        <w:tc>
          <w:tcPr>
            <w:tcW w:w="2112" w:type="dxa"/>
            <w:tcBorders>
              <w:top w:val="single" w:sz="6" w:space="0" w:color="auto"/>
              <w:left w:val="single" w:sz="6" w:space="0" w:color="auto"/>
              <w:bottom w:val="single" w:sz="6" w:space="0" w:color="auto"/>
              <w:right w:val="single" w:sz="6" w:space="0" w:color="auto"/>
            </w:tcBorders>
            <w:hideMark/>
          </w:tcPr>
          <w:p w14:paraId="090A118B" w14:textId="77777777" w:rsidR="007C1349" w:rsidRPr="007918EC" w:rsidRDefault="007C13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7504" behindDoc="0" locked="0" layoutInCell="1" allowOverlap="1" wp14:anchorId="1BB64384" wp14:editId="3A48DC65">
                  <wp:simplePos x="0" y="0"/>
                  <wp:positionH relativeFrom="column">
                    <wp:posOffset>144400</wp:posOffset>
                  </wp:positionH>
                  <wp:positionV relativeFrom="paragraph">
                    <wp:posOffset>139378</wp:posOffset>
                  </wp:positionV>
                  <wp:extent cx="957588" cy="329103"/>
                  <wp:effectExtent l="0" t="0" r="0" b="0"/>
                  <wp:wrapNone/>
                  <wp:docPr id="2111200055" name="Picture 6" descr="Unknown">
                    <a:extLst xmlns:a="http://schemas.openxmlformats.org/drawingml/2006/main">
                      <a:ext uri="{FF2B5EF4-FFF2-40B4-BE49-F238E27FC236}">
                        <a16:creationId xmlns:a16="http://schemas.microsoft.com/office/drawing/2014/main" id="{2B17C96B-9263-484D-8FFD-5507DFF80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00055" name="Picture 6" descr="Unknow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57588" cy="329103"/>
                          </a:xfrm>
                          <a:prstGeom prst="rect">
                            <a:avLst/>
                          </a:prstGeom>
                          <a:noFill/>
                        </pic:spPr>
                      </pic:pic>
                    </a:graphicData>
                  </a:graphic>
                  <wp14:sizeRelH relativeFrom="margin">
                    <wp14:pctWidth>0</wp14:pctWidth>
                  </wp14:sizeRelH>
                  <wp14:sizeRelV relativeFrom="margin">
                    <wp14:pctHeight>0</wp14:pctHeight>
                  </wp14:sizeRelV>
                </wp:anchor>
              </w:drawing>
            </w:r>
          </w:p>
          <w:p w14:paraId="624FC72D" w14:textId="77777777" w:rsidR="007C1349" w:rsidRPr="007918EC" w:rsidRDefault="007C1349" w:rsidP="00191EBD">
            <w:pPr>
              <w:spacing w:before="0"/>
              <w:rPr>
                <w:rFonts w:ascii="Calibri" w:eastAsia="Calibri" w:hAnsi="Calibri" w:cs="Calibri"/>
                <w:b/>
                <w:bCs/>
              </w:rPr>
            </w:pPr>
            <w:r w:rsidRPr="007918EC">
              <w:rPr>
                <w:rFonts w:ascii="Calibri" w:eastAsia="Calibri" w:hAnsi="Calibri" w:cs="Calibri"/>
                <w:b/>
                <w:bCs/>
              </w:rPr>
              <w:t> </w:t>
            </w:r>
          </w:p>
        </w:tc>
        <w:tc>
          <w:tcPr>
            <w:tcW w:w="7236" w:type="dxa"/>
            <w:tcBorders>
              <w:top w:val="single" w:sz="6" w:space="0" w:color="auto"/>
              <w:left w:val="single" w:sz="6" w:space="0" w:color="auto"/>
              <w:bottom w:val="single" w:sz="6" w:space="0" w:color="auto"/>
              <w:right w:val="single" w:sz="6" w:space="0" w:color="auto"/>
            </w:tcBorders>
            <w:hideMark/>
          </w:tcPr>
          <w:p w14:paraId="299906B4"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 xml:space="preserve">There </w:t>
            </w:r>
            <w:proofErr w:type="gramStart"/>
            <w:r w:rsidRPr="007918EC">
              <w:rPr>
                <w:rFonts w:ascii="Calibri" w:eastAsia="Calibri" w:hAnsi="Calibri" w:cs="Calibri"/>
              </w:rPr>
              <w:t>is</w:t>
            </w:r>
            <w:proofErr w:type="gramEnd"/>
            <w:r w:rsidRPr="007918EC">
              <w:rPr>
                <w:rFonts w:ascii="Calibri" w:eastAsia="Calibri" w:hAnsi="Calibri" w:cs="Calibri"/>
              </w:rPr>
              <w:t xml:space="preserve"> insufficient information or data available to make a judgement.</w:t>
            </w:r>
          </w:p>
        </w:tc>
      </w:tr>
    </w:tbl>
    <w:p w14:paraId="1C9624CB" w14:textId="77777777" w:rsidR="00946C50" w:rsidRPr="00E862F5" w:rsidRDefault="00946C50" w:rsidP="00946C50">
      <w:pPr>
        <w:spacing w:before="0" w:after="0"/>
        <w:rPr>
          <w:rFonts w:ascii="Calibri" w:eastAsia="Calibri" w:hAnsi="Calibri" w:cs="Times New Roman"/>
        </w:rPr>
      </w:pPr>
    </w:p>
    <w:p w14:paraId="5FFC5132" w14:textId="727220E4" w:rsidR="00946C50" w:rsidRPr="00E862F5" w:rsidRDefault="00946C50" w:rsidP="00946C50">
      <w:pPr>
        <w:keepNext/>
        <w:spacing w:before="0"/>
        <w:jc w:val="center"/>
        <w:rPr>
          <w:rFonts w:ascii="Calibri" w:eastAsia="Calibri" w:hAnsi="Calibri" w:cs="Times New Roman"/>
          <w:b/>
        </w:rPr>
      </w:pPr>
      <w:r w:rsidRPr="00E862F5">
        <w:rPr>
          <w:rFonts w:ascii="Calibri" w:eastAsia="Calibri" w:hAnsi="Calibri" w:cs="Times New Roman"/>
          <w:b/>
        </w:rPr>
        <w:lastRenderedPageBreak/>
        <w:t>Outcome effectiveness rating categories</w:t>
      </w:r>
    </w:p>
    <w:p w14:paraId="2F2AB012" w14:textId="77777777" w:rsidR="00946C50" w:rsidRPr="00E862F5" w:rsidRDefault="00946C50" w:rsidP="00946C50">
      <w:pPr>
        <w:spacing w:before="0" w:after="0"/>
        <w:rPr>
          <w:rFonts w:ascii="Calibri" w:eastAsia="Calibri" w:hAnsi="Calibri" w:cs="Times New Roman"/>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7186"/>
      </w:tblGrid>
      <w:tr w:rsidR="00946C50" w:rsidRPr="00E862F5" w14:paraId="533B10E0" w14:textId="77777777">
        <w:trPr>
          <w:trHeight w:val="300"/>
        </w:trPr>
        <w:tc>
          <w:tcPr>
            <w:tcW w:w="2162" w:type="dxa"/>
            <w:tcBorders>
              <w:top w:val="single" w:sz="6" w:space="0" w:color="auto"/>
              <w:left w:val="single" w:sz="6" w:space="0" w:color="auto"/>
              <w:bottom w:val="single" w:sz="6" w:space="0" w:color="auto"/>
              <w:right w:val="single" w:sz="6" w:space="0" w:color="auto"/>
            </w:tcBorders>
            <w:vAlign w:val="center"/>
            <w:hideMark/>
          </w:tcPr>
          <w:p w14:paraId="13B17A6F" w14:textId="77777777" w:rsidR="00946C50" w:rsidRPr="00E862F5" w:rsidRDefault="00946C50">
            <w:pPr>
              <w:spacing w:before="0"/>
              <w:rPr>
                <w:rFonts w:ascii="Calibri" w:eastAsia="Calibri" w:hAnsi="Calibri" w:cs="Calibri"/>
              </w:rPr>
            </w:pPr>
            <w:r w:rsidRPr="00E862F5">
              <w:rPr>
                <w:rFonts w:ascii="Calibri" w:eastAsia="Calibri" w:hAnsi="Calibri" w:cs="Calibri"/>
                <w:b/>
                <w:bCs/>
              </w:rPr>
              <w:t>Grade</w:t>
            </w:r>
            <w:r w:rsidRPr="00E862F5">
              <w:rPr>
                <w:rFonts w:ascii="Calibri" w:eastAsia="Calibri" w:hAnsi="Calibri" w:cs="Calibri"/>
              </w:rPr>
              <w:t> </w:t>
            </w:r>
          </w:p>
        </w:tc>
        <w:tc>
          <w:tcPr>
            <w:tcW w:w="7186" w:type="dxa"/>
            <w:tcBorders>
              <w:top w:val="single" w:sz="6" w:space="0" w:color="auto"/>
              <w:left w:val="single" w:sz="6" w:space="0" w:color="auto"/>
              <w:bottom w:val="single" w:sz="6" w:space="0" w:color="auto"/>
              <w:right w:val="single" w:sz="6" w:space="0" w:color="auto"/>
            </w:tcBorders>
            <w:hideMark/>
          </w:tcPr>
          <w:p w14:paraId="1AB2AA46" w14:textId="77777777" w:rsidR="00946C50" w:rsidRPr="00E862F5" w:rsidRDefault="00946C50">
            <w:pPr>
              <w:spacing w:before="0"/>
              <w:rPr>
                <w:rFonts w:ascii="Calibri" w:eastAsia="Calibri" w:hAnsi="Calibri" w:cs="Calibri"/>
                <w:b/>
                <w:bCs/>
              </w:rPr>
            </w:pPr>
            <w:r w:rsidRPr="00E862F5">
              <w:rPr>
                <w:rFonts w:ascii="Calibri" w:eastAsia="Calibri" w:hAnsi="Calibri" w:cs="Calibri"/>
                <w:b/>
                <w:bCs/>
              </w:rPr>
              <w:t>Result </w:t>
            </w:r>
          </w:p>
        </w:tc>
      </w:tr>
      <w:tr w:rsidR="00946C50" w:rsidRPr="00E862F5" w14:paraId="56C9C05C"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4590014C" w14:textId="3AEFEA45"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599872" behindDoc="0" locked="0" layoutInCell="1" allowOverlap="1" wp14:anchorId="79B0E1A8" wp14:editId="3ED9720F">
                  <wp:simplePos x="0" y="0"/>
                  <wp:positionH relativeFrom="column">
                    <wp:posOffset>370303</wp:posOffset>
                  </wp:positionH>
                  <wp:positionV relativeFrom="paragraph">
                    <wp:posOffset>152400</wp:posOffset>
                  </wp:positionV>
                  <wp:extent cx="597580" cy="612000"/>
                  <wp:effectExtent l="0" t="0" r="0" b="0"/>
                  <wp:wrapNone/>
                  <wp:docPr id="1594897210" name="Picture 7" descr="Fu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97210" name="Picture 7" descr="Fully me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7580" cy="612000"/>
                          </a:xfrm>
                          <a:prstGeom prst="rect">
                            <a:avLst/>
                          </a:prstGeom>
                          <a:noFill/>
                        </pic:spPr>
                      </pic:pic>
                    </a:graphicData>
                  </a:graphic>
                  <wp14:sizeRelH relativeFrom="margin">
                    <wp14:pctWidth>0</wp14:pctWidth>
                  </wp14:sizeRelH>
                  <wp14:sizeRelV relativeFrom="margin">
                    <wp14:pctHeight>0</wp14:pctHeight>
                  </wp14:sizeRelV>
                </wp:anchor>
              </w:drawing>
            </w:r>
          </w:p>
          <w:p w14:paraId="408E8B3D"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378079B4" w14:textId="77777777" w:rsidR="00946C50" w:rsidRPr="00E862F5" w:rsidRDefault="00946C50">
            <w:pPr>
              <w:spacing w:before="0"/>
              <w:rPr>
                <w:rFonts w:ascii="Calibri" w:eastAsia="Calibri" w:hAnsi="Calibri" w:cs="Calibri"/>
              </w:rPr>
            </w:pPr>
            <w:proofErr w:type="gramStart"/>
            <w:r w:rsidRPr="00E862F5">
              <w:rPr>
                <w:rFonts w:ascii="Calibri" w:eastAsia="Calibri" w:hAnsi="Calibri" w:cs="Calibri"/>
              </w:rPr>
              <w:t>All of</w:t>
            </w:r>
            <w:proofErr w:type="gramEnd"/>
            <w:r w:rsidRPr="00E862F5">
              <w:rPr>
                <w:rFonts w:ascii="Calibri" w:eastAsia="Calibri" w:hAnsi="Calibri" w:cs="Calibri"/>
              </w:rPr>
              <w:t xml:space="preserve"> the success measures/targets were fully met.</w:t>
            </w:r>
          </w:p>
        </w:tc>
      </w:tr>
      <w:tr w:rsidR="00946C50" w:rsidRPr="00E862F5" w14:paraId="465E3673"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14E57EB0" w14:textId="0645BED1"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600896" behindDoc="0" locked="0" layoutInCell="1" allowOverlap="1" wp14:anchorId="21BCE746" wp14:editId="4DA0EF61">
                  <wp:simplePos x="0" y="0"/>
                  <wp:positionH relativeFrom="column">
                    <wp:posOffset>242668</wp:posOffset>
                  </wp:positionH>
                  <wp:positionV relativeFrom="paragraph">
                    <wp:posOffset>156210</wp:posOffset>
                  </wp:positionV>
                  <wp:extent cx="849062" cy="612000"/>
                  <wp:effectExtent l="0" t="0" r="8255" b="0"/>
                  <wp:wrapNone/>
                  <wp:docPr id="2023282949" name="Picture 8" descr="Substan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82949" name="Picture 8" descr="Substantially met"/>
                          <pic:cNvPicPr>
                            <a:picLocks noChangeAspect="1" noChangeArrowheads="1"/>
                          </pic:cNvPicPr>
                        </pic:nvPicPr>
                        <pic:blipFill rotWithShape="1">
                          <a:blip r:embed="rId52">
                            <a:extLst>
                              <a:ext uri="{28A0092B-C50C-407E-A947-70E740481C1C}">
                                <a14:useLocalDpi xmlns:a14="http://schemas.microsoft.com/office/drawing/2010/main" val="0"/>
                              </a:ext>
                            </a:extLst>
                          </a:blip>
                          <a:srcRect l="6817" t="8331" r="7264"/>
                          <a:stretch>
                            <a:fillRect/>
                          </a:stretch>
                        </pic:blipFill>
                        <pic:spPr bwMode="auto">
                          <a:xfrm>
                            <a:off x="0" y="0"/>
                            <a:ext cx="849062" cy="61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b/>
                <w:bCs/>
              </w:rPr>
              <w:t> </w:t>
            </w:r>
          </w:p>
          <w:p w14:paraId="4339E3AE" w14:textId="77777777" w:rsidR="00946C50" w:rsidRPr="00E862F5" w:rsidRDefault="00946C50">
            <w:pPr>
              <w:spacing w:before="0"/>
              <w:rPr>
                <w:rFonts w:ascii="Calibri" w:eastAsia="Calibri" w:hAnsi="Calibri" w:cs="Calibri"/>
                <w:b/>
                <w:bCs/>
              </w:rPr>
            </w:pPr>
          </w:p>
          <w:p w14:paraId="1EE05777"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1F882E20" w14:textId="77777777" w:rsidR="00946C50" w:rsidRPr="00E862F5" w:rsidRDefault="00946C50">
            <w:pPr>
              <w:spacing w:before="0"/>
              <w:rPr>
                <w:rFonts w:ascii="Calibri" w:eastAsia="Calibri" w:hAnsi="Calibri" w:cs="Calibri"/>
              </w:rPr>
            </w:pPr>
            <w:proofErr w:type="gramStart"/>
            <w:r w:rsidRPr="00E862F5">
              <w:rPr>
                <w:rFonts w:ascii="Calibri" w:eastAsia="Calibri" w:hAnsi="Calibri" w:cs="Calibri"/>
              </w:rPr>
              <w:t>All of</w:t>
            </w:r>
            <w:proofErr w:type="gramEnd"/>
            <w:r w:rsidRPr="00E862F5">
              <w:rPr>
                <w:rFonts w:ascii="Calibri" w:eastAsia="Calibri" w:hAnsi="Calibri" w:cs="Calibri"/>
              </w:rPr>
              <w:t xml:space="preserve"> the success measures/targets were fully or substantially met.  </w:t>
            </w:r>
          </w:p>
        </w:tc>
      </w:tr>
      <w:tr w:rsidR="00946C50" w:rsidRPr="00E862F5" w14:paraId="7A6EEA63"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275BB5CB" w14:textId="2139E2FC"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601920" behindDoc="0" locked="0" layoutInCell="1" allowOverlap="1" wp14:anchorId="31D77699" wp14:editId="61A7CE0D">
                  <wp:simplePos x="0" y="0"/>
                  <wp:positionH relativeFrom="column">
                    <wp:posOffset>282673</wp:posOffset>
                  </wp:positionH>
                  <wp:positionV relativeFrom="paragraph">
                    <wp:posOffset>168275</wp:posOffset>
                  </wp:positionV>
                  <wp:extent cx="778959" cy="612000"/>
                  <wp:effectExtent l="0" t="0" r="0" b="0"/>
                  <wp:wrapNone/>
                  <wp:docPr id="2017355448"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55448"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78959" cy="612000"/>
                          </a:xfrm>
                          <a:prstGeom prst="rect">
                            <a:avLst/>
                          </a:prstGeom>
                          <a:noFill/>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b/>
                <w:bCs/>
              </w:rPr>
              <w:t> </w:t>
            </w:r>
          </w:p>
          <w:p w14:paraId="0459E253" w14:textId="77777777" w:rsidR="00946C50" w:rsidRPr="00E862F5" w:rsidRDefault="00946C50">
            <w:pPr>
              <w:spacing w:before="0"/>
              <w:rPr>
                <w:rFonts w:ascii="Calibri" w:eastAsia="Calibri" w:hAnsi="Calibri" w:cs="Calibri"/>
                <w:b/>
                <w:bCs/>
              </w:rPr>
            </w:pPr>
          </w:p>
          <w:p w14:paraId="074C38C3"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122A4392" w14:textId="77777777" w:rsidR="00946C50" w:rsidRPr="00E862F5" w:rsidRDefault="00946C50">
            <w:pPr>
              <w:spacing w:before="0"/>
              <w:rPr>
                <w:rFonts w:ascii="Calibri" w:eastAsia="Calibri" w:hAnsi="Calibri" w:cs="Calibri"/>
              </w:rPr>
            </w:pPr>
            <w:r w:rsidRPr="00E862F5">
              <w:rPr>
                <w:rFonts w:ascii="Calibri" w:eastAsia="Calibri" w:hAnsi="Calibri" w:cs="Calibri"/>
              </w:rPr>
              <w:t>Half of the success measures/targets were fully or substantially met or most/</w:t>
            </w:r>
            <w:proofErr w:type="gramStart"/>
            <w:r w:rsidRPr="00E862F5">
              <w:rPr>
                <w:rFonts w:ascii="Calibri" w:eastAsia="Calibri" w:hAnsi="Calibri" w:cs="Calibri"/>
              </w:rPr>
              <w:t>all of</w:t>
            </w:r>
            <w:proofErr w:type="gramEnd"/>
            <w:r w:rsidRPr="00E862F5">
              <w:rPr>
                <w:rFonts w:ascii="Calibri" w:eastAsia="Calibri" w:hAnsi="Calibri" w:cs="Calibri"/>
              </w:rPr>
              <w:t xml:space="preserve"> the measures/targets were at least partially met.</w:t>
            </w:r>
          </w:p>
        </w:tc>
      </w:tr>
      <w:tr w:rsidR="00946C50" w:rsidRPr="00E862F5" w14:paraId="080752E5"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0C22DA91" w14:textId="7FFC62FC"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602944" behindDoc="0" locked="0" layoutInCell="1" allowOverlap="1" wp14:anchorId="054ECDA4" wp14:editId="30D4489D">
                  <wp:simplePos x="0" y="0"/>
                  <wp:positionH relativeFrom="column">
                    <wp:posOffset>347443</wp:posOffset>
                  </wp:positionH>
                  <wp:positionV relativeFrom="paragraph">
                    <wp:posOffset>149225</wp:posOffset>
                  </wp:positionV>
                  <wp:extent cx="648663" cy="612000"/>
                  <wp:effectExtent l="0" t="0" r="0" b="0"/>
                  <wp:wrapNone/>
                  <wp:docPr id="534336708" name="Picture 9" descr="Not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36708" name="Picture 9" descr="Not me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48663" cy="612000"/>
                          </a:xfrm>
                          <a:prstGeom prst="rect">
                            <a:avLst/>
                          </a:prstGeom>
                          <a:noFill/>
                        </pic:spPr>
                      </pic:pic>
                    </a:graphicData>
                  </a:graphic>
                  <wp14:sizeRelH relativeFrom="margin">
                    <wp14:pctWidth>0</wp14:pctWidth>
                  </wp14:sizeRelH>
                  <wp14:sizeRelV relativeFrom="margin">
                    <wp14:pctHeight>0</wp14:pctHeight>
                  </wp14:sizeRelV>
                </wp:anchor>
              </w:drawing>
            </w:r>
          </w:p>
          <w:p w14:paraId="3027B73B" w14:textId="77777777" w:rsidR="00946C50" w:rsidRPr="00E862F5" w:rsidRDefault="00946C50">
            <w:pPr>
              <w:spacing w:before="0"/>
              <w:rPr>
                <w:rFonts w:ascii="Calibri" w:eastAsia="Calibri" w:hAnsi="Calibri" w:cs="Calibri"/>
                <w:b/>
                <w:bCs/>
              </w:rPr>
            </w:pPr>
          </w:p>
          <w:p w14:paraId="7EAD2201"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tcPr>
          <w:p w14:paraId="52FE7CD1" w14:textId="77777777" w:rsidR="00946C50" w:rsidRPr="00E862F5" w:rsidRDefault="00946C50">
            <w:pPr>
              <w:spacing w:before="0"/>
              <w:rPr>
                <w:rFonts w:ascii="Calibri" w:eastAsia="Calibri" w:hAnsi="Calibri" w:cs="Calibri"/>
              </w:rPr>
            </w:pPr>
            <w:r w:rsidRPr="00E862F5">
              <w:rPr>
                <w:rFonts w:ascii="Calibri" w:eastAsia="Calibri" w:hAnsi="Calibri" w:cs="Calibri"/>
              </w:rPr>
              <w:t>At best, half or less than half of the success measures/targets were partially met.</w:t>
            </w:r>
          </w:p>
        </w:tc>
      </w:tr>
      <w:tr w:rsidR="00946C50" w:rsidRPr="00E862F5" w14:paraId="24D121AB" w14:textId="77777777">
        <w:trPr>
          <w:trHeight w:val="1189"/>
        </w:trPr>
        <w:tc>
          <w:tcPr>
            <w:tcW w:w="2162" w:type="dxa"/>
            <w:tcBorders>
              <w:top w:val="single" w:sz="6" w:space="0" w:color="auto"/>
              <w:left w:val="single" w:sz="6" w:space="0" w:color="auto"/>
              <w:bottom w:val="single" w:sz="6" w:space="0" w:color="auto"/>
              <w:right w:val="single" w:sz="6" w:space="0" w:color="auto"/>
            </w:tcBorders>
            <w:hideMark/>
          </w:tcPr>
          <w:p w14:paraId="1C03BD10" w14:textId="7252000D"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603968" behindDoc="0" locked="0" layoutInCell="1" allowOverlap="1" wp14:anchorId="4DE82D66" wp14:editId="412FC7DF">
                  <wp:simplePos x="0" y="0"/>
                  <wp:positionH relativeFrom="column">
                    <wp:posOffset>144681</wp:posOffset>
                  </wp:positionH>
                  <wp:positionV relativeFrom="paragraph">
                    <wp:posOffset>225327</wp:posOffset>
                  </wp:positionV>
                  <wp:extent cx="1091436" cy="437881"/>
                  <wp:effectExtent l="0" t="0" r="0" b="635"/>
                  <wp:wrapNone/>
                  <wp:docPr id="15" name="Picture 14" descr="Unknown">
                    <a:extLst xmlns:a="http://schemas.openxmlformats.org/drawingml/2006/main">
                      <a:ext uri="{FF2B5EF4-FFF2-40B4-BE49-F238E27FC236}">
                        <a16:creationId xmlns:a16="http://schemas.microsoft.com/office/drawing/2014/main" id="{4A118A76-C262-913D-4F32-A8146DE17F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Unknown">
                            <a:extLst>
                              <a:ext uri="{FF2B5EF4-FFF2-40B4-BE49-F238E27FC236}">
                                <a16:creationId xmlns:a16="http://schemas.microsoft.com/office/drawing/2014/main" id="{4A118A76-C262-913D-4F32-A8146DE17F56}"/>
                              </a:ext>
                            </a:extLst>
                          </pic:cNvPr>
                          <pic:cNvPicPr>
                            <a:picLocks noChangeAspect="1"/>
                          </pic:cNvPicPr>
                        </pic:nvPicPr>
                        <pic:blipFill rotWithShape="1">
                          <a:blip r:embed="rId33">
                            <a:extLst>
                              <a:ext uri="{28A0092B-C50C-407E-A947-70E740481C1C}">
                                <a14:useLocalDpi xmlns:a14="http://schemas.microsoft.com/office/drawing/2010/main" val="0"/>
                              </a:ext>
                            </a:extLst>
                          </a:blip>
                          <a:srcRect l="8087" t="10498" r="7445" b="19118"/>
                          <a:stretch>
                            <a:fillRect/>
                          </a:stretch>
                        </pic:blipFill>
                        <pic:spPr bwMode="auto">
                          <a:xfrm>
                            <a:off x="0" y="0"/>
                            <a:ext cx="1091436" cy="4378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78C62F" w14:textId="77777777" w:rsidR="00946C50" w:rsidRPr="00E862F5" w:rsidRDefault="00946C50">
            <w:pPr>
              <w:spacing w:before="0"/>
              <w:rPr>
                <w:rFonts w:ascii="Calibri" w:eastAsia="Calibri" w:hAnsi="Calibri" w:cs="Calibri"/>
                <w:b/>
                <w:bCs/>
              </w:rPr>
            </w:pPr>
          </w:p>
          <w:p w14:paraId="7257DBD4"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2F993D4B" w14:textId="77777777" w:rsidR="00946C50" w:rsidRPr="00E862F5" w:rsidRDefault="00946C50">
            <w:pPr>
              <w:spacing w:before="0"/>
              <w:rPr>
                <w:rFonts w:ascii="Calibri" w:eastAsia="Calibri" w:hAnsi="Calibri" w:cs="Calibri"/>
              </w:rPr>
            </w:pPr>
            <w:r w:rsidRPr="00E862F5">
              <w:rPr>
                <w:rFonts w:ascii="Calibri" w:eastAsia="Calibri" w:hAnsi="Calibri" w:cs="Calibri"/>
              </w:rPr>
              <w:t xml:space="preserve">There </w:t>
            </w:r>
            <w:proofErr w:type="gramStart"/>
            <w:r w:rsidRPr="00E862F5">
              <w:rPr>
                <w:rFonts w:ascii="Calibri" w:eastAsia="Calibri" w:hAnsi="Calibri" w:cs="Calibri"/>
              </w:rPr>
              <w:t>is</w:t>
            </w:r>
            <w:proofErr w:type="gramEnd"/>
            <w:r w:rsidRPr="00E862F5">
              <w:rPr>
                <w:rFonts w:ascii="Calibri" w:eastAsia="Calibri" w:hAnsi="Calibri" w:cs="Calibri"/>
              </w:rPr>
              <w:t xml:space="preserve"> insufficient information or data available to make a judgement. </w:t>
            </w:r>
          </w:p>
        </w:tc>
      </w:tr>
    </w:tbl>
    <w:p w14:paraId="03FD800B" w14:textId="77777777" w:rsidR="00946C50" w:rsidRPr="00E862F5" w:rsidRDefault="00946C50" w:rsidP="00946C50">
      <w:pPr>
        <w:keepNext/>
        <w:spacing w:before="0"/>
        <w:jc w:val="center"/>
        <w:rPr>
          <w:rFonts w:ascii="Calibri" w:eastAsia="Calibri" w:hAnsi="Calibri" w:cs="Times New Roman"/>
          <w:b/>
        </w:rPr>
      </w:pPr>
    </w:p>
    <w:p w14:paraId="5B6239A0" w14:textId="66B34EFA" w:rsidR="00946C50" w:rsidRPr="00E862F5" w:rsidRDefault="00946C50" w:rsidP="00946C50">
      <w:pPr>
        <w:keepNext/>
        <w:spacing w:before="0"/>
        <w:jc w:val="center"/>
        <w:rPr>
          <w:rFonts w:ascii="Calibri" w:eastAsia="Calibri" w:hAnsi="Calibri" w:cs="Times New Roman"/>
          <w:b/>
        </w:rPr>
      </w:pPr>
      <w:r w:rsidRPr="00E862F5">
        <w:rPr>
          <w:rFonts w:ascii="Calibri" w:eastAsia="Calibri" w:hAnsi="Calibri" w:cs="Times New Roman"/>
          <w:b/>
        </w:rPr>
        <w:t>Trend rating categories (outcomes)</w:t>
      </w:r>
    </w:p>
    <w:p w14:paraId="276F79B5" w14:textId="77777777" w:rsidR="00946C50" w:rsidRPr="00E862F5" w:rsidRDefault="00946C50" w:rsidP="00946C50">
      <w:pPr>
        <w:spacing w:before="0" w:after="0"/>
        <w:rPr>
          <w:rFonts w:ascii="Calibri" w:eastAsia="Calibri" w:hAnsi="Calibri" w:cs="Times New Roman"/>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7225"/>
      </w:tblGrid>
      <w:tr w:rsidR="00946C50" w:rsidRPr="00E862F5" w14:paraId="68D96BAF" w14:textId="77777777">
        <w:trPr>
          <w:trHeight w:val="300"/>
        </w:trPr>
        <w:tc>
          <w:tcPr>
            <w:tcW w:w="2119" w:type="dxa"/>
            <w:tcBorders>
              <w:top w:val="single" w:sz="6" w:space="0" w:color="auto"/>
              <w:left w:val="single" w:sz="6" w:space="0" w:color="auto"/>
              <w:bottom w:val="single" w:sz="6" w:space="0" w:color="auto"/>
              <w:right w:val="single" w:sz="6" w:space="0" w:color="auto"/>
            </w:tcBorders>
            <w:hideMark/>
          </w:tcPr>
          <w:p w14:paraId="7A9CEAD8" w14:textId="77777777" w:rsidR="00946C50" w:rsidRPr="00E862F5" w:rsidRDefault="00946C50">
            <w:pPr>
              <w:spacing w:before="0"/>
              <w:rPr>
                <w:rFonts w:ascii="Calibri" w:eastAsia="Calibri" w:hAnsi="Calibri" w:cs="Calibri"/>
              </w:rPr>
            </w:pPr>
            <w:r w:rsidRPr="00E862F5">
              <w:rPr>
                <w:rFonts w:ascii="Calibri" w:eastAsia="Calibri" w:hAnsi="Calibri" w:cs="Calibri"/>
                <w:b/>
                <w:bCs/>
              </w:rPr>
              <w:t>Trend</w:t>
            </w: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70EA555B" w14:textId="77777777" w:rsidR="00946C50" w:rsidRPr="00E862F5" w:rsidRDefault="00946C50">
            <w:pPr>
              <w:spacing w:before="0"/>
              <w:rPr>
                <w:rFonts w:ascii="Calibri" w:eastAsia="Calibri" w:hAnsi="Calibri" w:cs="Calibri"/>
              </w:rPr>
            </w:pPr>
            <w:r w:rsidRPr="00E862F5">
              <w:rPr>
                <w:rFonts w:ascii="Calibri" w:eastAsia="Calibri" w:hAnsi="Calibri" w:cs="Calibri"/>
                <w:b/>
                <w:bCs/>
              </w:rPr>
              <w:t>Threshold</w:t>
            </w:r>
            <w:r w:rsidRPr="00E862F5">
              <w:rPr>
                <w:rFonts w:ascii="Calibri" w:eastAsia="Calibri" w:hAnsi="Calibri" w:cs="Calibri"/>
              </w:rPr>
              <w:t> </w:t>
            </w:r>
          </w:p>
        </w:tc>
      </w:tr>
      <w:tr w:rsidR="00946C50" w:rsidRPr="00E862F5" w14:paraId="353E5D63" w14:textId="77777777">
        <w:trPr>
          <w:trHeight w:val="1327"/>
        </w:trPr>
        <w:tc>
          <w:tcPr>
            <w:tcW w:w="2119" w:type="dxa"/>
            <w:tcBorders>
              <w:top w:val="single" w:sz="6" w:space="0" w:color="auto"/>
              <w:left w:val="single" w:sz="6" w:space="0" w:color="auto"/>
              <w:bottom w:val="single" w:sz="6" w:space="0" w:color="auto"/>
              <w:right w:val="single" w:sz="6" w:space="0" w:color="auto"/>
            </w:tcBorders>
            <w:hideMark/>
          </w:tcPr>
          <w:p w14:paraId="7804FA81" w14:textId="03F4ABEA" w:rsidR="00946C50" w:rsidRPr="00E862F5" w:rsidRDefault="00946C50">
            <w:pPr>
              <w:spacing w:before="0"/>
              <w:rPr>
                <w:rFonts w:ascii="Calibri" w:eastAsia="Calibri" w:hAnsi="Calibri" w:cs="Calibri"/>
              </w:rPr>
            </w:pPr>
            <w:r w:rsidRPr="00E862F5">
              <w:rPr>
                <w:rFonts w:ascii="Calibri" w:eastAsia="Calibri" w:hAnsi="Calibri" w:cs="Calibri"/>
                <w:noProof/>
              </w:rPr>
              <w:drawing>
                <wp:anchor distT="0" distB="0" distL="114300" distR="114300" simplePos="0" relativeHeight="251604992" behindDoc="0" locked="0" layoutInCell="1" allowOverlap="1" wp14:anchorId="4C7009E7" wp14:editId="718A0069">
                  <wp:simplePos x="0" y="0"/>
                  <wp:positionH relativeFrom="column">
                    <wp:posOffset>242472</wp:posOffset>
                  </wp:positionH>
                  <wp:positionV relativeFrom="paragraph">
                    <wp:posOffset>191135</wp:posOffset>
                  </wp:positionV>
                  <wp:extent cx="841402" cy="578394"/>
                  <wp:effectExtent l="0" t="0" r="0" b="0"/>
                  <wp:wrapNone/>
                  <wp:docPr id="1912834328"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3432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841402" cy="578394"/>
                          </a:xfrm>
                          <a:prstGeom prst="rect">
                            <a:avLst/>
                          </a:prstGeom>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rPr>
              <w:t> </w:t>
            </w:r>
          </w:p>
          <w:p w14:paraId="720B1036" w14:textId="77777777" w:rsidR="00946C50" w:rsidRPr="00E862F5" w:rsidRDefault="00946C50">
            <w:pPr>
              <w:spacing w:before="0"/>
              <w:rPr>
                <w:rFonts w:ascii="Calibri" w:eastAsia="Calibri" w:hAnsi="Calibri" w:cs="Calibri"/>
              </w:rPr>
            </w:pP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2D79D071" w14:textId="77777777" w:rsidR="00946C50" w:rsidRPr="00E862F5" w:rsidRDefault="00946C50">
            <w:pPr>
              <w:spacing w:before="0"/>
              <w:rPr>
                <w:rFonts w:ascii="Calibri" w:eastAsia="Calibri" w:hAnsi="Calibri" w:cs="Calibri"/>
              </w:rPr>
            </w:pPr>
            <w:r w:rsidRPr="00E862F5">
              <w:rPr>
                <w:rFonts w:ascii="Calibri" w:eastAsia="Calibri" w:hAnsi="Calibri" w:cs="Calibri"/>
              </w:rPr>
              <w:t>There has been no change in the status of this matter over the life of this plan.  </w:t>
            </w:r>
          </w:p>
        </w:tc>
      </w:tr>
      <w:tr w:rsidR="00946C50" w:rsidRPr="00E862F5" w14:paraId="4FA5E438" w14:textId="77777777">
        <w:trPr>
          <w:trHeight w:val="1433"/>
        </w:trPr>
        <w:tc>
          <w:tcPr>
            <w:tcW w:w="2119" w:type="dxa"/>
            <w:tcBorders>
              <w:top w:val="single" w:sz="6" w:space="0" w:color="auto"/>
              <w:left w:val="single" w:sz="6" w:space="0" w:color="auto"/>
              <w:bottom w:val="single" w:sz="6" w:space="0" w:color="auto"/>
              <w:right w:val="single" w:sz="6" w:space="0" w:color="auto"/>
            </w:tcBorders>
            <w:hideMark/>
          </w:tcPr>
          <w:p w14:paraId="34916CBE" w14:textId="6A8E42A6" w:rsidR="00946C50" w:rsidRPr="00E862F5" w:rsidRDefault="00946C50">
            <w:pPr>
              <w:spacing w:before="0"/>
              <w:rPr>
                <w:rFonts w:ascii="Calibri" w:eastAsia="Calibri" w:hAnsi="Calibri" w:cs="Calibri"/>
              </w:rPr>
            </w:pPr>
            <w:r w:rsidRPr="00E862F5">
              <w:rPr>
                <w:rFonts w:ascii="Calibri" w:eastAsia="Calibri" w:hAnsi="Calibri" w:cs="Calibri"/>
                <w:noProof/>
              </w:rPr>
              <w:drawing>
                <wp:anchor distT="0" distB="0" distL="114300" distR="114300" simplePos="0" relativeHeight="251606016" behindDoc="0" locked="0" layoutInCell="1" allowOverlap="1" wp14:anchorId="77805DB9" wp14:editId="71147324">
                  <wp:simplePos x="0" y="0"/>
                  <wp:positionH relativeFrom="column">
                    <wp:posOffset>306607</wp:posOffset>
                  </wp:positionH>
                  <wp:positionV relativeFrom="paragraph">
                    <wp:posOffset>180975</wp:posOffset>
                  </wp:positionV>
                  <wp:extent cx="706755" cy="703089"/>
                  <wp:effectExtent l="0" t="0" r="0" b="1905"/>
                  <wp:wrapNone/>
                  <wp:docPr id="10" name="Picture 9" descr="Trend getting worse">
                    <a:extLst xmlns:a="http://schemas.openxmlformats.org/drawingml/2006/main">
                      <a:ext uri="{FF2B5EF4-FFF2-40B4-BE49-F238E27FC236}">
                        <a16:creationId xmlns:a16="http://schemas.microsoft.com/office/drawing/2014/main" id="{47F702BA-1A3C-3E27-779B-8AB5D7E34E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rend getting worse">
                            <a:extLst>
                              <a:ext uri="{FF2B5EF4-FFF2-40B4-BE49-F238E27FC236}">
                                <a16:creationId xmlns:a16="http://schemas.microsoft.com/office/drawing/2014/main" id="{47F702BA-1A3C-3E27-779B-8AB5D7E34EA1}"/>
                              </a:ext>
                            </a:extLst>
                          </pic:cNvPr>
                          <pic:cNvPicPr>
                            <a:picLocks noChangeAspect="1"/>
                          </pic:cNvPicPr>
                        </pic:nvPicPr>
                        <pic:blipFill rotWithShape="1">
                          <a:blip r:embed="rId54">
                            <a:extLst>
                              <a:ext uri="{28A0092B-C50C-407E-A947-70E740481C1C}">
                                <a14:useLocalDpi xmlns:a14="http://schemas.microsoft.com/office/drawing/2010/main" val="0"/>
                              </a:ext>
                            </a:extLst>
                          </a:blip>
                          <a:srcRect t="7325" b="3245"/>
                          <a:stretch>
                            <a:fillRect/>
                          </a:stretch>
                        </pic:blipFill>
                        <pic:spPr bwMode="auto">
                          <a:xfrm>
                            <a:off x="0" y="0"/>
                            <a:ext cx="706755" cy="7030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4A057D54" w14:textId="77777777" w:rsidR="00946C50" w:rsidRPr="00E862F5" w:rsidRDefault="00946C50">
            <w:pPr>
              <w:spacing w:before="0"/>
              <w:rPr>
                <w:rFonts w:ascii="Calibri" w:eastAsia="Calibri" w:hAnsi="Calibri" w:cs="Calibri"/>
              </w:rPr>
            </w:pPr>
            <w:r w:rsidRPr="00E862F5">
              <w:rPr>
                <w:rFonts w:ascii="Calibri" w:eastAsia="Calibri" w:hAnsi="Calibri" w:cs="Calibri"/>
              </w:rPr>
              <w:t>There has been a negative trend in the status of this matter over the life of this plan.  </w:t>
            </w:r>
          </w:p>
        </w:tc>
      </w:tr>
      <w:tr w:rsidR="00946C50" w:rsidRPr="00E862F5" w14:paraId="03285B80" w14:textId="77777777">
        <w:trPr>
          <w:trHeight w:val="1553"/>
        </w:trPr>
        <w:tc>
          <w:tcPr>
            <w:tcW w:w="2119" w:type="dxa"/>
            <w:tcBorders>
              <w:top w:val="single" w:sz="6" w:space="0" w:color="auto"/>
              <w:left w:val="single" w:sz="6" w:space="0" w:color="auto"/>
              <w:bottom w:val="single" w:sz="6" w:space="0" w:color="auto"/>
              <w:right w:val="single" w:sz="6" w:space="0" w:color="auto"/>
            </w:tcBorders>
            <w:hideMark/>
          </w:tcPr>
          <w:p w14:paraId="2A3116FB" w14:textId="4AA9272E" w:rsidR="00946C50" w:rsidRPr="00E862F5" w:rsidRDefault="00946C50">
            <w:pPr>
              <w:spacing w:before="0"/>
              <w:rPr>
                <w:rFonts w:ascii="Calibri" w:eastAsia="Calibri" w:hAnsi="Calibri" w:cs="Calibri"/>
              </w:rPr>
            </w:pPr>
            <w:r w:rsidRPr="00E862F5">
              <w:rPr>
                <w:rFonts w:ascii="Calibri" w:eastAsia="Calibri" w:hAnsi="Calibri" w:cs="Calibri"/>
                <w:noProof/>
              </w:rPr>
              <w:drawing>
                <wp:anchor distT="0" distB="0" distL="114300" distR="114300" simplePos="0" relativeHeight="251607040" behindDoc="0" locked="0" layoutInCell="1" allowOverlap="1" wp14:anchorId="0159A1A4" wp14:editId="077F6F31">
                  <wp:simplePos x="0" y="0"/>
                  <wp:positionH relativeFrom="column">
                    <wp:posOffset>262157</wp:posOffset>
                  </wp:positionH>
                  <wp:positionV relativeFrom="paragraph">
                    <wp:posOffset>217805</wp:posOffset>
                  </wp:positionV>
                  <wp:extent cx="787613" cy="730347"/>
                  <wp:effectExtent l="0" t="0" r="0" b="0"/>
                  <wp:wrapNone/>
                  <wp:docPr id="119070949" name="Picture 10"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0949" name="Picture 10" descr="Trend getting bette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87613" cy="730347"/>
                          </a:xfrm>
                          <a:prstGeom prst="rect">
                            <a:avLst/>
                          </a:prstGeom>
                          <a:noFill/>
                        </pic:spPr>
                      </pic:pic>
                    </a:graphicData>
                  </a:graphic>
                  <wp14:sizeRelH relativeFrom="page">
                    <wp14:pctWidth>0</wp14:pctWidth>
                  </wp14:sizeRelH>
                  <wp14:sizeRelV relativeFrom="page">
                    <wp14:pctHeight>0</wp14:pctHeight>
                  </wp14:sizeRelV>
                </wp:anchor>
              </w:drawing>
            </w:r>
            <w:r w:rsidRPr="00E862F5">
              <w:rPr>
                <w:rFonts w:ascii="Calibri" w:eastAsia="Calibri" w:hAnsi="Calibri" w:cs="Calibri"/>
              </w:rPr>
              <w:t> </w:t>
            </w:r>
          </w:p>
          <w:p w14:paraId="384B5E78" w14:textId="77777777" w:rsidR="00946C50" w:rsidRPr="00E862F5" w:rsidRDefault="00946C50">
            <w:pPr>
              <w:spacing w:before="0"/>
              <w:rPr>
                <w:rFonts w:ascii="Calibri" w:eastAsia="Calibri" w:hAnsi="Calibri" w:cs="Calibri"/>
              </w:rPr>
            </w:pP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3E73FFC7" w14:textId="77777777" w:rsidR="00946C50" w:rsidRPr="00E862F5" w:rsidRDefault="00946C50">
            <w:pPr>
              <w:spacing w:before="0"/>
              <w:rPr>
                <w:rFonts w:ascii="Calibri" w:eastAsia="Calibri" w:hAnsi="Calibri" w:cs="Calibri"/>
              </w:rPr>
            </w:pPr>
            <w:r w:rsidRPr="00E862F5">
              <w:rPr>
                <w:rFonts w:ascii="Calibri" w:eastAsia="Calibri" w:hAnsi="Calibri" w:cs="Calibri"/>
              </w:rPr>
              <w:t>There has been a positive trend in the status of the matter over the life of this plan.  </w:t>
            </w:r>
          </w:p>
        </w:tc>
      </w:tr>
    </w:tbl>
    <w:p w14:paraId="3D908627" w14:textId="77777777" w:rsidR="00946C50" w:rsidRPr="00E862F5" w:rsidRDefault="00946C50" w:rsidP="00946C50">
      <w:pPr>
        <w:spacing w:before="0"/>
        <w:rPr>
          <w:rFonts w:ascii="Calibri" w:eastAsia="Calibri" w:hAnsi="Calibri" w:cs="Times New Roman"/>
        </w:rPr>
      </w:pPr>
    </w:p>
    <w:p w14:paraId="54FF1FB9" w14:textId="0D3406A7" w:rsidR="00946C50" w:rsidRPr="00E862F5" w:rsidRDefault="00946C50" w:rsidP="006D1A0A">
      <w:pPr>
        <w:keepNext/>
        <w:spacing w:before="0"/>
        <w:jc w:val="center"/>
        <w:rPr>
          <w:rFonts w:ascii="Calibri" w:eastAsia="Calibri" w:hAnsi="Calibri" w:cs="Times New Roman"/>
        </w:rPr>
      </w:pPr>
      <w:r w:rsidRPr="00E862F5">
        <w:rPr>
          <w:rFonts w:ascii="Calibri" w:eastAsia="Calibri" w:hAnsi="Calibri" w:cs="Times New Roman"/>
          <w:b/>
        </w:rPr>
        <w:lastRenderedPageBreak/>
        <w:t xml:space="preserve">Stakeholder engagement metrics </w:t>
      </w:r>
    </w:p>
    <w:p w14:paraId="37404B7A" w14:textId="5BF043F5" w:rsidR="00946C50" w:rsidRPr="00E862F5" w:rsidRDefault="00946C50" w:rsidP="00946C50">
      <w:pPr>
        <w:spacing w:before="0"/>
        <w:rPr>
          <w:rFonts w:ascii="Calibri" w:eastAsia="Calibri" w:hAnsi="Calibri" w:cs="Times New Roman"/>
        </w:rPr>
      </w:pPr>
      <w:r w:rsidRPr="00E862F5">
        <w:rPr>
          <w:rFonts w:ascii="Calibri" w:eastAsia="Calibri" w:hAnsi="Calibri" w:cs="Times New Roman"/>
        </w:rPr>
        <w:t xml:space="preserve">Stakeholder engagement metrics are proposed as a key measurement to determine performance against management plan actions and outcomes. </w:t>
      </w:r>
    </w:p>
    <w:p w14:paraId="530E7968" w14:textId="69FB3F2B" w:rsidR="00946C50" w:rsidRPr="00E862F5" w:rsidRDefault="00946C50" w:rsidP="00946C50">
      <w:pPr>
        <w:spacing w:before="0"/>
        <w:rPr>
          <w:rFonts w:ascii="Calibri" w:eastAsia="Calibri" w:hAnsi="Calibri" w:cs="Times New Roman"/>
        </w:rPr>
      </w:pPr>
      <w:r w:rsidRPr="00E862F5">
        <w:rPr>
          <w:rFonts w:ascii="Calibri" w:eastAsia="Calibri" w:hAnsi="Calibri" w:cs="Times New Roman"/>
        </w:rPr>
        <w:t>The ORIMA team will produce a stakeholder engagement plan and collect qualitative feedback from a range of relevant stakeholders about the extent to which actions and outcomes have been implemented or achieved. Stakeholder responses will be aggregated, with the approximate proportion of stakeholders who consider key outputs or outcomes to have been effectively implemented or achieved summarised as shown below.</w:t>
      </w:r>
    </w:p>
    <w:p w14:paraId="63A6E3C9" w14:textId="77777777" w:rsidR="00946C50" w:rsidRPr="00E862F5" w:rsidRDefault="00946C50" w:rsidP="00946C50">
      <w:pPr>
        <w:spacing w:before="0"/>
        <w:rPr>
          <w:rFonts w:ascii="Calibri" w:eastAsia="Calibri" w:hAnsi="Calibri" w:cs="Times New Roman"/>
        </w:rPr>
      </w:pPr>
    </w:p>
    <w:p w14:paraId="6D547A59" w14:textId="1C80B75F" w:rsidR="00946C50" w:rsidRPr="00E862F5" w:rsidRDefault="00946C50" w:rsidP="00946C50">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80416" behindDoc="0" locked="0" layoutInCell="1" allowOverlap="1" wp14:anchorId="5BC76E98" wp14:editId="0CEA91AB">
            <wp:simplePos x="0" y="0"/>
            <wp:positionH relativeFrom="column">
              <wp:posOffset>-101600</wp:posOffset>
            </wp:positionH>
            <wp:positionV relativeFrom="paragraph">
              <wp:posOffset>69537</wp:posOffset>
            </wp:positionV>
            <wp:extent cx="1377950" cy="372110"/>
            <wp:effectExtent l="0" t="0" r="0" b="8890"/>
            <wp:wrapNone/>
            <wp:docPr id="1233434751" name="Picture 1233434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a:extLst>
                        <a:ext uri="{C183D7F6-B498-43B3-948B-1728B52AA6E4}">
                          <adec:decorative xmlns:adec="http://schemas.microsoft.com/office/drawing/2017/decorative" val="1"/>
                        </a:ext>
                      </a:extLs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5CE693ED" w14:textId="77777777" w:rsidR="00946C50" w:rsidRPr="00E862F5" w:rsidRDefault="00946C50" w:rsidP="00946C50">
      <w:pPr>
        <w:spacing w:before="0"/>
        <w:ind w:left="2160"/>
        <w:rPr>
          <w:rFonts w:ascii="Calibri" w:eastAsia="Calibri" w:hAnsi="Calibri" w:cs="Times New Roman"/>
        </w:rPr>
      </w:pPr>
      <w:r w:rsidRPr="00E862F5">
        <w:rPr>
          <w:rFonts w:ascii="Calibri" w:eastAsia="Calibri" w:hAnsi="Calibri" w:cs="Times New Roman"/>
          <w:b/>
          <w:bCs/>
        </w:rPr>
        <w:t>Most</w:t>
      </w:r>
      <w:r w:rsidRPr="00E862F5">
        <w:rPr>
          <w:rFonts w:ascii="Calibri" w:eastAsia="Calibri" w:hAnsi="Calibri" w:cs="Times New Roman"/>
        </w:rPr>
        <w:t xml:space="preserve"> – More than three quarters of stakeholders consulted</w:t>
      </w:r>
    </w:p>
    <w:p w14:paraId="14C5E502" w14:textId="7E278C22" w:rsidR="00946C50" w:rsidRPr="00E862F5" w:rsidRDefault="00946C50" w:rsidP="00946C50">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83488" behindDoc="0" locked="0" layoutInCell="1" allowOverlap="1" wp14:anchorId="1DE2F56F" wp14:editId="26EE7286">
            <wp:simplePos x="0" y="0"/>
            <wp:positionH relativeFrom="column">
              <wp:posOffset>-76200</wp:posOffset>
            </wp:positionH>
            <wp:positionV relativeFrom="paragraph">
              <wp:posOffset>66997</wp:posOffset>
            </wp:positionV>
            <wp:extent cx="1377950" cy="372110"/>
            <wp:effectExtent l="0" t="0" r="0" b="8890"/>
            <wp:wrapNone/>
            <wp:docPr id="1297221026" name="Picture 1297221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14:sizeRelH relativeFrom="margin">
              <wp14:pctWidth>0</wp14:pctWidth>
            </wp14:sizeRelH>
            <wp14:sizeRelV relativeFrom="margin">
              <wp14:pctHeight>0</wp14:pctHeight>
            </wp14:sizeRelV>
          </wp:anchor>
        </w:drawing>
      </w:r>
    </w:p>
    <w:p w14:paraId="06EF4583" w14:textId="77777777" w:rsidR="00946C50" w:rsidRPr="00E862F5" w:rsidRDefault="00946C50" w:rsidP="00946C50">
      <w:pPr>
        <w:spacing w:before="0"/>
        <w:ind w:left="2160"/>
        <w:rPr>
          <w:rFonts w:ascii="Calibri" w:eastAsia="Calibri" w:hAnsi="Calibri" w:cs="Times New Roman"/>
        </w:rPr>
      </w:pPr>
      <w:r w:rsidRPr="00E862F5">
        <w:rPr>
          <w:rFonts w:ascii="Calibri" w:eastAsia="Calibri" w:hAnsi="Calibri" w:cs="Times New Roman"/>
          <w:b/>
          <w:bCs/>
        </w:rPr>
        <w:t>Many</w:t>
      </w:r>
      <w:r w:rsidRPr="00E862F5">
        <w:rPr>
          <w:rFonts w:ascii="Calibri" w:eastAsia="Calibri" w:hAnsi="Calibri" w:cs="Times New Roman"/>
        </w:rPr>
        <w:t xml:space="preserve"> – More than half of the stakeholders consulted</w:t>
      </w:r>
    </w:p>
    <w:p w14:paraId="244A6684" w14:textId="4E37FDC5" w:rsidR="00946C50" w:rsidRPr="00E862F5" w:rsidRDefault="00946C50" w:rsidP="00946C50">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84512" behindDoc="0" locked="0" layoutInCell="1" allowOverlap="1" wp14:anchorId="24AC584C" wp14:editId="02C41861">
            <wp:simplePos x="0" y="0"/>
            <wp:positionH relativeFrom="column">
              <wp:posOffset>-76200</wp:posOffset>
            </wp:positionH>
            <wp:positionV relativeFrom="paragraph">
              <wp:posOffset>71442</wp:posOffset>
            </wp:positionV>
            <wp:extent cx="1377950" cy="372110"/>
            <wp:effectExtent l="0" t="0" r="0" b="8890"/>
            <wp:wrapNone/>
            <wp:docPr id="1049877789" name="Picture 1049877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554BAB12" w14:textId="77777777" w:rsidR="00946C50" w:rsidRPr="00E862F5" w:rsidRDefault="00946C50" w:rsidP="00946C50">
      <w:pPr>
        <w:spacing w:before="0"/>
        <w:ind w:left="1440" w:firstLine="720"/>
        <w:rPr>
          <w:rFonts w:ascii="Calibri" w:eastAsia="Calibri" w:hAnsi="Calibri" w:cs="Times New Roman"/>
        </w:rPr>
      </w:pPr>
      <w:r w:rsidRPr="00E862F5">
        <w:rPr>
          <w:rFonts w:ascii="Calibri" w:eastAsia="Calibri" w:hAnsi="Calibri" w:cs="Times New Roman"/>
          <w:b/>
          <w:bCs/>
        </w:rPr>
        <w:t>Some</w:t>
      </w:r>
      <w:r w:rsidRPr="00E862F5">
        <w:rPr>
          <w:rFonts w:ascii="Calibri" w:eastAsia="Calibri" w:hAnsi="Calibri" w:cs="Times New Roman"/>
        </w:rPr>
        <w:t xml:space="preserve"> – Around a third of the stakeholders consulted</w:t>
      </w:r>
    </w:p>
    <w:p w14:paraId="52EEB891" w14:textId="550F4D80" w:rsidR="00946C50" w:rsidRPr="00E862F5" w:rsidRDefault="00946C50" w:rsidP="00946C50">
      <w:pPr>
        <w:spacing w:before="0"/>
        <w:ind w:left="216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85536" behindDoc="0" locked="0" layoutInCell="1" allowOverlap="1" wp14:anchorId="37E800A1" wp14:editId="5A6CED97">
            <wp:simplePos x="0" y="0"/>
            <wp:positionH relativeFrom="column">
              <wp:posOffset>-63500</wp:posOffset>
            </wp:positionH>
            <wp:positionV relativeFrom="paragraph">
              <wp:posOffset>93032</wp:posOffset>
            </wp:positionV>
            <wp:extent cx="1377950" cy="372110"/>
            <wp:effectExtent l="0" t="0" r="0" b="8890"/>
            <wp:wrapNone/>
            <wp:docPr id="635973011" name="Picture 635973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2B2B6326" w14:textId="77777777" w:rsidR="00946C50" w:rsidRPr="00E862F5" w:rsidRDefault="00946C50" w:rsidP="00946C50">
      <w:pPr>
        <w:spacing w:before="0"/>
        <w:ind w:left="1440" w:firstLine="720"/>
        <w:rPr>
          <w:rFonts w:ascii="Calibri" w:eastAsia="Calibri" w:hAnsi="Calibri" w:cs="Times New Roman"/>
        </w:rPr>
      </w:pPr>
      <w:r w:rsidRPr="00E862F5">
        <w:rPr>
          <w:rFonts w:ascii="Calibri" w:eastAsia="Calibri" w:hAnsi="Calibri" w:cs="Times New Roman"/>
          <w:b/>
          <w:bCs/>
        </w:rPr>
        <w:t>A few</w:t>
      </w:r>
      <w:r w:rsidRPr="00E862F5">
        <w:rPr>
          <w:rFonts w:ascii="Calibri" w:eastAsia="Calibri" w:hAnsi="Calibri" w:cs="Times New Roman"/>
        </w:rPr>
        <w:t xml:space="preserve"> – Less than a quarter of stakeholders consulted</w:t>
      </w:r>
    </w:p>
    <w:p w14:paraId="32D17A67" w14:textId="77777777" w:rsidR="00946C50" w:rsidRPr="00E862F5" w:rsidRDefault="00946C50" w:rsidP="00946C50">
      <w:pPr>
        <w:spacing w:before="0"/>
        <w:ind w:left="1440" w:firstLine="720"/>
        <w:rPr>
          <w:rFonts w:ascii="Calibri" w:eastAsia="Calibri" w:hAnsi="Calibri" w:cs="Times New Roman"/>
        </w:rPr>
      </w:pPr>
    </w:p>
    <w:p w14:paraId="3A8785CB" w14:textId="77777777" w:rsidR="006E6615" w:rsidRPr="006E6615" w:rsidRDefault="006E6615" w:rsidP="006E6615">
      <w:pPr>
        <w:rPr>
          <w:rFonts w:ascii="Calibri" w:eastAsia="Calibri" w:hAnsi="Calibri" w:cs="Times New Roman"/>
        </w:rPr>
        <w:sectPr w:rsidR="006E6615" w:rsidRPr="006E6615" w:rsidSect="006E6615">
          <w:headerReference w:type="default" r:id="rId60"/>
          <w:footerReference w:type="default" r:id="rId61"/>
          <w:pgSz w:w="11906" w:h="16838"/>
          <w:pgMar w:top="1702" w:right="1440" w:bottom="1134" w:left="1440" w:header="567" w:footer="708" w:gutter="0"/>
          <w:cols w:space="708"/>
          <w:docGrid w:linePitch="360"/>
        </w:sectPr>
      </w:pPr>
    </w:p>
    <w:p w14:paraId="7C24802E" w14:textId="442F6A45" w:rsidR="006E6615" w:rsidRPr="006E6615" w:rsidRDefault="006E6615" w:rsidP="006E6615">
      <w:pPr>
        <w:pageBreakBefore/>
        <w:spacing w:before="4080" w:after="0"/>
        <w:outlineLvl w:val="0"/>
        <w:rPr>
          <w:rFonts w:ascii="Calibri" w:eastAsia="Calibri" w:hAnsi="Calibri" w:cs="Times New Roman"/>
          <w:b/>
          <w:noProof/>
          <w:color w:val="001E62"/>
          <w:sz w:val="32"/>
          <w:szCs w:val="40"/>
          <w:lang w:eastAsia="en-AU"/>
        </w:rPr>
        <w:sectPr w:rsidR="006E6615" w:rsidRPr="006E6615" w:rsidSect="006E6615">
          <w:headerReference w:type="default" r:id="rId62"/>
          <w:footerReference w:type="default" r:id="rId63"/>
          <w:pgSz w:w="11906" w:h="16838"/>
          <w:pgMar w:top="1702" w:right="1440" w:bottom="1134" w:left="1440" w:header="567" w:footer="708" w:gutter="0"/>
          <w:cols w:space="708"/>
          <w:docGrid w:linePitch="360"/>
        </w:sectPr>
      </w:pPr>
      <w:bookmarkStart w:id="106" w:name="_Toc235005207"/>
      <w:bookmarkStart w:id="107" w:name="Appendix_B"/>
      <w:r w:rsidRPr="006E6615">
        <w:rPr>
          <w:rFonts w:ascii="Calibri" w:eastAsia="Calibri" w:hAnsi="Calibri" w:cs="Times New Roman"/>
          <w:b/>
          <w:noProof/>
          <w:color w:val="001E62"/>
          <w:sz w:val="32"/>
          <w:szCs w:val="40"/>
          <w:lang w:eastAsia="en-AU"/>
        </w:rPr>
        <w:lastRenderedPageBreak/>
        <w:t xml:space="preserve">APPENDIX B: </w:t>
      </w:r>
      <w:r w:rsidR="00946C50">
        <w:rPr>
          <w:rFonts w:ascii="Calibri" w:eastAsia="Calibri" w:hAnsi="Calibri" w:cs="Times New Roman"/>
          <w:b/>
          <w:noProof/>
          <w:color w:val="001E62"/>
          <w:sz w:val="32"/>
          <w:szCs w:val="40"/>
          <w:lang w:eastAsia="en-AU"/>
        </w:rPr>
        <w:t>Performance Information Matrix</w:t>
      </w:r>
      <w:bookmarkEnd w:id="106"/>
      <w:r w:rsidR="00946C50">
        <w:rPr>
          <w:rFonts w:ascii="Calibri" w:eastAsia="Calibri" w:hAnsi="Calibri" w:cs="Times New Roman"/>
          <w:b/>
          <w:noProof/>
          <w:color w:val="001E62"/>
          <w:sz w:val="32"/>
          <w:szCs w:val="40"/>
          <w:lang w:eastAsia="en-AU"/>
        </w:rPr>
        <w:t xml:space="preserve"> </w:t>
      </w:r>
    </w:p>
    <w:p w14:paraId="0F92E641" w14:textId="77777777" w:rsidR="005E22B0" w:rsidRPr="005E22B0" w:rsidRDefault="005E22B0" w:rsidP="005E22B0">
      <w:pPr>
        <w:pStyle w:val="TOCHeading"/>
      </w:pPr>
      <w:bookmarkStart w:id="108" w:name="_Hlk216453413"/>
      <w:bookmarkEnd w:id="107"/>
      <w:r w:rsidRPr="005E22B0">
        <w:lastRenderedPageBreak/>
        <w:t>Performance Information Matrix</w:t>
      </w:r>
      <w:bookmarkEnd w:id="108"/>
      <w:r w:rsidRPr="005E22B0">
        <w:t xml:space="preserve"> – South-west Marine Parks Network</w:t>
      </w: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4435B688" w14:textId="77777777" w:rsidTr="0069280F">
        <w:trPr>
          <w:trHeight w:val="545"/>
          <w:tblHeader/>
        </w:trPr>
        <w:tc>
          <w:tcPr>
            <w:tcW w:w="1413" w:type="dxa"/>
            <w:shd w:val="clear" w:color="auto" w:fill="001E61" w:themeFill="text1"/>
          </w:tcPr>
          <w:p w14:paraId="1197F4FA" w14:textId="77777777" w:rsidR="005E22B0" w:rsidRPr="005E22B0" w:rsidRDefault="005E22B0" w:rsidP="005E22B0">
            <w:pPr>
              <w:spacing w:before="0" w:after="0"/>
              <w:rPr>
                <w:sz w:val="20"/>
                <w:szCs w:val="20"/>
              </w:rPr>
            </w:pPr>
            <w:r w:rsidRPr="005E22B0">
              <w:rPr>
                <w:sz w:val="20"/>
                <w:szCs w:val="20"/>
              </w:rPr>
              <w:t>Type (action or outcome)</w:t>
            </w:r>
          </w:p>
        </w:tc>
        <w:tc>
          <w:tcPr>
            <w:tcW w:w="4394" w:type="dxa"/>
            <w:shd w:val="clear" w:color="auto" w:fill="001E61" w:themeFill="text1"/>
          </w:tcPr>
          <w:p w14:paraId="0D9DD87D" w14:textId="77777777" w:rsidR="005E22B0" w:rsidRPr="005E22B0" w:rsidRDefault="005E22B0" w:rsidP="005E22B0">
            <w:pPr>
              <w:spacing w:before="0" w:after="0"/>
              <w:rPr>
                <w:sz w:val="20"/>
                <w:szCs w:val="20"/>
              </w:rPr>
            </w:pPr>
            <w:r w:rsidRPr="005E22B0">
              <w:rPr>
                <w:sz w:val="20"/>
                <w:szCs w:val="20"/>
              </w:rPr>
              <w:t>Actions/ Outcomes</w:t>
            </w:r>
          </w:p>
        </w:tc>
        <w:tc>
          <w:tcPr>
            <w:tcW w:w="2474" w:type="dxa"/>
            <w:shd w:val="clear" w:color="auto" w:fill="001E61" w:themeFill="text1"/>
          </w:tcPr>
          <w:p w14:paraId="7B86F9B1" w14:textId="77777777" w:rsidR="005E22B0" w:rsidRPr="005E22B0" w:rsidRDefault="005E22B0" w:rsidP="005E22B0">
            <w:pPr>
              <w:spacing w:before="0" w:after="0"/>
              <w:rPr>
                <w:sz w:val="20"/>
                <w:szCs w:val="20"/>
              </w:rPr>
            </w:pPr>
            <w:r w:rsidRPr="005E22B0">
              <w:rPr>
                <w:sz w:val="20"/>
                <w:szCs w:val="20"/>
              </w:rPr>
              <w:t xml:space="preserve">Output(s) </w:t>
            </w:r>
          </w:p>
        </w:tc>
        <w:tc>
          <w:tcPr>
            <w:tcW w:w="2380" w:type="dxa"/>
            <w:shd w:val="clear" w:color="auto" w:fill="001E61" w:themeFill="text1"/>
          </w:tcPr>
          <w:p w14:paraId="0425E3AE" w14:textId="77777777" w:rsidR="005E22B0" w:rsidRPr="005E22B0" w:rsidRDefault="005E22B0" w:rsidP="005E22B0">
            <w:pPr>
              <w:spacing w:before="0" w:after="0"/>
              <w:rPr>
                <w:sz w:val="20"/>
                <w:szCs w:val="20"/>
              </w:rPr>
            </w:pPr>
            <w:r w:rsidRPr="005E22B0">
              <w:rPr>
                <w:sz w:val="20"/>
                <w:szCs w:val="20"/>
              </w:rPr>
              <w:t>Target/ measure of success</w:t>
            </w:r>
          </w:p>
        </w:tc>
        <w:tc>
          <w:tcPr>
            <w:tcW w:w="2371" w:type="dxa"/>
            <w:shd w:val="clear" w:color="auto" w:fill="001E61" w:themeFill="text1"/>
          </w:tcPr>
          <w:p w14:paraId="3C9C3EBC" w14:textId="77777777" w:rsidR="005E22B0" w:rsidRPr="005E22B0" w:rsidRDefault="005E22B0" w:rsidP="005E22B0">
            <w:pPr>
              <w:spacing w:before="0" w:after="0"/>
              <w:rPr>
                <w:sz w:val="20"/>
                <w:szCs w:val="20"/>
              </w:rPr>
            </w:pPr>
            <w:r w:rsidRPr="005E22B0">
              <w:rPr>
                <w:sz w:val="20"/>
                <w:szCs w:val="20"/>
              </w:rPr>
              <w:t>Indicator(s)</w:t>
            </w:r>
          </w:p>
        </w:tc>
        <w:tc>
          <w:tcPr>
            <w:tcW w:w="2414" w:type="dxa"/>
            <w:shd w:val="clear" w:color="auto" w:fill="001E61" w:themeFill="text1"/>
          </w:tcPr>
          <w:p w14:paraId="511F98CC" w14:textId="77777777" w:rsidR="005E22B0" w:rsidRPr="005E22B0" w:rsidRDefault="005E22B0" w:rsidP="005E22B0">
            <w:pPr>
              <w:spacing w:before="0" w:after="0"/>
              <w:rPr>
                <w:sz w:val="20"/>
                <w:szCs w:val="20"/>
              </w:rPr>
            </w:pPr>
            <w:r w:rsidRPr="005E22B0">
              <w:rPr>
                <w:sz w:val="20"/>
                <w:szCs w:val="20"/>
              </w:rPr>
              <w:t>Data source(s)</w:t>
            </w:r>
          </w:p>
        </w:tc>
      </w:tr>
      <w:tr w:rsidR="005E22B0" w:rsidRPr="005E22B0" w14:paraId="1B9E2246" w14:textId="77777777">
        <w:trPr>
          <w:trHeight w:val="447"/>
        </w:trPr>
        <w:tc>
          <w:tcPr>
            <w:tcW w:w="1413" w:type="dxa"/>
            <w:shd w:val="clear" w:color="auto" w:fill="DFECFF" w:themeFill="accent1" w:themeFillTint="33"/>
          </w:tcPr>
          <w:p w14:paraId="5BA852E0" w14:textId="77777777" w:rsidR="005E22B0" w:rsidRPr="005E22B0" w:rsidRDefault="005E22B0" w:rsidP="005E22B0">
            <w:pPr>
              <w:spacing w:before="0" w:after="0"/>
              <w:rPr>
                <w:i/>
                <w:iCs/>
                <w:sz w:val="16"/>
                <w:szCs w:val="16"/>
              </w:rPr>
            </w:pPr>
          </w:p>
        </w:tc>
        <w:tc>
          <w:tcPr>
            <w:tcW w:w="4394" w:type="dxa"/>
            <w:shd w:val="clear" w:color="auto" w:fill="DFECFF" w:themeFill="accent1" w:themeFillTint="33"/>
          </w:tcPr>
          <w:p w14:paraId="6380428D" w14:textId="77777777" w:rsidR="005E22B0" w:rsidRPr="005E22B0" w:rsidRDefault="005E22B0" w:rsidP="005E22B0">
            <w:pPr>
              <w:spacing w:before="0" w:after="0"/>
              <w:rPr>
                <w:i/>
                <w:iCs/>
                <w:sz w:val="16"/>
                <w:szCs w:val="16"/>
              </w:rPr>
            </w:pPr>
            <w:r w:rsidRPr="005E22B0">
              <w:rPr>
                <w:i/>
                <w:iCs/>
                <w:sz w:val="16"/>
                <w:szCs w:val="16"/>
              </w:rPr>
              <w:t>Management Plan Actions and Outcomes</w:t>
            </w:r>
          </w:p>
        </w:tc>
        <w:tc>
          <w:tcPr>
            <w:tcW w:w="2474" w:type="dxa"/>
            <w:shd w:val="clear" w:color="auto" w:fill="DFECFF" w:themeFill="accent1" w:themeFillTint="33"/>
          </w:tcPr>
          <w:p w14:paraId="4A85F9A2" w14:textId="77777777" w:rsidR="005E22B0" w:rsidRPr="005E22B0" w:rsidRDefault="005E22B0" w:rsidP="005E22B0">
            <w:pPr>
              <w:spacing w:before="0" w:after="0"/>
              <w:rPr>
                <w:i/>
                <w:iCs/>
                <w:sz w:val="16"/>
                <w:szCs w:val="16"/>
              </w:rPr>
            </w:pPr>
            <w:r w:rsidRPr="005E22B0">
              <w:rPr>
                <w:rFonts w:ascii="Calibri" w:eastAsia="Calibri" w:hAnsi="Calibri"/>
                <w:i/>
                <w:iCs/>
                <w:color w:val="001E61" w:themeColor="text1"/>
                <w:kern w:val="24"/>
                <w:sz w:val="16"/>
                <w:szCs w:val="16"/>
              </w:rPr>
              <w:t xml:space="preserve">Outputs to achieve actions </w:t>
            </w:r>
          </w:p>
        </w:tc>
        <w:tc>
          <w:tcPr>
            <w:tcW w:w="2380" w:type="dxa"/>
            <w:shd w:val="clear" w:color="auto" w:fill="DFECFF" w:themeFill="accent1" w:themeFillTint="33"/>
          </w:tcPr>
          <w:p w14:paraId="10C69099" w14:textId="77777777" w:rsidR="005E22B0" w:rsidRPr="005E22B0" w:rsidRDefault="005E22B0" w:rsidP="005E22B0">
            <w:pPr>
              <w:spacing w:before="0" w:after="0"/>
              <w:rPr>
                <w:sz w:val="16"/>
                <w:szCs w:val="16"/>
              </w:rPr>
            </w:pPr>
            <w:r w:rsidRPr="005E22B0">
              <w:rPr>
                <w:rFonts w:ascii="Calibri" w:eastAsia="Calibri" w:hAnsi="Calibri" w:cs="Calibri"/>
                <w:i/>
                <w:iCs/>
                <w:color w:val="001E61" w:themeColor="text1"/>
                <w:kern w:val="24"/>
                <w:sz w:val="16"/>
                <w:szCs w:val="16"/>
              </w:rPr>
              <w:t>Criteria for success</w:t>
            </w:r>
          </w:p>
        </w:tc>
        <w:tc>
          <w:tcPr>
            <w:tcW w:w="2371" w:type="dxa"/>
            <w:shd w:val="clear" w:color="auto" w:fill="DFECFF" w:themeFill="accent1" w:themeFillTint="33"/>
          </w:tcPr>
          <w:p w14:paraId="2CA601C5" w14:textId="77777777" w:rsidR="005E22B0" w:rsidRPr="005E22B0" w:rsidRDefault="005E22B0" w:rsidP="005E22B0">
            <w:pPr>
              <w:spacing w:before="0" w:after="0"/>
              <w:rPr>
                <w:i/>
                <w:iCs/>
                <w:sz w:val="16"/>
                <w:szCs w:val="16"/>
              </w:rPr>
            </w:pPr>
            <w:r w:rsidRPr="005E22B0">
              <w:rPr>
                <w:rFonts w:ascii="Calibri" w:eastAsia="Calibri" w:hAnsi="Calibri"/>
                <w:i/>
                <w:iCs/>
                <w:color w:val="001E61" w:themeColor="text1"/>
                <w:kern w:val="24"/>
                <w:sz w:val="16"/>
                <w:szCs w:val="16"/>
              </w:rPr>
              <w:t xml:space="preserve">Evidence of success </w:t>
            </w:r>
          </w:p>
        </w:tc>
        <w:tc>
          <w:tcPr>
            <w:tcW w:w="2414" w:type="dxa"/>
            <w:shd w:val="clear" w:color="auto" w:fill="DFECFF" w:themeFill="accent1" w:themeFillTint="33"/>
          </w:tcPr>
          <w:p w14:paraId="779EA147" w14:textId="77777777" w:rsidR="005E22B0" w:rsidRPr="005E22B0" w:rsidRDefault="005E22B0" w:rsidP="005E22B0">
            <w:pPr>
              <w:spacing w:before="0" w:after="0"/>
              <w:rPr>
                <w:i/>
                <w:iCs/>
                <w:color w:val="001E61" w:themeColor="text1"/>
                <w:sz w:val="16"/>
                <w:szCs w:val="16"/>
              </w:rPr>
            </w:pPr>
            <w:r w:rsidRPr="005E22B0">
              <w:rPr>
                <w:i/>
                <w:iCs/>
                <w:color w:val="001E61" w:themeColor="text1"/>
                <w:sz w:val="16"/>
                <w:szCs w:val="16"/>
              </w:rPr>
              <w:t>Data sources for measuring indicators</w:t>
            </w:r>
          </w:p>
        </w:tc>
      </w:tr>
      <w:tr w:rsidR="005E22B0" w:rsidRPr="005E22B0" w14:paraId="2F46C03B" w14:textId="77777777">
        <w:trPr>
          <w:trHeight w:val="279"/>
        </w:trPr>
        <w:tc>
          <w:tcPr>
            <w:tcW w:w="15446" w:type="dxa"/>
            <w:gridSpan w:val="6"/>
            <w:shd w:val="clear" w:color="auto" w:fill="C3DAF2" w:themeFill="accent2" w:themeFillTint="66"/>
          </w:tcPr>
          <w:p w14:paraId="1C95861D" w14:textId="77777777" w:rsidR="005E22B0" w:rsidRPr="005E22B0" w:rsidRDefault="005E22B0" w:rsidP="005E22B0">
            <w:pPr>
              <w:spacing w:before="0" w:after="0"/>
              <w:jc w:val="center"/>
              <w:rPr>
                <w:b/>
                <w:bCs/>
                <w:sz w:val="20"/>
                <w:szCs w:val="20"/>
              </w:rPr>
            </w:pPr>
            <w:r w:rsidRPr="005E22B0">
              <w:rPr>
                <w:b/>
                <w:bCs/>
                <w:sz w:val="20"/>
                <w:szCs w:val="20"/>
              </w:rPr>
              <w:t>Management program – Communication, Education and Awareness</w:t>
            </w:r>
          </w:p>
        </w:tc>
      </w:tr>
      <w:tr w:rsidR="005E22B0" w:rsidRPr="005E22B0" w14:paraId="711AF240" w14:textId="77777777">
        <w:trPr>
          <w:trHeight w:val="525"/>
        </w:trPr>
        <w:tc>
          <w:tcPr>
            <w:tcW w:w="1413" w:type="dxa"/>
            <w:vMerge w:val="restart"/>
            <w:shd w:val="clear" w:color="auto" w:fill="C5E3E2" w:themeFill="accent4" w:themeFillTint="99"/>
          </w:tcPr>
          <w:p w14:paraId="48496C07"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43C2252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 Develop a marketing and communication strategy for Australian marine parks to raise awareness and understanding of marine park values and the contribution marine parks make to enhancing Australia’s wellbeing</w:t>
            </w:r>
          </w:p>
        </w:tc>
        <w:tc>
          <w:tcPr>
            <w:tcW w:w="2474" w:type="dxa"/>
          </w:tcPr>
          <w:p w14:paraId="0A18367E"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Marketing and communication strategy developed. </w:t>
            </w:r>
          </w:p>
          <w:p w14:paraId="5DEF33C6"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Communication products developed in accordance with strategy.  </w:t>
            </w:r>
          </w:p>
          <w:p w14:paraId="3CA20F04"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Communication activities/ initiatives undertaken in accordance with strategy.</w:t>
            </w:r>
          </w:p>
          <w:p w14:paraId="3026EF5C" w14:textId="77777777" w:rsidR="005E22B0" w:rsidRPr="005E22B0" w:rsidRDefault="005E22B0" w:rsidP="005E22B0">
            <w:pPr>
              <w:spacing w:before="0" w:after="0"/>
              <w:rPr>
                <w:sz w:val="20"/>
                <w:szCs w:val="20"/>
              </w:rPr>
            </w:pPr>
          </w:p>
        </w:tc>
        <w:tc>
          <w:tcPr>
            <w:tcW w:w="2380" w:type="dxa"/>
          </w:tcPr>
          <w:p w14:paraId="60B96D45"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44A1C988" w14:textId="77777777" w:rsidR="005E22B0" w:rsidRPr="005E22B0" w:rsidRDefault="005E22B0" w:rsidP="001F0881">
            <w:pPr>
              <w:numPr>
                <w:ilvl w:val="0"/>
                <w:numId w:val="24"/>
              </w:numPr>
              <w:spacing w:before="0" w:after="0"/>
              <w:contextualSpacing/>
              <w:rPr>
                <w:rFonts w:eastAsia="Calibri Light" w:cs="Calibri Light"/>
                <w:color w:val="000000"/>
              </w:rPr>
            </w:pPr>
            <w:r w:rsidRPr="005E22B0">
              <w:rPr>
                <w:rFonts w:eastAsia="Calibri Light" w:cs="Calibri Light"/>
                <w:color w:val="000000"/>
                <w:sz w:val="20"/>
                <w:szCs w:val="20"/>
              </w:rPr>
              <w:t xml:space="preserve">Most key stakeholders </w:t>
            </w:r>
            <w:r w:rsidRPr="005E22B0">
              <w:rPr>
                <w:sz w:val="20"/>
                <w:szCs w:val="20"/>
              </w:rPr>
              <w:t xml:space="preserve">assess that </w:t>
            </w:r>
            <w:proofErr w:type="gramStart"/>
            <w:r w:rsidRPr="005E22B0">
              <w:rPr>
                <w:sz w:val="20"/>
                <w:szCs w:val="20"/>
              </w:rPr>
              <w:t>marketing</w:t>
            </w:r>
            <w:proofErr w:type="gramEnd"/>
            <w:r w:rsidRPr="005E22B0">
              <w:rPr>
                <w:sz w:val="20"/>
                <w:szCs w:val="20"/>
              </w:rPr>
              <w:t xml:space="preserve"> and communication has been effective in increasing awareness and understanding of marine parks and their values among key audiences. </w:t>
            </w:r>
            <w:r w:rsidRPr="005E22B0">
              <w:rPr>
                <w:rFonts w:eastAsia="Calibri Light" w:cs="Calibri Light"/>
                <w:color w:val="000000"/>
                <w:sz w:val="20"/>
                <w:szCs w:val="20"/>
              </w:rPr>
              <w:t xml:space="preserve"> </w:t>
            </w:r>
          </w:p>
        </w:tc>
        <w:tc>
          <w:tcPr>
            <w:tcW w:w="2371" w:type="dxa"/>
          </w:tcPr>
          <w:p w14:paraId="0DBD3B9A" w14:textId="6B74A69E" w:rsidR="005E22B0" w:rsidRPr="005E22B0" w:rsidRDefault="005E22B0" w:rsidP="001F0881">
            <w:pPr>
              <w:numPr>
                <w:ilvl w:val="0"/>
                <w:numId w:val="24"/>
              </w:numPr>
              <w:spacing w:before="0" w:after="0"/>
              <w:contextualSpacing/>
              <w:rPr>
                <w:sz w:val="20"/>
                <w:szCs w:val="20"/>
              </w:rPr>
            </w:pPr>
            <w:r w:rsidRPr="005E22B0">
              <w:rPr>
                <w:sz w:val="20"/>
                <w:szCs w:val="20"/>
              </w:rPr>
              <w:t>Documentary evidence of development and implementation of communication strategy</w:t>
            </w:r>
            <w:r w:rsidRPr="005E22B0">
              <w:rPr>
                <w:rFonts w:eastAsia="Calibri Light" w:cs="Calibri Light"/>
                <w:color w:val="000000"/>
                <w:sz w:val="20"/>
                <w:szCs w:val="20"/>
              </w:rPr>
              <w:t>.</w:t>
            </w:r>
          </w:p>
          <w:p w14:paraId="2FA44A94"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Key stakeholder</w:t>
            </w:r>
            <w:r w:rsidRPr="005E22B0">
              <w:rPr>
                <w:sz w:val="20"/>
                <w:szCs w:val="20"/>
              </w:rPr>
              <w:t xml:space="preserve"> feedback concerning the effectiveness of marketing and communication. </w:t>
            </w:r>
          </w:p>
        </w:tc>
        <w:tc>
          <w:tcPr>
            <w:tcW w:w="2414" w:type="dxa"/>
          </w:tcPr>
          <w:p w14:paraId="4CCDDC1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p>
          <w:p w14:paraId="1082484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D5914BF" w14:textId="77777777">
        <w:trPr>
          <w:trHeight w:val="2115"/>
        </w:trPr>
        <w:tc>
          <w:tcPr>
            <w:tcW w:w="1413" w:type="dxa"/>
            <w:vMerge/>
            <w:shd w:val="clear" w:color="auto" w:fill="C5E3E2" w:themeFill="accent4" w:themeFillTint="99"/>
          </w:tcPr>
          <w:p w14:paraId="31CC7F21"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D35F4D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A2. Develop online information resources to facilitate awareness of marine park values, management arrangements and visitor opportunities</w:t>
            </w:r>
          </w:p>
        </w:tc>
        <w:tc>
          <w:tcPr>
            <w:tcW w:w="2474" w:type="dxa"/>
          </w:tcPr>
          <w:p w14:paraId="69FE0257" w14:textId="77777777" w:rsidR="005E22B0" w:rsidRPr="005E22B0" w:rsidRDefault="005E22B0" w:rsidP="001F0881">
            <w:pPr>
              <w:numPr>
                <w:ilvl w:val="0"/>
                <w:numId w:val="24"/>
              </w:numPr>
              <w:spacing w:before="0" w:after="0"/>
              <w:contextualSpacing/>
              <w:rPr>
                <w:sz w:val="20"/>
                <w:szCs w:val="20"/>
              </w:rPr>
            </w:pPr>
            <w:r w:rsidRPr="005E22B0">
              <w:rPr>
                <w:sz w:val="20"/>
                <w:szCs w:val="20"/>
              </w:rPr>
              <w:t>Online information resources developed that address: awareness of marine park values; management arrangements; and visitor opportunities.</w:t>
            </w:r>
          </w:p>
          <w:p w14:paraId="50ACAC94" w14:textId="77777777" w:rsidR="005E22B0" w:rsidRPr="005E22B0" w:rsidRDefault="005E22B0" w:rsidP="005E22B0">
            <w:pPr>
              <w:spacing w:before="0" w:after="0"/>
              <w:ind w:left="360"/>
              <w:rPr>
                <w:sz w:val="20"/>
                <w:szCs w:val="20"/>
              </w:rPr>
            </w:pPr>
          </w:p>
        </w:tc>
        <w:tc>
          <w:tcPr>
            <w:tcW w:w="2380" w:type="dxa"/>
          </w:tcPr>
          <w:p w14:paraId="0B6595F7"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5336E34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assess that online information resources have been effective in addressing key information components.</w:t>
            </w:r>
          </w:p>
          <w:p w14:paraId="7BBAA7C8" w14:textId="77777777" w:rsidR="005E22B0" w:rsidRPr="005E22B0" w:rsidRDefault="005E22B0" w:rsidP="005E22B0">
            <w:pPr>
              <w:spacing w:before="0" w:after="0"/>
              <w:rPr>
                <w:sz w:val="20"/>
                <w:szCs w:val="20"/>
              </w:rPr>
            </w:pPr>
          </w:p>
        </w:tc>
        <w:tc>
          <w:tcPr>
            <w:tcW w:w="2371" w:type="dxa"/>
          </w:tcPr>
          <w:p w14:paraId="42C3A74E"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that the developed information resources cover the key information components.</w:t>
            </w:r>
          </w:p>
          <w:p w14:paraId="66F63AB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Key stakeholder feedback concerning the effectiveness of online information resources. </w:t>
            </w:r>
          </w:p>
        </w:tc>
        <w:tc>
          <w:tcPr>
            <w:tcW w:w="2414" w:type="dxa"/>
          </w:tcPr>
          <w:p w14:paraId="0F378774" w14:textId="77777777" w:rsidR="005E22B0" w:rsidRPr="005E22B0" w:rsidRDefault="005E22B0" w:rsidP="001F0881">
            <w:pPr>
              <w:numPr>
                <w:ilvl w:val="0"/>
                <w:numId w:val="24"/>
              </w:numPr>
              <w:spacing w:before="0" w:after="0"/>
              <w:rPr>
                <w:sz w:val="20"/>
                <w:szCs w:val="20"/>
              </w:rPr>
            </w:pPr>
            <w:r w:rsidRPr="005E22B0">
              <w:rPr>
                <w:sz w:val="20"/>
                <w:szCs w:val="20"/>
              </w:rPr>
              <w:t xml:space="preserve">Administrative data/ desktop review. </w:t>
            </w:r>
          </w:p>
          <w:p w14:paraId="6054221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16AD9C7D" w14:textId="77777777" w:rsidR="005E22B0" w:rsidRPr="005E22B0" w:rsidRDefault="005E22B0" w:rsidP="005E22B0">
            <w:pPr>
              <w:spacing w:before="0" w:after="0"/>
              <w:rPr>
                <w:sz w:val="20"/>
                <w:szCs w:val="20"/>
              </w:rPr>
            </w:pPr>
          </w:p>
        </w:tc>
      </w:tr>
      <w:tr w:rsidR="005E22B0" w:rsidRPr="005E22B0" w14:paraId="184BE072" w14:textId="77777777">
        <w:trPr>
          <w:trHeight w:val="520"/>
        </w:trPr>
        <w:tc>
          <w:tcPr>
            <w:tcW w:w="1413" w:type="dxa"/>
            <w:vMerge/>
            <w:shd w:val="clear" w:color="auto" w:fill="C5E3E2" w:themeFill="accent4" w:themeFillTint="99"/>
          </w:tcPr>
          <w:p w14:paraId="7D7D92BD"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5573551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A3. Maximise the use of new technologies and partnerships (including with schools, universities, museums and non-government organisations) to inspire people of all ages to become involved in marine park management and protection</w:t>
            </w:r>
          </w:p>
        </w:tc>
        <w:tc>
          <w:tcPr>
            <w:tcW w:w="2474" w:type="dxa"/>
          </w:tcPr>
          <w:p w14:paraId="4493697B"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Education partnerships with </w:t>
            </w:r>
            <w:r w:rsidRPr="005E22B0">
              <w:rPr>
                <w:rFonts w:eastAsia="Calibri Light" w:cs="Calibri Light"/>
                <w:color w:val="000000"/>
                <w:sz w:val="20"/>
                <w:szCs w:val="20"/>
              </w:rPr>
              <w:t>schools, universities, museums and non-government organisations.</w:t>
            </w:r>
          </w:p>
          <w:p w14:paraId="66427AA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Use of new technologies in partnerships. </w:t>
            </w:r>
          </w:p>
          <w:p w14:paraId="1F6788B9" w14:textId="77777777" w:rsidR="005E22B0" w:rsidRPr="005E22B0" w:rsidRDefault="005E22B0" w:rsidP="005E22B0">
            <w:pPr>
              <w:spacing w:before="0" w:after="0"/>
              <w:rPr>
                <w:sz w:val="20"/>
                <w:szCs w:val="20"/>
              </w:rPr>
            </w:pPr>
          </w:p>
        </w:tc>
        <w:tc>
          <w:tcPr>
            <w:tcW w:w="2380" w:type="dxa"/>
          </w:tcPr>
          <w:p w14:paraId="61F4DBF3" w14:textId="77777777" w:rsidR="005E22B0" w:rsidRPr="005E22B0" w:rsidRDefault="005E22B0" w:rsidP="001F0881">
            <w:pPr>
              <w:numPr>
                <w:ilvl w:val="0"/>
                <w:numId w:val="24"/>
              </w:numPr>
              <w:spacing w:before="0" w:after="0"/>
              <w:contextualSpacing/>
              <w:rPr>
                <w:sz w:val="20"/>
                <w:szCs w:val="20"/>
              </w:rPr>
            </w:pPr>
            <w:r w:rsidRPr="005E22B0">
              <w:rPr>
                <w:sz w:val="20"/>
                <w:szCs w:val="20"/>
              </w:rPr>
              <w:t>Whether partnerships have been established.</w:t>
            </w:r>
          </w:p>
          <w:p w14:paraId="09A6E2B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New technologies have been integrated into partnership opportunities where possible. </w:t>
            </w:r>
          </w:p>
          <w:p w14:paraId="6253DCA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assess that partnerships and use of technology have been effective in inspiring people of all ages to become involved in marine park management and protection.</w:t>
            </w:r>
          </w:p>
        </w:tc>
        <w:tc>
          <w:tcPr>
            <w:tcW w:w="2371" w:type="dxa"/>
          </w:tcPr>
          <w:p w14:paraId="46457EB0"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that partnerships have been established.</w:t>
            </w:r>
          </w:p>
          <w:p w14:paraId="7319F55C"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the adoption/ use of new technologies.</w:t>
            </w:r>
          </w:p>
          <w:p w14:paraId="45E6B8F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Key stakeholder feedback concerning the effectiveness of partnerships and use of technology. </w:t>
            </w:r>
          </w:p>
        </w:tc>
        <w:tc>
          <w:tcPr>
            <w:tcW w:w="2414" w:type="dxa"/>
          </w:tcPr>
          <w:p w14:paraId="3F51CC6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p>
          <w:p w14:paraId="401B062C"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67C8AAC3" w14:textId="77777777" w:rsidR="005E22B0" w:rsidRPr="005E22B0" w:rsidRDefault="005E22B0" w:rsidP="005E22B0">
            <w:pPr>
              <w:spacing w:before="0" w:after="0"/>
              <w:rPr>
                <w:sz w:val="20"/>
                <w:szCs w:val="20"/>
              </w:rPr>
            </w:pPr>
          </w:p>
        </w:tc>
      </w:tr>
      <w:tr w:rsidR="005E22B0" w:rsidRPr="005E22B0" w14:paraId="46885F86" w14:textId="77777777">
        <w:trPr>
          <w:trHeight w:val="520"/>
        </w:trPr>
        <w:tc>
          <w:tcPr>
            <w:tcW w:w="1413" w:type="dxa"/>
            <w:vMerge/>
            <w:shd w:val="clear" w:color="auto" w:fill="C5E3E2" w:themeFill="accent4" w:themeFillTint="99"/>
          </w:tcPr>
          <w:p w14:paraId="31EE3494"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A63F054"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 Establish network advisory committees to ensure users and interested stakeholders have on-going input into the management of Australian Marine Parks (to be assessed together with Activity 8 below – same assessment criteria)</w:t>
            </w:r>
          </w:p>
        </w:tc>
        <w:tc>
          <w:tcPr>
            <w:tcW w:w="2474" w:type="dxa"/>
          </w:tcPr>
          <w:p w14:paraId="070782D6" w14:textId="77777777" w:rsidR="005E22B0" w:rsidRPr="005E22B0" w:rsidRDefault="005E22B0" w:rsidP="001F0881">
            <w:pPr>
              <w:numPr>
                <w:ilvl w:val="0"/>
                <w:numId w:val="24"/>
              </w:numPr>
              <w:spacing w:before="0" w:after="0"/>
              <w:contextualSpacing/>
              <w:rPr>
                <w:sz w:val="20"/>
                <w:szCs w:val="20"/>
              </w:rPr>
            </w:pPr>
            <w:r w:rsidRPr="005E22B0">
              <w:rPr>
                <w:sz w:val="20"/>
                <w:szCs w:val="20"/>
              </w:rPr>
              <w:t>Establishment and operation of the South-west Marine Parks Advisory Committee (SWMPAC).</w:t>
            </w:r>
          </w:p>
          <w:p w14:paraId="463307AF" w14:textId="77777777" w:rsidR="005E22B0" w:rsidRPr="005E22B0" w:rsidRDefault="005E22B0" w:rsidP="001F0881">
            <w:pPr>
              <w:numPr>
                <w:ilvl w:val="0"/>
                <w:numId w:val="24"/>
              </w:numPr>
              <w:spacing w:before="0" w:after="0"/>
              <w:contextualSpacing/>
              <w:rPr>
                <w:sz w:val="20"/>
                <w:szCs w:val="20"/>
              </w:rPr>
            </w:pPr>
            <w:r w:rsidRPr="005E22B0">
              <w:rPr>
                <w:sz w:val="20"/>
                <w:szCs w:val="20"/>
              </w:rPr>
              <w:t>Effective operation of the SWMPAC.</w:t>
            </w:r>
          </w:p>
        </w:tc>
        <w:tc>
          <w:tcPr>
            <w:tcW w:w="2380" w:type="dxa"/>
          </w:tcPr>
          <w:p w14:paraId="2EBAAA67" w14:textId="77777777" w:rsidR="005E22B0" w:rsidRPr="005E22B0" w:rsidRDefault="005E22B0" w:rsidP="001F0881">
            <w:pPr>
              <w:numPr>
                <w:ilvl w:val="0"/>
                <w:numId w:val="24"/>
              </w:numPr>
              <w:spacing w:before="0" w:after="0"/>
              <w:rPr>
                <w:sz w:val="20"/>
                <w:szCs w:val="20"/>
              </w:rPr>
            </w:pPr>
            <w:r w:rsidRPr="005E22B0">
              <w:rPr>
                <w:sz w:val="20"/>
                <w:szCs w:val="20"/>
              </w:rPr>
              <w:t xml:space="preserve">Timely establishment of the Australian Marine Parks Advisory Committee (AMPAC). </w:t>
            </w:r>
          </w:p>
          <w:p w14:paraId="4A28057D" w14:textId="77777777" w:rsidR="005E22B0" w:rsidRPr="005E22B0" w:rsidRDefault="005E22B0" w:rsidP="001F0881">
            <w:pPr>
              <w:numPr>
                <w:ilvl w:val="0"/>
                <w:numId w:val="24"/>
              </w:numPr>
              <w:spacing w:before="0" w:after="0"/>
              <w:rPr>
                <w:sz w:val="20"/>
                <w:szCs w:val="20"/>
              </w:rPr>
            </w:pPr>
            <w:r w:rsidRPr="005E22B0">
              <w:rPr>
                <w:sz w:val="20"/>
                <w:szCs w:val="20"/>
              </w:rPr>
              <w:t>Most AMPAC members express that they have</w:t>
            </w:r>
            <w:r w:rsidRPr="005E22B0">
              <w:t xml:space="preserve"> </w:t>
            </w:r>
            <w:r w:rsidRPr="005E22B0">
              <w:rPr>
                <w:sz w:val="20"/>
                <w:szCs w:val="20"/>
              </w:rPr>
              <w:t>had ongoing input into the management of the marine park.</w:t>
            </w:r>
          </w:p>
          <w:p w14:paraId="7C675E9A" w14:textId="77777777" w:rsidR="005E22B0" w:rsidRPr="005E22B0" w:rsidRDefault="005E22B0" w:rsidP="001F0881">
            <w:pPr>
              <w:numPr>
                <w:ilvl w:val="0"/>
                <w:numId w:val="24"/>
              </w:numPr>
              <w:spacing w:before="0" w:after="0"/>
              <w:rPr>
                <w:sz w:val="20"/>
                <w:szCs w:val="20"/>
              </w:rPr>
            </w:pPr>
            <w:r w:rsidRPr="005E22B0">
              <w:rPr>
                <w:sz w:val="20"/>
                <w:szCs w:val="20"/>
              </w:rPr>
              <w:t xml:space="preserve">Most AMPAC members and Parks Australia staff express </w:t>
            </w:r>
            <w:r w:rsidRPr="005E22B0">
              <w:rPr>
                <w:sz w:val="20"/>
                <w:szCs w:val="20"/>
              </w:rPr>
              <w:lastRenderedPageBreak/>
              <w:t>satisfaction with the AMPAC’s effectiveness in supporting the implementation of the management plan.</w:t>
            </w:r>
          </w:p>
        </w:tc>
        <w:tc>
          <w:tcPr>
            <w:tcW w:w="2371" w:type="dxa"/>
          </w:tcPr>
          <w:p w14:paraId="24A5441D" w14:textId="77777777" w:rsidR="005E22B0" w:rsidRPr="005E22B0" w:rsidRDefault="005E22B0" w:rsidP="001F0881">
            <w:pPr>
              <w:numPr>
                <w:ilvl w:val="0"/>
                <w:numId w:val="24"/>
              </w:numPr>
              <w:spacing w:before="0" w:after="0"/>
              <w:rPr>
                <w:sz w:val="20"/>
                <w:szCs w:val="20"/>
              </w:rPr>
            </w:pPr>
            <w:r w:rsidRPr="005E22B0">
              <w:rPr>
                <w:sz w:val="20"/>
                <w:szCs w:val="20"/>
              </w:rPr>
              <w:lastRenderedPageBreak/>
              <w:t xml:space="preserve">Documentary evidence to show establishment and operation of AMPAC. </w:t>
            </w:r>
          </w:p>
          <w:p w14:paraId="7332E446" w14:textId="77777777" w:rsidR="005E22B0" w:rsidRPr="005E22B0" w:rsidRDefault="005E22B0" w:rsidP="001F0881">
            <w:pPr>
              <w:numPr>
                <w:ilvl w:val="0"/>
                <w:numId w:val="24"/>
              </w:numPr>
              <w:spacing w:before="0" w:after="0"/>
              <w:rPr>
                <w:sz w:val="20"/>
                <w:szCs w:val="20"/>
              </w:rPr>
            </w:pPr>
            <w:r w:rsidRPr="005E22B0">
              <w:rPr>
                <w:sz w:val="20"/>
                <w:szCs w:val="20"/>
              </w:rPr>
              <w:t xml:space="preserve">Feedback from AMPAC members and Parks Australia staff. </w:t>
            </w:r>
          </w:p>
        </w:tc>
        <w:tc>
          <w:tcPr>
            <w:tcW w:w="2414" w:type="dxa"/>
          </w:tcPr>
          <w:p w14:paraId="026C462C"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0ECCB97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5EF3B58A" w14:textId="77777777" w:rsidR="005E22B0" w:rsidRPr="005E22B0" w:rsidRDefault="005E22B0" w:rsidP="005E22B0">
            <w:pPr>
              <w:spacing w:before="0" w:after="0"/>
              <w:rPr>
                <w:sz w:val="20"/>
                <w:szCs w:val="20"/>
              </w:rPr>
            </w:pPr>
          </w:p>
        </w:tc>
      </w:tr>
      <w:tr w:rsidR="005E22B0" w:rsidRPr="005E22B0" w14:paraId="282494AA" w14:textId="77777777">
        <w:trPr>
          <w:trHeight w:val="520"/>
        </w:trPr>
        <w:tc>
          <w:tcPr>
            <w:tcW w:w="1413" w:type="dxa"/>
            <w:vMerge/>
            <w:tcBorders>
              <w:bottom w:val="nil"/>
            </w:tcBorders>
            <w:shd w:val="clear" w:color="auto" w:fill="C5E3E2" w:themeFill="accent4" w:themeFillTint="99"/>
          </w:tcPr>
          <w:p w14:paraId="78C58333"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4C472E7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A5. Develop a customer focussed approach to tracking the aspirations and concerns of stakeholders in relation to marine parks</w:t>
            </w:r>
          </w:p>
        </w:tc>
        <w:tc>
          <w:tcPr>
            <w:tcW w:w="2474" w:type="dxa"/>
          </w:tcPr>
          <w:p w14:paraId="61CE7DA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Strategy developed for tracking </w:t>
            </w:r>
            <w:r w:rsidRPr="005E22B0">
              <w:rPr>
                <w:rFonts w:eastAsia="Calibri Light" w:cs="Calibri Light"/>
                <w:color w:val="000000"/>
                <w:sz w:val="20"/>
                <w:szCs w:val="20"/>
              </w:rPr>
              <w:t>aspirations and concerns of stakeholders in relation to marine parks.</w:t>
            </w:r>
          </w:p>
        </w:tc>
        <w:tc>
          <w:tcPr>
            <w:tcW w:w="2380" w:type="dxa"/>
          </w:tcPr>
          <w:p w14:paraId="49B70ACB" w14:textId="77777777" w:rsidR="005E22B0" w:rsidRPr="005E22B0" w:rsidRDefault="005E22B0" w:rsidP="001F0881">
            <w:pPr>
              <w:numPr>
                <w:ilvl w:val="0"/>
                <w:numId w:val="24"/>
              </w:numPr>
              <w:spacing w:before="0" w:after="0"/>
              <w:rPr>
                <w:sz w:val="20"/>
                <w:szCs w:val="20"/>
              </w:rPr>
            </w:pPr>
            <w:r w:rsidRPr="005E22B0">
              <w:rPr>
                <w:sz w:val="20"/>
                <w:szCs w:val="20"/>
              </w:rPr>
              <w:t xml:space="preserve">Whether strategy development is complete and tracking is in place. </w:t>
            </w:r>
          </w:p>
          <w:p w14:paraId="0E25DE26"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express that their aspirations and concerns have been considered over the course of the plan.</w:t>
            </w:r>
          </w:p>
        </w:tc>
        <w:tc>
          <w:tcPr>
            <w:tcW w:w="2371" w:type="dxa"/>
          </w:tcPr>
          <w:p w14:paraId="5DC8077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strategy development and ongoing tracking. </w:t>
            </w:r>
          </w:p>
          <w:p w14:paraId="5DD3016C" w14:textId="77777777" w:rsidR="005E22B0" w:rsidRPr="005E22B0" w:rsidRDefault="005E22B0" w:rsidP="001F0881">
            <w:pPr>
              <w:numPr>
                <w:ilvl w:val="0"/>
                <w:numId w:val="24"/>
              </w:numPr>
              <w:spacing w:before="0" w:after="0"/>
              <w:contextualSpacing/>
              <w:rPr>
                <w:sz w:val="20"/>
                <w:szCs w:val="20"/>
              </w:rPr>
            </w:pPr>
            <w:r w:rsidRPr="005E22B0">
              <w:rPr>
                <w:sz w:val="20"/>
                <w:szCs w:val="20"/>
              </w:rPr>
              <w:t>Key stakeholder feedback.</w:t>
            </w:r>
          </w:p>
        </w:tc>
        <w:tc>
          <w:tcPr>
            <w:tcW w:w="2414" w:type="dxa"/>
          </w:tcPr>
          <w:p w14:paraId="02EA77FC"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7809B9AA" w14:textId="77777777" w:rsidR="005E22B0" w:rsidRPr="005E22B0" w:rsidRDefault="005E22B0" w:rsidP="001F0881">
            <w:pPr>
              <w:numPr>
                <w:ilvl w:val="0"/>
                <w:numId w:val="24"/>
              </w:numPr>
              <w:spacing w:before="0" w:after="0"/>
              <w:rPr>
                <w:sz w:val="20"/>
                <w:szCs w:val="20"/>
              </w:rPr>
            </w:pPr>
            <w:r w:rsidRPr="005E22B0">
              <w:rPr>
                <w:sz w:val="20"/>
                <w:szCs w:val="20"/>
              </w:rPr>
              <w:t>Stakeholder engagement conducted by ORIMA.</w:t>
            </w:r>
          </w:p>
        </w:tc>
      </w:tr>
      <w:tr w:rsidR="005E22B0" w:rsidRPr="005E22B0" w14:paraId="2B6C458F" w14:textId="77777777">
        <w:trPr>
          <w:trHeight w:val="141"/>
        </w:trPr>
        <w:tc>
          <w:tcPr>
            <w:tcW w:w="1413" w:type="dxa"/>
            <w:vMerge w:val="restart"/>
            <w:tcBorders>
              <w:top w:val="nil"/>
            </w:tcBorders>
            <w:shd w:val="clear" w:color="auto" w:fill="C5E3E2" w:themeFill="accent4" w:themeFillTint="99"/>
          </w:tcPr>
          <w:p w14:paraId="1E680983"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1841B292" w14:textId="77777777" w:rsidR="005E22B0" w:rsidRPr="005E22B0" w:rsidRDefault="005E22B0" w:rsidP="005E22B0">
            <w:pPr>
              <w:spacing w:before="0" w:after="0"/>
              <w:rPr>
                <w:b/>
                <w:bCs/>
                <w:i/>
                <w:iCs/>
                <w:sz w:val="20"/>
                <w:szCs w:val="20"/>
              </w:rPr>
            </w:pPr>
            <w:r w:rsidRPr="005E22B0">
              <w:rPr>
                <w:b/>
                <w:bCs/>
                <w:i/>
                <w:iCs/>
                <w:sz w:val="20"/>
                <w:szCs w:val="20"/>
              </w:rPr>
              <w:t>Actions specific to the South-west Network</w:t>
            </w:r>
          </w:p>
        </w:tc>
      </w:tr>
      <w:tr w:rsidR="005E22B0" w:rsidRPr="005E22B0" w14:paraId="3F3DF056" w14:textId="77777777">
        <w:trPr>
          <w:trHeight w:val="520"/>
        </w:trPr>
        <w:tc>
          <w:tcPr>
            <w:tcW w:w="1413" w:type="dxa"/>
            <w:vMerge/>
            <w:shd w:val="clear" w:color="auto" w:fill="C5E3E2" w:themeFill="accent4" w:themeFillTint="99"/>
          </w:tcPr>
          <w:p w14:paraId="73B55377"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0E4FF83D"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A6. </w:t>
            </w:r>
            <w:r w:rsidRPr="005E22B0">
              <w:t xml:space="preserve"> D</w:t>
            </w:r>
            <w:r w:rsidRPr="005E22B0">
              <w:rPr>
                <w:rFonts w:eastAsia="Calibri Light" w:cs="Calibri Light"/>
                <w:color w:val="000000"/>
                <w:sz w:val="20"/>
                <w:szCs w:val="20"/>
              </w:rPr>
              <w:t>evelop information on marine parks to encourage increased awareness and understanding of values and management arrangements (to be evaluated together with Activities 1 and 2 above)</w:t>
            </w:r>
          </w:p>
        </w:tc>
        <w:tc>
          <w:tcPr>
            <w:tcW w:w="2474" w:type="dxa"/>
          </w:tcPr>
          <w:p w14:paraId="2CF3075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Information developed with the aim of increasing awareness and understanding of </w:t>
            </w:r>
            <w:r w:rsidRPr="005E22B0">
              <w:rPr>
                <w:rFonts w:eastAsia="Calibri Light" w:cs="Calibri Light"/>
                <w:color w:val="000000"/>
                <w:sz w:val="20"/>
                <w:szCs w:val="20"/>
              </w:rPr>
              <w:t>marine park values and management arrangements.</w:t>
            </w:r>
          </w:p>
          <w:p w14:paraId="026C6906" w14:textId="77777777" w:rsidR="005E22B0" w:rsidRPr="005E22B0" w:rsidRDefault="005E22B0" w:rsidP="001F0881">
            <w:pPr>
              <w:numPr>
                <w:ilvl w:val="0"/>
                <w:numId w:val="24"/>
              </w:numPr>
              <w:spacing w:before="0" w:after="0"/>
              <w:contextualSpacing/>
              <w:rPr>
                <w:sz w:val="20"/>
                <w:szCs w:val="20"/>
              </w:rPr>
            </w:pPr>
            <w:r w:rsidRPr="005E22B0">
              <w:rPr>
                <w:sz w:val="20"/>
                <w:szCs w:val="20"/>
              </w:rPr>
              <w:t>Viewership or readership of media outputs.</w:t>
            </w:r>
          </w:p>
        </w:tc>
        <w:tc>
          <w:tcPr>
            <w:tcW w:w="2380" w:type="dxa"/>
          </w:tcPr>
          <w:p w14:paraId="1405C04F"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3BAF41DC"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consider that information has been effective in increasing awareness and understanding of marine park values and management arrangements.</w:t>
            </w:r>
          </w:p>
        </w:tc>
        <w:tc>
          <w:tcPr>
            <w:tcW w:w="2371" w:type="dxa"/>
          </w:tcPr>
          <w:p w14:paraId="4D7E7761"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information developed.</w:t>
            </w:r>
          </w:p>
          <w:p w14:paraId="07B691A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Key stakeholder feedback concerning the effectiveness of outputs in </w:t>
            </w:r>
            <w:r w:rsidRPr="005E22B0">
              <w:rPr>
                <w:rFonts w:eastAsia="Calibri Light" w:cs="Calibri Light"/>
                <w:color w:val="000000"/>
                <w:sz w:val="20"/>
                <w:szCs w:val="20"/>
              </w:rPr>
              <w:t>encouraging increased awareness and understanding of marine park values and management arrangements.</w:t>
            </w:r>
          </w:p>
        </w:tc>
        <w:tc>
          <w:tcPr>
            <w:tcW w:w="2414" w:type="dxa"/>
          </w:tcPr>
          <w:p w14:paraId="01FE0C69"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0A2EC4BB" w14:textId="77777777" w:rsidR="005E22B0" w:rsidRPr="005E22B0" w:rsidRDefault="005E22B0" w:rsidP="001F0881">
            <w:pPr>
              <w:numPr>
                <w:ilvl w:val="0"/>
                <w:numId w:val="24"/>
              </w:numPr>
              <w:spacing w:before="0" w:after="0"/>
              <w:rPr>
                <w:sz w:val="20"/>
                <w:szCs w:val="20"/>
              </w:rPr>
            </w:pPr>
            <w:r w:rsidRPr="005E22B0">
              <w:rPr>
                <w:sz w:val="20"/>
                <w:szCs w:val="20"/>
              </w:rPr>
              <w:t>Stakeholder engagement conducted by ORIMA.</w:t>
            </w:r>
          </w:p>
        </w:tc>
      </w:tr>
      <w:tr w:rsidR="005E22B0" w:rsidRPr="005E22B0" w14:paraId="72CD0762" w14:textId="77777777">
        <w:trPr>
          <w:trHeight w:val="520"/>
        </w:trPr>
        <w:tc>
          <w:tcPr>
            <w:tcW w:w="1413" w:type="dxa"/>
            <w:vMerge/>
            <w:shd w:val="clear" w:color="auto" w:fill="C5E3E2" w:themeFill="accent4" w:themeFillTint="99"/>
          </w:tcPr>
          <w:p w14:paraId="4639D8C4"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43DB756"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A7. Provide infrastructure in and adjacent to the Network, such as signs and marker buoys, to increase understanding of marine park values and rules, particularly at sites that are regularly visited</w:t>
            </w:r>
          </w:p>
        </w:tc>
        <w:tc>
          <w:tcPr>
            <w:tcW w:w="2474" w:type="dxa"/>
          </w:tcPr>
          <w:p w14:paraId="3EAF39C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Infrastructure developed with the aim of increasing awareness and </w:t>
            </w:r>
            <w:r w:rsidRPr="005E22B0">
              <w:rPr>
                <w:rFonts w:eastAsia="Calibri Light" w:cs="Calibri Light"/>
                <w:color w:val="000000"/>
                <w:sz w:val="20"/>
                <w:szCs w:val="20"/>
              </w:rPr>
              <w:t>understanding of marine park values and rules, particularly at regularly visited sites.</w:t>
            </w:r>
          </w:p>
        </w:tc>
        <w:tc>
          <w:tcPr>
            <w:tcW w:w="2380" w:type="dxa"/>
          </w:tcPr>
          <w:p w14:paraId="63496C53" w14:textId="77777777" w:rsidR="005E22B0" w:rsidRPr="005E22B0" w:rsidRDefault="005E22B0" w:rsidP="001F0881">
            <w:pPr>
              <w:numPr>
                <w:ilvl w:val="0"/>
                <w:numId w:val="24"/>
              </w:numPr>
              <w:spacing w:before="0" w:after="0"/>
              <w:rPr>
                <w:sz w:val="20"/>
                <w:szCs w:val="20"/>
              </w:rPr>
            </w:pPr>
            <w:r w:rsidRPr="005E22B0">
              <w:rPr>
                <w:sz w:val="20"/>
                <w:szCs w:val="20"/>
              </w:rPr>
              <w:t xml:space="preserve">Infrastructure has been installed in regularly visited sites. </w:t>
            </w:r>
          </w:p>
          <w:p w14:paraId="12CD99DA" w14:textId="77777777" w:rsidR="005E22B0" w:rsidRPr="005E22B0" w:rsidRDefault="005E22B0" w:rsidP="001F0881">
            <w:pPr>
              <w:numPr>
                <w:ilvl w:val="0"/>
                <w:numId w:val="24"/>
              </w:numPr>
              <w:spacing w:before="0" w:after="0"/>
              <w:rPr>
                <w:sz w:val="20"/>
                <w:szCs w:val="20"/>
              </w:rPr>
            </w:pPr>
            <w:r w:rsidRPr="005E22B0">
              <w:rPr>
                <w:sz w:val="20"/>
                <w:szCs w:val="20"/>
              </w:rPr>
              <w:t>Most stakeholders assess infrastructure as being effective in increasing understanding of marine park values and rules.</w:t>
            </w:r>
          </w:p>
        </w:tc>
        <w:tc>
          <w:tcPr>
            <w:tcW w:w="2371" w:type="dxa"/>
          </w:tcPr>
          <w:p w14:paraId="7493F0AC" w14:textId="77777777" w:rsidR="005E22B0" w:rsidRPr="005E22B0" w:rsidRDefault="005E22B0" w:rsidP="001F0881">
            <w:pPr>
              <w:numPr>
                <w:ilvl w:val="0"/>
                <w:numId w:val="24"/>
              </w:numPr>
              <w:spacing w:before="0" w:after="0"/>
              <w:rPr>
                <w:sz w:val="20"/>
                <w:szCs w:val="20"/>
              </w:rPr>
            </w:pPr>
            <w:r w:rsidRPr="005E22B0">
              <w:rPr>
                <w:sz w:val="20"/>
                <w:szCs w:val="20"/>
              </w:rPr>
              <w:t xml:space="preserve">Documentary evidence to show extent of infrastructure provision in and adjacent to the marine park. </w:t>
            </w:r>
          </w:p>
          <w:p w14:paraId="6A84E454" w14:textId="77777777" w:rsidR="005E22B0" w:rsidRPr="005E22B0" w:rsidRDefault="005E22B0" w:rsidP="001F0881">
            <w:pPr>
              <w:numPr>
                <w:ilvl w:val="0"/>
                <w:numId w:val="24"/>
              </w:numPr>
              <w:spacing w:before="0" w:after="0"/>
              <w:rPr>
                <w:sz w:val="20"/>
                <w:szCs w:val="20"/>
              </w:rPr>
            </w:pPr>
            <w:r w:rsidRPr="005E22B0">
              <w:rPr>
                <w:sz w:val="20"/>
                <w:szCs w:val="20"/>
              </w:rPr>
              <w:t>Documentary evidence that infrastructure has been installed in regularly visited areas.</w:t>
            </w:r>
          </w:p>
          <w:p w14:paraId="07384F73" w14:textId="77777777" w:rsidR="005E22B0" w:rsidRPr="005E22B0" w:rsidRDefault="005E22B0" w:rsidP="001F0881">
            <w:pPr>
              <w:numPr>
                <w:ilvl w:val="0"/>
                <w:numId w:val="24"/>
              </w:numPr>
              <w:spacing w:before="0" w:after="0"/>
              <w:rPr>
                <w:sz w:val="20"/>
                <w:szCs w:val="20"/>
              </w:rPr>
            </w:pPr>
            <w:r w:rsidRPr="005E22B0">
              <w:rPr>
                <w:sz w:val="20"/>
                <w:szCs w:val="20"/>
              </w:rPr>
              <w:t>Key stakeholder feedback concerning the effectiveness of new infrastructure in increasing understanding of marine park values and rules.</w:t>
            </w:r>
          </w:p>
        </w:tc>
        <w:tc>
          <w:tcPr>
            <w:tcW w:w="2414" w:type="dxa"/>
          </w:tcPr>
          <w:p w14:paraId="164C9598"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13139F25"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49217F4" w14:textId="77777777">
        <w:trPr>
          <w:trHeight w:val="520"/>
        </w:trPr>
        <w:tc>
          <w:tcPr>
            <w:tcW w:w="1413" w:type="dxa"/>
            <w:vMerge/>
            <w:shd w:val="clear" w:color="auto" w:fill="C5E3E2" w:themeFill="accent4" w:themeFillTint="99"/>
          </w:tcPr>
          <w:p w14:paraId="3EA13C9A"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4A9EBF7B"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A8. </w:t>
            </w:r>
            <w:r w:rsidRPr="005E22B0">
              <w:t>E</w:t>
            </w:r>
            <w:r w:rsidRPr="005E22B0">
              <w:rPr>
                <w:rFonts w:eastAsia="Calibri Light" w:cs="Calibri Light"/>
                <w:color w:val="000000"/>
                <w:sz w:val="20"/>
                <w:szCs w:val="20"/>
              </w:rPr>
              <w:t>stablish a South-west Network Advisory Committee to support and collaborate with the Director in management (To be evaluated together with Activity 4 above – same assessment criteria)</w:t>
            </w:r>
          </w:p>
        </w:tc>
        <w:tc>
          <w:tcPr>
            <w:tcW w:w="2474" w:type="dxa"/>
          </w:tcPr>
          <w:p w14:paraId="47249BDD" w14:textId="77777777" w:rsidR="005E22B0" w:rsidRPr="005E22B0" w:rsidRDefault="005E22B0" w:rsidP="001F0881">
            <w:pPr>
              <w:numPr>
                <w:ilvl w:val="0"/>
                <w:numId w:val="24"/>
              </w:numPr>
              <w:spacing w:before="0" w:after="0"/>
              <w:contextualSpacing/>
              <w:rPr>
                <w:sz w:val="20"/>
                <w:szCs w:val="20"/>
              </w:rPr>
            </w:pPr>
            <w:r w:rsidRPr="005E22B0">
              <w:rPr>
                <w:sz w:val="20"/>
                <w:szCs w:val="20"/>
              </w:rPr>
              <w:t>Establishment and operation of the SWMPAC.</w:t>
            </w:r>
          </w:p>
        </w:tc>
        <w:tc>
          <w:tcPr>
            <w:tcW w:w="2380" w:type="dxa"/>
          </w:tcPr>
          <w:p w14:paraId="627C4061" w14:textId="77777777" w:rsidR="005E22B0" w:rsidRPr="005E22B0" w:rsidRDefault="005E22B0" w:rsidP="001F0881">
            <w:pPr>
              <w:numPr>
                <w:ilvl w:val="0"/>
                <w:numId w:val="24"/>
              </w:numPr>
              <w:spacing w:before="0" w:after="0"/>
              <w:rPr>
                <w:sz w:val="20"/>
                <w:szCs w:val="20"/>
              </w:rPr>
            </w:pPr>
            <w:r w:rsidRPr="005E22B0">
              <w:rPr>
                <w:sz w:val="20"/>
                <w:szCs w:val="20"/>
              </w:rPr>
              <w:t xml:space="preserve">Timely establishment of the AMPAC. </w:t>
            </w:r>
          </w:p>
          <w:p w14:paraId="53BEB3EF" w14:textId="77777777" w:rsidR="005E22B0" w:rsidRPr="005E22B0" w:rsidRDefault="005E22B0" w:rsidP="001F0881">
            <w:pPr>
              <w:numPr>
                <w:ilvl w:val="0"/>
                <w:numId w:val="24"/>
              </w:numPr>
              <w:spacing w:before="0" w:after="0"/>
              <w:rPr>
                <w:sz w:val="20"/>
                <w:szCs w:val="20"/>
              </w:rPr>
            </w:pPr>
            <w:r w:rsidRPr="005E22B0">
              <w:rPr>
                <w:sz w:val="20"/>
                <w:szCs w:val="20"/>
              </w:rPr>
              <w:t>Most AMPAC members consider that they have</w:t>
            </w:r>
            <w:r w:rsidRPr="005E22B0">
              <w:t xml:space="preserve"> </w:t>
            </w:r>
            <w:r w:rsidRPr="005E22B0">
              <w:rPr>
                <w:sz w:val="20"/>
                <w:szCs w:val="20"/>
              </w:rPr>
              <w:t>had ongoing input into the management of the marine park.</w:t>
            </w:r>
          </w:p>
        </w:tc>
        <w:tc>
          <w:tcPr>
            <w:tcW w:w="2371" w:type="dxa"/>
          </w:tcPr>
          <w:p w14:paraId="5609CAD7" w14:textId="77777777" w:rsidR="005E22B0" w:rsidRPr="005E22B0" w:rsidRDefault="005E22B0" w:rsidP="001F0881">
            <w:pPr>
              <w:numPr>
                <w:ilvl w:val="0"/>
                <w:numId w:val="24"/>
              </w:numPr>
              <w:spacing w:before="0" w:after="0"/>
              <w:rPr>
                <w:sz w:val="20"/>
                <w:szCs w:val="20"/>
              </w:rPr>
            </w:pPr>
            <w:r w:rsidRPr="005E22B0">
              <w:rPr>
                <w:sz w:val="20"/>
                <w:szCs w:val="20"/>
              </w:rPr>
              <w:t xml:space="preserve">Documentary evidence to show establishment and operation of AMPAC. </w:t>
            </w:r>
          </w:p>
          <w:p w14:paraId="50B76CFA" w14:textId="77777777" w:rsidR="005E22B0" w:rsidRPr="005E22B0" w:rsidRDefault="005E22B0" w:rsidP="001F0881">
            <w:pPr>
              <w:numPr>
                <w:ilvl w:val="0"/>
                <w:numId w:val="24"/>
              </w:numPr>
              <w:spacing w:before="0" w:after="0"/>
              <w:rPr>
                <w:sz w:val="20"/>
                <w:szCs w:val="20"/>
              </w:rPr>
            </w:pPr>
            <w:r w:rsidRPr="005E22B0">
              <w:rPr>
                <w:sz w:val="20"/>
                <w:szCs w:val="20"/>
              </w:rPr>
              <w:t xml:space="preserve">Feedback from AMPAC members and Parks Australia staff. </w:t>
            </w:r>
          </w:p>
        </w:tc>
        <w:tc>
          <w:tcPr>
            <w:tcW w:w="2414" w:type="dxa"/>
          </w:tcPr>
          <w:p w14:paraId="27DC889D"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5271C80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72146C77" w14:textId="77777777" w:rsidR="005E22B0" w:rsidRPr="005E22B0" w:rsidRDefault="005E22B0" w:rsidP="005E22B0">
            <w:pPr>
              <w:spacing w:before="0" w:after="0"/>
              <w:ind w:left="360"/>
              <w:contextualSpacing/>
              <w:rPr>
                <w:sz w:val="20"/>
                <w:szCs w:val="20"/>
              </w:rPr>
            </w:pPr>
          </w:p>
        </w:tc>
      </w:tr>
    </w:tbl>
    <w:p w14:paraId="43ADB5E5"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001E61" w:themeColor="text1"/>
          <w:left w:val="double" w:sz="4" w:space="0" w:color="001E61" w:themeColor="text1"/>
          <w:bottom w:val="double" w:sz="4" w:space="0" w:color="001E61" w:themeColor="text1"/>
          <w:right w:val="double" w:sz="4" w:space="0" w:color="001E61" w:themeColor="text1"/>
          <w:insideH w:val="double" w:sz="4" w:space="0" w:color="FFFFFF" w:themeColor="background1"/>
          <w:insideV w:val="double" w:sz="4" w:space="0" w:color="FFFFFF" w:themeColor="background1"/>
        </w:tblBorders>
        <w:tblLayout w:type="fixed"/>
        <w:tblLook w:val="04A0" w:firstRow="1" w:lastRow="0" w:firstColumn="1" w:lastColumn="0" w:noHBand="0" w:noVBand="1"/>
      </w:tblPr>
      <w:tblGrid>
        <w:gridCol w:w="1403"/>
        <w:gridCol w:w="4404"/>
        <w:gridCol w:w="2474"/>
        <w:gridCol w:w="2380"/>
        <w:gridCol w:w="2371"/>
        <w:gridCol w:w="2414"/>
      </w:tblGrid>
      <w:tr w:rsidR="005E22B0" w:rsidRPr="005E22B0" w14:paraId="487EDF0B" w14:textId="77777777">
        <w:trPr>
          <w:trHeight w:val="93"/>
        </w:trPr>
        <w:tc>
          <w:tcPr>
            <w:tcW w:w="1403" w:type="dxa"/>
            <w:shd w:val="clear" w:color="auto" w:fill="A5C8EC" w:themeFill="accent2" w:themeFillTint="99"/>
          </w:tcPr>
          <w:p w14:paraId="7A27EC41" w14:textId="77777777" w:rsidR="005E22B0" w:rsidRPr="005E22B0" w:rsidRDefault="005E22B0" w:rsidP="005E22B0">
            <w:pPr>
              <w:spacing w:before="0" w:after="0"/>
              <w:rPr>
                <w:b/>
                <w:bCs/>
                <w:sz w:val="20"/>
                <w:szCs w:val="20"/>
              </w:rPr>
            </w:pPr>
            <w:r w:rsidRPr="005E22B0">
              <w:rPr>
                <w:rFonts w:eastAsia="Calibri Light" w:cs="Calibri Light"/>
                <w:b/>
                <w:bCs/>
                <w:color w:val="002060"/>
                <w:sz w:val="20"/>
                <w:szCs w:val="20"/>
              </w:rPr>
              <w:lastRenderedPageBreak/>
              <w:t>Management Plan Outcomes</w:t>
            </w:r>
          </w:p>
        </w:tc>
        <w:tc>
          <w:tcPr>
            <w:tcW w:w="4404" w:type="dxa"/>
            <w:shd w:val="clear" w:color="auto" w:fill="E1ECF8" w:themeFill="accent2" w:themeFillTint="33"/>
          </w:tcPr>
          <w:p w14:paraId="689F6030"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 Increased awareness, understanding and support for marine parks</w:t>
            </w:r>
          </w:p>
          <w:p w14:paraId="453A04E7" w14:textId="77777777" w:rsidR="005E22B0" w:rsidRPr="005E22B0" w:rsidRDefault="005E22B0" w:rsidP="005E22B0">
            <w:pPr>
              <w:tabs>
                <w:tab w:val="left" w:pos="1613"/>
              </w:tabs>
              <w:spacing w:before="0" w:after="0"/>
              <w:rPr>
                <w:sz w:val="20"/>
                <w:szCs w:val="20"/>
              </w:rPr>
            </w:pPr>
            <w:r w:rsidRPr="005E22B0">
              <w:rPr>
                <w:sz w:val="20"/>
                <w:szCs w:val="20"/>
              </w:rPr>
              <w:tab/>
            </w:r>
          </w:p>
        </w:tc>
        <w:tc>
          <w:tcPr>
            <w:tcW w:w="2474" w:type="dxa"/>
            <w:shd w:val="clear" w:color="auto" w:fill="E1ECF8" w:themeFill="accent2" w:themeFillTint="33"/>
          </w:tcPr>
          <w:p w14:paraId="5DDAE83C"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20C293A" w14:textId="77777777" w:rsidR="005E22B0" w:rsidRPr="005E22B0" w:rsidRDefault="005E22B0" w:rsidP="001F0881">
            <w:pPr>
              <w:numPr>
                <w:ilvl w:val="0"/>
                <w:numId w:val="24"/>
              </w:numPr>
              <w:spacing w:before="0" w:after="0"/>
              <w:rPr>
                <w:sz w:val="20"/>
                <w:szCs w:val="20"/>
              </w:rPr>
            </w:pPr>
            <w:r w:rsidRPr="005E22B0">
              <w:rPr>
                <w:sz w:val="20"/>
                <w:szCs w:val="20"/>
              </w:rPr>
              <w:t xml:space="preserve">Survey-based metrics show an increase in public awareness, understanding and support for the plan. </w:t>
            </w:r>
          </w:p>
          <w:p w14:paraId="17967156" w14:textId="77777777" w:rsidR="005E22B0" w:rsidRPr="005E22B0" w:rsidRDefault="005E22B0" w:rsidP="001F0881">
            <w:pPr>
              <w:numPr>
                <w:ilvl w:val="0"/>
                <w:numId w:val="24"/>
              </w:numPr>
              <w:spacing w:before="0" w:after="0"/>
              <w:rPr>
                <w:sz w:val="20"/>
                <w:szCs w:val="20"/>
              </w:rPr>
            </w:pPr>
            <w:r w:rsidRPr="005E22B0">
              <w:rPr>
                <w:sz w:val="20"/>
                <w:szCs w:val="20"/>
              </w:rPr>
              <w:t xml:space="preserve">Most stakeholders report that </w:t>
            </w:r>
            <w:r w:rsidRPr="005E22B0">
              <w:rPr>
                <w:rFonts w:eastAsia="Calibri Light" w:cs="Calibri Light"/>
                <w:color w:val="000000"/>
                <w:sz w:val="20"/>
                <w:szCs w:val="20"/>
              </w:rPr>
              <w:t>awareness, understanding and support for</w:t>
            </w:r>
            <w:r w:rsidRPr="005E22B0">
              <w:rPr>
                <w:sz w:val="20"/>
                <w:szCs w:val="20"/>
              </w:rPr>
              <w:t xml:space="preserve"> the marine park has increased within their networks/ organisations/ interest groups.</w:t>
            </w:r>
          </w:p>
        </w:tc>
        <w:tc>
          <w:tcPr>
            <w:tcW w:w="2371" w:type="dxa"/>
            <w:shd w:val="clear" w:color="auto" w:fill="E1ECF8" w:themeFill="accent2" w:themeFillTint="33"/>
          </w:tcPr>
          <w:p w14:paraId="0186ACDD" w14:textId="77777777" w:rsidR="005E22B0" w:rsidRPr="005E22B0" w:rsidRDefault="005E22B0" w:rsidP="001F0881">
            <w:pPr>
              <w:numPr>
                <w:ilvl w:val="0"/>
                <w:numId w:val="24"/>
              </w:numPr>
              <w:spacing w:before="0" w:after="0"/>
              <w:rPr>
                <w:sz w:val="20"/>
                <w:szCs w:val="20"/>
              </w:rPr>
            </w:pPr>
            <w:r w:rsidRPr="005E22B0">
              <w:rPr>
                <w:sz w:val="20"/>
                <w:szCs w:val="20"/>
              </w:rPr>
              <w:t>Relevant survey questions addressing awareness, understanding and support.</w:t>
            </w:r>
          </w:p>
          <w:p w14:paraId="26A24BBD" w14:textId="77777777" w:rsidR="005E22B0" w:rsidRPr="005E22B0" w:rsidRDefault="005E22B0" w:rsidP="001F0881">
            <w:pPr>
              <w:numPr>
                <w:ilvl w:val="0"/>
                <w:numId w:val="24"/>
              </w:numPr>
              <w:spacing w:before="0" w:after="0"/>
              <w:rPr>
                <w:sz w:val="20"/>
                <w:szCs w:val="20"/>
              </w:rPr>
            </w:pPr>
            <w:r w:rsidRPr="005E22B0">
              <w:rPr>
                <w:sz w:val="20"/>
                <w:szCs w:val="20"/>
              </w:rPr>
              <w:t>Key stakeholder feedback.</w:t>
            </w:r>
          </w:p>
        </w:tc>
        <w:tc>
          <w:tcPr>
            <w:tcW w:w="2414" w:type="dxa"/>
            <w:shd w:val="clear" w:color="auto" w:fill="E1ECF8" w:themeFill="accent2" w:themeFillTint="33"/>
          </w:tcPr>
          <w:p w14:paraId="3B406701" w14:textId="77777777" w:rsidR="005E22B0" w:rsidRPr="005E22B0" w:rsidRDefault="005E22B0" w:rsidP="001F0881">
            <w:pPr>
              <w:numPr>
                <w:ilvl w:val="0"/>
                <w:numId w:val="24"/>
              </w:numPr>
              <w:spacing w:before="0" w:after="0"/>
              <w:rPr>
                <w:sz w:val="20"/>
                <w:szCs w:val="20"/>
              </w:rPr>
            </w:pPr>
            <w:r w:rsidRPr="005E22B0">
              <w:rPr>
                <w:sz w:val="20"/>
                <w:szCs w:val="20"/>
              </w:rPr>
              <w:t xml:space="preserve">National Environmental Science Program (NESP) 2021 boat ramp surveys (awareness of AMPs) and more recent surveys (repeat survey currently in field). </w:t>
            </w:r>
          </w:p>
          <w:p w14:paraId="30BC726F" w14:textId="77777777" w:rsidR="005E22B0" w:rsidRPr="005E22B0" w:rsidRDefault="005E22B0" w:rsidP="001F0881">
            <w:pPr>
              <w:numPr>
                <w:ilvl w:val="0"/>
                <w:numId w:val="24"/>
              </w:numPr>
              <w:spacing w:before="0" w:after="0"/>
              <w:rPr>
                <w:sz w:val="20"/>
                <w:szCs w:val="20"/>
              </w:rPr>
            </w:pPr>
            <w:r w:rsidRPr="005E22B0">
              <w:rPr>
                <w:sz w:val="20"/>
                <w:szCs w:val="20"/>
              </w:rPr>
              <w:t>Stakeholder engagement conducted by ORIMA.</w:t>
            </w:r>
          </w:p>
        </w:tc>
      </w:tr>
    </w:tbl>
    <w:p w14:paraId="463F9737"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282DAE0C" w14:textId="77777777" w:rsidTr="0069280F">
        <w:trPr>
          <w:trHeight w:val="402"/>
          <w:tblHeader/>
        </w:trPr>
        <w:tc>
          <w:tcPr>
            <w:tcW w:w="1413" w:type="dxa"/>
            <w:shd w:val="clear" w:color="auto" w:fill="001E61" w:themeFill="text1"/>
          </w:tcPr>
          <w:p w14:paraId="1098FA3E"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57C4C728"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331930EF"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68770DC6"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3A5853AD"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698ED927" w14:textId="77777777" w:rsidR="005E22B0" w:rsidRPr="005E22B0" w:rsidRDefault="005E22B0" w:rsidP="005E22B0">
            <w:pPr>
              <w:spacing w:before="0" w:after="0"/>
              <w:jc w:val="center"/>
              <w:rPr>
                <w:sz w:val="20"/>
                <w:szCs w:val="20"/>
              </w:rPr>
            </w:pPr>
            <w:r w:rsidRPr="005E22B0">
              <w:rPr>
                <w:sz w:val="20"/>
                <w:szCs w:val="20"/>
              </w:rPr>
              <w:t>Data source(s)/ collection method(s)</w:t>
            </w:r>
          </w:p>
        </w:tc>
      </w:tr>
      <w:tr w:rsidR="005E22B0" w:rsidRPr="005E22B0" w14:paraId="300B887B" w14:textId="77777777">
        <w:trPr>
          <w:trHeight w:val="338"/>
        </w:trPr>
        <w:tc>
          <w:tcPr>
            <w:tcW w:w="15446" w:type="dxa"/>
            <w:gridSpan w:val="6"/>
            <w:shd w:val="clear" w:color="auto" w:fill="C3DAF2" w:themeFill="accent2" w:themeFillTint="66"/>
          </w:tcPr>
          <w:p w14:paraId="7B7AC604" w14:textId="77777777" w:rsidR="005E22B0" w:rsidRPr="005E22B0" w:rsidRDefault="005E22B0" w:rsidP="005E22B0">
            <w:pPr>
              <w:spacing w:before="0" w:after="0"/>
              <w:jc w:val="center"/>
              <w:rPr>
                <w:b/>
                <w:bCs/>
                <w:sz w:val="20"/>
                <w:szCs w:val="20"/>
              </w:rPr>
            </w:pPr>
            <w:r w:rsidRPr="005E22B0">
              <w:rPr>
                <w:b/>
                <w:bCs/>
                <w:sz w:val="20"/>
                <w:szCs w:val="20"/>
              </w:rPr>
              <w:t>Management program – Tourism and visitor experience</w:t>
            </w:r>
          </w:p>
        </w:tc>
      </w:tr>
      <w:tr w:rsidR="005E22B0" w:rsidRPr="005E22B0" w14:paraId="459514A6" w14:textId="77777777">
        <w:trPr>
          <w:trHeight w:val="265"/>
        </w:trPr>
        <w:tc>
          <w:tcPr>
            <w:tcW w:w="1413" w:type="dxa"/>
            <w:vMerge w:val="restart"/>
            <w:shd w:val="clear" w:color="auto" w:fill="C5E3E2" w:themeFill="accent4" w:themeFillTint="99"/>
          </w:tcPr>
          <w:p w14:paraId="457FA86E"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4D6D6451"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A9. Develop a sustainable tourism and visitor experience strategy for Australian Marine Parks</w:t>
            </w:r>
          </w:p>
        </w:tc>
        <w:tc>
          <w:tcPr>
            <w:tcW w:w="2474" w:type="dxa"/>
          </w:tcPr>
          <w:p w14:paraId="78AE67E4" w14:textId="77777777" w:rsidR="005E22B0" w:rsidRPr="005E22B0" w:rsidRDefault="005E22B0" w:rsidP="001F0881">
            <w:pPr>
              <w:numPr>
                <w:ilvl w:val="0"/>
                <w:numId w:val="24"/>
              </w:numPr>
              <w:spacing w:before="0" w:after="0"/>
              <w:contextualSpacing/>
              <w:rPr>
                <w:sz w:val="20"/>
                <w:szCs w:val="20"/>
              </w:rPr>
            </w:pPr>
            <w:r w:rsidRPr="005E22B0">
              <w:rPr>
                <w:sz w:val="20"/>
                <w:szCs w:val="20"/>
              </w:rPr>
              <w:t>Sustainable tourism and visitor experience strategy developed.</w:t>
            </w:r>
          </w:p>
        </w:tc>
        <w:tc>
          <w:tcPr>
            <w:tcW w:w="2380" w:type="dxa"/>
          </w:tcPr>
          <w:p w14:paraId="55D48851"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strategy in a timely manner.</w:t>
            </w:r>
          </w:p>
        </w:tc>
        <w:tc>
          <w:tcPr>
            <w:tcW w:w="2371" w:type="dxa"/>
          </w:tcPr>
          <w:p w14:paraId="557E7A3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strategy development. </w:t>
            </w:r>
          </w:p>
        </w:tc>
        <w:tc>
          <w:tcPr>
            <w:tcW w:w="2414" w:type="dxa"/>
          </w:tcPr>
          <w:p w14:paraId="70248F29"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tc>
      </w:tr>
      <w:tr w:rsidR="005E22B0" w:rsidRPr="005E22B0" w14:paraId="2992F97C" w14:textId="77777777">
        <w:trPr>
          <w:trHeight w:val="265"/>
        </w:trPr>
        <w:tc>
          <w:tcPr>
            <w:tcW w:w="1413" w:type="dxa"/>
            <w:vMerge/>
            <w:shd w:val="clear" w:color="auto" w:fill="C5E3E2" w:themeFill="accent4" w:themeFillTint="99"/>
          </w:tcPr>
          <w:p w14:paraId="03460EC8"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31B1C667"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A10. Work with national, state and local tourism authorities and operators to maximise the value of sustainable ecotourism opportunities associated with marine parks.</w:t>
            </w:r>
          </w:p>
        </w:tc>
        <w:tc>
          <w:tcPr>
            <w:tcW w:w="2474" w:type="dxa"/>
          </w:tcPr>
          <w:p w14:paraId="0C153CA8" w14:textId="77777777" w:rsidR="005E22B0" w:rsidRPr="005E22B0" w:rsidRDefault="005E22B0" w:rsidP="001F0881">
            <w:pPr>
              <w:numPr>
                <w:ilvl w:val="0"/>
                <w:numId w:val="24"/>
              </w:numPr>
              <w:spacing w:before="0" w:after="0"/>
              <w:contextualSpacing/>
              <w:rPr>
                <w:sz w:val="20"/>
                <w:szCs w:val="20"/>
              </w:rPr>
            </w:pPr>
            <w:r w:rsidRPr="005E22B0">
              <w:rPr>
                <w:sz w:val="20"/>
                <w:szCs w:val="20"/>
              </w:rPr>
              <w:t>Partnership arrangements and collaboration initiatives established with tourism authorities and operators to maximise sustainable ecotourism opportunities.</w:t>
            </w:r>
          </w:p>
        </w:tc>
        <w:tc>
          <w:tcPr>
            <w:tcW w:w="2380" w:type="dxa"/>
          </w:tcPr>
          <w:p w14:paraId="25C4BE58"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07C6EA1F"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key stakeholders feel there has been an increase in the value of sustainable ecotourism experiences over the life of the plan. </w:t>
            </w:r>
          </w:p>
        </w:tc>
        <w:tc>
          <w:tcPr>
            <w:tcW w:w="2371" w:type="dxa"/>
          </w:tcPr>
          <w:p w14:paraId="75106AEB" w14:textId="77777777" w:rsidR="005E22B0" w:rsidRPr="005E22B0" w:rsidRDefault="005E22B0" w:rsidP="001F0881">
            <w:pPr>
              <w:numPr>
                <w:ilvl w:val="0"/>
                <w:numId w:val="24"/>
              </w:numPr>
              <w:spacing w:before="0" w:after="0"/>
              <w:rPr>
                <w:sz w:val="20"/>
                <w:szCs w:val="20"/>
              </w:rPr>
            </w:pPr>
            <w:r w:rsidRPr="005E22B0">
              <w:rPr>
                <w:sz w:val="20"/>
                <w:szCs w:val="20"/>
              </w:rPr>
              <w:t>Documentary evidence of working with national/ state/ local authorities and operators.</w:t>
            </w:r>
          </w:p>
          <w:p w14:paraId="11E2BA67" w14:textId="77777777" w:rsidR="005E22B0" w:rsidRPr="005E22B0" w:rsidRDefault="005E22B0" w:rsidP="001F0881">
            <w:pPr>
              <w:numPr>
                <w:ilvl w:val="0"/>
                <w:numId w:val="24"/>
              </w:numPr>
              <w:spacing w:before="0" w:after="0"/>
              <w:rPr>
                <w:sz w:val="20"/>
                <w:szCs w:val="20"/>
              </w:rPr>
            </w:pPr>
            <w:r w:rsidRPr="005E22B0">
              <w:rPr>
                <w:sz w:val="20"/>
                <w:szCs w:val="20"/>
              </w:rPr>
              <w:t>Stakeholder feedback.</w:t>
            </w:r>
          </w:p>
        </w:tc>
        <w:tc>
          <w:tcPr>
            <w:tcW w:w="2414" w:type="dxa"/>
          </w:tcPr>
          <w:p w14:paraId="4215ACCD" w14:textId="77777777" w:rsidR="005E22B0" w:rsidRPr="005E22B0" w:rsidRDefault="005E22B0" w:rsidP="001F0881">
            <w:pPr>
              <w:numPr>
                <w:ilvl w:val="0"/>
                <w:numId w:val="24"/>
              </w:numPr>
              <w:spacing w:before="0" w:after="0"/>
              <w:rPr>
                <w:sz w:val="20"/>
                <w:szCs w:val="20"/>
              </w:rPr>
            </w:pPr>
            <w:r w:rsidRPr="005E22B0">
              <w:rPr>
                <w:sz w:val="20"/>
                <w:szCs w:val="20"/>
              </w:rPr>
              <w:t xml:space="preserve">Administrative data/ desktop review. </w:t>
            </w:r>
          </w:p>
          <w:p w14:paraId="549314D4" w14:textId="77777777" w:rsidR="005E22B0" w:rsidRPr="005E22B0" w:rsidRDefault="005E22B0" w:rsidP="001F0881">
            <w:pPr>
              <w:numPr>
                <w:ilvl w:val="0"/>
                <w:numId w:val="24"/>
              </w:numPr>
              <w:spacing w:before="0" w:after="0"/>
              <w:rPr>
                <w:sz w:val="20"/>
                <w:szCs w:val="20"/>
              </w:rPr>
            </w:pPr>
            <w:r w:rsidRPr="005E22B0">
              <w:rPr>
                <w:sz w:val="20"/>
                <w:szCs w:val="20"/>
              </w:rPr>
              <w:t>Stakeholder engagement conducted by ORIMA.</w:t>
            </w:r>
          </w:p>
        </w:tc>
      </w:tr>
      <w:tr w:rsidR="005E22B0" w:rsidRPr="005E22B0" w14:paraId="581F87B8" w14:textId="77777777">
        <w:trPr>
          <w:trHeight w:val="265"/>
        </w:trPr>
        <w:tc>
          <w:tcPr>
            <w:tcW w:w="1413" w:type="dxa"/>
            <w:vMerge/>
            <w:shd w:val="clear" w:color="auto" w:fill="C5E3E2" w:themeFill="accent4" w:themeFillTint="99"/>
          </w:tcPr>
          <w:p w14:paraId="0679D62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B1A44CF"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A11. Develop a commercial tourism authorisation system to encourage best-practice and eco-accredited businesses operating in Australian Marine Parks</w:t>
            </w:r>
          </w:p>
        </w:tc>
        <w:tc>
          <w:tcPr>
            <w:tcW w:w="2474" w:type="dxa"/>
          </w:tcPr>
          <w:p w14:paraId="09CE5F1E" w14:textId="77777777" w:rsidR="005E22B0" w:rsidRPr="005E22B0" w:rsidRDefault="005E22B0" w:rsidP="001F0881">
            <w:pPr>
              <w:numPr>
                <w:ilvl w:val="0"/>
                <w:numId w:val="24"/>
              </w:numPr>
              <w:spacing w:before="0" w:after="0"/>
              <w:contextualSpacing/>
              <w:rPr>
                <w:sz w:val="20"/>
                <w:szCs w:val="20"/>
              </w:rPr>
            </w:pPr>
            <w:r w:rsidRPr="005E22B0">
              <w:rPr>
                <w:sz w:val="20"/>
                <w:szCs w:val="20"/>
              </w:rPr>
              <w:t>Commercial tourism authorisation system developed.</w:t>
            </w:r>
          </w:p>
          <w:p w14:paraId="4D23B1ED" w14:textId="77777777" w:rsidR="005E22B0" w:rsidRPr="005E22B0" w:rsidRDefault="005E22B0" w:rsidP="001F0881">
            <w:pPr>
              <w:numPr>
                <w:ilvl w:val="0"/>
                <w:numId w:val="24"/>
              </w:numPr>
              <w:spacing w:before="0" w:after="0"/>
              <w:contextualSpacing/>
              <w:rPr>
                <w:sz w:val="20"/>
                <w:szCs w:val="20"/>
              </w:rPr>
            </w:pPr>
            <w:r w:rsidRPr="005E22B0">
              <w:rPr>
                <w:sz w:val="20"/>
                <w:szCs w:val="20"/>
              </w:rPr>
              <w:t>Authorisations granted to operators in accordance with system.</w:t>
            </w:r>
          </w:p>
        </w:tc>
        <w:tc>
          <w:tcPr>
            <w:tcW w:w="2380" w:type="dxa"/>
          </w:tcPr>
          <w:p w14:paraId="6D6DBB7E"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system in a timely manner.</w:t>
            </w:r>
          </w:p>
          <w:p w14:paraId="25BECE48"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the</w:t>
            </w:r>
            <w:r w:rsidRPr="005E22B0" w:rsidDel="0081791C">
              <w:rPr>
                <w:sz w:val="20"/>
                <w:szCs w:val="20"/>
              </w:rPr>
              <w:t xml:space="preserve"> </w:t>
            </w:r>
            <w:r w:rsidRPr="005E22B0">
              <w:rPr>
                <w:sz w:val="20"/>
                <w:szCs w:val="20"/>
              </w:rPr>
              <w:t>system encourages best-practice and eco-accredited businesses operating in Australian Marine parks.</w:t>
            </w:r>
          </w:p>
        </w:tc>
        <w:tc>
          <w:tcPr>
            <w:tcW w:w="2371" w:type="dxa"/>
          </w:tcPr>
          <w:p w14:paraId="23FC5D3A"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the commercial tourism authorisation system. </w:t>
            </w:r>
          </w:p>
          <w:p w14:paraId="23912EF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13C3C314" w14:textId="77777777" w:rsidR="005E22B0" w:rsidRPr="005E22B0" w:rsidRDefault="005E22B0" w:rsidP="001F0881">
            <w:pPr>
              <w:numPr>
                <w:ilvl w:val="0"/>
                <w:numId w:val="24"/>
              </w:numPr>
              <w:spacing w:before="0" w:after="0"/>
              <w:rPr>
                <w:sz w:val="20"/>
                <w:szCs w:val="20"/>
              </w:rPr>
            </w:pPr>
            <w:r w:rsidRPr="005E22B0">
              <w:rPr>
                <w:sz w:val="20"/>
                <w:szCs w:val="20"/>
              </w:rPr>
              <w:t xml:space="preserve">Administrative data/ desktop review (system documentation and authorisation records). </w:t>
            </w:r>
          </w:p>
        </w:tc>
      </w:tr>
      <w:tr w:rsidR="005E22B0" w:rsidRPr="005E22B0" w14:paraId="2FC5DDEA" w14:textId="77777777">
        <w:trPr>
          <w:trHeight w:val="265"/>
        </w:trPr>
        <w:tc>
          <w:tcPr>
            <w:tcW w:w="1413" w:type="dxa"/>
            <w:vMerge/>
            <w:shd w:val="clear" w:color="auto" w:fill="C5E3E2" w:themeFill="accent4" w:themeFillTint="99"/>
          </w:tcPr>
          <w:p w14:paraId="4CA67330"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289DCE0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A12. Work with Tourism Australia and state and regional tourism authorities and the fishing industry to market and promote Australian Marine Parks, including opportunities to promote locally and sustainably caught seafood</w:t>
            </w:r>
          </w:p>
        </w:tc>
        <w:tc>
          <w:tcPr>
            <w:tcW w:w="2474" w:type="dxa"/>
          </w:tcPr>
          <w:p w14:paraId="48F4E6D6" w14:textId="77777777" w:rsidR="005E22B0" w:rsidRPr="005E22B0" w:rsidRDefault="005E22B0" w:rsidP="001F0881">
            <w:pPr>
              <w:numPr>
                <w:ilvl w:val="0"/>
                <w:numId w:val="24"/>
              </w:numPr>
              <w:spacing w:before="0" w:after="0"/>
              <w:contextualSpacing/>
              <w:rPr>
                <w:sz w:val="20"/>
                <w:szCs w:val="20"/>
              </w:rPr>
            </w:pPr>
            <w:r w:rsidRPr="005E22B0">
              <w:rPr>
                <w:sz w:val="20"/>
                <w:szCs w:val="20"/>
              </w:rPr>
              <w:t>Delivery of marketing assets showcasing and promoting Australian Marine parks and locally and sustainably caught seafood.</w:t>
            </w:r>
          </w:p>
          <w:p w14:paraId="76487DD9"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Collaborations with </w:t>
            </w:r>
            <w:r w:rsidRPr="005E22B0">
              <w:rPr>
                <w:rFonts w:eastAsia="Calibri Light" w:cs="Calibri Light"/>
                <w:color w:val="000000"/>
                <w:sz w:val="20"/>
                <w:szCs w:val="20"/>
              </w:rPr>
              <w:t>Tourism Australia and state and regional tourism authorities and the fishing industry.</w:t>
            </w:r>
          </w:p>
        </w:tc>
        <w:tc>
          <w:tcPr>
            <w:tcW w:w="2380" w:type="dxa"/>
          </w:tcPr>
          <w:p w14:paraId="5610F36E"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and consistent manner.</w:t>
            </w:r>
          </w:p>
          <w:p w14:paraId="635797B4"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marketing assets have been effective in promoting marine parks and locally and sustainably caught seafood.</w:t>
            </w:r>
          </w:p>
          <w:p w14:paraId="3263BEF1" w14:textId="77777777" w:rsidR="005E22B0" w:rsidRPr="005E22B0" w:rsidRDefault="005E22B0" w:rsidP="005E22B0">
            <w:pPr>
              <w:spacing w:before="0" w:after="0"/>
              <w:rPr>
                <w:sz w:val="20"/>
                <w:szCs w:val="20"/>
              </w:rPr>
            </w:pPr>
          </w:p>
        </w:tc>
        <w:tc>
          <w:tcPr>
            <w:tcW w:w="2371" w:type="dxa"/>
          </w:tcPr>
          <w:p w14:paraId="37A0E24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production of marketing assets relating to marine parks and locally and sustainably caught seafood (including reach of these).</w:t>
            </w:r>
          </w:p>
          <w:p w14:paraId="321525D1"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Stakeholder </w:t>
            </w:r>
            <w:r w:rsidRPr="005E22B0">
              <w:rPr>
                <w:sz w:val="20"/>
                <w:szCs w:val="20"/>
              </w:rPr>
              <w:t>feedback.</w:t>
            </w:r>
          </w:p>
        </w:tc>
        <w:tc>
          <w:tcPr>
            <w:tcW w:w="2414" w:type="dxa"/>
          </w:tcPr>
          <w:p w14:paraId="705897F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(marketing/ promotion analytics and data.) </w:t>
            </w:r>
          </w:p>
          <w:p w14:paraId="11CAE52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r w:rsidRPr="005E22B0">
              <w:rPr>
                <w:sz w:val="20"/>
                <w:szCs w:val="20"/>
              </w:rPr>
              <w:br/>
            </w:r>
          </w:p>
        </w:tc>
      </w:tr>
      <w:tr w:rsidR="005E22B0" w:rsidRPr="005E22B0" w14:paraId="5D045616" w14:textId="77777777">
        <w:trPr>
          <w:trHeight w:val="265"/>
        </w:trPr>
        <w:tc>
          <w:tcPr>
            <w:tcW w:w="1413" w:type="dxa"/>
            <w:vMerge/>
            <w:shd w:val="clear" w:color="auto" w:fill="C5E3E2" w:themeFill="accent4" w:themeFillTint="99"/>
          </w:tcPr>
          <w:p w14:paraId="54DF1E31"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E9622E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A13. Monitor visitor trends and levels of satisfaction with marine park experiences and products</w:t>
            </w:r>
          </w:p>
        </w:tc>
        <w:tc>
          <w:tcPr>
            <w:tcW w:w="2474" w:type="dxa"/>
          </w:tcPr>
          <w:p w14:paraId="30C4ECDA" w14:textId="77777777" w:rsidR="005E22B0" w:rsidRPr="005E22B0" w:rsidRDefault="005E22B0" w:rsidP="001F0881">
            <w:pPr>
              <w:numPr>
                <w:ilvl w:val="0"/>
                <w:numId w:val="24"/>
              </w:numPr>
              <w:spacing w:before="0" w:after="0"/>
              <w:contextualSpacing/>
              <w:rPr>
                <w:sz w:val="20"/>
                <w:szCs w:val="20"/>
              </w:rPr>
            </w:pPr>
            <w:r w:rsidRPr="005E22B0">
              <w:rPr>
                <w:sz w:val="20"/>
                <w:szCs w:val="20"/>
              </w:rPr>
              <w:t>Visitor trends monitoring implemented.</w:t>
            </w:r>
          </w:p>
          <w:p w14:paraId="0DBF3C3E" w14:textId="77777777" w:rsidR="005E22B0" w:rsidRPr="005E22B0" w:rsidRDefault="005E22B0" w:rsidP="001F0881">
            <w:pPr>
              <w:numPr>
                <w:ilvl w:val="0"/>
                <w:numId w:val="24"/>
              </w:numPr>
              <w:spacing w:before="0" w:after="0"/>
              <w:contextualSpacing/>
              <w:rPr>
                <w:sz w:val="20"/>
                <w:szCs w:val="20"/>
              </w:rPr>
            </w:pPr>
            <w:r w:rsidRPr="005E22B0">
              <w:rPr>
                <w:sz w:val="20"/>
                <w:szCs w:val="20"/>
              </w:rPr>
              <w:t>Levels of satisfaction with marine park experiences and products monitored.</w:t>
            </w:r>
          </w:p>
        </w:tc>
        <w:tc>
          <w:tcPr>
            <w:tcW w:w="2380" w:type="dxa"/>
          </w:tcPr>
          <w:p w14:paraId="7C76D03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Ongoing and comprehensive monitoring undertaken regarding visitor trends and satisfaction with marine park experiences and products. </w:t>
            </w:r>
          </w:p>
        </w:tc>
        <w:tc>
          <w:tcPr>
            <w:tcW w:w="2371" w:type="dxa"/>
          </w:tcPr>
          <w:p w14:paraId="751EC8EF"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visitor numbers being recorded over time.</w:t>
            </w:r>
          </w:p>
          <w:p w14:paraId="390F7BE0" w14:textId="77777777" w:rsidR="005E22B0" w:rsidRPr="005E22B0" w:rsidRDefault="005E22B0" w:rsidP="001F0881">
            <w:pPr>
              <w:numPr>
                <w:ilvl w:val="0"/>
                <w:numId w:val="24"/>
              </w:numPr>
              <w:spacing w:before="0" w:after="0"/>
              <w:contextualSpacing/>
              <w:rPr>
                <w:sz w:val="20"/>
                <w:szCs w:val="20"/>
              </w:rPr>
            </w:pPr>
            <w:r w:rsidRPr="005E22B0">
              <w:rPr>
                <w:sz w:val="20"/>
                <w:szCs w:val="20"/>
              </w:rPr>
              <w:t>Visitor satisfaction trends of experiences and products recorded (either quantitatively and/ or qualitatively).</w:t>
            </w:r>
          </w:p>
        </w:tc>
        <w:tc>
          <w:tcPr>
            <w:tcW w:w="2414" w:type="dxa"/>
          </w:tcPr>
          <w:p w14:paraId="22100E61"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tourism authorisation holder logbooks for levels of access to the Marine Parks).</w:t>
            </w:r>
          </w:p>
        </w:tc>
      </w:tr>
      <w:tr w:rsidR="005E22B0" w:rsidRPr="005E22B0" w14:paraId="3E437814" w14:textId="77777777">
        <w:trPr>
          <w:trHeight w:val="265"/>
        </w:trPr>
        <w:tc>
          <w:tcPr>
            <w:tcW w:w="1413" w:type="dxa"/>
            <w:vMerge/>
            <w:shd w:val="clear" w:color="auto" w:fill="C5E3E2" w:themeFill="accent4" w:themeFillTint="99"/>
          </w:tcPr>
          <w:p w14:paraId="0A676256"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3B3436A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A14. Promote culturally sensitive tourism by encouraging tourism operators to liaise with Traditional Owners </w:t>
            </w:r>
          </w:p>
        </w:tc>
        <w:tc>
          <w:tcPr>
            <w:tcW w:w="2474" w:type="dxa"/>
          </w:tcPr>
          <w:p w14:paraId="5D20EA4C" w14:textId="77777777" w:rsidR="005E22B0" w:rsidRPr="005E22B0" w:rsidRDefault="005E22B0" w:rsidP="001F0881">
            <w:pPr>
              <w:numPr>
                <w:ilvl w:val="0"/>
                <w:numId w:val="24"/>
              </w:numPr>
              <w:spacing w:before="0" w:after="0"/>
              <w:contextualSpacing/>
              <w:rPr>
                <w:sz w:val="20"/>
                <w:szCs w:val="20"/>
              </w:rPr>
            </w:pPr>
            <w:r w:rsidRPr="005E22B0">
              <w:rPr>
                <w:sz w:val="20"/>
                <w:szCs w:val="20"/>
              </w:rPr>
              <w:t>Actions taken to encourage tourism operators to liaise with Traditional Owners to promote culturally sensitive tourism.</w:t>
            </w:r>
          </w:p>
        </w:tc>
        <w:tc>
          <w:tcPr>
            <w:tcW w:w="2380" w:type="dxa"/>
          </w:tcPr>
          <w:p w14:paraId="52C952B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w:t>
            </w:r>
          </w:p>
          <w:p w14:paraId="1076AF37" w14:textId="77777777" w:rsidR="005E22B0" w:rsidRPr="005E22B0" w:rsidRDefault="005E22B0" w:rsidP="001F0881">
            <w:pPr>
              <w:numPr>
                <w:ilvl w:val="0"/>
                <w:numId w:val="24"/>
              </w:numPr>
              <w:spacing w:before="0" w:after="0"/>
              <w:contextualSpacing/>
              <w:rPr>
                <w:sz w:val="20"/>
                <w:szCs w:val="20"/>
              </w:rPr>
            </w:pPr>
            <w:r w:rsidRPr="005E22B0">
              <w:rPr>
                <w:sz w:val="20"/>
                <w:szCs w:val="20"/>
              </w:rPr>
              <w:t>Most operators feel they have been appropriately encouraged to engage with Traditional Owners.</w:t>
            </w:r>
          </w:p>
          <w:p w14:paraId="342C931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feel Parks Australia has taken appropriate steps to encourage </w:t>
            </w:r>
            <w:r w:rsidRPr="005E22B0">
              <w:rPr>
                <w:rFonts w:eastAsia="Calibri Light" w:cs="Calibri Light"/>
                <w:color w:val="000000"/>
                <w:sz w:val="20"/>
                <w:szCs w:val="20"/>
              </w:rPr>
              <w:t>tourism operators to liaise with Traditional Owners.</w:t>
            </w:r>
          </w:p>
          <w:p w14:paraId="2D12D4F5" w14:textId="77777777" w:rsidR="005E22B0" w:rsidRPr="005E22B0" w:rsidRDefault="005E22B0" w:rsidP="005E22B0">
            <w:pPr>
              <w:spacing w:before="0" w:after="0"/>
              <w:ind w:left="360"/>
              <w:contextualSpacing/>
              <w:rPr>
                <w:sz w:val="20"/>
                <w:szCs w:val="20"/>
              </w:rPr>
            </w:pPr>
          </w:p>
        </w:tc>
        <w:tc>
          <w:tcPr>
            <w:tcW w:w="2371" w:type="dxa"/>
          </w:tcPr>
          <w:p w14:paraId="4680966B"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actions taken to encourage tourism operators to liaise with Traditional Owners to promote culturally sensitive tourism.</w:t>
            </w:r>
          </w:p>
          <w:p w14:paraId="4E17516D"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Traditional Owners and tourism operators.</w:t>
            </w:r>
          </w:p>
        </w:tc>
        <w:tc>
          <w:tcPr>
            <w:tcW w:w="2414" w:type="dxa"/>
          </w:tcPr>
          <w:p w14:paraId="6F9B922B"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 (with tourism operators/ Traditional Owners).</w:t>
            </w:r>
            <w:r w:rsidRPr="005E22B0">
              <w:rPr>
                <w:sz w:val="20"/>
                <w:szCs w:val="20"/>
              </w:rPr>
              <w:br/>
            </w:r>
          </w:p>
        </w:tc>
      </w:tr>
      <w:tr w:rsidR="005E22B0" w:rsidRPr="005E22B0" w14:paraId="58FDD505" w14:textId="77777777">
        <w:trPr>
          <w:trHeight w:val="265"/>
        </w:trPr>
        <w:tc>
          <w:tcPr>
            <w:tcW w:w="1413" w:type="dxa"/>
            <w:vMerge/>
            <w:shd w:val="clear" w:color="auto" w:fill="C5E3E2" w:themeFill="accent4" w:themeFillTint="99"/>
          </w:tcPr>
          <w:p w14:paraId="3D6265D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2EABDE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A15. Work with tourism operators and First Nations peoples to recognise and promote cultural values and cultural tourism opportunities</w:t>
            </w:r>
          </w:p>
        </w:tc>
        <w:tc>
          <w:tcPr>
            <w:tcW w:w="2474" w:type="dxa"/>
          </w:tcPr>
          <w:p w14:paraId="02833E7A"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 with tourism operators and First Nations peoples to promote cultural tourism opportunities.</w:t>
            </w:r>
          </w:p>
        </w:tc>
        <w:tc>
          <w:tcPr>
            <w:tcW w:w="2380" w:type="dxa"/>
          </w:tcPr>
          <w:p w14:paraId="00008AB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and Tourism industry stakeholders feel Parks Australia has taken appropriate and effective steps to recognise and promote </w:t>
            </w:r>
            <w:r w:rsidRPr="005E22B0">
              <w:rPr>
                <w:rFonts w:eastAsia="Calibri Light" w:cs="Calibri Light"/>
                <w:color w:val="000000"/>
                <w:sz w:val="20"/>
                <w:szCs w:val="20"/>
              </w:rPr>
              <w:t>cultural values and cultural tourism opportunities.</w:t>
            </w:r>
            <w:r w:rsidRPr="005E22B0" w:rsidDel="0081791C">
              <w:rPr>
                <w:sz w:val="20"/>
                <w:szCs w:val="20"/>
              </w:rPr>
              <w:t xml:space="preserve"> </w:t>
            </w:r>
          </w:p>
          <w:p w14:paraId="2FD66864" w14:textId="77777777" w:rsidR="005E22B0" w:rsidRPr="005E22B0" w:rsidRDefault="005E22B0" w:rsidP="001F0881">
            <w:pPr>
              <w:numPr>
                <w:ilvl w:val="0"/>
                <w:numId w:val="24"/>
              </w:numPr>
              <w:spacing w:before="0" w:after="0"/>
              <w:contextualSpacing/>
              <w:rPr>
                <w:sz w:val="20"/>
                <w:szCs w:val="20"/>
              </w:rPr>
            </w:pPr>
          </w:p>
        </w:tc>
        <w:tc>
          <w:tcPr>
            <w:tcW w:w="2371" w:type="dxa"/>
          </w:tcPr>
          <w:p w14:paraId="4F6F955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collaboration with tourism operators and First Nations peoples to promote cultural tourism opportunities. </w:t>
            </w:r>
          </w:p>
          <w:p w14:paraId="06C11053"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First Nations partners and tourism operators.</w:t>
            </w:r>
          </w:p>
        </w:tc>
        <w:tc>
          <w:tcPr>
            <w:tcW w:w="2414" w:type="dxa"/>
          </w:tcPr>
          <w:p w14:paraId="379BF68D"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p>
          <w:p w14:paraId="754E541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 (with First Nations peoples/ Traditional Owners and other tourism operators).</w:t>
            </w:r>
          </w:p>
        </w:tc>
      </w:tr>
      <w:tr w:rsidR="005E22B0" w:rsidRPr="005E22B0" w14:paraId="5FA8EE68" w14:textId="77777777">
        <w:trPr>
          <w:trHeight w:val="345"/>
        </w:trPr>
        <w:tc>
          <w:tcPr>
            <w:tcW w:w="1413" w:type="dxa"/>
            <w:vMerge/>
            <w:shd w:val="clear" w:color="auto" w:fill="C5E3E2" w:themeFill="accent4" w:themeFillTint="99"/>
          </w:tcPr>
          <w:p w14:paraId="1CE1FDA8"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24CCCB88"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77ACF3C5" w14:textId="77777777">
        <w:trPr>
          <w:trHeight w:val="345"/>
        </w:trPr>
        <w:tc>
          <w:tcPr>
            <w:tcW w:w="1413" w:type="dxa"/>
            <w:vMerge/>
            <w:shd w:val="clear" w:color="auto" w:fill="C5E3E2" w:themeFill="accent4" w:themeFillTint="99"/>
          </w:tcPr>
          <w:p w14:paraId="6ECEE8FD"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12CD309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A16. Promote visitor experiences that foster curiosity and appreciation of natural and heritage values in the Network</w:t>
            </w:r>
          </w:p>
        </w:tc>
        <w:tc>
          <w:tcPr>
            <w:tcW w:w="2474" w:type="dxa"/>
          </w:tcPr>
          <w:p w14:paraId="64CED6DE" w14:textId="77777777" w:rsidR="005E22B0" w:rsidRPr="005E22B0" w:rsidRDefault="005E22B0" w:rsidP="001F0881">
            <w:pPr>
              <w:numPr>
                <w:ilvl w:val="0"/>
                <w:numId w:val="24"/>
              </w:numPr>
              <w:spacing w:before="0" w:after="0"/>
              <w:contextualSpacing/>
              <w:rPr>
                <w:sz w:val="20"/>
                <w:szCs w:val="20"/>
              </w:rPr>
            </w:pPr>
            <w:r w:rsidRPr="005E22B0">
              <w:rPr>
                <w:sz w:val="20"/>
                <w:szCs w:val="20"/>
              </w:rPr>
              <w:t>Promotion of visitor experiences that</w:t>
            </w:r>
            <w:r w:rsidRPr="005E22B0">
              <w:rPr>
                <w:rFonts w:eastAsia="Calibri Light" w:cs="Calibri Light"/>
                <w:color w:val="000000"/>
                <w:sz w:val="20"/>
                <w:szCs w:val="20"/>
              </w:rPr>
              <w:t xml:space="preserve"> foster curiosity and </w:t>
            </w:r>
            <w:r w:rsidRPr="005E22B0">
              <w:rPr>
                <w:rFonts w:eastAsia="Calibri Light" w:cs="Calibri Light"/>
                <w:color w:val="000000"/>
                <w:sz w:val="20"/>
                <w:szCs w:val="20"/>
              </w:rPr>
              <w:lastRenderedPageBreak/>
              <w:t>appreciation of natural and heritage values in the marine park</w:t>
            </w:r>
            <w:r w:rsidRPr="005E22B0">
              <w:rPr>
                <w:sz w:val="20"/>
                <w:szCs w:val="20"/>
              </w:rPr>
              <w:t>.</w:t>
            </w:r>
          </w:p>
          <w:p w14:paraId="6E15E8B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Promotional content relates to the natural and heritage value of the marine park. </w:t>
            </w:r>
          </w:p>
        </w:tc>
        <w:tc>
          <w:tcPr>
            <w:tcW w:w="2380" w:type="dxa"/>
          </w:tcPr>
          <w:p w14:paraId="598D040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Visitor experiences relating to natural and heritage values of </w:t>
            </w:r>
            <w:r w:rsidRPr="005E22B0">
              <w:rPr>
                <w:sz w:val="20"/>
                <w:szCs w:val="20"/>
              </w:rPr>
              <w:lastRenderedPageBreak/>
              <w:t>marine parks are promoted.</w:t>
            </w:r>
          </w:p>
          <w:p w14:paraId="11DF6046" w14:textId="77777777" w:rsidR="005E22B0" w:rsidRPr="005E22B0" w:rsidRDefault="005E22B0" w:rsidP="001F0881">
            <w:pPr>
              <w:numPr>
                <w:ilvl w:val="0"/>
                <w:numId w:val="24"/>
              </w:numPr>
              <w:spacing w:before="0" w:after="0"/>
              <w:contextualSpacing/>
              <w:rPr>
                <w:sz w:val="20"/>
                <w:szCs w:val="20"/>
              </w:rPr>
            </w:pPr>
            <w:r w:rsidRPr="005E22B0">
              <w:rPr>
                <w:sz w:val="20"/>
                <w:szCs w:val="20"/>
              </w:rPr>
              <w:t>Most key stakeholders assess that this promotion is fostering curiosity and appreciation of natural and heritage values.</w:t>
            </w:r>
          </w:p>
        </w:tc>
        <w:tc>
          <w:tcPr>
            <w:tcW w:w="2371" w:type="dxa"/>
          </w:tcPr>
          <w:p w14:paraId="417D22F7"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Documentary evidence of promotion of visitor </w:t>
            </w:r>
            <w:r w:rsidRPr="005E22B0">
              <w:rPr>
                <w:sz w:val="20"/>
                <w:szCs w:val="20"/>
              </w:rPr>
              <w:lastRenderedPageBreak/>
              <w:t xml:space="preserve">experiences relating to natural and heritage values of marine parks. </w:t>
            </w:r>
          </w:p>
          <w:p w14:paraId="78B326C8"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stakeholders.</w:t>
            </w:r>
          </w:p>
        </w:tc>
        <w:tc>
          <w:tcPr>
            <w:tcW w:w="2414" w:type="dxa"/>
          </w:tcPr>
          <w:p w14:paraId="0BE3CAAF"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Administrative data/ desktop review (including visitor </w:t>
            </w:r>
            <w:r w:rsidRPr="005E22B0">
              <w:rPr>
                <w:sz w:val="20"/>
                <w:szCs w:val="20"/>
              </w:rPr>
              <w:lastRenderedPageBreak/>
              <w:t xml:space="preserve">surveys, tourism analytics, website and social metrics). </w:t>
            </w:r>
          </w:p>
          <w:p w14:paraId="3CE35126"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5BE531E9" w14:textId="77777777">
        <w:trPr>
          <w:trHeight w:val="265"/>
        </w:trPr>
        <w:tc>
          <w:tcPr>
            <w:tcW w:w="1413" w:type="dxa"/>
            <w:vMerge/>
            <w:tcBorders>
              <w:bottom w:val="nil"/>
            </w:tcBorders>
            <w:shd w:val="clear" w:color="auto" w:fill="C5E3E2" w:themeFill="accent4" w:themeFillTint="99"/>
          </w:tcPr>
          <w:p w14:paraId="4110CC05"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C6FB49B"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A17. Work with other Commonwealth, state and territory government agencies, and the tourism industry to support tourism initiatives, events and attractions that promote visitor experiences in marine parks</w:t>
            </w:r>
          </w:p>
        </w:tc>
        <w:tc>
          <w:tcPr>
            <w:tcW w:w="2474" w:type="dxa"/>
          </w:tcPr>
          <w:p w14:paraId="24708184" w14:textId="77777777" w:rsidR="005E22B0" w:rsidRPr="005E22B0" w:rsidRDefault="005E22B0" w:rsidP="001F0881">
            <w:pPr>
              <w:numPr>
                <w:ilvl w:val="0"/>
                <w:numId w:val="24"/>
              </w:numPr>
              <w:spacing w:before="0" w:after="0"/>
              <w:contextualSpacing/>
              <w:rPr>
                <w:sz w:val="20"/>
                <w:szCs w:val="20"/>
              </w:rPr>
            </w:pPr>
            <w:r w:rsidRPr="005E22B0">
              <w:rPr>
                <w:sz w:val="20"/>
                <w:szCs w:val="20"/>
              </w:rPr>
              <w:t>Partnerships and collaborations with</w:t>
            </w:r>
            <w:r w:rsidRPr="005E22B0">
              <w:rPr>
                <w:rFonts w:eastAsia="Calibri Light" w:cs="Calibri Light"/>
                <w:color w:val="000000"/>
                <w:sz w:val="20"/>
                <w:szCs w:val="20"/>
              </w:rPr>
              <w:t xml:space="preserve"> Commonwealth, state and territory government agencies and the tourism industry to support tourism initiatives</w:t>
            </w:r>
            <w:r w:rsidRPr="005E22B0">
              <w:rPr>
                <w:sz w:val="20"/>
                <w:szCs w:val="20"/>
              </w:rPr>
              <w:t xml:space="preserve"> in the marine park. </w:t>
            </w:r>
          </w:p>
        </w:tc>
        <w:tc>
          <w:tcPr>
            <w:tcW w:w="2380" w:type="dxa"/>
          </w:tcPr>
          <w:p w14:paraId="0B256B5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There has been an increase in initiatives, events and attractions </w:t>
            </w:r>
            <w:r w:rsidRPr="005E22B0">
              <w:rPr>
                <w:rFonts w:eastAsia="Calibri Light" w:cs="Calibri Light"/>
                <w:color w:val="000000"/>
                <w:sz w:val="20"/>
                <w:szCs w:val="20"/>
              </w:rPr>
              <w:t xml:space="preserve">that promote visitor experiences in the marine park. </w:t>
            </w:r>
          </w:p>
          <w:p w14:paraId="3592A50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assess that effective s</w:t>
            </w:r>
            <w:r w:rsidRPr="005E22B0">
              <w:rPr>
                <w:rFonts w:eastAsia="Calibri Light" w:cs="Calibri Light"/>
                <w:color w:val="000000"/>
                <w:sz w:val="20"/>
                <w:szCs w:val="20"/>
              </w:rPr>
              <w:t xml:space="preserve">upport has been provided </w:t>
            </w:r>
            <w:r w:rsidRPr="005E22B0">
              <w:rPr>
                <w:sz w:val="20"/>
                <w:szCs w:val="20"/>
              </w:rPr>
              <w:t>for these initiatives, events and attractions</w:t>
            </w:r>
            <w:r w:rsidRPr="005E22B0">
              <w:rPr>
                <w:rFonts w:eastAsia="Calibri Light" w:cs="Calibri Light"/>
                <w:color w:val="000000"/>
                <w:sz w:val="20"/>
                <w:szCs w:val="20"/>
              </w:rPr>
              <w:t>.</w:t>
            </w:r>
          </w:p>
        </w:tc>
        <w:tc>
          <w:tcPr>
            <w:tcW w:w="2371" w:type="dxa"/>
          </w:tcPr>
          <w:p w14:paraId="55D26DB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partnerships and collaborations with </w:t>
            </w:r>
            <w:r w:rsidRPr="005E22B0">
              <w:rPr>
                <w:rFonts w:eastAsia="Calibri Light" w:cs="Calibri Light"/>
                <w:color w:val="000000"/>
                <w:sz w:val="20"/>
                <w:szCs w:val="20"/>
              </w:rPr>
              <w:t>Commonwealth, state and territory government agencies and the tourism industry to support tourism.</w:t>
            </w:r>
          </w:p>
          <w:p w14:paraId="04C6D8DA"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key stakeholders.</w:t>
            </w:r>
          </w:p>
        </w:tc>
        <w:tc>
          <w:tcPr>
            <w:tcW w:w="2414" w:type="dxa"/>
          </w:tcPr>
          <w:p w14:paraId="5B79C37D"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(including visitor surveys, tourism datasets, website and social metrics). </w:t>
            </w:r>
          </w:p>
          <w:p w14:paraId="694D774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t>
            </w:r>
            <w:r w:rsidRPr="005E22B0">
              <w:rPr>
                <w:rFonts w:eastAsia="Calibri Light" w:cs="Calibri Light"/>
                <w:color w:val="000000"/>
                <w:sz w:val="20"/>
                <w:szCs w:val="20"/>
              </w:rPr>
              <w:t>with Commonwealth, state and territory government agencies and the tourism industry)</w:t>
            </w:r>
            <w:r w:rsidRPr="005E22B0">
              <w:rPr>
                <w:sz w:val="20"/>
                <w:szCs w:val="20"/>
              </w:rPr>
              <w:t xml:space="preserve"> conducted by ORIMA.</w:t>
            </w:r>
          </w:p>
        </w:tc>
      </w:tr>
      <w:tr w:rsidR="005E22B0" w:rsidRPr="005E22B0" w14:paraId="4CA1D9D0" w14:textId="77777777">
        <w:trPr>
          <w:trHeight w:val="265"/>
        </w:trPr>
        <w:tc>
          <w:tcPr>
            <w:tcW w:w="1413" w:type="dxa"/>
            <w:tcBorders>
              <w:top w:val="nil"/>
            </w:tcBorders>
            <w:shd w:val="clear" w:color="auto" w:fill="C5E3E2" w:themeFill="accent4" w:themeFillTint="99"/>
          </w:tcPr>
          <w:p w14:paraId="02B8990E"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7ED466A7"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A18. Facilitate partnerships between First Nations peoples and tourism operators </w:t>
            </w:r>
          </w:p>
        </w:tc>
        <w:tc>
          <w:tcPr>
            <w:tcW w:w="2474" w:type="dxa"/>
          </w:tcPr>
          <w:p w14:paraId="35731A32"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Partnerships between First Nations peoples and tourism operators.</w:t>
            </w:r>
          </w:p>
        </w:tc>
        <w:tc>
          <w:tcPr>
            <w:tcW w:w="2380" w:type="dxa"/>
          </w:tcPr>
          <w:p w14:paraId="1BC0AE9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partnerships being facilitated. </w:t>
            </w:r>
          </w:p>
          <w:p w14:paraId="49F6495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assess that </w:t>
            </w:r>
            <w:r w:rsidRPr="005E22B0">
              <w:rPr>
                <w:rFonts w:eastAsia="Calibri Light" w:cs="Calibri Light"/>
                <w:color w:val="000000"/>
                <w:sz w:val="20"/>
                <w:szCs w:val="20"/>
              </w:rPr>
              <w:t xml:space="preserve">partnerships between First Nations peoples and tourism </w:t>
            </w:r>
            <w:r w:rsidRPr="005E22B0">
              <w:rPr>
                <w:rFonts w:eastAsia="Calibri Light" w:cs="Calibri Light"/>
                <w:color w:val="000000"/>
                <w:sz w:val="20"/>
                <w:szCs w:val="20"/>
              </w:rPr>
              <w:lastRenderedPageBreak/>
              <w:t>operators have been facilitated.</w:t>
            </w:r>
          </w:p>
        </w:tc>
        <w:tc>
          <w:tcPr>
            <w:tcW w:w="2371" w:type="dxa"/>
          </w:tcPr>
          <w:p w14:paraId="086980AE"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w:t>
            </w:r>
          </w:p>
          <w:p w14:paraId="527A4B68"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key stakeholders (including First Nations partners).</w:t>
            </w:r>
          </w:p>
        </w:tc>
        <w:tc>
          <w:tcPr>
            <w:tcW w:w="2414" w:type="dxa"/>
          </w:tcPr>
          <w:p w14:paraId="38ABB776"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p>
          <w:p w14:paraId="2EAA0C2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bl>
    <w:p w14:paraId="782DD4A1"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027FB04A" w14:textId="77777777">
        <w:trPr>
          <w:trHeight w:val="265"/>
        </w:trPr>
        <w:tc>
          <w:tcPr>
            <w:tcW w:w="1413" w:type="dxa"/>
            <w:vMerge w:val="restart"/>
            <w:shd w:val="clear" w:color="auto" w:fill="A5C8EC" w:themeFill="accent2" w:themeFillTint="99"/>
          </w:tcPr>
          <w:p w14:paraId="11431D0D"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56BE393D"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O2. High-quality visitor experiences that are appealing, engaging and raise awareness of the natural and cultural values of marine parks</w:t>
            </w:r>
          </w:p>
        </w:tc>
        <w:tc>
          <w:tcPr>
            <w:tcW w:w="2474" w:type="dxa"/>
            <w:shd w:val="clear" w:color="auto" w:fill="E1ECF8" w:themeFill="accent2" w:themeFillTint="33"/>
          </w:tcPr>
          <w:p w14:paraId="5AA6B7DE"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48E8B044"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Visitors to the marine park report high-quality experiences. </w:t>
            </w:r>
          </w:p>
          <w:p w14:paraId="21BEFAC5" w14:textId="77777777" w:rsidR="005E22B0" w:rsidRPr="005E22B0" w:rsidRDefault="005E22B0" w:rsidP="001F0881">
            <w:pPr>
              <w:numPr>
                <w:ilvl w:val="0"/>
                <w:numId w:val="24"/>
              </w:numPr>
              <w:spacing w:before="0" w:after="0"/>
              <w:contextualSpacing/>
              <w:rPr>
                <w:sz w:val="20"/>
                <w:szCs w:val="20"/>
              </w:rPr>
            </w:pPr>
            <w:r w:rsidRPr="005E22B0">
              <w:rPr>
                <w:sz w:val="20"/>
                <w:szCs w:val="20"/>
              </w:rPr>
              <w:t>Visitors report an increased awareness of the natural and cultural values of marine parks.</w:t>
            </w:r>
          </w:p>
          <w:p w14:paraId="36A717C8" w14:textId="77777777" w:rsidR="005E22B0" w:rsidRPr="005E22B0" w:rsidRDefault="005E22B0" w:rsidP="001F0881">
            <w:pPr>
              <w:numPr>
                <w:ilvl w:val="0"/>
                <w:numId w:val="24"/>
              </w:numPr>
              <w:spacing w:before="0" w:after="0"/>
              <w:contextualSpacing/>
              <w:rPr>
                <w:sz w:val="20"/>
                <w:szCs w:val="20"/>
              </w:rPr>
            </w:pPr>
            <w:r w:rsidRPr="005E22B0">
              <w:rPr>
                <w:sz w:val="20"/>
                <w:szCs w:val="20"/>
              </w:rPr>
              <w:t>Most relevant stakeholders report that</w:t>
            </w:r>
            <w:r w:rsidRPr="005E22B0">
              <w:rPr>
                <w:rFonts w:eastAsia="Calibri Light" w:cs="Calibri Light"/>
                <w:color w:val="000000"/>
                <w:sz w:val="20"/>
                <w:szCs w:val="20"/>
              </w:rPr>
              <w:t xml:space="preserve"> visitor experiences delivered are appealing, engaging and raise awareness of the natural and cultural values of marine parks.</w:t>
            </w:r>
          </w:p>
        </w:tc>
        <w:tc>
          <w:tcPr>
            <w:tcW w:w="2371" w:type="dxa"/>
            <w:shd w:val="clear" w:color="auto" w:fill="E1ECF8" w:themeFill="accent2" w:themeFillTint="33"/>
          </w:tcPr>
          <w:p w14:paraId="434820AF" w14:textId="77777777" w:rsidR="005E22B0" w:rsidRPr="005E22B0" w:rsidRDefault="005E22B0" w:rsidP="001F0881">
            <w:pPr>
              <w:numPr>
                <w:ilvl w:val="0"/>
                <w:numId w:val="24"/>
              </w:numPr>
              <w:spacing w:before="0" w:after="0"/>
              <w:contextualSpacing/>
              <w:rPr>
                <w:sz w:val="20"/>
                <w:szCs w:val="20"/>
              </w:rPr>
            </w:pPr>
            <w:r w:rsidRPr="005E22B0">
              <w:rPr>
                <w:sz w:val="20"/>
                <w:szCs w:val="20"/>
              </w:rPr>
              <w:t>Experience and satisfaction ratings from visitors to marine parks.</w:t>
            </w:r>
          </w:p>
          <w:p w14:paraId="411AA8EC"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stakeholders.</w:t>
            </w:r>
          </w:p>
        </w:tc>
        <w:tc>
          <w:tcPr>
            <w:tcW w:w="2414" w:type="dxa"/>
            <w:shd w:val="clear" w:color="auto" w:fill="E1ECF8" w:themeFill="accent2" w:themeFillTint="33"/>
          </w:tcPr>
          <w:p w14:paraId="36CF4D49"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(including visitor surveys, tourism datasets). </w:t>
            </w:r>
          </w:p>
          <w:p w14:paraId="49D4C46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7DB3EC9C" w14:textId="77777777">
        <w:trPr>
          <w:trHeight w:val="265"/>
        </w:trPr>
        <w:tc>
          <w:tcPr>
            <w:tcW w:w="1413" w:type="dxa"/>
            <w:vMerge/>
            <w:shd w:val="clear" w:color="auto" w:fill="A5C8EC" w:themeFill="accent2" w:themeFillTint="99"/>
          </w:tcPr>
          <w:p w14:paraId="779AA693"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02F54F3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O3. Increased visitation to marine parks</w:t>
            </w:r>
          </w:p>
        </w:tc>
        <w:tc>
          <w:tcPr>
            <w:tcW w:w="2474" w:type="dxa"/>
            <w:shd w:val="clear" w:color="auto" w:fill="E1ECF8" w:themeFill="accent2" w:themeFillTint="33"/>
          </w:tcPr>
          <w:p w14:paraId="17EDAF0E"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1461620A" w14:textId="77777777" w:rsidR="005E22B0" w:rsidRPr="005E22B0" w:rsidRDefault="005E22B0" w:rsidP="001F0881">
            <w:pPr>
              <w:numPr>
                <w:ilvl w:val="0"/>
                <w:numId w:val="24"/>
              </w:numPr>
              <w:spacing w:before="0" w:after="0"/>
              <w:contextualSpacing/>
              <w:rPr>
                <w:sz w:val="20"/>
                <w:szCs w:val="20"/>
              </w:rPr>
            </w:pPr>
            <w:r w:rsidRPr="005E22B0">
              <w:rPr>
                <w:sz w:val="20"/>
                <w:szCs w:val="20"/>
              </w:rPr>
              <w:t>Year-on-year increase in visitation.</w:t>
            </w:r>
          </w:p>
        </w:tc>
        <w:tc>
          <w:tcPr>
            <w:tcW w:w="2371" w:type="dxa"/>
            <w:shd w:val="clear" w:color="auto" w:fill="E1ECF8" w:themeFill="accent2" w:themeFillTint="33"/>
          </w:tcPr>
          <w:p w14:paraId="76FADBB7"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visitor numbers (compared annually).</w:t>
            </w:r>
          </w:p>
        </w:tc>
        <w:tc>
          <w:tcPr>
            <w:tcW w:w="2414" w:type="dxa"/>
            <w:shd w:val="clear" w:color="auto" w:fill="E1ECF8" w:themeFill="accent2" w:themeFillTint="33"/>
          </w:tcPr>
          <w:p w14:paraId="10CC03A1"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(including visitor monitoring indicators, tourism analytics).</w:t>
            </w:r>
          </w:p>
        </w:tc>
      </w:tr>
      <w:tr w:rsidR="005E22B0" w:rsidRPr="005E22B0" w14:paraId="75129544" w14:textId="77777777">
        <w:trPr>
          <w:trHeight w:val="730"/>
        </w:trPr>
        <w:tc>
          <w:tcPr>
            <w:tcW w:w="1413" w:type="dxa"/>
            <w:vMerge/>
            <w:shd w:val="clear" w:color="auto" w:fill="A5C8EC" w:themeFill="accent2" w:themeFillTint="99"/>
          </w:tcPr>
          <w:p w14:paraId="7A89148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77E67D66"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O4. Social and economic benefits from the contribution of marine parks to Australia's visitor economy</w:t>
            </w:r>
          </w:p>
        </w:tc>
        <w:tc>
          <w:tcPr>
            <w:tcW w:w="2474" w:type="dxa"/>
            <w:shd w:val="clear" w:color="auto" w:fill="E1ECF8" w:themeFill="accent2" w:themeFillTint="33"/>
          </w:tcPr>
          <w:p w14:paraId="6065AEF5"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7F5E56A"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Increased economic contribution of marine park tourism. </w:t>
            </w:r>
          </w:p>
          <w:p w14:paraId="6F6EE960" w14:textId="77777777" w:rsidR="005E22B0" w:rsidRPr="005E22B0" w:rsidRDefault="005E22B0" w:rsidP="001F0881">
            <w:pPr>
              <w:numPr>
                <w:ilvl w:val="0"/>
                <w:numId w:val="24"/>
              </w:numPr>
              <w:spacing w:before="0" w:after="0"/>
              <w:contextualSpacing/>
            </w:pPr>
            <w:r w:rsidRPr="005E22B0">
              <w:rPr>
                <w:sz w:val="20"/>
                <w:szCs w:val="20"/>
              </w:rPr>
              <w:t xml:space="preserve">Most stakeholders perceive social and </w:t>
            </w:r>
            <w:r w:rsidRPr="005E22B0">
              <w:rPr>
                <w:sz w:val="20"/>
                <w:szCs w:val="20"/>
              </w:rPr>
              <w:lastRenderedPageBreak/>
              <w:t>economic benefits from the contribution of marine parks to Australia’s visitor economy.</w:t>
            </w:r>
          </w:p>
        </w:tc>
        <w:tc>
          <w:tcPr>
            <w:tcW w:w="2371" w:type="dxa"/>
            <w:shd w:val="clear" w:color="auto" w:fill="E1ECF8" w:themeFill="accent2" w:themeFillTint="33"/>
          </w:tcPr>
          <w:p w14:paraId="0CFBE7DD"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Documentary evidence of economic contribution of marine park tourism. </w:t>
            </w:r>
          </w:p>
          <w:p w14:paraId="36FAB0A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Feedback from key stakeholders.</w:t>
            </w:r>
          </w:p>
        </w:tc>
        <w:tc>
          <w:tcPr>
            <w:tcW w:w="2414" w:type="dxa"/>
            <w:shd w:val="clear" w:color="auto" w:fill="E1ECF8" w:themeFill="accent2" w:themeFillTint="33"/>
          </w:tcPr>
          <w:p w14:paraId="4A56AB76"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 (e.g. economic impact analysis/ tourism datasets).</w:t>
            </w:r>
          </w:p>
          <w:p w14:paraId="79FCB6B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Stakeholder engagement conducted by ORIMA.</w:t>
            </w:r>
          </w:p>
          <w:p w14:paraId="6EF9828F" w14:textId="77777777" w:rsidR="005E22B0" w:rsidRPr="005E22B0" w:rsidRDefault="005E22B0" w:rsidP="005E22B0">
            <w:pPr>
              <w:spacing w:before="0" w:after="0"/>
              <w:jc w:val="center"/>
              <w:rPr>
                <w:sz w:val="20"/>
                <w:szCs w:val="20"/>
              </w:rPr>
            </w:pPr>
          </w:p>
        </w:tc>
      </w:tr>
    </w:tbl>
    <w:p w14:paraId="64F55281"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45E8A4FA" w14:textId="77777777" w:rsidTr="0069280F">
        <w:trPr>
          <w:trHeight w:val="265"/>
          <w:tblHeader/>
        </w:trPr>
        <w:tc>
          <w:tcPr>
            <w:tcW w:w="1413" w:type="dxa"/>
            <w:shd w:val="clear" w:color="auto" w:fill="001E61" w:themeFill="text1"/>
          </w:tcPr>
          <w:p w14:paraId="326B01FF"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4E385307"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61D600A4"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69E39042"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5A221768"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68E8CC0B"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74BC5C8E" w14:textId="77777777">
        <w:trPr>
          <w:trHeight w:val="265"/>
        </w:trPr>
        <w:tc>
          <w:tcPr>
            <w:tcW w:w="15446" w:type="dxa"/>
            <w:gridSpan w:val="6"/>
            <w:shd w:val="clear" w:color="auto" w:fill="C3DAF2" w:themeFill="accent2" w:themeFillTint="66"/>
          </w:tcPr>
          <w:p w14:paraId="090DE2A4" w14:textId="381DDB00" w:rsidR="005E22B0" w:rsidRPr="005E22B0" w:rsidRDefault="005E22B0" w:rsidP="005E22B0">
            <w:pPr>
              <w:spacing w:before="0" w:after="0"/>
              <w:jc w:val="center"/>
              <w:rPr>
                <w:b/>
                <w:bCs/>
                <w:sz w:val="20"/>
                <w:szCs w:val="20"/>
              </w:rPr>
            </w:pPr>
            <w:r w:rsidRPr="005E22B0">
              <w:rPr>
                <w:b/>
                <w:bCs/>
                <w:sz w:val="20"/>
                <w:szCs w:val="20"/>
              </w:rPr>
              <w:t xml:space="preserve">Management program – </w:t>
            </w:r>
            <w:r w:rsidR="00AD0DBB">
              <w:rPr>
                <w:b/>
                <w:bCs/>
                <w:sz w:val="20"/>
                <w:szCs w:val="20"/>
              </w:rPr>
              <w:t>Indigenous</w:t>
            </w:r>
            <w:r w:rsidRPr="005E22B0">
              <w:rPr>
                <w:b/>
                <w:bCs/>
                <w:sz w:val="20"/>
                <w:szCs w:val="20"/>
              </w:rPr>
              <w:t xml:space="preserve"> Engagement</w:t>
            </w:r>
          </w:p>
        </w:tc>
      </w:tr>
      <w:tr w:rsidR="005E22B0" w:rsidRPr="005E22B0" w14:paraId="23092D66" w14:textId="77777777">
        <w:trPr>
          <w:trHeight w:val="898"/>
        </w:trPr>
        <w:tc>
          <w:tcPr>
            <w:tcW w:w="1413" w:type="dxa"/>
            <w:vMerge w:val="restart"/>
            <w:shd w:val="clear" w:color="auto" w:fill="C5E3E2" w:themeFill="accent4" w:themeFillTint="99"/>
          </w:tcPr>
          <w:p w14:paraId="7937AF84"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68554593" w14:textId="77777777" w:rsidR="005E22B0" w:rsidRPr="005E22B0" w:rsidRDefault="005E22B0" w:rsidP="005E22B0">
            <w:pPr>
              <w:spacing w:before="0" w:after="0"/>
              <w:rPr>
                <w:sz w:val="20"/>
                <w:szCs w:val="20"/>
              </w:rPr>
            </w:pPr>
            <w:r w:rsidRPr="005E22B0">
              <w:rPr>
                <w:sz w:val="20"/>
                <w:szCs w:val="20"/>
              </w:rPr>
              <w:t>A19. Develop an Australian Marine parks First Nations engagement and cultural heritage strategy, to improve understanding of cultural heritage, link management with Sea Country plans and maximise employment and enterprise opportunities for Traditional Owners</w:t>
            </w:r>
          </w:p>
        </w:tc>
        <w:tc>
          <w:tcPr>
            <w:tcW w:w="2474" w:type="dxa"/>
          </w:tcPr>
          <w:p w14:paraId="2A5B0487"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and cultural heritage strategy developed and implemented.</w:t>
            </w:r>
          </w:p>
          <w:p w14:paraId="00C966A5"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Activities/ initiatives undertaken in accordance with strategy </w:t>
            </w:r>
            <w:r w:rsidRPr="005E22B0">
              <w:rPr>
                <w:sz w:val="20"/>
                <w:szCs w:val="20"/>
              </w:rPr>
              <w:t>to improve understanding of cultural heritage, link management with Sea Country plans and maximise employment and enterprise opportunities for Traditional Owners.</w:t>
            </w:r>
          </w:p>
        </w:tc>
        <w:tc>
          <w:tcPr>
            <w:tcW w:w="2380" w:type="dxa"/>
          </w:tcPr>
          <w:p w14:paraId="497372E0" w14:textId="77777777" w:rsidR="005E22B0" w:rsidRPr="005E22B0" w:rsidRDefault="005E22B0" w:rsidP="001F0881">
            <w:pPr>
              <w:numPr>
                <w:ilvl w:val="0"/>
                <w:numId w:val="24"/>
              </w:numPr>
              <w:spacing w:before="0" w:after="0"/>
              <w:contextualSpacing/>
              <w:rPr>
                <w:sz w:val="20"/>
                <w:szCs w:val="20"/>
              </w:rPr>
            </w:pPr>
            <w:r w:rsidRPr="005E22B0">
              <w:rPr>
                <w:sz w:val="20"/>
                <w:szCs w:val="20"/>
              </w:rPr>
              <w:t>Strategy delivered in a timely manner.</w:t>
            </w:r>
          </w:p>
          <w:p w14:paraId="6D0AD849" w14:textId="77777777" w:rsidR="005E22B0" w:rsidRPr="005E22B0" w:rsidRDefault="005E22B0" w:rsidP="001F0881">
            <w:pPr>
              <w:numPr>
                <w:ilvl w:val="0"/>
                <w:numId w:val="24"/>
              </w:numPr>
              <w:spacing w:before="0" w:after="0"/>
              <w:contextualSpacing/>
              <w:rPr>
                <w:sz w:val="20"/>
                <w:szCs w:val="20"/>
              </w:rPr>
            </w:pPr>
            <w:r w:rsidRPr="005E22B0">
              <w:rPr>
                <w:sz w:val="20"/>
                <w:szCs w:val="20"/>
              </w:rPr>
              <w:t>Most First Nations partners feel strategy is aligned with Sea Country plans.</w:t>
            </w:r>
          </w:p>
          <w:p w14:paraId="541856D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feel strategy has increased understanding of cultural heritage and employment and enterprise opportunities. </w:t>
            </w:r>
          </w:p>
        </w:tc>
        <w:tc>
          <w:tcPr>
            <w:tcW w:w="2371" w:type="dxa"/>
          </w:tcPr>
          <w:p w14:paraId="44C751C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strategy completion and implementation.</w:t>
            </w:r>
          </w:p>
          <w:p w14:paraId="2D997F4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Feedback from Traditional Owners. </w:t>
            </w:r>
          </w:p>
        </w:tc>
        <w:tc>
          <w:tcPr>
            <w:tcW w:w="2414" w:type="dxa"/>
          </w:tcPr>
          <w:p w14:paraId="74B3EEC0"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economic impact analysis/ tourism datasets, grant program information).</w:t>
            </w:r>
          </w:p>
          <w:p w14:paraId="35DB2B8B"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Traditional Owners) conducted by ORIMA.</w:t>
            </w:r>
          </w:p>
          <w:p w14:paraId="34224DA3" w14:textId="77777777" w:rsidR="005E22B0" w:rsidRPr="005E22B0" w:rsidRDefault="005E22B0" w:rsidP="005E22B0">
            <w:pPr>
              <w:spacing w:before="0" w:after="0"/>
              <w:rPr>
                <w:sz w:val="20"/>
                <w:szCs w:val="20"/>
              </w:rPr>
            </w:pPr>
          </w:p>
        </w:tc>
      </w:tr>
      <w:tr w:rsidR="005E22B0" w:rsidRPr="005E22B0" w14:paraId="3BEF5474" w14:textId="77777777">
        <w:trPr>
          <w:trHeight w:val="420"/>
        </w:trPr>
        <w:tc>
          <w:tcPr>
            <w:tcW w:w="1413" w:type="dxa"/>
            <w:vMerge/>
            <w:shd w:val="clear" w:color="auto" w:fill="C5E3E2" w:themeFill="accent4" w:themeFillTint="99"/>
          </w:tcPr>
          <w:p w14:paraId="321F6AF6"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7A572F16" w14:textId="77777777" w:rsidR="005E22B0" w:rsidRPr="005E22B0" w:rsidRDefault="005E22B0" w:rsidP="005E22B0">
            <w:pPr>
              <w:spacing w:before="0" w:after="0"/>
              <w:rPr>
                <w:sz w:val="20"/>
                <w:szCs w:val="20"/>
              </w:rPr>
            </w:pPr>
            <w:r w:rsidRPr="005E22B0">
              <w:rPr>
                <w:sz w:val="20"/>
                <w:szCs w:val="20"/>
              </w:rPr>
              <w:t>A20. Develop agreements to support First Nation Ranger programs to deliver management in marine parks</w:t>
            </w:r>
          </w:p>
        </w:tc>
        <w:tc>
          <w:tcPr>
            <w:tcW w:w="2474" w:type="dxa"/>
          </w:tcPr>
          <w:p w14:paraId="7DB66962" w14:textId="77777777" w:rsidR="005E22B0" w:rsidRPr="005E22B0" w:rsidRDefault="005E22B0" w:rsidP="001F0881">
            <w:pPr>
              <w:numPr>
                <w:ilvl w:val="0"/>
                <w:numId w:val="24"/>
              </w:numPr>
              <w:spacing w:before="0" w:after="0"/>
              <w:contextualSpacing/>
              <w:rPr>
                <w:sz w:val="20"/>
                <w:szCs w:val="20"/>
              </w:rPr>
            </w:pPr>
            <w:r w:rsidRPr="005E22B0">
              <w:rPr>
                <w:sz w:val="20"/>
                <w:szCs w:val="20"/>
              </w:rPr>
              <w:t>Agreements established to support Indigenous Ranger programs in marine parks.</w:t>
            </w:r>
          </w:p>
        </w:tc>
        <w:tc>
          <w:tcPr>
            <w:tcW w:w="2380" w:type="dxa"/>
          </w:tcPr>
          <w:p w14:paraId="59F5C15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Agreements in place in timely manner. </w:t>
            </w:r>
          </w:p>
          <w:p w14:paraId="4406563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Increasing Indigenous Ranger representation in the management of marine parks. </w:t>
            </w:r>
          </w:p>
        </w:tc>
        <w:tc>
          <w:tcPr>
            <w:tcW w:w="2371" w:type="dxa"/>
          </w:tcPr>
          <w:p w14:paraId="42260CE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agreements to support Indigenous Ranger programs in marine parks.</w:t>
            </w:r>
          </w:p>
          <w:p w14:paraId="48CA48CB"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First Nations partners.</w:t>
            </w:r>
          </w:p>
        </w:tc>
        <w:tc>
          <w:tcPr>
            <w:tcW w:w="2414" w:type="dxa"/>
          </w:tcPr>
          <w:p w14:paraId="13578125"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1F02236A"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Indigenous Rangers, community and Traditional Owners) conducted by ORIMA.</w:t>
            </w:r>
          </w:p>
          <w:p w14:paraId="30154B1D" w14:textId="77777777" w:rsidR="005E22B0" w:rsidRPr="005E22B0" w:rsidRDefault="005E22B0" w:rsidP="005E22B0">
            <w:pPr>
              <w:spacing w:before="0" w:after="0"/>
              <w:rPr>
                <w:sz w:val="20"/>
                <w:szCs w:val="20"/>
              </w:rPr>
            </w:pPr>
          </w:p>
        </w:tc>
      </w:tr>
      <w:tr w:rsidR="005E22B0" w:rsidRPr="005E22B0" w14:paraId="1357071F" w14:textId="77777777">
        <w:trPr>
          <w:trHeight w:val="638"/>
        </w:trPr>
        <w:tc>
          <w:tcPr>
            <w:tcW w:w="1413" w:type="dxa"/>
            <w:vMerge/>
            <w:shd w:val="clear" w:color="auto" w:fill="C5E3E2" w:themeFill="accent4" w:themeFillTint="99"/>
          </w:tcPr>
          <w:p w14:paraId="6787B377"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5BFCC774" w14:textId="77777777" w:rsidR="005E22B0" w:rsidRPr="005E22B0" w:rsidRDefault="005E22B0" w:rsidP="005E22B0">
            <w:pPr>
              <w:spacing w:before="0" w:after="0"/>
              <w:rPr>
                <w:sz w:val="20"/>
                <w:szCs w:val="20"/>
              </w:rPr>
            </w:pPr>
            <w:r w:rsidRPr="005E22B0">
              <w:rPr>
                <w:sz w:val="20"/>
                <w:szCs w:val="20"/>
              </w:rPr>
              <w:t>A21. Provide information to Indigenous peoples about marine park management</w:t>
            </w:r>
          </w:p>
        </w:tc>
        <w:tc>
          <w:tcPr>
            <w:tcW w:w="2474" w:type="dxa"/>
          </w:tcPr>
          <w:p w14:paraId="0B7C8436" w14:textId="77777777" w:rsidR="005E22B0" w:rsidRPr="005E22B0" w:rsidRDefault="005E22B0" w:rsidP="001F0881">
            <w:pPr>
              <w:numPr>
                <w:ilvl w:val="0"/>
                <w:numId w:val="24"/>
              </w:numPr>
              <w:spacing w:before="0" w:after="0"/>
              <w:contextualSpacing/>
              <w:rPr>
                <w:sz w:val="20"/>
                <w:szCs w:val="20"/>
              </w:rPr>
            </w:pPr>
            <w:r w:rsidRPr="005E22B0">
              <w:rPr>
                <w:sz w:val="20"/>
                <w:szCs w:val="20"/>
              </w:rPr>
              <w:t>Information developed and shared with First Nations peoples about marine park management (e.g. newsletters, workshops, briefings).</w:t>
            </w:r>
          </w:p>
        </w:tc>
        <w:tc>
          <w:tcPr>
            <w:tcW w:w="2380" w:type="dxa"/>
          </w:tcPr>
          <w:p w14:paraId="42E8C1A4"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765988FE" w14:textId="77777777" w:rsidR="005E22B0" w:rsidRPr="005E22B0" w:rsidRDefault="005E22B0" w:rsidP="001F0881">
            <w:pPr>
              <w:numPr>
                <w:ilvl w:val="0"/>
                <w:numId w:val="24"/>
              </w:numPr>
              <w:spacing w:before="0" w:after="0"/>
              <w:contextualSpacing/>
              <w:rPr>
                <w:sz w:val="20"/>
                <w:szCs w:val="20"/>
              </w:rPr>
            </w:pPr>
            <w:r w:rsidRPr="005E22B0">
              <w:rPr>
                <w:sz w:val="20"/>
                <w:szCs w:val="20"/>
              </w:rPr>
              <w:t>Most First Nations partners report information has been provided in an appropriate way.</w:t>
            </w:r>
          </w:p>
        </w:tc>
        <w:tc>
          <w:tcPr>
            <w:tcW w:w="2371" w:type="dxa"/>
          </w:tcPr>
          <w:p w14:paraId="63E95F0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information provision. </w:t>
            </w:r>
          </w:p>
          <w:p w14:paraId="0AEE5E0B"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First Nations partners.</w:t>
            </w:r>
          </w:p>
        </w:tc>
        <w:tc>
          <w:tcPr>
            <w:tcW w:w="2414" w:type="dxa"/>
          </w:tcPr>
          <w:p w14:paraId="759A73B5"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4155CAEF"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First Nations engagement (with Indigenous Rangers, First Nations community and Traditional Owners) conducted by ORIMA). </w:t>
            </w:r>
          </w:p>
        </w:tc>
      </w:tr>
      <w:tr w:rsidR="005E22B0" w:rsidRPr="005E22B0" w14:paraId="2CD41BEB" w14:textId="77777777">
        <w:trPr>
          <w:trHeight w:val="320"/>
        </w:trPr>
        <w:tc>
          <w:tcPr>
            <w:tcW w:w="1413" w:type="dxa"/>
            <w:vMerge/>
            <w:shd w:val="clear" w:color="auto" w:fill="C5E3E2" w:themeFill="accent4" w:themeFillTint="99"/>
          </w:tcPr>
          <w:p w14:paraId="0CB8F101"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2E026471"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2DC1622F" w14:textId="77777777">
        <w:trPr>
          <w:trHeight w:val="704"/>
        </w:trPr>
        <w:tc>
          <w:tcPr>
            <w:tcW w:w="1413" w:type="dxa"/>
            <w:vMerge/>
            <w:shd w:val="clear" w:color="auto" w:fill="C5E3E2" w:themeFill="accent4" w:themeFillTint="99"/>
          </w:tcPr>
          <w:p w14:paraId="603FCA2E"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0A3C2F50" w14:textId="77777777" w:rsidR="005E22B0" w:rsidRPr="005E22B0" w:rsidRDefault="005E22B0" w:rsidP="005E22B0">
            <w:pPr>
              <w:spacing w:before="0" w:after="0"/>
              <w:rPr>
                <w:sz w:val="20"/>
                <w:szCs w:val="20"/>
              </w:rPr>
            </w:pPr>
            <w:r w:rsidRPr="005E22B0">
              <w:rPr>
                <w:sz w:val="20"/>
                <w:szCs w:val="20"/>
              </w:rPr>
              <w:t>A22. Collaborate with Traditional Owners and Indigenous Ranger groups and relevant partners to undertake marine park management such as surveillance, monitoring and threat mitigation including marine debris removal, and implement actions identified in Sea Country plans where applicable</w:t>
            </w:r>
          </w:p>
        </w:tc>
        <w:tc>
          <w:tcPr>
            <w:tcW w:w="2474" w:type="dxa"/>
          </w:tcPr>
          <w:p w14:paraId="41EFD96B"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Collaborative management activities delivered with First Nations partners (Traditional Owners, Indigenous Ranger groups, relevant partners).</w:t>
            </w:r>
          </w:p>
          <w:p w14:paraId="2974B10B" w14:textId="77777777" w:rsidR="005E22B0" w:rsidRPr="005E22B0" w:rsidRDefault="005E22B0" w:rsidP="001F0881">
            <w:pPr>
              <w:numPr>
                <w:ilvl w:val="0"/>
                <w:numId w:val="24"/>
              </w:numPr>
              <w:spacing w:before="0" w:after="0"/>
              <w:contextualSpacing/>
              <w:rPr>
                <w:sz w:val="20"/>
                <w:szCs w:val="20"/>
              </w:rPr>
            </w:pPr>
            <w:r w:rsidRPr="005E22B0">
              <w:rPr>
                <w:sz w:val="20"/>
                <w:szCs w:val="20"/>
              </w:rPr>
              <w:t>Implement actions identified in Sea Country plans where applicable.</w:t>
            </w:r>
          </w:p>
        </w:tc>
        <w:tc>
          <w:tcPr>
            <w:tcW w:w="2380" w:type="dxa"/>
          </w:tcPr>
          <w:p w14:paraId="7CB8BE4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Outputs delivered in a timely manner. </w:t>
            </w:r>
          </w:p>
          <w:p w14:paraId="5669588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feel appropriate and effective collaboration has occurred. </w:t>
            </w:r>
          </w:p>
        </w:tc>
        <w:tc>
          <w:tcPr>
            <w:tcW w:w="2371" w:type="dxa"/>
          </w:tcPr>
          <w:p w14:paraId="2275201C"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collaborative management activities.</w:t>
            </w:r>
          </w:p>
          <w:p w14:paraId="025DA472"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Traditional Owners, Indigenous Ranger groups and relevant partners.</w:t>
            </w:r>
          </w:p>
        </w:tc>
        <w:tc>
          <w:tcPr>
            <w:tcW w:w="2414" w:type="dxa"/>
          </w:tcPr>
          <w:p w14:paraId="5D7A6DD2"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3CD40B46"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First Nations engagement (with Traditional Owners, Indigenous Ranger groups and relevant partners) conducted by ORIMA. </w:t>
            </w:r>
            <w:r w:rsidRPr="005E22B0">
              <w:rPr>
                <w:sz w:val="20"/>
                <w:szCs w:val="20"/>
              </w:rPr>
              <w:br/>
            </w:r>
          </w:p>
        </w:tc>
      </w:tr>
      <w:tr w:rsidR="005E22B0" w:rsidRPr="005E22B0" w14:paraId="78F5DE00" w14:textId="77777777">
        <w:trPr>
          <w:trHeight w:val="452"/>
        </w:trPr>
        <w:tc>
          <w:tcPr>
            <w:tcW w:w="1413" w:type="dxa"/>
            <w:vMerge/>
            <w:shd w:val="clear" w:color="auto" w:fill="C5E3E2" w:themeFill="accent4" w:themeFillTint="99"/>
          </w:tcPr>
          <w:p w14:paraId="6EE0722C"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388FEAB" w14:textId="77777777" w:rsidR="005E22B0" w:rsidRPr="005E22B0" w:rsidRDefault="005E22B0" w:rsidP="005E22B0">
            <w:pPr>
              <w:spacing w:before="0" w:after="0"/>
              <w:rPr>
                <w:sz w:val="20"/>
                <w:szCs w:val="20"/>
              </w:rPr>
            </w:pPr>
            <w:r w:rsidRPr="005E22B0">
              <w:rPr>
                <w:sz w:val="20"/>
                <w:szCs w:val="20"/>
              </w:rPr>
              <w:t>A23. Identify opportunities and mechanisms to engage Traditional Owners and Indigenous Rangers in the management of marine parks</w:t>
            </w:r>
          </w:p>
        </w:tc>
        <w:tc>
          <w:tcPr>
            <w:tcW w:w="2474" w:type="dxa"/>
          </w:tcPr>
          <w:p w14:paraId="299EA330" w14:textId="77777777" w:rsidR="005E22B0" w:rsidRPr="005E22B0" w:rsidRDefault="005E22B0" w:rsidP="001F0881">
            <w:pPr>
              <w:numPr>
                <w:ilvl w:val="0"/>
                <w:numId w:val="24"/>
              </w:numPr>
              <w:spacing w:before="0" w:after="0"/>
              <w:contextualSpacing/>
              <w:rPr>
                <w:sz w:val="20"/>
                <w:szCs w:val="20"/>
              </w:rPr>
            </w:pPr>
            <w:r w:rsidRPr="005E22B0">
              <w:rPr>
                <w:sz w:val="20"/>
                <w:szCs w:val="20"/>
              </w:rPr>
              <w:t>Formal identification of partnership opportunities and mechanisms for engagement of Traditional Owners and Indigenous Rangers in marine park management.</w:t>
            </w:r>
          </w:p>
        </w:tc>
        <w:tc>
          <w:tcPr>
            <w:tcW w:w="2380" w:type="dxa"/>
          </w:tcPr>
          <w:p w14:paraId="45E743B3"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541D0D0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First Nations partners feel appropriate and adequate efforts have been made to identify opportunities and mechanisms to engage Traditional Owners and </w:t>
            </w:r>
            <w:r w:rsidRPr="005E22B0">
              <w:rPr>
                <w:sz w:val="20"/>
                <w:szCs w:val="20"/>
              </w:rPr>
              <w:lastRenderedPageBreak/>
              <w:t>Indigenous Rangers in the management of the marine park.</w:t>
            </w:r>
          </w:p>
        </w:tc>
        <w:tc>
          <w:tcPr>
            <w:tcW w:w="2371" w:type="dxa"/>
          </w:tcPr>
          <w:p w14:paraId="7988DD8A"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formal identification of partnership opportunities (including the provision of grants).</w:t>
            </w:r>
          </w:p>
          <w:p w14:paraId="12A7F2D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Feedback from Traditional Owners, Indigenous Rangers </w:t>
            </w:r>
            <w:r w:rsidRPr="005E22B0">
              <w:rPr>
                <w:sz w:val="20"/>
                <w:szCs w:val="20"/>
              </w:rPr>
              <w:lastRenderedPageBreak/>
              <w:t>and the First Nations community.</w:t>
            </w:r>
          </w:p>
        </w:tc>
        <w:tc>
          <w:tcPr>
            <w:tcW w:w="2414" w:type="dxa"/>
          </w:tcPr>
          <w:p w14:paraId="501BF7BF"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5BFC4BD4"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Indigenous Rangers, First Nations community and Traditional Owners) conducted by ORIMA.</w:t>
            </w:r>
          </w:p>
        </w:tc>
      </w:tr>
      <w:tr w:rsidR="005E22B0" w:rsidRPr="005E22B0" w14:paraId="2BD2B1A4" w14:textId="77777777">
        <w:trPr>
          <w:trHeight w:val="261"/>
        </w:trPr>
        <w:tc>
          <w:tcPr>
            <w:tcW w:w="1413" w:type="dxa"/>
            <w:vMerge/>
            <w:shd w:val="clear" w:color="auto" w:fill="C5E3E2" w:themeFill="accent4" w:themeFillTint="99"/>
          </w:tcPr>
          <w:p w14:paraId="0B52ABFA"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7D9C409A" w14:textId="77777777" w:rsidR="005E22B0" w:rsidRPr="005E22B0" w:rsidRDefault="005E22B0" w:rsidP="005E22B0">
            <w:pPr>
              <w:spacing w:before="0" w:after="0"/>
              <w:rPr>
                <w:sz w:val="20"/>
                <w:szCs w:val="20"/>
              </w:rPr>
            </w:pPr>
            <w:r w:rsidRPr="005E22B0">
              <w:rPr>
                <w:rFonts w:eastAsia="Calibri Light" w:cs="Calibri Light"/>
                <w:color w:val="000000"/>
                <w:sz w:val="20"/>
                <w:szCs w:val="20"/>
              </w:rPr>
              <w:t>A24. Partnerships with Traditional Owners and First Nations groups to manage Sea Country in marine parks</w:t>
            </w:r>
          </w:p>
        </w:tc>
        <w:tc>
          <w:tcPr>
            <w:tcW w:w="2474" w:type="dxa"/>
          </w:tcPr>
          <w:p w14:paraId="6E674948" w14:textId="77777777" w:rsidR="005E22B0" w:rsidRPr="005E22B0" w:rsidRDefault="005E22B0" w:rsidP="001F0881">
            <w:pPr>
              <w:numPr>
                <w:ilvl w:val="0"/>
                <w:numId w:val="24"/>
              </w:numPr>
              <w:spacing w:before="0" w:after="0"/>
              <w:contextualSpacing/>
              <w:rPr>
                <w:sz w:val="20"/>
                <w:szCs w:val="20"/>
              </w:rPr>
            </w:pPr>
            <w:r w:rsidRPr="005E22B0">
              <w:rPr>
                <w:sz w:val="20"/>
                <w:szCs w:val="20"/>
              </w:rPr>
              <w:t>Traditional Owners and First Nations Groups have been engaged in partnerships in relevant marine park management.</w:t>
            </w:r>
          </w:p>
          <w:p w14:paraId="0B733A62" w14:textId="77777777" w:rsidR="005E22B0" w:rsidRPr="005E22B0" w:rsidRDefault="005E22B0" w:rsidP="005E22B0">
            <w:pPr>
              <w:spacing w:before="0" w:after="0"/>
              <w:ind w:left="360"/>
              <w:contextualSpacing/>
              <w:rPr>
                <w:sz w:val="20"/>
                <w:szCs w:val="20"/>
                <w:highlight w:val="yellow"/>
              </w:rPr>
            </w:pPr>
          </w:p>
        </w:tc>
        <w:tc>
          <w:tcPr>
            <w:tcW w:w="2380" w:type="dxa"/>
          </w:tcPr>
          <w:p w14:paraId="5E937261" w14:textId="77777777" w:rsidR="005E22B0" w:rsidRPr="005E22B0" w:rsidRDefault="005E22B0" w:rsidP="001F0881">
            <w:pPr>
              <w:numPr>
                <w:ilvl w:val="0"/>
                <w:numId w:val="24"/>
              </w:numPr>
              <w:spacing w:before="0" w:after="0"/>
              <w:contextualSpacing/>
              <w:rPr>
                <w:sz w:val="20"/>
                <w:szCs w:val="20"/>
              </w:rPr>
            </w:pPr>
            <w:r w:rsidRPr="005E22B0">
              <w:rPr>
                <w:sz w:val="20"/>
                <w:szCs w:val="20"/>
              </w:rPr>
              <w:t>Delivery of partnerships in a timely manner.</w:t>
            </w:r>
          </w:p>
          <w:p w14:paraId="5997D698"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partners feel appropriate and adequate efforts have been made to partner in management of Sea Country.</w:t>
            </w:r>
          </w:p>
        </w:tc>
        <w:tc>
          <w:tcPr>
            <w:tcW w:w="2371" w:type="dxa"/>
          </w:tcPr>
          <w:p w14:paraId="31105984"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partnerships (including the provision of grants). </w:t>
            </w:r>
          </w:p>
          <w:p w14:paraId="5B46DDB1"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Traditional Owners and First Nations groups.</w:t>
            </w:r>
          </w:p>
        </w:tc>
        <w:tc>
          <w:tcPr>
            <w:tcW w:w="2414" w:type="dxa"/>
          </w:tcPr>
          <w:p w14:paraId="48B3A6BE"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2F109FE4"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Traditional Owners and First Nations groups) conducted by ORIMA.</w:t>
            </w:r>
          </w:p>
        </w:tc>
      </w:tr>
      <w:tr w:rsidR="005E22B0" w:rsidRPr="005E22B0" w14:paraId="2F2E603F" w14:textId="77777777">
        <w:trPr>
          <w:trHeight w:val="535"/>
        </w:trPr>
        <w:tc>
          <w:tcPr>
            <w:tcW w:w="1413" w:type="dxa"/>
            <w:vMerge/>
            <w:shd w:val="clear" w:color="auto" w:fill="C5E3E2" w:themeFill="accent4" w:themeFillTint="99"/>
          </w:tcPr>
          <w:p w14:paraId="4CF5A2D0"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0673F549" w14:textId="77777777" w:rsidR="005E22B0" w:rsidRPr="005E22B0" w:rsidRDefault="005E22B0" w:rsidP="005E22B0">
            <w:pPr>
              <w:spacing w:before="0" w:after="0"/>
              <w:rPr>
                <w:sz w:val="20"/>
                <w:szCs w:val="20"/>
              </w:rPr>
            </w:pPr>
            <w:r w:rsidRPr="005E22B0">
              <w:rPr>
                <w:sz w:val="20"/>
                <w:szCs w:val="20"/>
              </w:rPr>
              <w:t>A25. Implement cultural awareness training for Parks Australia staff in association with Traditional Owners</w:t>
            </w:r>
          </w:p>
        </w:tc>
        <w:tc>
          <w:tcPr>
            <w:tcW w:w="2474" w:type="dxa"/>
          </w:tcPr>
          <w:p w14:paraId="29959E54" w14:textId="77777777" w:rsidR="005E22B0" w:rsidRPr="005E22B0" w:rsidRDefault="005E22B0" w:rsidP="001F0881">
            <w:pPr>
              <w:numPr>
                <w:ilvl w:val="0"/>
                <w:numId w:val="24"/>
              </w:numPr>
              <w:spacing w:before="0" w:after="0"/>
              <w:contextualSpacing/>
              <w:rPr>
                <w:sz w:val="20"/>
                <w:szCs w:val="20"/>
              </w:rPr>
            </w:pPr>
            <w:r w:rsidRPr="005E22B0">
              <w:rPr>
                <w:sz w:val="20"/>
                <w:szCs w:val="20"/>
              </w:rPr>
              <w:t>Cultural awareness training delivered to Parks Australia staff in collaboration with Traditional Owners.</w:t>
            </w:r>
          </w:p>
        </w:tc>
        <w:tc>
          <w:tcPr>
            <w:tcW w:w="2380" w:type="dxa"/>
          </w:tcPr>
          <w:p w14:paraId="6BE7C7D1"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35E98BD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Traditional Owners feel they were appropriately involved in training.  </w:t>
            </w:r>
          </w:p>
        </w:tc>
        <w:tc>
          <w:tcPr>
            <w:tcW w:w="2371" w:type="dxa"/>
          </w:tcPr>
          <w:p w14:paraId="5BA5CA88"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proportion of staff who received training.</w:t>
            </w:r>
          </w:p>
          <w:p w14:paraId="0257BC0B"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Traditional Owners and Parks Australia Staff.</w:t>
            </w:r>
          </w:p>
        </w:tc>
        <w:tc>
          <w:tcPr>
            <w:tcW w:w="2414" w:type="dxa"/>
          </w:tcPr>
          <w:p w14:paraId="7AD5B667"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training attendance data).</w:t>
            </w:r>
          </w:p>
          <w:p w14:paraId="73C38767"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Traditional Owners) and engagement with Parks Australia staff conducted by ORIMA</w:t>
            </w:r>
            <w:r w:rsidRPr="005E22B0" w:rsidDel="001C0218">
              <w:rPr>
                <w:sz w:val="20"/>
                <w:szCs w:val="20"/>
              </w:rPr>
              <w:t>.</w:t>
            </w:r>
          </w:p>
        </w:tc>
      </w:tr>
      <w:tr w:rsidR="005E22B0" w:rsidRPr="005E22B0" w14:paraId="1C9E48AC" w14:textId="77777777">
        <w:trPr>
          <w:trHeight w:val="704"/>
        </w:trPr>
        <w:tc>
          <w:tcPr>
            <w:tcW w:w="1413" w:type="dxa"/>
            <w:vMerge/>
            <w:shd w:val="clear" w:color="auto" w:fill="C5E3E2" w:themeFill="accent4" w:themeFillTint="99"/>
          </w:tcPr>
          <w:p w14:paraId="212F2509"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28AC7D13" w14:textId="77777777" w:rsidR="005E22B0" w:rsidRPr="005E22B0" w:rsidRDefault="005E22B0" w:rsidP="005E22B0">
            <w:pPr>
              <w:spacing w:before="0" w:after="0"/>
              <w:rPr>
                <w:sz w:val="20"/>
                <w:szCs w:val="20"/>
              </w:rPr>
            </w:pPr>
            <w:r w:rsidRPr="005E22B0">
              <w:rPr>
                <w:sz w:val="20"/>
                <w:szCs w:val="20"/>
              </w:rPr>
              <w:t>A26. Establish protocols for researchers working with Parks Australia to guide engagement with Traditional Owners</w:t>
            </w:r>
          </w:p>
        </w:tc>
        <w:tc>
          <w:tcPr>
            <w:tcW w:w="2474" w:type="dxa"/>
          </w:tcPr>
          <w:p w14:paraId="7C46FB38" w14:textId="77777777" w:rsidR="005E22B0" w:rsidRPr="005E22B0" w:rsidRDefault="005E22B0" w:rsidP="001F0881">
            <w:pPr>
              <w:numPr>
                <w:ilvl w:val="0"/>
                <w:numId w:val="24"/>
              </w:numPr>
              <w:spacing w:before="0" w:after="0"/>
              <w:contextualSpacing/>
              <w:rPr>
                <w:sz w:val="20"/>
                <w:szCs w:val="20"/>
              </w:rPr>
            </w:pPr>
            <w:r w:rsidRPr="005E22B0">
              <w:rPr>
                <w:sz w:val="20"/>
                <w:szCs w:val="20"/>
              </w:rPr>
              <w:t>Protocols developed and implemented to guide researchers working with Parks Australia in engaging with Traditional Owners.</w:t>
            </w:r>
          </w:p>
        </w:tc>
        <w:tc>
          <w:tcPr>
            <w:tcW w:w="2380" w:type="dxa"/>
          </w:tcPr>
          <w:p w14:paraId="4A2091D3"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tc>
        <w:tc>
          <w:tcPr>
            <w:tcW w:w="2371" w:type="dxa"/>
          </w:tcPr>
          <w:p w14:paraId="5E87168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protocol development. </w:t>
            </w:r>
          </w:p>
        </w:tc>
        <w:tc>
          <w:tcPr>
            <w:tcW w:w="2414" w:type="dxa"/>
          </w:tcPr>
          <w:p w14:paraId="7F773E4F"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training attendance data).</w:t>
            </w:r>
          </w:p>
        </w:tc>
      </w:tr>
    </w:tbl>
    <w:p w14:paraId="7F56BE94"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1ABF6EB4" w14:textId="77777777">
        <w:trPr>
          <w:trHeight w:val="265"/>
        </w:trPr>
        <w:tc>
          <w:tcPr>
            <w:tcW w:w="1413" w:type="dxa"/>
            <w:vMerge w:val="restart"/>
            <w:shd w:val="clear" w:color="auto" w:fill="A5C8EC" w:themeFill="accent2" w:themeFillTint="99"/>
          </w:tcPr>
          <w:p w14:paraId="3DDA3AA3"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78085741"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O5. Marine Park management contributes to social, cultural and economic benefits for Traditional Owners </w:t>
            </w:r>
          </w:p>
        </w:tc>
        <w:tc>
          <w:tcPr>
            <w:tcW w:w="2474" w:type="dxa"/>
            <w:shd w:val="clear" w:color="auto" w:fill="E1ECF8" w:themeFill="accent2" w:themeFillTint="33"/>
          </w:tcPr>
          <w:p w14:paraId="730842DC"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1EF9E1A4"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that the management plan </w:t>
            </w:r>
            <w:r w:rsidRPr="005E22B0">
              <w:rPr>
                <w:sz w:val="20"/>
                <w:szCs w:val="20"/>
              </w:rPr>
              <w:lastRenderedPageBreak/>
              <w:t>contributes to social, cultural and economic benefits for Traditional Owners.</w:t>
            </w:r>
          </w:p>
          <w:p w14:paraId="735223D2" w14:textId="77777777" w:rsidR="005E22B0" w:rsidRPr="005E22B0" w:rsidRDefault="005E22B0" w:rsidP="001F0881">
            <w:pPr>
              <w:numPr>
                <w:ilvl w:val="0"/>
                <w:numId w:val="24"/>
              </w:numPr>
              <w:spacing w:before="0" w:after="0"/>
              <w:contextualSpacing/>
              <w:rPr>
                <w:sz w:val="20"/>
                <w:szCs w:val="20"/>
              </w:rPr>
            </w:pPr>
            <w:r w:rsidRPr="005E22B0">
              <w:rPr>
                <w:sz w:val="20"/>
                <w:szCs w:val="20"/>
              </w:rPr>
              <w:t>Most First Nations partners feel social/ cultural/ economic benefits have been achieved from marine park management.</w:t>
            </w:r>
          </w:p>
        </w:tc>
        <w:tc>
          <w:tcPr>
            <w:tcW w:w="2371" w:type="dxa"/>
            <w:shd w:val="clear" w:color="auto" w:fill="E1ECF8" w:themeFill="accent2" w:themeFillTint="33"/>
          </w:tcPr>
          <w:p w14:paraId="313527ED"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w:t>
            </w:r>
          </w:p>
          <w:p w14:paraId="5F4973A8"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Feedback from Traditional Owners.</w:t>
            </w:r>
          </w:p>
        </w:tc>
        <w:tc>
          <w:tcPr>
            <w:tcW w:w="2414" w:type="dxa"/>
            <w:shd w:val="clear" w:color="auto" w:fill="E1ECF8" w:themeFill="accent2" w:themeFillTint="33"/>
          </w:tcPr>
          <w:p w14:paraId="1FE6D597"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Administrative data/ desktop review. </w:t>
            </w:r>
          </w:p>
          <w:p w14:paraId="759CC85C"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Engagement with Traditional Owners conducted by ORIMA.</w:t>
            </w:r>
          </w:p>
        </w:tc>
      </w:tr>
      <w:tr w:rsidR="005E22B0" w:rsidRPr="005E22B0" w14:paraId="72D20D97" w14:textId="77777777">
        <w:trPr>
          <w:trHeight w:val="265"/>
        </w:trPr>
        <w:tc>
          <w:tcPr>
            <w:tcW w:w="1413" w:type="dxa"/>
            <w:vMerge/>
            <w:shd w:val="clear" w:color="auto" w:fill="A5C8EC" w:themeFill="accent2" w:themeFillTint="99"/>
          </w:tcPr>
          <w:p w14:paraId="3D06BDD7"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46ADC1C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O6. Increase understanding of traditional knowledge, map cultural values and manage significant sites</w:t>
            </w:r>
          </w:p>
        </w:tc>
        <w:tc>
          <w:tcPr>
            <w:tcW w:w="2474" w:type="dxa"/>
            <w:shd w:val="clear" w:color="auto" w:fill="E1ECF8" w:themeFill="accent2" w:themeFillTint="33"/>
          </w:tcPr>
          <w:p w14:paraId="12EF3BD2"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7ED6A2EE"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initiatives to increase traditional knowledge, map cultural values and manage significant sites.</w:t>
            </w:r>
          </w:p>
          <w:p w14:paraId="0B3574C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feel efforts to increase traditional knowledge, map cultural values and manage significant sites have been sufficient. </w:t>
            </w:r>
          </w:p>
        </w:tc>
        <w:tc>
          <w:tcPr>
            <w:tcW w:w="2371" w:type="dxa"/>
            <w:shd w:val="clear" w:color="auto" w:fill="E1ECF8" w:themeFill="accent2" w:themeFillTint="33"/>
          </w:tcPr>
          <w:p w14:paraId="1CCDDAED"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w:t>
            </w:r>
          </w:p>
          <w:p w14:paraId="20546767"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First Nations partners.</w:t>
            </w:r>
          </w:p>
        </w:tc>
        <w:tc>
          <w:tcPr>
            <w:tcW w:w="2414" w:type="dxa"/>
            <w:shd w:val="clear" w:color="auto" w:fill="E1ECF8" w:themeFill="accent2" w:themeFillTint="33"/>
          </w:tcPr>
          <w:p w14:paraId="610FA1D3"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2FBFF97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Engagement with Traditional Owners and First Nations partners conducted by ORIMA. </w:t>
            </w:r>
          </w:p>
        </w:tc>
      </w:tr>
    </w:tbl>
    <w:p w14:paraId="2A5E11F6"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394CCB95" w14:textId="77777777" w:rsidTr="0069280F">
        <w:trPr>
          <w:trHeight w:val="265"/>
          <w:tblHeader/>
        </w:trPr>
        <w:tc>
          <w:tcPr>
            <w:tcW w:w="1413" w:type="dxa"/>
            <w:shd w:val="clear" w:color="auto" w:fill="001E61" w:themeFill="text1"/>
          </w:tcPr>
          <w:p w14:paraId="75E3C2EF"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3DBA5059"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2FA9342F"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0943BE5A"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06EA3CEB"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632FBC04"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5161F3D4" w14:textId="77777777">
        <w:trPr>
          <w:trHeight w:val="265"/>
        </w:trPr>
        <w:tc>
          <w:tcPr>
            <w:tcW w:w="15446" w:type="dxa"/>
            <w:gridSpan w:val="6"/>
            <w:shd w:val="clear" w:color="auto" w:fill="C3DAF2" w:themeFill="accent2" w:themeFillTint="66"/>
          </w:tcPr>
          <w:p w14:paraId="522ADCB5" w14:textId="77777777" w:rsidR="005E22B0" w:rsidRPr="005E22B0" w:rsidRDefault="005E22B0" w:rsidP="005E22B0">
            <w:pPr>
              <w:spacing w:before="0" w:after="0"/>
              <w:jc w:val="center"/>
              <w:rPr>
                <w:b/>
                <w:bCs/>
                <w:sz w:val="20"/>
                <w:szCs w:val="20"/>
              </w:rPr>
            </w:pPr>
            <w:r w:rsidRPr="005E22B0">
              <w:rPr>
                <w:b/>
                <w:bCs/>
                <w:sz w:val="20"/>
                <w:szCs w:val="20"/>
              </w:rPr>
              <w:t>Management program – Marine science</w:t>
            </w:r>
          </w:p>
        </w:tc>
      </w:tr>
      <w:tr w:rsidR="005E22B0" w:rsidRPr="005E22B0" w14:paraId="40621D8D" w14:textId="77777777">
        <w:trPr>
          <w:trHeight w:val="265"/>
        </w:trPr>
        <w:tc>
          <w:tcPr>
            <w:tcW w:w="1413" w:type="dxa"/>
            <w:vMerge w:val="restart"/>
            <w:shd w:val="clear" w:color="auto" w:fill="C5E3E2" w:themeFill="accent4" w:themeFillTint="99"/>
          </w:tcPr>
          <w:p w14:paraId="35D3F152"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1EDDA072"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A27. Establish ecological, social and economic baselines to support evidence-based decision-making and adaptive management</w:t>
            </w:r>
          </w:p>
        </w:tc>
        <w:tc>
          <w:tcPr>
            <w:tcW w:w="2474" w:type="dxa"/>
          </w:tcPr>
          <w:p w14:paraId="3760FE18" w14:textId="77777777" w:rsidR="005E22B0" w:rsidRPr="005E22B0" w:rsidRDefault="005E22B0" w:rsidP="001F0881">
            <w:pPr>
              <w:numPr>
                <w:ilvl w:val="0"/>
                <w:numId w:val="24"/>
              </w:numPr>
              <w:spacing w:before="0" w:after="0"/>
              <w:contextualSpacing/>
              <w:rPr>
                <w:sz w:val="20"/>
                <w:szCs w:val="20"/>
              </w:rPr>
            </w:pPr>
            <w:r w:rsidRPr="005E22B0">
              <w:rPr>
                <w:sz w:val="20"/>
                <w:szCs w:val="20"/>
              </w:rPr>
              <w:t>Baseline datasets established (ecological, social, economic).</w:t>
            </w:r>
          </w:p>
        </w:tc>
        <w:tc>
          <w:tcPr>
            <w:tcW w:w="2380" w:type="dxa"/>
          </w:tcPr>
          <w:p w14:paraId="1F00BFE7"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7ACECAF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Evidence of baselines utilisation in decision-making to support </w:t>
            </w:r>
            <w:r w:rsidRPr="005E22B0">
              <w:rPr>
                <w:sz w:val="20"/>
                <w:szCs w:val="20"/>
              </w:rPr>
              <w:lastRenderedPageBreak/>
              <w:t>adaptive management.</w:t>
            </w:r>
            <w:r w:rsidRPr="005E22B0">
              <w:rPr>
                <w:sz w:val="20"/>
                <w:szCs w:val="20"/>
              </w:rPr>
              <w:br/>
            </w:r>
          </w:p>
        </w:tc>
        <w:tc>
          <w:tcPr>
            <w:tcW w:w="2371" w:type="dxa"/>
          </w:tcPr>
          <w:p w14:paraId="6A4C916F"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baseline datasets/ reports.</w:t>
            </w:r>
          </w:p>
          <w:p w14:paraId="1674425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Evidence of use of datasets – including </w:t>
            </w:r>
            <w:r w:rsidRPr="005E22B0">
              <w:rPr>
                <w:sz w:val="20"/>
                <w:szCs w:val="20"/>
              </w:rPr>
              <w:lastRenderedPageBreak/>
              <w:t>references to baseline data in decision-making.</w:t>
            </w:r>
          </w:p>
        </w:tc>
        <w:tc>
          <w:tcPr>
            <w:tcW w:w="2414" w:type="dxa"/>
          </w:tcPr>
          <w:p w14:paraId="0521D67B"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7E2DDC1C"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73455FCD" w14:textId="77777777">
        <w:trPr>
          <w:trHeight w:val="265"/>
        </w:trPr>
        <w:tc>
          <w:tcPr>
            <w:tcW w:w="1413" w:type="dxa"/>
            <w:vMerge/>
            <w:shd w:val="clear" w:color="auto" w:fill="C5E3E2" w:themeFill="accent4" w:themeFillTint="99"/>
          </w:tcPr>
          <w:p w14:paraId="0F147BF9"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FE4B974"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A28. Develop an Australian Marine Parks science strategy to prioritise and encourage research and monitoring of park values, pressures and management effectiveness, and foster science communication and knowledge uptake</w:t>
            </w:r>
          </w:p>
        </w:tc>
        <w:tc>
          <w:tcPr>
            <w:tcW w:w="2474" w:type="dxa"/>
          </w:tcPr>
          <w:p w14:paraId="24AB613F"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Science strategy developed. </w:t>
            </w:r>
          </w:p>
          <w:p w14:paraId="5DBE7A03"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Activities/ initiatives undertaken in accordance with strategy </w:t>
            </w:r>
            <w:r w:rsidRPr="005E22B0">
              <w:rPr>
                <w:sz w:val="20"/>
                <w:szCs w:val="20"/>
              </w:rPr>
              <w:t>to prioritise and encourage research and monitoring of park values, pressures and management effectiveness.</w:t>
            </w:r>
          </w:p>
          <w:p w14:paraId="6F5BB3E8"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Activities/ initiatives undertaken in accordance with strategy </w:t>
            </w:r>
            <w:r w:rsidRPr="005E22B0">
              <w:rPr>
                <w:sz w:val="20"/>
                <w:szCs w:val="20"/>
              </w:rPr>
              <w:t>to foster science communication and knowledge uptake.</w:t>
            </w:r>
          </w:p>
        </w:tc>
        <w:tc>
          <w:tcPr>
            <w:tcW w:w="2380" w:type="dxa"/>
          </w:tcPr>
          <w:p w14:paraId="2C11BDE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3FAFDD47" w14:textId="77777777" w:rsidR="005E22B0" w:rsidRPr="005E22B0" w:rsidRDefault="005E22B0" w:rsidP="001F0881">
            <w:pPr>
              <w:numPr>
                <w:ilvl w:val="0"/>
                <w:numId w:val="24"/>
              </w:numPr>
              <w:spacing w:before="0" w:after="0"/>
              <w:contextualSpacing/>
              <w:rPr>
                <w:sz w:val="20"/>
                <w:szCs w:val="20"/>
              </w:rPr>
            </w:pPr>
            <w:r w:rsidRPr="005E22B0">
              <w:rPr>
                <w:sz w:val="20"/>
                <w:szCs w:val="20"/>
              </w:rPr>
              <w:t>Strategy has been implemented over the course of the plan to prioritise research and monitoring activities across key areas.</w:t>
            </w:r>
          </w:p>
          <w:p w14:paraId="58C8BEC3"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consider that research priorities align with the strategy, and that science communication and knowledge uptake have been fostered.</w:t>
            </w:r>
          </w:p>
        </w:tc>
        <w:tc>
          <w:tcPr>
            <w:tcW w:w="2371" w:type="dxa"/>
          </w:tcPr>
          <w:p w14:paraId="284B341B"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marine parks science strategy.</w:t>
            </w:r>
          </w:p>
          <w:p w14:paraId="681AAD8C"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key stakeholders.</w:t>
            </w:r>
          </w:p>
        </w:tc>
        <w:tc>
          <w:tcPr>
            <w:tcW w:w="2414" w:type="dxa"/>
          </w:tcPr>
          <w:p w14:paraId="6280C779"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0171513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6A9EFF51" w14:textId="77777777">
        <w:trPr>
          <w:trHeight w:val="265"/>
        </w:trPr>
        <w:tc>
          <w:tcPr>
            <w:tcW w:w="1413" w:type="dxa"/>
            <w:vMerge/>
            <w:shd w:val="clear" w:color="auto" w:fill="C5E3E2" w:themeFill="accent4" w:themeFillTint="99"/>
          </w:tcPr>
          <w:p w14:paraId="47793DD9"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1469550"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A29. Encourage and facilitate knowledge brokering to support collaboration and partnerships with the science community, private enterprise, citizen science organisations and other Commonwealth, state and territory agencies</w:t>
            </w:r>
          </w:p>
        </w:tc>
        <w:tc>
          <w:tcPr>
            <w:tcW w:w="2474" w:type="dxa"/>
          </w:tcPr>
          <w:p w14:paraId="5BDACB9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Knowledge brokering activities delivered. </w:t>
            </w:r>
          </w:p>
          <w:p w14:paraId="73C25705"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Collaborations and partnerships with the science community, private enterprise, citizen science organisations and other Commonwealth, state and territory agencies.</w:t>
            </w:r>
          </w:p>
        </w:tc>
        <w:tc>
          <w:tcPr>
            <w:tcW w:w="2380" w:type="dxa"/>
          </w:tcPr>
          <w:p w14:paraId="019146DE"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consistently over the course of the plan.</w:t>
            </w:r>
          </w:p>
          <w:p w14:paraId="3D58636D"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feel effective knowledge brokering has taken place. </w:t>
            </w:r>
          </w:p>
        </w:tc>
        <w:tc>
          <w:tcPr>
            <w:tcW w:w="2371" w:type="dxa"/>
          </w:tcPr>
          <w:p w14:paraId="02EB2FF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that partnerships have been established (e.g. collaborative knowledge sharing activities with the science community, private enterprise, citizen science organisations and </w:t>
            </w:r>
            <w:r w:rsidRPr="005E22B0">
              <w:rPr>
                <w:sz w:val="20"/>
                <w:szCs w:val="20"/>
              </w:rPr>
              <w:lastRenderedPageBreak/>
              <w:t>other Commonwealth, state and territory agencies.)</w:t>
            </w:r>
          </w:p>
          <w:p w14:paraId="139B8367"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key stakeholders.</w:t>
            </w:r>
          </w:p>
        </w:tc>
        <w:tc>
          <w:tcPr>
            <w:tcW w:w="2414" w:type="dxa"/>
          </w:tcPr>
          <w:p w14:paraId="500CBF24"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140DA5D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Stakeholder engagement (with science community, private enterprise, citizen science organisations and other Commonwealth, state and territory </w:t>
            </w:r>
            <w:r w:rsidRPr="005E22B0">
              <w:rPr>
                <w:sz w:val="20"/>
                <w:szCs w:val="20"/>
              </w:rPr>
              <w:lastRenderedPageBreak/>
              <w:t>agencies) conducted by ORIMA.</w:t>
            </w:r>
          </w:p>
        </w:tc>
      </w:tr>
      <w:tr w:rsidR="005E22B0" w:rsidRPr="005E22B0" w14:paraId="4DF431FE" w14:textId="77777777">
        <w:trPr>
          <w:trHeight w:val="265"/>
        </w:trPr>
        <w:tc>
          <w:tcPr>
            <w:tcW w:w="1413" w:type="dxa"/>
            <w:vMerge/>
            <w:shd w:val="clear" w:color="auto" w:fill="C5E3E2" w:themeFill="accent4" w:themeFillTint="99"/>
          </w:tcPr>
          <w:p w14:paraId="70B5AFB3"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52247BD"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A30. Establish an authorisation system for scientific research and monitoring by third parties and encourage data to be made publicly available through appropriate information portals such as the Australian Ocean Data Network</w:t>
            </w:r>
          </w:p>
        </w:tc>
        <w:tc>
          <w:tcPr>
            <w:tcW w:w="2474" w:type="dxa"/>
          </w:tcPr>
          <w:p w14:paraId="0F26CBBF" w14:textId="77777777" w:rsidR="005E22B0" w:rsidRPr="005E22B0" w:rsidRDefault="005E22B0" w:rsidP="001F0881">
            <w:pPr>
              <w:numPr>
                <w:ilvl w:val="0"/>
                <w:numId w:val="24"/>
              </w:numPr>
              <w:spacing w:before="0" w:after="0"/>
              <w:contextualSpacing/>
              <w:rPr>
                <w:sz w:val="20"/>
                <w:szCs w:val="20"/>
              </w:rPr>
            </w:pPr>
            <w:r w:rsidRPr="005E22B0">
              <w:rPr>
                <w:sz w:val="20"/>
                <w:szCs w:val="20"/>
              </w:rPr>
              <w:t>Research authorisation system developed and operational.</w:t>
            </w:r>
          </w:p>
          <w:p w14:paraId="5E6306B2" w14:textId="77777777" w:rsidR="005E22B0" w:rsidRPr="005E22B0" w:rsidRDefault="005E22B0" w:rsidP="001F0881">
            <w:pPr>
              <w:numPr>
                <w:ilvl w:val="0"/>
                <w:numId w:val="24"/>
              </w:numPr>
              <w:spacing w:before="0" w:after="0"/>
              <w:contextualSpacing/>
              <w:rPr>
                <w:sz w:val="20"/>
                <w:szCs w:val="20"/>
              </w:rPr>
            </w:pPr>
            <w:r w:rsidRPr="005E22B0">
              <w:rPr>
                <w:sz w:val="20"/>
                <w:szCs w:val="20"/>
              </w:rPr>
              <w:t>Data-sharing arrangements established.</w:t>
            </w:r>
          </w:p>
        </w:tc>
        <w:tc>
          <w:tcPr>
            <w:tcW w:w="2380" w:type="dxa"/>
          </w:tcPr>
          <w:p w14:paraId="1804D03B"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0BB51AB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Increased number of research projects made public. </w:t>
            </w:r>
          </w:p>
        </w:tc>
        <w:tc>
          <w:tcPr>
            <w:tcW w:w="2371" w:type="dxa"/>
          </w:tcPr>
          <w:p w14:paraId="3DCD8EB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research authorisation system.</w:t>
            </w:r>
          </w:p>
          <w:p w14:paraId="11E87525"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research projects made public.</w:t>
            </w:r>
          </w:p>
        </w:tc>
        <w:tc>
          <w:tcPr>
            <w:tcW w:w="2414" w:type="dxa"/>
          </w:tcPr>
          <w:p w14:paraId="1DE2D98C"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22C07FD1" w14:textId="77777777" w:rsidR="005E22B0" w:rsidRPr="005E22B0" w:rsidRDefault="005E22B0" w:rsidP="005E22B0">
            <w:pPr>
              <w:spacing w:before="0" w:after="0"/>
              <w:ind w:left="360"/>
              <w:contextualSpacing/>
              <w:rPr>
                <w:sz w:val="20"/>
                <w:szCs w:val="20"/>
              </w:rPr>
            </w:pPr>
            <w:r w:rsidRPr="005E22B0">
              <w:rPr>
                <w:sz w:val="20"/>
                <w:szCs w:val="20"/>
              </w:rPr>
              <w:br/>
            </w:r>
          </w:p>
        </w:tc>
      </w:tr>
      <w:tr w:rsidR="005E22B0" w:rsidRPr="005E22B0" w14:paraId="4FF622DE" w14:textId="77777777">
        <w:trPr>
          <w:trHeight w:val="265"/>
        </w:trPr>
        <w:tc>
          <w:tcPr>
            <w:tcW w:w="1413" w:type="dxa"/>
            <w:vMerge/>
            <w:shd w:val="clear" w:color="auto" w:fill="C5E3E2" w:themeFill="accent4" w:themeFillTint="99"/>
          </w:tcPr>
          <w:p w14:paraId="2C2EB88A"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76A42C1"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A31. 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474" w:type="dxa"/>
          </w:tcPr>
          <w:p w14:paraId="628F9790" w14:textId="77777777" w:rsidR="005E22B0" w:rsidRPr="005E22B0" w:rsidRDefault="005E22B0" w:rsidP="001F0881">
            <w:pPr>
              <w:numPr>
                <w:ilvl w:val="0"/>
                <w:numId w:val="24"/>
              </w:numPr>
              <w:spacing w:before="0" w:after="0"/>
              <w:contextualSpacing/>
              <w:rPr>
                <w:sz w:val="20"/>
                <w:szCs w:val="20"/>
              </w:rPr>
            </w:pPr>
            <w:r w:rsidRPr="005E22B0">
              <w:rPr>
                <w:sz w:val="20"/>
                <w:szCs w:val="20"/>
              </w:rPr>
              <w:t>Joint science initiatives and research collaborations delivered to assist in improving the understanding of marine park values, pressures and management effectiveness.</w:t>
            </w:r>
          </w:p>
        </w:tc>
        <w:tc>
          <w:tcPr>
            <w:tcW w:w="2380" w:type="dxa"/>
          </w:tcPr>
          <w:p w14:paraId="39B66B05"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over the course of the plan.</w:t>
            </w:r>
          </w:p>
          <w:p w14:paraId="26347463"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collaborations with the science community have assisted in improving the understanding of marine park values, pressures and management effectiveness.</w:t>
            </w:r>
          </w:p>
        </w:tc>
        <w:tc>
          <w:tcPr>
            <w:tcW w:w="2371" w:type="dxa"/>
          </w:tcPr>
          <w:p w14:paraId="4561BE13"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joint science initiatives and research collaborations.</w:t>
            </w:r>
          </w:p>
          <w:p w14:paraId="51C5BD03"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stakeholders (science community).</w:t>
            </w:r>
          </w:p>
        </w:tc>
        <w:tc>
          <w:tcPr>
            <w:tcW w:w="2414" w:type="dxa"/>
          </w:tcPr>
          <w:p w14:paraId="29F0FB53"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via research project reports).</w:t>
            </w:r>
          </w:p>
          <w:p w14:paraId="1CE673D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2D191F2C" w14:textId="77777777">
        <w:trPr>
          <w:trHeight w:val="265"/>
        </w:trPr>
        <w:tc>
          <w:tcPr>
            <w:tcW w:w="1413" w:type="dxa"/>
            <w:vMerge/>
            <w:shd w:val="clear" w:color="auto" w:fill="C5E3E2" w:themeFill="accent4" w:themeFillTint="99"/>
          </w:tcPr>
          <w:p w14:paraId="30A487D9"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32FC6A92"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A32. Collaborate with the science community and other government agencies to increase the use of innovative and effective technology and systems including sensor technology</w:t>
            </w:r>
          </w:p>
        </w:tc>
        <w:tc>
          <w:tcPr>
            <w:tcW w:w="2474" w:type="dxa"/>
          </w:tcPr>
          <w:p w14:paraId="18913B9B"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Collaborations with the scientific community and government agencies to support the use of innovative and effective technology </w:t>
            </w:r>
            <w:r w:rsidRPr="005E22B0">
              <w:rPr>
                <w:sz w:val="20"/>
                <w:szCs w:val="20"/>
              </w:rPr>
              <w:lastRenderedPageBreak/>
              <w:t xml:space="preserve">and systems including sensor technology. </w:t>
            </w:r>
          </w:p>
        </w:tc>
        <w:tc>
          <w:tcPr>
            <w:tcW w:w="2380" w:type="dxa"/>
          </w:tcPr>
          <w:p w14:paraId="16A8779D"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Most stakeholders feel collaborations with the science community have increased use of innovative and effective technologies </w:t>
            </w:r>
            <w:r w:rsidRPr="005E22B0">
              <w:rPr>
                <w:sz w:val="20"/>
                <w:szCs w:val="20"/>
              </w:rPr>
              <w:lastRenderedPageBreak/>
              <w:t>and systems over the course of the plan.</w:t>
            </w:r>
          </w:p>
          <w:p w14:paraId="58016E64" w14:textId="77777777" w:rsidR="005E22B0" w:rsidRPr="005E22B0" w:rsidRDefault="005E22B0" w:rsidP="001F0881">
            <w:pPr>
              <w:numPr>
                <w:ilvl w:val="0"/>
                <w:numId w:val="24"/>
              </w:numPr>
              <w:spacing w:before="0" w:after="0"/>
              <w:contextualSpacing/>
              <w:rPr>
                <w:sz w:val="20"/>
                <w:szCs w:val="20"/>
              </w:rPr>
            </w:pPr>
            <w:r w:rsidRPr="005E22B0">
              <w:rPr>
                <w:sz w:val="20"/>
                <w:szCs w:val="20"/>
              </w:rPr>
              <w:t>Evidence of increased use of innovative and effective technologies and systems over the course of the plan.</w:t>
            </w:r>
          </w:p>
        </w:tc>
        <w:tc>
          <w:tcPr>
            <w:tcW w:w="2371" w:type="dxa"/>
          </w:tcPr>
          <w:p w14:paraId="49F4E08C"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joint initiatives to increase the use of innovative and effective technology and systems including sensor technology.</w:t>
            </w:r>
          </w:p>
          <w:p w14:paraId="52573C1E"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Feedback from key stakeholders (science community).</w:t>
            </w:r>
          </w:p>
        </w:tc>
        <w:tc>
          <w:tcPr>
            <w:tcW w:w="2414" w:type="dxa"/>
          </w:tcPr>
          <w:p w14:paraId="77AA1BE5"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53FD079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2F2DED05" w14:textId="77777777">
        <w:trPr>
          <w:trHeight w:val="265"/>
        </w:trPr>
        <w:tc>
          <w:tcPr>
            <w:tcW w:w="1413" w:type="dxa"/>
            <w:vMerge/>
            <w:shd w:val="clear" w:color="auto" w:fill="C5E3E2" w:themeFill="accent4" w:themeFillTint="99"/>
          </w:tcPr>
          <w:p w14:paraId="37CDA35E"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67011274"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0732BBF4" w14:textId="77777777">
        <w:trPr>
          <w:trHeight w:val="265"/>
        </w:trPr>
        <w:tc>
          <w:tcPr>
            <w:tcW w:w="1413" w:type="dxa"/>
            <w:vMerge/>
            <w:shd w:val="clear" w:color="auto" w:fill="C5E3E2" w:themeFill="accent4" w:themeFillTint="99"/>
          </w:tcPr>
          <w:p w14:paraId="0FEA9C7B"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681CEFC"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A33. Monitor social and economic uses and their benefits and impacts on marine parks in the Network</w:t>
            </w:r>
          </w:p>
        </w:tc>
        <w:tc>
          <w:tcPr>
            <w:tcW w:w="2474" w:type="dxa"/>
          </w:tcPr>
          <w:p w14:paraId="2CEE6B25" w14:textId="77777777" w:rsidR="005E22B0" w:rsidRPr="005E22B0" w:rsidRDefault="005E22B0" w:rsidP="001F0881">
            <w:pPr>
              <w:numPr>
                <w:ilvl w:val="0"/>
                <w:numId w:val="24"/>
              </w:numPr>
              <w:spacing w:before="0" w:after="0"/>
              <w:contextualSpacing/>
              <w:rPr>
                <w:sz w:val="20"/>
                <w:szCs w:val="20"/>
              </w:rPr>
            </w:pPr>
            <w:r w:rsidRPr="005E22B0">
              <w:rPr>
                <w:sz w:val="20"/>
                <w:szCs w:val="20"/>
              </w:rPr>
              <w:t>Social and economic monitoring being conducted.</w:t>
            </w:r>
          </w:p>
          <w:p w14:paraId="51913CDD" w14:textId="77777777" w:rsidR="005E22B0" w:rsidRPr="005E22B0" w:rsidRDefault="005E22B0" w:rsidP="001F0881">
            <w:pPr>
              <w:numPr>
                <w:ilvl w:val="0"/>
                <w:numId w:val="24"/>
              </w:numPr>
              <w:spacing w:before="0" w:after="0"/>
              <w:contextualSpacing/>
              <w:rPr>
                <w:sz w:val="20"/>
                <w:szCs w:val="20"/>
              </w:rPr>
            </w:pPr>
            <w:r w:rsidRPr="005E22B0">
              <w:rPr>
                <w:sz w:val="20"/>
                <w:szCs w:val="20"/>
              </w:rPr>
              <w:t>Analysis conducted on benefits and impacts.</w:t>
            </w:r>
          </w:p>
        </w:tc>
        <w:tc>
          <w:tcPr>
            <w:tcW w:w="2380" w:type="dxa"/>
          </w:tcPr>
          <w:p w14:paraId="4BD8BCA2"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and consistent manner.</w:t>
            </w:r>
          </w:p>
        </w:tc>
        <w:tc>
          <w:tcPr>
            <w:tcW w:w="2371" w:type="dxa"/>
          </w:tcPr>
          <w:p w14:paraId="54C95E3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social/economic impact monitoring.</w:t>
            </w:r>
          </w:p>
        </w:tc>
        <w:tc>
          <w:tcPr>
            <w:tcW w:w="2414" w:type="dxa"/>
          </w:tcPr>
          <w:p w14:paraId="4C30CCEF"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tc>
      </w:tr>
      <w:tr w:rsidR="005E22B0" w:rsidRPr="005E22B0" w14:paraId="40F3A78D" w14:textId="77777777">
        <w:trPr>
          <w:trHeight w:val="265"/>
        </w:trPr>
        <w:tc>
          <w:tcPr>
            <w:tcW w:w="1413" w:type="dxa"/>
            <w:vMerge/>
            <w:shd w:val="clear" w:color="auto" w:fill="C5E3E2" w:themeFill="accent4" w:themeFillTint="99"/>
          </w:tcPr>
          <w:p w14:paraId="40612BEC"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6ADEE3FC"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A34. Monitor the condition of important habitats and their vulnerability to climate change</w:t>
            </w:r>
          </w:p>
        </w:tc>
        <w:tc>
          <w:tcPr>
            <w:tcW w:w="2474" w:type="dxa"/>
          </w:tcPr>
          <w:p w14:paraId="03DD1FEE" w14:textId="77777777" w:rsidR="005E22B0" w:rsidRPr="005E22B0" w:rsidRDefault="005E22B0" w:rsidP="001F0881">
            <w:pPr>
              <w:numPr>
                <w:ilvl w:val="0"/>
                <w:numId w:val="24"/>
              </w:numPr>
              <w:spacing w:before="0" w:after="0"/>
              <w:contextualSpacing/>
              <w:rPr>
                <w:sz w:val="20"/>
                <w:szCs w:val="20"/>
              </w:rPr>
            </w:pPr>
            <w:r w:rsidRPr="005E22B0">
              <w:rPr>
                <w:sz w:val="20"/>
                <w:szCs w:val="20"/>
              </w:rPr>
              <w:t>Monitoring of important habitats conducted, with attention to vulnerabilities to climate change.</w:t>
            </w:r>
          </w:p>
        </w:tc>
        <w:tc>
          <w:tcPr>
            <w:tcW w:w="2380" w:type="dxa"/>
          </w:tcPr>
          <w:p w14:paraId="551E97CB"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and consistent manner.</w:t>
            </w:r>
          </w:p>
        </w:tc>
        <w:tc>
          <w:tcPr>
            <w:tcW w:w="2371" w:type="dxa"/>
          </w:tcPr>
          <w:p w14:paraId="11B238A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habitat monitoring.</w:t>
            </w:r>
          </w:p>
        </w:tc>
        <w:tc>
          <w:tcPr>
            <w:tcW w:w="2414" w:type="dxa"/>
          </w:tcPr>
          <w:p w14:paraId="7D33A2A6"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tc>
      </w:tr>
      <w:tr w:rsidR="005E22B0" w:rsidRPr="005E22B0" w14:paraId="59E8AD22" w14:textId="77777777">
        <w:trPr>
          <w:trHeight w:val="265"/>
        </w:trPr>
        <w:tc>
          <w:tcPr>
            <w:tcW w:w="1413" w:type="dxa"/>
            <w:vMerge/>
            <w:shd w:val="clear" w:color="auto" w:fill="C5E3E2" w:themeFill="accent4" w:themeFillTint="99"/>
          </w:tcPr>
          <w:p w14:paraId="5E6F9FC4"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7B511058"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A35. Monitor the impact of invasive species on marine park values and the effectiveness of management</w:t>
            </w:r>
          </w:p>
        </w:tc>
        <w:tc>
          <w:tcPr>
            <w:tcW w:w="2474" w:type="dxa"/>
          </w:tcPr>
          <w:p w14:paraId="6FED009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Impact of invasive species on marine park values and the effectiveness of management monitored. </w:t>
            </w:r>
          </w:p>
        </w:tc>
        <w:tc>
          <w:tcPr>
            <w:tcW w:w="2380" w:type="dxa"/>
          </w:tcPr>
          <w:p w14:paraId="723DA8F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and consistent manner.</w:t>
            </w:r>
          </w:p>
          <w:p w14:paraId="428786B6" w14:textId="77777777" w:rsidR="005E22B0" w:rsidRPr="005E22B0" w:rsidRDefault="005E22B0" w:rsidP="005E22B0">
            <w:pPr>
              <w:spacing w:before="0" w:after="0"/>
            </w:pPr>
          </w:p>
        </w:tc>
        <w:tc>
          <w:tcPr>
            <w:tcW w:w="2371" w:type="dxa"/>
          </w:tcPr>
          <w:p w14:paraId="6447C783"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invasive species monitoring.</w:t>
            </w:r>
          </w:p>
          <w:p w14:paraId="30BDCCCD" w14:textId="77777777" w:rsidR="005E22B0" w:rsidRPr="005E22B0" w:rsidRDefault="005E22B0" w:rsidP="005E22B0">
            <w:pPr>
              <w:spacing w:before="0" w:after="0"/>
              <w:rPr>
                <w:sz w:val="20"/>
                <w:szCs w:val="20"/>
              </w:rPr>
            </w:pPr>
          </w:p>
        </w:tc>
        <w:tc>
          <w:tcPr>
            <w:tcW w:w="2414" w:type="dxa"/>
          </w:tcPr>
          <w:p w14:paraId="7C6690A3"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05C7B7F4"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562FB6AB" w14:textId="77777777">
        <w:trPr>
          <w:trHeight w:val="265"/>
        </w:trPr>
        <w:tc>
          <w:tcPr>
            <w:tcW w:w="1413" w:type="dxa"/>
            <w:vMerge/>
            <w:shd w:val="clear" w:color="auto" w:fill="C5E3E2" w:themeFill="accent4" w:themeFillTint="99"/>
          </w:tcPr>
          <w:p w14:paraId="4E46D29C"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0E0A7BAC"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A36. Collaborate with other Commonwealth, state and territory government agencies, marine park users and the science sector to support long-term monitoring. For example, monitoring of coral reefs, protected species and the effects of fishing on marine parks</w:t>
            </w:r>
          </w:p>
        </w:tc>
        <w:tc>
          <w:tcPr>
            <w:tcW w:w="2474" w:type="dxa"/>
          </w:tcPr>
          <w:p w14:paraId="43373686"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Long-term monitoring partnerships and programs with other Commonwealth, state and territory government agencies, marine park users and </w:t>
            </w:r>
            <w:r w:rsidRPr="005E22B0">
              <w:rPr>
                <w:sz w:val="20"/>
                <w:szCs w:val="20"/>
              </w:rPr>
              <w:lastRenderedPageBreak/>
              <w:t>the science sector delivered.</w:t>
            </w:r>
          </w:p>
        </w:tc>
        <w:tc>
          <w:tcPr>
            <w:tcW w:w="2380" w:type="dxa"/>
          </w:tcPr>
          <w:p w14:paraId="38337FA2"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Outputs delivered and maintained over life of plan.</w:t>
            </w:r>
          </w:p>
          <w:p w14:paraId="2AB4323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relevant stakeholders agree that collaborative long-term monitoring programs have been </w:t>
            </w:r>
            <w:r w:rsidRPr="005E22B0">
              <w:rPr>
                <w:sz w:val="20"/>
                <w:szCs w:val="20"/>
              </w:rPr>
              <w:lastRenderedPageBreak/>
              <w:t xml:space="preserve">supported and sustained. </w:t>
            </w:r>
          </w:p>
        </w:tc>
        <w:tc>
          <w:tcPr>
            <w:tcW w:w="2371" w:type="dxa"/>
          </w:tcPr>
          <w:p w14:paraId="5DF7ED1B"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monitoring partnerships.</w:t>
            </w:r>
          </w:p>
          <w:p w14:paraId="0B4FFF5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r w:rsidRPr="005E22B0">
              <w:rPr>
                <w:sz w:val="20"/>
                <w:szCs w:val="20"/>
              </w:rPr>
              <w:br/>
            </w:r>
          </w:p>
        </w:tc>
        <w:tc>
          <w:tcPr>
            <w:tcW w:w="2414" w:type="dxa"/>
          </w:tcPr>
          <w:p w14:paraId="1702D6D1"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62F7C43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(with</w:t>
            </w:r>
            <w:r w:rsidRPr="005E22B0">
              <w:rPr>
                <w:rFonts w:eastAsia="Calibri Light" w:cs="Calibri Light"/>
                <w:color w:val="000000"/>
                <w:sz w:val="20"/>
                <w:szCs w:val="20"/>
              </w:rPr>
              <w:t xml:space="preserve"> Commonwealth, state and territory government agencies</w:t>
            </w:r>
            <w:r w:rsidRPr="005E22B0">
              <w:rPr>
                <w:sz w:val="20"/>
                <w:szCs w:val="20"/>
              </w:rPr>
              <w:t xml:space="preserve">, marine park users and </w:t>
            </w:r>
            <w:r w:rsidRPr="005E22B0">
              <w:rPr>
                <w:sz w:val="20"/>
                <w:szCs w:val="20"/>
              </w:rPr>
              <w:lastRenderedPageBreak/>
              <w:t>the science sector) conducted by ORIMA.</w:t>
            </w:r>
          </w:p>
        </w:tc>
      </w:tr>
      <w:tr w:rsidR="005E22B0" w:rsidRPr="005E22B0" w14:paraId="51A2F21B" w14:textId="77777777">
        <w:trPr>
          <w:trHeight w:val="265"/>
        </w:trPr>
        <w:tc>
          <w:tcPr>
            <w:tcW w:w="1413" w:type="dxa"/>
            <w:vMerge/>
            <w:shd w:val="clear" w:color="auto" w:fill="C5E3E2" w:themeFill="accent4" w:themeFillTint="99"/>
          </w:tcPr>
          <w:p w14:paraId="7F7F908A"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5BD8F6D7"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A37. Investigate opportunities to extend citizen science programs</w:t>
            </w:r>
          </w:p>
        </w:tc>
        <w:tc>
          <w:tcPr>
            <w:tcW w:w="2474" w:type="dxa"/>
          </w:tcPr>
          <w:p w14:paraId="2D8287E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Expanded or new citizen science programs considered. </w:t>
            </w:r>
          </w:p>
        </w:tc>
        <w:tc>
          <w:tcPr>
            <w:tcW w:w="2380" w:type="dxa"/>
          </w:tcPr>
          <w:p w14:paraId="03A53F3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Output delivered. </w:t>
            </w:r>
          </w:p>
        </w:tc>
        <w:tc>
          <w:tcPr>
            <w:tcW w:w="2371" w:type="dxa"/>
          </w:tcPr>
          <w:p w14:paraId="757678E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investigations to extend citizen science programs.</w:t>
            </w:r>
          </w:p>
        </w:tc>
        <w:tc>
          <w:tcPr>
            <w:tcW w:w="2414" w:type="dxa"/>
          </w:tcPr>
          <w:p w14:paraId="5D08BC36"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33294759" w14:textId="77777777" w:rsidR="005E22B0" w:rsidRPr="005E22B0" w:rsidRDefault="005E22B0" w:rsidP="005E22B0">
            <w:pPr>
              <w:spacing w:before="0" w:after="0"/>
              <w:rPr>
                <w:sz w:val="20"/>
                <w:szCs w:val="20"/>
              </w:rPr>
            </w:pPr>
            <w:r w:rsidRPr="005E22B0">
              <w:rPr>
                <w:sz w:val="20"/>
                <w:szCs w:val="20"/>
              </w:rPr>
              <w:br/>
            </w:r>
          </w:p>
        </w:tc>
      </w:tr>
    </w:tbl>
    <w:p w14:paraId="732EC84D"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7F6A0C2F" w14:textId="77777777">
        <w:trPr>
          <w:trHeight w:val="265"/>
        </w:trPr>
        <w:tc>
          <w:tcPr>
            <w:tcW w:w="1413" w:type="dxa"/>
            <w:vMerge w:val="restart"/>
            <w:shd w:val="clear" w:color="auto" w:fill="A5C8EC" w:themeFill="accent2" w:themeFillTint="99"/>
          </w:tcPr>
          <w:p w14:paraId="64C731A6"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48C89AED"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O7. Increase understanding of marine park values, pressures and adequacy of responses</w:t>
            </w:r>
          </w:p>
          <w:p w14:paraId="52EC45F8" w14:textId="77777777" w:rsidR="005E22B0" w:rsidRPr="005E22B0" w:rsidRDefault="005E22B0" w:rsidP="005E22B0">
            <w:pPr>
              <w:spacing w:before="0" w:after="0"/>
              <w:rPr>
                <w:rFonts w:eastAsia="Calibri Light" w:cs="Calibri Light"/>
                <w:color w:val="000000"/>
                <w:sz w:val="20"/>
                <w:szCs w:val="20"/>
              </w:rPr>
            </w:pPr>
          </w:p>
        </w:tc>
        <w:tc>
          <w:tcPr>
            <w:tcW w:w="2474" w:type="dxa"/>
            <w:shd w:val="clear" w:color="auto" w:fill="E1ECF8" w:themeFill="accent2" w:themeFillTint="33"/>
          </w:tcPr>
          <w:p w14:paraId="4D452D0F"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71DE7CDA" w14:textId="77777777" w:rsidR="005E22B0" w:rsidRPr="005E22B0" w:rsidRDefault="005E22B0" w:rsidP="001F0881">
            <w:pPr>
              <w:numPr>
                <w:ilvl w:val="0"/>
                <w:numId w:val="24"/>
              </w:numPr>
              <w:spacing w:before="0" w:after="0"/>
              <w:rPr>
                <w:sz w:val="20"/>
                <w:szCs w:val="20"/>
              </w:rPr>
            </w:pPr>
            <w:r w:rsidRPr="005E22B0">
              <w:rPr>
                <w:sz w:val="20"/>
                <w:szCs w:val="20"/>
              </w:rPr>
              <w:t xml:space="preserve">Survey-based metrics show an increase in understanding of </w:t>
            </w:r>
            <w:r w:rsidRPr="005E22B0">
              <w:rPr>
                <w:rFonts w:eastAsia="Calibri Light" w:cs="Calibri Light"/>
                <w:color w:val="000000"/>
                <w:sz w:val="20"/>
                <w:szCs w:val="20"/>
              </w:rPr>
              <w:t>marine park values, pressures and adequacy of responses.</w:t>
            </w:r>
          </w:p>
          <w:p w14:paraId="7F68A05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report that </w:t>
            </w:r>
            <w:r w:rsidRPr="005E22B0">
              <w:rPr>
                <w:rFonts w:eastAsia="Calibri Light" w:cs="Calibri Light"/>
                <w:color w:val="000000"/>
                <w:sz w:val="20"/>
                <w:szCs w:val="20"/>
              </w:rPr>
              <w:t>awareness, understanding of marine park values, pressures and adequacy of responses</w:t>
            </w:r>
            <w:r w:rsidRPr="005E22B0">
              <w:rPr>
                <w:sz w:val="20"/>
                <w:szCs w:val="20"/>
              </w:rPr>
              <w:t xml:space="preserve"> has increased within their networks/ organisations/ interest groups.</w:t>
            </w:r>
          </w:p>
        </w:tc>
        <w:tc>
          <w:tcPr>
            <w:tcW w:w="2371" w:type="dxa"/>
            <w:shd w:val="clear" w:color="auto" w:fill="E1ECF8" w:themeFill="accent2" w:themeFillTint="33"/>
          </w:tcPr>
          <w:p w14:paraId="6BDB3DA2" w14:textId="77777777" w:rsidR="005E22B0" w:rsidRPr="005E22B0" w:rsidRDefault="005E22B0" w:rsidP="001F0881">
            <w:pPr>
              <w:numPr>
                <w:ilvl w:val="0"/>
                <w:numId w:val="24"/>
              </w:numPr>
              <w:spacing w:before="0" w:after="0"/>
              <w:rPr>
                <w:sz w:val="20"/>
                <w:szCs w:val="20"/>
              </w:rPr>
            </w:pPr>
            <w:r w:rsidRPr="005E22B0">
              <w:rPr>
                <w:sz w:val="20"/>
                <w:szCs w:val="20"/>
              </w:rPr>
              <w:t xml:space="preserve">Relevant survey questions addressing understanding of marine park values, pressures and adequacy of responses. </w:t>
            </w:r>
          </w:p>
          <w:p w14:paraId="54D8539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Stakeholder feedback. </w:t>
            </w:r>
          </w:p>
        </w:tc>
        <w:tc>
          <w:tcPr>
            <w:tcW w:w="2414" w:type="dxa"/>
            <w:shd w:val="clear" w:color="auto" w:fill="E1ECF8" w:themeFill="accent2" w:themeFillTint="33"/>
          </w:tcPr>
          <w:p w14:paraId="0A0B4BFB" w14:textId="77777777" w:rsidR="005E22B0" w:rsidRPr="005E22B0" w:rsidRDefault="005E22B0" w:rsidP="001F0881">
            <w:pPr>
              <w:numPr>
                <w:ilvl w:val="0"/>
                <w:numId w:val="24"/>
              </w:numPr>
              <w:spacing w:before="0" w:after="0"/>
              <w:rPr>
                <w:sz w:val="20"/>
                <w:szCs w:val="20"/>
              </w:rPr>
            </w:pPr>
            <w:r w:rsidRPr="005E22B0">
              <w:rPr>
                <w:sz w:val="20"/>
                <w:szCs w:val="20"/>
              </w:rPr>
              <w:t xml:space="preserve">Park user surveys - National Environmental Science Program (NESP) 2021 boat ramp surveys and more recent surveys (repeat survey currently in field). </w:t>
            </w:r>
          </w:p>
          <w:p w14:paraId="6E6E8F4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227BB8B7" w14:textId="77777777" w:rsidR="005E22B0" w:rsidRPr="005E22B0" w:rsidRDefault="005E22B0" w:rsidP="005E22B0">
            <w:pPr>
              <w:spacing w:before="0" w:after="0"/>
              <w:ind w:left="360"/>
              <w:contextualSpacing/>
              <w:rPr>
                <w:sz w:val="20"/>
                <w:szCs w:val="20"/>
              </w:rPr>
            </w:pPr>
          </w:p>
        </w:tc>
      </w:tr>
      <w:tr w:rsidR="005E22B0" w:rsidRPr="005E22B0" w14:paraId="327DAFE4" w14:textId="77777777">
        <w:trPr>
          <w:trHeight w:val="265"/>
        </w:trPr>
        <w:tc>
          <w:tcPr>
            <w:tcW w:w="1413" w:type="dxa"/>
            <w:vMerge/>
            <w:shd w:val="clear" w:color="auto" w:fill="A5C8EC" w:themeFill="accent2" w:themeFillTint="99"/>
          </w:tcPr>
          <w:p w14:paraId="226260C3"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3326CBB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O8. Improve understanding of the effectiveness of marine park management in protecting park values</w:t>
            </w:r>
          </w:p>
        </w:tc>
        <w:tc>
          <w:tcPr>
            <w:tcW w:w="2474" w:type="dxa"/>
            <w:shd w:val="clear" w:color="auto" w:fill="E1ECF8" w:themeFill="accent2" w:themeFillTint="33"/>
          </w:tcPr>
          <w:p w14:paraId="72621221"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75E7659"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Survey-based metrics show </w:t>
            </w:r>
            <w:r w:rsidRPr="005E22B0">
              <w:rPr>
                <w:rFonts w:eastAsia="Calibri Light" w:cs="Calibri Light"/>
                <w:color w:val="000000"/>
                <w:sz w:val="20"/>
                <w:szCs w:val="20"/>
              </w:rPr>
              <w:t xml:space="preserve">improved understanding of the effectiveness of marine park </w:t>
            </w:r>
            <w:r w:rsidRPr="005E22B0">
              <w:rPr>
                <w:rFonts w:eastAsia="Calibri Light" w:cs="Calibri Light"/>
                <w:color w:val="000000"/>
                <w:sz w:val="20"/>
                <w:szCs w:val="20"/>
              </w:rPr>
              <w:lastRenderedPageBreak/>
              <w:t>management in protecting park values.</w:t>
            </w:r>
          </w:p>
          <w:p w14:paraId="3DEEFFA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report </w:t>
            </w:r>
            <w:r w:rsidRPr="005E22B0">
              <w:rPr>
                <w:rFonts w:eastAsia="Calibri Light" w:cs="Calibri Light"/>
                <w:color w:val="000000"/>
                <w:sz w:val="20"/>
                <w:szCs w:val="20"/>
              </w:rPr>
              <w:t xml:space="preserve">an improved understanding of the effectiveness of marine park management in protecting park values </w:t>
            </w:r>
            <w:r w:rsidRPr="005E22B0">
              <w:rPr>
                <w:sz w:val="20"/>
                <w:szCs w:val="20"/>
              </w:rPr>
              <w:t>within their networks/ organisations/ interest groups.</w:t>
            </w:r>
          </w:p>
        </w:tc>
        <w:tc>
          <w:tcPr>
            <w:tcW w:w="2371" w:type="dxa"/>
            <w:shd w:val="clear" w:color="auto" w:fill="E1ECF8" w:themeFill="accent2" w:themeFillTint="33"/>
          </w:tcPr>
          <w:p w14:paraId="14D1D8C0" w14:textId="77777777" w:rsidR="005E22B0" w:rsidRPr="005E22B0" w:rsidRDefault="005E22B0" w:rsidP="001F0881">
            <w:pPr>
              <w:numPr>
                <w:ilvl w:val="0"/>
                <w:numId w:val="24"/>
              </w:numPr>
              <w:spacing w:before="0" w:after="0"/>
              <w:rPr>
                <w:sz w:val="20"/>
                <w:szCs w:val="20"/>
              </w:rPr>
            </w:pPr>
            <w:r w:rsidRPr="005E22B0">
              <w:rPr>
                <w:sz w:val="20"/>
                <w:szCs w:val="20"/>
              </w:rPr>
              <w:lastRenderedPageBreak/>
              <w:t xml:space="preserve">Relevant survey addressing understanding of </w:t>
            </w:r>
            <w:r w:rsidRPr="005E22B0">
              <w:rPr>
                <w:rFonts w:eastAsia="Calibri Light" w:cs="Calibri Light"/>
                <w:color w:val="000000"/>
                <w:sz w:val="20"/>
                <w:szCs w:val="20"/>
              </w:rPr>
              <w:t xml:space="preserve">the effectiveness of marine park </w:t>
            </w:r>
            <w:r w:rsidRPr="005E22B0">
              <w:rPr>
                <w:rFonts w:eastAsia="Calibri Light" w:cs="Calibri Light"/>
                <w:color w:val="000000"/>
                <w:sz w:val="20"/>
                <w:szCs w:val="20"/>
              </w:rPr>
              <w:lastRenderedPageBreak/>
              <w:t>management in protecting park values.</w:t>
            </w:r>
          </w:p>
          <w:p w14:paraId="5174EAA2"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shd w:val="clear" w:color="auto" w:fill="E1ECF8" w:themeFill="accent2" w:themeFillTint="33"/>
          </w:tcPr>
          <w:p w14:paraId="0D5A1B2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Park user surveys.</w:t>
            </w:r>
          </w:p>
          <w:p w14:paraId="54CF5F0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5004230" w14:textId="77777777">
        <w:trPr>
          <w:trHeight w:val="730"/>
        </w:trPr>
        <w:tc>
          <w:tcPr>
            <w:tcW w:w="1413" w:type="dxa"/>
            <w:vMerge/>
            <w:shd w:val="clear" w:color="auto" w:fill="A5C8EC" w:themeFill="accent2" w:themeFillTint="99"/>
          </w:tcPr>
          <w:p w14:paraId="1AD18C95"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740ADFE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O9. Informed decision-making and improved evidence-based decisions</w:t>
            </w:r>
          </w:p>
        </w:tc>
        <w:tc>
          <w:tcPr>
            <w:tcW w:w="2474" w:type="dxa"/>
            <w:shd w:val="clear" w:color="auto" w:fill="E1ECF8" w:themeFill="accent2" w:themeFillTint="33"/>
          </w:tcPr>
          <w:p w14:paraId="603DA951"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8956C02" w14:textId="77777777" w:rsidR="005E22B0" w:rsidRPr="005E22B0" w:rsidRDefault="005E22B0" w:rsidP="001F0881">
            <w:pPr>
              <w:numPr>
                <w:ilvl w:val="0"/>
                <w:numId w:val="24"/>
              </w:numPr>
              <w:spacing w:before="0" w:after="0"/>
              <w:contextualSpacing/>
            </w:pPr>
            <w:r w:rsidRPr="005E22B0">
              <w:rPr>
                <w:sz w:val="20"/>
                <w:szCs w:val="20"/>
              </w:rPr>
              <w:t xml:space="preserve">Most stakeholders report </w:t>
            </w:r>
            <w:r w:rsidRPr="005E22B0">
              <w:rPr>
                <w:rFonts w:eastAsia="Calibri Light" w:cs="Calibri Light"/>
                <w:color w:val="000000"/>
                <w:sz w:val="20"/>
                <w:szCs w:val="20"/>
              </w:rPr>
              <w:t>informed decision-making and improved evidence-based decisions.</w:t>
            </w:r>
          </w:p>
        </w:tc>
        <w:tc>
          <w:tcPr>
            <w:tcW w:w="2371" w:type="dxa"/>
            <w:shd w:val="clear" w:color="auto" w:fill="E1ECF8" w:themeFill="accent2" w:themeFillTint="33"/>
          </w:tcPr>
          <w:p w14:paraId="575D4B90"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shd w:val="clear" w:color="auto" w:fill="E1ECF8" w:themeFill="accent2" w:themeFillTint="33"/>
          </w:tcPr>
          <w:p w14:paraId="3128AE0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00AA014B" w14:textId="77777777" w:rsidR="005E22B0" w:rsidRPr="005E22B0" w:rsidRDefault="005E22B0" w:rsidP="005E22B0">
            <w:pPr>
              <w:spacing w:before="0" w:after="0"/>
              <w:jc w:val="center"/>
              <w:rPr>
                <w:sz w:val="20"/>
                <w:szCs w:val="20"/>
              </w:rPr>
            </w:pPr>
          </w:p>
        </w:tc>
      </w:tr>
    </w:tbl>
    <w:p w14:paraId="45F7D7CC"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1A62DA39" w14:textId="77777777" w:rsidTr="0069280F">
        <w:trPr>
          <w:trHeight w:val="265"/>
          <w:tblHeader/>
        </w:trPr>
        <w:tc>
          <w:tcPr>
            <w:tcW w:w="1413" w:type="dxa"/>
            <w:shd w:val="clear" w:color="auto" w:fill="001E61" w:themeFill="text1"/>
          </w:tcPr>
          <w:p w14:paraId="501E8077"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3D33452D"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72F1910F"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3856D1C1"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75B9A2C4"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6DA6283F"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71498FD9" w14:textId="77777777">
        <w:trPr>
          <w:trHeight w:val="265"/>
        </w:trPr>
        <w:tc>
          <w:tcPr>
            <w:tcW w:w="15446" w:type="dxa"/>
            <w:gridSpan w:val="6"/>
            <w:shd w:val="clear" w:color="auto" w:fill="C3DAF2" w:themeFill="accent2" w:themeFillTint="66"/>
          </w:tcPr>
          <w:p w14:paraId="5D5A6E62" w14:textId="77777777" w:rsidR="005E22B0" w:rsidRPr="005E22B0" w:rsidRDefault="005E22B0" w:rsidP="005E22B0">
            <w:pPr>
              <w:spacing w:before="0" w:after="0"/>
              <w:jc w:val="center"/>
              <w:rPr>
                <w:b/>
                <w:bCs/>
                <w:sz w:val="20"/>
                <w:szCs w:val="20"/>
              </w:rPr>
            </w:pPr>
            <w:r w:rsidRPr="005E22B0">
              <w:rPr>
                <w:b/>
                <w:bCs/>
                <w:sz w:val="20"/>
                <w:szCs w:val="20"/>
              </w:rPr>
              <w:t>Management program – Assessments and Authorisations</w:t>
            </w:r>
          </w:p>
        </w:tc>
      </w:tr>
      <w:tr w:rsidR="005E22B0" w:rsidRPr="005E22B0" w14:paraId="0103AB59" w14:textId="77777777">
        <w:trPr>
          <w:trHeight w:val="742"/>
        </w:trPr>
        <w:tc>
          <w:tcPr>
            <w:tcW w:w="1413" w:type="dxa"/>
            <w:vMerge w:val="restart"/>
            <w:shd w:val="clear" w:color="auto" w:fill="C5E3E2" w:themeFill="accent4" w:themeFillTint="99"/>
          </w:tcPr>
          <w:p w14:paraId="2E206767"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2C2B9FBA"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A38. Develop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474" w:type="dxa"/>
          </w:tcPr>
          <w:p w14:paraId="209B7D16" w14:textId="77777777" w:rsidR="005E22B0" w:rsidRPr="005E22B0" w:rsidRDefault="005E22B0" w:rsidP="001F0881">
            <w:pPr>
              <w:numPr>
                <w:ilvl w:val="0"/>
                <w:numId w:val="24"/>
              </w:numPr>
              <w:spacing w:before="0" w:after="0"/>
              <w:contextualSpacing/>
              <w:rPr>
                <w:sz w:val="20"/>
                <w:szCs w:val="20"/>
              </w:rPr>
            </w:pPr>
            <w:r w:rsidRPr="005E22B0">
              <w:rPr>
                <w:sz w:val="20"/>
                <w:szCs w:val="20"/>
              </w:rPr>
              <w:t>Regulatory policy and procedural guidance developed and implemented based on best-practice approaches.</w:t>
            </w:r>
          </w:p>
          <w:p w14:paraId="081A78A8" w14:textId="77777777" w:rsidR="005E22B0" w:rsidRPr="005E22B0" w:rsidRDefault="005E22B0" w:rsidP="001F0881">
            <w:pPr>
              <w:numPr>
                <w:ilvl w:val="0"/>
                <w:numId w:val="24"/>
              </w:numPr>
              <w:spacing w:before="0" w:after="0"/>
              <w:contextualSpacing/>
              <w:rPr>
                <w:sz w:val="20"/>
                <w:szCs w:val="20"/>
              </w:rPr>
            </w:pPr>
            <w:r w:rsidRPr="005E22B0">
              <w:rPr>
                <w:sz w:val="20"/>
                <w:szCs w:val="20"/>
              </w:rPr>
              <w:t>Clear decision-making criteria established and applied (e.g. robust, consistent, transparent).</w:t>
            </w:r>
          </w:p>
        </w:tc>
        <w:tc>
          <w:tcPr>
            <w:tcW w:w="2380" w:type="dxa"/>
          </w:tcPr>
          <w:p w14:paraId="7A93795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06A2837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report that decisions are robust, consistent and transparent.</w:t>
            </w:r>
          </w:p>
        </w:tc>
        <w:tc>
          <w:tcPr>
            <w:tcW w:w="2371" w:type="dxa"/>
          </w:tcPr>
          <w:p w14:paraId="239AB1D2"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development and application of best-practice approaches to regulation and decision-making.</w:t>
            </w:r>
          </w:p>
          <w:p w14:paraId="00A4783F"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40A5A9C8"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regulatory policy documentation).</w:t>
            </w:r>
          </w:p>
          <w:p w14:paraId="2E6F2D8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7A329178" w14:textId="77777777" w:rsidR="005E22B0" w:rsidRPr="005E22B0" w:rsidRDefault="005E22B0" w:rsidP="005E22B0">
            <w:pPr>
              <w:spacing w:before="0" w:after="0"/>
              <w:ind w:left="360"/>
              <w:contextualSpacing/>
              <w:rPr>
                <w:sz w:val="20"/>
                <w:szCs w:val="20"/>
              </w:rPr>
            </w:pPr>
          </w:p>
        </w:tc>
      </w:tr>
      <w:tr w:rsidR="005E22B0" w:rsidRPr="005E22B0" w14:paraId="504914DE" w14:textId="77777777">
        <w:trPr>
          <w:trHeight w:val="742"/>
        </w:trPr>
        <w:tc>
          <w:tcPr>
            <w:tcW w:w="1413" w:type="dxa"/>
            <w:vMerge/>
            <w:shd w:val="clear" w:color="auto" w:fill="C5E3E2" w:themeFill="accent4" w:themeFillTint="99"/>
          </w:tcPr>
          <w:p w14:paraId="04D12777"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66E3A13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A39. Collaborate with industry to investigate innovative technologies and systems (including vessel monitoring systems) that can assist businesses and individuals to comply with regulatory requirements</w:t>
            </w:r>
          </w:p>
        </w:tc>
        <w:tc>
          <w:tcPr>
            <w:tcW w:w="2474" w:type="dxa"/>
          </w:tcPr>
          <w:p w14:paraId="45AC03D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Investigations of innovative compliance technologies and systems to </w:t>
            </w:r>
            <w:r w:rsidRPr="005E22B0">
              <w:rPr>
                <w:rFonts w:eastAsia="Calibri Light" w:cs="Calibri Light"/>
                <w:color w:val="000000"/>
                <w:sz w:val="20"/>
                <w:szCs w:val="20"/>
              </w:rPr>
              <w:t>assist businesses and individuals to comply with regulatory requirements.</w:t>
            </w:r>
          </w:p>
          <w:p w14:paraId="731D2A2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Collaboration initiatives with industry in relation to compliance technologies and systems. </w:t>
            </w:r>
          </w:p>
        </w:tc>
        <w:tc>
          <w:tcPr>
            <w:tcW w:w="2380" w:type="dxa"/>
          </w:tcPr>
          <w:p w14:paraId="40E7C19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over course of the plan.</w:t>
            </w:r>
          </w:p>
          <w:p w14:paraId="15FB5F9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agree there has been adequate action taken to</w:t>
            </w:r>
            <w:r w:rsidRPr="005E22B0">
              <w:rPr>
                <w:rFonts w:eastAsia="Calibri Light" w:cs="Calibri Light"/>
                <w:color w:val="000000"/>
                <w:sz w:val="20"/>
                <w:szCs w:val="20"/>
              </w:rPr>
              <w:t xml:space="preserve"> investigate innovative technologies and systems (including vessel monitoring systems) that can assist businesses and individuals to comply with regulatory requirements.</w:t>
            </w:r>
          </w:p>
        </w:tc>
        <w:tc>
          <w:tcPr>
            <w:tcW w:w="2371" w:type="dxa"/>
          </w:tcPr>
          <w:p w14:paraId="678F804B"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collaborations.</w:t>
            </w:r>
          </w:p>
          <w:p w14:paraId="0739A5E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499F1F0F"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compliance data).</w:t>
            </w:r>
          </w:p>
          <w:p w14:paraId="7877517F"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(with businesses and individuals) conducted by ORIMA.</w:t>
            </w:r>
          </w:p>
          <w:p w14:paraId="147E672E" w14:textId="77777777" w:rsidR="005E22B0" w:rsidRPr="005E22B0" w:rsidRDefault="005E22B0" w:rsidP="005E22B0">
            <w:pPr>
              <w:spacing w:before="0" w:after="0"/>
              <w:ind w:left="360"/>
              <w:contextualSpacing/>
              <w:rPr>
                <w:sz w:val="20"/>
                <w:szCs w:val="20"/>
              </w:rPr>
            </w:pPr>
          </w:p>
        </w:tc>
      </w:tr>
      <w:tr w:rsidR="005E22B0" w:rsidRPr="005E22B0" w14:paraId="707516D7" w14:textId="77777777">
        <w:trPr>
          <w:trHeight w:val="742"/>
        </w:trPr>
        <w:tc>
          <w:tcPr>
            <w:tcW w:w="1413" w:type="dxa"/>
            <w:vMerge/>
            <w:shd w:val="clear" w:color="auto" w:fill="C5E3E2" w:themeFill="accent4" w:themeFillTint="99"/>
          </w:tcPr>
          <w:p w14:paraId="1EB27B97"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403C1BC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A40. Develop an effective and efficient process to assess new technologies and gear types to allow for the use of new equipment during the life of this plan if appropriate</w:t>
            </w:r>
          </w:p>
        </w:tc>
        <w:tc>
          <w:tcPr>
            <w:tcW w:w="2474" w:type="dxa"/>
          </w:tcPr>
          <w:p w14:paraId="5D01BB64" w14:textId="77777777" w:rsidR="005E22B0" w:rsidRPr="005E22B0" w:rsidRDefault="005E22B0" w:rsidP="001F0881">
            <w:pPr>
              <w:numPr>
                <w:ilvl w:val="0"/>
                <w:numId w:val="24"/>
              </w:numPr>
              <w:spacing w:before="0" w:after="0"/>
              <w:contextualSpacing/>
              <w:rPr>
                <w:sz w:val="20"/>
                <w:szCs w:val="20"/>
              </w:rPr>
            </w:pPr>
            <w:r w:rsidRPr="005E22B0">
              <w:rPr>
                <w:sz w:val="20"/>
                <w:szCs w:val="20"/>
              </w:rPr>
              <w:t>Process and criteria developed for assessment of new gear/ technology to be used.</w:t>
            </w:r>
          </w:p>
        </w:tc>
        <w:tc>
          <w:tcPr>
            <w:tcW w:w="2380" w:type="dxa"/>
          </w:tcPr>
          <w:p w14:paraId="267EC3F8"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6830D65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express the process is effective and efficient in </w:t>
            </w:r>
            <w:r w:rsidRPr="005E22B0">
              <w:rPr>
                <w:rFonts w:eastAsia="Calibri Light" w:cs="Calibri Light"/>
                <w:color w:val="000000"/>
                <w:sz w:val="20"/>
                <w:szCs w:val="20"/>
              </w:rPr>
              <w:t>assessing new technologies and gear types to allow for the use of new equipment during the life of this plan.</w:t>
            </w:r>
            <w:r w:rsidRPr="005E22B0">
              <w:rPr>
                <w:sz w:val="20"/>
                <w:szCs w:val="20"/>
              </w:rPr>
              <w:br/>
            </w:r>
          </w:p>
        </w:tc>
        <w:tc>
          <w:tcPr>
            <w:tcW w:w="2371" w:type="dxa"/>
          </w:tcPr>
          <w:p w14:paraId="349C7C63"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process.</w:t>
            </w:r>
          </w:p>
          <w:p w14:paraId="725CAA31"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r w:rsidRPr="005E22B0">
              <w:rPr>
                <w:sz w:val="20"/>
                <w:szCs w:val="20"/>
              </w:rPr>
              <w:br/>
            </w:r>
          </w:p>
        </w:tc>
        <w:tc>
          <w:tcPr>
            <w:tcW w:w="2414" w:type="dxa"/>
          </w:tcPr>
          <w:p w14:paraId="67FA1DE6"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w:t>
            </w:r>
          </w:p>
          <w:p w14:paraId="0159E364"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r w:rsidRPr="005E22B0">
              <w:rPr>
                <w:sz w:val="20"/>
                <w:szCs w:val="20"/>
              </w:rPr>
              <w:br/>
            </w:r>
          </w:p>
        </w:tc>
      </w:tr>
      <w:tr w:rsidR="005E22B0" w:rsidRPr="005E22B0" w14:paraId="67C7D654" w14:textId="77777777">
        <w:trPr>
          <w:trHeight w:val="742"/>
        </w:trPr>
        <w:tc>
          <w:tcPr>
            <w:tcW w:w="1413" w:type="dxa"/>
            <w:vMerge/>
            <w:shd w:val="clear" w:color="auto" w:fill="C5E3E2" w:themeFill="accent4" w:themeFillTint="99"/>
          </w:tcPr>
          <w:p w14:paraId="56FA3A0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58920B84"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A41. Develop a guarantee of service for the regulated community that includes a commitment to work with key marine park users and interest groups whose interests are likely to be affected by regulatory decisions</w:t>
            </w:r>
          </w:p>
        </w:tc>
        <w:tc>
          <w:tcPr>
            <w:tcW w:w="2474" w:type="dxa"/>
          </w:tcPr>
          <w:p w14:paraId="75D0BE63" w14:textId="77777777" w:rsidR="005E22B0" w:rsidRPr="005E22B0" w:rsidRDefault="005E22B0" w:rsidP="001F0881">
            <w:pPr>
              <w:numPr>
                <w:ilvl w:val="0"/>
                <w:numId w:val="24"/>
              </w:numPr>
              <w:spacing w:before="0" w:after="0"/>
              <w:contextualSpacing/>
              <w:rPr>
                <w:sz w:val="20"/>
                <w:szCs w:val="20"/>
              </w:rPr>
            </w:pPr>
            <w:r w:rsidRPr="005E22B0">
              <w:rPr>
                <w:sz w:val="20"/>
                <w:szCs w:val="20"/>
              </w:rPr>
              <w:t>Service guarantee developed and publicly available.</w:t>
            </w:r>
          </w:p>
        </w:tc>
        <w:tc>
          <w:tcPr>
            <w:tcW w:w="2380" w:type="dxa"/>
          </w:tcPr>
          <w:p w14:paraId="6424CA55"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72730E25"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Most key marine park users and interest groups agree that </w:t>
            </w:r>
            <w:r w:rsidRPr="005E22B0">
              <w:rPr>
                <w:rFonts w:eastAsia="Calibri Light" w:cs="Calibri Light"/>
                <w:color w:val="000000"/>
                <w:sz w:val="20"/>
                <w:szCs w:val="20"/>
              </w:rPr>
              <w:lastRenderedPageBreak/>
              <w:t xml:space="preserve">they have been appropriately consulted regarding regulatory decisions. </w:t>
            </w:r>
          </w:p>
        </w:tc>
        <w:tc>
          <w:tcPr>
            <w:tcW w:w="2371" w:type="dxa"/>
          </w:tcPr>
          <w:p w14:paraId="42F29787"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service guarantee publication.</w:t>
            </w:r>
          </w:p>
          <w:p w14:paraId="6FABFA12"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Key stakeholder feedback.</w:t>
            </w:r>
          </w:p>
        </w:tc>
        <w:tc>
          <w:tcPr>
            <w:tcW w:w="2414" w:type="dxa"/>
          </w:tcPr>
          <w:p w14:paraId="33A5713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Administrative data/ desktop review. </w:t>
            </w:r>
          </w:p>
          <w:p w14:paraId="6CF4009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t>
            </w:r>
            <w:r w:rsidRPr="005E22B0">
              <w:rPr>
                <w:rFonts w:eastAsia="Calibri Light" w:cs="Calibri Light"/>
                <w:color w:val="000000"/>
                <w:sz w:val="20"/>
                <w:szCs w:val="20"/>
              </w:rPr>
              <w:t xml:space="preserve">marine park users and </w:t>
            </w:r>
            <w:r w:rsidRPr="005E22B0">
              <w:rPr>
                <w:rFonts w:eastAsia="Calibri Light" w:cs="Calibri Light"/>
                <w:color w:val="000000"/>
                <w:sz w:val="20"/>
                <w:szCs w:val="20"/>
              </w:rPr>
              <w:lastRenderedPageBreak/>
              <w:t xml:space="preserve">interest groups) </w:t>
            </w:r>
            <w:r w:rsidRPr="005E22B0">
              <w:rPr>
                <w:sz w:val="20"/>
                <w:szCs w:val="20"/>
              </w:rPr>
              <w:t>conducted by ORIMA.</w:t>
            </w:r>
          </w:p>
        </w:tc>
      </w:tr>
      <w:tr w:rsidR="005E22B0" w:rsidRPr="005E22B0" w14:paraId="7DD57D4E" w14:textId="77777777">
        <w:trPr>
          <w:trHeight w:val="742"/>
        </w:trPr>
        <w:tc>
          <w:tcPr>
            <w:tcW w:w="1413" w:type="dxa"/>
            <w:vMerge/>
            <w:shd w:val="clear" w:color="auto" w:fill="C5E3E2" w:themeFill="accent4" w:themeFillTint="99"/>
          </w:tcPr>
          <w:p w14:paraId="78765251"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6E40ECA7"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A42. Develop a customer focused online authorisation system for marine park users that includes publishing authorisations issued by Parks Australia on its website</w:t>
            </w:r>
          </w:p>
        </w:tc>
        <w:tc>
          <w:tcPr>
            <w:tcW w:w="2474" w:type="dxa"/>
          </w:tcPr>
          <w:p w14:paraId="4BC3ACFE" w14:textId="77777777" w:rsidR="005E22B0" w:rsidRPr="005E22B0" w:rsidRDefault="005E22B0" w:rsidP="001F0881">
            <w:pPr>
              <w:numPr>
                <w:ilvl w:val="0"/>
                <w:numId w:val="24"/>
              </w:numPr>
              <w:spacing w:before="0" w:after="0"/>
              <w:contextualSpacing/>
              <w:rPr>
                <w:sz w:val="20"/>
                <w:szCs w:val="20"/>
              </w:rPr>
            </w:pPr>
            <w:r w:rsidRPr="005E22B0">
              <w:rPr>
                <w:sz w:val="20"/>
                <w:szCs w:val="20"/>
              </w:rPr>
              <w:t>Online authorisation system developed and operational.</w:t>
            </w:r>
          </w:p>
          <w:p w14:paraId="2CD05C86" w14:textId="77777777" w:rsidR="005E22B0" w:rsidRPr="005E22B0" w:rsidRDefault="005E22B0" w:rsidP="001F0881">
            <w:pPr>
              <w:numPr>
                <w:ilvl w:val="0"/>
                <w:numId w:val="24"/>
              </w:numPr>
              <w:spacing w:before="0" w:after="0"/>
              <w:contextualSpacing/>
              <w:rPr>
                <w:sz w:val="20"/>
                <w:szCs w:val="20"/>
              </w:rPr>
            </w:pPr>
            <w:r w:rsidRPr="005E22B0">
              <w:rPr>
                <w:sz w:val="20"/>
                <w:szCs w:val="20"/>
              </w:rPr>
              <w:t>Authorisations published online.</w:t>
            </w:r>
          </w:p>
        </w:tc>
        <w:tc>
          <w:tcPr>
            <w:tcW w:w="2380" w:type="dxa"/>
          </w:tcPr>
          <w:p w14:paraId="507A48C3"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7E4630A3" w14:textId="77777777" w:rsidR="005E22B0" w:rsidRPr="005E22B0" w:rsidRDefault="005E22B0" w:rsidP="001F0881">
            <w:pPr>
              <w:numPr>
                <w:ilvl w:val="0"/>
                <w:numId w:val="24"/>
              </w:numPr>
              <w:spacing w:before="0" w:after="0"/>
              <w:contextualSpacing/>
              <w:rPr>
                <w:sz w:val="20"/>
                <w:szCs w:val="20"/>
              </w:rPr>
            </w:pPr>
            <w:r w:rsidRPr="005E22B0">
              <w:rPr>
                <w:sz w:val="20"/>
                <w:szCs w:val="20"/>
              </w:rPr>
              <w:t>Transparent publication of all authorisations.</w:t>
            </w:r>
          </w:p>
        </w:tc>
        <w:tc>
          <w:tcPr>
            <w:tcW w:w="2371" w:type="dxa"/>
          </w:tcPr>
          <w:p w14:paraId="65C4C836"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system development.</w:t>
            </w:r>
          </w:p>
          <w:p w14:paraId="4941A82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authorisations published.</w:t>
            </w:r>
          </w:p>
        </w:tc>
        <w:tc>
          <w:tcPr>
            <w:tcW w:w="2414" w:type="dxa"/>
          </w:tcPr>
          <w:p w14:paraId="76DC55D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r w:rsidRPr="005E22B0">
              <w:rPr>
                <w:sz w:val="20"/>
                <w:szCs w:val="20"/>
              </w:rPr>
              <w:br/>
            </w:r>
          </w:p>
        </w:tc>
      </w:tr>
      <w:tr w:rsidR="005E22B0" w:rsidRPr="005E22B0" w14:paraId="3AE375BF" w14:textId="77777777">
        <w:trPr>
          <w:trHeight w:val="283"/>
        </w:trPr>
        <w:tc>
          <w:tcPr>
            <w:tcW w:w="1413" w:type="dxa"/>
            <w:vMerge/>
            <w:shd w:val="clear" w:color="auto" w:fill="C5E3E2" w:themeFill="accent4" w:themeFillTint="99"/>
          </w:tcPr>
          <w:p w14:paraId="02350AB5"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47E86E7C"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39A4AA6B" w14:textId="77777777">
        <w:trPr>
          <w:trHeight w:val="742"/>
        </w:trPr>
        <w:tc>
          <w:tcPr>
            <w:tcW w:w="1413" w:type="dxa"/>
            <w:vMerge/>
            <w:shd w:val="clear" w:color="auto" w:fill="C5E3E2" w:themeFill="accent4" w:themeFillTint="99"/>
          </w:tcPr>
          <w:p w14:paraId="4329040B"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178CE3C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A43. Issue authorisations—a permit, class approval, activity licence or lease—for activities in the marine park assessed as acceptable either by the Director or another government or industry policy, plan or program accepted by the Director</w:t>
            </w:r>
          </w:p>
        </w:tc>
        <w:tc>
          <w:tcPr>
            <w:tcW w:w="2474" w:type="dxa"/>
          </w:tcPr>
          <w:p w14:paraId="130C0618" w14:textId="77777777" w:rsidR="005E22B0" w:rsidRPr="005E22B0" w:rsidRDefault="005E22B0" w:rsidP="001F0881">
            <w:pPr>
              <w:numPr>
                <w:ilvl w:val="0"/>
                <w:numId w:val="24"/>
              </w:numPr>
              <w:spacing w:before="0" w:after="0"/>
              <w:contextualSpacing/>
              <w:rPr>
                <w:sz w:val="20"/>
                <w:szCs w:val="20"/>
              </w:rPr>
            </w:pPr>
            <w:r w:rsidRPr="005E22B0">
              <w:rPr>
                <w:sz w:val="20"/>
                <w:szCs w:val="20"/>
              </w:rPr>
              <w:t>Authorisations issued for activities in the marine park that are assessed as acceptable by the Director or align with an approved government or industry policy, plan or program accepted by the Director.</w:t>
            </w:r>
          </w:p>
        </w:tc>
        <w:tc>
          <w:tcPr>
            <w:tcW w:w="2380" w:type="dxa"/>
          </w:tcPr>
          <w:p w14:paraId="4F52794B"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tc>
        <w:tc>
          <w:tcPr>
            <w:tcW w:w="2371" w:type="dxa"/>
          </w:tcPr>
          <w:p w14:paraId="2A04236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w:t>
            </w:r>
          </w:p>
          <w:p w14:paraId="7BCE7171"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39E2EC2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(e.g. evidence of authorisations: permits, class approvals, activity licences or lease). </w:t>
            </w:r>
          </w:p>
          <w:p w14:paraId="518A171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t>
            </w:r>
            <w:r w:rsidRPr="005E22B0">
              <w:rPr>
                <w:rFonts w:eastAsia="Calibri Light" w:cs="Calibri Light"/>
                <w:color w:val="000000"/>
                <w:sz w:val="20"/>
                <w:szCs w:val="20"/>
              </w:rPr>
              <w:t xml:space="preserve">marine park users and interest groups) </w:t>
            </w:r>
            <w:r w:rsidRPr="005E22B0">
              <w:rPr>
                <w:sz w:val="20"/>
                <w:szCs w:val="20"/>
              </w:rPr>
              <w:t>conducted by ORIMA.</w:t>
            </w:r>
          </w:p>
        </w:tc>
      </w:tr>
      <w:tr w:rsidR="005E22B0" w:rsidRPr="005E22B0" w14:paraId="0B844C6D" w14:textId="77777777">
        <w:trPr>
          <w:trHeight w:val="742"/>
        </w:trPr>
        <w:tc>
          <w:tcPr>
            <w:tcW w:w="1413" w:type="dxa"/>
            <w:vMerge/>
            <w:shd w:val="clear" w:color="auto" w:fill="C5E3E2" w:themeFill="accent4" w:themeFillTint="99"/>
          </w:tcPr>
          <w:p w14:paraId="7D2A9545"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65AD866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A44. Work with other Commonwealth, state and territory government agencies to improve experiences and consistency of approaches for people seeking authorisations</w:t>
            </w:r>
          </w:p>
        </w:tc>
        <w:tc>
          <w:tcPr>
            <w:tcW w:w="2474" w:type="dxa"/>
          </w:tcPr>
          <w:p w14:paraId="4D0B084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Collaboration with </w:t>
            </w:r>
            <w:r w:rsidRPr="005E22B0">
              <w:rPr>
                <w:rFonts w:eastAsia="Calibri Light" w:cs="Calibri Light"/>
                <w:color w:val="000000"/>
                <w:sz w:val="20"/>
                <w:szCs w:val="20"/>
              </w:rPr>
              <w:t>Commonwealth, state and territory government agencies to improve experiences of people seeking authorisations.</w:t>
            </w:r>
          </w:p>
          <w:p w14:paraId="3B4A1963"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Consistent approaches achieved for authorisations.</w:t>
            </w:r>
          </w:p>
        </w:tc>
        <w:tc>
          <w:tcPr>
            <w:tcW w:w="2380" w:type="dxa"/>
          </w:tcPr>
          <w:p w14:paraId="24BCB346"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Output delivered.</w:t>
            </w:r>
          </w:p>
          <w:p w14:paraId="763642C4" w14:textId="77777777" w:rsidR="005E22B0" w:rsidRPr="005E22B0" w:rsidRDefault="005E22B0" w:rsidP="001F0881">
            <w:pPr>
              <w:numPr>
                <w:ilvl w:val="0"/>
                <w:numId w:val="24"/>
              </w:numPr>
              <w:spacing w:before="0" w:after="0"/>
              <w:contextualSpacing/>
              <w:rPr>
                <w:sz w:val="20"/>
                <w:szCs w:val="20"/>
              </w:rPr>
            </w:pPr>
            <w:r w:rsidRPr="005E22B0">
              <w:rPr>
                <w:sz w:val="20"/>
                <w:szCs w:val="20"/>
              </w:rPr>
              <w:t>Most relevant stakeholders believe consistency of experiences has increased.</w:t>
            </w:r>
          </w:p>
        </w:tc>
        <w:tc>
          <w:tcPr>
            <w:tcW w:w="2371" w:type="dxa"/>
          </w:tcPr>
          <w:p w14:paraId="1AAC5E3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alignment with relevant government agency authorisation processes.</w:t>
            </w:r>
          </w:p>
          <w:p w14:paraId="61A6B440"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535DE067"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evidence of collaboration to increase consistency of authorisation processes).</w:t>
            </w:r>
          </w:p>
          <w:p w14:paraId="5376B18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Stakeholder engagement conducted by ORIMA.</w:t>
            </w:r>
          </w:p>
        </w:tc>
      </w:tr>
    </w:tbl>
    <w:p w14:paraId="6D74ABAA"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4622A303" w14:textId="77777777">
        <w:trPr>
          <w:trHeight w:val="265"/>
        </w:trPr>
        <w:tc>
          <w:tcPr>
            <w:tcW w:w="1413" w:type="dxa"/>
            <w:shd w:val="clear" w:color="auto" w:fill="A5C8EC" w:themeFill="accent2" w:themeFillTint="99"/>
          </w:tcPr>
          <w:p w14:paraId="2FEA9032"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54AA965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O10. Assessments and authorisations ensure ongoing protection of marine park values through the management of activities in marine parks</w:t>
            </w:r>
          </w:p>
        </w:tc>
        <w:tc>
          <w:tcPr>
            <w:tcW w:w="2474" w:type="dxa"/>
            <w:shd w:val="clear" w:color="auto" w:fill="E1ECF8" w:themeFill="accent2" w:themeFillTint="33"/>
          </w:tcPr>
          <w:p w14:paraId="2F559E8F"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02B0947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feel </w:t>
            </w:r>
            <w:r w:rsidRPr="005E22B0">
              <w:rPr>
                <w:rFonts w:eastAsia="Calibri Light" w:cs="Calibri Light"/>
                <w:color w:val="000000"/>
                <w:sz w:val="20"/>
                <w:szCs w:val="20"/>
              </w:rPr>
              <w:t>assessments and authorisations have ensured ongoing protection of marine park values through the management of activities in marine parks.</w:t>
            </w:r>
          </w:p>
        </w:tc>
        <w:tc>
          <w:tcPr>
            <w:tcW w:w="2371" w:type="dxa"/>
            <w:shd w:val="clear" w:color="auto" w:fill="E1ECF8" w:themeFill="accent2" w:themeFillTint="33"/>
          </w:tcPr>
          <w:p w14:paraId="4B3C5BC4"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shd w:val="clear" w:color="auto" w:fill="E1ECF8" w:themeFill="accent2" w:themeFillTint="33"/>
          </w:tcPr>
          <w:p w14:paraId="6599536E"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bl>
    <w:p w14:paraId="39D49430"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625F0664" w14:textId="77777777" w:rsidTr="0069280F">
        <w:trPr>
          <w:trHeight w:val="265"/>
          <w:tblHeader/>
        </w:trPr>
        <w:tc>
          <w:tcPr>
            <w:tcW w:w="1413" w:type="dxa"/>
            <w:shd w:val="clear" w:color="auto" w:fill="001E61" w:themeFill="text1"/>
          </w:tcPr>
          <w:p w14:paraId="2B45D712"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31589B04"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2F3FBB40"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3AFF5513"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706F9709"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04022C02"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76CF36D4" w14:textId="77777777">
        <w:trPr>
          <w:trHeight w:val="265"/>
        </w:trPr>
        <w:tc>
          <w:tcPr>
            <w:tcW w:w="15446" w:type="dxa"/>
            <w:gridSpan w:val="6"/>
            <w:shd w:val="clear" w:color="auto" w:fill="C3DAF2" w:themeFill="accent2" w:themeFillTint="66"/>
          </w:tcPr>
          <w:p w14:paraId="728516F9" w14:textId="77777777" w:rsidR="005E22B0" w:rsidRPr="005E22B0" w:rsidRDefault="005E22B0" w:rsidP="005E22B0">
            <w:pPr>
              <w:spacing w:before="0" w:after="0"/>
              <w:jc w:val="center"/>
              <w:rPr>
                <w:b/>
                <w:bCs/>
                <w:sz w:val="20"/>
                <w:szCs w:val="20"/>
              </w:rPr>
            </w:pPr>
            <w:r w:rsidRPr="005E22B0">
              <w:rPr>
                <w:b/>
                <w:bCs/>
                <w:sz w:val="20"/>
                <w:szCs w:val="20"/>
              </w:rPr>
              <w:t>Management program – Parks protection and management</w:t>
            </w:r>
          </w:p>
        </w:tc>
      </w:tr>
      <w:tr w:rsidR="005E22B0" w:rsidRPr="005E22B0" w14:paraId="6349CE13" w14:textId="77777777">
        <w:trPr>
          <w:trHeight w:val="1000"/>
        </w:trPr>
        <w:tc>
          <w:tcPr>
            <w:tcW w:w="1413" w:type="dxa"/>
            <w:vMerge w:val="restart"/>
            <w:shd w:val="clear" w:color="auto" w:fill="C5E3E2" w:themeFill="accent4" w:themeFillTint="99"/>
          </w:tcPr>
          <w:p w14:paraId="06776445"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2D4E6B48"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A45. Apply a risk</w:t>
            </w:r>
            <w:r w:rsidRPr="005E22B0">
              <w:rPr>
                <w:sz w:val="20"/>
                <w:szCs w:val="20"/>
              </w:rPr>
              <w:noBreakHyphen/>
              <w:t>based assessment process to prioritise park protection and management actions</w:t>
            </w:r>
          </w:p>
        </w:tc>
        <w:tc>
          <w:tcPr>
            <w:tcW w:w="2474" w:type="dxa"/>
          </w:tcPr>
          <w:p w14:paraId="3476762F" w14:textId="77777777" w:rsidR="005E22B0" w:rsidRPr="005E22B0" w:rsidRDefault="005E22B0" w:rsidP="001F0881">
            <w:pPr>
              <w:numPr>
                <w:ilvl w:val="0"/>
                <w:numId w:val="24"/>
              </w:numPr>
              <w:spacing w:before="0" w:after="0"/>
              <w:contextualSpacing/>
              <w:rPr>
                <w:sz w:val="20"/>
                <w:szCs w:val="20"/>
              </w:rPr>
            </w:pPr>
            <w:r w:rsidRPr="005E22B0">
              <w:rPr>
                <w:sz w:val="20"/>
                <w:szCs w:val="20"/>
              </w:rPr>
              <w:t>Risk-based assessment process developed and applied to prioritise park protection and management actions.</w:t>
            </w:r>
          </w:p>
        </w:tc>
        <w:tc>
          <w:tcPr>
            <w:tcW w:w="2380" w:type="dxa"/>
          </w:tcPr>
          <w:p w14:paraId="3FA0B86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13CFEECA" w14:textId="77777777" w:rsidR="005E22B0" w:rsidRPr="005E22B0" w:rsidRDefault="005E22B0" w:rsidP="005E22B0">
            <w:pPr>
              <w:spacing w:before="0" w:after="0"/>
              <w:ind w:left="360"/>
              <w:contextualSpacing/>
              <w:rPr>
                <w:sz w:val="20"/>
                <w:szCs w:val="20"/>
              </w:rPr>
            </w:pPr>
          </w:p>
        </w:tc>
        <w:tc>
          <w:tcPr>
            <w:tcW w:w="2371" w:type="dxa"/>
          </w:tcPr>
          <w:p w14:paraId="2B086FE9"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framework development.</w:t>
            </w:r>
          </w:p>
        </w:tc>
        <w:tc>
          <w:tcPr>
            <w:tcW w:w="2414" w:type="dxa"/>
          </w:tcPr>
          <w:p w14:paraId="7DB9FDC8"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risk assessment reports).</w:t>
            </w:r>
          </w:p>
        </w:tc>
      </w:tr>
      <w:tr w:rsidR="005E22B0" w:rsidRPr="005E22B0" w14:paraId="105D87BB" w14:textId="77777777">
        <w:trPr>
          <w:trHeight w:val="1000"/>
        </w:trPr>
        <w:tc>
          <w:tcPr>
            <w:tcW w:w="1413" w:type="dxa"/>
            <w:vMerge/>
            <w:shd w:val="clear" w:color="auto" w:fill="C5E3E2" w:themeFill="accent4" w:themeFillTint="99"/>
          </w:tcPr>
          <w:p w14:paraId="2173A8D0"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6D1FFB57"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A46. Develop an Australian Marine Parks critical incident strategy in collaboration with the Australian Maritime Safety Authority (AMSA) and other responsible agencies to respond to critical incidents</w:t>
            </w:r>
          </w:p>
        </w:tc>
        <w:tc>
          <w:tcPr>
            <w:tcW w:w="2474" w:type="dxa"/>
          </w:tcPr>
          <w:p w14:paraId="7EFA3941" w14:textId="77777777" w:rsidR="005E22B0" w:rsidRPr="005E22B0" w:rsidRDefault="005E22B0" w:rsidP="001F0881">
            <w:pPr>
              <w:numPr>
                <w:ilvl w:val="0"/>
                <w:numId w:val="24"/>
              </w:numPr>
              <w:spacing w:before="0" w:after="0"/>
              <w:contextualSpacing/>
              <w:rPr>
                <w:sz w:val="20"/>
                <w:szCs w:val="20"/>
              </w:rPr>
            </w:pPr>
            <w:r w:rsidRPr="005E22B0">
              <w:rPr>
                <w:sz w:val="20"/>
                <w:szCs w:val="20"/>
              </w:rPr>
              <w:t>Critical incident strategy developed and implemented.</w:t>
            </w:r>
          </w:p>
          <w:p w14:paraId="60736E2B"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 with AMSA and relevant agencies established.</w:t>
            </w:r>
          </w:p>
        </w:tc>
        <w:tc>
          <w:tcPr>
            <w:tcW w:w="2380" w:type="dxa"/>
          </w:tcPr>
          <w:p w14:paraId="475655B1"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56223A9F" w14:textId="77777777" w:rsidR="005E22B0" w:rsidRPr="005E22B0" w:rsidRDefault="005E22B0" w:rsidP="005E22B0">
            <w:pPr>
              <w:spacing w:before="0" w:after="0"/>
              <w:ind w:left="360"/>
              <w:contextualSpacing/>
              <w:rPr>
                <w:sz w:val="20"/>
                <w:szCs w:val="20"/>
              </w:rPr>
            </w:pPr>
          </w:p>
        </w:tc>
        <w:tc>
          <w:tcPr>
            <w:tcW w:w="2371" w:type="dxa"/>
          </w:tcPr>
          <w:p w14:paraId="7A2FBF00"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strategy completion.</w:t>
            </w:r>
          </w:p>
          <w:p w14:paraId="14BF49A8" w14:textId="77777777" w:rsidR="005E22B0" w:rsidRPr="005E22B0" w:rsidRDefault="005E22B0" w:rsidP="005E22B0">
            <w:pPr>
              <w:spacing w:before="0" w:after="0"/>
              <w:rPr>
                <w:sz w:val="20"/>
                <w:szCs w:val="20"/>
              </w:rPr>
            </w:pPr>
          </w:p>
        </w:tc>
        <w:tc>
          <w:tcPr>
            <w:tcW w:w="2414" w:type="dxa"/>
          </w:tcPr>
          <w:p w14:paraId="09795FD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(e.g. strategy documentation and incident response reports). </w:t>
            </w:r>
          </w:p>
        </w:tc>
      </w:tr>
      <w:tr w:rsidR="005E22B0" w:rsidRPr="005E22B0" w14:paraId="2D7F6106" w14:textId="77777777">
        <w:trPr>
          <w:trHeight w:val="1000"/>
        </w:trPr>
        <w:tc>
          <w:tcPr>
            <w:tcW w:w="1413" w:type="dxa"/>
            <w:vMerge/>
            <w:shd w:val="clear" w:color="auto" w:fill="C5E3E2" w:themeFill="accent4" w:themeFillTint="99"/>
          </w:tcPr>
          <w:p w14:paraId="6F2CCA40"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2457F7BB"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A47. Develop a mooring and anchoring strategy to protect marine park values and improve visitor experience</w:t>
            </w:r>
          </w:p>
        </w:tc>
        <w:tc>
          <w:tcPr>
            <w:tcW w:w="2474" w:type="dxa"/>
          </w:tcPr>
          <w:p w14:paraId="5DC78BC9"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Mooring and anchoring strategy developed and implemented in consideration of </w:t>
            </w:r>
            <w:r w:rsidRPr="005E22B0">
              <w:rPr>
                <w:sz w:val="20"/>
                <w:szCs w:val="20"/>
              </w:rPr>
              <w:lastRenderedPageBreak/>
              <w:t>marine park values and visitor experience.</w:t>
            </w:r>
          </w:p>
        </w:tc>
        <w:tc>
          <w:tcPr>
            <w:tcW w:w="2380" w:type="dxa"/>
          </w:tcPr>
          <w:p w14:paraId="4B4A8977"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Output delivered in a timely manner.</w:t>
            </w:r>
          </w:p>
          <w:p w14:paraId="05888635" w14:textId="77777777" w:rsidR="005E22B0" w:rsidRPr="005E22B0" w:rsidRDefault="005E22B0" w:rsidP="005E22B0">
            <w:pPr>
              <w:spacing w:before="0" w:after="0"/>
              <w:ind w:left="360"/>
              <w:contextualSpacing/>
              <w:rPr>
                <w:sz w:val="20"/>
                <w:szCs w:val="20"/>
              </w:rPr>
            </w:pPr>
          </w:p>
        </w:tc>
        <w:tc>
          <w:tcPr>
            <w:tcW w:w="2371" w:type="dxa"/>
          </w:tcPr>
          <w:p w14:paraId="619148E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strategy completion.</w:t>
            </w:r>
          </w:p>
        </w:tc>
        <w:tc>
          <w:tcPr>
            <w:tcW w:w="2414" w:type="dxa"/>
          </w:tcPr>
          <w:p w14:paraId="1DA7128D"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(e.g. strategy documentation). </w:t>
            </w:r>
          </w:p>
        </w:tc>
      </w:tr>
      <w:tr w:rsidR="005E22B0" w:rsidRPr="005E22B0" w14:paraId="5B4A922F" w14:textId="77777777">
        <w:trPr>
          <w:trHeight w:val="1000"/>
        </w:trPr>
        <w:tc>
          <w:tcPr>
            <w:tcW w:w="1413" w:type="dxa"/>
            <w:vMerge/>
            <w:shd w:val="clear" w:color="auto" w:fill="C5E3E2" w:themeFill="accent4" w:themeFillTint="99"/>
          </w:tcPr>
          <w:p w14:paraId="0AB9E6B2"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8D3E108"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A48. Support the removal of marine debris and ghost nets from marine parks through partnerships with Commonwealth, state and territory government agencies and other organisations involved in the management of marine debris</w:t>
            </w:r>
          </w:p>
        </w:tc>
        <w:tc>
          <w:tcPr>
            <w:tcW w:w="2474" w:type="dxa"/>
          </w:tcPr>
          <w:p w14:paraId="136CA363" w14:textId="77777777" w:rsidR="005E22B0" w:rsidRPr="005E22B0" w:rsidRDefault="005E22B0" w:rsidP="001F0881">
            <w:pPr>
              <w:numPr>
                <w:ilvl w:val="0"/>
                <w:numId w:val="24"/>
              </w:numPr>
              <w:spacing w:before="0" w:after="0"/>
              <w:contextualSpacing/>
              <w:rPr>
                <w:sz w:val="20"/>
                <w:szCs w:val="20"/>
              </w:rPr>
            </w:pPr>
            <w:r w:rsidRPr="005E22B0">
              <w:rPr>
                <w:sz w:val="20"/>
                <w:szCs w:val="20"/>
              </w:rPr>
              <w:t>Marine debris partnerships and removal programs delivered.</w:t>
            </w:r>
          </w:p>
        </w:tc>
        <w:tc>
          <w:tcPr>
            <w:tcW w:w="2380" w:type="dxa"/>
          </w:tcPr>
          <w:p w14:paraId="49C4B846"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1ADE2ED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believe effective collaboration achieved to support removal of marine debris and/ or ghost nets. </w:t>
            </w:r>
          </w:p>
        </w:tc>
        <w:tc>
          <w:tcPr>
            <w:tcW w:w="2371" w:type="dxa"/>
          </w:tcPr>
          <w:p w14:paraId="58B6FC8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collaborative initiatives or programs to support the removal of marine debris and ghost nets. </w:t>
            </w:r>
          </w:p>
          <w:p w14:paraId="7F021FB4"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stakeholders.</w:t>
            </w:r>
          </w:p>
        </w:tc>
        <w:tc>
          <w:tcPr>
            <w:tcW w:w="2414" w:type="dxa"/>
          </w:tcPr>
          <w:p w14:paraId="0F872EBC"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debris removal data, evidence of partnerships).</w:t>
            </w:r>
          </w:p>
          <w:p w14:paraId="50189CF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378C496D" w14:textId="77777777">
        <w:trPr>
          <w:trHeight w:val="1000"/>
        </w:trPr>
        <w:tc>
          <w:tcPr>
            <w:tcW w:w="1413" w:type="dxa"/>
            <w:vMerge/>
            <w:shd w:val="clear" w:color="auto" w:fill="C5E3E2" w:themeFill="accent4" w:themeFillTint="99"/>
          </w:tcPr>
          <w:p w14:paraId="56D708D6"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27AEBF0"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A49. 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474" w:type="dxa"/>
          </w:tcPr>
          <w:p w14:paraId="10BA02C6" w14:textId="77777777" w:rsidR="005E22B0" w:rsidRPr="005E22B0" w:rsidRDefault="005E22B0" w:rsidP="001F0881">
            <w:pPr>
              <w:numPr>
                <w:ilvl w:val="0"/>
                <w:numId w:val="24"/>
              </w:numPr>
              <w:spacing w:before="0" w:after="0"/>
              <w:contextualSpacing/>
              <w:rPr>
                <w:sz w:val="20"/>
                <w:szCs w:val="20"/>
              </w:rPr>
            </w:pPr>
            <w:r w:rsidRPr="005E22B0">
              <w:rPr>
                <w:sz w:val="20"/>
                <w:szCs w:val="20"/>
              </w:rPr>
              <w:t>Actions that support Australia’s obligations under international agreements and national environmental law.</w:t>
            </w:r>
          </w:p>
        </w:tc>
        <w:tc>
          <w:tcPr>
            <w:tcW w:w="2380" w:type="dxa"/>
          </w:tcPr>
          <w:p w14:paraId="4B091C5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w:t>
            </w:r>
          </w:p>
          <w:p w14:paraId="37909769"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appropriate actions have been taken to support Australia’s obligations under international agreements and national environmental law.</w:t>
            </w:r>
          </w:p>
        </w:tc>
        <w:tc>
          <w:tcPr>
            <w:tcW w:w="2371" w:type="dxa"/>
          </w:tcPr>
          <w:p w14:paraId="410D694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actions taken to support Australia’s obligations under international agreements and national environmental law.</w:t>
            </w:r>
          </w:p>
          <w:p w14:paraId="3A8C328A" w14:textId="77777777" w:rsidR="005E22B0" w:rsidRPr="005E22B0" w:rsidRDefault="005E22B0" w:rsidP="001F0881">
            <w:pPr>
              <w:numPr>
                <w:ilvl w:val="0"/>
                <w:numId w:val="24"/>
              </w:numPr>
              <w:spacing w:before="0" w:after="0"/>
              <w:contextualSpacing/>
              <w:rPr>
                <w:sz w:val="20"/>
                <w:szCs w:val="20"/>
              </w:rPr>
            </w:pPr>
            <w:r w:rsidRPr="005E22B0">
              <w:rPr>
                <w:sz w:val="20"/>
                <w:szCs w:val="20"/>
              </w:rPr>
              <w:t>Feeback from stakeholders.</w:t>
            </w:r>
          </w:p>
        </w:tc>
        <w:tc>
          <w:tcPr>
            <w:tcW w:w="2414" w:type="dxa"/>
          </w:tcPr>
          <w:p w14:paraId="2F7BB3FF"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(e.g. International/ national reporting documentation). </w:t>
            </w:r>
          </w:p>
          <w:p w14:paraId="37B50BA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7C99A2FF" w14:textId="77777777">
        <w:trPr>
          <w:trHeight w:val="315"/>
        </w:trPr>
        <w:tc>
          <w:tcPr>
            <w:tcW w:w="1413" w:type="dxa"/>
            <w:vMerge/>
            <w:shd w:val="clear" w:color="auto" w:fill="C5E3E2" w:themeFill="accent4" w:themeFillTint="99"/>
          </w:tcPr>
          <w:p w14:paraId="1BE9B2F1"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6F8280F1"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5E3E3AB3" w14:textId="77777777">
        <w:trPr>
          <w:trHeight w:val="1361"/>
        </w:trPr>
        <w:tc>
          <w:tcPr>
            <w:tcW w:w="1413" w:type="dxa"/>
            <w:vMerge/>
            <w:shd w:val="clear" w:color="auto" w:fill="C5E3E2" w:themeFill="accent4" w:themeFillTint="99"/>
          </w:tcPr>
          <w:p w14:paraId="2D0EFDCF"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32BBAB4"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A50. Enable infrastructure such as moorings to protect coral reefs and enhance visitor safety</w:t>
            </w:r>
          </w:p>
        </w:tc>
        <w:tc>
          <w:tcPr>
            <w:tcW w:w="2474" w:type="dxa"/>
          </w:tcPr>
          <w:p w14:paraId="2FA65053" w14:textId="77777777" w:rsidR="005E22B0" w:rsidRPr="005E22B0" w:rsidRDefault="005E22B0" w:rsidP="001F0881">
            <w:pPr>
              <w:numPr>
                <w:ilvl w:val="0"/>
                <w:numId w:val="24"/>
              </w:numPr>
              <w:spacing w:before="0" w:after="0"/>
              <w:contextualSpacing/>
              <w:rPr>
                <w:sz w:val="20"/>
                <w:szCs w:val="20"/>
              </w:rPr>
            </w:pPr>
            <w:r w:rsidRPr="005E22B0">
              <w:rPr>
                <w:sz w:val="20"/>
                <w:szCs w:val="20"/>
              </w:rPr>
              <w:t>Infrastructure (e.g., moorings) established and maintained.</w:t>
            </w:r>
          </w:p>
        </w:tc>
        <w:tc>
          <w:tcPr>
            <w:tcW w:w="2380" w:type="dxa"/>
          </w:tcPr>
          <w:p w14:paraId="1A645E31"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at key visitor sites.</w:t>
            </w:r>
          </w:p>
          <w:p w14:paraId="177E2FB5"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report improvements to reef protection and/ or visitor safety.</w:t>
            </w:r>
          </w:p>
        </w:tc>
        <w:tc>
          <w:tcPr>
            <w:tcW w:w="2371" w:type="dxa"/>
          </w:tcPr>
          <w:p w14:paraId="5EF8E52E"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infrastructure delivered.</w:t>
            </w:r>
          </w:p>
          <w:p w14:paraId="0D7CF8EB"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0E6615BB"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infrastructure records).</w:t>
            </w:r>
          </w:p>
          <w:p w14:paraId="7D5C6FE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2626D60F" w14:textId="77777777">
        <w:trPr>
          <w:trHeight w:val="274"/>
        </w:trPr>
        <w:tc>
          <w:tcPr>
            <w:tcW w:w="1413" w:type="dxa"/>
            <w:vMerge/>
            <w:shd w:val="clear" w:color="auto" w:fill="C5E3E2" w:themeFill="accent4" w:themeFillTint="99"/>
          </w:tcPr>
          <w:p w14:paraId="145EC503"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12B8D1B8"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A51. Collaborate with and support other agencies that undertake invasive and protected species management and marine debris removal (e.g., biosecurity assessments, research, removal of ghost nets)</w:t>
            </w:r>
          </w:p>
        </w:tc>
        <w:tc>
          <w:tcPr>
            <w:tcW w:w="2474" w:type="dxa"/>
          </w:tcPr>
          <w:p w14:paraId="57523A36"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Collaborations to support other agencies that undertake invasive and protected species management and marine debris removal.</w:t>
            </w:r>
          </w:p>
        </w:tc>
        <w:tc>
          <w:tcPr>
            <w:tcW w:w="2380" w:type="dxa"/>
          </w:tcPr>
          <w:p w14:paraId="08901691"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1ABE7033"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express there have been effective joint programs concerning invasive and protected species management and marine debris removal.</w:t>
            </w:r>
          </w:p>
        </w:tc>
        <w:tc>
          <w:tcPr>
            <w:tcW w:w="2371" w:type="dxa"/>
          </w:tcPr>
          <w:p w14:paraId="16E31EDC"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collaborative programs.</w:t>
            </w:r>
          </w:p>
          <w:p w14:paraId="22239898" w14:textId="77777777" w:rsidR="005E22B0" w:rsidRPr="005E22B0" w:rsidRDefault="005E22B0" w:rsidP="001F0881">
            <w:pPr>
              <w:numPr>
                <w:ilvl w:val="0"/>
                <w:numId w:val="24"/>
              </w:numPr>
              <w:spacing w:before="0" w:after="0"/>
              <w:contextualSpacing/>
              <w:rPr>
                <w:sz w:val="20"/>
                <w:szCs w:val="20"/>
              </w:rPr>
            </w:pPr>
            <w:r w:rsidRPr="005E22B0">
              <w:rPr>
                <w:sz w:val="20"/>
                <w:szCs w:val="20"/>
              </w:rPr>
              <w:t>Key stakeholder feedback.</w:t>
            </w:r>
            <w:r w:rsidRPr="005E22B0">
              <w:rPr>
                <w:sz w:val="20"/>
                <w:szCs w:val="20"/>
              </w:rPr>
              <w:br/>
            </w:r>
          </w:p>
        </w:tc>
        <w:tc>
          <w:tcPr>
            <w:tcW w:w="2414" w:type="dxa"/>
          </w:tcPr>
          <w:p w14:paraId="4AA1BB50"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program documentation).</w:t>
            </w:r>
          </w:p>
          <w:p w14:paraId="399BB97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1A2F882" w14:textId="77777777">
        <w:trPr>
          <w:trHeight w:val="1000"/>
        </w:trPr>
        <w:tc>
          <w:tcPr>
            <w:tcW w:w="1413" w:type="dxa"/>
            <w:vMerge/>
            <w:shd w:val="clear" w:color="auto" w:fill="C5E3E2" w:themeFill="accent4" w:themeFillTint="99"/>
          </w:tcPr>
          <w:p w14:paraId="3AEED065"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76BD8F73"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A52. Work with other Commonwealth, state and territory government agencies to respond to environmental incidents and accidents</w:t>
            </w:r>
          </w:p>
        </w:tc>
        <w:tc>
          <w:tcPr>
            <w:tcW w:w="2474" w:type="dxa"/>
          </w:tcPr>
          <w:p w14:paraId="61352A08" w14:textId="77777777" w:rsidR="005E22B0" w:rsidRPr="005E22B0" w:rsidRDefault="005E22B0" w:rsidP="001F0881">
            <w:pPr>
              <w:numPr>
                <w:ilvl w:val="0"/>
                <w:numId w:val="24"/>
              </w:numPr>
              <w:spacing w:before="0" w:after="0"/>
              <w:contextualSpacing/>
              <w:rPr>
                <w:sz w:val="20"/>
                <w:szCs w:val="20"/>
              </w:rPr>
            </w:pPr>
            <w:r w:rsidRPr="005E22B0">
              <w:rPr>
                <w:sz w:val="20"/>
                <w:szCs w:val="20"/>
              </w:rPr>
              <w:t>Joint incident responses.</w:t>
            </w:r>
          </w:p>
        </w:tc>
        <w:tc>
          <w:tcPr>
            <w:tcW w:w="2380" w:type="dxa"/>
          </w:tcPr>
          <w:p w14:paraId="4F9A6D77"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72665208"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effective collaboration has taken place to respond to environmental incidents and accidents.</w:t>
            </w:r>
          </w:p>
        </w:tc>
        <w:tc>
          <w:tcPr>
            <w:tcW w:w="2371" w:type="dxa"/>
          </w:tcPr>
          <w:p w14:paraId="5A65FB02"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joint incidence responses.</w:t>
            </w:r>
          </w:p>
          <w:p w14:paraId="155B708B" w14:textId="77777777" w:rsidR="005E22B0" w:rsidRPr="005E22B0" w:rsidRDefault="005E22B0" w:rsidP="001F0881">
            <w:pPr>
              <w:numPr>
                <w:ilvl w:val="0"/>
                <w:numId w:val="24"/>
              </w:numPr>
              <w:spacing w:before="0" w:after="0"/>
              <w:contextualSpacing/>
              <w:rPr>
                <w:sz w:val="20"/>
                <w:szCs w:val="20"/>
              </w:rPr>
            </w:pPr>
            <w:r w:rsidRPr="005E22B0">
              <w:rPr>
                <w:sz w:val="20"/>
                <w:szCs w:val="20"/>
              </w:rPr>
              <w:t>Key stakeholder feedback.</w:t>
            </w:r>
          </w:p>
        </w:tc>
        <w:tc>
          <w:tcPr>
            <w:tcW w:w="2414" w:type="dxa"/>
          </w:tcPr>
          <w:p w14:paraId="6FF93ECA"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incident reports).</w:t>
            </w:r>
          </w:p>
          <w:p w14:paraId="47EAB15C"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D892E4E" w14:textId="77777777">
        <w:trPr>
          <w:trHeight w:val="1000"/>
        </w:trPr>
        <w:tc>
          <w:tcPr>
            <w:tcW w:w="1413" w:type="dxa"/>
            <w:vMerge/>
            <w:shd w:val="clear" w:color="auto" w:fill="C5E3E2" w:themeFill="accent4" w:themeFillTint="99"/>
          </w:tcPr>
          <w:p w14:paraId="34243DC9"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6D632873"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 xml:space="preserve">A53. Collaborate with Traditional Owners and Indigenous </w:t>
            </w:r>
            <w:proofErr w:type="spellStart"/>
            <w:r w:rsidRPr="005E22B0">
              <w:rPr>
                <w:sz w:val="20"/>
                <w:szCs w:val="20"/>
              </w:rPr>
              <w:t>Rangergroups</w:t>
            </w:r>
            <w:proofErr w:type="spellEnd"/>
            <w:r w:rsidRPr="005E22B0">
              <w:rPr>
                <w:sz w:val="20"/>
                <w:szCs w:val="20"/>
              </w:rPr>
              <w:t xml:space="preserve"> to undertake management actions</w:t>
            </w:r>
          </w:p>
        </w:tc>
        <w:tc>
          <w:tcPr>
            <w:tcW w:w="2474" w:type="dxa"/>
          </w:tcPr>
          <w:p w14:paraId="1013BB3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Collaborative management activities implemented with Traditional Owners and Indigenous Ranger groups. </w:t>
            </w:r>
          </w:p>
        </w:tc>
        <w:tc>
          <w:tcPr>
            <w:tcW w:w="2380" w:type="dxa"/>
          </w:tcPr>
          <w:p w14:paraId="6001F523"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w:t>
            </w:r>
          </w:p>
          <w:p w14:paraId="4626167B" w14:textId="77777777" w:rsidR="005E22B0" w:rsidRPr="005E22B0" w:rsidRDefault="005E22B0" w:rsidP="001F0881">
            <w:pPr>
              <w:numPr>
                <w:ilvl w:val="0"/>
                <w:numId w:val="24"/>
              </w:numPr>
              <w:spacing w:before="0" w:after="0"/>
              <w:contextualSpacing/>
              <w:rPr>
                <w:sz w:val="20"/>
                <w:szCs w:val="20"/>
              </w:rPr>
            </w:pPr>
            <w:r w:rsidRPr="005E22B0">
              <w:rPr>
                <w:sz w:val="20"/>
                <w:szCs w:val="20"/>
              </w:rPr>
              <w:t>Most Traditional Owner and Indigenous Ranger partners report adequate involvement in management actions.</w:t>
            </w:r>
          </w:p>
        </w:tc>
        <w:tc>
          <w:tcPr>
            <w:tcW w:w="2371" w:type="dxa"/>
          </w:tcPr>
          <w:p w14:paraId="3E395390"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collaborative management actions.</w:t>
            </w:r>
          </w:p>
          <w:p w14:paraId="38477DDA"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Feedback from Traditional Owners and Indigenous Ranger groups. </w:t>
            </w:r>
          </w:p>
        </w:tc>
        <w:tc>
          <w:tcPr>
            <w:tcW w:w="2414" w:type="dxa"/>
          </w:tcPr>
          <w:p w14:paraId="29B3D310"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72B4CF7F"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conducted by ORIMA.</w:t>
            </w:r>
          </w:p>
        </w:tc>
      </w:tr>
    </w:tbl>
    <w:p w14:paraId="32C220DB"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551AFFBA" w14:textId="77777777">
        <w:trPr>
          <w:trHeight w:val="265"/>
        </w:trPr>
        <w:tc>
          <w:tcPr>
            <w:tcW w:w="1413" w:type="dxa"/>
            <w:shd w:val="clear" w:color="auto" w:fill="A5C8EC" w:themeFill="accent2" w:themeFillTint="99"/>
          </w:tcPr>
          <w:p w14:paraId="5C734614"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4D5442E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O11. Impact of pressures on marine park values are minimised as far as reasonably practicable</w:t>
            </w:r>
          </w:p>
        </w:tc>
        <w:tc>
          <w:tcPr>
            <w:tcW w:w="2474" w:type="dxa"/>
            <w:shd w:val="clear" w:color="auto" w:fill="E1ECF8" w:themeFill="accent2" w:themeFillTint="33"/>
          </w:tcPr>
          <w:p w14:paraId="3497AFB9"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A3D263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minimisation of </w:t>
            </w:r>
            <w:r w:rsidRPr="005E22B0">
              <w:rPr>
                <w:sz w:val="20"/>
                <w:szCs w:val="20"/>
              </w:rPr>
              <w:lastRenderedPageBreak/>
              <w:t xml:space="preserve">pressures on marine park values. </w:t>
            </w:r>
          </w:p>
          <w:p w14:paraId="56EF2BC6"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feel </w:t>
            </w:r>
            <w:r w:rsidRPr="005E22B0">
              <w:rPr>
                <w:rFonts w:eastAsia="Calibri Light" w:cs="Calibri Light"/>
                <w:color w:val="000000"/>
                <w:sz w:val="20"/>
                <w:szCs w:val="20"/>
              </w:rPr>
              <w:t>the impact of pressures on marine park values has been minimised as far as reasonably practicable</w:t>
            </w:r>
            <w:r w:rsidRPr="005E22B0">
              <w:rPr>
                <w:sz w:val="20"/>
                <w:szCs w:val="20"/>
              </w:rPr>
              <w:t>.</w:t>
            </w:r>
          </w:p>
        </w:tc>
        <w:tc>
          <w:tcPr>
            <w:tcW w:w="2371" w:type="dxa"/>
            <w:shd w:val="clear" w:color="auto" w:fill="E1ECF8" w:themeFill="accent2" w:themeFillTint="33"/>
          </w:tcPr>
          <w:p w14:paraId="306F1C14"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w:t>
            </w:r>
          </w:p>
          <w:p w14:paraId="3194FA3E"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Stakeholder feedback.</w:t>
            </w:r>
          </w:p>
        </w:tc>
        <w:tc>
          <w:tcPr>
            <w:tcW w:w="2414" w:type="dxa"/>
            <w:shd w:val="clear" w:color="auto" w:fill="E1ECF8" w:themeFill="accent2" w:themeFillTint="33"/>
          </w:tcPr>
          <w:p w14:paraId="3B50E13C"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28DD83EE"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Stakeholder engagement conducted by ORIMA.</w:t>
            </w:r>
          </w:p>
        </w:tc>
      </w:tr>
    </w:tbl>
    <w:p w14:paraId="07D15A3D"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1E5A9240" w14:textId="77777777" w:rsidTr="0069280F">
        <w:trPr>
          <w:trHeight w:val="265"/>
          <w:tblHeader/>
        </w:trPr>
        <w:tc>
          <w:tcPr>
            <w:tcW w:w="1413" w:type="dxa"/>
            <w:shd w:val="clear" w:color="auto" w:fill="001E61" w:themeFill="text1"/>
          </w:tcPr>
          <w:p w14:paraId="057F9D92"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0BCCA17D"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445BFBC5"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17D699B9"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1ED409ED"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478D9A05"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6693A228" w14:textId="77777777">
        <w:trPr>
          <w:trHeight w:val="265"/>
        </w:trPr>
        <w:tc>
          <w:tcPr>
            <w:tcW w:w="15446" w:type="dxa"/>
            <w:gridSpan w:val="6"/>
            <w:shd w:val="clear" w:color="auto" w:fill="C3DAF2" w:themeFill="accent2" w:themeFillTint="66"/>
          </w:tcPr>
          <w:p w14:paraId="13A97253" w14:textId="77777777" w:rsidR="005E22B0" w:rsidRPr="005E22B0" w:rsidRDefault="005E22B0" w:rsidP="005E22B0">
            <w:pPr>
              <w:spacing w:before="0" w:after="0"/>
              <w:jc w:val="center"/>
              <w:rPr>
                <w:b/>
                <w:bCs/>
                <w:sz w:val="20"/>
                <w:szCs w:val="20"/>
              </w:rPr>
            </w:pPr>
            <w:r w:rsidRPr="005E22B0">
              <w:rPr>
                <w:b/>
                <w:bCs/>
                <w:sz w:val="20"/>
                <w:szCs w:val="20"/>
              </w:rPr>
              <w:t>Management program – Compliance</w:t>
            </w:r>
          </w:p>
        </w:tc>
      </w:tr>
      <w:tr w:rsidR="005E22B0" w:rsidRPr="005E22B0" w14:paraId="731B161F" w14:textId="77777777">
        <w:trPr>
          <w:trHeight w:val="265"/>
        </w:trPr>
        <w:tc>
          <w:tcPr>
            <w:tcW w:w="1413" w:type="dxa"/>
            <w:vMerge w:val="restart"/>
            <w:shd w:val="clear" w:color="auto" w:fill="C5E3E2" w:themeFill="accent4" w:themeFillTint="99"/>
          </w:tcPr>
          <w:p w14:paraId="48C0C7BA"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26BAF354"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A54. Apply a risk-based approach to compliance planning, targeted enforcement and compliance auditing</w:t>
            </w:r>
          </w:p>
        </w:tc>
        <w:tc>
          <w:tcPr>
            <w:tcW w:w="2474" w:type="dxa"/>
          </w:tcPr>
          <w:p w14:paraId="6D159F4D" w14:textId="77777777" w:rsidR="005E22B0" w:rsidRPr="005E22B0" w:rsidRDefault="005E22B0" w:rsidP="001F0881">
            <w:pPr>
              <w:numPr>
                <w:ilvl w:val="0"/>
                <w:numId w:val="24"/>
              </w:numPr>
              <w:spacing w:before="0" w:after="0"/>
              <w:contextualSpacing/>
              <w:rPr>
                <w:sz w:val="20"/>
                <w:szCs w:val="20"/>
              </w:rPr>
            </w:pPr>
            <w:r w:rsidRPr="005E22B0">
              <w:rPr>
                <w:sz w:val="20"/>
                <w:szCs w:val="20"/>
              </w:rPr>
              <w:t>Risk-based compliance approach developed and applied.</w:t>
            </w:r>
            <w:r w:rsidRPr="005E22B0">
              <w:rPr>
                <w:sz w:val="20"/>
                <w:szCs w:val="20"/>
              </w:rPr>
              <w:br/>
            </w:r>
          </w:p>
        </w:tc>
        <w:tc>
          <w:tcPr>
            <w:tcW w:w="2380" w:type="dxa"/>
          </w:tcPr>
          <w:p w14:paraId="718D393E"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51D9EB7F" w14:textId="77777777" w:rsidR="005E22B0" w:rsidRPr="005E22B0" w:rsidRDefault="005E22B0" w:rsidP="005E22B0">
            <w:pPr>
              <w:spacing w:before="0" w:after="0"/>
              <w:ind w:left="360"/>
              <w:contextualSpacing/>
              <w:rPr>
                <w:sz w:val="20"/>
                <w:szCs w:val="20"/>
              </w:rPr>
            </w:pPr>
          </w:p>
        </w:tc>
        <w:tc>
          <w:tcPr>
            <w:tcW w:w="2371" w:type="dxa"/>
          </w:tcPr>
          <w:p w14:paraId="302C373D"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risk-based compliance planning, enforcement and auditing.</w:t>
            </w:r>
          </w:p>
        </w:tc>
        <w:tc>
          <w:tcPr>
            <w:tcW w:w="2414" w:type="dxa"/>
          </w:tcPr>
          <w:p w14:paraId="2B4FD94E"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31505D61" w14:textId="77777777" w:rsidR="005E22B0" w:rsidRPr="005E22B0" w:rsidRDefault="005E22B0" w:rsidP="005E22B0">
            <w:pPr>
              <w:spacing w:before="0" w:after="0"/>
              <w:rPr>
                <w:sz w:val="20"/>
                <w:szCs w:val="20"/>
              </w:rPr>
            </w:pPr>
          </w:p>
        </w:tc>
      </w:tr>
      <w:tr w:rsidR="005E22B0" w:rsidRPr="005E22B0" w14:paraId="0C0994BD" w14:textId="77777777">
        <w:trPr>
          <w:trHeight w:val="265"/>
        </w:trPr>
        <w:tc>
          <w:tcPr>
            <w:tcW w:w="1413" w:type="dxa"/>
            <w:vMerge/>
            <w:shd w:val="clear" w:color="auto" w:fill="C5E3E2" w:themeFill="accent4" w:themeFillTint="99"/>
          </w:tcPr>
          <w:p w14:paraId="712C92D4"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5609BAB0"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A55. Collaborate with Australian, state and territory government agencies by sharing assets and information</w:t>
            </w:r>
          </w:p>
        </w:tc>
        <w:tc>
          <w:tcPr>
            <w:tcW w:w="2474" w:type="dxa"/>
          </w:tcPr>
          <w:p w14:paraId="4E4BCC86"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Collaborations with Australian, state and territory government agencies by sharing assets and information.</w:t>
            </w:r>
          </w:p>
        </w:tc>
        <w:tc>
          <w:tcPr>
            <w:tcW w:w="2380" w:type="dxa"/>
          </w:tcPr>
          <w:p w14:paraId="4CF221A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and consistent manner.</w:t>
            </w:r>
          </w:p>
          <w:p w14:paraId="00029A0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report effective collaboration has occurred. </w:t>
            </w:r>
          </w:p>
        </w:tc>
        <w:tc>
          <w:tcPr>
            <w:tcW w:w="2371" w:type="dxa"/>
          </w:tcPr>
          <w:p w14:paraId="7EDBD083"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sharing of assets and information with other government agencies (Australian and state/ territory).</w:t>
            </w:r>
          </w:p>
          <w:p w14:paraId="51DB26DA"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5F6E6B29"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2A11E84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543966B6" w14:textId="77777777">
        <w:trPr>
          <w:trHeight w:val="265"/>
        </w:trPr>
        <w:tc>
          <w:tcPr>
            <w:tcW w:w="1413" w:type="dxa"/>
            <w:vMerge/>
            <w:shd w:val="clear" w:color="auto" w:fill="C5E3E2" w:themeFill="accent4" w:themeFillTint="99"/>
          </w:tcPr>
          <w:p w14:paraId="669BC411"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0BD9CDE"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A56. Investigate the use of new technologies and warning systems to assist in the detection of potential illegal activities</w:t>
            </w:r>
          </w:p>
        </w:tc>
        <w:tc>
          <w:tcPr>
            <w:tcW w:w="2474" w:type="dxa"/>
          </w:tcPr>
          <w:p w14:paraId="05379837" w14:textId="77777777" w:rsidR="005E22B0" w:rsidRPr="005E22B0" w:rsidRDefault="005E22B0" w:rsidP="001F0881">
            <w:pPr>
              <w:numPr>
                <w:ilvl w:val="0"/>
                <w:numId w:val="24"/>
              </w:numPr>
              <w:spacing w:before="0" w:after="0"/>
              <w:contextualSpacing/>
              <w:rPr>
                <w:sz w:val="20"/>
                <w:szCs w:val="20"/>
              </w:rPr>
            </w:pPr>
            <w:r w:rsidRPr="005E22B0">
              <w:rPr>
                <w:sz w:val="20"/>
                <w:szCs w:val="20"/>
              </w:rPr>
              <w:t>New technologies assessed, trialled or implemented to assist in the detection of potential illegal activities.</w:t>
            </w:r>
          </w:p>
        </w:tc>
        <w:tc>
          <w:tcPr>
            <w:tcW w:w="2380" w:type="dxa"/>
          </w:tcPr>
          <w:p w14:paraId="40D725D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consistently.</w:t>
            </w:r>
          </w:p>
        </w:tc>
        <w:tc>
          <w:tcPr>
            <w:tcW w:w="2371" w:type="dxa"/>
          </w:tcPr>
          <w:p w14:paraId="18D450E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assessment, trialling or implementation of new technologies to assist in the detection </w:t>
            </w:r>
            <w:r w:rsidRPr="005E22B0">
              <w:rPr>
                <w:sz w:val="20"/>
                <w:szCs w:val="20"/>
              </w:rPr>
              <w:lastRenderedPageBreak/>
              <w:t>of potential illegal activities.</w:t>
            </w:r>
          </w:p>
        </w:tc>
        <w:tc>
          <w:tcPr>
            <w:tcW w:w="2414" w:type="dxa"/>
          </w:tcPr>
          <w:p w14:paraId="242FAE2B"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tc>
      </w:tr>
      <w:tr w:rsidR="005E22B0" w:rsidRPr="005E22B0" w14:paraId="0B9706CA" w14:textId="77777777">
        <w:trPr>
          <w:trHeight w:val="265"/>
        </w:trPr>
        <w:tc>
          <w:tcPr>
            <w:tcW w:w="1413" w:type="dxa"/>
            <w:vMerge/>
            <w:shd w:val="clear" w:color="auto" w:fill="C5E3E2" w:themeFill="accent4" w:themeFillTint="99"/>
          </w:tcPr>
          <w:p w14:paraId="39262BB6"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867A58F"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A57. Work with marine park users to promote understanding of the rules for activities and how to comply</w:t>
            </w:r>
          </w:p>
        </w:tc>
        <w:tc>
          <w:tcPr>
            <w:tcW w:w="2474" w:type="dxa"/>
          </w:tcPr>
          <w:p w14:paraId="0B471A85" w14:textId="77777777" w:rsidR="005E22B0" w:rsidRPr="005E22B0" w:rsidRDefault="005E22B0" w:rsidP="001F0881">
            <w:pPr>
              <w:numPr>
                <w:ilvl w:val="0"/>
                <w:numId w:val="24"/>
              </w:numPr>
              <w:spacing w:before="0" w:after="0"/>
              <w:contextualSpacing/>
              <w:rPr>
                <w:sz w:val="20"/>
                <w:szCs w:val="20"/>
              </w:rPr>
            </w:pPr>
            <w:r w:rsidRPr="005E22B0">
              <w:rPr>
                <w:sz w:val="20"/>
                <w:szCs w:val="20"/>
              </w:rPr>
              <w:t>Promotion of rules and activities relating to how to comply.</w:t>
            </w:r>
            <w:r w:rsidRPr="005E22B0">
              <w:rPr>
                <w:sz w:val="20"/>
                <w:szCs w:val="20"/>
              </w:rPr>
              <w:br/>
            </w:r>
          </w:p>
        </w:tc>
        <w:tc>
          <w:tcPr>
            <w:tcW w:w="2380" w:type="dxa"/>
          </w:tcPr>
          <w:p w14:paraId="41D1234D"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consistently.</w:t>
            </w:r>
          </w:p>
          <w:p w14:paraId="0F4429A7" w14:textId="77777777" w:rsidR="005E22B0" w:rsidRPr="005E22B0" w:rsidRDefault="005E22B0" w:rsidP="001F0881">
            <w:pPr>
              <w:numPr>
                <w:ilvl w:val="0"/>
                <w:numId w:val="24"/>
              </w:numPr>
              <w:spacing w:before="0" w:after="0"/>
              <w:contextualSpacing/>
              <w:rPr>
                <w:sz w:val="20"/>
                <w:szCs w:val="20"/>
              </w:rPr>
            </w:pPr>
            <w:r w:rsidRPr="005E22B0">
              <w:rPr>
                <w:sz w:val="20"/>
                <w:szCs w:val="20"/>
              </w:rPr>
              <w:t>Most relevant stakeholders feel they have been adequately engaged regarding marine park rules and how to comply.</w:t>
            </w:r>
          </w:p>
        </w:tc>
        <w:tc>
          <w:tcPr>
            <w:tcW w:w="2371" w:type="dxa"/>
          </w:tcPr>
          <w:p w14:paraId="44FE95A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efforts to work with marine park users to promote understanding of the rules for activities and how to comply. </w:t>
            </w:r>
          </w:p>
          <w:p w14:paraId="75BF108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3DEA49D0"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601E75B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65EA8BF1" w14:textId="77777777">
        <w:trPr>
          <w:trHeight w:val="265"/>
        </w:trPr>
        <w:tc>
          <w:tcPr>
            <w:tcW w:w="1413" w:type="dxa"/>
            <w:vMerge/>
            <w:shd w:val="clear" w:color="auto" w:fill="C5E3E2" w:themeFill="accent4" w:themeFillTint="99"/>
          </w:tcPr>
          <w:p w14:paraId="3BEC18EC"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6B84EFA5" w14:textId="77777777" w:rsidR="005E22B0" w:rsidRPr="005E22B0" w:rsidRDefault="005E22B0" w:rsidP="005E22B0">
            <w:pPr>
              <w:spacing w:before="0" w:after="0"/>
              <w:rPr>
                <w:sz w:val="20"/>
                <w:szCs w:val="20"/>
                <w:highlight w:val="cyan"/>
              </w:rPr>
            </w:pPr>
            <w:r w:rsidRPr="005E22B0">
              <w:rPr>
                <w:b/>
                <w:bCs/>
                <w:i/>
                <w:iCs/>
                <w:sz w:val="20"/>
                <w:szCs w:val="20"/>
              </w:rPr>
              <w:t>Actions specific to the South-west Network</w:t>
            </w:r>
          </w:p>
        </w:tc>
      </w:tr>
      <w:tr w:rsidR="005E22B0" w:rsidRPr="005E22B0" w14:paraId="1C836506" w14:textId="77777777">
        <w:trPr>
          <w:trHeight w:val="265"/>
        </w:trPr>
        <w:tc>
          <w:tcPr>
            <w:tcW w:w="1413" w:type="dxa"/>
            <w:vMerge/>
            <w:shd w:val="clear" w:color="auto" w:fill="C5E3E2" w:themeFill="accent4" w:themeFillTint="99"/>
          </w:tcPr>
          <w:p w14:paraId="72079841"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2868F18C"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A58. Work with other Commonwealth, state and territory government agencies, particularly where parks adjoin state or territory marine parks, in compliance planning, including implementing actions to deter illegal activities and encourage voluntary compliance</w:t>
            </w:r>
          </w:p>
        </w:tc>
        <w:tc>
          <w:tcPr>
            <w:tcW w:w="2474" w:type="dxa"/>
          </w:tcPr>
          <w:p w14:paraId="5D074C1E" w14:textId="77777777" w:rsidR="005E22B0" w:rsidRPr="005E22B0" w:rsidRDefault="005E22B0" w:rsidP="001F0881">
            <w:pPr>
              <w:numPr>
                <w:ilvl w:val="0"/>
                <w:numId w:val="24"/>
              </w:numPr>
              <w:spacing w:before="0" w:after="0"/>
              <w:contextualSpacing/>
              <w:rPr>
                <w:sz w:val="20"/>
                <w:szCs w:val="20"/>
              </w:rPr>
            </w:pPr>
            <w:r w:rsidRPr="005E22B0">
              <w:rPr>
                <w:sz w:val="20"/>
                <w:szCs w:val="20"/>
              </w:rPr>
              <w:t>Joint compliance planning undertaken</w:t>
            </w:r>
            <w:r w:rsidRPr="005E22B0">
              <w:rPr>
                <w:sz w:val="20"/>
                <w:szCs w:val="20"/>
              </w:rPr>
              <w:br/>
              <w:t>with focus on deterring illegal activities and encouraging voluntary compliance.</w:t>
            </w:r>
          </w:p>
          <w:p w14:paraId="7C0006F1" w14:textId="77777777" w:rsidR="005E22B0" w:rsidRPr="005E22B0" w:rsidRDefault="005E22B0" w:rsidP="001F0881">
            <w:pPr>
              <w:numPr>
                <w:ilvl w:val="0"/>
                <w:numId w:val="24"/>
              </w:numPr>
              <w:spacing w:before="0" w:after="0"/>
              <w:contextualSpacing/>
              <w:rPr>
                <w:sz w:val="20"/>
                <w:szCs w:val="20"/>
              </w:rPr>
            </w:pPr>
            <w:r w:rsidRPr="005E22B0">
              <w:rPr>
                <w:sz w:val="20"/>
                <w:szCs w:val="20"/>
              </w:rPr>
              <w:t>Actions Implemented towards this end.</w:t>
            </w:r>
          </w:p>
        </w:tc>
        <w:tc>
          <w:tcPr>
            <w:tcW w:w="2380" w:type="dxa"/>
          </w:tcPr>
          <w:p w14:paraId="281748E8"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and consistent manner.</w:t>
            </w:r>
          </w:p>
          <w:p w14:paraId="2054C1C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consider joint compliance planning to be effective. </w:t>
            </w:r>
          </w:p>
        </w:tc>
        <w:tc>
          <w:tcPr>
            <w:tcW w:w="2371" w:type="dxa"/>
          </w:tcPr>
          <w:p w14:paraId="6E9AAC6F"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shared compliance planning.</w:t>
            </w:r>
          </w:p>
          <w:p w14:paraId="3ED6008E"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32E02685"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5C329B7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(with</w:t>
            </w:r>
            <w:r w:rsidRPr="005E22B0">
              <w:rPr>
                <w:rFonts w:eastAsia="Calibri Light" w:cs="Calibri Light"/>
                <w:color w:val="000000"/>
                <w:sz w:val="20"/>
                <w:szCs w:val="20"/>
              </w:rPr>
              <w:t xml:space="preserve"> Commonwealth, state and territory government agencies) </w:t>
            </w:r>
            <w:r w:rsidRPr="005E22B0">
              <w:rPr>
                <w:sz w:val="20"/>
                <w:szCs w:val="20"/>
              </w:rPr>
              <w:t>conducted by ORIMA.</w:t>
            </w:r>
          </w:p>
        </w:tc>
      </w:tr>
      <w:tr w:rsidR="005E22B0" w:rsidRPr="005E22B0" w14:paraId="4EE5B966" w14:textId="77777777">
        <w:trPr>
          <w:trHeight w:val="815"/>
        </w:trPr>
        <w:tc>
          <w:tcPr>
            <w:tcW w:w="1413" w:type="dxa"/>
            <w:vMerge/>
            <w:shd w:val="clear" w:color="auto" w:fill="C5E3E2" w:themeFill="accent4" w:themeFillTint="99"/>
          </w:tcPr>
          <w:p w14:paraId="77C75884"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59BA8C7"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A59. Collaborate with Commonwealth, state and territory government agencies in surveillance, including water and aerial patrols</w:t>
            </w:r>
          </w:p>
        </w:tc>
        <w:tc>
          <w:tcPr>
            <w:tcW w:w="2474" w:type="dxa"/>
          </w:tcPr>
          <w:p w14:paraId="2FA6B8A1" w14:textId="77777777" w:rsidR="005E22B0" w:rsidRPr="005E22B0" w:rsidRDefault="005E22B0" w:rsidP="001F0881">
            <w:pPr>
              <w:numPr>
                <w:ilvl w:val="0"/>
                <w:numId w:val="24"/>
              </w:numPr>
              <w:spacing w:before="0" w:after="0"/>
              <w:contextualSpacing/>
              <w:rPr>
                <w:sz w:val="20"/>
                <w:szCs w:val="20"/>
              </w:rPr>
            </w:pPr>
            <w:r w:rsidRPr="005E22B0">
              <w:rPr>
                <w:sz w:val="20"/>
                <w:szCs w:val="20"/>
              </w:rPr>
              <w:t>Joint surveillance actions, including water and aerial patrols.</w:t>
            </w:r>
          </w:p>
        </w:tc>
        <w:tc>
          <w:tcPr>
            <w:tcW w:w="2380" w:type="dxa"/>
          </w:tcPr>
          <w:p w14:paraId="2A05C64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and consistent manner.</w:t>
            </w:r>
          </w:p>
          <w:p w14:paraId="3A93E702"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consider joint surveillance actions to be effective.</w:t>
            </w:r>
          </w:p>
        </w:tc>
        <w:tc>
          <w:tcPr>
            <w:tcW w:w="2371" w:type="dxa"/>
          </w:tcPr>
          <w:p w14:paraId="57121C6E"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joint surveillance actions, including water and aerial patrols.</w:t>
            </w:r>
          </w:p>
          <w:p w14:paraId="6CD98698" w14:textId="77777777" w:rsidR="005E22B0" w:rsidRPr="005E22B0" w:rsidRDefault="005E22B0" w:rsidP="005E22B0">
            <w:pPr>
              <w:spacing w:before="0" w:after="0"/>
              <w:ind w:left="360"/>
              <w:contextualSpacing/>
              <w:rPr>
                <w:sz w:val="20"/>
                <w:szCs w:val="20"/>
              </w:rPr>
            </w:pPr>
          </w:p>
        </w:tc>
        <w:tc>
          <w:tcPr>
            <w:tcW w:w="2414" w:type="dxa"/>
          </w:tcPr>
          <w:p w14:paraId="700D5EDD"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patrol logs</w:t>
            </w:r>
            <w:r w:rsidRPr="005E22B0">
              <w:rPr>
                <w:sz w:val="20"/>
                <w:szCs w:val="20"/>
              </w:rPr>
              <w:br/>
              <w:t>Surveillance collaboration actions/ reports/ evidence).</w:t>
            </w:r>
          </w:p>
          <w:p w14:paraId="4BFD48FC"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(with</w:t>
            </w:r>
            <w:r w:rsidRPr="005E22B0">
              <w:rPr>
                <w:rFonts w:eastAsia="Calibri Light" w:cs="Calibri Light"/>
                <w:color w:val="000000"/>
                <w:sz w:val="20"/>
                <w:szCs w:val="20"/>
              </w:rPr>
              <w:t xml:space="preserve"> Commonwealth, state and territory government agencies) </w:t>
            </w:r>
            <w:r w:rsidRPr="005E22B0">
              <w:rPr>
                <w:sz w:val="20"/>
                <w:szCs w:val="20"/>
              </w:rPr>
              <w:t>conducted by ORIMA.</w:t>
            </w:r>
          </w:p>
        </w:tc>
      </w:tr>
    </w:tbl>
    <w:p w14:paraId="5E064D54"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54C7AD05" w14:textId="77777777">
        <w:trPr>
          <w:trHeight w:val="265"/>
        </w:trPr>
        <w:tc>
          <w:tcPr>
            <w:tcW w:w="1413" w:type="dxa"/>
            <w:vMerge w:val="restart"/>
            <w:shd w:val="clear" w:color="auto" w:fill="A5C8EC" w:themeFill="accent2" w:themeFillTint="99"/>
          </w:tcPr>
          <w:p w14:paraId="32D17019"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27C64E1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O12. Improved user awareness of marine park rules</w:t>
            </w:r>
          </w:p>
        </w:tc>
        <w:tc>
          <w:tcPr>
            <w:tcW w:w="2474" w:type="dxa"/>
            <w:shd w:val="clear" w:color="auto" w:fill="E1ECF8" w:themeFill="accent2" w:themeFillTint="33"/>
          </w:tcPr>
          <w:p w14:paraId="7DAEAE7B"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16894A1" w14:textId="77777777" w:rsidR="005E22B0" w:rsidRPr="005E22B0" w:rsidRDefault="005E22B0" w:rsidP="001F0881">
            <w:pPr>
              <w:numPr>
                <w:ilvl w:val="0"/>
                <w:numId w:val="24"/>
              </w:numPr>
              <w:spacing w:before="0" w:after="0"/>
              <w:rPr>
                <w:sz w:val="20"/>
                <w:szCs w:val="20"/>
              </w:rPr>
            </w:pPr>
            <w:r w:rsidRPr="005E22B0">
              <w:rPr>
                <w:sz w:val="20"/>
                <w:szCs w:val="20"/>
              </w:rPr>
              <w:t xml:space="preserve">Survey-based metrics show an increase in awareness of marine park rules. </w:t>
            </w:r>
          </w:p>
          <w:p w14:paraId="141AA65A" w14:textId="77777777" w:rsidR="005E22B0" w:rsidRPr="005E22B0" w:rsidRDefault="005E22B0" w:rsidP="001F0881">
            <w:pPr>
              <w:numPr>
                <w:ilvl w:val="0"/>
                <w:numId w:val="24"/>
              </w:numPr>
              <w:spacing w:before="0" w:after="0"/>
              <w:rPr>
                <w:sz w:val="20"/>
                <w:szCs w:val="20"/>
              </w:rPr>
            </w:pPr>
            <w:r w:rsidRPr="005E22B0">
              <w:rPr>
                <w:sz w:val="20"/>
                <w:szCs w:val="20"/>
              </w:rPr>
              <w:t xml:space="preserve">Most stakeholders report that </w:t>
            </w:r>
            <w:r w:rsidRPr="005E22B0">
              <w:rPr>
                <w:rFonts w:eastAsia="Calibri Light" w:cs="Calibri Light"/>
                <w:color w:val="000000"/>
                <w:sz w:val="20"/>
                <w:szCs w:val="20"/>
              </w:rPr>
              <w:t>awareness of marine park rules has improved.</w:t>
            </w:r>
          </w:p>
          <w:p w14:paraId="5D6C9792" w14:textId="77777777" w:rsidR="005E22B0" w:rsidRPr="005E22B0" w:rsidRDefault="005E22B0" w:rsidP="001F0881">
            <w:pPr>
              <w:numPr>
                <w:ilvl w:val="0"/>
                <w:numId w:val="24"/>
              </w:numPr>
              <w:spacing w:before="0" w:after="0"/>
              <w:contextualSpacing/>
              <w:rPr>
                <w:sz w:val="20"/>
                <w:szCs w:val="20"/>
              </w:rPr>
            </w:pPr>
          </w:p>
        </w:tc>
        <w:tc>
          <w:tcPr>
            <w:tcW w:w="2371" w:type="dxa"/>
            <w:shd w:val="clear" w:color="auto" w:fill="E1ECF8" w:themeFill="accent2" w:themeFillTint="33"/>
          </w:tcPr>
          <w:p w14:paraId="29FFA3D1" w14:textId="77777777" w:rsidR="005E22B0" w:rsidRPr="005E22B0" w:rsidRDefault="005E22B0" w:rsidP="001F0881">
            <w:pPr>
              <w:numPr>
                <w:ilvl w:val="0"/>
                <w:numId w:val="24"/>
              </w:numPr>
              <w:spacing w:before="0" w:after="0"/>
              <w:rPr>
                <w:sz w:val="20"/>
                <w:szCs w:val="20"/>
              </w:rPr>
            </w:pPr>
            <w:r w:rsidRPr="005E22B0">
              <w:rPr>
                <w:sz w:val="20"/>
                <w:szCs w:val="20"/>
              </w:rPr>
              <w:t>Relevant survey responses addressing awareness of marine park rules.</w:t>
            </w:r>
          </w:p>
          <w:p w14:paraId="4F3C525B"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shd w:val="clear" w:color="auto" w:fill="E1ECF8" w:themeFill="accent2" w:themeFillTint="33"/>
          </w:tcPr>
          <w:p w14:paraId="58304732" w14:textId="77777777" w:rsidR="005E22B0" w:rsidRPr="005E22B0" w:rsidRDefault="005E22B0" w:rsidP="001F0881">
            <w:pPr>
              <w:numPr>
                <w:ilvl w:val="0"/>
                <w:numId w:val="24"/>
              </w:numPr>
              <w:spacing w:before="0" w:after="0"/>
              <w:rPr>
                <w:sz w:val="20"/>
                <w:szCs w:val="20"/>
              </w:rPr>
            </w:pPr>
            <w:r w:rsidRPr="005E22B0">
              <w:rPr>
                <w:sz w:val="20"/>
                <w:szCs w:val="20"/>
              </w:rPr>
              <w:t xml:space="preserve">Park user surveys - National Environmental Science Program (NESP) 2021 boat ramp surveys and more recent surveys (repeat survey currently in field). </w:t>
            </w:r>
          </w:p>
          <w:p w14:paraId="4F2836B5"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798663F3" w14:textId="77777777">
        <w:trPr>
          <w:trHeight w:val="265"/>
        </w:trPr>
        <w:tc>
          <w:tcPr>
            <w:tcW w:w="1413" w:type="dxa"/>
            <w:vMerge/>
            <w:shd w:val="clear" w:color="auto" w:fill="A5C8EC" w:themeFill="accent2" w:themeFillTint="99"/>
          </w:tcPr>
          <w:p w14:paraId="0B458EE8"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068817F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O13. Increased levels of voluntary compliance and self-regulation by marine park users</w:t>
            </w:r>
          </w:p>
        </w:tc>
        <w:tc>
          <w:tcPr>
            <w:tcW w:w="2474" w:type="dxa"/>
            <w:shd w:val="clear" w:color="auto" w:fill="E1ECF8" w:themeFill="accent2" w:themeFillTint="33"/>
          </w:tcPr>
          <w:p w14:paraId="2E0B8B90"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0BF5D554" w14:textId="77777777" w:rsidR="005E22B0" w:rsidRPr="005E22B0" w:rsidRDefault="005E22B0" w:rsidP="001F0881">
            <w:pPr>
              <w:numPr>
                <w:ilvl w:val="0"/>
                <w:numId w:val="24"/>
              </w:numPr>
              <w:spacing w:before="0" w:after="0"/>
              <w:contextualSpacing/>
              <w:rPr>
                <w:sz w:val="20"/>
                <w:szCs w:val="20"/>
              </w:rPr>
            </w:pPr>
            <w:r w:rsidRPr="005E22B0">
              <w:rPr>
                <w:sz w:val="20"/>
                <w:szCs w:val="20"/>
              </w:rPr>
              <w:t>Evidence of increased voluntary compliance and self-regulation by users of marine parks.</w:t>
            </w:r>
          </w:p>
          <w:p w14:paraId="7105ABF6"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perceive voluntary compliance to have increased.</w:t>
            </w:r>
          </w:p>
        </w:tc>
        <w:tc>
          <w:tcPr>
            <w:tcW w:w="2371" w:type="dxa"/>
            <w:shd w:val="clear" w:color="auto" w:fill="E1ECF8" w:themeFill="accent2" w:themeFillTint="33"/>
          </w:tcPr>
          <w:p w14:paraId="01A30245" w14:textId="77777777" w:rsidR="005E22B0" w:rsidRPr="005E22B0" w:rsidRDefault="005E22B0" w:rsidP="001F0881">
            <w:pPr>
              <w:numPr>
                <w:ilvl w:val="0"/>
                <w:numId w:val="24"/>
              </w:numPr>
              <w:spacing w:before="0" w:after="0"/>
              <w:contextualSpacing/>
              <w:rPr>
                <w:sz w:val="20"/>
                <w:szCs w:val="20"/>
              </w:rPr>
            </w:pPr>
            <w:r w:rsidRPr="005E22B0">
              <w:rPr>
                <w:sz w:val="20"/>
                <w:szCs w:val="20"/>
              </w:rPr>
              <w:t>Survey based metrics of voluntary compliance attitudes and behaviours (including self-regulation).</w:t>
            </w:r>
          </w:p>
          <w:p w14:paraId="659AB4F5"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self-regulation.</w:t>
            </w:r>
          </w:p>
          <w:p w14:paraId="7B1CF51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Stakeholder feedback. </w:t>
            </w:r>
          </w:p>
        </w:tc>
        <w:tc>
          <w:tcPr>
            <w:tcW w:w="2414" w:type="dxa"/>
            <w:shd w:val="clear" w:color="auto" w:fill="E1ECF8" w:themeFill="accent2" w:themeFillTint="33"/>
          </w:tcPr>
          <w:p w14:paraId="20F27F38" w14:textId="77777777" w:rsidR="005E22B0" w:rsidRPr="005E22B0" w:rsidRDefault="005E22B0" w:rsidP="001F0881">
            <w:pPr>
              <w:numPr>
                <w:ilvl w:val="0"/>
                <w:numId w:val="24"/>
              </w:numPr>
              <w:spacing w:before="0" w:after="0"/>
              <w:contextualSpacing/>
              <w:rPr>
                <w:sz w:val="20"/>
                <w:szCs w:val="20"/>
              </w:rPr>
            </w:pPr>
            <w:r w:rsidRPr="005E22B0">
              <w:rPr>
                <w:sz w:val="20"/>
                <w:szCs w:val="20"/>
              </w:rPr>
              <w:t>Park user surveys.</w:t>
            </w:r>
          </w:p>
          <w:p w14:paraId="12074C81"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compliance monitoring records/audits).</w:t>
            </w:r>
          </w:p>
          <w:p w14:paraId="3D0EBD71"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3F39EC98" w14:textId="77777777">
        <w:trPr>
          <w:trHeight w:val="730"/>
        </w:trPr>
        <w:tc>
          <w:tcPr>
            <w:tcW w:w="1413" w:type="dxa"/>
            <w:vMerge/>
            <w:shd w:val="clear" w:color="auto" w:fill="A5C8EC" w:themeFill="accent2" w:themeFillTint="99"/>
          </w:tcPr>
          <w:p w14:paraId="33B5618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506C5D3A"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O14. High overall levels of compliance with the rules by marine park users</w:t>
            </w:r>
          </w:p>
        </w:tc>
        <w:tc>
          <w:tcPr>
            <w:tcW w:w="2474" w:type="dxa"/>
            <w:shd w:val="clear" w:color="auto" w:fill="E1ECF8" w:themeFill="accent2" w:themeFillTint="33"/>
          </w:tcPr>
          <w:p w14:paraId="68414F56"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2C8D8B35" w14:textId="77777777" w:rsidR="005E22B0" w:rsidRPr="005E22B0" w:rsidRDefault="005E22B0" w:rsidP="001F0881">
            <w:pPr>
              <w:numPr>
                <w:ilvl w:val="0"/>
                <w:numId w:val="24"/>
              </w:numPr>
              <w:spacing w:before="0" w:after="0"/>
              <w:contextualSpacing/>
              <w:rPr>
                <w:sz w:val="20"/>
                <w:szCs w:val="20"/>
              </w:rPr>
            </w:pPr>
            <w:r w:rsidRPr="005E22B0">
              <w:rPr>
                <w:sz w:val="20"/>
                <w:szCs w:val="20"/>
              </w:rPr>
              <w:t>High levels of compliance over course of plan.</w:t>
            </w:r>
          </w:p>
          <w:p w14:paraId="4D22387C" w14:textId="77777777" w:rsidR="005E22B0" w:rsidRPr="005E22B0" w:rsidRDefault="005E22B0" w:rsidP="001F0881">
            <w:pPr>
              <w:numPr>
                <w:ilvl w:val="0"/>
                <w:numId w:val="24"/>
              </w:numPr>
              <w:spacing w:before="0" w:after="0"/>
              <w:contextualSpacing/>
            </w:pPr>
            <w:r w:rsidRPr="005E22B0">
              <w:rPr>
                <w:sz w:val="20"/>
                <w:szCs w:val="20"/>
              </w:rPr>
              <w:t>Most stakeholders perceive compliance with the rules to be high.</w:t>
            </w:r>
          </w:p>
        </w:tc>
        <w:tc>
          <w:tcPr>
            <w:tcW w:w="2371" w:type="dxa"/>
            <w:shd w:val="clear" w:color="auto" w:fill="E1ECF8" w:themeFill="accent2" w:themeFillTint="33"/>
          </w:tcPr>
          <w:p w14:paraId="34DDCAC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Survey based metrics of compliance attitudes and behaviours. </w:t>
            </w:r>
          </w:p>
          <w:p w14:paraId="3BB93D6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records of rates of compliance/ non-compliance (e.g. investigations).</w:t>
            </w:r>
          </w:p>
          <w:p w14:paraId="4C75CE6B"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Stakeholder feedback. </w:t>
            </w:r>
          </w:p>
        </w:tc>
        <w:tc>
          <w:tcPr>
            <w:tcW w:w="2414" w:type="dxa"/>
            <w:shd w:val="clear" w:color="auto" w:fill="E1ECF8" w:themeFill="accent2" w:themeFillTint="33"/>
          </w:tcPr>
          <w:p w14:paraId="5E7CC093"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Park user surveys.</w:t>
            </w:r>
          </w:p>
          <w:p w14:paraId="72F4C235"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compliance monitoring records/audits).</w:t>
            </w:r>
          </w:p>
          <w:p w14:paraId="32CB604B"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5D33669B" w14:textId="77777777">
        <w:trPr>
          <w:trHeight w:val="730"/>
        </w:trPr>
        <w:tc>
          <w:tcPr>
            <w:tcW w:w="1413" w:type="dxa"/>
            <w:vMerge/>
            <w:shd w:val="clear" w:color="auto" w:fill="A5C8EC" w:themeFill="accent2" w:themeFillTint="99"/>
          </w:tcPr>
          <w:p w14:paraId="2C366AC5"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3EAAE274"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O15. A decrease in the number of non-compliances</w:t>
            </w:r>
          </w:p>
        </w:tc>
        <w:tc>
          <w:tcPr>
            <w:tcW w:w="2474" w:type="dxa"/>
            <w:shd w:val="clear" w:color="auto" w:fill="E1ECF8" w:themeFill="accent2" w:themeFillTint="33"/>
          </w:tcPr>
          <w:p w14:paraId="3CBE62A5"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6EDB19FF" w14:textId="77777777" w:rsidR="005E22B0" w:rsidRPr="005E22B0" w:rsidRDefault="005E22B0" w:rsidP="001F0881">
            <w:pPr>
              <w:numPr>
                <w:ilvl w:val="0"/>
                <w:numId w:val="24"/>
              </w:numPr>
              <w:spacing w:before="0" w:after="0"/>
              <w:contextualSpacing/>
              <w:rPr>
                <w:sz w:val="20"/>
                <w:szCs w:val="20"/>
              </w:rPr>
            </w:pPr>
            <w:r w:rsidRPr="005E22B0">
              <w:rPr>
                <w:sz w:val="20"/>
                <w:szCs w:val="20"/>
              </w:rPr>
              <w:t>Decreasing trend in non-compliance incidents over the course of the plan.</w:t>
            </w:r>
          </w:p>
          <w:p w14:paraId="66814578"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consider non-compliance to be decreasing.</w:t>
            </w:r>
          </w:p>
        </w:tc>
        <w:tc>
          <w:tcPr>
            <w:tcW w:w="2371" w:type="dxa"/>
            <w:shd w:val="clear" w:color="auto" w:fill="E1ECF8" w:themeFill="accent2" w:themeFillTint="33"/>
          </w:tcPr>
          <w:p w14:paraId="0852F3E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records of number of non-compliances throughout the life of the plan. </w:t>
            </w:r>
          </w:p>
          <w:p w14:paraId="71646AB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Stakeholder feedback. </w:t>
            </w:r>
          </w:p>
        </w:tc>
        <w:tc>
          <w:tcPr>
            <w:tcW w:w="2414" w:type="dxa"/>
            <w:shd w:val="clear" w:color="auto" w:fill="E1ECF8" w:themeFill="accent2" w:themeFillTint="33"/>
          </w:tcPr>
          <w:p w14:paraId="345EE159"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compliance monitoring records/audits).</w:t>
            </w:r>
          </w:p>
          <w:p w14:paraId="36F7D85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bl>
    <w:p w14:paraId="3755A63A" w14:textId="77777777" w:rsidR="006E6615" w:rsidRPr="00F96019" w:rsidRDefault="006E6615" w:rsidP="00B76EFF"/>
    <w:sectPr w:rsidR="006E6615" w:rsidRPr="00F96019" w:rsidSect="005E22B0">
      <w:headerReference w:type="default" r:id="rId64"/>
      <w:footerReference w:type="default" r:id="rId65"/>
      <w:headerReference w:type="first" r:id="rId66"/>
      <w:footerReference w:type="first" r:id="rId67"/>
      <w:pgSz w:w="16838" w:h="11906" w:orient="landscape"/>
      <w:pgMar w:top="1440" w:right="1702" w:bottom="1440" w:left="1134"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4F3FE" w14:textId="77777777" w:rsidR="00E25D89" w:rsidRDefault="00E25D89" w:rsidP="00105CD2">
      <w:r>
        <w:separator/>
      </w:r>
    </w:p>
  </w:endnote>
  <w:endnote w:type="continuationSeparator" w:id="0">
    <w:p w14:paraId="1BCD027A" w14:textId="77777777" w:rsidR="00E25D89" w:rsidRDefault="00E25D89" w:rsidP="0010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Demi">
    <w:altName w:val="Avenir Next LT Pro Demi"/>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eiryo">
    <w:charset w:val="80"/>
    <w:family w:val="swiss"/>
    <w:pitch w:val="variable"/>
    <w:sig w:usb0="E00002FF" w:usb1="6AC7FFFF" w:usb2="08000012" w:usb3="00000000" w:csb0="0002009F" w:csb1="00000000"/>
  </w:font>
  <w:font w:name="Avenir Next LT Pro">
    <w:altName w:val="Calibri"/>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9356D" w14:textId="77777777" w:rsidR="00ED7CC0" w:rsidRDefault="00ED7CC0">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44CA" w14:textId="77777777" w:rsidR="006E6615" w:rsidRDefault="006E6615">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2BC4" w14:textId="77777777" w:rsidR="006E6615" w:rsidRDefault="006E6615">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2F0E2" w14:textId="77777777" w:rsidR="006E6615" w:rsidRDefault="006E6615">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80D7" w14:textId="77777777" w:rsidR="006E6615" w:rsidRDefault="006E6615">
    <w:pPr>
      <w:pStyle w:val="Footer"/>
      <w:tabs>
        <w:tab w:val="clear" w:pos="4536"/>
      </w:tabs>
      <w:spacing w:before="360"/>
    </w:pPr>
    <w:r>
      <w:t xml:space="preserve">Our </w:t>
    </w:r>
    <w:r w:rsidRPr="002A1AE8">
      <w:t>ref: 6058</w:t>
    </w:r>
    <w:r>
      <w:tab/>
      <w:t xml:space="preserve">Page | </w:t>
    </w:r>
    <w:r>
      <w:fldChar w:fldCharType="begin"/>
    </w:r>
    <w:r>
      <w:instrText xml:space="preserve"> PAGE   \* MERGEFORMAT </w:instrText>
    </w:r>
    <w:r>
      <w:fldChar w:fldCharType="separate"/>
    </w:r>
    <w: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1F91" w14:textId="77777777" w:rsidR="005E22B0" w:rsidRDefault="005E22B0">
    <w:pPr>
      <w:pStyle w:val="Footer"/>
      <w:tabs>
        <w:tab w:val="clear" w:pos="4536"/>
      </w:tabs>
      <w:spacing w:before="360"/>
    </w:pPr>
    <w:r>
      <w:t>Our ref: #6058</w:t>
    </w:r>
    <w:r>
      <w:tab/>
    </w:r>
    <w:r>
      <w:tab/>
    </w:r>
    <w:r>
      <w:tab/>
    </w:r>
    <w:r>
      <w:tab/>
    </w:r>
    <w:r>
      <w:tab/>
    </w:r>
    <w:r>
      <w:tab/>
    </w:r>
    <w:r>
      <w:tab/>
      <w:t xml:space="preserve">Page | </w:t>
    </w:r>
    <w:r>
      <w:fldChar w:fldCharType="begin"/>
    </w:r>
    <w:r>
      <w:instrText xml:space="preserve"> PAGE   \* MERGEFORMAT </w:instrText>
    </w:r>
    <w:r>
      <w:fldChar w:fldCharType="separate"/>
    </w:r>
    <w:r>
      <w:t>6</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0A1C4" w14:textId="0FA6D876" w:rsidR="005E22B0" w:rsidRDefault="005E22B0">
    <w:pPr>
      <w:pStyle w:val="Footer"/>
      <w:tabs>
        <w:tab w:val="clear" w:pos="4536"/>
      </w:tabs>
      <w:spacing w:before="360"/>
    </w:pPr>
    <w:r>
      <w:t>Our ref: #6058</w:t>
    </w:r>
    <w:r>
      <w:tab/>
    </w:r>
    <w:r>
      <w:tab/>
    </w:r>
    <w:r>
      <w:tab/>
    </w:r>
    <w:r>
      <w:tab/>
    </w:r>
    <w:r>
      <w:tab/>
    </w:r>
    <w:r>
      <w:tab/>
    </w:r>
    <w:r>
      <w:tab/>
      <w:t xml:space="preserve">Page | </w:t>
    </w:r>
    <w:r>
      <w:fldChar w:fldCharType="begin"/>
    </w:r>
    <w:r>
      <w:instrText xml:space="preserve"> PAGE   \* MERGEFORMAT </w:instrText>
    </w:r>
    <w:r>
      <w:fldChar w:fldCharType="separate"/>
    </w:r>
    <w: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3CA3E" w14:textId="77777777" w:rsidR="00E25D89" w:rsidRDefault="00E25D89" w:rsidP="00105CD2">
      <w:r>
        <w:separator/>
      </w:r>
    </w:p>
  </w:footnote>
  <w:footnote w:type="continuationSeparator" w:id="0">
    <w:p w14:paraId="374BE381" w14:textId="77777777" w:rsidR="00E25D89" w:rsidRDefault="00E25D89" w:rsidP="00105CD2">
      <w:r>
        <w:continuationSeparator/>
      </w:r>
    </w:p>
  </w:footnote>
  <w:footnote w:id="1">
    <w:p w14:paraId="51B7D4E0" w14:textId="77777777" w:rsidR="00073BCB" w:rsidRPr="00073BCB" w:rsidRDefault="00073BCB" w:rsidP="00073BCB">
      <w:pPr>
        <w:pStyle w:val="FootnoteText"/>
        <w:rPr>
          <w:i/>
          <w:iCs/>
          <w:szCs w:val="18"/>
        </w:rPr>
      </w:pPr>
      <w:r w:rsidRPr="006D1A0A">
        <w:rPr>
          <w:rStyle w:val="FootnoteReference"/>
          <w:sz w:val="18"/>
          <w:szCs w:val="18"/>
        </w:rPr>
        <w:footnoteRef/>
      </w:r>
      <w:r w:rsidRPr="00073BCB">
        <w:rPr>
          <w:szCs w:val="18"/>
        </w:rPr>
        <w:t xml:space="preserve"> </w:t>
      </w:r>
      <w:r w:rsidRPr="00073BCB">
        <w:rPr>
          <w:i/>
          <w:iCs/>
          <w:szCs w:val="18"/>
        </w:rPr>
        <w:t>Review of the 2018 Australian Marine Park management plans: https://australianmarineparks.gov.au/management/consultations-reviews/review-2018-australian-marine-park-management-plans/</w:t>
      </w:r>
    </w:p>
  </w:footnote>
  <w:footnote w:id="2">
    <w:p w14:paraId="0AF4151C" w14:textId="77777777" w:rsidR="006A3E41" w:rsidRPr="00662C4C" w:rsidRDefault="006A3E41" w:rsidP="006A3E41">
      <w:pPr>
        <w:pStyle w:val="FootnoteText"/>
        <w:rPr>
          <w:i/>
          <w:iCs/>
          <w:szCs w:val="18"/>
        </w:rPr>
      </w:pPr>
      <w:r w:rsidRPr="00662C4C">
        <w:rPr>
          <w:rStyle w:val="FootnoteReference"/>
          <w:i/>
          <w:iCs/>
          <w:sz w:val="18"/>
          <w:szCs w:val="18"/>
        </w:rPr>
        <w:footnoteRef/>
      </w:r>
      <w:r w:rsidRPr="00662C4C">
        <w:rPr>
          <w:i/>
          <w:iCs/>
          <w:szCs w:val="18"/>
        </w:rPr>
        <w:t xml:space="preserve"> AMPAC and First Nations Refence Group members were also consulted during the project establishment and evaluation framework development stages as advisory groups for the project.</w:t>
      </w:r>
    </w:p>
  </w:footnote>
  <w:footnote w:id="3">
    <w:p w14:paraId="1339CA68" w14:textId="77777777" w:rsidR="00A337B3" w:rsidRDefault="00A337B3" w:rsidP="00A337B3">
      <w:pPr>
        <w:pStyle w:val="FootnoteText"/>
      </w:pPr>
      <w:r>
        <w:rPr>
          <w:rStyle w:val="FootnoteReference"/>
        </w:rPr>
        <w:footnoteRef/>
      </w:r>
      <w:r>
        <w:t xml:space="preserve"> In a small number of cases, stakeholders elected to complete their interview by providing feedback in writing. </w:t>
      </w:r>
    </w:p>
  </w:footnote>
  <w:footnote w:id="4">
    <w:p w14:paraId="2B16AB2F" w14:textId="77777777" w:rsidR="00A337B3" w:rsidRPr="00EA182D" w:rsidRDefault="00A337B3" w:rsidP="00A337B3">
      <w:pPr>
        <w:spacing w:before="40" w:after="40" w:line="259" w:lineRule="auto"/>
        <w:rPr>
          <w:rFonts w:ascii="Calibri" w:eastAsia="Calibri" w:hAnsi="Calibri" w:cs="Calibri"/>
          <w:b/>
          <w:color w:val="FFFFFF"/>
          <w:sz w:val="18"/>
          <w:szCs w:val="18"/>
        </w:rPr>
      </w:pPr>
      <w:r w:rsidRPr="00EA182D">
        <w:rPr>
          <w:rStyle w:val="FootnoteReference"/>
          <w:sz w:val="18"/>
          <w:szCs w:val="18"/>
        </w:rPr>
        <w:footnoteRef/>
      </w:r>
      <w:r w:rsidRPr="00EA182D">
        <w:rPr>
          <w:sz w:val="18"/>
          <w:szCs w:val="18"/>
        </w:rPr>
        <w:t xml:space="preserve"> </w:t>
      </w:r>
      <w:r w:rsidRPr="00EA182D">
        <w:rPr>
          <w:i/>
          <w:sz w:val="18"/>
          <w:szCs w:val="18"/>
        </w:rPr>
        <w:t xml:space="preserve">Workshop (WS), n=up to 10 people; In-depth interview (IDI), n=up to </w:t>
      </w:r>
      <w:r>
        <w:rPr>
          <w:i/>
          <w:sz w:val="18"/>
          <w:szCs w:val="18"/>
        </w:rPr>
        <w:t>4</w:t>
      </w:r>
      <w:r w:rsidRPr="00EA182D">
        <w:rPr>
          <w:i/>
          <w:sz w:val="18"/>
          <w:szCs w:val="18"/>
        </w:rPr>
        <w:t xml:space="preserve"> participants) </w:t>
      </w:r>
    </w:p>
    <w:p w14:paraId="1FB1F4C8" w14:textId="77777777" w:rsidR="00A337B3" w:rsidRDefault="00A337B3" w:rsidP="00A337B3">
      <w:pPr>
        <w:pStyle w:val="FootnoteText"/>
      </w:pPr>
    </w:p>
  </w:footnote>
  <w:footnote w:id="5">
    <w:p w14:paraId="45DD570E" w14:textId="6B5F0168" w:rsidR="004F62D9" w:rsidRPr="00A33988" w:rsidRDefault="004F62D9" w:rsidP="004F62D9">
      <w:pPr>
        <w:pStyle w:val="FootnoteText"/>
        <w:rPr>
          <w:i/>
          <w:iCs/>
          <w:sz w:val="16"/>
          <w:szCs w:val="16"/>
        </w:rPr>
      </w:pPr>
      <w:r w:rsidRPr="00A33988">
        <w:rPr>
          <w:rStyle w:val="FootnoteReference"/>
          <w:i/>
          <w:iCs/>
          <w:sz w:val="16"/>
          <w:szCs w:val="16"/>
        </w:rPr>
        <w:footnoteRef/>
      </w:r>
      <w:r w:rsidRPr="00A33988">
        <w:rPr>
          <w:i/>
          <w:iCs/>
          <w:sz w:val="16"/>
          <w:szCs w:val="16"/>
        </w:rPr>
        <w:t xml:space="preserve"> Director of National Parks. (2018). South-west Marine Parks Network Management Plan 2018. Australian Marine Parks. </w:t>
      </w:r>
      <w:r w:rsidRPr="002B2BAD">
        <w:rPr>
          <w:i/>
          <w:iCs/>
          <w:sz w:val="16"/>
          <w:szCs w:val="16"/>
        </w:rPr>
        <w:t>https://australianmarineparks.gov.au/static/5797254b49ade6c0ea62ff8785ca9958/amp-document-south-west-management-plan-2018.pdf</w:t>
      </w:r>
    </w:p>
  </w:footnote>
  <w:footnote w:id="6">
    <w:p w14:paraId="0D1EC3F5" w14:textId="77777777" w:rsidR="00CE34DE" w:rsidRPr="00B0208A" w:rsidRDefault="00CE34DE" w:rsidP="00CE34DE">
      <w:pPr>
        <w:pStyle w:val="FootnoteText"/>
        <w:rPr>
          <w:i/>
          <w:iCs/>
          <w:szCs w:val="18"/>
        </w:rPr>
      </w:pPr>
      <w:r w:rsidRPr="00E35DCB">
        <w:rPr>
          <w:rStyle w:val="FootnoteReference"/>
          <w:i/>
          <w:iCs/>
          <w:sz w:val="18"/>
          <w:szCs w:val="18"/>
        </w:rPr>
        <w:footnoteRef/>
      </w:r>
      <w:r w:rsidRPr="00E35DCB">
        <w:rPr>
          <w:i/>
          <w:iCs/>
          <w:szCs w:val="18"/>
        </w:rPr>
        <w:t xml:space="preserve"> </w:t>
      </w:r>
      <w:r w:rsidRPr="00975DD1">
        <w:rPr>
          <w:i/>
          <w:iCs/>
          <w:sz w:val="16"/>
          <w:szCs w:val="14"/>
        </w:rPr>
        <w:t>NESP Social and Economic Benchmarks of the Australian Marine Parks Report: https://api.research-repository.uwa.edu.au/ws/portalfiles/portal/363774544/Navarro_et_al_D6_M12_M13_M17_Social_and_Economic_benchmarks_of_the_AMPs_FINAL.pdf</w:t>
      </w:r>
    </w:p>
  </w:footnote>
  <w:footnote w:id="7">
    <w:p w14:paraId="78F17EFE" w14:textId="77777777" w:rsidR="00294315" w:rsidRPr="003E6BF9" w:rsidRDefault="00294315" w:rsidP="00294315">
      <w:pPr>
        <w:pStyle w:val="FootnoteText"/>
        <w:rPr>
          <w:lang w:val="en-US"/>
        </w:rPr>
      </w:pPr>
      <w:r>
        <w:rPr>
          <w:rStyle w:val="FootnoteReference"/>
        </w:rPr>
        <w:footnoteRef/>
      </w:r>
      <w:r>
        <w:t xml:space="preserve"> </w:t>
      </w:r>
      <w:r w:rsidRPr="00CD5347">
        <w:rPr>
          <w:i/>
          <w:iCs/>
        </w:rPr>
        <w:t>A Communication, Education and Awareness Strategy (2021-26):</w:t>
      </w:r>
      <w:r w:rsidRPr="00D65E64">
        <w:rPr>
          <w:i/>
        </w:rPr>
        <w:t xml:space="preserve"> Internal document</w:t>
      </w:r>
    </w:p>
  </w:footnote>
  <w:footnote w:id="8">
    <w:p w14:paraId="72149A09" w14:textId="361994C1" w:rsidR="00B25AFB" w:rsidRPr="00EB5F2D" w:rsidRDefault="00B25AFB" w:rsidP="00564D14">
      <w:pPr>
        <w:pStyle w:val="FootnoteText"/>
        <w:rPr>
          <w:i/>
          <w:iCs/>
          <w:szCs w:val="18"/>
        </w:rPr>
      </w:pPr>
      <w:r w:rsidRPr="00EB5F2D">
        <w:rPr>
          <w:rStyle w:val="FootnoteReference"/>
          <w:i/>
          <w:iCs/>
          <w:sz w:val="18"/>
          <w:szCs w:val="18"/>
        </w:rPr>
        <w:footnoteRef/>
      </w:r>
      <w:r w:rsidRPr="00EB5F2D">
        <w:rPr>
          <w:i/>
          <w:iCs/>
          <w:szCs w:val="18"/>
        </w:rPr>
        <w:t xml:space="preserve"> </w:t>
      </w:r>
      <w:r w:rsidR="00A12FE7" w:rsidRPr="00EB5F2D">
        <w:rPr>
          <w:i/>
          <w:iCs/>
          <w:szCs w:val="18"/>
        </w:rPr>
        <w:t>The South-west Marine Parks Network Management Plan Chapter 2.3</w:t>
      </w:r>
      <w:r w:rsidRPr="00EB5F2D">
        <w:rPr>
          <w:i/>
          <w:iCs/>
          <w:szCs w:val="18"/>
        </w:rPr>
        <w:t>: https://australianmarineparks.gov.au/static/5797254b49ade6c0ea62ff8785ca9958/amp-document-south-west-management-plan-2018.pdf</w:t>
      </w:r>
    </w:p>
  </w:footnote>
  <w:footnote w:id="9">
    <w:p w14:paraId="0C49D760" w14:textId="3BF6ECF0" w:rsidR="00B25AFB" w:rsidRPr="00EB5F2D" w:rsidRDefault="00B25AFB" w:rsidP="00564D14">
      <w:pPr>
        <w:pStyle w:val="FootnoteText"/>
        <w:rPr>
          <w:i/>
          <w:iCs/>
          <w:szCs w:val="18"/>
        </w:rPr>
      </w:pPr>
      <w:r w:rsidRPr="00EB5F2D">
        <w:rPr>
          <w:rStyle w:val="FootnoteReference"/>
          <w:i/>
          <w:iCs/>
          <w:sz w:val="18"/>
          <w:szCs w:val="18"/>
        </w:rPr>
        <w:footnoteRef/>
      </w:r>
      <w:r w:rsidRPr="00EB5F2D">
        <w:rPr>
          <w:i/>
          <w:iCs/>
          <w:szCs w:val="18"/>
        </w:rPr>
        <w:t xml:space="preserve"> South-west Network values webpage: https://australianmarineparks.gov.au/management/values/values-south-west-marine-parks-network/</w:t>
      </w:r>
    </w:p>
  </w:footnote>
  <w:footnote w:id="10">
    <w:p w14:paraId="535B58C8" w14:textId="22E5A12B" w:rsidR="5EB4D721" w:rsidRPr="007549A7" w:rsidRDefault="5EB4D721" w:rsidP="007549A7">
      <w:pPr>
        <w:pStyle w:val="FootnoteText"/>
        <w:rPr>
          <w:i/>
          <w:szCs w:val="18"/>
        </w:rPr>
      </w:pPr>
      <w:r w:rsidRPr="007549A7">
        <w:rPr>
          <w:rStyle w:val="FootnoteReference"/>
          <w:i/>
          <w:sz w:val="18"/>
          <w:szCs w:val="18"/>
        </w:rPr>
        <w:footnoteRef/>
      </w:r>
      <w:r w:rsidR="2E338402" w:rsidRPr="007549A7">
        <w:rPr>
          <w:i/>
          <w:iCs/>
          <w:szCs w:val="18"/>
        </w:rPr>
        <w:t xml:space="preserve"> The ‘Five that thrive in our marine parks’ website: https://storymaps.arcgis.com/collections/61ca6f9be4354e808146e47e0a59a7d0?item=1</w:t>
      </w:r>
    </w:p>
  </w:footnote>
  <w:footnote w:id="11">
    <w:p w14:paraId="4C34FB7A" w14:textId="32B0442B" w:rsidR="00B25AFB" w:rsidRPr="007549A7" w:rsidRDefault="00B25AFB" w:rsidP="007549A7">
      <w:pPr>
        <w:pStyle w:val="FootnoteText"/>
        <w:rPr>
          <w:i/>
          <w:iCs/>
          <w:szCs w:val="18"/>
        </w:rPr>
      </w:pPr>
      <w:r w:rsidRPr="007549A7">
        <w:rPr>
          <w:rStyle w:val="FootnoteReference"/>
          <w:i/>
          <w:iCs/>
          <w:sz w:val="18"/>
          <w:szCs w:val="18"/>
        </w:rPr>
        <w:footnoteRef/>
      </w:r>
      <w:r w:rsidRPr="007549A7">
        <w:rPr>
          <w:i/>
          <w:iCs/>
          <w:szCs w:val="18"/>
        </w:rPr>
        <w:t xml:space="preserve"> The South-west Marine Parks Network Management Plan: </w:t>
      </w:r>
      <w:r w:rsidR="00564D14" w:rsidRPr="007549A7">
        <w:rPr>
          <w:i/>
          <w:iCs/>
          <w:szCs w:val="18"/>
        </w:rPr>
        <w:t>https://australianmarineparks.gov.au/parks/south-west-marine-parks-network/south-west-network-management-plan/</w:t>
      </w:r>
    </w:p>
  </w:footnote>
  <w:footnote w:id="12">
    <w:p w14:paraId="0D9297C3" w14:textId="559F4F77" w:rsidR="00B25AFB" w:rsidRPr="00EB5F2D" w:rsidRDefault="00B25AFB" w:rsidP="007549A7">
      <w:pPr>
        <w:pStyle w:val="FootnoteText"/>
        <w:rPr>
          <w:i/>
          <w:iCs/>
        </w:rPr>
      </w:pPr>
      <w:r w:rsidRPr="007549A7">
        <w:rPr>
          <w:rStyle w:val="FootnoteReference"/>
          <w:i/>
          <w:iCs/>
          <w:sz w:val="18"/>
          <w:szCs w:val="18"/>
        </w:rPr>
        <w:footnoteRef/>
      </w:r>
      <w:r w:rsidRPr="007549A7">
        <w:rPr>
          <w:i/>
          <w:iCs/>
          <w:szCs w:val="18"/>
        </w:rPr>
        <w:t xml:space="preserve"> </w:t>
      </w:r>
      <w:r w:rsidR="00F72367" w:rsidRPr="007549A7">
        <w:rPr>
          <w:i/>
          <w:iCs/>
          <w:szCs w:val="18"/>
        </w:rPr>
        <w:t>The South-west Marine Parks Network z</w:t>
      </w:r>
      <w:r w:rsidRPr="007549A7">
        <w:rPr>
          <w:i/>
          <w:iCs/>
          <w:szCs w:val="18"/>
        </w:rPr>
        <w:t>oning and rules factsheet: https://australianmarineparks.gov.au/static/8b6971a7bd97ef028a59634e94b579cc/amp-document-factsheet-south-west-management-plan.pdf</w:t>
      </w:r>
    </w:p>
  </w:footnote>
  <w:footnote w:id="13">
    <w:p w14:paraId="0EB8B7BF" w14:textId="1821D64E" w:rsidR="009D35AF" w:rsidRPr="007549A7" w:rsidRDefault="009D35AF" w:rsidP="007549A7">
      <w:pPr>
        <w:pStyle w:val="FootnoteText"/>
        <w:rPr>
          <w:i/>
          <w:iCs/>
          <w:szCs w:val="18"/>
        </w:rPr>
      </w:pPr>
      <w:r w:rsidRPr="007549A7">
        <w:rPr>
          <w:rStyle w:val="FootnoteReference"/>
          <w:i/>
          <w:iCs/>
          <w:sz w:val="18"/>
          <w:szCs w:val="18"/>
        </w:rPr>
        <w:footnoteRef/>
      </w:r>
      <w:r w:rsidRPr="007549A7">
        <w:rPr>
          <w:i/>
          <w:iCs/>
          <w:szCs w:val="18"/>
        </w:rPr>
        <w:t xml:space="preserve"> Recfishwest</w:t>
      </w:r>
      <w:r w:rsidR="007549A7" w:rsidRPr="007549A7">
        <w:rPr>
          <w:i/>
          <w:iCs/>
          <w:szCs w:val="18"/>
        </w:rPr>
        <w:t xml:space="preserve"> app: https://recfishwest.org.au/recfishwest-fishing-rules-app/</w:t>
      </w:r>
    </w:p>
  </w:footnote>
  <w:footnote w:id="14">
    <w:p w14:paraId="6C82F0B1" w14:textId="77777777" w:rsidR="006925D3" w:rsidRPr="007549A7" w:rsidRDefault="006925D3" w:rsidP="007549A7">
      <w:pPr>
        <w:pStyle w:val="FootnoteText"/>
        <w:rPr>
          <w:i/>
          <w:iCs/>
          <w:szCs w:val="18"/>
        </w:rPr>
      </w:pPr>
      <w:r w:rsidRPr="007549A7">
        <w:rPr>
          <w:rStyle w:val="FootnoteReference"/>
          <w:i/>
          <w:iCs/>
          <w:sz w:val="18"/>
          <w:szCs w:val="18"/>
        </w:rPr>
        <w:footnoteRef/>
      </w:r>
      <w:r w:rsidRPr="007549A7">
        <w:rPr>
          <w:i/>
          <w:iCs/>
          <w:szCs w:val="18"/>
        </w:rPr>
        <w:t xml:space="preserve"> IOS app: https://archive.gaiaresources.com.au/marine-parks-wa-app-gets-uplift/index.html#:~:text=With%20the%20support%20and%20collaboration,the%20Marine%20Parks%20WA%20app</w:t>
      </w:r>
    </w:p>
  </w:footnote>
  <w:footnote w:id="15">
    <w:p w14:paraId="1091CEDE" w14:textId="77777777" w:rsidR="003D25A4" w:rsidRPr="006E3394" w:rsidRDefault="003D25A4" w:rsidP="003D25A4">
      <w:pPr>
        <w:pStyle w:val="FootnoteText"/>
        <w:rPr>
          <w:i/>
          <w:iCs/>
        </w:rPr>
      </w:pPr>
      <w:r w:rsidRPr="006E3394">
        <w:rPr>
          <w:rStyle w:val="FootnoteReference"/>
          <w:i/>
          <w:iCs/>
        </w:rPr>
        <w:footnoteRef/>
      </w:r>
      <w:r w:rsidRPr="006E3394">
        <w:rPr>
          <w:i/>
          <w:iCs/>
        </w:rPr>
        <w:t xml:space="preserve"> South-west Marine Parks Network website: https://australianmarineparks.gov.au/parks/south-west-marine-parks-network/</w:t>
      </w:r>
    </w:p>
  </w:footnote>
  <w:footnote w:id="16">
    <w:p w14:paraId="4E6EEDD2" w14:textId="77777777" w:rsidR="00F31A68" w:rsidRPr="008A3350" w:rsidRDefault="00F31A68" w:rsidP="00F31A68">
      <w:pPr>
        <w:pStyle w:val="FootnoteText"/>
        <w:rPr>
          <w:i/>
          <w:iCs/>
          <w:szCs w:val="18"/>
        </w:rPr>
      </w:pPr>
      <w:r w:rsidRPr="008A3350">
        <w:rPr>
          <w:rStyle w:val="FootnoteReference"/>
          <w:i/>
          <w:iCs/>
          <w:sz w:val="18"/>
          <w:szCs w:val="18"/>
        </w:rPr>
        <w:footnoteRef/>
      </w:r>
      <w:r w:rsidRPr="008A3350">
        <w:rPr>
          <w:i/>
          <w:iCs/>
          <w:szCs w:val="18"/>
        </w:rPr>
        <w:t xml:space="preserve"> </w:t>
      </w:r>
      <w:r w:rsidRPr="008A3350">
        <w:rPr>
          <w:rStyle w:val="FootnoteReference"/>
          <w:i/>
          <w:iCs/>
          <w:sz w:val="18"/>
          <w:szCs w:val="18"/>
          <w:vertAlign w:val="baseline"/>
        </w:rPr>
        <w:t xml:space="preserve">Photographic evidence of displays provided by Parks Australia: </w:t>
      </w:r>
      <w:r w:rsidRPr="008A3350">
        <w:rPr>
          <w:i/>
          <w:iCs/>
          <w:szCs w:val="18"/>
        </w:rPr>
        <w:t>I</w:t>
      </w:r>
      <w:r w:rsidRPr="008A3350">
        <w:rPr>
          <w:rStyle w:val="FootnoteReference"/>
          <w:i/>
          <w:iCs/>
          <w:sz w:val="18"/>
          <w:szCs w:val="18"/>
          <w:vertAlign w:val="baseline"/>
        </w:rPr>
        <w:t>nternal document</w:t>
      </w:r>
    </w:p>
  </w:footnote>
  <w:footnote w:id="17">
    <w:p w14:paraId="35AA3E42" w14:textId="74B12B35" w:rsidR="00BE0116" w:rsidRDefault="00BE0116">
      <w:pPr>
        <w:pStyle w:val="FootnoteText"/>
      </w:pPr>
      <w:r>
        <w:rPr>
          <w:rStyle w:val="FootnoteReference"/>
        </w:rPr>
        <w:footnoteRef/>
      </w:r>
      <w:r>
        <w:t xml:space="preserve"> </w:t>
      </w:r>
      <w:r w:rsidRPr="00EB5F2D">
        <w:rPr>
          <w:i/>
          <w:iCs/>
          <w:szCs w:val="18"/>
          <w:lang w:eastAsia="en-AU"/>
        </w:rPr>
        <w:t>SA Beach Explorer’s Guide</w:t>
      </w:r>
      <w:r w:rsidRPr="001676A0">
        <w:rPr>
          <w:i/>
          <w:iCs/>
          <w:szCs w:val="18"/>
          <w:lang w:eastAsia="en-AU"/>
        </w:rPr>
        <w:t>: https://cdn.environment.sa.gov.au/marineparks/docs/beach-explorers-guide.pdf</w:t>
      </w:r>
    </w:p>
  </w:footnote>
  <w:footnote w:id="18">
    <w:p w14:paraId="638B2C56" w14:textId="0B133D80" w:rsidR="00196E16" w:rsidRPr="001676A0" w:rsidRDefault="00196E16" w:rsidP="00564D14">
      <w:pPr>
        <w:pStyle w:val="FootnoteText"/>
        <w:rPr>
          <w:i/>
          <w:iCs/>
          <w:szCs w:val="18"/>
        </w:rPr>
      </w:pPr>
      <w:r w:rsidRPr="001676A0">
        <w:rPr>
          <w:rStyle w:val="FootnoteReference"/>
          <w:i/>
          <w:iCs/>
          <w:sz w:val="18"/>
          <w:szCs w:val="18"/>
        </w:rPr>
        <w:footnoteRef/>
      </w:r>
      <w:r w:rsidRPr="001676A0">
        <w:rPr>
          <w:i/>
          <w:iCs/>
          <w:szCs w:val="18"/>
        </w:rPr>
        <w:t xml:space="preserve"> </w:t>
      </w:r>
      <w:r w:rsidRPr="001676A0">
        <w:rPr>
          <w:i/>
          <w:iCs/>
          <w:szCs w:val="18"/>
          <w:lang w:eastAsia="en-AU"/>
        </w:rPr>
        <w:t>Finding the Fab Five: https://able.adelaide.edu.au/socialsciences/research/finding-the-fab-five</w:t>
      </w:r>
    </w:p>
  </w:footnote>
  <w:footnote w:id="19">
    <w:p w14:paraId="51604741" w14:textId="3F48FCEE" w:rsidR="000168CB" w:rsidRPr="0075373F" w:rsidRDefault="000168CB" w:rsidP="000168CB">
      <w:pPr>
        <w:pStyle w:val="FootnoteText"/>
        <w:rPr>
          <w:i/>
          <w:iCs/>
          <w:szCs w:val="18"/>
        </w:rPr>
      </w:pPr>
      <w:r w:rsidRPr="001676A0">
        <w:rPr>
          <w:rStyle w:val="FootnoteReference"/>
          <w:i/>
          <w:iCs/>
          <w:sz w:val="18"/>
          <w:szCs w:val="18"/>
        </w:rPr>
        <w:footnoteRef/>
      </w:r>
      <w:r w:rsidRPr="001676A0">
        <w:rPr>
          <w:i/>
          <w:iCs/>
          <w:szCs w:val="18"/>
        </w:rPr>
        <w:t xml:space="preserve"> Our Marine Parks Grant program – Round 2 (2020): </w:t>
      </w:r>
      <w:r w:rsidR="001676A0" w:rsidRPr="001676A0">
        <w:rPr>
          <w:i/>
          <w:iCs/>
        </w:rPr>
        <w:t>https://australianmarineparks.gov.au/static/2b7aff986015d07009d5d04fd9b13d48/our-marine-park-grants-round-two-projects.pdf</w:t>
      </w:r>
    </w:p>
  </w:footnote>
  <w:footnote w:id="20">
    <w:p w14:paraId="759A6692" w14:textId="77777777" w:rsidR="000168CB" w:rsidRPr="0075373F" w:rsidRDefault="000168CB" w:rsidP="000168CB">
      <w:pPr>
        <w:pStyle w:val="FootnoteText"/>
        <w:rPr>
          <w:i/>
          <w:iCs/>
          <w:szCs w:val="18"/>
        </w:rPr>
      </w:pPr>
      <w:r w:rsidRPr="0075373F">
        <w:rPr>
          <w:rStyle w:val="FootnoteReference"/>
          <w:i/>
          <w:iCs/>
          <w:sz w:val="18"/>
          <w:szCs w:val="18"/>
        </w:rPr>
        <w:footnoteRef/>
      </w:r>
      <w:r w:rsidRPr="0075373F">
        <w:rPr>
          <w:i/>
          <w:iCs/>
          <w:szCs w:val="18"/>
        </w:rPr>
        <w:t xml:space="preserve"> The University of Adelaide ‘Fab Five’ factsheets and detailed information sheets – Australian sea lions, Giant Australian Cuttlefish, South right whale, Great white shark, White-bellied Sea Eagle: Internal document</w:t>
      </w:r>
    </w:p>
  </w:footnote>
  <w:footnote w:id="21">
    <w:p w14:paraId="3F5DE6B3" w14:textId="3669E695" w:rsidR="000168CB" w:rsidRPr="00F95D5A" w:rsidRDefault="000168CB" w:rsidP="000168CB">
      <w:pPr>
        <w:pStyle w:val="FootnoteText"/>
        <w:rPr>
          <w:i/>
          <w:iCs/>
        </w:rPr>
      </w:pPr>
      <w:r w:rsidRPr="0075373F">
        <w:rPr>
          <w:rStyle w:val="FootnoteReference"/>
          <w:i/>
          <w:iCs/>
        </w:rPr>
        <w:footnoteRef/>
      </w:r>
      <w:r w:rsidRPr="0075373F">
        <w:rPr>
          <w:i/>
          <w:iCs/>
        </w:rPr>
        <w:t xml:space="preserve"> </w:t>
      </w:r>
      <w:r w:rsidRPr="0075373F">
        <w:rPr>
          <w:i/>
          <w:iCs/>
          <w:szCs w:val="18"/>
        </w:rPr>
        <w:t xml:space="preserve">The University of Adelaide ‘Fab Five’ story map website: </w:t>
      </w:r>
      <w:r w:rsidRPr="00680533">
        <w:rPr>
          <w:i/>
          <w:iCs/>
          <w:szCs w:val="18"/>
        </w:rPr>
        <w:t>https://storymaps.arcgis.com/collections/61ca6f9be4354e808146e47e0a59a7d0</w:t>
      </w:r>
    </w:p>
  </w:footnote>
  <w:footnote w:id="22">
    <w:p w14:paraId="10683E04" w14:textId="77777777" w:rsidR="000168CB" w:rsidRPr="00F74A82" w:rsidRDefault="000168CB" w:rsidP="000168CB">
      <w:pPr>
        <w:pStyle w:val="FootnoteText"/>
        <w:rPr>
          <w:szCs w:val="18"/>
        </w:rPr>
      </w:pPr>
      <w:r w:rsidRPr="00F95D5A">
        <w:rPr>
          <w:rStyle w:val="FootnoteReference"/>
          <w:i/>
          <w:iCs/>
          <w:sz w:val="18"/>
          <w:szCs w:val="18"/>
        </w:rPr>
        <w:footnoteRef/>
      </w:r>
      <w:r w:rsidRPr="00F95D5A">
        <w:rPr>
          <w:i/>
          <w:iCs/>
          <w:szCs w:val="18"/>
        </w:rPr>
        <w:t xml:space="preserve"> SW Network Internal </w:t>
      </w:r>
      <w:proofErr w:type="spellStart"/>
      <w:r w:rsidRPr="00F95D5A">
        <w:rPr>
          <w:i/>
          <w:iCs/>
          <w:szCs w:val="18"/>
        </w:rPr>
        <w:t>Self Assessment</w:t>
      </w:r>
      <w:proofErr w:type="spellEnd"/>
      <w:r w:rsidRPr="00F95D5A">
        <w:rPr>
          <w:i/>
          <w:iCs/>
          <w:szCs w:val="18"/>
        </w:rPr>
        <w:t>: Internal document</w:t>
      </w:r>
    </w:p>
  </w:footnote>
  <w:footnote w:id="23">
    <w:p w14:paraId="0E0FFD44" w14:textId="29FFE36B" w:rsidR="002F2C99" w:rsidRDefault="002F2C99">
      <w:pPr>
        <w:pStyle w:val="FootnoteText"/>
      </w:pPr>
      <w:r>
        <w:rPr>
          <w:rStyle w:val="FootnoteReference"/>
        </w:rPr>
        <w:footnoteRef/>
      </w:r>
      <w:r>
        <w:t xml:space="preserve"> </w:t>
      </w:r>
      <w:r w:rsidRPr="00EB5F2D">
        <w:rPr>
          <w:i/>
          <w:iCs/>
          <w:szCs w:val="18"/>
        </w:rPr>
        <w:t>Ecological benefits of marine parks in Australia: https://set.adelaide.edu.au/news/list/2023/05/10/ecological-benefits-of-marine-parks-in-australia</w:t>
      </w:r>
    </w:p>
  </w:footnote>
  <w:footnote w:id="24">
    <w:p w14:paraId="169D7876" w14:textId="214DE0FF" w:rsidR="002F2C99" w:rsidRDefault="002F2C99">
      <w:pPr>
        <w:pStyle w:val="FootnoteText"/>
      </w:pPr>
      <w:r>
        <w:rPr>
          <w:rStyle w:val="FootnoteReference"/>
        </w:rPr>
        <w:footnoteRef/>
      </w:r>
      <w:r>
        <w:t xml:space="preserve"> </w:t>
      </w:r>
      <w:r w:rsidRPr="00EB5F2D">
        <w:rPr>
          <w:i/>
          <w:iCs/>
          <w:szCs w:val="18"/>
        </w:rPr>
        <w:t>Communication catalogue for biodiversity assets in Australia's southern Marine Parks: https://discover.utas.edu.au/Justin.Hulls/grants</w:t>
      </w:r>
    </w:p>
  </w:footnote>
  <w:footnote w:id="25">
    <w:p w14:paraId="6696A063" w14:textId="3E13D11F" w:rsidR="00310D7E" w:rsidRDefault="00310D7E">
      <w:pPr>
        <w:pStyle w:val="FootnoteText"/>
      </w:pPr>
      <w:r>
        <w:rPr>
          <w:rStyle w:val="FootnoteReference"/>
        </w:rPr>
        <w:footnoteRef/>
      </w:r>
      <w:r>
        <w:t xml:space="preserve"> </w:t>
      </w:r>
      <w:r w:rsidRPr="00EB5F2D">
        <w:rPr>
          <w:i/>
          <w:iCs/>
          <w:szCs w:val="18"/>
        </w:rPr>
        <w:t>Busselton Jetty Marine Discovery Centre: https://australianmarineparks.gov.au/static/2b7aff986015d07009d5d04fd9b13d48/our-marine-park-grants-round-two-projects.pdf</w:t>
      </w:r>
    </w:p>
  </w:footnote>
  <w:footnote w:id="26">
    <w:p w14:paraId="7CDF89DE" w14:textId="561F59E0" w:rsidR="00310D7E" w:rsidRDefault="00310D7E">
      <w:pPr>
        <w:pStyle w:val="FootnoteText"/>
      </w:pPr>
      <w:r>
        <w:rPr>
          <w:rStyle w:val="FootnoteReference"/>
        </w:rPr>
        <w:footnoteRef/>
      </w:r>
      <w:r>
        <w:t xml:space="preserve"> </w:t>
      </w:r>
      <w:r w:rsidRPr="00EB5F2D">
        <w:rPr>
          <w:i/>
          <w:iCs/>
          <w:szCs w:val="18"/>
        </w:rPr>
        <w:t>Sea Country education package:</w:t>
      </w:r>
      <w:r>
        <w:rPr>
          <w:i/>
          <w:iCs/>
          <w:szCs w:val="18"/>
        </w:rPr>
        <w:t xml:space="preserve"> </w:t>
      </w:r>
      <w:r w:rsidRPr="00EB5F2D">
        <w:rPr>
          <w:i/>
          <w:iCs/>
          <w:szCs w:val="18"/>
        </w:rPr>
        <w:t>https://australianmarineparks.gov.au/static/2b7aff986015d07009d5d04fd9b13d48/our-marine-park-grants-round-two-projects.pdf</w:t>
      </w:r>
    </w:p>
  </w:footnote>
  <w:footnote w:id="27">
    <w:p w14:paraId="5386608A" w14:textId="275FA224" w:rsidR="00310D7E" w:rsidRDefault="00310D7E">
      <w:pPr>
        <w:pStyle w:val="FootnoteText"/>
      </w:pPr>
      <w:r>
        <w:rPr>
          <w:rStyle w:val="FootnoteReference"/>
        </w:rPr>
        <w:footnoteRef/>
      </w:r>
      <w:r>
        <w:t xml:space="preserve"> </w:t>
      </w:r>
      <w:r w:rsidRPr="00EB5F2D">
        <w:rPr>
          <w:i/>
          <w:iCs/>
          <w:szCs w:val="18"/>
        </w:rPr>
        <w:t xml:space="preserve">Flinders </w:t>
      </w:r>
      <w:r w:rsidR="00C666F3">
        <w:rPr>
          <w:i/>
          <w:iCs/>
          <w:szCs w:val="18"/>
        </w:rPr>
        <w:t>C</w:t>
      </w:r>
      <w:r w:rsidR="00B25AFB" w:rsidRPr="00EB5F2D">
        <w:rPr>
          <w:i/>
          <w:iCs/>
          <w:szCs w:val="18"/>
        </w:rPr>
        <w:t xml:space="preserve">hase </w:t>
      </w:r>
      <w:r w:rsidR="00C666F3">
        <w:rPr>
          <w:i/>
          <w:iCs/>
          <w:szCs w:val="18"/>
        </w:rPr>
        <w:t>V</w:t>
      </w:r>
      <w:r w:rsidR="00B25AFB" w:rsidRPr="00EB5F2D">
        <w:rPr>
          <w:i/>
          <w:iCs/>
          <w:szCs w:val="18"/>
        </w:rPr>
        <w:t xml:space="preserve">isitors </w:t>
      </w:r>
      <w:r w:rsidR="00C666F3">
        <w:rPr>
          <w:i/>
          <w:iCs/>
          <w:szCs w:val="18"/>
        </w:rPr>
        <w:t>C</w:t>
      </w:r>
      <w:r w:rsidR="00B25AFB" w:rsidRPr="00EB5F2D">
        <w:rPr>
          <w:i/>
          <w:iCs/>
          <w:szCs w:val="18"/>
        </w:rPr>
        <w:t>entre</w:t>
      </w:r>
      <w:r w:rsidRPr="00EB5F2D">
        <w:rPr>
          <w:i/>
          <w:iCs/>
          <w:szCs w:val="18"/>
        </w:rPr>
        <w:t>: https://www.parks.sa.gov.au/flinders-chase-vc-interp</w:t>
      </w:r>
    </w:p>
  </w:footnote>
  <w:footnote w:id="28">
    <w:p w14:paraId="66877EB7" w14:textId="77777777" w:rsidR="00A059E4" w:rsidRPr="008A3350" w:rsidRDefault="00A059E4" w:rsidP="008A3350">
      <w:pPr>
        <w:pStyle w:val="FootnoteText"/>
        <w:rPr>
          <w:i/>
          <w:iCs/>
        </w:rPr>
      </w:pPr>
      <w:r w:rsidRPr="008A3350">
        <w:rPr>
          <w:rStyle w:val="FootnoteReference"/>
          <w:i/>
          <w:iCs/>
        </w:rPr>
        <w:footnoteRef/>
      </w:r>
      <w:r w:rsidR="00CC3831" w:rsidRPr="008A3350">
        <w:rPr>
          <w:i/>
          <w:iCs/>
        </w:rPr>
        <w:t xml:space="preserve"> </w:t>
      </w:r>
      <w:r w:rsidRPr="008A3350">
        <w:rPr>
          <w:i/>
          <w:iCs/>
        </w:rPr>
        <w:t>South-west Marine Parks Advisory Committee: https://australianmarineparks.gov.au/management/partnerships/advisory-committees/south-west-marine-parks-advisory-committee/</w:t>
      </w:r>
    </w:p>
  </w:footnote>
  <w:footnote w:id="29">
    <w:p w14:paraId="679B9466" w14:textId="0346B4C6" w:rsidR="00C50E28" w:rsidRDefault="00C50E28" w:rsidP="00C50E28">
      <w:pPr>
        <w:pStyle w:val="FootnoteText"/>
      </w:pPr>
      <w:r w:rsidRPr="00BA415C">
        <w:rPr>
          <w:rStyle w:val="FootnoteReference"/>
          <w:i/>
        </w:rPr>
        <w:footnoteRef/>
      </w:r>
      <w:r w:rsidRPr="00BA415C">
        <w:rPr>
          <w:i/>
        </w:rPr>
        <w:t xml:space="preserve"> </w:t>
      </w:r>
      <w:r w:rsidR="00BA415C" w:rsidRPr="00BA415C">
        <w:rPr>
          <w:i/>
          <w:iCs/>
        </w:rPr>
        <w:t>South-west Marine Parks Advisory Committee:</w:t>
      </w:r>
      <w:r w:rsidR="00BA415C" w:rsidRPr="008A3350">
        <w:rPr>
          <w:i/>
          <w:iCs/>
        </w:rPr>
        <w:t xml:space="preserve"> https://australianmarineparks.gov.au/management/partnerships/advisory-committees/south-west-marine-parks-advisory-committee/</w:t>
      </w:r>
    </w:p>
  </w:footnote>
  <w:footnote w:id="30">
    <w:p w14:paraId="0E7B10DC" w14:textId="55A14F03" w:rsidR="00BB1608" w:rsidRPr="00056D7C" w:rsidRDefault="00BB1608" w:rsidP="00BB1608">
      <w:pPr>
        <w:pStyle w:val="FootnoteText"/>
        <w:rPr>
          <w:i/>
          <w:iCs/>
        </w:rPr>
      </w:pPr>
      <w:r w:rsidRPr="00056D7C">
        <w:rPr>
          <w:rStyle w:val="FootnoteReference"/>
          <w:i/>
          <w:iCs/>
        </w:rPr>
        <w:footnoteRef/>
      </w:r>
      <w:r w:rsidRPr="008A3350">
        <w:rPr>
          <w:i/>
          <w:iCs/>
        </w:rPr>
        <w:t>South-west Marine Parks Advisory Committee: https://australianmarineparks.gov.au/management/partnerships/advisory-committees/south-west-marine-parks-advisory-committee/</w:t>
      </w:r>
    </w:p>
  </w:footnote>
  <w:footnote w:id="31">
    <w:p w14:paraId="6B9F68E0" w14:textId="77777777" w:rsidR="00564D14" w:rsidRDefault="00564D14" w:rsidP="008A3350">
      <w:pPr>
        <w:pStyle w:val="FootnoteText"/>
      </w:pPr>
      <w:r w:rsidRPr="008A3350">
        <w:rPr>
          <w:rStyle w:val="FootnoteReference"/>
          <w:i/>
          <w:iCs/>
          <w:sz w:val="18"/>
          <w:szCs w:val="18"/>
        </w:rPr>
        <w:footnoteRef/>
      </w:r>
      <w:r w:rsidRPr="008A3350">
        <w:rPr>
          <w:i/>
          <w:iCs/>
          <w:szCs w:val="18"/>
        </w:rPr>
        <w:t xml:space="preserve"> Parks Australia South-west self-assessment: Internal document</w:t>
      </w:r>
    </w:p>
  </w:footnote>
  <w:footnote w:id="32">
    <w:p w14:paraId="5BCCA9AE" w14:textId="77777777" w:rsidR="00647ACD" w:rsidRPr="009911CA" w:rsidRDefault="00647ACD" w:rsidP="007B1107">
      <w:pPr>
        <w:pStyle w:val="FootnoteText"/>
        <w:rPr>
          <w:i/>
          <w:iCs/>
          <w:szCs w:val="18"/>
        </w:rPr>
      </w:pPr>
      <w:r w:rsidRPr="009911CA">
        <w:rPr>
          <w:rStyle w:val="FootnoteReference"/>
          <w:i/>
          <w:iCs/>
          <w:sz w:val="18"/>
          <w:szCs w:val="18"/>
        </w:rPr>
        <w:footnoteRef/>
      </w:r>
      <w:r w:rsidRPr="009911CA">
        <w:rPr>
          <w:i/>
          <w:iCs/>
          <w:szCs w:val="18"/>
        </w:rPr>
        <w:t xml:space="preserve"> Parks Australia South-west self-assessment: Internal document</w:t>
      </w:r>
    </w:p>
  </w:footnote>
  <w:footnote w:id="33">
    <w:p w14:paraId="07A1F72D" w14:textId="77777777" w:rsidR="00647ACD" w:rsidRPr="009911CA" w:rsidRDefault="00647ACD" w:rsidP="00647ACD">
      <w:pPr>
        <w:pStyle w:val="FootnoteText"/>
        <w:rPr>
          <w:i/>
          <w:iCs/>
          <w:szCs w:val="18"/>
          <w:vertAlign w:val="superscript"/>
        </w:rPr>
      </w:pPr>
      <w:r w:rsidRPr="009911CA">
        <w:rPr>
          <w:rStyle w:val="FootnoteReference"/>
          <w:i/>
          <w:iCs/>
          <w:sz w:val="18"/>
          <w:szCs w:val="18"/>
        </w:rPr>
        <w:footnoteRef/>
      </w:r>
      <w:r w:rsidRPr="009911CA">
        <w:rPr>
          <w:i/>
          <w:iCs/>
          <w:szCs w:val="18"/>
        </w:rPr>
        <w:t xml:space="preserve"> </w:t>
      </w:r>
      <w:r w:rsidRPr="009911CA">
        <w:rPr>
          <w:rStyle w:val="FootnoteReference"/>
          <w:i/>
          <w:iCs/>
          <w:sz w:val="18"/>
          <w:szCs w:val="18"/>
        </w:rPr>
        <w:t xml:space="preserve"> </w:t>
      </w:r>
      <w:r w:rsidRPr="009911CA">
        <w:rPr>
          <w:i/>
          <w:iCs/>
          <w:szCs w:val="18"/>
        </w:rPr>
        <w:t>Nullarbor lookout Signage: https://australianmarineparks.gov.au/static/b137fc75d38cc3f217029221611464de/amp-document-swmpac-communique-6-2021.pdf</w:t>
      </w:r>
    </w:p>
  </w:footnote>
  <w:footnote w:id="34">
    <w:p w14:paraId="3A56927B" w14:textId="77777777" w:rsidR="00FF7F66" w:rsidRPr="009911CA" w:rsidRDefault="00FF7F66" w:rsidP="00FF7F66">
      <w:pPr>
        <w:pStyle w:val="FootnoteText"/>
        <w:rPr>
          <w:i/>
          <w:iCs/>
          <w:szCs w:val="18"/>
        </w:rPr>
      </w:pPr>
      <w:r w:rsidRPr="009911CA">
        <w:rPr>
          <w:rStyle w:val="FootnoteReference"/>
          <w:i/>
          <w:iCs/>
          <w:sz w:val="18"/>
          <w:szCs w:val="18"/>
        </w:rPr>
        <w:footnoteRef/>
      </w:r>
      <w:r w:rsidRPr="009911CA">
        <w:rPr>
          <w:i/>
          <w:iCs/>
          <w:szCs w:val="18"/>
        </w:rPr>
        <w:t xml:space="preserve"> Sign installed at Nullarbor Roadhouse and Border Village locations: Internal document</w:t>
      </w:r>
    </w:p>
  </w:footnote>
  <w:footnote w:id="35">
    <w:p w14:paraId="0AF2E99F" w14:textId="55150E8E" w:rsidR="00906CB0" w:rsidRPr="009911CA" w:rsidRDefault="00906CB0" w:rsidP="00906CB0">
      <w:pPr>
        <w:pStyle w:val="FootnoteText"/>
        <w:rPr>
          <w:i/>
          <w:iCs/>
        </w:rPr>
      </w:pPr>
      <w:r w:rsidRPr="009911CA">
        <w:rPr>
          <w:rStyle w:val="FootnoteReference"/>
          <w:i/>
          <w:iCs/>
          <w:sz w:val="16"/>
          <w:szCs w:val="16"/>
        </w:rPr>
        <w:footnoteRef/>
      </w:r>
      <w:r w:rsidRPr="009911CA">
        <w:rPr>
          <w:i/>
          <w:iCs/>
          <w:szCs w:val="16"/>
        </w:rPr>
        <w:t xml:space="preserve"> Photographic evidence of </w:t>
      </w:r>
      <w:proofErr w:type="spellStart"/>
      <w:r w:rsidRPr="009911CA">
        <w:rPr>
          <w:i/>
          <w:iCs/>
          <w:szCs w:val="16"/>
        </w:rPr>
        <w:t>Geographe</w:t>
      </w:r>
      <w:proofErr w:type="spellEnd"/>
      <w:r w:rsidRPr="009911CA">
        <w:rPr>
          <w:i/>
          <w:iCs/>
          <w:szCs w:val="16"/>
        </w:rPr>
        <w:t xml:space="preserve"> and South-west</w:t>
      </w:r>
      <w:r w:rsidR="00503133">
        <w:rPr>
          <w:i/>
          <w:iCs/>
          <w:szCs w:val="16"/>
        </w:rPr>
        <w:t xml:space="preserve"> C</w:t>
      </w:r>
      <w:r w:rsidRPr="009911CA">
        <w:rPr>
          <w:i/>
          <w:iCs/>
          <w:szCs w:val="16"/>
        </w:rPr>
        <w:t>orner Marine Parks interpretative signs 1-35: Internal documents</w:t>
      </w:r>
    </w:p>
  </w:footnote>
  <w:footnote w:id="36">
    <w:p w14:paraId="7616E581" w14:textId="6A647F17" w:rsidR="00FF7F66" w:rsidRPr="009911CA" w:rsidRDefault="00FF7F66" w:rsidP="00FF7F66">
      <w:pPr>
        <w:pStyle w:val="FootnoteText"/>
        <w:rPr>
          <w:i/>
          <w:iCs/>
          <w:szCs w:val="18"/>
        </w:rPr>
      </w:pPr>
      <w:r w:rsidRPr="009911CA">
        <w:rPr>
          <w:rStyle w:val="FootnoteReference"/>
          <w:i/>
          <w:iCs/>
          <w:sz w:val="18"/>
          <w:szCs w:val="18"/>
        </w:rPr>
        <w:footnoteRef/>
      </w:r>
      <w:r w:rsidRPr="009911CA">
        <w:rPr>
          <w:i/>
          <w:iCs/>
          <w:szCs w:val="18"/>
        </w:rPr>
        <w:t xml:space="preserve"> Image of </w:t>
      </w:r>
      <w:r w:rsidR="006E36D7">
        <w:rPr>
          <w:i/>
          <w:iCs/>
          <w:szCs w:val="18"/>
        </w:rPr>
        <w:t>s</w:t>
      </w:r>
      <w:r w:rsidRPr="009911CA">
        <w:rPr>
          <w:i/>
          <w:iCs/>
          <w:szCs w:val="18"/>
        </w:rPr>
        <w:t>outhern right whale signage at Fowlers Bay on the Great Australian Bight: Internal document</w:t>
      </w:r>
    </w:p>
  </w:footnote>
  <w:footnote w:id="37">
    <w:p w14:paraId="676F7594" w14:textId="77777777" w:rsidR="00FF7F66" w:rsidRPr="009911CA" w:rsidRDefault="00FF7F66" w:rsidP="00FF7F66">
      <w:pPr>
        <w:pStyle w:val="FootnoteText"/>
        <w:rPr>
          <w:i/>
          <w:iCs/>
          <w:szCs w:val="18"/>
        </w:rPr>
      </w:pPr>
      <w:r w:rsidRPr="009911CA">
        <w:rPr>
          <w:rStyle w:val="FootnoteReference"/>
          <w:i/>
          <w:iCs/>
          <w:sz w:val="18"/>
          <w:szCs w:val="18"/>
        </w:rPr>
        <w:footnoteRef/>
      </w:r>
      <w:r w:rsidRPr="009911CA">
        <w:rPr>
          <w:i/>
          <w:iCs/>
          <w:szCs w:val="18"/>
        </w:rPr>
        <w:t xml:space="preserve"> Cape du </w:t>
      </w:r>
      <w:proofErr w:type="spellStart"/>
      <w:r w:rsidRPr="009911CA">
        <w:rPr>
          <w:i/>
          <w:iCs/>
          <w:szCs w:val="18"/>
        </w:rPr>
        <w:t>Couedic</w:t>
      </w:r>
      <w:proofErr w:type="spellEnd"/>
      <w:r w:rsidRPr="009911CA">
        <w:rPr>
          <w:i/>
          <w:iCs/>
          <w:szCs w:val="18"/>
        </w:rPr>
        <w:t xml:space="preserve"> project proposal “Opportunity for partnership on joint state/commonwealth marine parks interpretation experiences at Cape du </w:t>
      </w:r>
      <w:proofErr w:type="spellStart"/>
      <w:r w:rsidRPr="009911CA">
        <w:rPr>
          <w:i/>
          <w:iCs/>
          <w:szCs w:val="18"/>
        </w:rPr>
        <w:t>Couedic</w:t>
      </w:r>
      <w:proofErr w:type="spellEnd"/>
      <w:r w:rsidRPr="009911CA">
        <w:rPr>
          <w:i/>
          <w:iCs/>
          <w:szCs w:val="18"/>
        </w:rPr>
        <w:t>, Flinders Chase NP, Kangaroo Island”: Internal document</w:t>
      </w:r>
    </w:p>
  </w:footnote>
  <w:footnote w:id="38">
    <w:p w14:paraId="39FEA860" w14:textId="77777777" w:rsidR="00FF7F66" w:rsidRPr="009911CA" w:rsidRDefault="00FF7F66" w:rsidP="00FF7F66">
      <w:pPr>
        <w:pStyle w:val="FootnoteText"/>
        <w:rPr>
          <w:i/>
          <w:iCs/>
          <w:szCs w:val="18"/>
        </w:rPr>
      </w:pPr>
      <w:r w:rsidRPr="009911CA">
        <w:rPr>
          <w:rStyle w:val="FootnoteReference"/>
          <w:i/>
          <w:iCs/>
          <w:sz w:val="18"/>
          <w:szCs w:val="18"/>
        </w:rPr>
        <w:footnoteRef/>
      </w:r>
      <w:r w:rsidRPr="009911CA">
        <w:rPr>
          <w:i/>
          <w:iCs/>
          <w:szCs w:val="18"/>
        </w:rPr>
        <w:t xml:space="preserve"> Cape du </w:t>
      </w:r>
      <w:proofErr w:type="spellStart"/>
      <w:r w:rsidRPr="009911CA">
        <w:rPr>
          <w:i/>
          <w:iCs/>
          <w:szCs w:val="18"/>
        </w:rPr>
        <w:t>Couedic</w:t>
      </w:r>
      <w:proofErr w:type="spellEnd"/>
      <w:r w:rsidRPr="009911CA">
        <w:rPr>
          <w:i/>
          <w:iCs/>
          <w:szCs w:val="18"/>
        </w:rPr>
        <w:t xml:space="preserve"> interpretative signs 1-5: Internal documents</w:t>
      </w:r>
    </w:p>
  </w:footnote>
  <w:footnote w:id="39">
    <w:p w14:paraId="108490BF" w14:textId="77777777" w:rsidR="00DE5CC8" w:rsidRPr="008A3350" w:rsidRDefault="00DE5CC8" w:rsidP="00DE5CC8">
      <w:pPr>
        <w:pStyle w:val="FootnoteText"/>
        <w:rPr>
          <w:i/>
          <w:iCs/>
          <w:szCs w:val="18"/>
        </w:rPr>
      </w:pPr>
      <w:r w:rsidRPr="009911CA">
        <w:rPr>
          <w:rStyle w:val="FootnoteReference"/>
          <w:i/>
          <w:iCs/>
          <w:sz w:val="18"/>
          <w:szCs w:val="18"/>
        </w:rPr>
        <w:footnoteRef/>
      </w:r>
      <w:r w:rsidRPr="009911CA">
        <w:rPr>
          <w:i/>
          <w:iCs/>
          <w:szCs w:val="18"/>
        </w:rPr>
        <w:t xml:space="preserve"> </w:t>
      </w:r>
      <w:r w:rsidRPr="009911CA">
        <w:rPr>
          <w:rStyle w:val="FootnoteReference"/>
          <w:i/>
          <w:iCs/>
          <w:sz w:val="18"/>
          <w:szCs w:val="18"/>
          <w:vertAlign w:val="baseline"/>
        </w:rPr>
        <w:t xml:space="preserve">Photographic evidence of displays provided by Parks Australia: </w:t>
      </w:r>
      <w:r w:rsidRPr="009911CA">
        <w:rPr>
          <w:i/>
          <w:iCs/>
          <w:szCs w:val="18"/>
        </w:rPr>
        <w:t>I</w:t>
      </w:r>
      <w:r w:rsidRPr="009911CA">
        <w:rPr>
          <w:rStyle w:val="FootnoteReference"/>
          <w:i/>
          <w:iCs/>
          <w:sz w:val="18"/>
          <w:szCs w:val="18"/>
          <w:vertAlign w:val="baseline"/>
        </w:rPr>
        <w:t>nternal document</w:t>
      </w:r>
    </w:p>
  </w:footnote>
  <w:footnote w:id="40">
    <w:p w14:paraId="55F96027" w14:textId="1A400047" w:rsidR="00E43A1C" w:rsidRPr="00E43A1C" w:rsidRDefault="00E43A1C" w:rsidP="00941E9B">
      <w:pPr>
        <w:pStyle w:val="FootnoteText"/>
        <w:rPr>
          <w:i/>
          <w:iCs/>
          <w:szCs w:val="18"/>
        </w:rPr>
      </w:pPr>
      <w:r w:rsidRPr="00E43A1C">
        <w:rPr>
          <w:rStyle w:val="FootnoteReference"/>
          <w:i/>
          <w:iCs/>
          <w:sz w:val="18"/>
          <w:szCs w:val="18"/>
        </w:rPr>
        <w:footnoteRef/>
      </w:r>
      <w:r w:rsidRPr="00E43A1C">
        <w:rPr>
          <w:i/>
          <w:iCs/>
          <w:szCs w:val="18"/>
        </w:rPr>
        <w:t xml:space="preserve"> Tourism WA – Visitor Experience and Expectations Research 2024-2025 Report: Internal document</w:t>
      </w:r>
      <w:r>
        <w:rPr>
          <w:i/>
          <w:iCs/>
          <w:szCs w:val="18"/>
        </w:rPr>
        <w:t>.</w:t>
      </w:r>
    </w:p>
  </w:footnote>
  <w:footnote w:id="41">
    <w:p w14:paraId="23FAA9C5" w14:textId="77777777" w:rsidR="003F31DA" w:rsidRPr="00B83E13" w:rsidRDefault="003F31DA" w:rsidP="00941E9B">
      <w:pPr>
        <w:pStyle w:val="FootnoteText"/>
        <w:rPr>
          <w:i/>
          <w:iCs/>
          <w:szCs w:val="18"/>
        </w:rPr>
      </w:pPr>
      <w:r w:rsidRPr="00B83E13">
        <w:rPr>
          <w:rStyle w:val="FootnoteReference"/>
          <w:i/>
          <w:iCs/>
          <w:sz w:val="18"/>
          <w:szCs w:val="18"/>
        </w:rPr>
        <w:footnoteRef/>
      </w:r>
      <w:r w:rsidRPr="00B83E13">
        <w:rPr>
          <w:i/>
          <w:iCs/>
          <w:szCs w:val="18"/>
        </w:rPr>
        <w:t xml:space="preserve"> Ocean accounting pilot for </w:t>
      </w:r>
      <w:proofErr w:type="spellStart"/>
      <w:r w:rsidRPr="00B83E13">
        <w:rPr>
          <w:i/>
          <w:iCs/>
          <w:szCs w:val="18"/>
        </w:rPr>
        <w:t>Geographe</w:t>
      </w:r>
      <w:proofErr w:type="spellEnd"/>
      <w:r w:rsidRPr="00B83E13">
        <w:rPr>
          <w:i/>
          <w:iCs/>
          <w:szCs w:val="18"/>
        </w:rPr>
        <w:t xml:space="preserve"> Marine Park: https://www.dcceew.gov.au/sites/default/files/documents/gmp-ocean-accounts-synthesis-report.pdf</w:t>
      </w:r>
    </w:p>
  </w:footnote>
  <w:footnote w:id="42">
    <w:p w14:paraId="742A04E1" w14:textId="77777777" w:rsidR="00AD3007" w:rsidRPr="00B83E13" w:rsidRDefault="00AD3007" w:rsidP="00AD3007">
      <w:pPr>
        <w:pStyle w:val="FootnoteText"/>
        <w:rPr>
          <w:i/>
          <w:iCs/>
          <w:szCs w:val="18"/>
        </w:rPr>
      </w:pPr>
      <w:r w:rsidRPr="00B83E13">
        <w:rPr>
          <w:rStyle w:val="FootnoteReference"/>
          <w:i/>
          <w:iCs/>
          <w:sz w:val="18"/>
          <w:szCs w:val="18"/>
        </w:rPr>
        <w:footnoteRef/>
      </w:r>
      <w:r w:rsidRPr="00B83E13">
        <w:rPr>
          <w:i/>
          <w:iCs/>
          <w:szCs w:val="18"/>
        </w:rPr>
        <w:t xml:space="preserve"> Ocean accounting pilot for </w:t>
      </w:r>
      <w:proofErr w:type="spellStart"/>
      <w:r w:rsidRPr="00B83E13">
        <w:rPr>
          <w:i/>
          <w:iCs/>
          <w:szCs w:val="18"/>
        </w:rPr>
        <w:t>Geographe</w:t>
      </w:r>
      <w:proofErr w:type="spellEnd"/>
      <w:r w:rsidRPr="00B83E13">
        <w:rPr>
          <w:i/>
          <w:iCs/>
          <w:szCs w:val="18"/>
        </w:rPr>
        <w:t xml:space="preserve"> Marine Park: https://www.dcceew.gov.au/sites/default/files/documents/gmp-ocean-accounts-synthesis-report.pdf</w:t>
      </w:r>
    </w:p>
  </w:footnote>
  <w:footnote w:id="43">
    <w:p w14:paraId="64E860AC" w14:textId="77777777" w:rsidR="006C7889" w:rsidRPr="0075373F" w:rsidRDefault="006C7889" w:rsidP="006C7889">
      <w:pPr>
        <w:pStyle w:val="FootnoteText"/>
        <w:rPr>
          <w:i/>
          <w:iCs/>
        </w:rPr>
      </w:pPr>
      <w:r w:rsidRPr="0075373F">
        <w:rPr>
          <w:rStyle w:val="FootnoteReference"/>
          <w:i/>
          <w:iCs/>
        </w:rPr>
        <w:footnoteRef/>
      </w:r>
      <w:r w:rsidRPr="0075373F">
        <w:rPr>
          <w:i/>
          <w:iCs/>
        </w:rPr>
        <w:t xml:space="preserve"> Australian Marine Parks Tourism Strategy 2021-26 (published 2021): Internal document</w:t>
      </w:r>
    </w:p>
  </w:footnote>
  <w:footnote w:id="44">
    <w:p w14:paraId="1C9DDE63" w14:textId="0E51E32D" w:rsidR="00AE27B0" w:rsidRPr="00F95D5A" w:rsidRDefault="00AE27B0" w:rsidP="00F95D5A">
      <w:pPr>
        <w:pStyle w:val="FootnoteText"/>
        <w:rPr>
          <w:i/>
          <w:iCs/>
          <w:szCs w:val="18"/>
        </w:rPr>
      </w:pPr>
      <w:r w:rsidRPr="00F95D5A">
        <w:rPr>
          <w:rStyle w:val="FootnoteReference"/>
          <w:i/>
          <w:iCs/>
          <w:sz w:val="18"/>
          <w:szCs w:val="18"/>
        </w:rPr>
        <w:footnoteRef/>
      </w:r>
      <w:r w:rsidRPr="00F95D5A">
        <w:rPr>
          <w:i/>
          <w:iCs/>
          <w:szCs w:val="18"/>
        </w:rPr>
        <w:t xml:space="preserve"> Our Marine Parks Grant program – Round 2 (2020): </w:t>
      </w:r>
      <w:r w:rsidR="00080A48" w:rsidRPr="00080A48">
        <w:rPr>
          <w:i/>
          <w:iCs/>
          <w:szCs w:val="18"/>
        </w:rPr>
        <w:t>https://australianmarineparks.gov.au/static/2b7aff986015d07009d5d04fd9b13d48/our-marine-park-grants-round-two-projects.pdf</w:t>
      </w:r>
    </w:p>
  </w:footnote>
  <w:footnote w:id="45">
    <w:p w14:paraId="6F694D69" w14:textId="0E2AC904" w:rsidR="00AE27B0" w:rsidRPr="00F95D5A" w:rsidRDefault="00AE27B0" w:rsidP="00F95D5A">
      <w:pPr>
        <w:pStyle w:val="FootnoteText"/>
        <w:rPr>
          <w:i/>
          <w:iCs/>
          <w:szCs w:val="18"/>
        </w:rPr>
      </w:pPr>
      <w:r w:rsidRPr="00F95D5A">
        <w:rPr>
          <w:rStyle w:val="FootnoteReference"/>
          <w:i/>
          <w:iCs/>
          <w:sz w:val="18"/>
          <w:szCs w:val="18"/>
        </w:rPr>
        <w:footnoteRef/>
      </w:r>
      <w:r w:rsidRPr="00F95D5A">
        <w:rPr>
          <w:i/>
          <w:iCs/>
          <w:szCs w:val="18"/>
        </w:rPr>
        <w:t xml:space="preserve"> Photographic evidence of Marine Discovery Centre – AMP interactive display, AMP map display, Deep close-up display, </w:t>
      </w:r>
      <w:r w:rsidR="000B4FAD">
        <w:rPr>
          <w:i/>
          <w:iCs/>
          <w:szCs w:val="18"/>
        </w:rPr>
        <w:t>O</w:t>
      </w:r>
      <w:r w:rsidRPr="00F95D5A">
        <w:rPr>
          <w:i/>
          <w:iCs/>
          <w:szCs w:val="18"/>
        </w:rPr>
        <w:t>cean trenches display and seagrass meadows display: Internal document</w:t>
      </w:r>
    </w:p>
  </w:footnote>
  <w:footnote w:id="46">
    <w:p w14:paraId="5FC5AE03" w14:textId="2E051266" w:rsidR="00AE27B0" w:rsidRPr="00F95D5A" w:rsidRDefault="00AE27B0" w:rsidP="00F95D5A">
      <w:pPr>
        <w:pStyle w:val="FootnoteText"/>
        <w:rPr>
          <w:i/>
          <w:iCs/>
          <w:szCs w:val="18"/>
        </w:rPr>
      </w:pPr>
      <w:r w:rsidRPr="00F95D5A">
        <w:rPr>
          <w:rStyle w:val="FootnoteReference"/>
          <w:i/>
          <w:iCs/>
          <w:sz w:val="18"/>
          <w:szCs w:val="18"/>
        </w:rPr>
        <w:footnoteRef/>
      </w:r>
      <w:r w:rsidRPr="00F95D5A">
        <w:rPr>
          <w:i/>
          <w:iCs/>
          <w:szCs w:val="18"/>
        </w:rPr>
        <w:t xml:space="preserve"> Article on Perth is </w:t>
      </w:r>
      <w:proofErr w:type="gramStart"/>
      <w:r w:rsidRPr="00F95D5A">
        <w:rPr>
          <w:i/>
          <w:iCs/>
          <w:szCs w:val="18"/>
        </w:rPr>
        <w:t>OK!</w:t>
      </w:r>
      <w:r w:rsidR="00503818">
        <w:rPr>
          <w:i/>
          <w:iCs/>
          <w:szCs w:val="18"/>
        </w:rPr>
        <w:t>:</w:t>
      </w:r>
      <w:proofErr w:type="gramEnd"/>
      <w:r w:rsidR="00503818">
        <w:rPr>
          <w:i/>
          <w:iCs/>
          <w:szCs w:val="18"/>
        </w:rPr>
        <w:t xml:space="preserve"> </w:t>
      </w:r>
      <w:r w:rsidR="001215E2" w:rsidRPr="001215E2">
        <w:rPr>
          <w:i/>
          <w:iCs/>
          <w:szCs w:val="18"/>
        </w:rPr>
        <w:t>https://perthisok.com/news/busselton-foreshores-new-marine-discovery-centre-opening-this-july/</w:t>
      </w:r>
    </w:p>
  </w:footnote>
  <w:footnote w:id="47">
    <w:p w14:paraId="70EBD021" w14:textId="25E4E8CB" w:rsidR="00666C14" w:rsidRPr="0030594E" w:rsidRDefault="00666C14" w:rsidP="00666C14">
      <w:pPr>
        <w:pStyle w:val="FootnoteText"/>
        <w:rPr>
          <w:i/>
          <w:iCs/>
          <w:szCs w:val="18"/>
          <w:lang w:val="en-US"/>
        </w:rPr>
      </w:pPr>
      <w:r w:rsidRPr="0030594E">
        <w:rPr>
          <w:rStyle w:val="FootnoteReference"/>
          <w:i/>
          <w:iCs/>
          <w:sz w:val="18"/>
          <w:szCs w:val="18"/>
        </w:rPr>
        <w:footnoteRef/>
      </w:r>
      <w:r w:rsidRPr="0030594E">
        <w:rPr>
          <w:i/>
          <w:iCs/>
          <w:szCs w:val="18"/>
        </w:rPr>
        <w:t xml:space="preserve"> </w:t>
      </w:r>
      <w:r w:rsidRPr="0030594E">
        <w:rPr>
          <w:i/>
          <w:iCs/>
          <w:szCs w:val="18"/>
          <w:lang w:val="en-US"/>
        </w:rPr>
        <w:t xml:space="preserve">Eastern Recherche Marine Park: </w:t>
      </w:r>
      <w:r w:rsidRPr="001215E2">
        <w:rPr>
          <w:i/>
          <w:iCs/>
          <w:szCs w:val="18"/>
          <w:lang w:val="en-US"/>
        </w:rPr>
        <w:t>https://australianmarineparks.gov.au/parks/south-west-marine-parks-network/eastern-recherche-marine-park/</w:t>
      </w:r>
      <w:r w:rsidRPr="0030594E">
        <w:rPr>
          <w:i/>
          <w:iCs/>
          <w:szCs w:val="18"/>
          <w:lang w:val="en-US"/>
        </w:rPr>
        <w:t xml:space="preserve"> </w:t>
      </w:r>
    </w:p>
  </w:footnote>
  <w:footnote w:id="48">
    <w:p w14:paraId="4C25ED03" w14:textId="77777777" w:rsidR="00E3617C" w:rsidRDefault="00E3617C" w:rsidP="00E3617C">
      <w:pPr>
        <w:pStyle w:val="FootnoteText"/>
      </w:pPr>
      <w:r w:rsidRPr="00F53D58">
        <w:rPr>
          <w:rStyle w:val="FootnoteReference"/>
          <w:i/>
          <w:iCs/>
          <w:sz w:val="18"/>
          <w:szCs w:val="18"/>
        </w:rPr>
        <w:footnoteRef/>
      </w:r>
      <w:r w:rsidRPr="00F53D58">
        <w:rPr>
          <w:i/>
          <w:iCs/>
          <w:szCs w:val="18"/>
        </w:rPr>
        <w:t xml:space="preserve"> SW Network Internal </w:t>
      </w:r>
      <w:proofErr w:type="spellStart"/>
      <w:r w:rsidRPr="00F53D58">
        <w:rPr>
          <w:i/>
          <w:iCs/>
          <w:szCs w:val="18"/>
        </w:rPr>
        <w:t>Self Assessment</w:t>
      </w:r>
      <w:proofErr w:type="spellEnd"/>
      <w:r w:rsidRPr="00F53D58">
        <w:rPr>
          <w:i/>
          <w:iCs/>
          <w:szCs w:val="18"/>
        </w:rPr>
        <w:t>: Internal document</w:t>
      </w:r>
    </w:p>
  </w:footnote>
  <w:footnote w:id="49">
    <w:p w14:paraId="26AC8D5A" w14:textId="28511570" w:rsidR="00767531" w:rsidRPr="00FC154B" w:rsidRDefault="00767531" w:rsidP="00767531">
      <w:pPr>
        <w:pStyle w:val="FootnoteText"/>
      </w:pPr>
      <w:r w:rsidRPr="00FC154B">
        <w:rPr>
          <w:rStyle w:val="FootnoteReference"/>
          <w:i/>
          <w:iCs/>
        </w:rPr>
        <w:footnoteRef/>
      </w:r>
      <w:r w:rsidRPr="00FC154B">
        <w:rPr>
          <w:i/>
          <w:iCs/>
        </w:rPr>
        <w:t xml:space="preserve"> Australian Marine Parks - Permit and licence applications (publication date unknown): </w:t>
      </w:r>
      <w:r w:rsidR="00503818" w:rsidRPr="00503818">
        <w:rPr>
          <w:i/>
          <w:iCs/>
        </w:rPr>
        <w:t>https://onlineservices.environment.gov.au/parks/australian-marine-parks</w:t>
      </w:r>
    </w:p>
  </w:footnote>
  <w:footnote w:id="50">
    <w:p w14:paraId="60F88EC1" w14:textId="77777777" w:rsidR="009F0358" w:rsidRPr="006E3394" w:rsidRDefault="009F0358" w:rsidP="009F0358">
      <w:pPr>
        <w:pStyle w:val="FootnoteText"/>
        <w:rPr>
          <w:i/>
          <w:iCs/>
        </w:rPr>
      </w:pPr>
      <w:r w:rsidRPr="006E3394">
        <w:rPr>
          <w:rStyle w:val="FootnoteReference"/>
          <w:i/>
          <w:iCs/>
        </w:rPr>
        <w:footnoteRef/>
      </w:r>
      <w:r w:rsidRPr="006E3394">
        <w:rPr>
          <w:i/>
          <w:iCs/>
        </w:rPr>
        <w:t xml:space="preserve"> South-west Marine Parks Network website: https://australianmarineparks.gov.au/parks/south-west-marine-parks-network/</w:t>
      </w:r>
    </w:p>
  </w:footnote>
  <w:footnote w:id="51">
    <w:p w14:paraId="3A897CEC"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Flinders Chase Visitor Centre marine display: Internal document</w:t>
      </w:r>
    </w:p>
  </w:footnote>
  <w:footnote w:id="52">
    <w:p w14:paraId="478A3869"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Flinders Chase Visitor Centre Report Appendix – Flinders Chase Visitor Centre Interpretation: Internal document</w:t>
      </w:r>
    </w:p>
  </w:footnote>
  <w:footnote w:id="53">
    <w:p w14:paraId="1CA2E359" w14:textId="77777777" w:rsidR="009F0358" w:rsidRDefault="009F0358" w:rsidP="009F0358">
      <w:pPr>
        <w:pStyle w:val="FootnoteText"/>
      </w:pPr>
      <w:r w:rsidRPr="00F95D5A">
        <w:rPr>
          <w:rStyle w:val="FootnoteReference"/>
          <w:i/>
          <w:iCs/>
          <w:sz w:val="18"/>
          <w:szCs w:val="18"/>
        </w:rPr>
        <w:footnoteRef/>
      </w:r>
      <w:r w:rsidRPr="00F95D5A">
        <w:rPr>
          <w:i/>
          <w:iCs/>
          <w:szCs w:val="18"/>
        </w:rPr>
        <w:t xml:space="preserve"> Visitor brochure – “Marine Parks around the Capes”: Internal document</w:t>
      </w:r>
      <w:r w:rsidRPr="000A78F3">
        <w:rPr>
          <w:szCs w:val="16"/>
        </w:rPr>
        <w:t xml:space="preserve"> </w:t>
      </w:r>
    </w:p>
  </w:footnote>
  <w:footnote w:id="54">
    <w:p w14:paraId="2FF88096" w14:textId="4AA5554D" w:rsidR="009F0358" w:rsidRDefault="009F0358" w:rsidP="009F0358">
      <w:pPr>
        <w:pStyle w:val="FootnoteText"/>
      </w:pPr>
      <w:r w:rsidRPr="008B0C5E">
        <w:rPr>
          <w:rStyle w:val="FootnoteReference"/>
          <w:sz w:val="16"/>
          <w:szCs w:val="16"/>
        </w:rPr>
        <w:footnoteRef/>
      </w:r>
      <w:r w:rsidRPr="008B0C5E">
        <w:rPr>
          <w:szCs w:val="16"/>
        </w:rPr>
        <w:t xml:space="preserve"> </w:t>
      </w:r>
      <w:r w:rsidRPr="008B0C5E">
        <w:rPr>
          <w:i/>
          <w:iCs/>
          <w:szCs w:val="16"/>
        </w:rPr>
        <w:t xml:space="preserve">Photographic evidence of </w:t>
      </w:r>
      <w:proofErr w:type="spellStart"/>
      <w:r w:rsidRPr="008B0C5E">
        <w:rPr>
          <w:i/>
          <w:iCs/>
          <w:szCs w:val="16"/>
        </w:rPr>
        <w:t>Geographe</w:t>
      </w:r>
      <w:proofErr w:type="spellEnd"/>
      <w:r w:rsidRPr="008B0C5E">
        <w:rPr>
          <w:i/>
          <w:iCs/>
          <w:szCs w:val="16"/>
        </w:rPr>
        <w:t xml:space="preserve"> and South-west </w:t>
      </w:r>
      <w:r w:rsidR="00503133">
        <w:rPr>
          <w:i/>
          <w:iCs/>
          <w:szCs w:val="16"/>
        </w:rPr>
        <w:t>C</w:t>
      </w:r>
      <w:r w:rsidRPr="008B0C5E">
        <w:rPr>
          <w:i/>
          <w:iCs/>
          <w:szCs w:val="16"/>
        </w:rPr>
        <w:t>orner Marine Parks interpretative signs 1-35</w:t>
      </w:r>
      <w:r w:rsidRPr="008B0C5E">
        <w:rPr>
          <w:szCs w:val="16"/>
        </w:rPr>
        <w:t>: Internal document</w:t>
      </w:r>
      <w:r>
        <w:rPr>
          <w:szCs w:val="16"/>
        </w:rPr>
        <w:t>s</w:t>
      </w:r>
    </w:p>
  </w:footnote>
  <w:footnote w:id="55">
    <w:p w14:paraId="6B69B742" w14:textId="2537CD7A" w:rsidR="009F0358" w:rsidRPr="0030594E" w:rsidRDefault="009F0358" w:rsidP="009F0358">
      <w:pPr>
        <w:pStyle w:val="FootnoteText"/>
        <w:rPr>
          <w:i/>
          <w:iCs/>
          <w:szCs w:val="18"/>
        </w:rPr>
      </w:pPr>
      <w:r w:rsidRPr="0030594E">
        <w:rPr>
          <w:rStyle w:val="FootnoteReference"/>
          <w:i/>
          <w:iCs/>
          <w:sz w:val="18"/>
          <w:szCs w:val="18"/>
        </w:rPr>
        <w:footnoteRef/>
      </w:r>
      <w:r w:rsidRPr="0030594E">
        <w:rPr>
          <w:i/>
          <w:iCs/>
          <w:szCs w:val="18"/>
        </w:rPr>
        <w:t xml:space="preserve"> Our Marine Parks Grant program – Round 2 (2020): </w:t>
      </w:r>
      <w:r w:rsidR="00241EED" w:rsidRPr="00241EED">
        <w:rPr>
          <w:i/>
          <w:iCs/>
          <w:szCs w:val="18"/>
        </w:rPr>
        <w:t>https://australianmarineparks.gov.au/static/2b7aff986015d07009d5d04fd9b13d48/our-marine-park-grants-round-two-projects.pdf</w:t>
      </w:r>
    </w:p>
  </w:footnote>
  <w:footnote w:id="56">
    <w:p w14:paraId="51A844BA" w14:textId="02E319A8" w:rsidR="009F0358" w:rsidRPr="00FA3D06" w:rsidRDefault="009F0358" w:rsidP="009F0358">
      <w:pPr>
        <w:pStyle w:val="FootnoteText"/>
        <w:rPr>
          <w:szCs w:val="18"/>
        </w:rPr>
      </w:pPr>
      <w:r w:rsidRPr="0030594E">
        <w:rPr>
          <w:rStyle w:val="FootnoteReference"/>
          <w:i/>
          <w:iCs/>
          <w:sz w:val="18"/>
          <w:szCs w:val="18"/>
        </w:rPr>
        <w:footnoteRef/>
      </w:r>
      <w:r w:rsidRPr="0030594E">
        <w:rPr>
          <w:i/>
          <w:iCs/>
          <w:szCs w:val="18"/>
        </w:rPr>
        <w:t xml:space="preserve"> Our Marine Parks Grant program – Round 2 (2020): </w:t>
      </w:r>
      <w:r w:rsidR="00241EED" w:rsidRPr="00241EED">
        <w:rPr>
          <w:i/>
          <w:iCs/>
          <w:szCs w:val="18"/>
        </w:rPr>
        <w:t>https://australianmarineparks.gov.au/static/2b7aff986015d07009d5d04fd9b13d48/our-marine-park-grants-round-two-projects.pdf</w:t>
      </w:r>
    </w:p>
  </w:footnote>
  <w:footnote w:id="57">
    <w:p w14:paraId="3F61872F"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South Australia’s Marine Parks introduction brochure: Internal document</w:t>
      </w:r>
    </w:p>
  </w:footnote>
  <w:footnote w:id="58">
    <w:p w14:paraId="1B8BFA55"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SA Marine Parks Sanctuary Zone Maps booklet: Internal document </w:t>
      </w:r>
    </w:p>
  </w:footnote>
  <w:footnote w:id="59">
    <w:p w14:paraId="640F43B4"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A beach explorers guide to plants and animals in South Australia: Internal document</w:t>
      </w:r>
    </w:p>
  </w:footnote>
  <w:footnote w:id="60">
    <w:p w14:paraId="38A52C67"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An underwater guide to plants and animals in South Australia: Internal document</w:t>
      </w:r>
    </w:p>
  </w:footnote>
  <w:footnote w:id="61">
    <w:p w14:paraId="33A5475B"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Seal Bay lookout sign information: Internal document</w:t>
      </w:r>
    </w:p>
  </w:footnote>
  <w:footnote w:id="62">
    <w:p w14:paraId="66AF4306" w14:textId="4550DE28"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Image of Seal Bay </w:t>
      </w:r>
      <w:r w:rsidR="005951EC">
        <w:rPr>
          <w:i/>
          <w:iCs/>
          <w:szCs w:val="18"/>
        </w:rPr>
        <w:t>V</w:t>
      </w:r>
      <w:r w:rsidRPr="00F95D5A">
        <w:rPr>
          <w:i/>
          <w:iCs/>
          <w:szCs w:val="18"/>
        </w:rPr>
        <w:t xml:space="preserve">isitor </w:t>
      </w:r>
      <w:r w:rsidR="005951EC">
        <w:rPr>
          <w:i/>
          <w:iCs/>
          <w:szCs w:val="18"/>
        </w:rPr>
        <w:t>C</w:t>
      </w:r>
      <w:r w:rsidRPr="00F95D5A">
        <w:rPr>
          <w:i/>
          <w:iCs/>
          <w:szCs w:val="18"/>
        </w:rPr>
        <w:t>entre lookout interpretive signage 1 (with video) and signage 2: Internal document</w:t>
      </w:r>
    </w:p>
  </w:footnote>
  <w:footnote w:id="63">
    <w:p w14:paraId="6CAB3CA1"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Image of </w:t>
      </w:r>
      <w:r>
        <w:rPr>
          <w:i/>
          <w:iCs/>
          <w:szCs w:val="18"/>
        </w:rPr>
        <w:t>s</w:t>
      </w:r>
      <w:r w:rsidRPr="00F95D5A">
        <w:rPr>
          <w:i/>
          <w:iCs/>
          <w:szCs w:val="18"/>
        </w:rPr>
        <w:t>outhern right whale signage at Fowlers Bay on the Great Australian Bight: Internal document</w:t>
      </w:r>
    </w:p>
  </w:footnote>
  <w:footnote w:id="64">
    <w:p w14:paraId="0041EB92"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Cape du </w:t>
      </w:r>
      <w:proofErr w:type="spellStart"/>
      <w:r w:rsidRPr="00F95D5A">
        <w:rPr>
          <w:i/>
          <w:iCs/>
          <w:szCs w:val="18"/>
        </w:rPr>
        <w:t>Couedic</w:t>
      </w:r>
      <w:proofErr w:type="spellEnd"/>
      <w:r w:rsidRPr="00F95D5A">
        <w:rPr>
          <w:i/>
          <w:iCs/>
          <w:szCs w:val="18"/>
        </w:rPr>
        <w:t xml:space="preserve"> project proposal “Opportunity for partnership on joint state/commonwealth marine parks interpretation experiences at Cape du </w:t>
      </w:r>
      <w:proofErr w:type="spellStart"/>
      <w:r w:rsidRPr="00F95D5A">
        <w:rPr>
          <w:i/>
          <w:iCs/>
          <w:szCs w:val="18"/>
        </w:rPr>
        <w:t>Couedic</w:t>
      </w:r>
      <w:proofErr w:type="spellEnd"/>
      <w:r w:rsidRPr="00F95D5A">
        <w:rPr>
          <w:i/>
          <w:iCs/>
          <w:szCs w:val="18"/>
        </w:rPr>
        <w:t>, Flinders Chase NP, Kangaroo Island”: Internal document</w:t>
      </w:r>
    </w:p>
  </w:footnote>
  <w:footnote w:id="65">
    <w:p w14:paraId="7BF6F5E9"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Cape du </w:t>
      </w:r>
      <w:proofErr w:type="spellStart"/>
      <w:r w:rsidRPr="00F95D5A">
        <w:rPr>
          <w:i/>
          <w:iCs/>
          <w:szCs w:val="18"/>
        </w:rPr>
        <w:t>Couedic</w:t>
      </w:r>
      <w:proofErr w:type="spellEnd"/>
      <w:r w:rsidRPr="00F95D5A">
        <w:rPr>
          <w:i/>
          <w:iCs/>
          <w:szCs w:val="18"/>
        </w:rPr>
        <w:t xml:space="preserve"> interpretative signs 1-5: Internal documents</w:t>
      </w:r>
    </w:p>
  </w:footnote>
  <w:footnote w:id="66">
    <w:p w14:paraId="4C44DC7D"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Sign installed at Nullarbor Roadhouse and Border Village locations: Internal document</w:t>
      </w:r>
    </w:p>
  </w:footnote>
  <w:footnote w:id="67">
    <w:p w14:paraId="08CB7E68"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Photo of Great Australian Bight lookout sign “Protecting Wanna Munda (Sea Country)”: Internal document</w:t>
      </w:r>
    </w:p>
  </w:footnote>
  <w:footnote w:id="68">
    <w:p w14:paraId="01BD0AD7"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Great Australian Bight lookout sign “Home of the Australian sea lion (</w:t>
      </w:r>
      <w:proofErr w:type="spellStart"/>
      <w:proofErr w:type="gramStart"/>
      <w:r w:rsidRPr="00F95D5A">
        <w:rPr>
          <w:i/>
          <w:iCs/>
          <w:szCs w:val="18"/>
        </w:rPr>
        <w:t>Bal:gada</w:t>
      </w:r>
      <w:proofErr w:type="spellEnd"/>
      <w:proofErr w:type="gramEnd"/>
      <w:r w:rsidRPr="00F95D5A">
        <w:rPr>
          <w:i/>
          <w:iCs/>
          <w:szCs w:val="18"/>
        </w:rPr>
        <w:t>)”: Internal document</w:t>
      </w:r>
    </w:p>
  </w:footnote>
  <w:footnote w:id="69">
    <w:p w14:paraId="2772E8C3" w14:textId="7224D3D9" w:rsidR="00216F59" w:rsidRPr="006C00C2" w:rsidRDefault="00216F59" w:rsidP="00216F59">
      <w:pPr>
        <w:pStyle w:val="FootnoteText"/>
        <w:rPr>
          <w:szCs w:val="18"/>
          <w:lang w:val="en-US"/>
        </w:rPr>
      </w:pPr>
      <w:r w:rsidRPr="00F95D5A">
        <w:rPr>
          <w:rStyle w:val="FootnoteReference"/>
          <w:i/>
          <w:iCs/>
          <w:sz w:val="18"/>
          <w:szCs w:val="18"/>
        </w:rPr>
        <w:footnoteRef/>
      </w:r>
      <w:r w:rsidRPr="00F95D5A">
        <w:rPr>
          <w:i/>
          <w:iCs/>
          <w:szCs w:val="18"/>
        </w:rPr>
        <w:t xml:space="preserve">  Our Marine Parks Grant program – Round 1 (2018): </w:t>
      </w:r>
      <w:r w:rsidR="00243E2E" w:rsidRPr="00243E2E">
        <w:rPr>
          <w:i/>
          <w:iCs/>
          <w:szCs w:val="18"/>
        </w:rPr>
        <w:t>https://australianmarineparks.gov.au/static/952ab41977e4ddd5bf09098cec6dc858/round-1-project-details-and-descriptions.pdf</w:t>
      </w:r>
    </w:p>
  </w:footnote>
  <w:footnote w:id="70">
    <w:p w14:paraId="7E585821" w14:textId="77777777" w:rsidR="00216F59" w:rsidRPr="00F95D5A" w:rsidRDefault="00216F59" w:rsidP="00216F59">
      <w:pPr>
        <w:pStyle w:val="FootnoteText"/>
        <w:rPr>
          <w:i/>
          <w:iCs/>
          <w:szCs w:val="18"/>
        </w:rPr>
      </w:pPr>
      <w:r w:rsidRPr="00F95D5A">
        <w:rPr>
          <w:rStyle w:val="FootnoteReference"/>
          <w:i/>
          <w:iCs/>
          <w:sz w:val="18"/>
          <w:szCs w:val="18"/>
        </w:rPr>
        <w:footnoteRef/>
      </w:r>
      <w:r w:rsidRPr="00F95D5A">
        <w:rPr>
          <w:i/>
          <w:iCs/>
          <w:szCs w:val="18"/>
        </w:rPr>
        <w:t xml:space="preserve"> Our Marine Parks Grant program – Round 1 (2018): </w:t>
      </w:r>
      <w:hyperlink r:id="rId1" w:history="1">
        <w:r w:rsidRPr="000718FE">
          <w:rPr>
            <w:rStyle w:val="Hyperlink"/>
            <w:i/>
            <w:iCs/>
            <w:color w:val="3178B3"/>
            <w:sz w:val="18"/>
            <w:szCs w:val="18"/>
          </w:rPr>
          <w:t>Our Marine Park Grants Round One</w:t>
        </w:r>
      </w:hyperlink>
    </w:p>
  </w:footnote>
  <w:footnote w:id="71">
    <w:p w14:paraId="1E39DB48" w14:textId="77777777" w:rsidR="00216F59" w:rsidRPr="00F95D5A" w:rsidRDefault="00216F59" w:rsidP="00216F59">
      <w:pPr>
        <w:pStyle w:val="FootnoteText"/>
        <w:rPr>
          <w:i/>
          <w:iCs/>
          <w:szCs w:val="18"/>
        </w:rPr>
      </w:pPr>
      <w:r w:rsidRPr="00F95D5A">
        <w:rPr>
          <w:rStyle w:val="FootnoteReference"/>
          <w:i/>
          <w:iCs/>
          <w:sz w:val="18"/>
          <w:szCs w:val="18"/>
        </w:rPr>
        <w:footnoteRef/>
      </w:r>
      <w:r w:rsidRPr="00F95D5A">
        <w:rPr>
          <w:i/>
          <w:iCs/>
          <w:szCs w:val="18"/>
        </w:rPr>
        <w:t xml:space="preserve"> Great Australian Bight Wild Fish Market Development Handbook (2021): Internal document</w:t>
      </w:r>
    </w:p>
  </w:footnote>
  <w:footnote w:id="72">
    <w:p w14:paraId="2C9E2536" w14:textId="77777777" w:rsidR="00216F59" w:rsidRPr="00F95D5A" w:rsidRDefault="00216F59" w:rsidP="00216F59">
      <w:pPr>
        <w:pStyle w:val="FootnoteText"/>
        <w:rPr>
          <w:i/>
          <w:iCs/>
          <w:szCs w:val="18"/>
        </w:rPr>
      </w:pPr>
      <w:r w:rsidRPr="00F95D5A">
        <w:rPr>
          <w:rStyle w:val="FootnoteReference"/>
          <w:i/>
          <w:iCs/>
          <w:sz w:val="18"/>
          <w:szCs w:val="18"/>
        </w:rPr>
        <w:footnoteRef/>
      </w:r>
      <w:r w:rsidRPr="00F95D5A">
        <w:rPr>
          <w:i/>
          <w:iCs/>
          <w:szCs w:val="18"/>
        </w:rPr>
        <w:t xml:space="preserve"> Great Australian Bight Fishery achieves MSC certification: </w:t>
      </w:r>
      <w:hyperlink r:id="rId2" w:history="1">
        <w:r w:rsidRPr="000718FE">
          <w:rPr>
            <w:rStyle w:val="Hyperlink"/>
            <w:i/>
            <w:iCs/>
            <w:color w:val="3178B3"/>
            <w:sz w:val="18"/>
            <w:szCs w:val="18"/>
          </w:rPr>
          <w:t>Great Australian Bight Fishery achieves MSC certification | Marine Stewardship Council</w:t>
        </w:r>
      </w:hyperlink>
    </w:p>
  </w:footnote>
  <w:footnote w:id="73">
    <w:p w14:paraId="4A064A1B" w14:textId="77777777" w:rsidR="00216F59" w:rsidRPr="00F95D5A" w:rsidRDefault="00216F59" w:rsidP="00216F59">
      <w:pPr>
        <w:pStyle w:val="FootnoteText"/>
        <w:rPr>
          <w:i/>
          <w:iCs/>
          <w:szCs w:val="18"/>
        </w:rPr>
      </w:pPr>
      <w:r w:rsidRPr="00F95D5A">
        <w:rPr>
          <w:rStyle w:val="FootnoteReference"/>
          <w:i/>
          <w:iCs/>
          <w:sz w:val="18"/>
          <w:szCs w:val="18"/>
        </w:rPr>
        <w:footnoteRef/>
      </w:r>
      <w:r w:rsidRPr="00F95D5A">
        <w:rPr>
          <w:i/>
          <w:iCs/>
          <w:szCs w:val="18"/>
        </w:rPr>
        <w:t xml:space="preserve"> Our Marine Parks Grant program – Round 3 (2022): </w:t>
      </w:r>
      <w:hyperlink r:id="rId3" w:history="1">
        <w:r w:rsidRPr="000718FE">
          <w:rPr>
            <w:rStyle w:val="Hyperlink"/>
            <w:i/>
            <w:iCs/>
            <w:color w:val="3178B3"/>
            <w:sz w:val="18"/>
            <w:szCs w:val="18"/>
          </w:rPr>
          <w:t>our-marine-park-grants-round-three-projects-v2.pdf</w:t>
        </w:r>
      </w:hyperlink>
    </w:p>
  </w:footnote>
  <w:footnote w:id="74">
    <w:p w14:paraId="14946228" w14:textId="49EA7FA7" w:rsidR="002E7EE8" w:rsidRPr="00F95D5A" w:rsidRDefault="002E7EE8" w:rsidP="006C00C2">
      <w:pPr>
        <w:pStyle w:val="FootnoteText"/>
        <w:rPr>
          <w:i/>
          <w:iCs/>
          <w:szCs w:val="18"/>
        </w:rPr>
      </w:pPr>
      <w:r w:rsidRPr="00F95D5A">
        <w:rPr>
          <w:rStyle w:val="FootnoteReference"/>
          <w:i/>
          <w:iCs/>
          <w:sz w:val="18"/>
          <w:szCs w:val="18"/>
        </w:rPr>
        <w:footnoteRef/>
      </w:r>
      <w:r w:rsidRPr="00F95D5A">
        <w:rPr>
          <w:i/>
          <w:iCs/>
          <w:szCs w:val="18"/>
        </w:rPr>
        <w:t xml:space="preserve"> SW Network Internal </w:t>
      </w:r>
      <w:r w:rsidR="00DF4571" w:rsidRPr="00F95D5A">
        <w:rPr>
          <w:i/>
          <w:iCs/>
          <w:szCs w:val="18"/>
        </w:rPr>
        <w:t>Self-Assessment</w:t>
      </w:r>
      <w:r w:rsidRPr="00F95D5A">
        <w:rPr>
          <w:i/>
          <w:iCs/>
          <w:szCs w:val="18"/>
        </w:rPr>
        <w:t>: Internal document</w:t>
      </w:r>
    </w:p>
  </w:footnote>
  <w:footnote w:id="75">
    <w:p w14:paraId="2BA193F9" w14:textId="625B5F44" w:rsidR="00AE27B0" w:rsidRDefault="00AE27B0" w:rsidP="006C00C2">
      <w:pPr>
        <w:pStyle w:val="FootnoteText"/>
      </w:pPr>
      <w:r w:rsidRPr="00F95D5A">
        <w:rPr>
          <w:rStyle w:val="FootnoteReference"/>
          <w:i/>
          <w:iCs/>
          <w:sz w:val="18"/>
          <w:szCs w:val="18"/>
        </w:rPr>
        <w:footnoteRef/>
      </w:r>
      <w:r w:rsidRPr="00F95D5A">
        <w:rPr>
          <w:i/>
          <w:iCs/>
          <w:szCs w:val="18"/>
        </w:rPr>
        <w:t xml:space="preserve"> </w:t>
      </w:r>
      <w:r w:rsidR="00742C59">
        <w:rPr>
          <w:i/>
          <w:iCs/>
          <w:szCs w:val="18"/>
        </w:rPr>
        <w:t>South-west</w:t>
      </w:r>
      <w:r w:rsidRPr="00F95D5A">
        <w:rPr>
          <w:i/>
          <w:iCs/>
          <w:szCs w:val="18"/>
        </w:rPr>
        <w:t xml:space="preserve"> Network Internal </w:t>
      </w:r>
      <w:proofErr w:type="spellStart"/>
      <w:r w:rsidRPr="00F95D5A">
        <w:rPr>
          <w:i/>
          <w:iCs/>
          <w:szCs w:val="18"/>
        </w:rPr>
        <w:t>Self Assessment</w:t>
      </w:r>
      <w:proofErr w:type="spellEnd"/>
      <w:r w:rsidRPr="00F95D5A">
        <w:rPr>
          <w:i/>
          <w:iCs/>
          <w:szCs w:val="18"/>
        </w:rPr>
        <w:t>: Internal document</w:t>
      </w:r>
    </w:p>
  </w:footnote>
  <w:footnote w:id="76">
    <w:p w14:paraId="24293029" w14:textId="77777777" w:rsidR="00D719DD" w:rsidRPr="00A41D80" w:rsidRDefault="00D719DD" w:rsidP="00D719DD">
      <w:pPr>
        <w:pStyle w:val="FootnoteText"/>
        <w:rPr>
          <w:lang w:val="en-US"/>
        </w:rPr>
      </w:pPr>
      <w:r>
        <w:rPr>
          <w:rStyle w:val="FootnoteReference"/>
        </w:rPr>
        <w:footnoteRef/>
      </w:r>
      <w:r>
        <w:t xml:space="preserve"> </w:t>
      </w:r>
      <w:r w:rsidRPr="006D1A0A">
        <w:rPr>
          <w:i/>
          <w:iCs/>
        </w:rPr>
        <w:t>Screenshots of questions prompting engagement and consideration of impact on First Nations communities through application process provided by email to ORIMA Research</w:t>
      </w:r>
    </w:p>
  </w:footnote>
  <w:footnote w:id="77">
    <w:p w14:paraId="68E0A9BF" w14:textId="77777777" w:rsidR="00FA650B" w:rsidRPr="00821BC0" w:rsidRDefault="00FA650B" w:rsidP="00FA650B">
      <w:pPr>
        <w:pStyle w:val="FootnoteText"/>
        <w:rPr>
          <w:i/>
          <w:iCs/>
          <w:szCs w:val="18"/>
        </w:rPr>
      </w:pPr>
      <w:r w:rsidRPr="00821BC0">
        <w:rPr>
          <w:rStyle w:val="FootnoteReference"/>
          <w:i/>
          <w:iCs/>
          <w:sz w:val="18"/>
          <w:szCs w:val="18"/>
        </w:rPr>
        <w:footnoteRef/>
      </w:r>
      <w:r w:rsidRPr="00821BC0">
        <w:rPr>
          <w:i/>
          <w:iCs/>
          <w:szCs w:val="18"/>
        </w:rPr>
        <w:t xml:space="preserve"> SW Network Internal </w:t>
      </w:r>
      <w:proofErr w:type="spellStart"/>
      <w:r w:rsidRPr="00821BC0">
        <w:rPr>
          <w:i/>
          <w:iCs/>
          <w:szCs w:val="18"/>
        </w:rPr>
        <w:t>Self Assessment</w:t>
      </w:r>
      <w:proofErr w:type="spellEnd"/>
      <w:r w:rsidRPr="00821BC0">
        <w:rPr>
          <w:i/>
          <w:iCs/>
          <w:szCs w:val="18"/>
        </w:rPr>
        <w:t>: Internal document</w:t>
      </w:r>
    </w:p>
  </w:footnote>
  <w:footnote w:id="78">
    <w:p w14:paraId="7928E232" w14:textId="77777777" w:rsidR="00AB39AD" w:rsidRPr="0030594E" w:rsidRDefault="00AB39AD" w:rsidP="00AB39AD">
      <w:pPr>
        <w:pStyle w:val="FootnoteText"/>
        <w:rPr>
          <w:i/>
          <w:iCs/>
          <w:szCs w:val="18"/>
        </w:rPr>
      </w:pPr>
      <w:r w:rsidRPr="0030594E">
        <w:rPr>
          <w:rStyle w:val="FootnoteReference"/>
          <w:i/>
          <w:iCs/>
          <w:sz w:val="18"/>
          <w:szCs w:val="18"/>
        </w:rPr>
        <w:footnoteRef/>
      </w:r>
      <w:r w:rsidRPr="0030594E">
        <w:rPr>
          <w:i/>
          <w:iCs/>
          <w:szCs w:val="18"/>
        </w:rPr>
        <w:t xml:space="preserve"> SW Network Internal </w:t>
      </w:r>
      <w:proofErr w:type="spellStart"/>
      <w:r w:rsidRPr="0030594E">
        <w:rPr>
          <w:i/>
          <w:iCs/>
          <w:szCs w:val="18"/>
        </w:rPr>
        <w:t>Self Assessment</w:t>
      </w:r>
      <w:proofErr w:type="spellEnd"/>
      <w:r w:rsidRPr="0030594E">
        <w:rPr>
          <w:i/>
          <w:iCs/>
          <w:szCs w:val="18"/>
        </w:rPr>
        <w:t>: Internal document</w:t>
      </w:r>
    </w:p>
  </w:footnote>
  <w:footnote w:id="79">
    <w:p w14:paraId="4D0EE115" w14:textId="77777777" w:rsidR="000F5B88" w:rsidRPr="00821BC0" w:rsidRDefault="000F5B88" w:rsidP="000F5B88">
      <w:pPr>
        <w:pStyle w:val="FootnoteText"/>
        <w:rPr>
          <w:i/>
          <w:iCs/>
          <w:szCs w:val="18"/>
        </w:rPr>
      </w:pPr>
      <w:r w:rsidRPr="00821BC0">
        <w:rPr>
          <w:rStyle w:val="FootnoteReference"/>
          <w:i/>
          <w:iCs/>
          <w:sz w:val="18"/>
          <w:szCs w:val="18"/>
        </w:rPr>
        <w:footnoteRef/>
      </w:r>
      <w:r w:rsidRPr="00821BC0">
        <w:rPr>
          <w:i/>
          <w:iCs/>
          <w:szCs w:val="18"/>
        </w:rPr>
        <w:t xml:space="preserve"> SW Network Internal </w:t>
      </w:r>
      <w:proofErr w:type="spellStart"/>
      <w:r w:rsidRPr="00821BC0">
        <w:rPr>
          <w:i/>
          <w:iCs/>
          <w:szCs w:val="18"/>
        </w:rPr>
        <w:t>Self Assessment</w:t>
      </w:r>
      <w:proofErr w:type="spellEnd"/>
      <w:r w:rsidRPr="00821BC0">
        <w:rPr>
          <w:i/>
          <w:iCs/>
          <w:szCs w:val="18"/>
        </w:rPr>
        <w:t>: Internal document</w:t>
      </w:r>
    </w:p>
  </w:footnote>
  <w:footnote w:id="80">
    <w:p w14:paraId="54D23D85" w14:textId="77777777" w:rsidR="0037382A" w:rsidRDefault="0037382A" w:rsidP="0037382A">
      <w:pPr>
        <w:pStyle w:val="FootnoteText"/>
      </w:pPr>
      <w:r w:rsidRPr="007B5A07">
        <w:rPr>
          <w:rStyle w:val="FootnoteReference"/>
          <w:sz w:val="16"/>
          <w:szCs w:val="16"/>
        </w:rPr>
        <w:footnoteRef/>
      </w:r>
      <w:r w:rsidRPr="007B5A07">
        <w:rPr>
          <w:szCs w:val="16"/>
        </w:rPr>
        <w:t xml:space="preserve"> </w:t>
      </w:r>
      <w:r w:rsidRPr="006D1A0A">
        <w:rPr>
          <w:i/>
          <w:iCs/>
          <w:szCs w:val="16"/>
        </w:rPr>
        <w:t>Emails to tour boat charter companies about Industry training for 2020: Internal document</w:t>
      </w:r>
    </w:p>
  </w:footnote>
  <w:footnote w:id="81">
    <w:p w14:paraId="17EEE0C1" w14:textId="50C9756B" w:rsidR="000E593C" w:rsidRDefault="000E593C">
      <w:pPr>
        <w:pStyle w:val="FootnoteText"/>
      </w:pPr>
      <w:r>
        <w:rPr>
          <w:rStyle w:val="FootnoteReference"/>
        </w:rPr>
        <w:footnoteRef/>
      </w:r>
      <w:r>
        <w:t xml:space="preserve"> </w:t>
      </w:r>
      <w:r w:rsidRPr="00821BC0">
        <w:rPr>
          <w:i/>
          <w:iCs/>
          <w:szCs w:val="18"/>
        </w:rPr>
        <w:t xml:space="preserve">SW Network Internal </w:t>
      </w:r>
      <w:proofErr w:type="spellStart"/>
      <w:r w:rsidRPr="00821BC0">
        <w:rPr>
          <w:i/>
          <w:iCs/>
          <w:szCs w:val="18"/>
        </w:rPr>
        <w:t>Self Assessment</w:t>
      </w:r>
      <w:proofErr w:type="spellEnd"/>
      <w:r w:rsidRPr="00821BC0">
        <w:rPr>
          <w:i/>
          <w:iCs/>
          <w:szCs w:val="18"/>
        </w:rPr>
        <w:t>: Internal document</w:t>
      </w:r>
    </w:p>
  </w:footnote>
  <w:footnote w:id="82">
    <w:p w14:paraId="102E0E5D" w14:textId="77777777" w:rsidR="001C176B" w:rsidRPr="003426DA" w:rsidRDefault="001C176B" w:rsidP="001C176B">
      <w:pPr>
        <w:pStyle w:val="FootnoteText"/>
        <w:rPr>
          <w:i/>
          <w:iCs/>
          <w:lang w:val="en-US"/>
        </w:rPr>
      </w:pPr>
      <w:r w:rsidRPr="003426DA">
        <w:rPr>
          <w:rStyle w:val="FootnoteReference"/>
          <w:i/>
          <w:iCs/>
        </w:rPr>
        <w:footnoteRef/>
      </w:r>
      <w:r w:rsidRPr="003426DA">
        <w:rPr>
          <w:i/>
          <w:iCs/>
        </w:rPr>
        <w:t xml:space="preserve"> </w:t>
      </w:r>
      <w:r w:rsidRPr="003426DA">
        <w:rPr>
          <w:i/>
          <w:iCs/>
          <w:lang w:val="en-US"/>
        </w:rPr>
        <w:t>Our Marine Parks Grants: https://australianmarineparks.gov.au/management/partnerships/our-marine-parks-grants/</w:t>
      </w:r>
    </w:p>
  </w:footnote>
  <w:footnote w:id="83">
    <w:p w14:paraId="241FDA55" w14:textId="77777777" w:rsidR="00813667" w:rsidRPr="003426DA" w:rsidRDefault="00813667" w:rsidP="001C176B">
      <w:pPr>
        <w:pStyle w:val="FootnoteText"/>
        <w:rPr>
          <w:i/>
          <w:iCs/>
          <w:lang w:val="en-US"/>
        </w:rPr>
      </w:pPr>
      <w:r w:rsidRPr="003426DA">
        <w:rPr>
          <w:rStyle w:val="FootnoteReference"/>
          <w:i/>
          <w:iCs/>
        </w:rPr>
        <w:footnoteRef/>
      </w:r>
      <w:r w:rsidRPr="003426DA">
        <w:rPr>
          <w:i/>
          <w:iCs/>
        </w:rPr>
        <w:t xml:space="preserve"> South-west Foundation Implementation Plan: Internal document</w:t>
      </w:r>
    </w:p>
  </w:footnote>
  <w:footnote w:id="84">
    <w:p w14:paraId="7507BF93" w14:textId="77777777" w:rsidR="00813667" w:rsidRPr="003426DA" w:rsidRDefault="00813667" w:rsidP="001C176B">
      <w:pPr>
        <w:pStyle w:val="FootnoteText"/>
        <w:rPr>
          <w:i/>
          <w:iCs/>
          <w:lang w:val="en-US"/>
        </w:rPr>
      </w:pPr>
      <w:r w:rsidRPr="003426DA">
        <w:rPr>
          <w:rStyle w:val="FootnoteReference"/>
          <w:i/>
          <w:iCs/>
        </w:rPr>
        <w:footnoteRef/>
      </w:r>
      <w:r w:rsidRPr="003426DA">
        <w:rPr>
          <w:i/>
          <w:iCs/>
        </w:rPr>
        <w:t xml:space="preserve"> Performance Criterion 2: Opportunities and threats to natural and cultural values are effectively managed for all Australians – results: https://www.transparency.gov.au/publications/agriculture-water-and-the-environment/director-of-national-parks/director-of-national-parks-annual-report-2023-24/chapter-4---annual-performance-statement/performance-criterion-2%3A-opportunities-and-threats-to-natural-and-cultural-values-are-effectively-managed-for-all-australians-%E2%80%93-results</w:t>
      </w:r>
    </w:p>
  </w:footnote>
  <w:footnote w:id="85">
    <w:p w14:paraId="54663036" w14:textId="77777777" w:rsidR="00470C36" w:rsidRPr="00104B2A" w:rsidRDefault="00470C36" w:rsidP="00470C36">
      <w:pPr>
        <w:pStyle w:val="FootnoteText"/>
        <w:rPr>
          <w:i/>
          <w:iCs/>
        </w:rPr>
      </w:pPr>
      <w:r w:rsidRPr="00B0208A">
        <w:rPr>
          <w:rStyle w:val="FootnoteReference"/>
          <w:i/>
          <w:iCs/>
          <w:sz w:val="18"/>
          <w:szCs w:val="18"/>
        </w:rPr>
        <w:footnoteRef/>
      </w:r>
      <w:r w:rsidRPr="00B0208A">
        <w:rPr>
          <w:i/>
          <w:iCs/>
          <w:szCs w:val="18"/>
        </w:rPr>
        <w:t xml:space="preserve"> The Cultural Seascape of </w:t>
      </w:r>
      <w:proofErr w:type="spellStart"/>
      <w:r w:rsidRPr="00B0208A">
        <w:rPr>
          <w:i/>
          <w:iCs/>
          <w:szCs w:val="18"/>
        </w:rPr>
        <w:t>Wadandi</w:t>
      </w:r>
      <w:proofErr w:type="spellEnd"/>
      <w:r w:rsidRPr="00B0208A">
        <w:rPr>
          <w:i/>
          <w:iCs/>
          <w:szCs w:val="18"/>
        </w:rPr>
        <w:t xml:space="preserve"> </w:t>
      </w:r>
      <w:proofErr w:type="spellStart"/>
      <w:r w:rsidRPr="00B0208A">
        <w:rPr>
          <w:i/>
          <w:iCs/>
          <w:szCs w:val="18"/>
        </w:rPr>
        <w:t>Boodja</w:t>
      </w:r>
      <w:proofErr w:type="spellEnd"/>
      <w:r>
        <w:rPr>
          <w:i/>
          <w:iCs/>
          <w:szCs w:val="18"/>
        </w:rPr>
        <w:t xml:space="preserve"> Report</w:t>
      </w:r>
      <w:r w:rsidRPr="00B0208A">
        <w:rPr>
          <w:i/>
          <w:iCs/>
          <w:szCs w:val="18"/>
        </w:rPr>
        <w:t>:</w:t>
      </w:r>
      <w:r>
        <w:rPr>
          <w:i/>
          <w:iCs/>
          <w:szCs w:val="18"/>
        </w:rPr>
        <w:t xml:space="preserve"> </w:t>
      </w:r>
      <w:r w:rsidRPr="00B0208A">
        <w:rPr>
          <w:i/>
          <w:iCs/>
          <w:szCs w:val="18"/>
        </w:rPr>
        <w:t>https://www.nespmarinecoastal.edu.au/wp-content/uploads/2023/12/Davies_Langlois-et-al_D3_The-Cultural-Seascape-of-Wadandi-Country_Sep2022_Report.pdf</w:t>
      </w:r>
    </w:p>
  </w:footnote>
  <w:footnote w:id="86">
    <w:p w14:paraId="316DAE75" w14:textId="77777777" w:rsidR="00813667" w:rsidRPr="0086703D" w:rsidRDefault="00813667" w:rsidP="001C176B">
      <w:pPr>
        <w:pStyle w:val="FootnoteText"/>
        <w:rPr>
          <w:lang w:val="en-US"/>
        </w:rPr>
      </w:pPr>
      <w:r w:rsidRPr="003426DA">
        <w:rPr>
          <w:rStyle w:val="FootnoteReference"/>
          <w:i/>
          <w:iCs/>
        </w:rPr>
        <w:footnoteRef/>
      </w:r>
      <w:r w:rsidRPr="003426DA">
        <w:rPr>
          <w:i/>
          <w:iCs/>
        </w:rPr>
        <w:t xml:space="preserve"> </w:t>
      </w:r>
      <w:r w:rsidRPr="003426DA">
        <w:rPr>
          <w:i/>
          <w:iCs/>
          <w:lang w:val="en-US"/>
        </w:rPr>
        <w:t>Snapshot survey responses received in June 2021 about the Indigenous Education Program: Internal document</w:t>
      </w:r>
    </w:p>
  </w:footnote>
  <w:footnote w:id="87">
    <w:p w14:paraId="57CA91E6" w14:textId="77777777" w:rsidR="00813667" w:rsidRPr="0041141F" w:rsidRDefault="00813667" w:rsidP="001C176B">
      <w:pPr>
        <w:pStyle w:val="FootnoteText"/>
        <w:rPr>
          <w:lang w:val="en-US"/>
        </w:rPr>
      </w:pPr>
      <w:r>
        <w:rPr>
          <w:rStyle w:val="FootnoteReference"/>
        </w:rPr>
        <w:footnoteRef/>
      </w:r>
      <w:r>
        <w:t xml:space="preserve"> </w:t>
      </w:r>
      <w:r w:rsidRPr="0041141F">
        <w:rPr>
          <w:i/>
          <w:iCs/>
          <w:lang w:val="en-US"/>
        </w:rPr>
        <w:t>South-west internal self-assessment: internal document</w:t>
      </w:r>
    </w:p>
  </w:footnote>
  <w:footnote w:id="88">
    <w:p w14:paraId="271E423A" w14:textId="77777777" w:rsidR="009136D2" w:rsidRPr="009D68CE" w:rsidRDefault="009136D2" w:rsidP="009136D2">
      <w:pPr>
        <w:pStyle w:val="FootnoteText"/>
        <w:rPr>
          <w:i/>
          <w:iCs/>
          <w:szCs w:val="18"/>
          <w:lang w:val="en-US"/>
        </w:rPr>
      </w:pPr>
      <w:r w:rsidRPr="009D68CE">
        <w:rPr>
          <w:rStyle w:val="FootnoteReference"/>
          <w:i/>
          <w:iCs/>
          <w:sz w:val="18"/>
          <w:szCs w:val="18"/>
        </w:rPr>
        <w:footnoteRef/>
      </w:r>
      <w:r w:rsidRPr="009D68CE">
        <w:rPr>
          <w:i/>
          <w:iCs/>
          <w:szCs w:val="18"/>
        </w:rPr>
        <w:t xml:space="preserve"> </w:t>
      </w:r>
      <w:r w:rsidRPr="009D68CE">
        <w:rPr>
          <w:i/>
          <w:iCs/>
          <w:szCs w:val="18"/>
          <w:lang w:val="en-US"/>
        </w:rPr>
        <w:t xml:space="preserve">Commonwealth Standard Grant Agreement: Internal document </w:t>
      </w:r>
    </w:p>
  </w:footnote>
  <w:footnote w:id="89">
    <w:p w14:paraId="4EDF7B51" w14:textId="77777777" w:rsidR="009136D2" w:rsidRPr="0082134F" w:rsidRDefault="009136D2" w:rsidP="009136D2">
      <w:pPr>
        <w:pStyle w:val="FootnoteText"/>
        <w:rPr>
          <w:lang w:val="en-US"/>
        </w:rPr>
      </w:pPr>
      <w:r w:rsidRPr="009D68CE">
        <w:rPr>
          <w:rStyle w:val="FootnoteReference"/>
          <w:i/>
          <w:iCs/>
          <w:sz w:val="18"/>
          <w:szCs w:val="18"/>
        </w:rPr>
        <w:footnoteRef/>
      </w:r>
      <w:r w:rsidRPr="009D68CE">
        <w:rPr>
          <w:i/>
          <w:iCs/>
          <w:szCs w:val="18"/>
        </w:rPr>
        <w:t xml:space="preserve"> NESP news release – ‘Hobart conference celebrates collaboration in marine research’: https://www.nespmarinecoastal.edu.au/story/hobart-conference-celebrates-collaboration-in-marine-research/</w:t>
      </w:r>
    </w:p>
  </w:footnote>
  <w:footnote w:id="90">
    <w:p w14:paraId="348F4264" w14:textId="77777777" w:rsidR="00D25642" w:rsidRPr="00881B46" w:rsidRDefault="00D25642" w:rsidP="00A83BEA">
      <w:pPr>
        <w:pStyle w:val="FootnoteText"/>
        <w:rPr>
          <w:lang w:val="en-US"/>
        </w:rPr>
      </w:pPr>
      <w:r>
        <w:rPr>
          <w:rStyle w:val="FootnoteReference"/>
        </w:rPr>
        <w:footnoteRef/>
      </w:r>
      <w:r>
        <w:t xml:space="preserve"> </w:t>
      </w:r>
      <w:r w:rsidRPr="000D71F3">
        <w:rPr>
          <w:i/>
          <w:iCs/>
          <w:szCs w:val="18"/>
          <w:lang w:val="en-US"/>
        </w:rPr>
        <w:t>Our Marine Park Grants: https://australianmarineparks.gov.au/management/partnerships/our-marine-parks-grants/</w:t>
      </w:r>
    </w:p>
  </w:footnote>
  <w:footnote w:id="91">
    <w:p w14:paraId="13D2E51A" w14:textId="77777777" w:rsidR="00D25642" w:rsidRPr="003B31DB" w:rsidRDefault="00D25642" w:rsidP="00D25642">
      <w:pPr>
        <w:pStyle w:val="FootnoteText"/>
        <w:rPr>
          <w:lang w:val="en-US"/>
        </w:rPr>
      </w:pPr>
      <w:r>
        <w:rPr>
          <w:rStyle w:val="FootnoteReference"/>
        </w:rPr>
        <w:footnoteRef/>
      </w:r>
      <w:r>
        <w:t xml:space="preserve"> </w:t>
      </w:r>
      <w:r w:rsidRPr="00881B46">
        <w:rPr>
          <w:i/>
          <w:iCs/>
        </w:rPr>
        <w:t xml:space="preserve">Project Schedules 1, 2, 3 under collaboration deed for activities supporting the management of Eastern Recherche and South-west Corner Marine Parks in partnership with the Esperance </w:t>
      </w:r>
      <w:proofErr w:type="spellStart"/>
      <w:r w:rsidRPr="00881B46">
        <w:rPr>
          <w:i/>
          <w:iCs/>
        </w:rPr>
        <w:t>Tjaltjraak</w:t>
      </w:r>
      <w:proofErr w:type="spellEnd"/>
      <w:r w:rsidRPr="00881B46">
        <w:rPr>
          <w:i/>
          <w:iCs/>
        </w:rPr>
        <w:t xml:space="preserve"> Native Title Aboriginal Corporation: Internal document</w:t>
      </w:r>
    </w:p>
  </w:footnote>
  <w:footnote w:id="92">
    <w:p w14:paraId="2D063239" w14:textId="77777777" w:rsidR="00A83BEA" w:rsidRPr="00A649AF" w:rsidRDefault="00A83BEA" w:rsidP="00A83BEA">
      <w:pPr>
        <w:pStyle w:val="FootnoteText"/>
        <w:rPr>
          <w:lang w:val="en-US"/>
        </w:rPr>
      </w:pPr>
      <w:r w:rsidRPr="000D71F3">
        <w:rPr>
          <w:rStyle w:val="FootnoteReference"/>
          <w:i/>
          <w:iCs/>
          <w:sz w:val="18"/>
          <w:szCs w:val="18"/>
        </w:rPr>
        <w:footnoteRef/>
      </w:r>
      <w:r w:rsidRPr="000D71F3">
        <w:rPr>
          <w:i/>
          <w:iCs/>
          <w:szCs w:val="18"/>
        </w:rPr>
        <w:t xml:space="preserve"> </w:t>
      </w:r>
      <w:r w:rsidRPr="000D71F3">
        <w:rPr>
          <w:i/>
          <w:iCs/>
          <w:szCs w:val="18"/>
          <w:lang w:val="en-US"/>
        </w:rPr>
        <w:t>Commonwealth Contract – Services Reference ID: DNP-MPA-2425-032: Internal document</w:t>
      </w:r>
    </w:p>
  </w:footnote>
  <w:footnote w:id="93">
    <w:p w14:paraId="6F05B02F" w14:textId="77777777" w:rsidR="00C06D60" w:rsidRPr="00CD4D2F" w:rsidRDefault="00C06D60">
      <w:pPr>
        <w:pStyle w:val="FootnoteText"/>
        <w:rPr>
          <w:i/>
          <w:iCs/>
          <w:lang w:val="en-US"/>
        </w:rPr>
      </w:pPr>
      <w:r w:rsidRPr="00CD4D2F">
        <w:rPr>
          <w:rStyle w:val="FootnoteReference"/>
          <w:i/>
          <w:iCs/>
        </w:rPr>
        <w:footnoteRef/>
      </w:r>
      <w:r w:rsidRPr="00CD4D2F">
        <w:rPr>
          <w:i/>
          <w:iCs/>
        </w:rPr>
        <w:t xml:space="preserve"> Our Marine Park Grants: https://australianmarineparks.gov.au/management/partnerships/our-marine-parks-grants/</w:t>
      </w:r>
    </w:p>
  </w:footnote>
  <w:footnote w:id="94">
    <w:p w14:paraId="4844ECF7" w14:textId="77777777" w:rsidR="00C06D60" w:rsidRPr="00CD4D2F" w:rsidRDefault="00C06D60">
      <w:pPr>
        <w:pStyle w:val="FootnoteText"/>
        <w:rPr>
          <w:i/>
          <w:iCs/>
          <w:lang w:val="en-US"/>
        </w:rPr>
      </w:pPr>
      <w:r w:rsidRPr="00CD4D2F">
        <w:rPr>
          <w:rStyle w:val="FootnoteReference"/>
          <w:i/>
          <w:iCs/>
        </w:rPr>
        <w:footnoteRef/>
      </w:r>
      <w:r w:rsidRPr="00CD4D2F">
        <w:rPr>
          <w:i/>
          <w:iCs/>
        </w:rPr>
        <w:t xml:space="preserve"> Ibid.</w:t>
      </w:r>
    </w:p>
  </w:footnote>
  <w:footnote w:id="95">
    <w:p w14:paraId="17439D2B" w14:textId="77777777" w:rsidR="00C06D60" w:rsidRPr="00CD4D2F" w:rsidRDefault="00C06D60">
      <w:pPr>
        <w:pStyle w:val="FootnoteText"/>
        <w:rPr>
          <w:i/>
          <w:iCs/>
          <w:lang w:val="en-US"/>
        </w:rPr>
      </w:pPr>
      <w:r w:rsidRPr="00CD4D2F">
        <w:rPr>
          <w:rStyle w:val="FootnoteReference"/>
          <w:i/>
          <w:iCs/>
        </w:rPr>
        <w:footnoteRef/>
      </w:r>
      <w:r w:rsidRPr="00CD4D2F">
        <w:rPr>
          <w:i/>
          <w:iCs/>
        </w:rPr>
        <w:t xml:space="preserve"> </w:t>
      </w:r>
      <w:r w:rsidRPr="00CD4D2F">
        <w:rPr>
          <w:i/>
          <w:iCs/>
          <w:lang w:val="en-US"/>
        </w:rPr>
        <w:t>South-west Internal self-assessment: Internal document</w:t>
      </w:r>
    </w:p>
  </w:footnote>
  <w:footnote w:id="96">
    <w:p w14:paraId="3F33EF6E" w14:textId="77777777" w:rsidR="00C06D60" w:rsidRPr="00CD4D2F" w:rsidRDefault="00C06D60" w:rsidP="0008183F">
      <w:pPr>
        <w:pStyle w:val="FootnoteText"/>
        <w:rPr>
          <w:i/>
          <w:iCs/>
          <w:lang w:val="en-US"/>
        </w:rPr>
      </w:pPr>
      <w:r w:rsidRPr="00CD4D2F">
        <w:rPr>
          <w:rStyle w:val="FootnoteReference"/>
          <w:i/>
          <w:iCs/>
        </w:rPr>
        <w:footnoteRef/>
      </w:r>
      <w:r w:rsidRPr="00CD4D2F">
        <w:rPr>
          <w:i/>
          <w:iCs/>
        </w:rPr>
        <w:t xml:space="preserve"> </w:t>
      </w:r>
      <w:r w:rsidRPr="00CD4D2F">
        <w:rPr>
          <w:i/>
          <w:iCs/>
          <w:lang w:val="en-US"/>
        </w:rPr>
        <w:t>Aboriginal Way podcast: https://www.nativetitlesa.org/sa-sea-country-commonwealth-marine-parks-forum/</w:t>
      </w:r>
    </w:p>
  </w:footnote>
  <w:footnote w:id="97">
    <w:p w14:paraId="46751DB6" w14:textId="77777777" w:rsidR="00C06D60" w:rsidRPr="00CD4D2F" w:rsidRDefault="00C06D60" w:rsidP="0008183F">
      <w:pPr>
        <w:pStyle w:val="FootnoteText"/>
        <w:rPr>
          <w:i/>
          <w:iCs/>
          <w:lang w:val="en-US"/>
        </w:rPr>
      </w:pPr>
      <w:r w:rsidRPr="00CD4D2F">
        <w:rPr>
          <w:rStyle w:val="FootnoteReference"/>
          <w:i/>
          <w:iCs/>
        </w:rPr>
        <w:footnoteRef/>
      </w:r>
      <w:r w:rsidRPr="00CD4D2F">
        <w:rPr>
          <w:i/>
          <w:iCs/>
        </w:rPr>
        <w:t xml:space="preserve"> </w:t>
      </w:r>
      <w:r w:rsidRPr="00CD4D2F">
        <w:rPr>
          <w:i/>
          <w:iCs/>
          <w:lang w:val="en-US"/>
        </w:rPr>
        <w:t>Commonwealth contract – services Reference ID: DNP-MPA-2425-030: Internal document</w:t>
      </w:r>
    </w:p>
  </w:footnote>
  <w:footnote w:id="98">
    <w:p w14:paraId="34E0A996" w14:textId="4B90C072" w:rsidR="0008183F" w:rsidRPr="004B3CAF" w:rsidRDefault="0008183F" w:rsidP="0008183F">
      <w:pPr>
        <w:pStyle w:val="FootnoteText"/>
        <w:rPr>
          <w:i/>
          <w:lang w:val="nl-NL"/>
        </w:rPr>
      </w:pPr>
      <w:r w:rsidRPr="006856FE">
        <w:rPr>
          <w:rStyle w:val="FootnoteReference"/>
          <w:i/>
          <w:iCs/>
        </w:rPr>
        <w:footnoteRef/>
      </w:r>
      <w:r w:rsidRPr="004B3CAF">
        <w:rPr>
          <w:i/>
          <w:lang w:val="nl-NL"/>
        </w:rPr>
        <w:t xml:space="preserve"> </w:t>
      </w:r>
      <w:r w:rsidRPr="004B3CAF">
        <w:rPr>
          <w:i/>
          <w:lang w:val="nl-NL"/>
        </w:rPr>
        <w:t>OMPG3 webpage: https://australianmarineparks.gov.au/static/34e05cdfb4b82c5919f6d4d7779b57b0/our-marine-park-grants-round-three-projects-v2.pdf</w:t>
      </w:r>
    </w:p>
  </w:footnote>
  <w:footnote w:id="99">
    <w:p w14:paraId="3AB6CE9B" w14:textId="77777777" w:rsidR="00C06D60" w:rsidRPr="00CD4D2F" w:rsidRDefault="00C06D60" w:rsidP="0008183F">
      <w:pPr>
        <w:pStyle w:val="FootnoteText"/>
        <w:rPr>
          <w:i/>
          <w:iCs/>
          <w:lang w:val="en-US"/>
        </w:rPr>
      </w:pPr>
      <w:r w:rsidRPr="00CD4D2F">
        <w:rPr>
          <w:rStyle w:val="FootnoteReference"/>
          <w:i/>
          <w:iCs/>
        </w:rPr>
        <w:footnoteRef/>
      </w:r>
      <w:r w:rsidRPr="00CD4D2F">
        <w:rPr>
          <w:i/>
          <w:iCs/>
        </w:rPr>
        <w:t xml:space="preserve"> </w:t>
      </w:r>
      <w:r w:rsidRPr="00CD4D2F">
        <w:rPr>
          <w:i/>
          <w:iCs/>
          <w:lang w:val="en-US"/>
        </w:rPr>
        <w:t>Understanding more about marine parks in South Australian waters: https://cdn.environment.sa.gov.au/parks/docs/SA-Gov-2022-Secondary-WWW-221010.pdf</w:t>
      </w:r>
    </w:p>
  </w:footnote>
  <w:footnote w:id="100">
    <w:p w14:paraId="1220E4AE" w14:textId="77777777" w:rsidR="00C06D60" w:rsidRPr="00D70E85" w:rsidRDefault="00C06D60" w:rsidP="0008183F">
      <w:pPr>
        <w:pStyle w:val="FootnoteText"/>
        <w:rPr>
          <w:lang w:val="en-US"/>
        </w:rPr>
      </w:pPr>
      <w:r w:rsidRPr="00CD4D2F">
        <w:rPr>
          <w:rStyle w:val="FootnoteReference"/>
          <w:i/>
          <w:iCs/>
        </w:rPr>
        <w:footnoteRef/>
      </w:r>
      <w:r w:rsidRPr="00CD4D2F">
        <w:rPr>
          <w:i/>
          <w:iCs/>
        </w:rPr>
        <w:t xml:space="preserve"> </w:t>
      </w:r>
      <w:r w:rsidRPr="00CD4D2F">
        <w:rPr>
          <w:i/>
          <w:iCs/>
          <w:lang w:val="en-US"/>
        </w:rPr>
        <w:t>South-west marine parks network slides: Internal document</w:t>
      </w:r>
    </w:p>
  </w:footnote>
  <w:footnote w:id="101">
    <w:p w14:paraId="3EB8C096" w14:textId="77777777" w:rsidR="00702A4B" w:rsidRPr="00D72378" w:rsidRDefault="00702A4B" w:rsidP="001A7D7C">
      <w:pPr>
        <w:pStyle w:val="FootnoteText"/>
        <w:rPr>
          <w:i/>
          <w:iCs/>
          <w:lang w:val="en-US"/>
        </w:rPr>
      </w:pPr>
      <w:r w:rsidRPr="00D72378">
        <w:rPr>
          <w:rStyle w:val="FootnoteReference"/>
          <w:i/>
          <w:iCs/>
        </w:rPr>
        <w:footnoteRef/>
      </w:r>
      <w:r w:rsidRPr="00D72378">
        <w:rPr>
          <w:i/>
          <w:iCs/>
        </w:rPr>
        <w:t xml:space="preserve"> </w:t>
      </w:r>
      <w:r w:rsidRPr="00D72378">
        <w:rPr>
          <w:i/>
          <w:iCs/>
          <w:lang w:val="en-US"/>
        </w:rPr>
        <w:t>South</w:t>
      </w:r>
      <w:r>
        <w:rPr>
          <w:i/>
          <w:iCs/>
          <w:lang w:val="en-US"/>
        </w:rPr>
        <w:t>-</w:t>
      </w:r>
      <w:r w:rsidRPr="00D72378">
        <w:rPr>
          <w:i/>
          <w:iCs/>
          <w:lang w:val="en-US"/>
        </w:rPr>
        <w:t>west internal self-assessment: Internal document</w:t>
      </w:r>
    </w:p>
  </w:footnote>
  <w:footnote w:id="102">
    <w:p w14:paraId="075AFBB5" w14:textId="77777777" w:rsidR="00AD521C" w:rsidRPr="00CD4D2F" w:rsidRDefault="00AD521C" w:rsidP="00AD521C">
      <w:pPr>
        <w:pStyle w:val="FootnoteText"/>
        <w:rPr>
          <w:i/>
          <w:iCs/>
        </w:rPr>
      </w:pPr>
      <w:r w:rsidRPr="00CD4D2F">
        <w:rPr>
          <w:rStyle w:val="FootnoteReference"/>
          <w:i/>
          <w:iCs/>
        </w:rPr>
        <w:footnoteRef/>
      </w:r>
      <w:r w:rsidRPr="00CD4D2F">
        <w:rPr>
          <w:i/>
          <w:iCs/>
        </w:rPr>
        <w:t xml:space="preserve"> Under collaboration deed for activities supporting the management of Eastern Recherche and South-west Corner Marine Parks in partnership with the Esperance </w:t>
      </w:r>
      <w:proofErr w:type="spellStart"/>
      <w:r w:rsidRPr="00CD4D2F">
        <w:rPr>
          <w:i/>
          <w:iCs/>
        </w:rPr>
        <w:t>Tjaltjraak</w:t>
      </w:r>
      <w:proofErr w:type="spellEnd"/>
      <w:r w:rsidRPr="00CD4D2F">
        <w:rPr>
          <w:i/>
          <w:iCs/>
        </w:rPr>
        <w:t xml:space="preserve"> Native Title Aboriginal Corporation: Internal document</w:t>
      </w:r>
    </w:p>
  </w:footnote>
  <w:footnote w:id="103">
    <w:p w14:paraId="2501E6B9" w14:textId="77777777" w:rsidR="00C22491" w:rsidRPr="00D72378" w:rsidRDefault="00C22491" w:rsidP="00C22491">
      <w:pPr>
        <w:pStyle w:val="FootnoteText"/>
        <w:rPr>
          <w:i/>
          <w:iCs/>
          <w:lang w:val="en-US"/>
        </w:rPr>
      </w:pPr>
      <w:r w:rsidRPr="00D72378">
        <w:rPr>
          <w:rStyle w:val="FootnoteReference"/>
          <w:i/>
          <w:iCs/>
        </w:rPr>
        <w:footnoteRef/>
      </w:r>
      <w:r w:rsidRPr="00D72378">
        <w:rPr>
          <w:i/>
          <w:iCs/>
        </w:rPr>
        <w:t xml:space="preserve"> </w:t>
      </w:r>
      <w:r w:rsidRPr="00215232">
        <w:rPr>
          <w:i/>
          <w:iCs/>
        </w:rPr>
        <w:t>Commonwealth standard agreement – Version 2 – December 2018: Internal document</w:t>
      </w:r>
    </w:p>
  </w:footnote>
  <w:footnote w:id="104">
    <w:p w14:paraId="4275927D" w14:textId="77777777" w:rsidR="00A76AF5" w:rsidRPr="00BF148B" w:rsidRDefault="00A76AF5" w:rsidP="00A76AF5">
      <w:pPr>
        <w:pStyle w:val="FootnoteText"/>
        <w:rPr>
          <w:i/>
          <w:iCs/>
          <w:szCs w:val="18"/>
        </w:rPr>
      </w:pPr>
      <w:r w:rsidRPr="00BF148B">
        <w:rPr>
          <w:rStyle w:val="FootnoteReference"/>
          <w:i/>
          <w:iCs/>
          <w:sz w:val="18"/>
          <w:szCs w:val="18"/>
        </w:rPr>
        <w:footnoteRef/>
      </w:r>
      <w:r w:rsidRPr="00BF148B">
        <w:rPr>
          <w:i/>
          <w:iCs/>
          <w:szCs w:val="18"/>
        </w:rPr>
        <w:t xml:space="preserve"> Our Marine Parks Grants Round Two: https://australianmarineparks.gov.au/management/partnerships/our-marine-parks-grants/grants-round-two/</w:t>
      </w:r>
    </w:p>
  </w:footnote>
  <w:footnote w:id="105">
    <w:p w14:paraId="54FD14C2" w14:textId="77777777" w:rsidR="00C22491" w:rsidRPr="00215232" w:rsidRDefault="00C22491" w:rsidP="00C22491">
      <w:pPr>
        <w:pStyle w:val="FootnoteText"/>
        <w:rPr>
          <w:i/>
          <w:iCs/>
          <w:lang w:val="en-US"/>
        </w:rPr>
      </w:pPr>
      <w:r w:rsidRPr="00215232">
        <w:rPr>
          <w:rStyle w:val="FootnoteReference"/>
          <w:i/>
          <w:iCs/>
        </w:rPr>
        <w:footnoteRef/>
      </w:r>
      <w:r w:rsidRPr="00215232">
        <w:rPr>
          <w:i/>
          <w:iCs/>
        </w:rPr>
        <w:t xml:space="preserve"> Commonwealth contract – services Reference ID: DNP-MPA-2324-032</w:t>
      </w:r>
    </w:p>
  </w:footnote>
  <w:footnote w:id="106">
    <w:p w14:paraId="0C12303F" w14:textId="77777777" w:rsidR="00C22491" w:rsidRPr="00215232" w:rsidRDefault="00C22491" w:rsidP="00C22491">
      <w:pPr>
        <w:pStyle w:val="FootnoteText"/>
        <w:rPr>
          <w:i/>
          <w:iCs/>
          <w:lang w:val="en-US"/>
        </w:rPr>
      </w:pPr>
      <w:r w:rsidRPr="00215232">
        <w:rPr>
          <w:rStyle w:val="FootnoteReference"/>
          <w:i/>
          <w:iCs/>
        </w:rPr>
        <w:footnoteRef/>
      </w:r>
      <w:r w:rsidRPr="00215232">
        <w:rPr>
          <w:i/>
          <w:iCs/>
        </w:rPr>
        <w:t xml:space="preserve"> </w:t>
      </w:r>
      <w:r w:rsidRPr="00215232">
        <w:rPr>
          <w:i/>
          <w:iCs/>
          <w:lang w:val="en-US"/>
        </w:rPr>
        <w:t>Commonwealth contract – services Reference ID: DNP-MPA-2425-032</w:t>
      </w:r>
    </w:p>
  </w:footnote>
  <w:footnote w:id="107">
    <w:p w14:paraId="50C10BF0" w14:textId="77777777" w:rsidR="00702A4B" w:rsidRPr="0082299A" w:rsidRDefault="00702A4B">
      <w:pPr>
        <w:pStyle w:val="FootnoteText"/>
        <w:rPr>
          <w:i/>
          <w:iCs/>
        </w:rPr>
      </w:pPr>
      <w:r w:rsidRPr="00D72378">
        <w:rPr>
          <w:rStyle w:val="FootnoteReference"/>
          <w:i/>
          <w:iCs/>
        </w:rPr>
        <w:footnoteRef/>
      </w:r>
      <w:r w:rsidRPr="00D72378">
        <w:rPr>
          <w:i/>
          <w:iCs/>
        </w:rPr>
        <w:t xml:space="preserve"> </w:t>
      </w:r>
      <w:r w:rsidRPr="0082299A">
        <w:rPr>
          <w:i/>
          <w:iCs/>
        </w:rPr>
        <w:t>South-west Marine Parks Advisory Committee</w:t>
      </w:r>
      <w:r>
        <w:rPr>
          <w:i/>
          <w:iCs/>
        </w:rPr>
        <w:t xml:space="preserve"> </w:t>
      </w:r>
      <w:r w:rsidRPr="0082299A">
        <w:rPr>
          <w:i/>
          <w:iCs/>
        </w:rPr>
        <w:t>Meeting #6 Communique</w:t>
      </w:r>
      <w:r>
        <w:rPr>
          <w:i/>
          <w:iCs/>
        </w:rPr>
        <w:t xml:space="preserve">: </w:t>
      </w:r>
      <w:r w:rsidRPr="0082299A">
        <w:rPr>
          <w:i/>
          <w:iCs/>
        </w:rPr>
        <w:t>https://australianmarineparks.gov.au/static/b137fc75d38cc3f217029221611464de/amp-document-swmpac-communique-6-2021.pdf</w:t>
      </w:r>
    </w:p>
  </w:footnote>
  <w:footnote w:id="108">
    <w:p w14:paraId="5A47B231" w14:textId="4DD8EB07" w:rsidR="00BF00F2" w:rsidRPr="00215232" w:rsidRDefault="00BF00F2" w:rsidP="00A767F0">
      <w:pPr>
        <w:pStyle w:val="FootnoteText"/>
        <w:rPr>
          <w:i/>
          <w:iCs/>
          <w:lang w:val="en-US"/>
        </w:rPr>
      </w:pPr>
      <w:r w:rsidRPr="00215232">
        <w:rPr>
          <w:rStyle w:val="FootnoteReference"/>
          <w:i/>
          <w:iCs/>
        </w:rPr>
        <w:footnoteRef/>
      </w:r>
      <w:r w:rsidRPr="00215232">
        <w:rPr>
          <w:i/>
          <w:iCs/>
        </w:rPr>
        <w:t xml:space="preserve"> </w:t>
      </w:r>
      <w:r w:rsidRPr="00215232">
        <w:rPr>
          <w:i/>
          <w:iCs/>
          <w:lang w:val="en-US"/>
        </w:rPr>
        <w:t>South</w:t>
      </w:r>
      <w:r w:rsidR="00FE2350">
        <w:rPr>
          <w:i/>
          <w:iCs/>
          <w:lang w:val="en-US"/>
        </w:rPr>
        <w:t>-</w:t>
      </w:r>
      <w:r w:rsidRPr="00215232">
        <w:rPr>
          <w:i/>
          <w:iCs/>
          <w:lang w:val="en-US"/>
        </w:rPr>
        <w:t xml:space="preserve">west implementation plan review: </w:t>
      </w:r>
      <w:r w:rsidR="00591828">
        <w:rPr>
          <w:i/>
          <w:iCs/>
          <w:lang w:val="en-US"/>
        </w:rPr>
        <w:t>I</w:t>
      </w:r>
      <w:r w:rsidRPr="00215232">
        <w:rPr>
          <w:i/>
          <w:iCs/>
          <w:lang w:val="en-US"/>
        </w:rPr>
        <w:t>nternal document</w:t>
      </w:r>
    </w:p>
  </w:footnote>
  <w:footnote w:id="109">
    <w:p w14:paraId="12A08FC8" w14:textId="77777777" w:rsidR="00BF00F2" w:rsidRPr="00D72378" w:rsidRDefault="00BF00F2" w:rsidP="00A767F0">
      <w:pPr>
        <w:pStyle w:val="FootnoteText"/>
        <w:rPr>
          <w:i/>
          <w:iCs/>
          <w:lang w:val="en-US"/>
        </w:rPr>
      </w:pPr>
      <w:r w:rsidRPr="00D72378">
        <w:rPr>
          <w:rStyle w:val="FootnoteReference"/>
          <w:i/>
          <w:iCs/>
        </w:rPr>
        <w:footnoteRef/>
      </w:r>
      <w:r w:rsidRPr="00D72378">
        <w:rPr>
          <w:i/>
          <w:iCs/>
        </w:rPr>
        <w:t xml:space="preserve"> </w:t>
      </w:r>
      <w:r w:rsidRPr="00D72378">
        <w:rPr>
          <w:i/>
          <w:iCs/>
          <w:lang w:val="en-US"/>
        </w:rPr>
        <w:t>Our Marine Park Grants round four projects: https://australianmarineparks.gov.au/static/e1332c53cb5a0ea7099e14e8d6a616f0/amp-round-4-grant-recipients.pdf</w:t>
      </w:r>
    </w:p>
  </w:footnote>
  <w:footnote w:id="110">
    <w:p w14:paraId="154CCE8B" w14:textId="089022DA" w:rsidR="0037038B" w:rsidRPr="006D1A0A" w:rsidRDefault="0037038B">
      <w:pPr>
        <w:pStyle w:val="FootnoteText"/>
        <w:rPr>
          <w:i/>
          <w:iCs/>
        </w:rPr>
      </w:pPr>
      <w:r w:rsidRPr="006D1A0A">
        <w:rPr>
          <w:rStyle w:val="FootnoteReference"/>
          <w:i/>
          <w:iCs/>
        </w:rPr>
        <w:footnoteRef/>
      </w:r>
      <w:r w:rsidRPr="006D1A0A">
        <w:rPr>
          <w:i/>
          <w:iCs/>
        </w:rPr>
        <w:t>Our Marine Park grants round three projects: https://australianmarineparks.gov.au/static/34e05cdfb4b82c5919f6d4d7779b57b0/our-marine-park-grants-round-three-projects-v2.pdf</w:t>
      </w:r>
    </w:p>
  </w:footnote>
  <w:footnote w:id="111">
    <w:p w14:paraId="2DBCFEFC" w14:textId="1118C85B" w:rsidR="00BF00F2" w:rsidRPr="006364D0" w:rsidRDefault="00BF00F2" w:rsidP="00A767F0">
      <w:pPr>
        <w:pStyle w:val="FootnoteText"/>
        <w:rPr>
          <w:i/>
          <w:lang w:val="en-US"/>
        </w:rPr>
      </w:pPr>
      <w:r w:rsidRPr="00D72378">
        <w:rPr>
          <w:rStyle w:val="FootnoteReference"/>
          <w:i/>
          <w:iCs/>
        </w:rPr>
        <w:footnoteRef/>
      </w:r>
      <w:r w:rsidRPr="00D72378">
        <w:rPr>
          <w:i/>
          <w:iCs/>
        </w:rPr>
        <w:t xml:space="preserve"> Performance Criterion 2: Opportunities and threats to natural and cultural values are effectively managed for all Australians – analysis of performance: https://www.transparency.gov.au/publications/agriculture-water-and-the-environment/director-of-national-parks/director-of-national-parks-annual-report-2023-24/chapter-4---annual-performance-statement/performance-criterion-2%3A-opportunities-and-threats-to-natural-and-cultural-values-are-effectively-managed-for-all-australians-%E2%80%93-results</w:t>
      </w:r>
    </w:p>
  </w:footnote>
  <w:footnote w:id="112">
    <w:p w14:paraId="35D61CB2" w14:textId="77777777" w:rsidR="00DC2DFB" w:rsidRPr="006364D0" w:rsidRDefault="00DC2DFB" w:rsidP="00DC2DFB">
      <w:pPr>
        <w:pStyle w:val="FootnoteText"/>
        <w:rPr>
          <w:i/>
          <w:szCs w:val="18"/>
          <w:lang w:val="en-US"/>
        </w:rPr>
      </w:pPr>
      <w:r w:rsidRPr="006364D0">
        <w:rPr>
          <w:rStyle w:val="FootnoteReference"/>
          <w:i/>
          <w:sz w:val="18"/>
          <w:szCs w:val="18"/>
        </w:rPr>
        <w:footnoteRef/>
      </w:r>
      <w:r w:rsidRPr="006364D0">
        <w:rPr>
          <w:i/>
          <w:szCs w:val="18"/>
        </w:rPr>
        <w:t xml:space="preserve"> </w:t>
      </w:r>
      <w:r w:rsidRPr="006364D0">
        <w:rPr>
          <w:i/>
          <w:szCs w:val="18"/>
          <w:lang w:val="en-US"/>
        </w:rPr>
        <w:t>Indigenous engagement principles: https://australianmarineparks.gov.au/management/programs/indigenous-engagement-program/indigenous-engagement-principles/</w:t>
      </w:r>
    </w:p>
  </w:footnote>
  <w:footnote w:id="113">
    <w:p w14:paraId="7217A756" w14:textId="77777777" w:rsidR="00DC2DFB" w:rsidRPr="006364D0" w:rsidRDefault="00DC2DFB" w:rsidP="00DC2DFB">
      <w:pPr>
        <w:pStyle w:val="FootnoteText"/>
        <w:rPr>
          <w:i/>
          <w:lang w:val="en-US"/>
        </w:rPr>
      </w:pPr>
      <w:r w:rsidRPr="006364D0">
        <w:rPr>
          <w:rStyle w:val="FootnoteReference"/>
          <w:i/>
        </w:rPr>
        <w:footnoteRef/>
      </w:r>
      <w:r w:rsidRPr="006364D0">
        <w:rPr>
          <w:i/>
        </w:rPr>
        <w:t xml:space="preserve"> </w:t>
      </w:r>
      <w:r w:rsidRPr="006364D0">
        <w:rPr>
          <w:i/>
          <w:lang w:val="en-US"/>
        </w:rPr>
        <w:t>TEMPAC Meeting 11 paper: Internal document</w:t>
      </w:r>
    </w:p>
  </w:footnote>
  <w:footnote w:id="114">
    <w:p w14:paraId="5EA32440" w14:textId="77777777" w:rsidR="00470CF1" w:rsidRPr="007C52BC" w:rsidRDefault="00470CF1" w:rsidP="00FF72C4">
      <w:pPr>
        <w:pStyle w:val="FootnoteText"/>
        <w:rPr>
          <w:i/>
          <w:iCs/>
          <w:szCs w:val="18"/>
        </w:rPr>
      </w:pPr>
      <w:r w:rsidRPr="007C52BC">
        <w:rPr>
          <w:rStyle w:val="FootnoteReference"/>
          <w:i/>
          <w:iCs/>
          <w:sz w:val="18"/>
          <w:szCs w:val="18"/>
        </w:rPr>
        <w:footnoteRef/>
      </w:r>
      <w:r w:rsidRPr="007C52BC">
        <w:rPr>
          <w:i/>
          <w:iCs/>
          <w:szCs w:val="18"/>
        </w:rPr>
        <w:t xml:space="preserve"> Coral Sea Marine Park Advisory Committee Meeting #7 Communique: </w:t>
      </w:r>
      <w:r w:rsidRPr="006364D0">
        <w:rPr>
          <w:i/>
          <w:szCs w:val="18"/>
        </w:rPr>
        <w:t>https://view.officeapps.live.com/op/view.aspx?src=https%3A%2F%2Faustralianmarineparks.gov.au%2Fstatic%2Fae41da669c3c2665bb8167380f318471%2Famp-document-Communique-7.docx&amp;wdOrigin=BROWSELINK</w:t>
      </w:r>
    </w:p>
  </w:footnote>
  <w:footnote w:id="115">
    <w:p w14:paraId="7BAA5F9E" w14:textId="0C16CE09" w:rsidR="00860A4D" w:rsidRPr="007C52BC" w:rsidRDefault="00860A4D" w:rsidP="00FF72C4">
      <w:pPr>
        <w:pStyle w:val="FootnoteText"/>
        <w:rPr>
          <w:i/>
          <w:iCs/>
          <w:szCs w:val="18"/>
          <w:lang w:val="en-US"/>
        </w:rPr>
      </w:pPr>
      <w:r w:rsidRPr="007C52BC">
        <w:rPr>
          <w:rStyle w:val="FootnoteReference"/>
          <w:i/>
          <w:iCs/>
          <w:sz w:val="18"/>
          <w:szCs w:val="18"/>
        </w:rPr>
        <w:footnoteRef/>
      </w:r>
      <w:r w:rsidRPr="007C52BC">
        <w:rPr>
          <w:i/>
          <w:iCs/>
          <w:szCs w:val="18"/>
        </w:rPr>
        <w:t xml:space="preserve"> </w:t>
      </w:r>
      <w:r w:rsidRPr="007C52BC">
        <w:rPr>
          <w:i/>
          <w:iCs/>
          <w:szCs w:val="18"/>
          <w:lang w:val="en-US"/>
        </w:rPr>
        <w:t>Six</w:t>
      </w:r>
      <w:r w:rsidR="00F020B8" w:rsidRPr="006364D0">
        <w:rPr>
          <w:i/>
          <w:iCs/>
          <w:szCs w:val="18"/>
          <w:lang w:val="en-US"/>
        </w:rPr>
        <w:t>-</w:t>
      </w:r>
      <w:r w:rsidRPr="007C52BC">
        <w:rPr>
          <w:i/>
          <w:iCs/>
          <w:szCs w:val="18"/>
          <w:lang w:val="en-US"/>
        </w:rPr>
        <w:t>month management report: Internal document</w:t>
      </w:r>
    </w:p>
  </w:footnote>
  <w:footnote w:id="116">
    <w:p w14:paraId="329BBE88" w14:textId="77777777" w:rsidR="003B6018" w:rsidRPr="00E326F5" w:rsidRDefault="003B6018" w:rsidP="00FF72C4">
      <w:pPr>
        <w:pStyle w:val="FootnoteText"/>
        <w:rPr>
          <w:i/>
          <w:iCs/>
          <w:szCs w:val="18"/>
          <w:lang w:val="en-US"/>
        </w:rPr>
      </w:pPr>
      <w:r w:rsidRPr="00F95D5A">
        <w:rPr>
          <w:rStyle w:val="FootnoteReference"/>
          <w:i/>
          <w:iCs/>
          <w:sz w:val="18"/>
          <w:szCs w:val="18"/>
        </w:rPr>
        <w:footnoteRef/>
      </w:r>
      <w:r w:rsidRPr="00F95D5A">
        <w:rPr>
          <w:i/>
          <w:iCs/>
          <w:szCs w:val="18"/>
        </w:rPr>
        <w:t xml:space="preserve"> </w:t>
      </w:r>
      <w:r>
        <w:rPr>
          <w:i/>
          <w:iCs/>
          <w:szCs w:val="18"/>
        </w:rPr>
        <w:t xml:space="preserve">South-west </w:t>
      </w:r>
      <w:r>
        <w:rPr>
          <w:i/>
          <w:iCs/>
          <w:szCs w:val="18"/>
          <w:lang w:val="en-US"/>
        </w:rPr>
        <w:t>s</w:t>
      </w:r>
      <w:r w:rsidRPr="00F95D5A">
        <w:rPr>
          <w:i/>
          <w:iCs/>
          <w:szCs w:val="18"/>
          <w:lang w:val="en-US"/>
        </w:rPr>
        <w:t>elf-assessment</w:t>
      </w:r>
      <w:r w:rsidRPr="00E326F5">
        <w:rPr>
          <w:i/>
          <w:iCs/>
          <w:szCs w:val="18"/>
          <w:lang w:val="en-US"/>
        </w:rPr>
        <w:t xml:space="preserve"> review: Internal document. </w:t>
      </w:r>
    </w:p>
  </w:footnote>
  <w:footnote w:id="117">
    <w:p w14:paraId="17A4297A" w14:textId="77777777" w:rsidR="00454D74" w:rsidRPr="00982D17" w:rsidRDefault="00454D74" w:rsidP="00454D74">
      <w:pPr>
        <w:pStyle w:val="FootnoteText"/>
        <w:rPr>
          <w:i/>
          <w:iCs/>
          <w:lang w:val="en-US"/>
        </w:rPr>
      </w:pPr>
      <w:r w:rsidRPr="00982D17">
        <w:rPr>
          <w:rStyle w:val="FootnoteReference"/>
          <w:i/>
          <w:iCs/>
        </w:rPr>
        <w:footnoteRef/>
      </w:r>
      <w:r w:rsidRPr="00982D17">
        <w:rPr>
          <w:i/>
          <w:iCs/>
        </w:rPr>
        <w:t xml:space="preserve"> </w:t>
      </w:r>
      <w:r w:rsidRPr="00982D17">
        <w:rPr>
          <w:i/>
          <w:iCs/>
          <w:lang w:val="en-US"/>
        </w:rPr>
        <w:t>Snapshot survey responses received in June 2021 about the Indigenous Education Program: Internal document</w:t>
      </w:r>
    </w:p>
  </w:footnote>
  <w:footnote w:id="118">
    <w:p w14:paraId="4DD78E1D" w14:textId="73541EEA" w:rsidR="0000306F" w:rsidRPr="00982D17" w:rsidRDefault="0000306F" w:rsidP="0000306F">
      <w:pPr>
        <w:pStyle w:val="FootnoteText"/>
        <w:rPr>
          <w:lang w:val="en-US"/>
        </w:rPr>
      </w:pPr>
      <w:r w:rsidRPr="00982D17">
        <w:rPr>
          <w:rStyle w:val="FootnoteReference"/>
          <w:i/>
          <w:iCs/>
        </w:rPr>
        <w:footnoteRef/>
      </w:r>
      <w:r w:rsidRPr="00982D17">
        <w:rPr>
          <w:i/>
          <w:iCs/>
        </w:rPr>
        <w:t xml:space="preserve"> South</w:t>
      </w:r>
      <w:r w:rsidR="00995099">
        <w:rPr>
          <w:i/>
          <w:iCs/>
        </w:rPr>
        <w:t>-</w:t>
      </w:r>
      <w:r w:rsidRPr="00982D17">
        <w:rPr>
          <w:i/>
          <w:iCs/>
        </w:rPr>
        <w:t>west internal self</w:t>
      </w:r>
      <w:r w:rsidR="00995099">
        <w:rPr>
          <w:i/>
          <w:iCs/>
        </w:rPr>
        <w:t>-a</w:t>
      </w:r>
      <w:r w:rsidRPr="00982D17">
        <w:rPr>
          <w:i/>
          <w:iCs/>
        </w:rPr>
        <w:t>ssessment: internal document</w:t>
      </w:r>
    </w:p>
  </w:footnote>
  <w:footnote w:id="119">
    <w:p w14:paraId="7625F90C" w14:textId="77777777" w:rsidR="00E77563" w:rsidRPr="00795A7A" w:rsidRDefault="00E77563" w:rsidP="00E77563">
      <w:pPr>
        <w:pStyle w:val="FootnoteText"/>
        <w:rPr>
          <w:i/>
          <w:iCs/>
          <w:lang w:val="en-US"/>
        </w:rPr>
      </w:pPr>
      <w:r w:rsidRPr="00795A7A">
        <w:rPr>
          <w:rStyle w:val="FootnoteReference"/>
          <w:i/>
          <w:iCs/>
        </w:rPr>
        <w:footnoteRef/>
      </w:r>
      <w:r w:rsidRPr="00795A7A">
        <w:rPr>
          <w:i/>
          <w:iCs/>
        </w:rPr>
        <w:t xml:space="preserve"> Progress reports Years 1 &amp; 2: Internal document</w:t>
      </w:r>
    </w:p>
  </w:footnote>
  <w:footnote w:id="120">
    <w:p w14:paraId="55C6B6B0" w14:textId="77777777" w:rsidR="00126F37" w:rsidRPr="00795A7A" w:rsidRDefault="00126F37" w:rsidP="00126F37">
      <w:pPr>
        <w:pStyle w:val="FootnoteText"/>
        <w:rPr>
          <w:i/>
          <w:iCs/>
          <w:lang w:val="en-US"/>
        </w:rPr>
      </w:pPr>
      <w:r w:rsidRPr="00795A7A">
        <w:rPr>
          <w:rStyle w:val="FootnoteReference"/>
          <w:i/>
          <w:iCs/>
        </w:rPr>
        <w:footnoteRef/>
      </w:r>
      <w:r w:rsidRPr="00795A7A">
        <w:rPr>
          <w:i/>
          <w:iCs/>
        </w:rPr>
        <w:t xml:space="preserve"> </w:t>
      </w:r>
      <w:r w:rsidRPr="00795A7A">
        <w:rPr>
          <w:i/>
          <w:iCs/>
          <w:lang w:val="en-US"/>
        </w:rPr>
        <w:t>Foundational Phase Review Report: Internal document</w:t>
      </w:r>
    </w:p>
  </w:footnote>
  <w:footnote w:id="121">
    <w:p w14:paraId="77EEFB70" w14:textId="77777777" w:rsidR="005B1CCE" w:rsidRPr="00795A7A" w:rsidRDefault="005B1CCE" w:rsidP="005B1CCE">
      <w:pPr>
        <w:pStyle w:val="FootnoteText"/>
        <w:rPr>
          <w:i/>
          <w:iCs/>
          <w:lang w:val="en-US"/>
        </w:rPr>
      </w:pPr>
      <w:r w:rsidRPr="00795A7A">
        <w:rPr>
          <w:rStyle w:val="FootnoteReference"/>
          <w:i/>
          <w:iCs/>
        </w:rPr>
        <w:footnoteRef/>
      </w:r>
      <w:r w:rsidRPr="00795A7A">
        <w:rPr>
          <w:i/>
          <w:iCs/>
        </w:rPr>
        <w:t xml:space="preserve"> </w:t>
      </w:r>
      <w:r w:rsidRPr="00795A7A">
        <w:rPr>
          <w:i/>
          <w:iCs/>
          <w:lang w:val="en-US"/>
        </w:rPr>
        <w:t>TEMPAC Meeting 7 report (2021) – date ICIP protocols were developed are unknown. Internal document</w:t>
      </w:r>
    </w:p>
  </w:footnote>
  <w:footnote w:id="122">
    <w:p w14:paraId="2630E7EF" w14:textId="32816183" w:rsidR="005B1CCE" w:rsidRPr="00795A7A" w:rsidRDefault="005B1CCE" w:rsidP="005B1CCE">
      <w:pPr>
        <w:pStyle w:val="FootnoteText"/>
        <w:rPr>
          <w:i/>
          <w:iCs/>
          <w:lang w:val="en-US"/>
        </w:rPr>
      </w:pPr>
      <w:r w:rsidRPr="00795A7A">
        <w:rPr>
          <w:rStyle w:val="FootnoteReference"/>
          <w:i/>
          <w:iCs/>
        </w:rPr>
        <w:footnoteRef/>
      </w:r>
      <w:r w:rsidRPr="00795A7A">
        <w:rPr>
          <w:i/>
          <w:iCs/>
        </w:rPr>
        <w:t xml:space="preserve"> </w:t>
      </w:r>
      <w:r w:rsidR="00995099" w:rsidRPr="00795A7A">
        <w:rPr>
          <w:i/>
          <w:iCs/>
          <w:lang w:val="en-US"/>
        </w:rPr>
        <w:t>TEMPAC Meeting 7 report (2021) – date ICIP protocols were developed are unknown. Internal document</w:t>
      </w:r>
    </w:p>
  </w:footnote>
  <w:footnote w:id="123">
    <w:p w14:paraId="1137FAED" w14:textId="77777777" w:rsidR="004C6A04" w:rsidRPr="00445972" w:rsidRDefault="004C6A04" w:rsidP="004C6A04">
      <w:pPr>
        <w:pStyle w:val="FootnoteText"/>
        <w:spacing w:after="60"/>
        <w:rPr>
          <w:szCs w:val="18"/>
          <w:lang w:val="en-US"/>
        </w:rPr>
      </w:pPr>
      <w:r w:rsidRPr="00445972">
        <w:rPr>
          <w:rStyle w:val="FootnoteReference"/>
          <w:i/>
          <w:sz w:val="18"/>
          <w:szCs w:val="18"/>
        </w:rPr>
        <w:footnoteRef/>
      </w:r>
      <w:r w:rsidRPr="00445972">
        <w:rPr>
          <w:i/>
          <w:szCs w:val="18"/>
        </w:rPr>
        <w:t xml:space="preserve"> </w:t>
      </w:r>
      <w:r w:rsidRPr="00445972">
        <w:rPr>
          <w:i/>
          <w:szCs w:val="18"/>
          <w:lang w:val="en-US"/>
        </w:rPr>
        <w:t>TEMPAC Meeting 10 report (2023): Internal document</w:t>
      </w:r>
    </w:p>
  </w:footnote>
  <w:footnote w:id="124">
    <w:p w14:paraId="5B7CB5AC" w14:textId="77777777" w:rsidR="009D57C2" w:rsidRPr="004745C9" w:rsidRDefault="009D57C2" w:rsidP="009D57C2">
      <w:pPr>
        <w:pStyle w:val="FootnoteText"/>
        <w:rPr>
          <w:i/>
          <w:iCs/>
          <w:szCs w:val="18"/>
          <w:lang w:val="en-US"/>
        </w:rPr>
      </w:pPr>
      <w:r w:rsidRPr="004745C9">
        <w:rPr>
          <w:rStyle w:val="FootnoteReference"/>
          <w:i/>
          <w:iCs/>
          <w:sz w:val="18"/>
          <w:szCs w:val="18"/>
        </w:rPr>
        <w:footnoteRef/>
      </w:r>
      <w:r w:rsidRPr="004745C9">
        <w:rPr>
          <w:i/>
          <w:iCs/>
          <w:szCs w:val="18"/>
        </w:rPr>
        <w:t xml:space="preserve"> NESP South-west Corner Marine Park Survey Report: https://www.nespmarinecoastal.edu.au/publication/south-west-corner-marine-park-survey-report/</w:t>
      </w:r>
    </w:p>
  </w:footnote>
  <w:footnote w:id="125">
    <w:p w14:paraId="27D3A326" w14:textId="68CB9846" w:rsidR="009D57C2" w:rsidRPr="004745C9" w:rsidRDefault="009D57C2" w:rsidP="009D57C2">
      <w:pPr>
        <w:pStyle w:val="FootnoteText"/>
        <w:rPr>
          <w:i/>
          <w:iCs/>
          <w:szCs w:val="18"/>
          <w:lang w:val="en-US"/>
        </w:rPr>
      </w:pPr>
      <w:r w:rsidRPr="004745C9">
        <w:rPr>
          <w:rStyle w:val="FootnoteReference"/>
          <w:i/>
          <w:iCs/>
          <w:sz w:val="18"/>
          <w:szCs w:val="18"/>
        </w:rPr>
        <w:footnoteRef/>
      </w:r>
      <w:r w:rsidRPr="004745C9">
        <w:rPr>
          <w:i/>
          <w:iCs/>
          <w:szCs w:val="18"/>
        </w:rPr>
        <w:t xml:space="preserve"> </w:t>
      </w:r>
      <w:r w:rsidR="00017C71">
        <w:rPr>
          <w:i/>
          <w:iCs/>
          <w:szCs w:val="18"/>
        </w:rPr>
        <w:t xml:space="preserve">SWMPAC committee meeting #8 communique: </w:t>
      </w:r>
      <w:r w:rsidRPr="004745C9">
        <w:rPr>
          <w:i/>
          <w:iCs/>
          <w:szCs w:val="18"/>
        </w:rPr>
        <w:t>https://australianmarineparks.gov.au/static/908c0b72cc7e9a2e104afeac8daae3e4/sw-ampac-communique-meeting-8-20221206.pdf</w:t>
      </w:r>
    </w:p>
  </w:footnote>
  <w:footnote w:id="126">
    <w:p w14:paraId="3B9B99E3" w14:textId="4AF2A6D6" w:rsidR="00FE6CB8" w:rsidRPr="00E35DCB" w:rsidRDefault="00FE6CB8" w:rsidP="00E35DCB">
      <w:pPr>
        <w:pStyle w:val="FootnoteText"/>
        <w:rPr>
          <w:i/>
          <w:iCs/>
          <w:szCs w:val="18"/>
        </w:rPr>
      </w:pPr>
      <w:r w:rsidRPr="00B0208A">
        <w:rPr>
          <w:rStyle w:val="FootnoteReference"/>
          <w:i/>
          <w:iCs/>
          <w:sz w:val="18"/>
          <w:szCs w:val="18"/>
        </w:rPr>
        <w:footnoteRef/>
      </w:r>
      <w:r w:rsidRPr="00B0208A">
        <w:rPr>
          <w:i/>
          <w:iCs/>
          <w:szCs w:val="18"/>
        </w:rPr>
        <w:t xml:space="preserve"> </w:t>
      </w:r>
      <w:r w:rsidRPr="00E35DCB">
        <w:rPr>
          <w:i/>
          <w:iCs/>
          <w:szCs w:val="18"/>
        </w:rPr>
        <w:t xml:space="preserve">RLS </w:t>
      </w:r>
      <w:r w:rsidR="008612DC">
        <w:rPr>
          <w:i/>
          <w:iCs/>
          <w:szCs w:val="18"/>
        </w:rPr>
        <w:t>a</w:t>
      </w:r>
      <w:r w:rsidRPr="00E35DCB">
        <w:rPr>
          <w:i/>
          <w:iCs/>
          <w:szCs w:val="18"/>
        </w:rPr>
        <w:t xml:space="preserve">ssessment of Marine Biodiversity in </w:t>
      </w:r>
      <w:proofErr w:type="spellStart"/>
      <w:r w:rsidRPr="00E35DCB">
        <w:rPr>
          <w:i/>
          <w:iCs/>
          <w:szCs w:val="18"/>
        </w:rPr>
        <w:t>Geographe</w:t>
      </w:r>
      <w:proofErr w:type="spellEnd"/>
      <w:r w:rsidRPr="00E35DCB">
        <w:rPr>
          <w:i/>
          <w:iCs/>
          <w:szCs w:val="18"/>
        </w:rPr>
        <w:t xml:space="preserve"> Marine Park: https://australianmarineparks.gov.au/static/ab91bfab7447e9442847ee783a1f092a/amp-document-reef-life-survey-assessment-of-marine-biodiversity-in-geographe-bay.pdf</w:t>
      </w:r>
    </w:p>
  </w:footnote>
  <w:footnote w:id="127">
    <w:p w14:paraId="58D28971" w14:textId="373260AA" w:rsidR="00FE6CB8" w:rsidRPr="00E35DCB" w:rsidRDefault="00FE6CB8" w:rsidP="00E35DCB">
      <w:pPr>
        <w:pStyle w:val="FootnoteText"/>
        <w:rPr>
          <w:i/>
          <w:iCs/>
          <w:szCs w:val="18"/>
        </w:rPr>
      </w:pPr>
      <w:r w:rsidRPr="00E35DCB">
        <w:rPr>
          <w:rStyle w:val="FootnoteReference"/>
          <w:i/>
          <w:iCs/>
          <w:sz w:val="18"/>
          <w:szCs w:val="18"/>
        </w:rPr>
        <w:footnoteRef/>
      </w:r>
      <w:r w:rsidRPr="00E35DCB">
        <w:rPr>
          <w:i/>
          <w:iCs/>
          <w:szCs w:val="18"/>
        </w:rPr>
        <w:t xml:space="preserve"> NESP Identification of near-shore habitats of juvenile white sharks in </w:t>
      </w:r>
      <w:r w:rsidR="00850967">
        <w:rPr>
          <w:i/>
          <w:iCs/>
          <w:szCs w:val="18"/>
        </w:rPr>
        <w:t>S</w:t>
      </w:r>
      <w:r w:rsidRPr="00E35DCB">
        <w:rPr>
          <w:i/>
          <w:iCs/>
          <w:szCs w:val="18"/>
        </w:rPr>
        <w:t>outh</w:t>
      </w:r>
      <w:r w:rsidR="00850967">
        <w:rPr>
          <w:i/>
          <w:iCs/>
          <w:szCs w:val="18"/>
        </w:rPr>
        <w:t>-</w:t>
      </w:r>
      <w:r w:rsidRPr="00E35DCB">
        <w:rPr>
          <w:i/>
          <w:iCs/>
          <w:szCs w:val="18"/>
        </w:rPr>
        <w:t>western Australia: https://www.nespmarine.edu.au/system/files/Bradford_2020_A14_Final%20Report_Report.pdf</w:t>
      </w:r>
    </w:p>
  </w:footnote>
  <w:footnote w:id="128">
    <w:p w14:paraId="14EC6490" w14:textId="6A007B54" w:rsidR="00F54782" w:rsidRPr="00E35DCB" w:rsidRDefault="00F54782" w:rsidP="00E35DCB">
      <w:pPr>
        <w:pStyle w:val="FootnoteText"/>
        <w:rPr>
          <w:i/>
          <w:iCs/>
          <w:szCs w:val="18"/>
        </w:rPr>
      </w:pPr>
      <w:r w:rsidRPr="00E35DCB">
        <w:rPr>
          <w:rStyle w:val="FootnoteReference"/>
          <w:i/>
          <w:iCs/>
          <w:sz w:val="18"/>
          <w:szCs w:val="18"/>
        </w:rPr>
        <w:footnoteRef/>
      </w:r>
      <w:r w:rsidRPr="00E35DCB">
        <w:rPr>
          <w:i/>
          <w:iCs/>
          <w:szCs w:val="18"/>
        </w:rPr>
        <w:t xml:space="preserve"> Our Marine Parks Grants Round Two: https://australianmarineparks.gov.au/management/partnerships/our-marine-parks-grants/grants-round-two/</w:t>
      </w:r>
    </w:p>
  </w:footnote>
  <w:footnote w:id="129">
    <w:p w14:paraId="3CA92959" w14:textId="1A2A084B" w:rsidR="000F3B54" w:rsidRPr="00E35DCB" w:rsidRDefault="000F3B54" w:rsidP="00E35DCB">
      <w:pPr>
        <w:pStyle w:val="FootnoteText"/>
        <w:rPr>
          <w:i/>
          <w:iCs/>
          <w:szCs w:val="18"/>
        </w:rPr>
      </w:pPr>
      <w:r w:rsidRPr="00E35DCB">
        <w:rPr>
          <w:rStyle w:val="FootnoteReference"/>
          <w:i/>
          <w:iCs/>
          <w:sz w:val="18"/>
          <w:szCs w:val="18"/>
        </w:rPr>
        <w:footnoteRef/>
      </w:r>
      <w:r w:rsidRPr="00E35DCB">
        <w:rPr>
          <w:i/>
          <w:iCs/>
          <w:szCs w:val="18"/>
        </w:rPr>
        <w:t xml:space="preserve"> NESP South-west Corner Marine Park Survey: https://www.nespmarinecoastal.edu.au/wp-content/uploads/2023/08/Project-1.4-Final-Report_3.pdf</w:t>
      </w:r>
    </w:p>
  </w:footnote>
  <w:footnote w:id="130">
    <w:p w14:paraId="43E75BC0" w14:textId="0FD97502" w:rsidR="005E1AE1" w:rsidRPr="00E35DCB" w:rsidRDefault="005E1AE1" w:rsidP="00E35DCB">
      <w:pPr>
        <w:pStyle w:val="FootnoteText"/>
        <w:rPr>
          <w:i/>
          <w:iCs/>
          <w:szCs w:val="18"/>
        </w:rPr>
      </w:pPr>
      <w:r w:rsidRPr="00E35DCB">
        <w:rPr>
          <w:rStyle w:val="FootnoteReference"/>
          <w:i/>
          <w:iCs/>
          <w:sz w:val="18"/>
          <w:szCs w:val="18"/>
        </w:rPr>
        <w:footnoteRef/>
      </w:r>
      <w:r w:rsidRPr="00E35DCB">
        <w:rPr>
          <w:i/>
          <w:iCs/>
          <w:szCs w:val="18"/>
        </w:rPr>
        <w:t xml:space="preserve"> UWA Abrolhos Marine Park Biodiversity Benchmark Survey: https://research-repository.uwa.edu.au/en/projects/abrolhos-marine-park-biodiversity-benchmark-survey/</w:t>
      </w:r>
    </w:p>
  </w:footnote>
  <w:footnote w:id="131">
    <w:p w14:paraId="28E7BD3E" w14:textId="789EB72A" w:rsidR="00B0208A" w:rsidRPr="00E35DCB" w:rsidRDefault="00B0208A" w:rsidP="00E35DCB">
      <w:pPr>
        <w:pStyle w:val="FootnoteText"/>
        <w:rPr>
          <w:i/>
          <w:iCs/>
          <w:szCs w:val="18"/>
        </w:rPr>
      </w:pPr>
      <w:r w:rsidRPr="00E35DCB">
        <w:rPr>
          <w:rStyle w:val="FootnoteReference"/>
          <w:i/>
          <w:iCs/>
          <w:sz w:val="18"/>
          <w:szCs w:val="18"/>
        </w:rPr>
        <w:footnoteRef/>
      </w:r>
      <w:r w:rsidRPr="00E35DCB">
        <w:rPr>
          <w:i/>
          <w:iCs/>
          <w:szCs w:val="18"/>
        </w:rPr>
        <w:t xml:space="preserve"> South-west Corner and Perth Canyon Marine Park Surveys Bathymetry Acquisition: https://ecat.ga.gov.au/geonetwork/srv/api/records/34dec3ff-0fd8-4299-8774-1859fecab73a</w:t>
      </w:r>
    </w:p>
  </w:footnote>
  <w:footnote w:id="132">
    <w:p w14:paraId="2CE085F7" w14:textId="3A2763B4" w:rsidR="009B5D17" w:rsidRPr="00E35DCB" w:rsidRDefault="009B5D17" w:rsidP="00E35DCB">
      <w:pPr>
        <w:pStyle w:val="FootnoteText"/>
        <w:rPr>
          <w:i/>
          <w:iCs/>
          <w:szCs w:val="18"/>
        </w:rPr>
      </w:pPr>
      <w:r w:rsidRPr="00E35DCB">
        <w:rPr>
          <w:rStyle w:val="FootnoteReference"/>
          <w:i/>
          <w:iCs/>
          <w:sz w:val="18"/>
          <w:szCs w:val="18"/>
        </w:rPr>
        <w:footnoteRef/>
      </w:r>
      <w:r w:rsidR="001B2759" w:rsidRPr="00E35DCB">
        <w:rPr>
          <w:i/>
          <w:iCs/>
          <w:szCs w:val="18"/>
        </w:rPr>
        <w:t>Western-Kangaroo-Island-Collaborative-Monitoring-Expedition</w:t>
      </w:r>
      <w:r w:rsidRPr="00E35DCB">
        <w:rPr>
          <w:i/>
          <w:iCs/>
          <w:szCs w:val="18"/>
        </w:rPr>
        <w:t>: https://data.environment.sa.gov.au/Content/Publications/Western-Kangaroo-Island-Collaborative-Monitoring-Expedition.pdf</w:t>
      </w:r>
    </w:p>
  </w:footnote>
  <w:footnote w:id="133">
    <w:p w14:paraId="0CFE1DEE" w14:textId="1428CC8E" w:rsidR="00696910" w:rsidRPr="00E35DCB" w:rsidRDefault="00696910" w:rsidP="00E35DCB">
      <w:pPr>
        <w:pStyle w:val="FootnoteText"/>
        <w:rPr>
          <w:i/>
          <w:iCs/>
          <w:szCs w:val="18"/>
        </w:rPr>
      </w:pPr>
      <w:r w:rsidRPr="00E35DCB">
        <w:rPr>
          <w:rStyle w:val="FootnoteReference"/>
          <w:i/>
          <w:iCs/>
          <w:sz w:val="18"/>
          <w:szCs w:val="18"/>
        </w:rPr>
        <w:footnoteRef/>
      </w:r>
      <w:r w:rsidRPr="00E35DCB">
        <w:rPr>
          <w:i/>
          <w:iCs/>
          <w:szCs w:val="18"/>
        </w:rPr>
        <w:t xml:space="preserve"> Improving seabed habitat predictions for southern Australia: https://www.nespmarinecoastal.edu.au/wp-content/uploads/2025/09/Project-2.1_final-report.pdf</w:t>
      </w:r>
    </w:p>
  </w:footnote>
  <w:footnote w:id="134">
    <w:p w14:paraId="3EBAEE47" w14:textId="77777777" w:rsidR="00A77E38" w:rsidRPr="00EB5F2D" w:rsidRDefault="00A77E38" w:rsidP="00A77E38">
      <w:pPr>
        <w:pStyle w:val="FootnoteText"/>
        <w:rPr>
          <w:i/>
          <w:iCs/>
          <w:szCs w:val="18"/>
        </w:rPr>
      </w:pPr>
      <w:r w:rsidRPr="00EB5F2D">
        <w:rPr>
          <w:rStyle w:val="FootnoteReference"/>
          <w:i/>
          <w:iCs/>
          <w:sz w:val="18"/>
          <w:szCs w:val="18"/>
        </w:rPr>
        <w:footnoteRef/>
      </w:r>
      <w:r w:rsidRPr="00EB5F2D">
        <w:rPr>
          <w:i/>
          <w:iCs/>
          <w:szCs w:val="18"/>
        </w:rPr>
        <w:t xml:space="preserve"> </w:t>
      </w:r>
      <w:r w:rsidRPr="00EB5F2D">
        <w:rPr>
          <w:i/>
          <w:iCs/>
          <w:szCs w:val="18"/>
          <w:lang w:eastAsia="en-AU"/>
        </w:rPr>
        <w:t>Fishing for knowledge: https://australianmarineparks.gov.au/static/206d0a6e133a6aee337d1d73952b62b9/fishing-for-knowledge-university-of-western-australia.pdf</w:t>
      </w:r>
    </w:p>
  </w:footnote>
  <w:footnote w:id="135">
    <w:p w14:paraId="0021A570" w14:textId="7C3C2718" w:rsidR="00141B29" w:rsidRPr="00B0208A" w:rsidRDefault="00141B29" w:rsidP="00E35DCB">
      <w:pPr>
        <w:pStyle w:val="FootnoteText"/>
        <w:rPr>
          <w:i/>
          <w:iCs/>
          <w:szCs w:val="18"/>
        </w:rPr>
      </w:pPr>
      <w:r w:rsidRPr="00E35DCB">
        <w:rPr>
          <w:rStyle w:val="FootnoteReference"/>
          <w:i/>
          <w:iCs/>
          <w:sz w:val="18"/>
          <w:szCs w:val="18"/>
        </w:rPr>
        <w:footnoteRef/>
      </w:r>
      <w:r w:rsidRPr="00E35DCB">
        <w:rPr>
          <w:i/>
          <w:iCs/>
          <w:szCs w:val="18"/>
        </w:rPr>
        <w:t xml:space="preserve"> NESP Social and Economic Benchmarks of the Australian Marine Parks: https://api.research-repository.uwa.edu.au/ws/portalfiles/portal/363774544/Navarro_et_al_D6_M12_M13_M17_Social_and_Economic_benchmarks_of_the_AMPs_FINAL.pdf</w:t>
      </w:r>
    </w:p>
  </w:footnote>
  <w:footnote w:id="136">
    <w:p w14:paraId="71A22D46" w14:textId="73AF2FAA" w:rsidR="00104B2A" w:rsidRPr="00104B2A" w:rsidRDefault="00104B2A" w:rsidP="00696910">
      <w:pPr>
        <w:pStyle w:val="FootnoteText"/>
        <w:rPr>
          <w:i/>
          <w:iCs/>
        </w:rPr>
      </w:pPr>
      <w:r w:rsidRPr="00B0208A">
        <w:rPr>
          <w:rStyle w:val="FootnoteReference"/>
          <w:i/>
          <w:iCs/>
          <w:sz w:val="18"/>
          <w:szCs w:val="18"/>
        </w:rPr>
        <w:footnoteRef/>
      </w:r>
      <w:r w:rsidRPr="00B0208A">
        <w:rPr>
          <w:i/>
          <w:iCs/>
          <w:szCs w:val="18"/>
        </w:rPr>
        <w:t xml:space="preserve"> The Cultural Seascape of </w:t>
      </w:r>
      <w:proofErr w:type="spellStart"/>
      <w:r w:rsidRPr="00B0208A">
        <w:rPr>
          <w:i/>
          <w:iCs/>
          <w:szCs w:val="18"/>
        </w:rPr>
        <w:t>Wadandi</w:t>
      </w:r>
      <w:proofErr w:type="spellEnd"/>
      <w:r w:rsidRPr="00B0208A">
        <w:rPr>
          <w:i/>
          <w:iCs/>
          <w:szCs w:val="18"/>
        </w:rPr>
        <w:t xml:space="preserve"> Boodja:</w:t>
      </w:r>
      <w:r w:rsidR="005A0517">
        <w:rPr>
          <w:i/>
          <w:iCs/>
          <w:szCs w:val="18"/>
        </w:rPr>
        <w:t xml:space="preserve"> </w:t>
      </w:r>
      <w:r w:rsidRPr="00B0208A">
        <w:rPr>
          <w:i/>
          <w:iCs/>
          <w:szCs w:val="18"/>
        </w:rPr>
        <w:t>https://www.nespmarinecoastal.edu.au/wp-content/uploads/2023/12/Davies_Langlois-et-al_D3_The-Cultural-Seascape-of-Wadandi-Country_Sep2022_Report.pdf</w:t>
      </w:r>
    </w:p>
  </w:footnote>
  <w:footnote w:id="137">
    <w:p w14:paraId="00B08F32" w14:textId="77777777" w:rsidR="00157D2E" w:rsidRDefault="00157D2E" w:rsidP="00157D2E">
      <w:pPr>
        <w:pStyle w:val="FootnoteText"/>
      </w:pPr>
      <w:r w:rsidRPr="00157D2E">
        <w:rPr>
          <w:rStyle w:val="FootnoteReference"/>
          <w:sz w:val="18"/>
          <w:szCs w:val="18"/>
        </w:rPr>
        <w:footnoteRef/>
      </w:r>
      <w:r w:rsidRPr="00157D2E">
        <w:rPr>
          <w:szCs w:val="18"/>
        </w:rPr>
        <w:t xml:space="preserve"> </w:t>
      </w:r>
      <w:r w:rsidRPr="00157D2E">
        <w:rPr>
          <w:i/>
          <w:iCs/>
          <w:szCs w:val="18"/>
        </w:rPr>
        <w:t>O</w:t>
      </w:r>
      <w:r w:rsidR="00393D4D">
        <w:rPr>
          <w:i/>
          <w:iCs/>
          <w:szCs w:val="18"/>
        </w:rPr>
        <w:t xml:space="preserve">ur </w:t>
      </w:r>
      <w:r w:rsidRPr="00157D2E">
        <w:rPr>
          <w:i/>
          <w:iCs/>
          <w:szCs w:val="18"/>
        </w:rPr>
        <w:t>M</w:t>
      </w:r>
      <w:r w:rsidR="00393D4D">
        <w:rPr>
          <w:i/>
          <w:iCs/>
          <w:szCs w:val="18"/>
        </w:rPr>
        <w:t xml:space="preserve">arine </w:t>
      </w:r>
      <w:r w:rsidRPr="00157D2E">
        <w:rPr>
          <w:i/>
          <w:iCs/>
          <w:szCs w:val="18"/>
        </w:rPr>
        <w:t>P</w:t>
      </w:r>
      <w:r w:rsidR="00393D4D">
        <w:rPr>
          <w:i/>
          <w:iCs/>
          <w:szCs w:val="18"/>
        </w:rPr>
        <w:t xml:space="preserve">arks </w:t>
      </w:r>
      <w:r w:rsidRPr="00157D2E">
        <w:rPr>
          <w:i/>
          <w:iCs/>
          <w:szCs w:val="18"/>
        </w:rPr>
        <w:t>G</w:t>
      </w:r>
      <w:r w:rsidR="00393D4D">
        <w:rPr>
          <w:i/>
          <w:iCs/>
          <w:szCs w:val="18"/>
        </w:rPr>
        <w:t>rants Round Three</w:t>
      </w:r>
      <w:r w:rsidRPr="00157D2E">
        <w:rPr>
          <w:i/>
          <w:iCs/>
          <w:szCs w:val="18"/>
        </w:rPr>
        <w:t>: https://australianmarineparks.gov.au/management/partnerships/our-marine-parks-grants/grants-round-three/</w:t>
      </w:r>
    </w:p>
  </w:footnote>
  <w:footnote w:id="138">
    <w:p w14:paraId="28CD7AA0" w14:textId="77777777" w:rsidR="00AF4D29" w:rsidRPr="00B83E13" w:rsidRDefault="00AF4D29" w:rsidP="00AF4D29">
      <w:pPr>
        <w:pStyle w:val="FootnoteText"/>
        <w:rPr>
          <w:i/>
          <w:iCs/>
          <w:szCs w:val="18"/>
        </w:rPr>
      </w:pPr>
      <w:r w:rsidRPr="00B83E13">
        <w:rPr>
          <w:rStyle w:val="FootnoteReference"/>
          <w:i/>
          <w:iCs/>
          <w:sz w:val="18"/>
          <w:szCs w:val="18"/>
        </w:rPr>
        <w:footnoteRef/>
      </w:r>
      <w:r w:rsidRPr="00B83E13">
        <w:rPr>
          <w:i/>
          <w:iCs/>
          <w:szCs w:val="18"/>
        </w:rPr>
        <w:t xml:space="preserve"> Ocean accounting pilot for </w:t>
      </w:r>
      <w:proofErr w:type="spellStart"/>
      <w:r w:rsidRPr="00B83E13">
        <w:rPr>
          <w:i/>
          <w:iCs/>
          <w:szCs w:val="18"/>
        </w:rPr>
        <w:t>Geographe</w:t>
      </w:r>
      <w:proofErr w:type="spellEnd"/>
      <w:r w:rsidRPr="00B83E13">
        <w:rPr>
          <w:i/>
          <w:iCs/>
          <w:szCs w:val="18"/>
        </w:rPr>
        <w:t xml:space="preserve"> Marine Park: https://www.dcceew.gov.au/sites/default/files/documents/gmp-ocean-accounts-synthesis-report.pdf</w:t>
      </w:r>
    </w:p>
  </w:footnote>
  <w:footnote w:id="139">
    <w:p w14:paraId="6470C4AD" w14:textId="7274ED05" w:rsidR="00D3343B" w:rsidRPr="004A2B02" w:rsidRDefault="00D3343B">
      <w:pPr>
        <w:pStyle w:val="FootnoteText"/>
        <w:rPr>
          <w:i/>
          <w:iCs/>
          <w:szCs w:val="18"/>
        </w:rPr>
      </w:pPr>
      <w:r w:rsidRPr="004A2B02">
        <w:rPr>
          <w:rStyle w:val="FootnoteReference"/>
          <w:i/>
          <w:iCs/>
          <w:sz w:val="18"/>
          <w:szCs w:val="18"/>
        </w:rPr>
        <w:footnoteRef/>
      </w:r>
      <w:r w:rsidRPr="004A2B02">
        <w:rPr>
          <w:i/>
          <w:iCs/>
          <w:szCs w:val="18"/>
        </w:rPr>
        <w:t xml:space="preserve"> Parks Australia Project </w:t>
      </w:r>
      <w:r w:rsidR="00A7692C">
        <w:rPr>
          <w:i/>
          <w:iCs/>
          <w:szCs w:val="18"/>
        </w:rPr>
        <w:t>i</w:t>
      </w:r>
      <w:r w:rsidRPr="004A2B02">
        <w:rPr>
          <w:i/>
          <w:iCs/>
          <w:szCs w:val="18"/>
        </w:rPr>
        <w:t xml:space="preserve">nitiative </w:t>
      </w:r>
      <w:r w:rsidR="00A7692C">
        <w:rPr>
          <w:i/>
          <w:iCs/>
          <w:szCs w:val="18"/>
        </w:rPr>
        <w:t>d</w:t>
      </w:r>
      <w:r w:rsidRPr="004A2B02">
        <w:rPr>
          <w:i/>
          <w:iCs/>
          <w:szCs w:val="18"/>
        </w:rPr>
        <w:t xml:space="preserve">ocument: </w:t>
      </w:r>
      <w:r w:rsidR="00451941">
        <w:rPr>
          <w:i/>
          <w:iCs/>
          <w:szCs w:val="18"/>
        </w:rPr>
        <w:t>I</w:t>
      </w:r>
      <w:r w:rsidRPr="004A2B02">
        <w:rPr>
          <w:i/>
          <w:iCs/>
          <w:szCs w:val="18"/>
        </w:rPr>
        <w:t>nternal document</w:t>
      </w:r>
    </w:p>
  </w:footnote>
  <w:footnote w:id="140">
    <w:p w14:paraId="5536180F" w14:textId="77777777" w:rsidR="00D3343B" w:rsidRDefault="00D3343B">
      <w:pPr>
        <w:pStyle w:val="FootnoteText"/>
      </w:pPr>
      <w:r w:rsidRPr="004A2B02">
        <w:rPr>
          <w:rStyle w:val="FootnoteReference"/>
          <w:i/>
          <w:iCs/>
          <w:sz w:val="18"/>
          <w:szCs w:val="18"/>
        </w:rPr>
        <w:footnoteRef/>
      </w:r>
      <w:r w:rsidRPr="004A2B02">
        <w:rPr>
          <w:i/>
          <w:iCs/>
          <w:szCs w:val="18"/>
        </w:rPr>
        <w:t xml:space="preserve"> Parks Australia Science Strategy 2025: https://www.dcceew.gov.au/sites/default/files/documents/parks-australia-science-strategy.pdf</w:t>
      </w:r>
    </w:p>
  </w:footnote>
  <w:footnote w:id="141">
    <w:p w14:paraId="0699D6BE" w14:textId="5EEE92EC" w:rsidR="00AF18E1" w:rsidRDefault="00AF18E1">
      <w:pPr>
        <w:pStyle w:val="FootnoteText"/>
      </w:pPr>
      <w:r>
        <w:rPr>
          <w:rStyle w:val="FootnoteReference"/>
        </w:rPr>
        <w:footnoteRef/>
      </w:r>
      <w:r>
        <w:t xml:space="preserve"> </w:t>
      </w:r>
      <w:r w:rsidRPr="008A3350">
        <w:rPr>
          <w:i/>
          <w:iCs/>
        </w:rPr>
        <w:t>South-west Marine Parks Advisory Committee: https://australianmarineparks.gov.au/management/partnerships/advisory-committees/south-west-marine-parks-advisory-committee/</w:t>
      </w:r>
    </w:p>
  </w:footnote>
  <w:footnote w:id="142">
    <w:p w14:paraId="789CBA39" w14:textId="6267F3EF" w:rsidR="00CB2508" w:rsidRPr="00CB2508" w:rsidRDefault="00CB2508" w:rsidP="00F95D5A">
      <w:pPr>
        <w:pStyle w:val="FootnoteText"/>
        <w:rPr>
          <w:i/>
          <w:iCs/>
          <w:szCs w:val="18"/>
        </w:rPr>
      </w:pPr>
      <w:r w:rsidRPr="00CC7F53">
        <w:rPr>
          <w:rStyle w:val="FootnoteReference"/>
          <w:i/>
          <w:iCs/>
          <w:sz w:val="18"/>
          <w:szCs w:val="18"/>
        </w:rPr>
        <w:footnoteRef/>
      </w:r>
      <w:r w:rsidRPr="00CC7F53">
        <w:rPr>
          <w:i/>
          <w:iCs/>
          <w:szCs w:val="18"/>
        </w:rPr>
        <w:t xml:space="preserve"> NESP </w:t>
      </w:r>
      <w:r w:rsidR="00A7692C">
        <w:rPr>
          <w:i/>
          <w:iCs/>
          <w:szCs w:val="18"/>
        </w:rPr>
        <w:t>a</w:t>
      </w:r>
      <w:r w:rsidRPr="00CC7F53">
        <w:rPr>
          <w:i/>
          <w:iCs/>
          <w:szCs w:val="18"/>
        </w:rPr>
        <w:t>rticle 2024: https://www.nespmarinecoastal.edu.au/story/hobart-conference-celebrates-collaboration-in-marine-research/</w:t>
      </w:r>
    </w:p>
  </w:footnote>
  <w:footnote w:id="143">
    <w:p w14:paraId="3A42D5A7" w14:textId="4B201224" w:rsidR="008D5D23" w:rsidRPr="008D5D23" w:rsidRDefault="008D5D23">
      <w:pPr>
        <w:pStyle w:val="FootnoteText"/>
        <w:rPr>
          <w:i/>
          <w:iCs/>
        </w:rPr>
      </w:pPr>
      <w:r w:rsidRPr="008D5D23">
        <w:rPr>
          <w:rStyle w:val="FootnoteReference"/>
          <w:i/>
          <w:iCs/>
        </w:rPr>
        <w:footnoteRef/>
      </w:r>
      <w:r w:rsidRPr="008D5D23">
        <w:rPr>
          <w:i/>
          <w:iCs/>
        </w:rPr>
        <w:t xml:space="preserve"> Australia Marine park permits: https://onlineservices.environment.gov.au/parks/australian-marine-parks/permits</w:t>
      </w:r>
    </w:p>
  </w:footnote>
  <w:footnote w:id="144">
    <w:p w14:paraId="28B7EF62" w14:textId="49061002" w:rsidR="00467E46" w:rsidRPr="00910F14" w:rsidRDefault="00467E46" w:rsidP="00F95D5A">
      <w:pPr>
        <w:pStyle w:val="FootnoteText"/>
        <w:rPr>
          <w:i/>
          <w:iCs/>
          <w:szCs w:val="18"/>
        </w:rPr>
      </w:pPr>
      <w:r w:rsidRPr="00910F14">
        <w:rPr>
          <w:rStyle w:val="FootnoteReference"/>
          <w:i/>
          <w:iCs/>
          <w:sz w:val="18"/>
          <w:szCs w:val="18"/>
        </w:rPr>
        <w:footnoteRef/>
      </w:r>
      <w:r w:rsidRPr="00910F14">
        <w:rPr>
          <w:i/>
          <w:iCs/>
          <w:szCs w:val="18"/>
        </w:rPr>
        <w:t>Australian Marine Parks Scientific Publications: https://australianmarineparks.gov.au/science/scientific-publications/</w:t>
      </w:r>
    </w:p>
  </w:footnote>
  <w:footnote w:id="145">
    <w:p w14:paraId="3367455D" w14:textId="08A1040E" w:rsidR="00467E46" w:rsidRPr="00910F14" w:rsidRDefault="00467E46" w:rsidP="00910F14">
      <w:pPr>
        <w:pStyle w:val="FootnoteText"/>
        <w:rPr>
          <w:i/>
          <w:iCs/>
          <w:szCs w:val="18"/>
        </w:rPr>
      </w:pPr>
      <w:r w:rsidRPr="00910F14">
        <w:rPr>
          <w:rStyle w:val="FootnoteReference"/>
          <w:i/>
          <w:iCs/>
          <w:sz w:val="18"/>
          <w:szCs w:val="18"/>
        </w:rPr>
        <w:footnoteRef/>
      </w:r>
      <w:proofErr w:type="spellStart"/>
      <w:r w:rsidRPr="00910F14">
        <w:rPr>
          <w:i/>
          <w:iCs/>
          <w:szCs w:val="18"/>
        </w:rPr>
        <w:t>Seamap</w:t>
      </w:r>
      <w:proofErr w:type="spellEnd"/>
      <w:r w:rsidRPr="00910F14">
        <w:rPr>
          <w:i/>
          <w:iCs/>
          <w:szCs w:val="18"/>
        </w:rPr>
        <w:t xml:space="preserve"> Australia </w:t>
      </w:r>
      <w:r w:rsidR="001F4A73" w:rsidRPr="00910F14">
        <w:rPr>
          <w:i/>
          <w:iCs/>
          <w:szCs w:val="18"/>
        </w:rPr>
        <w:t>South-west Network</w:t>
      </w:r>
      <w:r w:rsidRPr="00910F14">
        <w:rPr>
          <w:i/>
          <w:iCs/>
          <w:szCs w:val="18"/>
        </w:rPr>
        <w:t xml:space="preserve">: </w:t>
      </w:r>
      <w:r w:rsidR="001F4A73" w:rsidRPr="00910F14">
        <w:rPr>
          <w:i/>
          <w:iCs/>
          <w:szCs w:val="18"/>
        </w:rPr>
        <w:t xml:space="preserve">https://seamapaustralia.org/region-reports/south-west/ </w:t>
      </w:r>
    </w:p>
  </w:footnote>
  <w:footnote w:id="146">
    <w:p w14:paraId="4BCACCFA" w14:textId="77777777" w:rsidR="00C76F3F" w:rsidRPr="00C02D80" w:rsidRDefault="00C76F3F" w:rsidP="00C76F3F">
      <w:pPr>
        <w:pStyle w:val="FootnoteText"/>
        <w:rPr>
          <w:i/>
          <w:lang w:val="en-US"/>
        </w:rPr>
      </w:pPr>
      <w:r w:rsidRPr="00C02D80">
        <w:rPr>
          <w:rStyle w:val="FootnoteReference"/>
          <w:i/>
        </w:rPr>
        <w:footnoteRef/>
      </w:r>
      <w:r w:rsidRPr="00C02D80">
        <w:rPr>
          <w:i/>
        </w:rPr>
        <w:t xml:space="preserve"> </w:t>
      </w:r>
      <w:r w:rsidRPr="00C02D80">
        <w:rPr>
          <w:i/>
          <w:lang w:val="en-US"/>
        </w:rPr>
        <w:t>National Marine Science Committee – About page: https://www.marinescience.net.au/aboutnmsc/</w:t>
      </w:r>
    </w:p>
  </w:footnote>
  <w:footnote w:id="147">
    <w:p w14:paraId="3E267ECB" w14:textId="77777777" w:rsidR="00C76F3F" w:rsidRPr="00C02D80" w:rsidRDefault="00C76F3F" w:rsidP="00C76F3F">
      <w:pPr>
        <w:pStyle w:val="FootnoteText"/>
        <w:rPr>
          <w:i/>
          <w:lang w:val="en-US"/>
        </w:rPr>
      </w:pPr>
      <w:r w:rsidRPr="00C02D80">
        <w:rPr>
          <w:rStyle w:val="FootnoteReference"/>
          <w:i/>
        </w:rPr>
        <w:footnoteRef/>
      </w:r>
      <w:r w:rsidRPr="00C02D80">
        <w:rPr>
          <w:i/>
        </w:rPr>
        <w:t xml:space="preserve"> </w:t>
      </w:r>
      <w:r w:rsidRPr="00C02D80">
        <w:rPr>
          <w:i/>
          <w:lang w:val="en-US"/>
        </w:rPr>
        <w:t>Parks Australia science partnerships page – National Environmental Science Program: https://australianmarineparks.gov.au/science/science-marine-parks/national-environmental-science-program-nesp/</w:t>
      </w:r>
    </w:p>
  </w:footnote>
  <w:footnote w:id="148">
    <w:p w14:paraId="498CC424" w14:textId="77777777" w:rsidR="00D700AC" w:rsidRPr="00BF148B" w:rsidRDefault="00D700AC" w:rsidP="00D700AC">
      <w:pPr>
        <w:pStyle w:val="FootnoteText"/>
        <w:rPr>
          <w:i/>
          <w:iCs/>
          <w:szCs w:val="18"/>
        </w:rPr>
      </w:pPr>
      <w:r w:rsidRPr="00BF148B">
        <w:rPr>
          <w:rStyle w:val="FootnoteReference"/>
          <w:i/>
          <w:iCs/>
          <w:sz w:val="18"/>
          <w:szCs w:val="18"/>
        </w:rPr>
        <w:footnoteRef/>
      </w:r>
      <w:r w:rsidRPr="00BF148B">
        <w:rPr>
          <w:i/>
          <w:iCs/>
          <w:szCs w:val="18"/>
        </w:rPr>
        <w:t xml:space="preserve"> Improving knowledge transfer to support Australian Marine Park decision making and management effectiveness evaluation: https://www.nespmarinecoastal.edu.au/publication/improving-knowledge-transfer-to-support-australian-marine-park-decision-making-and-management-effectiveness-evaluation/</w:t>
      </w:r>
    </w:p>
  </w:footnote>
  <w:footnote w:id="149">
    <w:p w14:paraId="384D753E" w14:textId="319CD9F5" w:rsidR="00D700AC" w:rsidRPr="00BF148B" w:rsidRDefault="00D700AC" w:rsidP="00D700AC">
      <w:pPr>
        <w:pStyle w:val="FootnoteText"/>
        <w:rPr>
          <w:i/>
          <w:iCs/>
          <w:szCs w:val="18"/>
        </w:rPr>
      </w:pPr>
      <w:r w:rsidRPr="00BF148B">
        <w:rPr>
          <w:rStyle w:val="FootnoteReference"/>
          <w:i/>
          <w:iCs/>
          <w:sz w:val="18"/>
          <w:szCs w:val="18"/>
        </w:rPr>
        <w:footnoteRef/>
      </w:r>
      <w:r w:rsidR="000655B1">
        <w:rPr>
          <w:i/>
          <w:iCs/>
          <w:szCs w:val="18"/>
        </w:rPr>
        <w:t xml:space="preserve"> </w:t>
      </w:r>
      <w:r w:rsidRPr="00BF148B">
        <w:rPr>
          <w:i/>
          <w:iCs/>
          <w:szCs w:val="18"/>
        </w:rPr>
        <w:t>An eco-narrative of Perth Canyon Marine Park: https://www.nespmarine.edu.au/document/eco-narrative-perth-canyon-marine-park-south-west-marine-region.html</w:t>
      </w:r>
    </w:p>
  </w:footnote>
  <w:footnote w:id="150">
    <w:p w14:paraId="0E978F0A" w14:textId="41CB5C33" w:rsidR="00D700AC" w:rsidRPr="00BF148B" w:rsidRDefault="00D700AC" w:rsidP="00D700AC">
      <w:pPr>
        <w:pStyle w:val="FootnoteText"/>
        <w:rPr>
          <w:i/>
          <w:iCs/>
          <w:szCs w:val="18"/>
        </w:rPr>
      </w:pPr>
      <w:r w:rsidRPr="00BF148B">
        <w:rPr>
          <w:rStyle w:val="FootnoteReference"/>
          <w:i/>
          <w:iCs/>
          <w:sz w:val="18"/>
          <w:szCs w:val="18"/>
        </w:rPr>
        <w:footnoteRef/>
      </w:r>
      <w:r w:rsidR="000655B1">
        <w:rPr>
          <w:i/>
          <w:iCs/>
          <w:szCs w:val="18"/>
        </w:rPr>
        <w:t xml:space="preserve"> </w:t>
      </w:r>
      <w:r w:rsidRPr="00BF148B">
        <w:rPr>
          <w:i/>
          <w:iCs/>
          <w:szCs w:val="18"/>
        </w:rPr>
        <w:t xml:space="preserve">An eco-narrative of </w:t>
      </w:r>
      <w:proofErr w:type="spellStart"/>
      <w:r w:rsidRPr="00BF148B">
        <w:rPr>
          <w:i/>
          <w:iCs/>
          <w:szCs w:val="18"/>
        </w:rPr>
        <w:t>Geographe</w:t>
      </w:r>
      <w:proofErr w:type="spellEnd"/>
      <w:r w:rsidRPr="00BF148B">
        <w:rPr>
          <w:i/>
          <w:iCs/>
          <w:szCs w:val="18"/>
        </w:rPr>
        <w:t xml:space="preserve"> Marine Park: https://www.nespmarine.edu.au/document/eco-narrative-geographe-marine-park-south-west-marine-region.html</w:t>
      </w:r>
    </w:p>
  </w:footnote>
  <w:footnote w:id="151">
    <w:p w14:paraId="65DB01C4" w14:textId="77777777" w:rsidR="00C76F3F" w:rsidRPr="00C02D80" w:rsidRDefault="00C76F3F" w:rsidP="00C76F3F">
      <w:pPr>
        <w:pStyle w:val="FootnoteText"/>
        <w:rPr>
          <w:i/>
          <w:lang w:val="en-US"/>
        </w:rPr>
      </w:pPr>
      <w:r w:rsidRPr="00C02D80">
        <w:rPr>
          <w:rStyle w:val="FootnoteReference"/>
          <w:i/>
        </w:rPr>
        <w:footnoteRef/>
      </w:r>
      <w:r w:rsidRPr="00C02D80">
        <w:rPr>
          <w:i/>
        </w:rPr>
        <w:t xml:space="preserve"> Parks Australia website</w:t>
      </w:r>
      <w:r w:rsidRPr="00C02D80">
        <w:rPr>
          <w:i/>
          <w:lang w:val="en-US"/>
        </w:rPr>
        <w:t xml:space="preserve"> science partnerships page</w:t>
      </w:r>
      <w:r w:rsidRPr="00C02D80">
        <w:rPr>
          <w:i/>
        </w:rPr>
        <w:t xml:space="preserve"> – Integrated Marine Observing System: https://australianmarineparks.gov.au/science/science-marine-parks/integrated-marine-observing-system-imos/</w:t>
      </w:r>
    </w:p>
  </w:footnote>
  <w:footnote w:id="152">
    <w:p w14:paraId="2711844F" w14:textId="77777777" w:rsidR="00F64202" w:rsidRPr="00BF148B" w:rsidRDefault="00F64202" w:rsidP="00F64202">
      <w:pPr>
        <w:pStyle w:val="FootnoteText"/>
        <w:rPr>
          <w:i/>
          <w:iCs/>
          <w:szCs w:val="18"/>
        </w:rPr>
      </w:pPr>
      <w:r w:rsidRPr="00BF148B">
        <w:rPr>
          <w:rStyle w:val="FootnoteReference"/>
          <w:i/>
          <w:iCs/>
          <w:sz w:val="18"/>
          <w:szCs w:val="18"/>
        </w:rPr>
        <w:footnoteRef/>
      </w:r>
      <w:r w:rsidRPr="00BF148B">
        <w:rPr>
          <w:i/>
          <w:iCs/>
          <w:szCs w:val="18"/>
        </w:rPr>
        <w:t xml:space="preserve"> Reef Life Survey Foundation: https://australianmarineparks.gov.au/science/science-marine-parks/reef-life-survey/</w:t>
      </w:r>
    </w:p>
  </w:footnote>
  <w:footnote w:id="153">
    <w:p w14:paraId="2CAE2995" w14:textId="77777777" w:rsidR="00405798" w:rsidRPr="00910F14" w:rsidRDefault="00405798" w:rsidP="00910F14">
      <w:pPr>
        <w:pStyle w:val="FootnoteText"/>
        <w:rPr>
          <w:i/>
          <w:iCs/>
          <w:szCs w:val="18"/>
        </w:rPr>
      </w:pPr>
      <w:r w:rsidRPr="00910F14">
        <w:rPr>
          <w:rStyle w:val="FootnoteReference"/>
          <w:i/>
          <w:iCs/>
          <w:sz w:val="18"/>
          <w:szCs w:val="18"/>
        </w:rPr>
        <w:footnoteRef/>
      </w:r>
      <w:r w:rsidRPr="00910F14">
        <w:rPr>
          <w:i/>
          <w:iCs/>
          <w:szCs w:val="18"/>
        </w:rPr>
        <w:t xml:space="preserve"> RLS Assessment of Marine Biodiversity in </w:t>
      </w:r>
      <w:proofErr w:type="spellStart"/>
      <w:r w:rsidRPr="00910F14">
        <w:rPr>
          <w:i/>
          <w:iCs/>
          <w:szCs w:val="18"/>
        </w:rPr>
        <w:t>Geographe</w:t>
      </w:r>
      <w:proofErr w:type="spellEnd"/>
      <w:r w:rsidRPr="00910F14">
        <w:rPr>
          <w:i/>
          <w:iCs/>
          <w:szCs w:val="18"/>
        </w:rPr>
        <w:t xml:space="preserve"> Marine Park: https://australianmarineparks.gov.au/static/ab91bfab7447e9442847ee783a1f092a/amp-document-reef-life-survey-assessment-of-marine-biodiversity-in-geographe-bay.pdf</w:t>
      </w:r>
    </w:p>
  </w:footnote>
  <w:footnote w:id="154">
    <w:p w14:paraId="2B80B77E" w14:textId="5F4C9E25" w:rsidR="00751B78" w:rsidRPr="00910F14" w:rsidRDefault="00751B78" w:rsidP="00910F14">
      <w:pPr>
        <w:pStyle w:val="FootnoteText"/>
        <w:rPr>
          <w:i/>
          <w:iCs/>
          <w:szCs w:val="18"/>
        </w:rPr>
      </w:pPr>
      <w:r w:rsidRPr="00910F14">
        <w:rPr>
          <w:rStyle w:val="FootnoteReference"/>
          <w:i/>
          <w:iCs/>
          <w:sz w:val="18"/>
          <w:szCs w:val="18"/>
        </w:rPr>
        <w:footnoteRef/>
      </w:r>
      <w:r w:rsidRPr="00910F14">
        <w:rPr>
          <w:i/>
          <w:iCs/>
          <w:szCs w:val="18"/>
        </w:rPr>
        <w:t xml:space="preserve"> </w:t>
      </w:r>
      <w:proofErr w:type="spellStart"/>
      <w:r w:rsidRPr="00910F14">
        <w:rPr>
          <w:i/>
          <w:iCs/>
          <w:szCs w:val="18"/>
        </w:rPr>
        <w:t>HydroScheme</w:t>
      </w:r>
      <w:proofErr w:type="spellEnd"/>
      <w:r w:rsidRPr="00910F14">
        <w:rPr>
          <w:i/>
          <w:iCs/>
          <w:szCs w:val="18"/>
        </w:rPr>
        <w:t xml:space="preserve"> Industry Partnership Program: https://www.hydro.gov.au/NHP/hipp.htm</w:t>
      </w:r>
    </w:p>
  </w:footnote>
  <w:footnote w:id="155">
    <w:p w14:paraId="431F6D43" w14:textId="77777777" w:rsidR="00751B78" w:rsidRPr="009969A4" w:rsidRDefault="00751B78" w:rsidP="00910F14">
      <w:pPr>
        <w:pStyle w:val="FootnoteText"/>
        <w:rPr>
          <w:i/>
          <w:iCs/>
          <w:szCs w:val="18"/>
        </w:rPr>
      </w:pPr>
      <w:r w:rsidRPr="00910F14">
        <w:rPr>
          <w:rStyle w:val="FootnoteReference"/>
          <w:i/>
          <w:iCs/>
          <w:sz w:val="18"/>
          <w:szCs w:val="18"/>
        </w:rPr>
        <w:footnoteRef/>
      </w:r>
      <w:r w:rsidRPr="00910F14">
        <w:rPr>
          <w:i/>
          <w:iCs/>
          <w:szCs w:val="18"/>
        </w:rPr>
        <w:t xml:space="preserve"> Bathymetry of Australian Marine Parks: https://metadata.imas.utas.edu.au/geonetwork/srv/eng/catalog.search#/metadata/fb451be4-9de1-4bc2-8fd6-0f285f90916f</w:t>
      </w:r>
    </w:p>
  </w:footnote>
  <w:footnote w:id="156">
    <w:p w14:paraId="5DEBC124" w14:textId="77777777" w:rsidR="001070E1" w:rsidRPr="000F2CB9" w:rsidRDefault="001070E1" w:rsidP="001070E1">
      <w:pPr>
        <w:pStyle w:val="FootnoteText"/>
        <w:rPr>
          <w:i/>
          <w:iCs/>
        </w:rPr>
      </w:pPr>
      <w:r w:rsidRPr="000F2CB9">
        <w:rPr>
          <w:rStyle w:val="FootnoteReference"/>
          <w:i/>
          <w:iCs/>
        </w:rPr>
        <w:footnoteRef/>
      </w:r>
      <w:r w:rsidRPr="000F2CB9">
        <w:rPr>
          <w:i/>
          <w:iCs/>
        </w:rPr>
        <w:t xml:space="preserve"> eDNA article on the Parks Australia website: https://parksaustralia.gov.au/news/new-environmental-dna-edna-data-game-changer-understanding-life-our-oceans/</w:t>
      </w:r>
    </w:p>
  </w:footnote>
  <w:footnote w:id="157">
    <w:p w14:paraId="236C8A18" w14:textId="77777777" w:rsidR="002B7A3A" w:rsidRPr="00B0208A" w:rsidRDefault="002B7A3A" w:rsidP="002B7A3A">
      <w:pPr>
        <w:pStyle w:val="FootnoteText"/>
        <w:rPr>
          <w:i/>
          <w:iCs/>
          <w:szCs w:val="18"/>
        </w:rPr>
      </w:pPr>
      <w:r w:rsidRPr="00B0208A">
        <w:rPr>
          <w:rStyle w:val="FootnoteReference"/>
          <w:i/>
          <w:iCs/>
          <w:sz w:val="18"/>
          <w:szCs w:val="18"/>
        </w:rPr>
        <w:footnoteRef/>
      </w:r>
      <w:r w:rsidRPr="00B0208A">
        <w:rPr>
          <w:i/>
          <w:iCs/>
          <w:szCs w:val="18"/>
        </w:rPr>
        <w:t xml:space="preserve"> NESP Identification of near-shore habitats of juvenile white sharks in </w:t>
      </w:r>
      <w:proofErr w:type="gramStart"/>
      <w:r w:rsidRPr="00B0208A">
        <w:rPr>
          <w:i/>
          <w:iCs/>
          <w:szCs w:val="18"/>
        </w:rPr>
        <w:t>south western</w:t>
      </w:r>
      <w:proofErr w:type="gramEnd"/>
      <w:r w:rsidRPr="00B0208A">
        <w:rPr>
          <w:i/>
          <w:iCs/>
          <w:szCs w:val="18"/>
        </w:rPr>
        <w:t xml:space="preserve"> Australia Final Report: https://www.nespmarine.edu.au/system/files/Bradford_2020_A14_Final%20Report_Report.pdf</w:t>
      </w:r>
    </w:p>
  </w:footnote>
  <w:footnote w:id="158">
    <w:p w14:paraId="58F11A4B" w14:textId="77777777" w:rsidR="00547072" w:rsidRPr="00647F63" w:rsidRDefault="00547072" w:rsidP="00647F63">
      <w:pPr>
        <w:pStyle w:val="FootnoteText"/>
        <w:rPr>
          <w:i/>
          <w:iCs/>
          <w:szCs w:val="18"/>
        </w:rPr>
      </w:pPr>
      <w:r w:rsidRPr="00647F63">
        <w:rPr>
          <w:rStyle w:val="FootnoteReference"/>
          <w:i/>
          <w:iCs/>
          <w:sz w:val="18"/>
          <w:szCs w:val="18"/>
        </w:rPr>
        <w:footnoteRef/>
      </w:r>
      <w:r w:rsidRPr="00647F63">
        <w:rPr>
          <w:i/>
          <w:iCs/>
          <w:szCs w:val="18"/>
        </w:rPr>
        <w:t xml:space="preserve"> NESP South-west Corner Marine Park Survey Report: https://www.nespmarinecoastal.edu.au/wp-content/uploads/2023/08/Project-1.4-Final-Report_3.pdf</w:t>
      </w:r>
    </w:p>
  </w:footnote>
  <w:footnote w:id="159">
    <w:p w14:paraId="6B9AD624" w14:textId="77777777" w:rsidR="001E19F4" w:rsidRPr="00647F63" w:rsidRDefault="001E19F4" w:rsidP="00647F63">
      <w:pPr>
        <w:pStyle w:val="FootnoteText"/>
        <w:rPr>
          <w:i/>
          <w:iCs/>
          <w:szCs w:val="18"/>
        </w:rPr>
      </w:pPr>
      <w:r w:rsidRPr="00647F63">
        <w:rPr>
          <w:rStyle w:val="FootnoteReference"/>
          <w:i/>
          <w:iCs/>
          <w:sz w:val="18"/>
          <w:szCs w:val="18"/>
        </w:rPr>
        <w:footnoteRef/>
      </w:r>
      <w:r w:rsidRPr="00647F63">
        <w:rPr>
          <w:i/>
          <w:iCs/>
          <w:szCs w:val="18"/>
        </w:rPr>
        <w:t xml:space="preserve"> Our Marine Parks Grants Round Two: https://australianmarineparks.gov.au/management/partnerships/our-marine-parks-grants/grants-round-two/</w:t>
      </w:r>
    </w:p>
  </w:footnote>
  <w:footnote w:id="160">
    <w:p w14:paraId="27C5E06B" w14:textId="77777777" w:rsidR="00BF1337" w:rsidRPr="00647F63" w:rsidRDefault="00BF1337" w:rsidP="00647F63">
      <w:pPr>
        <w:pStyle w:val="FootnoteText"/>
        <w:rPr>
          <w:i/>
          <w:iCs/>
          <w:szCs w:val="18"/>
        </w:rPr>
      </w:pPr>
      <w:r w:rsidRPr="00647F63">
        <w:rPr>
          <w:rStyle w:val="FootnoteReference"/>
          <w:i/>
          <w:iCs/>
          <w:sz w:val="18"/>
          <w:szCs w:val="18"/>
        </w:rPr>
        <w:footnoteRef/>
      </w:r>
      <w:r w:rsidRPr="00647F63">
        <w:rPr>
          <w:i/>
          <w:iCs/>
          <w:szCs w:val="18"/>
        </w:rPr>
        <w:t xml:space="preserve"> Fish assemblages and benthic habitats in the Western Kangaroo Island state and Commonwealth Marine Parks recorded using BRUVS: https://data.environment.sa.gov.au/Content/Publications/Western-Kangaroo-Island-Collaborative-Monitoring-Expedition.pdf</w:t>
      </w:r>
    </w:p>
  </w:footnote>
  <w:footnote w:id="161">
    <w:p w14:paraId="50231C45" w14:textId="77777777" w:rsidR="00F7515B" w:rsidRPr="00647F63" w:rsidRDefault="00F7515B" w:rsidP="00647F63">
      <w:pPr>
        <w:pStyle w:val="FootnoteText"/>
        <w:rPr>
          <w:i/>
          <w:iCs/>
          <w:szCs w:val="18"/>
        </w:rPr>
      </w:pPr>
      <w:r w:rsidRPr="00647F63">
        <w:rPr>
          <w:rStyle w:val="FootnoteReference"/>
          <w:i/>
          <w:iCs/>
          <w:sz w:val="18"/>
          <w:szCs w:val="18"/>
        </w:rPr>
        <w:footnoteRef/>
      </w:r>
      <w:r w:rsidRPr="00647F63">
        <w:rPr>
          <w:i/>
          <w:iCs/>
          <w:szCs w:val="18"/>
        </w:rPr>
        <w:t xml:space="preserve"> South-west Corner and Perth Canyon Marine Park Surveys Bathymetry Acquisition: https://ecat.ga.gov.au/geonetwork/srv/api/records/34dec3ff-0fd8-4299-8774-1859fecab73a</w:t>
      </w:r>
    </w:p>
  </w:footnote>
  <w:footnote w:id="162">
    <w:p w14:paraId="7109D2D9" w14:textId="77777777" w:rsidR="00BF1337" w:rsidRPr="00647F63" w:rsidRDefault="00BF1337" w:rsidP="00647F63">
      <w:pPr>
        <w:pStyle w:val="FootnoteText"/>
        <w:rPr>
          <w:i/>
          <w:iCs/>
          <w:szCs w:val="18"/>
        </w:rPr>
      </w:pPr>
      <w:r w:rsidRPr="00647F63">
        <w:rPr>
          <w:rStyle w:val="FootnoteReference"/>
          <w:i/>
          <w:iCs/>
          <w:sz w:val="18"/>
          <w:szCs w:val="18"/>
        </w:rPr>
        <w:footnoteRef/>
      </w:r>
      <w:r w:rsidRPr="00647F63">
        <w:rPr>
          <w:i/>
          <w:iCs/>
          <w:szCs w:val="18"/>
        </w:rPr>
        <w:t xml:space="preserve"> Fish assemblages and benthic habitats in the Western Kangaroo Island state and Commonwealth Marine Parks recorded using BRUVS: https://data.environment.sa.gov.au/Content/Publications/Western-Kangaroo-Island-Collaborative-Monitoring-Expedition.pdf</w:t>
      </w:r>
    </w:p>
  </w:footnote>
  <w:footnote w:id="163">
    <w:p w14:paraId="1305204E" w14:textId="77777777" w:rsidR="00467E46" w:rsidRPr="00647F63" w:rsidRDefault="00467E46" w:rsidP="00647F63">
      <w:pPr>
        <w:pStyle w:val="FootnoteText"/>
        <w:rPr>
          <w:i/>
          <w:iCs/>
          <w:szCs w:val="18"/>
        </w:rPr>
      </w:pPr>
      <w:r w:rsidRPr="00647F63">
        <w:rPr>
          <w:rStyle w:val="FootnoteReference"/>
          <w:i/>
          <w:iCs/>
          <w:sz w:val="18"/>
          <w:szCs w:val="18"/>
        </w:rPr>
        <w:footnoteRef/>
      </w:r>
      <w:r w:rsidRPr="00647F63">
        <w:rPr>
          <w:i/>
          <w:iCs/>
          <w:szCs w:val="18"/>
        </w:rPr>
        <w:t xml:space="preserve"> South Australia Collaborative Monitoring and Research Expedition 2018 Report: https://data.environment.sa.gov.au/Content/Publications/MP%20Pearson%20Island%20Collaborative%20Research%20Expedition%20Document.pdf</w:t>
      </w:r>
    </w:p>
  </w:footnote>
  <w:footnote w:id="164">
    <w:p w14:paraId="164E0602" w14:textId="63B71AD7" w:rsidR="00213317" w:rsidRPr="00213317" w:rsidRDefault="00213317" w:rsidP="00647F63">
      <w:pPr>
        <w:pStyle w:val="FootnoteText"/>
        <w:rPr>
          <w:i/>
          <w:iCs/>
          <w:szCs w:val="18"/>
        </w:rPr>
      </w:pPr>
      <w:r w:rsidRPr="00647F63">
        <w:rPr>
          <w:rStyle w:val="FootnoteReference"/>
          <w:i/>
          <w:iCs/>
          <w:sz w:val="18"/>
          <w:szCs w:val="18"/>
        </w:rPr>
        <w:footnoteRef/>
      </w:r>
      <w:r w:rsidRPr="00647F63">
        <w:rPr>
          <w:i/>
          <w:iCs/>
          <w:szCs w:val="18"/>
        </w:rPr>
        <w:t xml:space="preserve"> Our Marine Parks Grants Round Two: https://australianmarineparks.gov.au/management/partnerships/our-marine-parks-grants/grants-round-two/</w:t>
      </w:r>
    </w:p>
  </w:footnote>
  <w:footnote w:id="165">
    <w:p w14:paraId="3F6A1819" w14:textId="77777777" w:rsidR="0041664A" w:rsidRPr="000F2CB9" w:rsidRDefault="0041664A" w:rsidP="0041664A">
      <w:pPr>
        <w:pStyle w:val="FootnoteText"/>
        <w:rPr>
          <w:i/>
          <w:iCs/>
        </w:rPr>
      </w:pPr>
      <w:r w:rsidRPr="000F2CB9">
        <w:rPr>
          <w:rStyle w:val="FootnoteReference"/>
          <w:i/>
          <w:iCs/>
        </w:rPr>
        <w:footnoteRef/>
      </w:r>
      <w:r w:rsidRPr="000F2CB9">
        <w:rPr>
          <w:i/>
          <w:iCs/>
        </w:rPr>
        <w:t xml:space="preserve"> eDNA article on the Parks Australia website: https://parksaustralia.gov.au/news/new-environmental-dna-edna-data-game-changer-understanding-life-our-oceans/</w:t>
      </w:r>
    </w:p>
  </w:footnote>
  <w:footnote w:id="166">
    <w:p w14:paraId="61B5C091" w14:textId="236D94B8" w:rsidR="002F0EA7" w:rsidRDefault="002F0EA7" w:rsidP="00F95D5A">
      <w:pPr>
        <w:pStyle w:val="FootnoteText"/>
      </w:pPr>
      <w:r>
        <w:rPr>
          <w:rStyle w:val="FootnoteReference"/>
        </w:rPr>
        <w:footnoteRef/>
      </w:r>
      <w:r>
        <w:t xml:space="preserve"> </w:t>
      </w:r>
      <w:r w:rsidRPr="002F0EA7">
        <w:rPr>
          <w:i/>
          <w:iCs/>
        </w:rPr>
        <w:t>Our Marine Parks Grants Round Two: https://australianmarineparks.gov.au/management/partnerships/our-marine-parks-grants/grants-round-two/</w:t>
      </w:r>
    </w:p>
  </w:footnote>
  <w:footnote w:id="167">
    <w:p w14:paraId="21E7962C" w14:textId="03CF6DA2" w:rsidR="002A787D" w:rsidRPr="002A787D" w:rsidRDefault="002A787D">
      <w:pPr>
        <w:pStyle w:val="FootnoteText"/>
        <w:rPr>
          <w:i/>
          <w:iCs/>
        </w:rPr>
      </w:pPr>
      <w:r w:rsidRPr="002A787D">
        <w:rPr>
          <w:rStyle w:val="FootnoteReference"/>
          <w:i/>
          <w:iCs/>
        </w:rPr>
        <w:footnoteRef/>
      </w:r>
      <w:r w:rsidRPr="002A787D">
        <w:rPr>
          <w:i/>
          <w:iCs/>
        </w:rPr>
        <w:t xml:space="preserve"> South-west internal self-assessment: Internal document</w:t>
      </w:r>
    </w:p>
  </w:footnote>
  <w:footnote w:id="168">
    <w:p w14:paraId="46B51D70" w14:textId="2F52E792" w:rsidR="00467E46" w:rsidRPr="00EA1ADB" w:rsidRDefault="00467E46" w:rsidP="00EA1ADB">
      <w:pPr>
        <w:pStyle w:val="FootnoteText"/>
        <w:rPr>
          <w:i/>
          <w:iCs/>
          <w:szCs w:val="18"/>
        </w:rPr>
      </w:pPr>
      <w:r w:rsidRPr="00EA1ADB">
        <w:rPr>
          <w:rStyle w:val="FootnoteReference"/>
          <w:i/>
          <w:iCs/>
          <w:sz w:val="18"/>
          <w:szCs w:val="18"/>
        </w:rPr>
        <w:footnoteRef/>
      </w:r>
      <w:r w:rsidRPr="00EA1ADB">
        <w:rPr>
          <w:i/>
          <w:iCs/>
          <w:szCs w:val="18"/>
        </w:rPr>
        <w:t xml:space="preserve"> Optimal scientific long-term monitoring of fish, seagrass and algal assemblages across the </w:t>
      </w:r>
      <w:proofErr w:type="spellStart"/>
      <w:r w:rsidRPr="00EA1ADB">
        <w:rPr>
          <w:i/>
          <w:iCs/>
          <w:szCs w:val="18"/>
        </w:rPr>
        <w:t>Geographe</w:t>
      </w:r>
      <w:proofErr w:type="spellEnd"/>
      <w:r w:rsidRPr="00EA1ADB">
        <w:rPr>
          <w:i/>
          <w:iCs/>
          <w:szCs w:val="18"/>
        </w:rPr>
        <w:t xml:space="preserve"> Australian Marine Park: https://research-repository.uwa.edu.au/en/projects/optimal-scientific-longterm-monitoring-of-fish-seagrass-and-al/</w:t>
      </w:r>
    </w:p>
  </w:footnote>
  <w:footnote w:id="169">
    <w:p w14:paraId="301E4FB0" w14:textId="3C3B5204" w:rsidR="003050F7" w:rsidRPr="00EA1ADB" w:rsidRDefault="003050F7" w:rsidP="00EA1ADB">
      <w:pPr>
        <w:pStyle w:val="FootnoteText"/>
        <w:rPr>
          <w:i/>
          <w:iCs/>
          <w:szCs w:val="18"/>
        </w:rPr>
      </w:pPr>
      <w:r w:rsidRPr="00EA1ADB">
        <w:rPr>
          <w:rStyle w:val="FootnoteReference"/>
          <w:i/>
          <w:iCs/>
          <w:sz w:val="18"/>
          <w:szCs w:val="18"/>
        </w:rPr>
        <w:footnoteRef/>
      </w:r>
      <w:r w:rsidRPr="00EA1ADB">
        <w:rPr>
          <w:i/>
          <w:iCs/>
          <w:szCs w:val="18"/>
        </w:rPr>
        <w:t xml:space="preserve"> Our Marine Parks Grants Round Three: https://australianmarineparks.gov.au/management/partnerships/our-marine-parks-grants/grants-round-three/</w:t>
      </w:r>
    </w:p>
  </w:footnote>
  <w:footnote w:id="170">
    <w:p w14:paraId="14386F1A" w14:textId="77777777" w:rsidR="00D009A2" w:rsidRPr="00A649AF" w:rsidRDefault="00D009A2" w:rsidP="00D009A2">
      <w:pPr>
        <w:pStyle w:val="FootnoteText"/>
        <w:rPr>
          <w:lang w:val="en-US"/>
        </w:rPr>
      </w:pPr>
      <w:r w:rsidRPr="000D71F3">
        <w:rPr>
          <w:rStyle w:val="FootnoteReference"/>
          <w:i/>
          <w:iCs/>
          <w:sz w:val="18"/>
          <w:szCs w:val="18"/>
        </w:rPr>
        <w:footnoteRef/>
      </w:r>
      <w:r w:rsidRPr="000D71F3">
        <w:rPr>
          <w:i/>
          <w:iCs/>
          <w:szCs w:val="18"/>
        </w:rPr>
        <w:t xml:space="preserve"> </w:t>
      </w:r>
      <w:r w:rsidRPr="000D71F3">
        <w:rPr>
          <w:i/>
          <w:iCs/>
          <w:szCs w:val="18"/>
          <w:lang w:val="en-US"/>
        </w:rPr>
        <w:t>Commonwealth Contract – Services Reference ID: DNP-MPA-2425-032: Internal document</w:t>
      </w:r>
    </w:p>
  </w:footnote>
  <w:footnote w:id="171">
    <w:p w14:paraId="691EF6E7" w14:textId="77777777" w:rsidR="00ED7E5B" w:rsidRPr="00ED7E5B" w:rsidRDefault="00ED7E5B" w:rsidP="00ED7E5B">
      <w:pPr>
        <w:pStyle w:val="FootnoteText"/>
        <w:rPr>
          <w:i/>
          <w:iCs/>
          <w:szCs w:val="18"/>
        </w:rPr>
      </w:pPr>
      <w:r w:rsidRPr="00ED7E5B">
        <w:rPr>
          <w:rStyle w:val="FootnoteReference"/>
          <w:i/>
          <w:iCs/>
          <w:sz w:val="18"/>
          <w:szCs w:val="18"/>
        </w:rPr>
        <w:footnoteRef/>
      </w:r>
      <w:r w:rsidRPr="00ED7E5B">
        <w:rPr>
          <w:i/>
          <w:iCs/>
          <w:szCs w:val="18"/>
        </w:rPr>
        <w:t xml:space="preserve"> Surveying </w:t>
      </w:r>
      <w:proofErr w:type="spellStart"/>
      <w:r w:rsidRPr="00ED7E5B">
        <w:rPr>
          <w:i/>
          <w:iCs/>
          <w:szCs w:val="18"/>
        </w:rPr>
        <w:t>Geographe</w:t>
      </w:r>
      <w:proofErr w:type="spellEnd"/>
      <w:r w:rsidRPr="00ED7E5B">
        <w:rPr>
          <w:i/>
          <w:iCs/>
          <w:szCs w:val="18"/>
        </w:rPr>
        <w:t xml:space="preserve"> Marine Park - March 2021: https://reeflifesurvey.com/surveying-geographe-marine-park-march-2021/</w:t>
      </w:r>
    </w:p>
  </w:footnote>
  <w:footnote w:id="172">
    <w:p w14:paraId="6B0B8EAA"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Australian Marine Parks Assessment and Authorisations Policy. https://australianmarineparks.gov.au/static/6f5d83193c7046f4d03dff87df2dcefd/amp-document-dnp-policy-authorisations-and-assessments.pdf</w:t>
      </w:r>
    </w:p>
  </w:footnote>
  <w:footnote w:id="173">
    <w:p w14:paraId="356D0565"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24 - 0.1 - Checklist: Internal document</w:t>
      </w:r>
    </w:p>
  </w:footnote>
  <w:footnote w:id="174">
    <w:p w14:paraId="3274D46D"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25 - 0.5 - Peer Review Permit review checklist: Internal document</w:t>
      </w:r>
    </w:p>
  </w:footnote>
  <w:footnote w:id="175">
    <w:p w14:paraId="4706202E"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19 - 0.4 MP Assessments and Authorisations - CRM Procedure 02 - Data Quality Checks: Internal document</w:t>
      </w:r>
    </w:p>
  </w:footnote>
  <w:footnote w:id="176">
    <w:p w14:paraId="510D6298"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Assessments and Authorisations - Standard Operating Procedure: Internal document</w:t>
      </w:r>
    </w:p>
  </w:footnote>
  <w:footnote w:id="177">
    <w:p w14:paraId="098C51EA" w14:textId="77777777" w:rsidR="00494A48" w:rsidRPr="00F95D5A" w:rsidRDefault="00494A48" w:rsidP="00F95D5A">
      <w:pPr>
        <w:pStyle w:val="FootnoteText"/>
        <w:rPr>
          <w:i/>
          <w:iCs/>
        </w:rPr>
      </w:pPr>
      <w:r w:rsidRPr="00DD3611">
        <w:rPr>
          <w:rStyle w:val="FootnoteReference"/>
          <w:i/>
          <w:iCs/>
          <w:sz w:val="18"/>
          <w:szCs w:val="18"/>
        </w:rPr>
        <w:footnoteRef/>
      </w:r>
      <w:r w:rsidRPr="00DD3611">
        <w:rPr>
          <w:i/>
          <w:iCs/>
          <w:szCs w:val="18"/>
        </w:rPr>
        <w:t xml:space="preserve"> Assessment process - flowchart: Internal document</w:t>
      </w:r>
    </w:p>
  </w:footnote>
  <w:footnote w:id="178">
    <w:p w14:paraId="672F38AD"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Guide to assessing commercial tourism operations: Internal document</w:t>
      </w:r>
    </w:p>
  </w:footnote>
  <w:footnote w:id="179">
    <w:p w14:paraId="199E274E"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Australian Marine Parks Authorisation Consultation Guideline: Internal document</w:t>
      </w:r>
    </w:p>
  </w:footnote>
  <w:footnote w:id="180">
    <w:p w14:paraId="6356A8BC"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Assessments and Authorisations - Standard Operating Procedure: Internal document</w:t>
      </w:r>
    </w:p>
  </w:footnote>
  <w:footnote w:id="181">
    <w:p w14:paraId="0E94267E"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Authorisations webpage</w:t>
      </w:r>
    </w:p>
    <w:p w14:paraId="64955C5B" w14:textId="77777777" w:rsidR="00494A48" w:rsidRPr="00DD3611" w:rsidRDefault="00494A48" w:rsidP="00F95D5A">
      <w:pPr>
        <w:pStyle w:val="FootnoteText"/>
        <w:rPr>
          <w:i/>
          <w:iCs/>
          <w:szCs w:val="18"/>
        </w:rPr>
      </w:pPr>
      <w:r w:rsidRPr="00DD3611">
        <w:rPr>
          <w:i/>
          <w:iCs/>
          <w:szCs w:val="18"/>
        </w:rPr>
        <w:t>https://australianmarineparks.gov.au/access-use/authorisations/</w:t>
      </w:r>
    </w:p>
  </w:footnote>
  <w:footnote w:id="182">
    <w:p w14:paraId="5104EBD2" w14:textId="2445FBCC"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w:t>
      </w:r>
      <w:r w:rsidR="00062B2C">
        <w:rPr>
          <w:i/>
          <w:iCs/>
          <w:szCs w:val="18"/>
        </w:rPr>
        <w:t>Assessments and Authorisations</w:t>
      </w:r>
      <w:r w:rsidRPr="00DD3611">
        <w:rPr>
          <w:i/>
          <w:iCs/>
          <w:szCs w:val="18"/>
        </w:rPr>
        <w:t xml:space="preserve"> program: web page</w:t>
      </w:r>
    </w:p>
    <w:p w14:paraId="44D7AC2F" w14:textId="77777777" w:rsidR="00494A48" w:rsidRDefault="00494A48" w:rsidP="00F95D5A">
      <w:pPr>
        <w:pStyle w:val="FootnoteText"/>
      </w:pPr>
      <w:r w:rsidRPr="00DD3611">
        <w:rPr>
          <w:i/>
          <w:iCs/>
          <w:szCs w:val="18"/>
        </w:rPr>
        <w:t>https://australianmarineparks.gov.au/management/programs/authorisations-assessments-program/</w:t>
      </w:r>
    </w:p>
  </w:footnote>
  <w:footnote w:id="183">
    <w:p w14:paraId="4C82D2C5" w14:textId="77777777" w:rsidR="007B6B22" w:rsidRPr="002325C5" w:rsidRDefault="007B6B22" w:rsidP="007B6B22">
      <w:pPr>
        <w:pStyle w:val="FootnoteText"/>
        <w:spacing w:after="60"/>
        <w:rPr>
          <w:szCs w:val="18"/>
        </w:rPr>
      </w:pPr>
      <w:r w:rsidRPr="002325C5">
        <w:rPr>
          <w:rStyle w:val="FootnoteReference"/>
          <w:sz w:val="18"/>
          <w:szCs w:val="18"/>
        </w:rPr>
        <w:footnoteRef/>
      </w:r>
      <w:r w:rsidRPr="002325C5">
        <w:rPr>
          <w:szCs w:val="18"/>
        </w:rPr>
        <w:t xml:space="preserve"> </w:t>
      </w:r>
      <w:r w:rsidRPr="002325C5">
        <w:rPr>
          <w:i/>
          <w:iCs/>
          <w:szCs w:val="16"/>
        </w:rPr>
        <w:t>Electronic &amp; vessel monitoring systems assistance program webpage:</w:t>
      </w:r>
      <w:r>
        <w:rPr>
          <w:i/>
          <w:iCs/>
          <w:szCs w:val="16"/>
        </w:rPr>
        <w:br/>
      </w:r>
      <w:r w:rsidRPr="002325C5">
        <w:rPr>
          <w:szCs w:val="16"/>
        </w:rPr>
        <w:t>https://australianmarineparks.gov.au/about/fisheries-assistance/electronic-vessel-monitoring-systems-assistance-program/</w:t>
      </w:r>
    </w:p>
  </w:footnote>
  <w:footnote w:id="184">
    <w:p w14:paraId="70E5B043" w14:textId="77777777" w:rsidR="00241E99" w:rsidRPr="00B65F58" w:rsidRDefault="00241E99" w:rsidP="00241E99">
      <w:pPr>
        <w:pStyle w:val="FootnoteText"/>
        <w:rPr>
          <w:i/>
          <w:iCs/>
          <w:szCs w:val="18"/>
        </w:rPr>
      </w:pPr>
      <w:r w:rsidRPr="00B65F58">
        <w:rPr>
          <w:rStyle w:val="FootnoteReference"/>
          <w:i/>
          <w:iCs/>
          <w:sz w:val="18"/>
          <w:szCs w:val="18"/>
        </w:rPr>
        <w:footnoteRef/>
      </w:r>
      <w:r w:rsidRPr="00B65F58">
        <w:rPr>
          <w:i/>
          <w:iCs/>
          <w:szCs w:val="18"/>
        </w:rPr>
        <w:t xml:space="preserve"> Mandatory Vessel Monitoring Systems (VMS) for commercial fishers in Australian Marine Parks webpage:</w:t>
      </w:r>
    </w:p>
    <w:p w14:paraId="36A7EF14" w14:textId="77777777" w:rsidR="00241E99" w:rsidRPr="00B65F58" w:rsidRDefault="00241E99" w:rsidP="00241E99">
      <w:pPr>
        <w:pStyle w:val="FootnoteText"/>
        <w:rPr>
          <w:i/>
          <w:iCs/>
          <w:szCs w:val="18"/>
        </w:rPr>
      </w:pPr>
      <w:r w:rsidRPr="00B65F58">
        <w:rPr>
          <w:i/>
          <w:iCs/>
          <w:szCs w:val="18"/>
        </w:rPr>
        <w:t>https://australianmarineparks.gov.au/access-use/commercial-approvals/commercial-fishing/mandatory-vessel-monitoring-systems-vms-commercial-fishers-australian-marine-parks/</w:t>
      </w:r>
    </w:p>
  </w:footnote>
  <w:footnote w:id="185">
    <w:p w14:paraId="638BAC1A" w14:textId="77777777" w:rsidR="00241E99" w:rsidRPr="00B65F58" w:rsidRDefault="00241E99" w:rsidP="00241E99">
      <w:pPr>
        <w:pStyle w:val="FootnoteText"/>
        <w:rPr>
          <w:i/>
          <w:iCs/>
          <w:szCs w:val="18"/>
        </w:rPr>
      </w:pPr>
      <w:r w:rsidRPr="00B65F58">
        <w:rPr>
          <w:rStyle w:val="FootnoteReference"/>
          <w:i/>
          <w:iCs/>
          <w:sz w:val="18"/>
          <w:szCs w:val="18"/>
        </w:rPr>
        <w:footnoteRef/>
      </w:r>
      <w:r w:rsidRPr="00B65F58">
        <w:rPr>
          <w:i/>
          <w:iCs/>
          <w:szCs w:val="18"/>
        </w:rPr>
        <w:t xml:space="preserve"> Australian Marine Parks Compliance Report, Q1 2023: https://australianmarineparks.gov.au/static/e3c8ac92cec8e2c57dec4ea1cd44c048/amp-compliance-qtr-report-1-julsep-2023.pdf</w:t>
      </w:r>
    </w:p>
  </w:footnote>
  <w:footnote w:id="186">
    <w:p w14:paraId="6A7CC353" w14:textId="77777777" w:rsidR="00A83878" w:rsidRPr="00DD3611" w:rsidRDefault="00A83878" w:rsidP="00EF721A">
      <w:pPr>
        <w:pStyle w:val="FootnoteText"/>
        <w:rPr>
          <w:i/>
          <w:iCs/>
          <w:szCs w:val="18"/>
          <w:lang w:eastAsia="en-AU"/>
        </w:rPr>
      </w:pPr>
      <w:r w:rsidRPr="00DD3611">
        <w:rPr>
          <w:rStyle w:val="FootnoteReference"/>
          <w:i/>
          <w:iCs/>
          <w:sz w:val="18"/>
          <w:szCs w:val="18"/>
        </w:rPr>
        <w:footnoteRef/>
      </w:r>
      <w:r w:rsidRPr="00DD3611">
        <w:rPr>
          <w:i/>
          <w:iCs/>
          <w:szCs w:val="18"/>
        </w:rPr>
        <w:t xml:space="preserve"> </w:t>
      </w:r>
      <w:r w:rsidRPr="00DD3611">
        <w:rPr>
          <w:i/>
          <w:iCs/>
          <w:szCs w:val="18"/>
          <w:lang w:eastAsia="en-AU"/>
        </w:rPr>
        <w:t>Australian Marine Parks Assessment and Authorisations Policy</w:t>
      </w:r>
    </w:p>
    <w:p w14:paraId="4F5E49AD" w14:textId="77777777" w:rsidR="00A83878" w:rsidRPr="00DD3611" w:rsidRDefault="00A83878" w:rsidP="00EF721A">
      <w:pPr>
        <w:pStyle w:val="FootnoteText"/>
        <w:rPr>
          <w:i/>
          <w:iCs/>
          <w:szCs w:val="18"/>
        </w:rPr>
      </w:pPr>
      <w:r w:rsidRPr="00DD3611">
        <w:rPr>
          <w:i/>
          <w:iCs/>
          <w:szCs w:val="18"/>
          <w:lang w:eastAsia="en-AU"/>
        </w:rPr>
        <w:t>https://australianmarineparks.gov.au/static/6f5d83193c7046f4d03dff87df2dcefd/amp-document-dnp-policy-authorisations-and-assessments.pdf</w:t>
      </w:r>
    </w:p>
  </w:footnote>
  <w:footnote w:id="187">
    <w:p w14:paraId="6F3D5BB8" w14:textId="77777777" w:rsidR="00A83878" w:rsidRPr="00DD3611" w:rsidRDefault="00A83878" w:rsidP="00EF721A">
      <w:pPr>
        <w:pStyle w:val="FootnoteText"/>
        <w:rPr>
          <w:i/>
          <w:iCs/>
          <w:szCs w:val="18"/>
        </w:rPr>
      </w:pPr>
      <w:r w:rsidRPr="00DD3611">
        <w:rPr>
          <w:rStyle w:val="FootnoteReference"/>
          <w:i/>
          <w:iCs/>
          <w:sz w:val="18"/>
          <w:szCs w:val="18"/>
        </w:rPr>
        <w:footnoteRef/>
      </w:r>
      <w:r w:rsidRPr="00DD3611">
        <w:rPr>
          <w:i/>
          <w:iCs/>
          <w:szCs w:val="18"/>
        </w:rPr>
        <w:t xml:space="preserve"> </w:t>
      </w:r>
      <w:r w:rsidRPr="00DD3611">
        <w:rPr>
          <w:i/>
          <w:iCs/>
          <w:szCs w:val="18"/>
          <w:lang w:eastAsia="en-AU"/>
        </w:rPr>
        <w:t>Director of National Parks Corporate Plan 2024-2025</w:t>
      </w:r>
    </w:p>
    <w:p w14:paraId="1FF494F0" w14:textId="77777777" w:rsidR="00A83878" w:rsidRPr="00DD3611" w:rsidRDefault="00A83878" w:rsidP="00EF721A">
      <w:pPr>
        <w:pStyle w:val="FootnoteText"/>
        <w:rPr>
          <w:i/>
          <w:iCs/>
          <w:szCs w:val="18"/>
        </w:rPr>
      </w:pPr>
      <w:r w:rsidRPr="00DD3611">
        <w:rPr>
          <w:i/>
          <w:iCs/>
          <w:szCs w:val="18"/>
          <w:lang w:eastAsia="en-AU"/>
        </w:rPr>
        <w:t>https://www.dcceew.gov.au/sites/default/files/documents/dnp-corporate-plan-2024-25.pdf</w:t>
      </w:r>
    </w:p>
  </w:footnote>
  <w:footnote w:id="188">
    <w:p w14:paraId="05026EAB" w14:textId="75753E7C" w:rsidR="00A83878" w:rsidRPr="00EF721A" w:rsidRDefault="00A83878" w:rsidP="00EF721A">
      <w:pPr>
        <w:pStyle w:val="FootnoteText"/>
        <w:rPr>
          <w:i/>
          <w:iCs/>
        </w:rPr>
      </w:pPr>
      <w:r w:rsidRPr="00DD3611">
        <w:rPr>
          <w:rStyle w:val="FootnoteReference"/>
          <w:i/>
          <w:iCs/>
          <w:sz w:val="18"/>
          <w:szCs w:val="18"/>
        </w:rPr>
        <w:footnoteRef/>
      </w:r>
      <w:r w:rsidRPr="00DD3611">
        <w:rPr>
          <w:i/>
          <w:iCs/>
          <w:szCs w:val="18"/>
        </w:rPr>
        <w:t xml:space="preserve"> Australian Marine Parks </w:t>
      </w:r>
      <w:r w:rsidRPr="00DD3611">
        <w:rPr>
          <w:i/>
          <w:iCs/>
          <w:szCs w:val="18"/>
          <w:lang w:eastAsia="en-AU"/>
        </w:rPr>
        <w:t xml:space="preserve">Indigenous </w:t>
      </w:r>
      <w:r w:rsidRPr="00DD3611">
        <w:rPr>
          <w:i/>
          <w:iCs/>
          <w:szCs w:val="18"/>
        </w:rPr>
        <w:t>E</w:t>
      </w:r>
      <w:r w:rsidRPr="00DD3611">
        <w:rPr>
          <w:i/>
          <w:iCs/>
          <w:szCs w:val="18"/>
          <w:lang w:eastAsia="en-AU"/>
        </w:rPr>
        <w:t xml:space="preserve">ngagement </w:t>
      </w:r>
      <w:r w:rsidRPr="00DD3611">
        <w:rPr>
          <w:i/>
          <w:iCs/>
          <w:szCs w:val="18"/>
        </w:rPr>
        <w:t>P</w:t>
      </w:r>
      <w:r w:rsidRPr="00DD3611">
        <w:rPr>
          <w:i/>
          <w:iCs/>
          <w:szCs w:val="18"/>
          <w:lang w:eastAsia="en-AU"/>
        </w:rPr>
        <w:t>rogram webpage</w:t>
      </w:r>
      <w:r w:rsidR="00DD3611" w:rsidRPr="00DD3611">
        <w:rPr>
          <w:i/>
          <w:iCs/>
          <w:szCs w:val="18"/>
          <w:lang w:eastAsia="en-AU"/>
        </w:rPr>
        <w:t xml:space="preserve">: </w:t>
      </w:r>
      <w:r w:rsidRPr="00DD3611">
        <w:rPr>
          <w:i/>
          <w:iCs/>
          <w:szCs w:val="18"/>
          <w:lang w:eastAsia="en-AU"/>
        </w:rPr>
        <w:t>https://australianmarineparks.gov.au/management/programs/indigenous-engagement-program/</w:t>
      </w:r>
    </w:p>
  </w:footnote>
  <w:footnote w:id="189">
    <w:p w14:paraId="44113ACC" w14:textId="256CE28C" w:rsidR="00C34BA8" w:rsidRPr="001E3220" w:rsidRDefault="00C34BA8" w:rsidP="00227B42">
      <w:pPr>
        <w:pStyle w:val="FootnoteText"/>
        <w:rPr>
          <w:szCs w:val="18"/>
        </w:rPr>
      </w:pPr>
      <w:r w:rsidRPr="001E3220">
        <w:rPr>
          <w:rStyle w:val="FootnoteReference"/>
          <w:sz w:val="18"/>
          <w:szCs w:val="18"/>
        </w:rPr>
        <w:footnoteRef/>
      </w:r>
      <w:r w:rsidR="002E0F76" w:rsidRPr="001E3220">
        <w:rPr>
          <w:szCs w:val="18"/>
        </w:rPr>
        <w:t xml:space="preserve"> </w:t>
      </w:r>
      <w:r w:rsidR="002E0F76" w:rsidRPr="001E3220">
        <w:rPr>
          <w:i/>
          <w:szCs w:val="16"/>
        </w:rPr>
        <w:t>Australian Marine Parks - Permit and license applications</w:t>
      </w:r>
      <w:r w:rsidR="002E0F76" w:rsidRPr="001E3220">
        <w:rPr>
          <w:szCs w:val="16"/>
        </w:rPr>
        <w:t>, online portal</w:t>
      </w:r>
      <w:r w:rsidR="002E0F76" w:rsidRPr="001E3220">
        <w:rPr>
          <w:szCs w:val="16"/>
        </w:rPr>
        <w:br/>
        <w:t>https://onlineservices.environment.gov.au/parks/australian-marine-parks</w:t>
      </w:r>
    </w:p>
  </w:footnote>
  <w:footnote w:id="190">
    <w:p w14:paraId="64098032" w14:textId="33E774A6" w:rsidR="00C34BA8" w:rsidRDefault="00C34BA8" w:rsidP="00227B42">
      <w:pPr>
        <w:pStyle w:val="FootnoteText"/>
      </w:pPr>
      <w:r w:rsidRPr="001E3220">
        <w:rPr>
          <w:rStyle w:val="FootnoteReference"/>
          <w:sz w:val="18"/>
          <w:szCs w:val="18"/>
        </w:rPr>
        <w:footnoteRef/>
      </w:r>
      <w:r w:rsidR="002E0F76" w:rsidRPr="001E3220">
        <w:rPr>
          <w:szCs w:val="18"/>
        </w:rPr>
        <w:t xml:space="preserve"> </w:t>
      </w:r>
      <w:r w:rsidR="002E0F76" w:rsidRPr="001E3220">
        <w:rPr>
          <w:i/>
          <w:szCs w:val="16"/>
        </w:rPr>
        <w:t>Authorisations webpage</w:t>
      </w:r>
      <w:r w:rsidR="002E0F76" w:rsidRPr="001E3220">
        <w:rPr>
          <w:i/>
          <w:szCs w:val="16"/>
        </w:rPr>
        <w:br/>
      </w:r>
      <w:r w:rsidR="002E0F76" w:rsidRPr="001E3220">
        <w:rPr>
          <w:szCs w:val="16"/>
        </w:rPr>
        <w:t>https://australianmarineparks.gov.au/access-use/authorisations/</w:t>
      </w:r>
    </w:p>
  </w:footnote>
  <w:footnote w:id="191">
    <w:p w14:paraId="41D6A05D" w14:textId="7BC8A599" w:rsidR="00A76572" w:rsidRPr="00EF721A" w:rsidRDefault="00A76572" w:rsidP="00EF721A">
      <w:pPr>
        <w:pStyle w:val="FootnoteText"/>
        <w:rPr>
          <w:i/>
          <w:iCs/>
          <w:szCs w:val="18"/>
        </w:rPr>
      </w:pPr>
      <w:r w:rsidRPr="00EF721A">
        <w:rPr>
          <w:rStyle w:val="FootnoteReference"/>
          <w:i/>
          <w:iCs/>
          <w:sz w:val="18"/>
          <w:szCs w:val="18"/>
        </w:rPr>
        <w:footnoteRef/>
      </w:r>
      <w:r w:rsidRPr="00EF721A">
        <w:rPr>
          <w:i/>
          <w:iCs/>
          <w:szCs w:val="18"/>
        </w:rPr>
        <w:t xml:space="preserve"> Authorisations webpage</w:t>
      </w:r>
      <w:r w:rsidR="004745C9">
        <w:rPr>
          <w:i/>
          <w:iCs/>
          <w:szCs w:val="18"/>
        </w:rPr>
        <w:t xml:space="preserve">: </w:t>
      </w:r>
      <w:r w:rsidRPr="00EF721A">
        <w:rPr>
          <w:i/>
          <w:iCs/>
          <w:szCs w:val="18"/>
        </w:rPr>
        <w:t>https://australianmarineparks.gov.au/access-use/authorisations/</w:t>
      </w:r>
    </w:p>
  </w:footnote>
  <w:footnote w:id="192">
    <w:p w14:paraId="61D2F9F5" w14:textId="77777777" w:rsidR="00A76572" w:rsidRPr="00EF721A" w:rsidRDefault="00A76572" w:rsidP="00EF721A">
      <w:pPr>
        <w:pStyle w:val="FootnoteText"/>
        <w:rPr>
          <w:i/>
          <w:iCs/>
          <w:szCs w:val="18"/>
        </w:rPr>
      </w:pPr>
      <w:r w:rsidRPr="00EF721A">
        <w:rPr>
          <w:rStyle w:val="FootnoteReference"/>
          <w:i/>
          <w:iCs/>
          <w:sz w:val="18"/>
          <w:szCs w:val="18"/>
        </w:rPr>
        <w:footnoteRef/>
      </w:r>
      <w:r w:rsidRPr="00EF721A">
        <w:rPr>
          <w:i/>
          <w:iCs/>
          <w:szCs w:val="18"/>
        </w:rPr>
        <w:t xml:space="preserve"> 17 - 0.2 MP Assessments and Authorisations - Standard Operating Procedure: Internal document</w:t>
      </w:r>
    </w:p>
  </w:footnote>
  <w:footnote w:id="193">
    <w:p w14:paraId="75CC149A" w14:textId="77777777" w:rsidR="00A76572" w:rsidRPr="00EF721A" w:rsidRDefault="00A76572" w:rsidP="00EF721A">
      <w:pPr>
        <w:pStyle w:val="FootnoteText"/>
        <w:rPr>
          <w:i/>
          <w:iCs/>
          <w:szCs w:val="18"/>
        </w:rPr>
      </w:pPr>
      <w:r w:rsidRPr="00EF721A">
        <w:rPr>
          <w:rStyle w:val="FootnoteReference"/>
          <w:i/>
          <w:iCs/>
          <w:sz w:val="18"/>
          <w:szCs w:val="18"/>
        </w:rPr>
        <w:footnoteRef/>
      </w:r>
      <w:r w:rsidRPr="00EF721A">
        <w:rPr>
          <w:i/>
          <w:iCs/>
          <w:szCs w:val="18"/>
        </w:rPr>
        <w:t xml:space="preserve"> 21 - Authorisations Manual - flowchart for assessment of approval, permit or licence: Internal document</w:t>
      </w:r>
    </w:p>
  </w:footnote>
  <w:footnote w:id="194">
    <w:p w14:paraId="313F47AA" w14:textId="77777777" w:rsidR="00A76572" w:rsidRPr="00EF721A" w:rsidRDefault="00A76572" w:rsidP="00EF721A">
      <w:pPr>
        <w:pStyle w:val="FootnoteText"/>
        <w:rPr>
          <w:i/>
          <w:iCs/>
          <w:szCs w:val="18"/>
        </w:rPr>
      </w:pPr>
      <w:r w:rsidRPr="00EF721A">
        <w:rPr>
          <w:rStyle w:val="FootnoteReference"/>
          <w:i/>
          <w:iCs/>
          <w:sz w:val="18"/>
          <w:szCs w:val="18"/>
        </w:rPr>
        <w:footnoteRef/>
      </w:r>
      <w:r w:rsidRPr="00EF721A">
        <w:rPr>
          <w:i/>
          <w:iCs/>
          <w:szCs w:val="18"/>
        </w:rPr>
        <w:t xml:space="preserve"> Australian Marine Parks Assessment and Authorisations Policy</w:t>
      </w:r>
    </w:p>
    <w:p w14:paraId="63AD1800" w14:textId="77777777" w:rsidR="00A76572" w:rsidRPr="00EF721A" w:rsidRDefault="00A76572" w:rsidP="00EF721A">
      <w:pPr>
        <w:pStyle w:val="FootnoteText"/>
        <w:rPr>
          <w:i/>
          <w:iCs/>
          <w:szCs w:val="18"/>
        </w:rPr>
      </w:pPr>
      <w:r w:rsidRPr="00EF721A">
        <w:rPr>
          <w:i/>
          <w:iCs/>
          <w:szCs w:val="18"/>
        </w:rPr>
        <w:t>https://australianmarineparks.gov.au/static/6f5d83193c7046f4d03dff87df2dcefd/amp-document-dnp-policy-authorisations-and-assessments.pdf</w:t>
      </w:r>
    </w:p>
  </w:footnote>
  <w:footnote w:id="195">
    <w:p w14:paraId="027EB0A3" w14:textId="77777777" w:rsidR="00A76572" w:rsidRDefault="00A76572" w:rsidP="00EF721A">
      <w:pPr>
        <w:pStyle w:val="FootnoteText"/>
      </w:pPr>
      <w:r w:rsidRPr="00EF721A">
        <w:rPr>
          <w:rStyle w:val="FootnoteReference"/>
          <w:i/>
          <w:iCs/>
          <w:sz w:val="18"/>
          <w:szCs w:val="18"/>
        </w:rPr>
        <w:footnoteRef/>
      </w:r>
      <w:r w:rsidRPr="00EF721A">
        <w:rPr>
          <w:i/>
          <w:iCs/>
          <w:szCs w:val="18"/>
        </w:rPr>
        <w:t xml:space="preserve"> 03 - Guidance note - Petroleum Activities and Australian Marine Parks: Internal document. Refer to p. 8 “Consulting with the Director of National Parks”</w:t>
      </w:r>
    </w:p>
  </w:footnote>
  <w:footnote w:id="196">
    <w:p w14:paraId="7FEBE19C" w14:textId="77777777" w:rsidR="003D3337" w:rsidRPr="004745C9" w:rsidRDefault="003D3337" w:rsidP="003D3337">
      <w:pPr>
        <w:pStyle w:val="FootnoteText"/>
        <w:rPr>
          <w:i/>
          <w:iCs/>
          <w:szCs w:val="18"/>
        </w:rPr>
      </w:pPr>
      <w:r w:rsidRPr="004745C9">
        <w:rPr>
          <w:rStyle w:val="FootnoteReference"/>
          <w:i/>
          <w:iCs/>
          <w:sz w:val="18"/>
          <w:szCs w:val="18"/>
        </w:rPr>
        <w:footnoteRef/>
      </w:r>
      <w:r w:rsidRPr="004745C9">
        <w:rPr>
          <w:i/>
          <w:iCs/>
          <w:szCs w:val="18"/>
        </w:rPr>
        <w:t xml:space="preserve"> Petroleum activities and Australian Marine Parks: Internal document</w:t>
      </w:r>
    </w:p>
  </w:footnote>
  <w:footnote w:id="197">
    <w:p w14:paraId="69611349" w14:textId="48098FB4" w:rsidR="001619A9" w:rsidRDefault="001619A9" w:rsidP="004745C9">
      <w:pPr>
        <w:pStyle w:val="FootnoteText"/>
      </w:pPr>
      <w:r w:rsidRPr="004745C9">
        <w:rPr>
          <w:rStyle w:val="FootnoteReference"/>
          <w:i/>
          <w:iCs/>
          <w:sz w:val="18"/>
          <w:szCs w:val="18"/>
        </w:rPr>
        <w:footnoteRef/>
      </w:r>
      <w:r w:rsidRPr="004745C9">
        <w:rPr>
          <w:i/>
          <w:iCs/>
          <w:szCs w:val="18"/>
        </w:rPr>
        <w:t xml:space="preserve"> </w:t>
      </w:r>
      <w:r w:rsidR="00AD6EBE" w:rsidRPr="00AD6EBE">
        <w:rPr>
          <w:i/>
          <w:lang w:val="en-US"/>
        </w:rPr>
        <w:t>Internal email chain provided to ORIMA Research</w:t>
      </w:r>
    </w:p>
  </w:footnote>
  <w:footnote w:id="198">
    <w:p w14:paraId="6D303FB9" w14:textId="76B58933" w:rsidR="00D8579B" w:rsidRPr="00AE546E" w:rsidRDefault="00D8579B">
      <w:pPr>
        <w:pStyle w:val="FootnoteText"/>
        <w:rPr>
          <w:i/>
        </w:rPr>
      </w:pPr>
      <w:r w:rsidRPr="00AE546E">
        <w:rPr>
          <w:rStyle w:val="FootnoteReference"/>
          <w:i/>
        </w:rPr>
        <w:footnoteRef/>
      </w:r>
      <w:r w:rsidRPr="00AE546E">
        <w:rPr>
          <w:i/>
          <w:iCs/>
        </w:rPr>
        <w:t xml:space="preserve"> </w:t>
      </w:r>
      <w:r w:rsidR="00AE546E" w:rsidRPr="00AE546E">
        <w:rPr>
          <w:i/>
          <w:iCs/>
          <w:szCs w:val="18"/>
        </w:rPr>
        <w:t>Parks Australia South-west self-assessment: Internal document</w:t>
      </w:r>
    </w:p>
  </w:footnote>
  <w:footnote w:id="199">
    <w:p w14:paraId="45B55C59" w14:textId="77777777" w:rsidR="00E3321B" w:rsidRPr="00FD0A9C" w:rsidRDefault="00E3321B" w:rsidP="00E3321B">
      <w:pPr>
        <w:pStyle w:val="FootnoteText"/>
        <w:rPr>
          <w:lang w:val="en-US"/>
        </w:rPr>
      </w:pPr>
      <w:r>
        <w:rPr>
          <w:rStyle w:val="FootnoteReference"/>
        </w:rPr>
        <w:footnoteRef/>
      </w:r>
      <w:r>
        <w:t xml:space="preserve"> </w:t>
      </w:r>
      <w:r>
        <w:rPr>
          <w:iCs/>
        </w:rPr>
        <w:t xml:space="preserve">Australian Marine Parks Authorisation and Assessments Policy: </w:t>
      </w:r>
      <w:r w:rsidRPr="00FD0A9C">
        <w:t>https://australianmarineparks.gov.au/static/6f5d83193c7046f4d03dff87df2dcefd/amp-document-dnp-policy-authorisations-and-assessments.pdf</w:t>
      </w:r>
    </w:p>
  </w:footnote>
  <w:footnote w:id="200">
    <w:p w14:paraId="59A4A34A" w14:textId="77777777" w:rsidR="00E3321B" w:rsidRPr="007A0963" w:rsidRDefault="00E3321B" w:rsidP="00E3321B">
      <w:pPr>
        <w:pStyle w:val="FootnoteText"/>
        <w:rPr>
          <w:lang w:val="en-US"/>
        </w:rPr>
      </w:pPr>
      <w:r>
        <w:rPr>
          <w:rStyle w:val="FootnoteReference"/>
        </w:rPr>
        <w:footnoteRef/>
      </w:r>
      <w:r>
        <w:t xml:space="preserve"> </w:t>
      </w:r>
      <w:r>
        <w:rPr>
          <w:iCs/>
        </w:rPr>
        <w:t xml:space="preserve">National Environmental Science Programme Project SS2 Interpreting pressure profiles summary: </w:t>
      </w:r>
      <w:r w:rsidRPr="007A0963">
        <w:t>https://www.nespmarine.edu.au/project/project-ss2-%e2%80%93-interpreting-pressure-profiles.html</w:t>
      </w:r>
    </w:p>
  </w:footnote>
  <w:footnote w:id="201">
    <w:p w14:paraId="726B7620" w14:textId="77777777" w:rsidR="008B3214" w:rsidRPr="004745C9" w:rsidRDefault="008B3214" w:rsidP="002D73AA">
      <w:pPr>
        <w:pStyle w:val="FootnoteText"/>
        <w:rPr>
          <w:i/>
          <w:iCs/>
          <w:szCs w:val="18"/>
        </w:rPr>
      </w:pPr>
      <w:r w:rsidRPr="004745C9">
        <w:rPr>
          <w:rStyle w:val="FootnoteReference"/>
          <w:i/>
          <w:iCs/>
          <w:sz w:val="18"/>
          <w:szCs w:val="18"/>
        </w:rPr>
        <w:footnoteRef/>
      </w:r>
      <w:r w:rsidRPr="004745C9">
        <w:rPr>
          <w:i/>
          <w:iCs/>
          <w:szCs w:val="18"/>
        </w:rPr>
        <w:t xml:space="preserve"> Australian Marine Parks -Strategy Environmental Incident and Emergency Response Strategy: https://australianmarineparks.gov.au/static/4d3102f2098731e86292992d9f15b739/amp-document-mpa-environmental-incident-and-emergency-response-strategy.pdf</w:t>
      </w:r>
    </w:p>
  </w:footnote>
  <w:footnote w:id="202">
    <w:p w14:paraId="1F9F9899" w14:textId="77777777" w:rsidR="008B3214" w:rsidRPr="004745C9" w:rsidRDefault="008B3214" w:rsidP="009D68CE">
      <w:pPr>
        <w:pStyle w:val="FootnoteText"/>
        <w:rPr>
          <w:i/>
          <w:iCs/>
          <w:szCs w:val="18"/>
          <w:lang w:val="en-US"/>
        </w:rPr>
      </w:pPr>
      <w:r w:rsidRPr="004745C9">
        <w:rPr>
          <w:rStyle w:val="FootnoteReference"/>
          <w:i/>
          <w:iCs/>
          <w:sz w:val="18"/>
          <w:szCs w:val="18"/>
        </w:rPr>
        <w:footnoteRef/>
      </w:r>
      <w:r w:rsidRPr="004745C9">
        <w:rPr>
          <w:i/>
          <w:iCs/>
          <w:szCs w:val="18"/>
        </w:rPr>
        <w:t xml:space="preserve"> AMP </w:t>
      </w:r>
      <w:r w:rsidRPr="004745C9">
        <w:rPr>
          <w:i/>
          <w:iCs/>
          <w:szCs w:val="18"/>
          <w:lang w:val="en-US"/>
        </w:rPr>
        <w:t xml:space="preserve">Incident and Exercise Register: Internal document. </w:t>
      </w:r>
    </w:p>
  </w:footnote>
  <w:footnote w:id="203">
    <w:p w14:paraId="55044C3F" w14:textId="77777777" w:rsidR="00C3708A" w:rsidRPr="00FE58B9" w:rsidRDefault="00C3708A" w:rsidP="00C3708A">
      <w:pPr>
        <w:pStyle w:val="FootnoteText"/>
        <w:rPr>
          <w:szCs w:val="16"/>
        </w:rPr>
      </w:pPr>
      <w:r w:rsidRPr="004745C9">
        <w:rPr>
          <w:rStyle w:val="FootnoteReference"/>
          <w:i/>
          <w:iCs/>
          <w:sz w:val="18"/>
          <w:szCs w:val="18"/>
        </w:rPr>
        <w:footnoteRef/>
      </w:r>
      <w:r w:rsidRPr="004745C9">
        <w:rPr>
          <w:i/>
          <w:iCs/>
          <w:szCs w:val="18"/>
        </w:rPr>
        <w:t xml:space="preserve"> Australian Marine Parks Mooring Policy: https://australianmarineparks.gov.au/static/179c407a2f3aedc78a01ad6ca7b8835e/amp-document-amp-mooring-policy.pdf</w:t>
      </w:r>
    </w:p>
  </w:footnote>
  <w:footnote w:id="204">
    <w:p w14:paraId="551E81B5" w14:textId="1F156AA6" w:rsidR="000C0304" w:rsidRDefault="000C0304" w:rsidP="004745C9">
      <w:pPr>
        <w:pStyle w:val="FootnoteText"/>
      </w:pPr>
      <w:r>
        <w:rPr>
          <w:rStyle w:val="FootnoteReference"/>
        </w:rPr>
        <w:footnoteRef/>
      </w:r>
      <w:r>
        <w:t xml:space="preserve"> </w:t>
      </w:r>
      <w:r w:rsidRPr="000C0304">
        <w:rPr>
          <w:i/>
          <w:iCs/>
        </w:rPr>
        <w:t>Ghost Nets and Marine Debris Initiative: https://australianmarineparks.gov.au/management/partnerships/ghost-nets and-marine-debris-initiative/</w:t>
      </w:r>
    </w:p>
  </w:footnote>
  <w:footnote w:id="205">
    <w:p w14:paraId="19A35689" w14:textId="77777777" w:rsidR="00EB484D" w:rsidRPr="009D68CE" w:rsidRDefault="00EB484D" w:rsidP="004745C9">
      <w:pPr>
        <w:pStyle w:val="FootnoteText"/>
        <w:rPr>
          <w:i/>
          <w:iCs/>
          <w:szCs w:val="18"/>
          <w:lang w:val="en-US"/>
        </w:rPr>
      </w:pPr>
      <w:r w:rsidRPr="00F95D5A">
        <w:rPr>
          <w:rStyle w:val="FootnoteReference"/>
          <w:i/>
          <w:iCs/>
          <w:sz w:val="18"/>
          <w:szCs w:val="18"/>
        </w:rPr>
        <w:footnoteRef/>
      </w:r>
      <w:r w:rsidRPr="00F95D5A">
        <w:rPr>
          <w:i/>
          <w:iCs/>
          <w:szCs w:val="18"/>
        </w:rPr>
        <w:t xml:space="preserve"> Australian Marine Park Marine Debris Strategy</w:t>
      </w:r>
      <w:r w:rsidRPr="00F95D5A">
        <w:rPr>
          <w:i/>
          <w:iCs/>
          <w:szCs w:val="18"/>
          <w:lang w:val="en-US"/>
        </w:rPr>
        <w:t>: Internal document</w:t>
      </w:r>
    </w:p>
  </w:footnote>
  <w:footnote w:id="206">
    <w:p w14:paraId="6168B126" w14:textId="1432C497" w:rsidR="008B3214" w:rsidRPr="009D68CE" w:rsidRDefault="008B3214" w:rsidP="009D68CE">
      <w:pPr>
        <w:pStyle w:val="FootnoteText"/>
        <w:rPr>
          <w:i/>
          <w:iCs/>
          <w:szCs w:val="18"/>
          <w:lang w:val="en-US"/>
        </w:rPr>
      </w:pPr>
      <w:r w:rsidRPr="009D68CE">
        <w:rPr>
          <w:rStyle w:val="FootnoteReference"/>
          <w:i/>
          <w:iCs/>
          <w:sz w:val="18"/>
          <w:szCs w:val="18"/>
        </w:rPr>
        <w:footnoteRef/>
      </w:r>
      <w:r w:rsidRPr="009D68CE">
        <w:rPr>
          <w:i/>
          <w:iCs/>
          <w:szCs w:val="18"/>
        </w:rPr>
        <w:t xml:space="preserve"> </w:t>
      </w:r>
      <w:r w:rsidR="00F255A9">
        <w:rPr>
          <w:i/>
          <w:iCs/>
          <w:szCs w:val="18"/>
          <w:lang w:eastAsia="en-AU"/>
        </w:rPr>
        <w:t>Marine Protected Area</w:t>
      </w:r>
      <w:r w:rsidRPr="009D68CE">
        <w:rPr>
          <w:i/>
          <w:iCs/>
          <w:szCs w:val="18"/>
          <w:lang w:eastAsia="en-AU"/>
        </w:rPr>
        <w:t xml:space="preserve"> Register of Infrastructure: Internal document</w:t>
      </w:r>
    </w:p>
  </w:footnote>
  <w:footnote w:id="207">
    <w:p w14:paraId="0860E9A8" w14:textId="77777777" w:rsidR="008B3214" w:rsidRPr="009D68CE" w:rsidRDefault="008B3214" w:rsidP="009D68CE">
      <w:pPr>
        <w:pStyle w:val="FootnoteText"/>
        <w:rPr>
          <w:i/>
          <w:iCs/>
          <w:szCs w:val="18"/>
          <w:lang w:val="en-US"/>
        </w:rPr>
      </w:pPr>
      <w:r w:rsidRPr="009D68CE">
        <w:rPr>
          <w:rStyle w:val="FootnoteReference"/>
          <w:i/>
          <w:iCs/>
          <w:sz w:val="18"/>
          <w:szCs w:val="18"/>
        </w:rPr>
        <w:footnoteRef/>
      </w:r>
      <w:r w:rsidRPr="009D68CE">
        <w:rPr>
          <w:i/>
          <w:iCs/>
          <w:szCs w:val="18"/>
        </w:rPr>
        <w:t xml:space="preserve"> SWMPAC Communiqué 5: https://australianmarineparks.gov.au/static/acf5092fec12895c12f13da8adc580c7/amp-document-swmpac-communique-5-june22-2021.pdf</w:t>
      </w:r>
    </w:p>
  </w:footnote>
  <w:footnote w:id="208">
    <w:p w14:paraId="4A0C1089" w14:textId="56CE940F" w:rsidR="00A74B4E" w:rsidRPr="00FF567E" w:rsidRDefault="00A74B4E">
      <w:pPr>
        <w:pStyle w:val="FootnoteText"/>
        <w:rPr>
          <w:i/>
          <w:szCs w:val="18"/>
        </w:rPr>
      </w:pPr>
      <w:r w:rsidRPr="00FF567E">
        <w:rPr>
          <w:rStyle w:val="FootnoteReference"/>
          <w:i/>
          <w:sz w:val="18"/>
          <w:szCs w:val="18"/>
        </w:rPr>
        <w:footnoteRef/>
      </w:r>
      <w:r w:rsidRPr="00FF567E">
        <w:rPr>
          <w:i/>
          <w:iCs/>
          <w:szCs w:val="18"/>
        </w:rPr>
        <w:t xml:space="preserve"> </w:t>
      </w:r>
      <w:r w:rsidR="00FF567E" w:rsidRPr="00FF567E">
        <w:rPr>
          <w:i/>
          <w:iCs/>
          <w:szCs w:val="18"/>
        </w:rPr>
        <w:t xml:space="preserve">South-west </w:t>
      </w:r>
      <w:r w:rsidR="00FF567E" w:rsidRPr="00FF567E">
        <w:rPr>
          <w:i/>
          <w:iCs/>
          <w:szCs w:val="18"/>
          <w:lang w:val="en-US"/>
        </w:rPr>
        <w:t>self-assessment review: Internal document.</w:t>
      </w:r>
    </w:p>
  </w:footnote>
  <w:footnote w:id="209">
    <w:p w14:paraId="34832087" w14:textId="77777777" w:rsidR="0012713B" w:rsidRPr="002A787D" w:rsidRDefault="0012713B" w:rsidP="0012713B">
      <w:pPr>
        <w:pStyle w:val="FootnoteText"/>
        <w:rPr>
          <w:i/>
          <w:iCs/>
        </w:rPr>
      </w:pPr>
      <w:r w:rsidRPr="002A787D">
        <w:rPr>
          <w:rStyle w:val="FootnoteReference"/>
          <w:i/>
          <w:iCs/>
        </w:rPr>
        <w:footnoteRef/>
      </w:r>
      <w:r w:rsidRPr="002A787D">
        <w:rPr>
          <w:i/>
          <w:iCs/>
        </w:rPr>
        <w:t xml:space="preserve"> South-west internal self-assessment: Internal document</w:t>
      </w:r>
    </w:p>
  </w:footnote>
  <w:footnote w:id="210">
    <w:p w14:paraId="5BA6EC59" w14:textId="77777777" w:rsidR="00FB2B86" w:rsidRPr="004745C9" w:rsidRDefault="00FB2B86" w:rsidP="00FB2B86">
      <w:pPr>
        <w:pStyle w:val="FootnoteText"/>
        <w:rPr>
          <w:i/>
          <w:iCs/>
          <w:szCs w:val="18"/>
        </w:rPr>
      </w:pPr>
      <w:r w:rsidRPr="004745C9">
        <w:rPr>
          <w:rStyle w:val="FootnoteReference"/>
          <w:i/>
          <w:iCs/>
          <w:sz w:val="18"/>
          <w:szCs w:val="18"/>
        </w:rPr>
        <w:footnoteRef/>
      </w:r>
      <w:r w:rsidRPr="004745C9">
        <w:rPr>
          <w:i/>
          <w:iCs/>
          <w:szCs w:val="18"/>
        </w:rPr>
        <w:t xml:space="preserve"> Australian Marine Parks -Strategy Environmental Incident and Emergency Response Strategy: https://australianmarineparks.gov.au/static/4d3102f2098731e86292992d9f15b739/amp-document-mpa-environmental-incident-and-emergency-response-strategy.pdf</w:t>
      </w:r>
    </w:p>
  </w:footnote>
  <w:footnote w:id="211">
    <w:p w14:paraId="338FCDA2" w14:textId="77777777" w:rsidR="008B3214" w:rsidRPr="00E326F5" w:rsidRDefault="008B3214" w:rsidP="00E326F5">
      <w:pPr>
        <w:pStyle w:val="FootnoteText"/>
        <w:rPr>
          <w:i/>
          <w:iCs/>
          <w:szCs w:val="18"/>
          <w:lang w:val="en-US"/>
        </w:rPr>
      </w:pPr>
      <w:r w:rsidRPr="00E326F5">
        <w:rPr>
          <w:rStyle w:val="FootnoteReference"/>
          <w:i/>
          <w:iCs/>
          <w:sz w:val="18"/>
          <w:szCs w:val="18"/>
        </w:rPr>
        <w:footnoteRef/>
      </w:r>
      <w:r w:rsidRPr="00E326F5">
        <w:rPr>
          <w:i/>
          <w:iCs/>
          <w:szCs w:val="18"/>
        </w:rPr>
        <w:t xml:space="preserve"> </w:t>
      </w:r>
      <w:r w:rsidRPr="00E326F5">
        <w:rPr>
          <w:i/>
          <w:iCs/>
          <w:szCs w:val="18"/>
          <w:lang w:val="en-US"/>
        </w:rPr>
        <w:t xml:space="preserve">AMP Incident and Exercise Register: Internal document. </w:t>
      </w:r>
    </w:p>
  </w:footnote>
  <w:footnote w:id="212">
    <w:p w14:paraId="790EEBB3" w14:textId="6B771410" w:rsidR="006A7192" w:rsidRPr="006D1A0A" w:rsidRDefault="006A7192">
      <w:pPr>
        <w:pStyle w:val="FootnoteText"/>
        <w:rPr>
          <w:i/>
          <w:iCs/>
          <w:lang w:val="en-US"/>
        </w:rPr>
      </w:pPr>
      <w:r w:rsidRPr="006D1A0A">
        <w:rPr>
          <w:rStyle w:val="FootnoteReference"/>
          <w:i/>
          <w:iCs/>
        </w:rPr>
        <w:footnoteRef/>
      </w:r>
      <w:r w:rsidRPr="006D1A0A">
        <w:rPr>
          <w:i/>
          <w:iCs/>
        </w:rPr>
        <w:t xml:space="preserve"> Australian Government Civil Maritime Security Strategy, 2021: https://www.homeaffairs.gov.au/nat-security/files/australian-government-civil-maritime-security-strategy.pdf</w:t>
      </w:r>
    </w:p>
  </w:footnote>
  <w:footnote w:id="213">
    <w:p w14:paraId="27B96A9E" w14:textId="1B301503" w:rsidR="006A7192" w:rsidRPr="006D1A0A" w:rsidRDefault="006A7192">
      <w:pPr>
        <w:pStyle w:val="FootnoteText"/>
        <w:rPr>
          <w:lang w:val="en-US"/>
        </w:rPr>
      </w:pPr>
      <w:r w:rsidRPr="006D1A0A">
        <w:rPr>
          <w:rStyle w:val="FootnoteReference"/>
          <w:i/>
          <w:iCs/>
        </w:rPr>
        <w:footnoteRef/>
      </w:r>
      <w:r w:rsidRPr="006D1A0A">
        <w:rPr>
          <w:i/>
          <w:iCs/>
        </w:rPr>
        <w:t xml:space="preserve"> Guide to Australian Maritime Security Arrangements, 2020: https://www.abf.gov.au/what-we-do-subsite/files/gamsa-2020.pdf</w:t>
      </w:r>
    </w:p>
  </w:footnote>
  <w:footnote w:id="214">
    <w:p w14:paraId="5980A79F" w14:textId="77777777" w:rsidR="007E3EBD" w:rsidRPr="00221560" w:rsidRDefault="007E3EBD" w:rsidP="00221560">
      <w:pPr>
        <w:pStyle w:val="FootnoteText"/>
        <w:rPr>
          <w:i/>
          <w:iCs/>
          <w:szCs w:val="18"/>
        </w:rPr>
      </w:pPr>
      <w:r w:rsidRPr="00221560">
        <w:rPr>
          <w:rStyle w:val="FootnoteReference"/>
          <w:i/>
          <w:iCs/>
          <w:sz w:val="18"/>
          <w:szCs w:val="18"/>
        </w:rPr>
        <w:footnoteRef/>
      </w:r>
      <w:r w:rsidRPr="00221560">
        <w:rPr>
          <w:i/>
          <w:iCs/>
          <w:szCs w:val="18"/>
        </w:rPr>
        <w:t xml:space="preserve"> Compliance program: webpage.</w:t>
      </w:r>
    </w:p>
    <w:p w14:paraId="37AB57C7" w14:textId="77777777" w:rsidR="007E3EBD" w:rsidRPr="00221560" w:rsidRDefault="007E3EBD" w:rsidP="00221560">
      <w:pPr>
        <w:pStyle w:val="FootnoteText"/>
        <w:rPr>
          <w:i/>
          <w:iCs/>
          <w:szCs w:val="18"/>
        </w:rPr>
      </w:pPr>
      <w:r w:rsidRPr="00221560">
        <w:rPr>
          <w:i/>
          <w:iCs/>
          <w:szCs w:val="18"/>
        </w:rPr>
        <w:t>https://australianmarineparks.gov.au/management/programs/compliance-program/</w:t>
      </w:r>
    </w:p>
  </w:footnote>
  <w:footnote w:id="215">
    <w:p w14:paraId="43533F0A" w14:textId="77777777" w:rsidR="007E3EBD" w:rsidRDefault="007E3EBD" w:rsidP="00221560">
      <w:pPr>
        <w:pStyle w:val="FootnoteText"/>
      </w:pPr>
      <w:r w:rsidRPr="00221560">
        <w:rPr>
          <w:rStyle w:val="FootnoteReference"/>
          <w:i/>
          <w:iCs/>
          <w:sz w:val="18"/>
          <w:szCs w:val="18"/>
        </w:rPr>
        <w:footnoteRef/>
      </w:r>
      <w:r w:rsidRPr="00221560">
        <w:rPr>
          <w:i/>
          <w:iCs/>
          <w:szCs w:val="18"/>
        </w:rPr>
        <w:t xml:space="preserve"> 2022-2024 FY Treatment Progression Register: Internal document</w:t>
      </w:r>
    </w:p>
  </w:footnote>
  <w:footnote w:id="216">
    <w:p w14:paraId="25383D91" w14:textId="77777777" w:rsidR="00D45802" w:rsidRPr="00810DD0" w:rsidRDefault="00D45802" w:rsidP="00D45802">
      <w:pPr>
        <w:pStyle w:val="FootnoteText"/>
        <w:rPr>
          <w:i/>
          <w:iCs/>
          <w:szCs w:val="18"/>
        </w:rPr>
      </w:pPr>
      <w:r w:rsidRPr="00810DD0">
        <w:rPr>
          <w:rStyle w:val="FootnoteReference"/>
          <w:i/>
          <w:iCs/>
          <w:sz w:val="18"/>
          <w:szCs w:val="18"/>
        </w:rPr>
        <w:footnoteRef/>
      </w:r>
      <w:r w:rsidRPr="00810DD0">
        <w:rPr>
          <w:i/>
          <w:iCs/>
          <w:szCs w:val="18"/>
        </w:rPr>
        <w:t xml:space="preserve"> Compliance program: webpage.</w:t>
      </w:r>
    </w:p>
    <w:p w14:paraId="799E9FEA" w14:textId="77777777" w:rsidR="00D45802" w:rsidRDefault="00D45802" w:rsidP="00D45802">
      <w:pPr>
        <w:pStyle w:val="FootnoteText"/>
      </w:pPr>
      <w:r w:rsidRPr="00810DD0">
        <w:rPr>
          <w:i/>
          <w:iCs/>
          <w:szCs w:val="18"/>
        </w:rPr>
        <w:t>https://australianmarineparks.gov.au/management/programs/compliance-program/</w:t>
      </w:r>
    </w:p>
  </w:footnote>
  <w:footnote w:id="217">
    <w:p w14:paraId="3CE7408F" w14:textId="3FE1E6AC" w:rsidR="006E3C6E" w:rsidRPr="00277C56" w:rsidRDefault="006E3C6E" w:rsidP="00E326F5">
      <w:pPr>
        <w:pStyle w:val="FootnoteText"/>
        <w:rPr>
          <w:i/>
          <w:iCs/>
        </w:rPr>
      </w:pPr>
      <w:r w:rsidRPr="00277C56">
        <w:rPr>
          <w:rStyle w:val="FootnoteReference"/>
          <w:i/>
          <w:iCs/>
        </w:rPr>
        <w:footnoteRef/>
      </w:r>
      <w:r w:rsidRPr="00277C56">
        <w:rPr>
          <w:i/>
          <w:iCs/>
        </w:rPr>
        <w:t xml:space="preserve"> </w:t>
      </w:r>
      <w:r w:rsidRPr="00277C56">
        <w:rPr>
          <w:i/>
          <w:iCs/>
          <w:szCs w:val="18"/>
        </w:rPr>
        <w:t>Australian Marine Parks Internal procedure</w:t>
      </w:r>
      <w:r w:rsidR="0015782B">
        <w:rPr>
          <w:i/>
          <w:iCs/>
          <w:szCs w:val="18"/>
        </w:rPr>
        <w:t xml:space="preserve"> -</w:t>
      </w:r>
      <w:r w:rsidRPr="00277C56">
        <w:rPr>
          <w:i/>
          <w:iCs/>
          <w:szCs w:val="18"/>
        </w:rPr>
        <w:t xml:space="preserve"> Compliance Risk Assessments (Marine) 2024: Internal document</w:t>
      </w:r>
    </w:p>
  </w:footnote>
  <w:footnote w:id="218">
    <w:p w14:paraId="0EA4731D" w14:textId="384BC306" w:rsidR="006E3C6E" w:rsidRPr="00277C56" w:rsidRDefault="006E3C6E" w:rsidP="00E326F5">
      <w:pPr>
        <w:pStyle w:val="FootnoteText"/>
        <w:rPr>
          <w:i/>
          <w:iCs/>
        </w:rPr>
      </w:pPr>
      <w:r w:rsidRPr="00277C56">
        <w:rPr>
          <w:rStyle w:val="FootnoteReference"/>
          <w:i/>
          <w:iCs/>
        </w:rPr>
        <w:footnoteRef/>
      </w:r>
      <w:r w:rsidRPr="00277C56">
        <w:rPr>
          <w:i/>
          <w:iCs/>
          <w:szCs w:val="18"/>
        </w:rPr>
        <w:t xml:space="preserve"> Australian Marine Parks Internal Procedure</w:t>
      </w:r>
      <w:r w:rsidR="0015782B">
        <w:rPr>
          <w:i/>
          <w:iCs/>
          <w:szCs w:val="18"/>
        </w:rPr>
        <w:t xml:space="preserve"> -</w:t>
      </w:r>
      <w:r w:rsidRPr="00277C56">
        <w:rPr>
          <w:i/>
          <w:iCs/>
          <w:szCs w:val="18"/>
        </w:rPr>
        <w:t xml:space="preserve"> Marine Compliance Operations Standard Operating Procedure (SOP) 2024: Internal document</w:t>
      </w:r>
    </w:p>
  </w:footnote>
  <w:footnote w:id="219">
    <w:p w14:paraId="55E0C5BF" w14:textId="25E5D376" w:rsidR="006E3C6E" w:rsidRPr="00277C56" w:rsidRDefault="006E3C6E" w:rsidP="00E326F5">
      <w:pPr>
        <w:pStyle w:val="FootnoteText"/>
        <w:rPr>
          <w:i/>
          <w:iCs/>
        </w:rPr>
      </w:pPr>
      <w:r w:rsidRPr="00277C56">
        <w:rPr>
          <w:rStyle w:val="FootnoteReference"/>
          <w:i/>
          <w:iCs/>
        </w:rPr>
        <w:footnoteRef/>
      </w:r>
      <w:r w:rsidRPr="00277C56">
        <w:rPr>
          <w:i/>
          <w:iCs/>
          <w:szCs w:val="18"/>
        </w:rPr>
        <w:t xml:space="preserve"> Australian Marine Park Enforcement Guidelines 2025: Internal document</w:t>
      </w:r>
    </w:p>
  </w:footnote>
  <w:footnote w:id="220">
    <w:p w14:paraId="2B0F22A7" w14:textId="77777777" w:rsidR="006E3C6E" w:rsidRDefault="006E3C6E" w:rsidP="00E326F5">
      <w:pPr>
        <w:pStyle w:val="FootnoteText"/>
      </w:pPr>
      <w:r w:rsidRPr="00277C56">
        <w:rPr>
          <w:rStyle w:val="FootnoteReference"/>
          <w:i/>
          <w:iCs/>
        </w:rPr>
        <w:footnoteRef/>
      </w:r>
      <w:r w:rsidRPr="00277C56">
        <w:rPr>
          <w:i/>
          <w:iCs/>
          <w:szCs w:val="18"/>
        </w:rPr>
        <w:t xml:space="preserve"> Director of National Parks Internal Procedure - Appointing Wardens and Rangers (Marine and Terrestrial): Internal document</w:t>
      </w:r>
    </w:p>
  </w:footnote>
  <w:footnote w:id="221">
    <w:p w14:paraId="4671E0E9" w14:textId="365EA74D" w:rsidR="006E3C6E" w:rsidRPr="00277C56" w:rsidRDefault="006E3C6E" w:rsidP="00E326F5">
      <w:pPr>
        <w:pStyle w:val="FootnoteText"/>
        <w:rPr>
          <w:i/>
          <w:iCs/>
          <w:szCs w:val="18"/>
        </w:rPr>
      </w:pPr>
      <w:r w:rsidRPr="00277C56">
        <w:rPr>
          <w:rStyle w:val="FootnoteReference"/>
          <w:i/>
          <w:iCs/>
          <w:sz w:val="18"/>
          <w:szCs w:val="18"/>
        </w:rPr>
        <w:footnoteRef/>
      </w:r>
      <w:r w:rsidRPr="00277C56">
        <w:rPr>
          <w:i/>
          <w:iCs/>
          <w:szCs w:val="18"/>
        </w:rPr>
        <w:t xml:space="preserve"> Compliance program:</w:t>
      </w:r>
      <w:r w:rsidR="006902ED">
        <w:rPr>
          <w:i/>
          <w:iCs/>
          <w:szCs w:val="18"/>
        </w:rPr>
        <w:t xml:space="preserve"> </w:t>
      </w:r>
      <w:r w:rsidRPr="00277C56">
        <w:rPr>
          <w:i/>
          <w:iCs/>
          <w:szCs w:val="18"/>
        </w:rPr>
        <w:t>https://australianmarineparks.gov.au/management/programs/compliance-program/</w:t>
      </w:r>
    </w:p>
  </w:footnote>
  <w:footnote w:id="222">
    <w:p w14:paraId="4EBB945B" w14:textId="77777777" w:rsidR="006E3C6E" w:rsidRDefault="006E3C6E" w:rsidP="00E326F5">
      <w:pPr>
        <w:pStyle w:val="FootnoteText"/>
      </w:pPr>
      <w:r w:rsidRPr="00277C56">
        <w:rPr>
          <w:rStyle w:val="FootnoteReference"/>
          <w:i/>
          <w:iCs/>
          <w:sz w:val="18"/>
          <w:szCs w:val="18"/>
        </w:rPr>
        <w:footnoteRef/>
      </w:r>
      <w:r w:rsidRPr="00277C56">
        <w:rPr>
          <w:i/>
          <w:iCs/>
          <w:szCs w:val="18"/>
        </w:rPr>
        <w:t xml:space="preserve"> 2022-2024 FY Treatment Progression Register: Internal document</w:t>
      </w:r>
    </w:p>
  </w:footnote>
  <w:footnote w:id="223">
    <w:p w14:paraId="49013C37" w14:textId="5152EE82" w:rsidR="001C0348" w:rsidRPr="00277C56" w:rsidRDefault="001C0348" w:rsidP="00051B4C">
      <w:pPr>
        <w:pStyle w:val="FootnoteText"/>
        <w:rPr>
          <w:i/>
          <w:iCs/>
          <w:szCs w:val="18"/>
        </w:rPr>
      </w:pPr>
      <w:r w:rsidRPr="00277C56">
        <w:rPr>
          <w:rStyle w:val="FootnoteReference"/>
          <w:i/>
          <w:iCs/>
          <w:sz w:val="18"/>
          <w:szCs w:val="18"/>
        </w:rPr>
        <w:footnoteRef/>
      </w:r>
      <w:r w:rsidRPr="00277C56">
        <w:rPr>
          <w:i/>
          <w:iCs/>
          <w:szCs w:val="18"/>
        </w:rPr>
        <w:t xml:space="preserve"> Memorandum of understanding about the provision of aircraft on an opportunity basis </w:t>
      </w:r>
      <w:r w:rsidR="00046CFF">
        <w:rPr>
          <w:i/>
          <w:iCs/>
          <w:szCs w:val="18"/>
        </w:rPr>
        <w:t>with the</w:t>
      </w:r>
      <w:r w:rsidRPr="00277C56">
        <w:rPr>
          <w:i/>
          <w:iCs/>
          <w:szCs w:val="18"/>
        </w:rPr>
        <w:t xml:space="preserve"> Australian Maritime Safety Authority (2020): Internal document</w:t>
      </w:r>
    </w:p>
  </w:footnote>
  <w:footnote w:id="224">
    <w:p w14:paraId="4F6FE95D" w14:textId="00F05797" w:rsidR="001C0348" w:rsidRPr="00277C56" w:rsidRDefault="001C0348" w:rsidP="00051B4C">
      <w:pPr>
        <w:pStyle w:val="FootnoteText"/>
        <w:rPr>
          <w:i/>
          <w:iCs/>
          <w:szCs w:val="18"/>
        </w:rPr>
      </w:pPr>
      <w:r w:rsidRPr="00277C56">
        <w:rPr>
          <w:rStyle w:val="FootnoteReference"/>
          <w:i/>
          <w:iCs/>
          <w:sz w:val="18"/>
          <w:szCs w:val="18"/>
        </w:rPr>
        <w:footnoteRef/>
      </w:r>
      <w:r w:rsidRPr="00277C56">
        <w:rPr>
          <w:i/>
          <w:iCs/>
          <w:szCs w:val="18"/>
        </w:rPr>
        <w:t xml:space="preserve"> AFMA VM</w:t>
      </w:r>
      <w:r w:rsidR="007267C3">
        <w:rPr>
          <w:i/>
          <w:iCs/>
          <w:szCs w:val="18"/>
        </w:rPr>
        <w:t>S</w:t>
      </w:r>
      <w:r w:rsidRPr="00277C56">
        <w:rPr>
          <w:i/>
          <w:iCs/>
          <w:szCs w:val="18"/>
        </w:rPr>
        <w:t xml:space="preserve"> MoU Activity Schedule for 2024/25 and 2025/26 FYs: Internal document</w:t>
      </w:r>
    </w:p>
  </w:footnote>
  <w:footnote w:id="225">
    <w:p w14:paraId="13587765" w14:textId="1CDDBB7B" w:rsidR="001C0348" w:rsidRPr="00277C56" w:rsidRDefault="001C0348" w:rsidP="00051B4C">
      <w:pPr>
        <w:pStyle w:val="FootnoteText"/>
        <w:rPr>
          <w:i/>
          <w:iCs/>
          <w:szCs w:val="18"/>
        </w:rPr>
      </w:pPr>
      <w:r w:rsidRPr="00277C56">
        <w:rPr>
          <w:rStyle w:val="FootnoteReference"/>
          <w:i/>
          <w:iCs/>
          <w:sz w:val="18"/>
          <w:szCs w:val="18"/>
        </w:rPr>
        <w:footnoteRef/>
      </w:r>
      <w:r w:rsidRPr="00277C56">
        <w:rPr>
          <w:i/>
          <w:iCs/>
          <w:szCs w:val="18"/>
        </w:rPr>
        <w:t xml:space="preserve"> </w:t>
      </w:r>
      <w:r w:rsidR="003921D6">
        <w:rPr>
          <w:i/>
          <w:iCs/>
          <w:szCs w:val="18"/>
        </w:rPr>
        <w:t>Contract</w:t>
      </w:r>
      <w:r w:rsidRPr="00277C56">
        <w:rPr>
          <w:i/>
          <w:iCs/>
          <w:szCs w:val="18"/>
        </w:rPr>
        <w:t xml:space="preserve"> for </w:t>
      </w:r>
      <w:r w:rsidR="003921D6">
        <w:rPr>
          <w:i/>
          <w:iCs/>
          <w:szCs w:val="18"/>
        </w:rPr>
        <w:t xml:space="preserve">collaborative </w:t>
      </w:r>
      <w:r w:rsidRPr="00277C56">
        <w:rPr>
          <w:i/>
          <w:iCs/>
          <w:szCs w:val="18"/>
        </w:rPr>
        <w:t xml:space="preserve">management of the </w:t>
      </w:r>
      <w:r w:rsidR="003921D6">
        <w:rPr>
          <w:i/>
          <w:iCs/>
          <w:szCs w:val="18"/>
        </w:rPr>
        <w:t>South-west</w:t>
      </w:r>
      <w:r w:rsidR="003A5C64">
        <w:rPr>
          <w:i/>
          <w:iCs/>
          <w:szCs w:val="18"/>
        </w:rPr>
        <w:t xml:space="preserve"> and South-west</w:t>
      </w:r>
      <w:r w:rsidR="003921D6">
        <w:rPr>
          <w:i/>
          <w:iCs/>
          <w:szCs w:val="18"/>
        </w:rPr>
        <w:t xml:space="preserve"> </w:t>
      </w:r>
      <w:r w:rsidR="003A5C64">
        <w:rPr>
          <w:i/>
          <w:iCs/>
          <w:szCs w:val="18"/>
        </w:rPr>
        <w:t xml:space="preserve">Networks </w:t>
      </w:r>
      <w:r w:rsidR="00AD6EBE">
        <w:rPr>
          <w:i/>
          <w:iCs/>
          <w:szCs w:val="18"/>
        </w:rPr>
        <w:t>with</w:t>
      </w:r>
      <w:r w:rsidR="003A5C64">
        <w:rPr>
          <w:i/>
          <w:iCs/>
          <w:szCs w:val="18"/>
        </w:rPr>
        <w:t xml:space="preserve"> PIRSA</w:t>
      </w:r>
      <w:r w:rsidRPr="00277C56">
        <w:rPr>
          <w:i/>
          <w:iCs/>
          <w:szCs w:val="18"/>
        </w:rPr>
        <w:t xml:space="preserve"> </w:t>
      </w:r>
      <w:r w:rsidR="00AD6EBE">
        <w:rPr>
          <w:i/>
          <w:iCs/>
          <w:szCs w:val="18"/>
        </w:rPr>
        <w:t>(</w:t>
      </w:r>
      <w:r w:rsidR="003A5C64">
        <w:rPr>
          <w:i/>
          <w:iCs/>
          <w:szCs w:val="18"/>
        </w:rPr>
        <w:t>2024-26</w:t>
      </w:r>
      <w:r w:rsidR="00AD6EBE">
        <w:rPr>
          <w:i/>
          <w:iCs/>
          <w:szCs w:val="18"/>
        </w:rPr>
        <w:t>)</w:t>
      </w:r>
      <w:r w:rsidRPr="00277C56">
        <w:rPr>
          <w:i/>
          <w:iCs/>
          <w:szCs w:val="18"/>
        </w:rPr>
        <w:t>: Internal document</w:t>
      </w:r>
      <w:r w:rsidR="003921D6">
        <w:rPr>
          <w:i/>
          <w:iCs/>
          <w:szCs w:val="18"/>
        </w:rPr>
        <w:t xml:space="preserve"> </w:t>
      </w:r>
    </w:p>
  </w:footnote>
  <w:footnote w:id="226">
    <w:p w14:paraId="7D4B3E4A" w14:textId="58594D9C" w:rsidR="00051B4C" w:rsidRPr="00051B4C" w:rsidRDefault="00051B4C" w:rsidP="00051B4C">
      <w:pPr>
        <w:pStyle w:val="FootnoteText"/>
        <w:rPr>
          <w:i/>
          <w:iCs/>
        </w:rPr>
      </w:pPr>
      <w:r w:rsidRPr="00051B4C">
        <w:rPr>
          <w:rStyle w:val="FootnoteReference"/>
          <w:i/>
          <w:iCs/>
        </w:rPr>
        <w:footnoteRef/>
      </w:r>
      <w:r w:rsidRPr="00051B4C">
        <w:rPr>
          <w:i/>
          <w:iCs/>
        </w:rPr>
        <w:t xml:space="preserve"> Contract for compliance activities in the Soth-west and North-west Networks</w:t>
      </w:r>
      <w:r w:rsidR="0084273C">
        <w:rPr>
          <w:i/>
          <w:iCs/>
        </w:rPr>
        <w:t xml:space="preserve"> </w:t>
      </w:r>
      <w:r w:rsidR="00AD6EBE">
        <w:rPr>
          <w:i/>
          <w:iCs/>
        </w:rPr>
        <w:t>with</w:t>
      </w:r>
      <w:r w:rsidR="0084273C">
        <w:rPr>
          <w:i/>
          <w:iCs/>
        </w:rPr>
        <w:t xml:space="preserve"> WA DPIRD</w:t>
      </w:r>
      <w:r w:rsidRPr="00051B4C">
        <w:rPr>
          <w:i/>
          <w:iCs/>
        </w:rPr>
        <w:t xml:space="preserve"> </w:t>
      </w:r>
      <w:r w:rsidR="00AD6EBE">
        <w:rPr>
          <w:i/>
          <w:iCs/>
        </w:rPr>
        <w:t>(</w:t>
      </w:r>
      <w:r w:rsidR="0084273C">
        <w:rPr>
          <w:i/>
          <w:iCs/>
        </w:rPr>
        <w:t>2024-26</w:t>
      </w:r>
      <w:r w:rsidR="00AD6EBE">
        <w:rPr>
          <w:i/>
          <w:iCs/>
        </w:rPr>
        <w:t>)</w:t>
      </w:r>
      <w:r w:rsidRPr="00051B4C">
        <w:rPr>
          <w:i/>
          <w:iCs/>
        </w:rPr>
        <w:t>: Internal document</w:t>
      </w:r>
    </w:p>
  </w:footnote>
  <w:footnote w:id="227">
    <w:p w14:paraId="06BFB52F" w14:textId="77777777" w:rsidR="00B30D8E" w:rsidRPr="00AC428B" w:rsidRDefault="00B30D8E" w:rsidP="00B30D8E">
      <w:pPr>
        <w:pStyle w:val="FootnoteText"/>
        <w:rPr>
          <w:i/>
          <w:iCs/>
        </w:rPr>
      </w:pPr>
      <w:r w:rsidRPr="00AC428B">
        <w:rPr>
          <w:rStyle w:val="FootnoteReference"/>
          <w:i/>
          <w:iCs/>
        </w:rPr>
        <w:footnoteRef/>
      </w:r>
      <w:r w:rsidRPr="00AC428B">
        <w:rPr>
          <w:i/>
          <w:iCs/>
        </w:rPr>
        <w:t xml:space="preserve"> South-west Network Treatment Compliance Register (2022-2024 FY): Internal document </w:t>
      </w:r>
    </w:p>
  </w:footnote>
  <w:footnote w:id="228">
    <w:p w14:paraId="03966F12" w14:textId="77777777" w:rsidR="00B30D8E" w:rsidRPr="00995319" w:rsidRDefault="00B30D8E" w:rsidP="00B30D8E">
      <w:pPr>
        <w:pStyle w:val="FootnoteText"/>
        <w:rPr>
          <w:i/>
          <w:iCs/>
        </w:rPr>
      </w:pPr>
      <w:r w:rsidRPr="00995319">
        <w:rPr>
          <w:rStyle w:val="FootnoteReference"/>
          <w:i/>
          <w:iCs/>
        </w:rPr>
        <w:footnoteRef/>
      </w:r>
      <w:r w:rsidRPr="00AD6EBE">
        <w:rPr>
          <w:i/>
          <w:iCs/>
        </w:rPr>
        <w:t xml:space="preserve"> </w:t>
      </w:r>
      <w:r w:rsidRPr="00AD6EBE">
        <w:rPr>
          <w:i/>
          <w:iCs/>
          <w:lang w:val="en-US"/>
        </w:rPr>
        <w:t>Internal email chain provided to ORIMA Research</w:t>
      </w:r>
    </w:p>
  </w:footnote>
  <w:footnote w:id="229">
    <w:p w14:paraId="3D2FB259" w14:textId="77777777" w:rsidR="00B30D8E" w:rsidRPr="00AD6EBE" w:rsidRDefault="00B30D8E" w:rsidP="00B30D8E">
      <w:pPr>
        <w:pStyle w:val="FootnoteText"/>
        <w:rPr>
          <w:i/>
        </w:rPr>
      </w:pPr>
      <w:r w:rsidRPr="00AD6EBE">
        <w:rPr>
          <w:rStyle w:val="FootnoteReference"/>
          <w:i/>
        </w:rPr>
        <w:footnoteRef/>
      </w:r>
      <w:r w:rsidRPr="00AD6EBE">
        <w:rPr>
          <w:i/>
          <w:iCs/>
        </w:rPr>
        <w:t xml:space="preserve"> Internal email chain provided to ORIMA Research</w:t>
      </w:r>
    </w:p>
  </w:footnote>
  <w:footnote w:id="230">
    <w:p w14:paraId="5E706FFA" w14:textId="016E12BD" w:rsidR="00C749A0" w:rsidRPr="009A69D5" w:rsidRDefault="00C749A0" w:rsidP="00C749A0">
      <w:pPr>
        <w:pStyle w:val="FootnoteText"/>
        <w:rPr>
          <w:i/>
          <w:iCs/>
          <w:szCs w:val="18"/>
        </w:rPr>
      </w:pPr>
      <w:r w:rsidRPr="00277C56">
        <w:rPr>
          <w:rStyle w:val="FootnoteReference"/>
          <w:i/>
          <w:iCs/>
          <w:sz w:val="18"/>
          <w:szCs w:val="18"/>
        </w:rPr>
        <w:footnoteRef/>
      </w:r>
      <w:r w:rsidRPr="00277C56">
        <w:rPr>
          <w:i/>
          <w:iCs/>
          <w:szCs w:val="18"/>
        </w:rPr>
        <w:t xml:space="preserve"> VMS system monitoring: https://australianmarineparks.gov.au/access-use/commercial-approvals/commercial-fishing/mandatory-vessel-monitoring-systems-vms-commercial-fishers-australian-marine-parks/</w:t>
      </w:r>
    </w:p>
  </w:footnote>
  <w:footnote w:id="231">
    <w:p w14:paraId="1A84AFBA" w14:textId="77777777" w:rsidR="00C749A0" w:rsidRPr="00277C56" w:rsidRDefault="00C749A0" w:rsidP="00277C56">
      <w:pPr>
        <w:pStyle w:val="FootnoteText"/>
        <w:rPr>
          <w:i/>
          <w:iCs/>
        </w:rPr>
      </w:pPr>
      <w:r w:rsidRPr="00277C56">
        <w:rPr>
          <w:rStyle w:val="FootnoteReference"/>
          <w:i/>
          <w:iCs/>
          <w:sz w:val="18"/>
          <w:szCs w:val="18"/>
        </w:rPr>
        <w:footnoteRef/>
      </w:r>
      <w:r w:rsidRPr="00277C56">
        <w:rPr>
          <w:i/>
          <w:iCs/>
          <w:szCs w:val="18"/>
        </w:rPr>
        <w:t xml:space="preserve"> Alert service in partnership with Australian Fisheries Management Authority: https://australianmarineparks.gov.au/alert-service/"</w:t>
      </w:r>
    </w:p>
  </w:footnote>
  <w:footnote w:id="232">
    <w:p w14:paraId="6F56273E" w14:textId="78865420" w:rsidR="00C749A0" w:rsidRPr="00277C56" w:rsidRDefault="00C749A0" w:rsidP="00277C56">
      <w:pPr>
        <w:pStyle w:val="FootnoteText"/>
        <w:rPr>
          <w:i/>
          <w:iCs/>
        </w:rPr>
      </w:pPr>
      <w:r w:rsidRPr="00277C56">
        <w:rPr>
          <w:rStyle w:val="FootnoteReference"/>
          <w:i/>
          <w:iCs/>
        </w:rPr>
        <w:footnoteRef/>
      </w:r>
      <w:r w:rsidRPr="00277C56">
        <w:rPr>
          <w:i/>
          <w:iCs/>
        </w:rPr>
        <w:t xml:space="preserve"> ‘Bluebottles to sting illegal fishers in Australian Marine Parks’ (2021): https://australianmarineparks.gov.au/news/bluebottles-sting-illegal-fishers-australian-marine-parks/</w:t>
      </w:r>
    </w:p>
  </w:footnote>
  <w:footnote w:id="233">
    <w:p w14:paraId="572C69F6" w14:textId="1F97286A" w:rsidR="00C749A0" w:rsidRPr="00277C56" w:rsidRDefault="00C749A0" w:rsidP="00277C56">
      <w:pPr>
        <w:pStyle w:val="FootnoteText"/>
        <w:rPr>
          <w:i/>
          <w:iCs/>
        </w:rPr>
      </w:pPr>
      <w:r w:rsidRPr="00277C56">
        <w:rPr>
          <w:rStyle w:val="FootnoteReference"/>
          <w:i/>
          <w:iCs/>
        </w:rPr>
        <w:footnoteRef/>
      </w:r>
      <w:r w:rsidRPr="00277C56">
        <w:rPr>
          <w:i/>
          <w:iCs/>
        </w:rPr>
        <w:t xml:space="preserve"> ‘New technology to monitor Australian marine parks’ (2022): https://minister.dcceew.gov.au/plibersek/media-releases/new-technology-monitor-australian-marine-parks</w:t>
      </w:r>
    </w:p>
  </w:footnote>
  <w:footnote w:id="234">
    <w:p w14:paraId="5DE9E6B2" w14:textId="77777777" w:rsidR="00C749A0" w:rsidRPr="00277C56" w:rsidRDefault="00C749A0" w:rsidP="00277C56">
      <w:pPr>
        <w:pStyle w:val="FootnoteText"/>
        <w:rPr>
          <w:i/>
          <w:iCs/>
        </w:rPr>
      </w:pPr>
      <w:r w:rsidRPr="00277C56">
        <w:rPr>
          <w:rStyle w:val="FootnoteReference"/>
          <w:i/>
          <w:iCs/>
        </w:rPr>
        <w:footnoteRef/>
      </w:r>
      <w:r w:rsidRPr="00277C56">
        <w:rPr>
          <w:i/>
          <w:iCs/>
        </w:rPr>
        <w:t xml:space="preserve"> Australian Marine Parks drone trial project plan (2021): internal document</w:t>
      </w:r>
    </w:p>
  </w:footnote>
  <w:footnote w:id="235">
    <w:p w14:paraId="71441CD1" w14:textId="7102FD0D" w:rsidR="00C749A0" w:rsidRDefault="00C749A0" w:rsidP="00277C56">
      <w:pPr>
        <w:pStyle w:val="FootnoteText"/>
      </w:pPr>
      <w:r w:rsidRPr="00277C56">
        <w:rPr>
          <w:rStyle w:val="FootnoteReference"/>
          <w:i/>
          <w:iCs/>
        </w:rPr>
        <w:footnoteRef/>
      </w:r>
      <w:r w:rsidRPr="00277C56">
        <w:rPr>
          <w:i/>
          <w:iCs/>
        </w:rPr>
        <w:t xml:space="preserve"> ‘Australian Marine Park Surveillance RPAS’ (2023): https://hoveruav.com.au/resource-centre/australian-marine-park-surveillance/</w:t>
      </w:r>
    </w:p>
  </w:footnote>
  <w:footnote w:id="236">
    <w:p w14:paraId="39DE4147" w14:textId="77777777" w:rsidR="00D61FD9" w:rsidRPr="005621F6" w:rsidRDefault="00D61FD9" w:rsidP="005621F6">
      <w:pPr>
        <w:pStyle w:val="FootnoteText"/>
        <w:rPr>
          <w:i/>
          <w:iCs/>
          <w:szCs w:val="18"/>
        </w:rPr>
      </w:pPr>
      <w:r w:rsidRPr="005621F6">
        <w:rPr>
          <w:rStyle w:val="FootnoteReference"/>
          <w:i/>
          <w:iCs/>
          <w:sz w:val="18"/>
          <w:szCs w:val="18"/>
        </w:rPr>
        <w:footnoteRef/>
      </w:r>
      <w:r w:rsidRPr="005621F6">
        <w:rPr>
          <w:i/>
          <w:iCs/>
          <w:szCs w:val="18"/>
        </w:rPr>
        <w:t xml:space="preserve"> South-west Network factsheet: </w:t>
      </w:r>
      <w:r w:rsidR="008C2220" w:rsidRPr="005621F6">
        <w:rPr>
          <w:i/>
          <w:szCs w:val="18"/>
          <w:lang w:eastAsia="en-AU"/>
        </w:rPr>
        <w:t>h</w:t>
      </w:r>
      <w:r w:rsidRPr="005621F6">
        <w:rPr>
          <w:i/>
          <w:iCs/>
          <w:szCs w:val="18"/>
          <w:lang w:eastAsia="en-AU"/>
        </w:rPr>
        <w:t>ttps://australianmarineparks.gov.au/static/8b6971a7bd97ef028a59634e94b579cc/amp-document-factsheet-south-west-management-plan.pdf</w:t>
      </w:r>
    </w:p>
  </w:footnote>
  <w:footnote w:id="237">
    <w:p w14:paraId="1E7B0A3A" w14:textId="5E48FAC5" w:rsidR="00D61FD9" w:rsidRPr="005621F6" w:rsidRDefault="00D61FD9" w:rsidP="005621F6">
      <w:pPr>
        <w:pStyle w:val="FootnoteText"/>
        <w:rPr>
          <w:i/>
          <w:iCs/>
          <w:szCs w:val="18"/>
        </w:rPr>
      </w:pPr>
      <w:r w:rsidRPr="005621F6">
        <w:rPr>
          <w:rStyle w:val="FootnoteReference"/>
          <w:i/>
          <w:iCs/>
          <w:sz w:val="18"/>
          <w:szCs w:val="18"/>
        </w:rPr>
        <w:footnoteRef/>
      </w:r>
      <w:r w:rsidRPr="005621F6">
        <w:rPr>
          <w:i/>
          <w:iCs/>
          <w:szCs w:val="18"/>
        </w:rPr>
        <w:t xml:space="preserve"> </w:t>
      </w:r>
      <w:r w:rsidR="00AD6EBE" w:rsidRPr="00AD6EBE">
        <w:rPr>
          <w:i/>
          <w:lang w:val="en-US"/>
        </w:rPr>
        <w:t>Internal email chain provided to ORIMA Research</w:t>
      </w:r>
    </w:p>
  </w:footnote>
  <w:footnote w:id="238">
    <w:p w14:paraId="714406D8" w14:textId="77777777" w:rsidR="00D61FD9" w:rsidRPr="005621F6" w:rsidRDefault="00D61FD9" w:rsidP="005621F6">
      <w:pPr>
        <w:pStyle w:val="FootnoteText"/>
        <w:rPr>
          <w:i/>
          <w:iCs/>
          <w:szCs w:val="18"/>
        </w:rPr>
      </w:pPr>
      <w:r w:rsidRPr="005621F6">
        <w:rPr>
          <w:rStyle w:val="FootnoteReference"/>
          <w:i/>
          <w:iCs/>
          <w:sz w:val="18"/>
          <w:szCs w:val="18"/>
        </w:rPr>
        <w:footnoteRef/>
      </w:r>
      <w:r w:rsidRPr="005621F6">
        <w:rPr>
          <w:i/>
          <w:iCs/>
          <w:szCs w:val="18"/>
        </w:rPr>
        <w:t xml:space="preserve"> Commercial fishing in Australian Marine Parks factsheet: https://australianmarineparks.gov.au/static/2c26f0c718876001f2d2cab11834e537/amp-document-commercial-fishing factsheet.pdf</w:t>
      </w:r>
    </w:p>
  </w:footnote>
  <w:footnote w:id="239">
    <w:p w14:paraId="3C442418" w14:textId="77777777" w:rsidR="008439D9" w:rsidRDefault="008439D9" w:rsidP="008439D9">
      <w:pPr>
        <w:pStyle w:val="FootnoteText"/>
      </w:pPr>
      <w:r w:rsidRPr="005621F6">
        <w:rPr>
          <w:rStyle w:val="FootnoteReference"/>
          <w:i/>
          <w:iCs/>
          <w:sz w:val="18"/>
          <w:szCs w:val="18"/>
        </w:rPr>
        <w:footnoteRef/>
      </w:r>
      <w:r w:rsidRPr="005621F6">
        <w:rPr>
          <w:i/>
          <w:iCs/>
          <w:szCs w:val="18"/>
        </w:rPr>
        <w:t xml:space="preserve"> Petroleum activities and Australian Marine Parks guidance note: https://www.nopsema.gov.au/sites/default/files/documents/2021-03/A620236.pdf</w:t>
      </w:r>
    </w:p>
  </w:footnote>
  <w:footnote w:id="240">
    <w:p w14:paraId="54371EC6" w14:textId="77777777" w:rsidR="000C7105" w:rsidRPr="00C01193" w:rsidRDefault="000C7105" w:rsidP="000C7105">
      <w:pPr>
        <w:pStyle w:val="FootnoteText"/>
        <w:rPr>
          <w:i/>
          <w:szCs w:val="18"/>
        </w:rPr>
      </w:pPr>
      <w:r>
        <w:rPr>
          <w:rStyle w:val="FootnoteReference"/>
        </w:rPr>
        <w:footnoteRef/>
      </w:r>
      <w:r>
        <w:t xml:space="preserve"> </w:t>
      </w:r>
      <w:r w:rsidRPr="00C01193">
        <w:rPr>
          <w:i/>
          <w:szCs w:val="18"/>
        </w:rPr>
        <w:t>Quarterly Compliance Report July, August and September 2023: Internal document</w:t>
      </w:r>
    </w:p>
  </w:footnote>
  <w:footnote w:id="241">
    <w:p w14:paraId="61A46DDD" w14:textId="77777777" w:rsidR="000C7105" w:rsidRPr="00C01193" w:rsidRDefault="000C7105" w:rsidP="000C7105">
      <w:pPr>
        <w:pStyle w:val="FootnoteText"/>
        <w:rPr>
          <w:lang w:val="en-US"/>
        </w:rPr>
      </w:pPr>
      <w:r>
        <w:rPr>
          <w:rStyle w:val="FootnoteReference"/>
        </w:rPr>
        <w:footnoteRef/>
      </w:r>
      <w:r w:rsidRPr="00C01193">
        <w:rPr>
          <w:szCs w:val="18"/>
        </w:rPr>
        <w:t xml:space="preserve"> </w:t>
      </w:r>
      <w:r w:rsidRPr="00C01193">
        <w:rPr>
          <w:i/>
          <w:iCs/>
          <w:szCs w:val="18"/>
        </w:rPr>
        <w:t>2024/2025 Compliance Operations Annual Summary’: Internal document</w:t>
      </w:r>
    </w:p>
  </w:footnote>
  <w:footnote w:id="242">
    <w:p w14:paraId="7C17B29D" w14:textId="77777777" w:rsidR="000C7105" w:rsidRPr="00C01193" w:rsidRDefault="000C7105" w:rsidP="000C7105">
      <w:pPr>
        <w:pStyle w:val="FootnoteText"/>
        <w:rPr>
          <w:lang w:val="en-US"/>
        </w:rPr>
      </w:pPr>
      <w:r>
        <w:rPr>
          <w:rStyle w:val="FootnoteReference"/>
        </w:rPr>
        <w:footnoteRef/>
      </w:r>
      <w:r>
        <w:t xml:space="preserve"> </w:t>
      </w:r>
      <w:r w:rsidRPr="00C01193">
        <w:rPr>
          <w:i/>
          <w:iCs/>
          <w:szCs w:val="18"/>
        </w:rPr>
        <w:t>Monthly Compliance Report November 2025</w:t>
      </w:r>
      <w:r>
        <w:rPr>
          <w:i/>
          <w:iCs/>
          <w:szCs w:val="18"/>
        </w:rPr>
        <w:t>: Internal document</w:t>
      </w:r>
    </w:p>
  </w:footnote>
  <w:footnote w:id="243">
    <w:p w14:paraId="2F49311D" w14:textId="34EECC96" w:rsidR="00C20CDF" w:rsidRPr="00565A38" w:rsidRDefault="00C20CDF">
      <w:pPr>
        <w:pStyle w:val="FootnoteText"/>
        <w:rPr>
          <w:i/>
        </w:rPr>
      </w:pPr>
      <w:r w:rsidRPr="00565A38">
        <w:rPr>
          <w:rStyle w:val="FootnoteReference"/>
          <w:i/>
        </w:rPr>
        <w:footnoteRef/>
      </w:r>
      <w:r w:rsidRPr="00565A38">
        <w:rPr>
          <w:i/>
          <w:iCs/>
        </w:rPr>
        <w:t xml:space="preserve"> </w:t>
      </w:r>
      <w:r w:rsidR="00565A38" w:rsidRPr="00565A38">
        <w:rPr>
          <w:i/>
          <w:iCs/>
        </w:rPr>
        <w:t xml:space="preserve"> </w:t>
      </w:r>
      <w:r w:rsidR="00F90346">
        <w:rPr>
          <w:i/>
          <w:iCs/>
        </w:rPr>
        <w:t>Parks Australia email correspondence: Internal document</w:t>
      </w:r>
    </w:p>
  </w:footnote>
  <w:footnote w:id="244">
    <w:p w14:paraId="2B6ADE57" w14:textId="7501AD18" w:rsidR="00C20CDF" w:rsidRPr="00565A38" w:rsidRDefault="00C20CDF" w:rsidP="00C20CDF">
      <w:pPr>
        <w:pStyle w:val="FootnoteText"/>
        <w:rPr>
          <w:i/>
        </w:rPr>
      </w:pPr>
      <w:r w:rsidRPr="00565A38">
        <w:rPr>
          <w:rStyle w:val="FootnoteReference"/>
          <w:i/>
        </w:rPr>
        <w:footnoteRef/>
      </w:r>
      <w:r w:rsidRPr="00565A38">
        <w:rPr>
          <w:i/>
        </w:rPr>
        <w:t xml:space="preserve"> South-west surveillance and patrol</w:t>
      </w:r>
      <w:r w:rsidR="00565A38" w:rsidRPr="00565A38">
        <w:rPr>
          <w:i/>
          <w:iCs/>
        </w:rPr>
        <w:t xml:space="preserve"> log: </w:t>
      </w:r>
      <w:r w:rsidR="00F90346">
        <w:rPr>
          <w:i/>
          <w:iCs/>
        </w:rPr>
        <w:t>I</w:t>
      </w:r>
      <w:r w:rsidR="00565A38" w:rsidRPr="00565A38">
        <w:rPr>
          <w:i/>
          <w:iCs/>
        </w:rPr>
        <w:t>nternal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8F26" w14:textId="6A53236F" w:rsidR="00ED7CC0" w:rsidRPr="002A1AE8" w:rsidRDefault="00ED7CC0">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6E315E15" wp14:editId="0A40D8A8">
          <wp:extent cx="1376865" cy="381000"/>
          <wp:effectExtent l="0" t="0" r="0" b="0"/>
          <wp:docPr id="1273803998" name="Picture 12738039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638558" name="Picture 867638558">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41E0" w14:textId="15F21C73" w:rsidR="006E6615" w:rsidRDefault="00ED7CC0">
    <w:pPr>
      <w:pStyle w:val="Header"/>
    </w:pPr>
    <w:r>
      <w:rPr>
        <w:noProof/>
      </w:rPr>
      <w:drawing>
        <wp:anchor distT="0" distB="0" distL="114300" distR="114300" simplePos="0" relativeHeight="251658240" behindDoc="1" locked="0" layoutInCell="1" allowOverlap="1" wp14:anchorId="3044B694" wp14:editId="571D1771">
          <wp:simplePos x="0" y="0"/>
          <wp:positionH relativeFrom="page">
            <wp:posOffset>11876</wp:posOffset>
          </wp:positionH>
          <wp:positionV relativeFrom="paragraph">
            <wp:posOffset>-546232</wp:posOffset>
          </wp:positionV>
          <wp:extent cx="7581900" cy="6075680"/>
          <wp:effectExtent l="0" t="0" r="0" b="1270"/>
          <wp:wrapSquare wrapText="bothSides"/>
          <wp:docPr id="1508753174" name="Picture 1508753174" descr="ORIMA Research logo and decorative report cov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10367" name="Picture 2016410367" descr="ORIMA Research logo and decorative report cover pa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60756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247C" w14:textId="554636CD" w:rsidR="006E6615" w:rsidRPr="002A1AE8" w:rsidRDefault="006E6615">
    <w:pPr>
      <w:spacing w:before="0" w:after="240"/>
      <w:rPr>
        <w:rFonts w:ascii="Calibri" w:eastAsia="Calibri" w:hAnsi="Calibri" w:cs="Times New Roman"/>
        <w:sz w:val="18"/>
      </w:rPr>
    </w:pPr>
    <w:r>
      <w:rPr>
        <w:noProof/>
      </w:rPr>
      <w:drawing>
        <wp:anchor distT="0" distB="0" distL="114300" distR="114300" simplePos="0" relativeHeight="251658242" behindDoc="1" locked="0" layoutInCell="1" allowOverlap="1" wp14:anchorId="4686AFCE" wp14:editId="381350C5">
          <wp:simplePos x="0" y="0"/>
          <wp:positionH relativeFrom="page">
            <wp:posOffset>-231140</wp:posOffset>
          </wp:positionH>
          <wp:positionV relativeFrom="paragraph">
            <wp:posOffset>409575</wp:posOffset>
          </wp:positionV>
          <wp:extent cx="7505700" cy="9525635"/>
          <wp:effectExtent l="0" t="0" r="0" b="0"/>
          <wp:wrapNone/>
          <wp:docPr id="1327216980" name="Picture 13272169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580E74B9" wp14:editId="07DCE7B9">
          <wp:extent cx="1376865" cy="381000"/>
          <wp:effectExtent l="0" t="0" r="0" b="0"/>
          <wp:docPr id="279646571" name="Picture 279646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24325" name="Picture 1240124325">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D5CE" w14:textId="53E335B8" w:rsidR="006E6615" w:rsidRPr="002A1AE8" w:rsidRDefault="006E6615">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638F741C" wp14:editId="127F0168">
          <wp:extent cx="1376865" cy="381000"/>
          <wp:effectExtent l="0" t="0" r="0" b="0"/>
          <wp:docPr id="2042648760" name="Picture 20426487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2335" name="Picture 20662233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E9BF" w14:textId="77777777" w:rsidR="006E6615" w:rsidRDefault="006E6615">
    <w:pPr>
      <w:pStyle w:val="Header"/>
      <w:tabs>
        <w:tab w:val="right" w:pos="9026"/>
      </w:tabs>
      <w:spacing w:after="360"/>
      <w:jc w:val="left"/>
    </w:pPr>
    <w:r>
      <w:rPr>
        <w:noProof/>
      </w:rPr>
      <w:drawing>
        <wp:anchor distT="0" distB="0" distL="114300" distR="114300" simplePos="0" relativeHeight="251658241" behindDoc="1" locked="0" layoutInCell="1" allowOverlap="1" wp14:anchorId="653E72F9" wp14:editId="27CDAD2D">
          <wp:simplePos x="0" y="0"/>
          <wp:positionH relativeFrom="column">
            <wp:posOffset>-931652</wp:posOffset>
          </wp:positionH>
          <wp:positionV relativeFrom="paragraph">
            <wp:posOffset>595223</wp:posOffset>
          </wp:positionV>
          <wp:extent cx="7505700" cy="9525635"/>
          <wp:effectExtent l="0" t="0" r="0" b="0"/>
          <wp:wrapNone/>
          <wp:docPr id="239704130" name="Picture 239704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COMMERCIAL-IN-CONFIDENCE</w:t>
    </w:r>
    <w:r>
      <w:tab/>
    </w:r>
    <w:r>
      <w:rPr>
        <w:noProof/>
      </w:rPr>
      <w:drawing>
        <wp:inline distT="0" distB="0" distL="0" distR="0" wp14:anchorId="1879655A" wp14:editId="3CA50125">
          <wp:extent cx="1376865" cy="381000"/>
          <wp:effectExtent l="0" t="0" r="0" b="0"/>
          <wp:docPr id="910470311" name="Picture 9104703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70311" name="Picture 910470311">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5169" w14:textId="77777777" w:rsidR="005E22B0" w:rsidRDefault="005E22B0">
    <w:pPr>
      <w:pStyle w:val="Header"/>
      <w:tabs>
        <w:tab w:val="left" w:pos="6860"/>
        <w:tab w:val="right" w:pos="9026"/>
      </w:tabs>
      <w:spacing w:after="360"/>
      <w:jc w:val="left"/>
    </w:pPr>
    <w:r>
      <w:t>COMMERCIAL-IN-CONFIDENCE</w:t>
    </w:r>
    <w:r>
      <w:tab/>
    </w:r>
    <w:r>
      <w:tab/>
    </w:r>
    <w:r>
      <w:tab/>
    </w:r>
    <w:r>
      <w:tab/>
    </w:r>
    <w:r>
      <w:tab/>
    </w:r>
    <w:r>
      <w:tab/>
    </w:r>
    <w:r>
      <w:rPr>
        <w:noProof/>
      </w:rPr>
      <w:drawing>
        <wp:inline distT="0" distB="0" distL="0" distR="0" wp14:anchorId="13EA2EC0" wp14:editId="67E69C60">
          <wp:extent cx="1376865" cy="381000"/>
          <wp:effectExtent l="0" t="0" r="0" b="0"/>
          <wp:docPr id="2105225910" name="Picture 21052259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25910" name="Picture 2105225910">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2D01" w14:textId="4235FD81" w:rsidR="005E22B0" w:rsidRDefault="005E22B0">
    <w:pPr>
      <w:pStyle w:val="Header"/>
      <w:jc w:val="left"/>
    </w:pPr>
    <w:r>
      <w:t>COMMERCIAL-IN-CONFIDENCE</w:t>
    </w:r>
    <w:r>
      <w:tab/>
    </w:r>
    <w:r>
      <w:tab/>
    </w:r>
    <w:r>
      <w:tab/>
    </w:r>
    <w:r>
      <w:tab/>
    </w:r>
    <w:r>
      <w:tab/>
    </w:r>
    <w:r>
      <w:tab/>
    </w:r>
    <w:r>
      <w:tab/>
    </w:r>
    <w:r>
      <w:tab/>
    </w:r>
    <w:r>
      <w:tab/>
    </w:r>
    <w:r>
      <w:tab/>
    </w:r>
    <w:r>
      <w:tab/>
    </w:r>
    <w:r>
      <w:tab/>
    </w:r>
    <w:r>
      <w:tab/>
    </w:r>
    <w:r>
      <w:rPr>
        <w:noProof/>
      </w:rPr>
      <w:drawing>
        <wp:inline distT="0" distB="0" distL="0" distR="0" wp14:anchorId="5F5A3A66" wp14:editId="37732BE7">
          <wp:extent cx="1376865" cy="381000"/>
          <wp:effectExtent l="0" t="0" r="0" b="0"/>
          <wp:docPr id="402048444" name="Picture 4020484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48444" name="Picture 402048444">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469"/>
    <w:multiLevelType w:val="hybridMultilevel"/>
    <w:tmpl w:val="2984F9D0"/>
    <w:lvl w:ilvl="0" w:tplc="CAC6A6D6">
      <w:start w:val="1"/>
      <w:numFmt w:val="decimal"/>
      <w:pStyle w:val="Heading2"/>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AB0797"/>
    <w:multiLevelType w:val="hybridMultilevel"/>
    <w:tmpl w:val="C646F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E96359"/>
    <w:multiLevelType w:val="hybridMultilevel"/>
    <w:tmpl w:val="3D50A2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B959CD"/>
    <w:multiLevelType w:val="singleLevel"/>
    <w:tmpl w:val="C10EE844"/>
    <w:lvl w:ilvl="0">
      <w:start w:val="1"/>
      <w:numFmt w:val="bullet"/>
      <w:pStyle w:val="Style2"/>
      <w:lvlText w:val=""/>
      <w:lvlJc w:val="left"/>
      <w:pPr>
        <w:ind w:left="720" w:hanging="360"/>
      </w:pPr>
      <w:rPr>
        <w:rFonts w:ascii="Symbol" w:hAnsi="Symbol" w:hint="default"/>
      </w:rPr>
    </w:lvl>
  </w:abstractNum>
  <w:abstractNum w:abstractNumId="4" w15:restartNumberingAfterBreak="0">
    <w:nsid w:val="106530DD"/>
    <w:multiLevelType w:val="hybridMultilevel"/>
    <w:tmpl w:val="A7E23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4F7BFA"/>
    <w:multiLevelType w:val="hybridMultilevel"/>
    <w:tmpl w:val="D33C46CE"/>
    <w:lvl w:ilvl="0" w:tplc="DF3ED72A">
      <w:start w:val="1"/>
      <w:numFmt w:val="bullet"/>
      <w:lvlText w:val=""/>
      <w:lvlJc w:val="left"/>
      <w:pPr>
        <w:ind w:left="1440" w:hanging="360"/>
      </w:pPr>
      <w:rPr>
        <w:rFonts w:ascii="Symbol" w:hAnsi="Symbol"/>
      </w:rPr>
    </w:lvl>
    <w:lvl w:ilvl="1" w:tplc="209C4F56">
      <w:start w:val="1"/>
      <w:numFmt w:val="bullet"/>
      <w:lvlText w:val=""/>
      <w:lvlJc w:val="left"/>
      <w:pPr>
        <w:ind w:left="1440" w:hanging="360"/>
      </w:pPr>
      <w:rPr>
        <w:rFonts w:ascii="Symbol" w:hAnsi="Symbol"/>
      </w:rPr>
    </w:lvl>
    <w:lvl w:ilvl="2" w:tplc="FF1C8D0A">
      <w:start w:val="1"/>
      <w:numFmt w:val="bullet"/>
      <w:lvlText w:val=""/>
      <w:lvlJc w:val="left"/>
      <w:pPr>
        <w:ind w:left="1440" w:hanging="360"/>
      </w:pPr>
      <w:rPr>
        <w:rFonts w:ascii="Symbol" w:hAnsi="Symbol"/>
      </w:rPr>
    </w:lvl>
    <w:lvl w:ilvl="3" w:tplc="190401B0">
      <w:start w:val="1"/>
      <w:numFmt w:val="bullet"/>
      <w:lvlText w:val=""/>
      <w:lvlJc w:val="left"/>
      <w:pPr>
        <w:ind w:left="1440" w:hanging="360"/>
      </w:pPr>
      <w:rPr>
        <w:rFonts w:ascii="Symbol" w:hAnsi="Symbol"/>
      </w:rPr>
    </w:lvl>
    <w:lvl w:ilvl="4" w:tplc="35D8FBCE">
      <w:start w:val="1"/>
      <w:numFmt w:val="bullet"/>
      <w:lvlText w:val=""/>
      <w:lvlJc w:val="left"/>
      <w:pPr>
        <w:ind w:left="1440" w:hanging="360"/>
      </w:pPr>
      <w:rPr>
        <w:rFonts w:ascii="Symbol" w:hAnsi="Symbol"/>
      </w:rPr>
    </w:lvl>
    <w:lvl w:ilvl="5" w:tplc="B84A8FF2">
      <w:start w:val="1"/>
      <w:numFmt w:val="bullet"/>
      <w:lvlText w:val=""/>
      <w:lvlJc w:val="left"/>
      <w:pPr>
        <w:ind w:left="1440" w:hanging="360"/>
      </w:pPr>
      <w:rPr>
        <w:rFonts w:ascii="Symbol" w:hAnsi="Symbol"/>
      </w:rPr>
    </w:lvl>
    <w:lvl w:ilvl="6" w:tplc="A830CA0C">
      <w:start w:val="1"/>
      <w:numFmt w:val="bullet"/>
      <w:lvlText w:val=""/>
      <w:lvlJc w:val="left"/>
      <w:pPr>
        <w:ind w:left="1440" w:hanging="360"/>
      </w:pPr>
      <w:rPr>
        <w:rFonts w:ascii="Symbol" w:hAnsi="Symbol"/>
      </w:rPr>
    </w:lvl>
    <w:lvl w:ilvl="7" w:tplc="B230816E">
      <w:start w:val="1"/>
      <w:numFmt w:val="bullet"/>
      <w:lvlText w:val=""/>
      <w:lvlJc w:val="left"/>
      <w:pPr>
        <w:ind w:left="1440" w:hanging="360"/>
      </w:pPr>
      <w:rPr>
        <w:rFonts w:ascii="Symbol" w:hAnsi="Symbol"/>
      </w:rPr>
    </w:lvl>
    <w:lvl w:ilvl="8" w:tplc="DF1A7380">
      <w:start w:val="1"/>
      <w:numFmt w:val="bullet"/>
      <w:lvlText w:val=""/>
      <w:lvlJc w:val="left"/>
      <w:pPr>
        <w:ind w:left="1440" w:hanging="360"/>
      </w:pPr>
      <w:rPr>
        <w:rFonts w:ascii="Symbol" w:hAnsi="Symbol"/>
      </w:rPr>
    </w:lvl>
  </w:abstractNum>
  <w:abstractNum w:abstractNumId="6" w15:restartNumberingAfterBreak="0">
    <w:nsid w:val="1F604AFF"/>
    <w:multiLevelType w:val="hybridMultilevel"/>
    <w:tmpl w:val="B37294A4"/>
    <w:lvl w:ilvl="0" w:tplc="860E6F5C">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7" w15:restartNumberingAfterBreak="0">
    <w:nsid w:val="1FBE7CFC"/>
    <w:multiLevelType w:val="multilevel"/>
    <w:tmpl w:val="A104C710"/>
    <w:numStyleLink w:val="BulletStyle2"/>
  </w:abstractNum>
  <w:abstractNum w:abstractNumId="8" w15:restartNumberingAfterBreak="0">
    <w:nsid w:val="20A465F5"/>
    <w:multiLevelType w:val="hybridMultilevel"/>
    <w:tmpl w:val="C4F0A642"/>
    <w:lvl w:ilvl="0" w:tplc="AA7E42E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5F2FF6"/>
    <w:multiLevelType w:val="multilevel"/>
    <w:tmpl w:val="E5F47B5E"/>
    <w:lvl w:ilvl="0">
      <w:start w:val="1"/>
      <w:numFmt w:val="decimal"/>
      <w:pStyle w:val="Heading1Numbered"/>
      <w:lvlText w:val="%1."/>
      <w:lvlJc w:val="left"/>
      <w:pPr>
        <w:ind w:left="360" w:hanging="360"/>
      </w:pPr>
    </w:lvl>
    <w:lvl w:ilvl="1">
      <w:start w:val="1"/>
      <w:numFmt w:val="decimal"/>
      <w:pStyle w:val="Heading2Numbered"/>
      <w:lvlText w:val="%1.%2."/>
      <w:lvlJc w:val="left"/>
      <w:pPr>
        <w:ind w:left="792" w:hanging="432"/>
      </w:pPr>
    </w:lvl>
    <w:lvl w:ilvl="2">
      <w:start w:val="1"/>
      <w:numFmt w:val="decimal"/>
      <w:pStyle w:val="Heading3Numbered"/>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975F95"/>
    <w:multiLevelType w:val="multilevel"/>
    <w:tmpl w:val="5874E61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1" w15:restartNumberingAfterBreak="0">
    <w:nsid w:val="2C2B2B2D"/>
    <w:multiLevelType w:val="hybridMultilevel"/>
    <w:tmpl w:val="4D0E821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000243F"/>
    <w:multiLevelType w:val="hybridMultilevel"/>
    <w:tmpl w:val="72BCF18C"/>
    <w:lvl w:ilvl="0" w:tplc="1E2A8184">
      <w:start w:val="1"/>
      <w:numFmt w:val="bullet"/>
      <w:pStyle w:val="BulletPoint2"/>
      <w:lvlText w:val=""/>
      <w:lvlJc w:val="left"/>
      <w:pPr>
        <w:ind w:left="72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EA2186"/>
    <w:multiLevelType w:val="multilevel"/>
    <w:tmpl w:val="F2B22F1C"/>
    <w:styleLink w:val="ORIMAQual1"/>
    <w:lvl w:ilvl="0">
      <w:start w:val="1"/>
      <w:numFmt w:val="bullet"/>
      <w:pStyle w:val="DotPoints2"/>
      <w:lvlText w:val=""/>
      <w:lvlJc w:val="left"/>
      <w:pPr>
        <w:ind w:left="785" w:hanging="360"/>
      </w:pPr>
      <w:rPr>
        <w:rFonts w:ascii="Symbol" w:hAnsi="Symbol" w:hint="default"/>
        <w:b w:val="0"/>
        <w:i w:val="0"/>
        <w:caps w:val="0"/>
        <w:strike w:val="0"/>
        <w:dstrike w:val="0"/>
        <w:outline w:val="0"/>
        <w:shadow w:val="0"/>
        <w:emboss w:val="0"/>
        <w:imprint w:val="0"/>
        <w:vanish w:val="0"/>
        <w:color w:val="auto"/>
        <w:spacing w:val="0"/>
        <w:w w:val="100"/>
        <w:kern w:val="0"/>
        <w:position w:val="0"/>
        <w:sz w:val="20"/>
        <w:u w:val="none"/>
        <w:vertAlign w:val="baseline"/>
      </w:rPr>
    </w:lvl>
    <w:lvl w:ilvl="1">
      <w:start w:val="1"/>
      <w:numFmt w:val="bullet"/>
      <w:lvlRestart w:val="0"/>
      <w:lvlText w:val=""/>
      <w:lvlJc w:val="left"/>
      <w:pPr>
        <w:tabs>
          <w:tab w:val="num" w:pos="1276"/>
        </w:tabs>
        <w:ind w:left="1276" w:hanging="426"/>
      </w:pPr>
      <w:rPr>
        <w:rFonts w:ascii="Wingdings" w:hAnsi="Wingdings" w:hint="default"/>
      </w:rPr>
    </w:lvl>
    <w:lvl w:ilvl="2">
      <w:start w:val="1"/>
      <w:numFmt w:val="bullet"/>
      <w:lvlRestart w:val="0"/>
      <w:lvlText w:val=""/>
      <w:lvlJc w:val="left"/>
      <w:pPr>
        <w:tabs>
          <w:tab w:val="num" w:pos="1701"/>
        </w:tabs>
        <w:ind w:left="1701" w:hanging="425"/>
      </w:pPr>
      <w:rPr>
        <w:rFonts w:ascii="Symbol" w:hAnsi="Symbol" w:hint="default"/>
      </w:rPr>
    </w:lvl>
    <w:lvl w:ilvl="3">
      <w:start w:val="1"/>
      <w:numFmt w:val="bullet"/>
      <w:lvlRestart w:val="0"/>
      <w:lvlText w:val=""/>
      <w:lvlJc w:val="left"/>
      <w:pPr>
        <w:tabs>
          <w:tab w:val="num" w:pos="2126"/>
        </w:tabs>
        <w:ind w:left="2126" w:hanging="425"/>
      </w:pPr>
      <w:rPr>
        <w:rFonts w:ascii="Wingdings" w:hAnsi="Wingdings" w:hint="default"/>
      </w:rPr>
    </w:lvl>
    <w:lvl w:ilvl="4">
      <w:start w:val="1"/>
      <w:numFmt w:val="decimal"/>
      <w:lvlText w:val="%5)"/>
      <w:lvlJc w:val="left"/>
      <w:pPr>
        <w:tabs>
          <w:tab w:val="num" w:pos="1433"/>
        </w:tabs>
        <w:ind w:left="1433" w:hanging="432"/>
      </w:pPr>
      <w:rPr>
        <w:rFonts w:hint="default"/>
      </w:rPr>
    </w:lvl>
    <w:lvl w:ilvl="5">
      <w:start w:val="1"/>
      <w:numFmt w:val="lowerLetter"/>
      <w:lvlText w:val="%6)"/>
      <w:lvlJc w:val="left"/>
      <w:pPr>
        <w:tabs>
          <w:tab w:val="num" w:pos="1577"/>
        </w:tabs>
        <w:ind w:left="1577" w:hanging="432"/>
      </w:pPr>
      <w:rPr>
        <w:rFonts w:hint="default"/>
      </w:rPr>
    </w:lvl>
    <w:lvl w:ilvl="6">
      <w:start w:val="1"/>
      <w:numFmt w:val="lowerRoman"/>
      <w:lvlText w:val="%7)"/>
      <w:lvlJc w:val="right"/>
      <w:pPr>
        <w:tabs>
          <w:tab w:val="num" w:pos="1721"/>
        </w:tabs>
        <w:ind w:left="1721" w:hanging="288"/>
      </w:pPr>
      <w:rPr>
        <w:rFonts w:hint="default"/>
      </w:rPr>
    </w:lvl>
    <w:lvl w:ilvl="7">
      <w:start w:val="1"/>
      <w:numFmt w:val="lowerLetter"/>
      <w:lvlText w:val="%8."/>
      <w:lvlJc w:val="left"/>
      <w:pPr>
        <w:tabs>
          <w:tab w:val="num" w:pos="1865"/>
        </w:tabs>
        <w:ind w:left="1865" w:hanging="432"/>
      </w:pPr>
      <w:rPr>
        <w:rFonts w:hint="default"/>
      </w:rPr>
    </w:lvl>
    <w:lvl w:ilvl="8">
      <w:start w:val="1"/>
      <w:numFmt w:val="lowerRoman"/>
      <w:lvlText w:val="%9."/>
      <w:lvlJc w:val="right"/>
      <w:pPr>
        <w:tabs>
          <w:tab w:val="num" w:pos="2009"/>
        </w:tabs>
        <w:ind w:left="2009" w:hanging="144"/>
      </w:pPr>
      <w:rPr>
        <w:rFonts w:hint="default"/>
      </w:rPr>
    </w:lvl>
  </w:abstractNum>
  <w:abstractNum w:abstractNumId="14" w15:restartNumberingAfterBreak="0">
    <w:nsid w:val="3ABA57BA"/>
    <w:multiLevelType w:val="hybridMultilevel"/>
    <w:tmpl w:val="FFFFFFFF"/>
    <w:lvl w:ilvl="0" w:tplc="1ACC7B86">
      <w:start w:val="1"/>
      <w:numFmt w:val="bullet"/>
      <w:lvlText w:val="·"/>
      <w:lvlJc w:val="left"/>
      <w:pPr>
        <w:ind w:left="720" w:hanging="360"/>
      </w:pPr>
      <w:rPr>
        <w:rFonts w:ascii="Symbol" w:hAnsi="Symbol" w:hint="default"/>
      </w:rPr>
    </w:lvl>
    <w:lvl w:ilvl="1" w:tplc="303AA2E6">
      <w:start w:val="1"/>
      <w:numFmt w:val="bullet"/>
      <w:lvlText w:val="o"/>
      <w:lvlJc w:val="left"/>
      <w:pPr>
        <w:ind w:left="1440" w:hanging="360"/>
      </w:pPr>
      <w:rPr>
        <w:rFonts w:ascii="Courier New" w:hAnsi="Courier New" w:hint="default"/>
      </w:rPr>
    </w:lvl>
    <w:lvl w:ilvl="2" w:tplc="C20017E0">
      <w:start w:val="1"/>
      <w:numFmt w:val="bullet"/>
      <w:lvlText w:val=""/>
      <w:lvlJc w:val="left"/>
      <w:pPr>
        <w:ind w:left="2160" w:hanging="360"/>
      </w:pPr>
      <w:rPr>
        <w:rFonts w:ascii="Wingdings" w:hAnsi="Wingdings" w:hint="default"/>
      </w:rPr>
    </w:lvl>
    <w:lvl w:ilvl="3" w:tplc="5F7ED210">
      <w:start w:val="1"/>
      <w:numFmt w:val="bullet"/>
      <w:lvlText w:val=""/>
      <w:lvlJc w:val="left"/>
      <w:pPr>
        <w:ind w:left="2880" w:hanging="360"/>
      </w:pPr>
      <w:rPr>
        <w:rFonts w:ascii="Symbol" w:hAnsi="Symbol" w:hint="default"/>
      </w:rPr>
    </w:lvl>
    <w:lvl w:ilvl="4" w:tplc="4D529DC4">
      <w:start w:val="1"/>
      <w:numFmt w:val="bullet"/>
      <w:lvlText w:val="o"/>
      <w:lvlJc w:val="left"/>
      <w:pPr>
        <w:ind w:left="3600" w:hanging="360"/>
      </w:pPr>
      <w:rPr>
        <w:rFonts w:ascii="Courier New" w:hAnsi="Courier New" w:hint="default"/>
      </w:rPr>
    </w:lvl>
    <w:lvl w:ilvl="5" w:tplc="FEE8960E">
      <w:start w:val="1"/>
      <w:numFmt w:val="bullet"/>
      <w:lvlText w:val=""/>
      <w:lvlJc w:val="left"/>
      <w:pPr>
        <w:ind w:left="4320" w:hanging="360"/>
      </w:pPr>
      <w:rPr>
        <w:rFonts w:ascii="Wingdings" w:hAnsi="Wingdings" w:hint="default"/>
      </w:rPr>
    </w:lvl>
    <w:lvl w:ilvl="6" w:tplc="2D5A239E">
      <w:start w:val="1"/>
      <w:numFmt w:val="bullet"/>
      <w:lvlText w:val=""/>
      <w:lvlJc w:val="left"/>
      <w:pPr>
        <w:ind w:left="5040" w:hanging="360"/>
      </w:pPr>
      <w:rPr>
        <w:rFonts w:ascii="Symbol" w:hAnsi="Symbol" w:hint="default"/>
      </w:rPr>
    </w:lvl>
    <w:lvl w:ilvl="7" w:tplc="D7EAC592">
      <w:start w:val="1"/>
      <w:numFmt w:val="bullet"/>
      <w:lvlText w:val="o"/>
      <w:lvlJc w:val="left"/>
      <w:pPr>
        <w:ind w:left="5760" w:hanging="360"/>
      </w:pPr>
      <w:rPr>
        <w:rFonts w:ascii="Courier New" w:hAnsi="Courier New" w:hint="default"/>
      </w:rPr>
    </w:lvl>
    <w:lvl w:ilvl="8" w:tplc="FAB226A2">
      <w:start w:val="1"/>
      <w:numFmt w:val="bullet"/>
      <w:lvlText w:val=""/>
      <w:lvlJc w:val="left"/>
      <w:pPr>
        <w:ind w:left="6480" w:hanging="360"/>
      </w:pPr>
      <w:rPr>
        <w:rFonts w:ascii="Wingdings" w:hAnsi="Wingdings" w:hint="default"/>
      </w:rPr>
    </w:lvl>
  </w:abstractNum>
  <w:abstractNum w:abstractNumId="15" w15:restartNumberingAfterBreak="0">
    <w:nsid w:val="3E7A0C37"/>
    <w:multiLevelType w:val="hybridMultilevel"/>
    <w:tmpl w:val="406AB7A8"/>
    <w:lvl w:ilvl="0" w:tplc="318E5FF4">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FC9430D"/>
    <w:multiLevelType w:val="hybridMultilevel"/>
    <w:tmpl w:val="0D4ED7E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B4860AC"/>
    <w:multiLevelType w:val="hybridMultilevel"/>
    <w:tmpl w:val="E3E67304"/>
    <w:lvl w:ilvl="0" w:tplc="692C22AE">
      <w:start w:val="1"/>
      <w:numFmt w:val="lowerLetter"/>
      <w:pStyle w:val="Heading3"/>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EB537D1"/>
    <w:multiLevelType w:val="hybridMultilevel"/>
    <w:tmpl w:val="540CA1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EA6B77"/>
    <w:multiLevelType w:val="multilevel"/>
    <w:tmpl w:val="A104C710"/>
    <w:styleLink w:val="BulletStyle2"/>
    <w:lvl w:ilvl="0">
      <w:start w:val="1"/>
      <w:numFmt w:val="bullet"/>
      <w:pStyle w:val="BulletMultiLevelLis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62C2B8E"/>
    <w:multiLevelType w:val="hybridMultilevel"/>
    <w:tmpl w:val="795EA014"/>
    <w:lvl w:ilvl="0" w:tplc="6922BC68">
      <w:start w:val="1"/>
      <w:numFmt w:val="bullet"/>
      <w:lvlText w:val="­"/>
      <w:lvlJc w:val="left"/>
      <w:pPr>
        <w:ind w:left="1587" w:hanging="360"/>
      </w:pPr>
      <w:rPr>
        <w:rFonts w:ascii="Courier New" w:hAnsi="Courier New" w:hint="default"/>
      </w:rPr>
    </w:lvl>
    <w:lvl w:ilvl="1" w:tplc="0C090003" w:tentative="1">
      <w:start w:val="1"/>
      <w:numFmt w:val="bullet"/>
      <w:pStyle w:val="Bullet3"/>
      <w:lvlText w:val="o"/>
      <w:lvlJc w:val="left"/>
      <w:pPr>
        <w:ind w:left="2307" w:hanging="360"/>
      </w:pPr>
      <w:rPr>
        <w:rFonts w:ascii="Courier New" w:hAnsi="Courier New" w:cs="Courier New" w:hint="default"/>
      </w:rPr>
    </w:lvl>
    <w:lvl w:ilvl="2" w:tplc="0C090005" w:tentative="1">
      <w:start w:val="1"/>
      <w:numFmt w:val="bullet"/>
      <w:lvlText w:val=""/>
      <w:lvlJc w:val="left"/>
      <w:pPr>
        <w:ind w:left="3027" w:hanging="360"/>
      </w:pPr>
      <w:rPr>
        <w:rFonts w:ascii="Wingdings" w:hAnsi="Wingdings" w:hint="default"/>
      </w:rPr>
    </w:lvl>
    <w:lvl w:ilvl="3" w:tplc="0C090001" w:tentative="1">
      <w:start w:val="1"/>
      <w:numFmt w:val="bullet"/>
      <w:lvlText w:val=""/>
      <w:lvlJc w:val="left"/>
      <w:pPr>
        <w:ind w:left="3747" w:hanging="360"/>
      </w:pPr>
      <w:rPr>
        <w:rFonts w:ascii="Symbol" w:hAnsi="Symbol" w:hint="default"/>
      </w:rPr>
    </w:lvl>
    <w:lvl w:ilvl="4" w:tplc="0C090003" w:tentative="1">
      <w:start w:val="1"/>
      <w:numFmt w:val="bullet"/>
      <w:lvlText w:val="o"/>
      <w:lvlJc w:val="left"/>
      <w:pPr>
        <w:ind w:left="4467" w:hanging="360"/>
      </w:pPr>
      <w:rPr>
        <w:rFonts w:ascii="Courier New" w:hAnsi="Courier New" w:cs="Courier New" w:hint="default"/>
      </w:rPr>
    </w:lvl>
    <w:lvl w:ilvl="5" w:tplc="0C090005" w:tentative="1">
      <w:start w:val="1"/>
      <w:numFmt w:val="bullet"/>
      <w:lvlText w:val=""/>
      <w:lvlJc w:val="left"/>
      <w:pPr>
        <w:ind w:left="5187" w:hanging="360"/>
      </w:pPr>
      <w:rPr>
        <w:rFonts w:ascii="Wingdings" w:hAnsi="Wingdings" w:hint="default"/>
      </w:rPr>
    </w:lvl>
    <w:lvl w:ilvl="6" w:tplc="0C090001" w:tentative="1">
      <w:start w:val="1"/>
      <w:numFmt w:val="bullet"/>
      <w:lvlText w:val=""/>
      <w:lvlJc w:val="left"/>
      <w:pPr>
        <w:ind w:left="5907" w:hanging="360"/>
      </w:pPr>
      <w:rPr>
        <w:rFonts w:ascii="Symbol" w:hAnsi="Symbol" w:hint="default"/>
      </w:rPr>
    </w:lvl>
    <w:lvl w:ilvl="7" w:tplc="0C090003" w:tentative="1">
      <w:start w:val="1"/>
      <w:numFmt w:val="bullet"/>
      <w:lvlText w:val="o"/>
      <w:lvlJc w:val="left"/>
      <w:pPr>
        <w:ind w:left="6627" w:hanging="360"/>
      </w:pPr>
      <w:rPr>
        <w:rFonts w:ascii="Courier New" w:hAnsi="Courier New" w:cs="Courier New" w:hint="default"/>
      </w:rPr>
    </w:lvl>
    <w:lvl w:ilvl="8" w:tplc="0C090005" w:tentative="1">
      <w:start w:val="1"/>
      <w:numFmt w:val="bullet"/>
      <w:lvlText w:val=""/>
      <w:lvlJc w:val="left"/>
      <w:pPr>
        <w:ind w:left="7347" w:hanging="360"/>
      </w:pPr>
      <w:rPr>
        <w:rFonts w:ascii="Wingdings" w:hAnsi="Wingdings" w:hint="default"/>
      </w:rPr>
    </w:lvl>
  </w:abstractNum>
  <w:abstractNum w:abstractNumId="21" w15:restartNumberingAfterBreak="0">
    <w:nsid w:val="566819FD"/>
    <w:multiLevelType w:val="hybridMultilevel"/>
    <w:tmpl w:val="975651F4"/>
    <w:lvl w:ilvl="0" w:tplc="6F76A54C">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500B98"/>
    <w:multiLevelType w:val="hybridMultilevel"/>
    <w:tmpl w:val="15D4E2E6"/>
    <w:lvl w:ilvl="0" w:tplc="35B49670">
      <w:start w:val="1"/>
      <w:numFmt w:val="bullet"/>
      <w:lvlText w:val=""/>
      <w:lvlJc w:val="left"/>
      <w:pPr>
        <w:ind w:left="1440" w:hanging="360"/>
      </w:pPr>
      <w:rPr>
        <w:rFonts w:ascii="Symbol" w:hAnsi="Symbol"/>
      </w:rPr>
    </w:lvl>
    <w:lvl w:ilvl="1" w:tplc="E760FB54">
      <w:start w:val="1"/>
      <w:numFmt w:val="bullet"/>
      <w:lvlText w:val=""/>
      <w:lvlJc w:val="left"/>
      <w:pPr>
        <w:ind w:left="1440" w:hanging="360"/>
      </w:pPr>
      <w:rPr>
        <w:rFonts w:ascii="Symbol" w:hAnsi="Symbol"/>
      </w:rPr>
    </w:lvl>
    <w:lvl w:ilvl="2" w:tplc="5F42CA6E">
      <w:start w:val="1"/>
      <w:numFmt w:val="bullet"/>
      <w:lvlText w:val=""/>
      <w:lvlJc w:val="left"/>
      <w:pPr>
        <w:ind w:left="1440" w:hanging="360"/>
      </w:pPr>
      <w:rPr>
        <w:rFonts w:ascii="Symbol" w:hAnsi="Symbol"/>
      </w:rPr>
    </w:lvl>
    <w:lvl w:ilvl="3" w:tplc="60AC151A">
      <w:start w:val="1"/>
      <w:numFmt w:val="bullet"/>
      <w:lvlText w:val=""/>
      <w:lvlJc w:val="left"/>
      <w:pPr>
        <w:ind w:left="1440" w:hanging="360"/>
      </w:pPr>
      <w:rPr>
        <w:rFonts w:ascii="Symbol" w:hAnsi="Symbol"/>
      </w:rPr>
    </w:lvl>
    <w:lvl w:ilvl="4" w:tplc="C4B4DCA2">
      <w:start w:val="1"/>
      <w:numFmt w:val="bullet"/>
      <w:lvlText w:val=""/>
      <w:lvlJc w:val="left"/>
      <w:pPr>
        <w:ind w:left="1440" w:hanging="360"/>
      </w:pPr>
      <w:rPr>
        <w:rFonts w:ascii="Symbol" w:hAnsi="Symbol"/>
      </w:rPr>
    </w:lvl>
    <w:lvl w:ilvl="5" w:tplc="E1AAD57E">
      <w:start w:val="1"/>
      <w:numFmt w:val="bullet"/>
      <w:lvlText w:val=""/>
      <w:lvlJc w:val="left"/>
      <w:pPr>
        <w:ind w:left="1440" w:hanging="360"/>
      </w:pPr>
      <w:rPr>
        <w:rFonts w:ascii="Symbol" w:hAnsi="Symbol"/>
      </w:rPr>
    </w:lvl>
    <w:lvl w:ilvl="6" w:tplc="DB18DC44">
      <w:start w:val="1"/>
      <w:numFmt w:val="bullet"/>
      <w:lvlText w:val=""/>
      <w:lvlJc w:val="left"/>
      <w:pPr>
        <w:ind w:left="1440" w:hanging="360"/>
      </w:pPr>
      <w:rPr>
        <w:rFonts w:ascii="Symbol" w:hAnsi="Symbol"/>
      </w:rPr>
    </w:lvl>
    <w:lvl w:ilvl="7" w:tplc="CA1C2F90">
      <w:start w:val="1"/>
      <w:numFmt w:val="bullet"/>
      <w:lvlText w:val=""/>
      <w:lvlJc w:val="left"/>
      <w:pPr>
        <w:ind w:left="1440" w:hanging="360"/>
      </w:pPr>
      <w:rPr>
        <w:rFonts w:ascii="Symbol" w:hAnsi="Symbol"/>
      </w:rPr>
    </w:lvl>
    <w:lvl w:ilvl="8" w:tplc="3668BCDA">
      <w:start w:val="1"/>
      <w:numFmt w:val="bullet"/>
      <w:lvlText w:val=""/>
      <w:lvlJc w:val="left"/>
      <w:pPr>
        <w:ind w:left="1440" w:hanging="360"/>
      </w:pPr>
      <w:rPr>
        <w:rFonts w:ascii="Symbol" w:hAnsi="Symbol"/>
      </w:rPr>
    </w:lvl>
  </w:abstractNum>
  <w:abstractNum w:abstractNumId="23" w15:restartNumberingAfterBreak="0">
    <w:nsid w:val="5A4422BE"/>
    <w:multiLevelType w:val="hybridMultilevel"/>
    <w:tmpl w:val="182CA66A"/>
    <w:lvl w:ilvl="0" w:tplc="B4720B0E">
      <w:start w:val="1"/>
      <w:numFmt w:val="bullet"/>
      <w:pStyle w:val="BulletLis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EE83368"/>
    <w:multiLevelType w:val="multilevel"/>
    <w:tmpl w:val="9ABCADB4"/>
    <w:styleLink w:val="BulletStyle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E0E57A5"/>
    <w:multiLevelType w:val="hybridMultilevel"/>
    <w:tmpl w:val="13F4DD6E"/>
    <w:lvl w:ilvl="0" w:tplc="D654F54E">
      <w:start w:val="1"/>
      <w:numFmt w:val="bullet"/>
      <w:pStyle w:val="BulletPoint1"/>
      <w:lvlText w:val=""/>
      <w:lvlJc w:val="left"/>
      <w:pPr>
        <w:ind w:left="-1065" w:hanging="360"/>
      </w:pPr>
      <w:rPr>
        <w:rFonts w:ascii="Symbol" w:hAnsi="Symbol" w:hint="default"/>
      </w:rPr>
    </w:lvl>
    <w:lvl w:ilvl="1" w:tplc="9F00576A">
      <w:start w:val="1"/>
      <w:numFmt w:val="bullet"/>
      <w:lvlText w:val=""/>
      <w:lvlJc w:val="left"/>
      <w:pPr>
        <w:ind w:left="-345" w:hanging="360"/>
      </w:pPr>
      <w:rPr>
        <w:rFonts w:ascii="Wingdings" w:hAnsi="Wingdings" w:hint="default"/>
      </w:rPr>
    </w:lvl>
    <w:lvl w:ilvl="2" w:tplc="3F4835CE">
      <w:start w:val="1"/>
      <w:numFmt w:val="bullet"/>
      <w:lvlText w:val="o"/>
      <w:lvlJc w:val="left"/>
      <w:pPr>
        <w:ind w:left="375" w:hanging="360"/>
      </w:pPr>
      <w:rPr>
        <w:rFonts w:ascii="Courier New" w:hAnsi="Courier New" w:cs="Courier New" w:hint="default"/>
      </w:rPr>
    </w:lvl>
    <w:lvl w:ilvl="3" w:tplc="0C090001" w:tentative="1">
      <w:start w:val="1"/>
      <w:numFmt w:val="bullet"/>
      <w:lvlText w:val=""/>
      <w:lvlJc w:val="left"/>
      <w:pPr>
        <w:ind w:left="1095" w:hanging="360"/>
      </w:pPr>
      <w:rPr>
        <w:rFonts w:ascii="Symbol" w:hAnsi="Symbol" w:hint="default"/>
      </w:rPr>
    </w:lvl>
    <w:lvl w:ilvl="4" w:tplc="0C090003" w:tentative="1">
      <w:start w:val="1"/>
      <w:numFmt w:val="bullet"/>
      <w:lvlText w:val="o"/>
      <w:lvlJc w:val="left"/>
      <w:pPr>
        <w:ind w:left="1815" w:hanging="360"/>
      </w:pPr>
      <w:rPr>
        <w:rFonts w:ascii="Courier New" w:hAnsi="Courier New" w:cs="Courier New" w:hint="default"/>
      </w:rPr>
    </w:lvl>
    <w:lvl w:ilvl="5" w:tplc="0C090005" w:tentative="1">
      <w:start w:val="1"/>
      <w:numFmt w:val="bullet"/>
      <w:lvlText w:val=""/>
      <w:lvlJc w:val="left"/>
      <w:pPr>
        <w:ind w:left="2535" w:hanging="360"/>
      </w:pPr>
      <w:rPr>
        <w:rFonts w:ascii="Wingdings" w:hAnsi="Wingdings" w:hint="default"/>
      </w:rPr>
    </w:lvl>
    <w:lvl w:ilvl="6" w:tplc="0C090001" w:tentative="1">
      <w:start w:val="1"/>
      <w:numFmt w:val="bullet"/>
      <w:lvlText w:val=""/>
      <w:lvlJc w:val="left"/>
      <w:pPr>
        <w:ind w:left="3255" w:hanging="360"/>
      </w:pPr>
      <w:rPr>
        <w:rFonts w:ascii="Symbol" w:hAnsi="Symbol" w:hint="default"/>
      </w:rPr>
    </w:lvl>
    <w:lvl w:ilvl="7" w:tplc="0C090003" w:tentative="1">
      <w:start w:val="1"/>
      <w:numFmt w:val="bullet"/>
      <w:lvlText w:val="o"/>
      <w:lvlJc w:val="left"/>
      <w:pPr>
        <w:ind w:left="3975" w:hanging="360"/>
      </w:pPr>
      <w:rPr>
        <w:rFonts w:ascii="Courier New" w:hAnsi="Courier New" w:cs="Courier New" w:hint="default"/>
      </w:rPr>
    </w:lvl>
    <w:lvl w:ilvl="8" w:tplc="0C090005" w:tentative="1">
      <w:start w:val="1"/>
      <w:numFmt w:val="bullet"/>
      <w:lvlText w:val=""/>
      <w:lvlJc w:val="left"/>
      <w:pPr>
        <w:ind w:left="4695" w:hanging="360"/>
      </w:pPr>
      <w:rPr>
        <w:rFonts w:ascii="Wingdings" w:hAnsi="Wingdings" w:hint="default"/>
      </w:rPr>
    </w:lvl>
  </w:abstractNum>
  <w:abstractNum w:abstractNumId="26" w15:restartNumberingAfterBreak="0">
    <w:nsid w:val="6F074207"/>
    <w:multiLevelType w:val="hybridMultilevel"/>
    <w:tmpl w:val="696A670C"/>
    <w:lvl w:ilvl="0" w:tplc="328A2564">
      <w:start w:val="1"/>
      <w:numFmt w:val="bullet"/>
      <w:lvlText w:val=""/>
      <w:lvlJc w:val="left"/>
      <w:pPr>
        <w:ind w:left="133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B0623016">
      <w:start w:val="1"/>
      <w:numFmt w:val="bullet"/>
      <w:pStyle w:val="Bullet2"/>
      <w:lvlText w:val="o"/>
      <w:lvlJc w:val="left"/>
      <w:pPr>
        <w:ind w:left="2052" w:hanging="360"/>
      </w:pPr>
      <w:rPr>
        <w:rFonts w:ascii="Arial Nova" w:hAnsi="Arial Nova" w:cs="Courier New" w:hint="default"/>
      </w:rPr>
    </w:lvl>
    <w:lvl w:ilvl="2" w:tplc="0C090005">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27" w15:restartNumberingAfterBreak="0">
    <w:nsid w:val="71C97AC9"/>
    <w:multiLevelType w:val="hybridMultilevel"/>
    <w:tmpl w:val="261084A8"/>
    <w:lvl w:ilvl="0" w:tplc="FAAAD2B2">
      <w:numFmt w:val="bullet"/>
      <w:lvlText w:val="•"/>
      <w:lvlJc w:val="left"/>
      <w:pPr>
        <w:ind w:left="360" w:hanging="360"/>
      </w:pPr>
      <w:rPr>
        <w:rFonts w:ascii="Calibri" w:eastAsiaTheme="minorHAnsi" w:hAnsi="Calibri" w:cs="Calibri" w:hint="default"/>
      </w:rPr>
    </w:lvl>
    <w:lvl w:ilvl="1" w:tplc="81506CC2">
      <w:numFmt w:val="bullet"/>
      <w:lvlText w:val="–"/>
      <w:lvlJc w:val="left"/>
      <w:pPr>
        <w:ind w:left="1080" w:hanging="360"/>
      </w:pPr>
      <w:rPr>
        <w:rFonts w:ascii="Calibri" w:eastAsiaTheme="minorHAns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6531710"/>
    <w:multiLevelType w:val="hybridMultilevel"/>
    <w:tmpl w:val="431851C0"/>
    <w:lvl w:ilvl="0" w:tplc="C4BCEE8E">
      <w:numFmt w:val="bullet"/>
      <w:pStyle w:val="Actiontablebullets"/>
      <w:lvlText w:val="•"/>
      <w:lvlJc w:val="left"/>
      <w:pPr>
        <w:ind w:left="720" w:hanging="360"/>
      </w:pPr>
      <w:rPr>
        <w:rFonts w:ascii="Calibri" w:eastAsiaTheme="minorHAnsi" w:hAnsi="Calibri" w:cs="Calibri" w:hint="default"/>
      </w:rPr>
    </w:lvl>
    <w:lvl w:ilvl="1" w:tplc="FFFFFFFF">
      <w:start w:val="1"/>
      <w:numFmt w:val="bullet"/>
      <w:lvlText w:val="o"/>
      <w:lvlJc w:val="left"/>
      <w:pPr>
        <w:ind w:left="786"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AA67AB2"/>
    <w:multiLevelType w:val="hybridMultilevel"/>
    <w:tmpl w:val="BD6EABAE"/>
    <w:lvl w:ilvl="0" w:tplc="A71685B2">
      <w:start w:val="1"/>
      <w:numFmt w:val="bullet"/>
      <w:lvlText w:val=""/>
      <w:lvlJc w:val="left"/>
      <w:pPr>
        <w:ind w:left="1440" w:hanging="360"/>
      </w:pPr>
      <w:rPr>
        <w:rFonts w:ascii="Symbol" w:hAnsi="Symbol"/>
      </w:rPr>
    </w:lvl>
    <w:lvl w:ilvl="1" w:tplc="9D0A0A0C">
      <w:start w:val="1"/>
      <w:numFmt w:val="bullet"/>
      <w:lvlText w:val=""/>
      <w:lvlJc w:val="left"/>
      <w:pPr>
        <w:ind w:left="1440" w:hanging="360"/>
      </w:pPr>
      <w:rPr>
        <w:rFonts w:ascii="Symbol" w:hAnsi="Symbol"/>
      </w:rPr>
    </w:lvl>
    <w:lvl w:ilvl="2" w:tplc="F1B0854A">
      <w:start w:val="1"/>
      <w:numFmt w:val="bullet"/>
      <w:lvlText w:val=""/>
      <w:lvlJc w:val="left"/>
      <w:pPr>
        <w:ind w:left="1440" w:hanging="360"/>
      </w:pPr>
      <w:rPr>
        <w:rFonts w:ascii="Symbol" w:hAnsi="Symbol"/>
      </w:rPr>
    </w:lvl>
    <w:lvl w:ilvl="3" w:tplc="C93EE744">
      <w:start w:val="1"/>
      <w:numFmt w:val="bullet"/>
      <w:lvlText w:val=""/>
      <w:lvlJc w:val="left"/>
      <w:pPr>
        <w:ind w:left="1440" w:hanging="360"/>
      </w:pPr>
      <w:rPr>
        <w:rFonts w:ascii="Symbol" w:hAnsi="Symbol"/>
      </w:rPr>
    </w:lvl>
    <w:lvl w:ilvl="4" w:tplc="DE343426">
      <w:start w:val="1"/>
      <w:numFmt w:val="bullet"/>
      <w:lvlText w:val=""/>
      <w:lvlJc w:val="left"/>
      <w:pPr>
        <w:ind w:left="1440" w:hanging="360"/>
      </w:pPr>
      <w:rPr>
        <w:rFonts w:ascii="Symbol" w:hAnsi="Symbol"/>
      </w:rPr>
    </w:lvl>
    <w:lvl w:ilvl="5" w:tplc="F814DA36">
      <w:start w:val="1"/>
      <w:numFmt w:val="bullet"/>
      <w:lvlText w:val=""/>
      <w:lvlJc w:val="left"/>
      <w:pPr>
        <w:ind w:left="1440" w:hanging="360"/>
      </w:pPr>
      <w:rPr>
        <w:rFonts w:ascii="Symbol" w:hAnsi="Symbol"/>
      </w:rPr>
    </w:lvl>
    <w:lvl w:ilvl="6" w:tplc="FF98F61A">
      <w:start w:val="1"/>
      <w:numFmt w:val="bullet"/>
      <w:lvlText w:val=""/>
      <w:lvlJc w:val="left"/>
      <w:pPr>
        <w:ind w:left="1440" w:hanging="360"/>
      </w:pPr>
      <w:rPr>
        <w:rFonts w:ascii="Symbol" w:hAnsi="Symbol"/>
      </w:rPr>
    </w:lvl>
    <w:lvl w:ilvl="7" w:tplc="CD525C9E">
      <w:start w:val="1"/>
      <w:numFmt w:val="bullet"/>
      <w:lvlText w:val=""/>
      <w:lvlJc w:val="left"/>
      <w:pPr>
        <w:ind w:left="1440" w:hanging="360"/>
      </w:pPr>
      <w:rPr>
        <w:rFonts w:ascii="Symbol" w:hAnsi="Symbol"/>
      </w:rPr>
    </w:lvl>
    <w:lvl w:ilvl="8" w:tplc="9DE4DE78">
      <w:start w:val="1"/>
      <w:numFmt w:val="bullet"/>
      <w:lvlText w:val=""/>
      <w:lvlJc w:val="left"/>
      <w:pPr>
        <w:ind w:left="1440" w:hanging="360"/>
      </w:pPr>
      <w:rPr>
        <w:rFonts w:ascii="Symbol" w:hAnsi="Symbol"/>
      </w:rPr>
    </w:lvl>
  </w:abstractNum>
  <w:num w:numId="1" w16cid:durableId="230502556">
    <w:abstractNumId w:val="10"/>
  </w:num>
  <w:num w:numId="2" w16cid:durableId="1238515332">
    <w:abstractNumId w:val="13"/>
  </w:num>
  <w:num w:numId="3" w16cid:durableId="874928006">
    <w:abstractNumId w:val="25"/>
  </w:num>
  <w:num w:numId="4" w16cid:durableId="1272127542">
    <w:abstractNumId w:val="26"/>
  </w:num>
  <w:num w:numId="5" w16cid:durableId="1798451958">
    <w:abstractNumId w:val="20"/>
  </w:num>
  <w:num w:numId="6" w16cid:durableId="1367220953">
    <w:abstractNumId w:val="0"/>
  </w:num>
  <w:num w:numId="7" w16cid:durableId="1516572933">
    <w:abstractNumId w:val="17"/>
  </w:num>
  <w:num w:numId="8" w16cid:durableId="70851572">
    <w:abstractNumId w:val="23"/>
  </w:num>
  <w:num w:numId="9" w16cid:durableId="6144108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7868311">
    <w:abstractNumId w:val="12"/>
  </w:num>
  <w:num w:numId="11" w16cid:durableId="786584030">
    <w:abstractNumId w:val="19"/>
  </w:num>
  <w:num w:numId="12" w16cid:durableId="473455149">
    <w:abstractNumId w:val="18"/>
  </w:num>
  <w:num w:numId="13" w16cid:durableId="1738477881">
    <w:abstractNumId w:val="27"/>
  </w:num>
  <w:num w:numId="14" w16cid:durableId="1958489071">
    <w:abstractNumId w:val="28"/>
  </w:num>
  <w:num w:numId="15" w16cid:durableId="1832863432">
    <w:abstractNumId w:val="7"/>
  </w:num>
  <w:num w:numId="16" w16cid:durableId="13463307">
    <w:abstractNumId w:val="19"/>
  </w:num>
  <w:num w:numId="17" w16cid:durableId="57363457">
    <w:abstractNumId w:val="3"/>
  </w:num>
  <w:num w:numId="18" w16cid:durableId="986932486">
    <w:abstractNumId w:val="24"/>
  </w:num>
  <w:num w:numId="19" w16cid:durableId="1752849595">
    <w:abstractNumId w:val="9"/>
  </w:num>
  <w:num w:numId="20" w16cid:durableId="1464812675">
    <w:abstractNumId w:val="2"/>
  </w:num>
  <w:num w:numId="21" w16cid:durableId="2066298678">
    <w:abstractNumId w:val="15"/>
  </w:num>
  <w:num w:numId="22" w16cid:durableId="1719817810">
    <w:abstractNumId w:val="8"/>
  </w:num>
  <w:num w:numId="23" w16cid:durableId="51855641">
    <w:abstractNumId w:val="4"/>
  </w:num>
  <w:num w:numId="24" w16cid:durableId="1484808096">
    <w:abstractNumId w:val="21"/>
  </w:num>
  <w:num w:numId="25" w16cid:durableId="184368239">
    <w:abstractNumId w:val="11"/>
  </w:num>
  <w:num w:numId="26" w16cid:durableId="228544285">
    <w:abstractNumId w:val="16"/>
  </w:num>
  <w:num w:numId="27" w16cid:durableId="1159152137">
    <w:abstractNumId w:val="14"/>
  </w:num>
  <w:num w:numId="28" w16cid:durableId="202013660">
    <w:abstractNumId w:val="1"/>
  </w:num>
  <w:num w:numId="29" w16cid:durableId="690572296">
    <w:abstractNumId w:val="5"/>
  </w:num>
  <w:num w:numId="30" w16cid:durableId="292029497">
    <w:abstractNumId w:val="29"/>
  </w:num>
  <w:num w:numId="31" w16cid:durableId="1383023834">
    <w:abstractNumId w:val="22"/>
  </w:num>
  <w:num w:numId="32" w16cid:durableId="2053990671">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720"/>
  <w:clickAndTypeStyle w:val="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9D2"/>
    <w:rsid w:val="00000119"/>
    <w:rsid w:val="000001F2"/>
    <w:rsid w:val="0000038A"/>
    <w:rsid w:val="00000564"/>
    <w:rsid w:val="00000C82"/>
    <w:rsid w:val="00000D19"/>
    <w:rsid w:val="00000EB1"/>
    <w:rsid w:val="00001188"/>
    <w:rsid w:val="0000190A"/>
    <w:rsid w:val="00001AC7"/>
    <w:rsid w:val="0000201C"/>
    <w:rsid w:val="000020FB"/>
    <w:rsid w:val="00002199"/>
    <w:rsid w:val="000025CA"/>
    <w:rsid w:val="0000271A"/>
    <w:rsid w:val="00002BFB"/>
    <w:rsid w:val="00002D73"/>
    <w:rsid w:val="00002F9B"/>
    <w:rsid w:val="0000306F"/>
    <w:rsid w:val="000032C3"/>
    <w:rsid w:val="00003592"/>
    <w:rsid w:val="000038D2"/>
    <w:rsid w:val="000038F7"/>
    <w:rsid w:val="00003934"/>
    <w:rsid w:val="00003CF6"/>
    <w:rsid w:val="00003D6E"/>
    <w:rsid w:val="000040EF"/>
    <w:rsid w:val="0000422E"/>
    <w:rsid w:val="0000435A"/>
    <w:rsid w:val="000045FF"/>
    <w:rsid w:val="000046A5"/>
    <w:rsid w:val="000046D6"/>
    <w:rsid w:val="00004725"/>
    <w:rsid w:val="00004821"/>
    <w:rsid w:val="00004A6C"/>
    <w:rsid w:val="00004D91"/>
    <w:rsid w:val="00004EE1"/>
    <w:rsid w:val="00004FF1"/>
    <w:rsid w:val="00005297"/>
    <w:rsid w:val="0000549E"/>
    <w:rsid w:val="000059B7"/>
    <w:rsid w:val="00005A99"/>
    <w:rsid w:val="00005C36"/>
    <w:rsid w:val="00005FAB"/>
    <w:rsid w:val="00006550"/>
    <w:rsid w:val="0000663E"/>
    <w:rsid w:val="00006CFB"/>
    <w:rsid w:val="00007714"/>
    <w:rsid w:val="00007C2A"/>
    <w:rsid w:val="00010140"/>
    <w:rsid w:val="00010247"/>
    <w:rsid w:val="0001033A"/>
    <w:rsid w:val="00010555"/>
    <w:rsid w:val="000105A5"/>
    <w:rsid w:val="000106B4"/>
    <w:rsid w:val="000108E3"/>
    <w:rsid w:val="00010A60"/>
    <w:rsid w:val="0001121D"/>
    <w:rsid w:val="000113F1"/>
    <w:rsid w:val="000115C7"/>
    <w:rsid w:val="000116D3"/>
    <w:rsid w:val="00011922"/>
    <w:rsid w:val="00011A7E"/>
    <w:rsid w:val="00011AFB"/>
    <w:rsid w:val="000120A1"/>
    <w:rsid w:val="00012921"/>
    <w:rsid w:val="00012984"/>
    <w:rsid w:val="00012AFD"/>
    <w:rsid w:val="00012D39"/>
    <w:rsid w:val="00012DF6"/>
    <w:rsid w:val="00013032"/>
    <w:rsid w:val="00013296"/>
    <w:rsid w:val="00013A31"/>
    <w:rsid w:val="00013BCA"/>
    <w:rsid w:val="00013F43"/>
    <w:rsid w:val="000149B7"/>
    <w:rsid w:val="000149DF"/>
    <w:rsid w:val="00014BC4"/>
    <w:rsid w:val="00014F9F"/>
    <w:rsid w:val="0001502B"/>
    <w:rsid w:val="000154AE"/>
    <w:rsid w:val="000154FD"/>
    <w:rsid w:val="000156D9"/>
    <w:rsid w:val="00015AE2"/>
    <w:rsid w:val="00015B6A"/>
    <w:rsid w:val="00016847"/>
    <w:rsid w:val="000168CB"/>
    <w:rsid w:val="00016B4D"/>
    <w:rsid w:val="00016C6C"/>
    <w:rsid w:val="00016E78"/>
    <w:rsid w:val="00017157"/>
    <w:rsid w:val="00017221"/>
    <w:rsid w:val="000174B0"/>
    <w:rsid w:val="00017781"/>
    <w:rsid w:val="00017C36"/>
    <w:rsid w:val="00017C71"/>
    <w:rsid w:val="000207F9"/>
    <w:rsid w:val="00020C24"/>
    <w:rsid w:val="00020E6F"/>
    <w:rsid w:val="00020F92"/>
    <w:rsid w:val="0002105F"/>
    <w:rsid w:val="00021262"/>
    <w:rsid w:val="00021331"/>
    <w:rsid w:val="000218ED"/>
    <w:rsid w:val="00021A5E"/>
    <w:rsid w:val="00021BD7"/>
    <w:rsid w:val="000220D6"/>
    <w:rsid w:val="00022259"/>
    <w:rsid w:val="000223C7"/>
    <w:rsid w:val="0002265E"/>
    <w:rsid w:val="000226C4"/>
    <w:rsid w:val="00022D98"/>
    <w:rsid w:val="00023516"/>
    <w:rsid w:val="000237C0"/>
    <w:rsid w:val="00023933"/>
    <w:rsid w:val="00024102"/>
    <w:rsid w:val="000242B3"/>
    <w:rsid w:val="00024430"/>
    <w:rsid w:val="000246A4"/>
    <w:rsid w:val="000246FB"/>
    <w:rsid w:val="00024CF1"/>
    <w:rsid w:val="00024E88"/>
    <w:rsid w:val="00024EA5"/>
    <w:rsid w:val="00025045"/>
    <w:rsid w:val="00025566"/>
    <w:rsid w:val="0002575A"/>
    <w:rsid w:val="000259B9"/>
    <w:rsid w:val="000264F4"/>
    <w:rsid w:val="00026C7A"/>
    <w:rsid w:val="00026CA9"/>
    <w:rsid w:val="00027163"/>
    <w:rsid w:val="00027756"/>
    <w:rsid w:val="00027A2F"/>
    <w:rsid w:val="00027CFB"/>
    <w:rsid w:val="00027F5A"/>
    <w:rsid w:val="000300B2"/>
    <w:rsid w:val="000303CA"/>
    <w:rsid w:val="00030654"/>
    <w:rsid w:val="00030943"/>
    <w:rsid w:val="00030C2A"/>
    <w:rsid w:val="00030D1E"/>
    <w:rsid w:val="00031518"/>
    <w:rsid w:val="0003173F"/>
    <w:rsid w:val="00031E3D"/>
    <w:rsid w:val="0003232E"/>
    <w:rsid w:val="00032D31"/>
    <w:rsid w:val="00032ECF"/>
    <w:rsid w:val="000335AD"/>
    <w:rsid w:val="000337FB"/>
    <w:rsid w:val="00033A83"/>
    <w:rsid w:val="000340E3"/>
    <w:rsid w:val="00034176"/>
    <w:rsid w:val="00034D17"/>
    <w:rsid w:val="00035095"/>
    <w:rsid w:val="00035280"/>
    <w:rsid w:val="0003553F"/>
    <w:rsid w:val="00035736"/>
    <w:rsid w:val="000358B3"/>
    <w:rsid w:val="000359CD"/>
    <w:rsid w:val="00035CC8"/>
    <w:rsid w:val="00035E12"/>
    <w:rsid w:val="00035E62"/>
    <w:rsid w:val="00036052"/>
    <w:rsid w:val="000363A5"/>
    <w:rsid w:val="000368DA"/>
    <w:rsid w:val="00036B18"/>
    <w:rsid w:val="00037051"/>
    <w:rsid w:val="000370BC"/>
    <w:rsid w:val="00037115"/>
    <w:rsid w:val="00037822"/>
    <w:rsid w:val="000378D2"/>
    <w:rsid w:val="0004000F"/>
    <w:rsid w:val="00040785"/>
    <w:rsid w:val="0004079C"/>
    <w:rsid w:val="000407D0"/>
    <w:rsid w:val="00040B21"/>
    <w:rsid w:val="00040EE6"/>
    <w:rsid w:val="000415B3"/>
    <w:rsid w:val="00041650"/>
    <w:rsid w:val="000417D3"/>
    <w:rsid w:val="00042D36"/>
    <w:rsid w:val="000438E1"/>
    <w:rsid w:val="00043935"/>
    <w:rsid w:val="0004423E"/>
    <w:rsid w:val="00044344"/>
    <w:rsid w:val="00044751"/>
    <w:rsid w:val="000448F3"/>
    <w:rsid w:val="000448FB"/>
    <w:rsid w:val="00044F22"/>
    <w:rsid w:val="0004525E"/>
    <w:rsid w:val="00045419"/>
    <w:rsid w:val="00045436"/>
    <w:rsid w:val="000459B5"/>
    <w:rsid w:val="00045B50"/>
    <w:rsid w:val="00045F12"/>
    <w:rsid w:val="00045F17"/>
    <w:rsid w:val="000465F9"/>
    <w:rsid w:val="00046867"/>
    <w:rsid w:val="00046971"/>
    <w:rsid w:val="00046CFF"/>
    <w:rsid w:val="00046D0D"/>
    <w:rsid w:val="00046D59"/>
    <w:rsid w:val="00046F27"/>
    <w:rsid w:val="00046F49"/>
    <w:rsid w:val="0004713B"/>
    <w:rsid w:val="000474C1"/>
    <w:rsid w:val="00047578"/>
    <w:rsid w:val="00047AE5"/>
    <w:rsid w:val="00047CBB"/>
    <w:rsid w:val="00047CFE"/>
    <w:rsid w:val="00047D1A"/>
    <w:rsid w:val="00047E22"/>
    <w:rsid w:val="00047F80"/>
    <w:rsid w:val="000502F6"/>
    <w:rsid w:val="000503EC"/>
    <w:rsid w:val="000504C1"/>
    <w:rsid w:val="00050680"/>
    <w:rsid w:val="00050A81"/>
    <w:rsid w:val="000510D7"/>
    <w:rsid w:val="0005123E"/>
    <w:rsid w:val="0005191E"/>
    <w:rsid w:val="0005191F"/>
    <w:rsid w:val="00051A95"/>
    <w:rsid w:val="00051B4C"/>
    <w:rsid w:val="00051B72"/>
    <w:rsid w:val="00051DCA"/>
    <w:rsid w:val="00051E91"/>
    <w:rsid w:val="00051F6F"/>
    <w:rsid w:val="0005208C"/>
    <w:rsid w:val="000521CF"/>
    <w:rsid w:val="000522C2"/>
    <w:rsid w:val="00052F76"/>
    <w:rsid w:val="00052FC9"/>
    <w:rsid w:val="00053325"/>
    <w:rsid w:val="00053327"/>
    <w:rsid w:val="0005333D"/>
    <w:rsid w:val="00053C21"/>
    <w:rsid w:val="00053D32"/>
    <w:rsid w:val="00053E1D"/>
    <w:rsid w:val="000543D6"/>
    <w:rsid w:val="0005451C"/>
    <w:rsid w:val="000545AF"/>
    <w:rsid w:val="000548F0"/>
    <w:rsid w:val="0005497F"/>
    <w:rsid w:val="000549D4"/>
    <w:rsid w:val="00054CC2"/>
    <w:rsid w:val="00054D06"/>
    <w:rsid w:val="00054E5F"/>
    <w:rsid w:val="00055257"/>
    <w:rsid w:val="000553B3"/>
    <w:rsid w:val="000555D8"/>
    <w:rsid w:val="000558B1"/>
    <w:rsid w:val="000559A4"/>
    <w:rsid w:val="00055A46"/>
    <w:rsid w:val="00055C4D"/>
    <w:rsid w:val="00055F70"/>
    <w:rsid w:val="00056083"/>
    <w:rsid w:val="000560A4"/>
    <w:rsid w:val="000566FE"/>
    <w:rsid w:val="00056803"/>
    <w:rsid w:val="0005683D"/>
    <w:rsid w:val="00056A78"/>
    <w:rsid w:val="00056BF7"/>
    <w:rsid w:val="00057607"/>
    <w:rsid w:val="00057799"/>
    <w:rsid w:val="00057BA3"/>
    <w:rsid w:val="00057C53"/>
    <w:rsid w:val="00057E9F"/>
    <w:rsid w:val="0006019F"/>
    <w:rsid w:val="000607DC"/>
    <w:rsid w:val="00060968"/>
    <w:rsid w:val="00060C58"/>
    <w:rsid w:val="00060C97"/>
    <w:rsid w:val="00060D1B"/>
    <w:rsid w:val="00060DC2"/>
    <w:rsid w:val="00061131"/>
    <w:rsid w:val="00061445"/>
    <w:rsid w:val="00061889"/>
    <w:rsid w:val="00061898"/>
    <w:rsid w:val="00061D4E"/>
    <w:rsid w:val="00061F04"/>
    <w:rsid w:val="00061F84"/>
    <w:rsid w:val="00062206"/>
    <w:rsid w:val="0006229F"/>
    <w:rsid w:val="00062B2C"/>
    <w:rsid w:val="00062E9B"/>
    <w:rsid w:val="000637D5"/>
    <w:rsid w:val="00064401"/>
    <w:rsid w:val="00064D7F"/>
    <w:rsid w:val="00064DDC"/>
    <w:rsid w:val="00065165"/>
    <w:rsid w:val="0006526D"/>
    <w:rsid w:val="0006544E"/>
    <w:rsid w:val="000655B1"/>
    <w:rsid w:val="000655CA"/>
    <w:rsid w:val="000658F4"/>
    <w:rsid w:val="00065A4C"/>
    <w:rsid w:val="00065ABC"/>
    <w:rsid w:val="00065D92"/>
    <w:rsid w:val="000668AB"/>
    <w:rsid w:val="000676B8"/>
    <w:rsid w:val="00067798"/>
    <w:rsid w:val="00067FFE"/>
    <w:rsid w:val="00070127"/>
    <w:rsid w:val="00070223"/>
    <w:rsid w:val="000702FD"/>
    <w:rsid w:val="00070A20"/>
    <w:rsid w:val="00070DC9"/>
    <w:rsid w:val="000710E7"/>
    <w:rsid w:val="000718FE"/>
    <w:rsid w:val="00071A03"/>
    <w:rsid w:val="00071BC7"/>
    <w:rsid w:val="00071C38"/>
    <w:rsid w:val="000720BB"/>
    <w:rsid w:val="00072398"/>
    <w:rsid w:val="000723BB"/>
    <w:rsid w:val="000723DF"/>
    <w:rsid w:val="000725B3"/>
    <w:rsid w:val="00072CEC"/>
    <w:rsid w:val="00073328"/>
    <w:rsid w:val="00073747"/>
    <w:rsid w:val="00073BCB"/>
    <w:rsid w:val="00073F91"/>
    <w:rsid w:val="00074564"/>
    <w:rsid w:val="00074860"/>
    <w:rsid w:val="00074C7A"/>
    <w:rsid w:val="00075114"/>
    <w:rsid w:val="000753A9"/>
    <w:rsid w:val="000754A8"/>
    <w:rsid w:val="00075828"/>
    <w:rsid w:val="000758CF"/>
    <w:rsid w:val="00075EA5"/>
    <w:rsid w:val="00075EC8"/>
    <w:rsid w:val="00076111"/>
    <w:rsid w:val="000763AF"/>
    <w:rsid w:val="000766AA"/>
    <w:rsid w:val="00076743"/>
    <w:rsid w:val="00076749"/>
    <w:rsid w:val="00076CF0"/>
    <w:rsid w:val="00076EC3"/>
    <w:rsid w:val="00076F16"/>
    <w:rsid w:val="00076FC1"/>
    <w:rsid w:val="000773A0"/>
    <w:rsid w:val="00077478"/>
    <w:rsid w:val="000777FC"/>
    <w:rsid w:val="000802E2"/>
    <w:rsid w:val="0008037F"/>
    <w:rsid w:val="00080869"/>
    <w:rsid w:val="0008086B"/>
    <w:rsid w:val="00080A48"/>
    <w:rsid w:val="00080B03"/>
    <w:rsid w:val="00081525"/>
    <w:rsid w:val="00081683"/>
    <w:rsid w:val="00081824"/>
    <w:rsid w:val="0008183F"/>
    <w:rsid w:val="00081AE3"/>
    <w:rsid w:val="00081BFE"/>
    <w:rsid w:val="00081E8D"/>
    <w:rsid w:val="00081EC8"/>
    <w:rsid w:val="00081F39"/>
    <w:rsid w:val="00082D5E"/>
    <w:rsid w:val="00083580"/>
    <w:rsid w:val="000839A2"/>
    <w:rsid w:val="00083D18"/>
    <w:rsid w:val="00083EB7"/>
    <w:rsid w:val="00083ECC"/>
    <w:rsid w:val="00083F13"/>
    <w:rsid w:val="00084214"/>
    <w:rsid w:val="000843E2"/>
    <w:rsid w:val="00084AC3"/>
    <w:rsid w:val="0008530D"/>
    <w:rsid w:val="00085490"/>
    <w:rsid w:val="000854C5"/>
    <w:rsid w:val="00085506"/>
    <w:rsid w:val="00085921"/>
    <w:rsid w:val="00085D64"/>
    <w:rsid w:val="00085D78"/>
    <w:rsid w:val="00085F8E"/>
    <w:rsid w:val="0008620D"/>
    <w:rsid w:val="00086456"/>
    <w:rsid w:val="000866AC"/>
    <w:rsid w:val="0008684C"/>
    <w:rsid w:val="00086A25"/>
    <w:rsid w:val="00086F94"/>
    <w:rsid w:val="0008797A"/>
    <w:rsid w:val="00087A58"/>
    <w:rsid w:val="00090186"/>
    <w:rsid w:val="000901FD"/>
    <w:rsid w:val="00090C82"/>
    <w:rsid w:val="00090E76"/>
    <w:rsid w:val="00090FE2"/>
    <w:rsid w:val="00091CCA"/>
    <w:rsid w:val="00091D6E"/>
    <w:rsid w:val="000927E9"/>
    <w:rsid w:val="0009288F"/>
    <w:rsid w:val="000928DB"/>
    <w:rsid w:val="000936B6"/>
    <w:rsid w:val="00093AF1"/>
    <w:rsid w:val="00093D1D"/>
    <w:rsid w:val="00093D9C"/>
    <w:rsid w:val="000941B8"/>
    <w:rsid w:val="00094249"/>
    <w:rsid w:val="000942F0"/>
    <w:rsid w:val="00094645"/>
    <w:rsid w:val="00094BC5"/>
    <w:rsid w:val="00095769"/>
    <w:rsid w:val="000957CC"/>
    <w:rsid w:val="00095949"/>
    <w:rsid w:val="00095A9D"/>
    <w:rsid w:val="00095BA0"/>
    <w:rsid w:val="00095DDE"/>
    <w:rsid w:val="0009663B"/>
    <w:rsid w:val="0009670C"/>
    <w:rsid w:val="00096D46"/>
    <w:rsid w:val="00097281"/>
    <w:rsid w:val="000973A3"/>
    <w:rsid w:val="00097609"/>
    <w:rsid w:val="000977F9"/>
    <w:rsid w:val="00097843"/>
    <w:rsid w:val="00097A6A"/>
    <w:rsid w:val="000A0240"/>
    <w:rsid w:val="000A02F8"/>
    <w:rsid w:val="000A03CD"/>
    <w:rsid w:val="000A0AE9"/>
    <w:rsid w:val="000A1AD7"/>
    <w:rsid w:val="000A1B96"/>
    <w:rsid w:val="000A232D"/>
    <w:rsid w:val="000A27D6"/>
    <w:rsid w:val="000A27F6"/>
    <w:rsid w:val="000A2C26"/>
    <w:rsid w:val="000A2FC7"/>
    <w:rsid w:val="000A3098"/>
    <w:rsid w:val="000A37E5"/>
    <w:rsid w:val="000A381C"/>
    <w:rsid w:val="000A3B68"/>
    <w:rsid w:val="000A3C45"/>
    <w:rsid w:val="000A4090"/>
    <w:rsid w:val="000A41E9"/>
    <w:rsid w:val="000A4685"/>
    <w:rsid w:val="000A46FB"/>
    <w:rsid w:val="000A470A"/>
    <w:rsid w:val="000A490E"/>
    <w:rsid w:val="000A4950"/>
    <w:rsid w:val="000A4ACB"/>
    <w:rsid w:val="000A4C17"/>
    <w:rsid w:val="000A4C1C"/>
    <w:rsid w:val="000A4D90"/>
    <w:rsid w:val="000A4DB7"/>
    <w:rsid w:val="000A58AE"/>
    <w:rsid w:val="000A5954"/>
    <w:rsid w:val="000A5AE2"/>
    <w:rsid w:val="000A5E89"/>
    <w:rsid w:val="000A5F01"/>
    <w:rsid w:val="000A6242"/>
    <w:rsid w:val="000A6547"/>
    <w:rsid w:val="000A671F"/>
    <w:rsid w:val="000A67A8"/>
    <w:rsid w:val="000A7081"/>
    <w:rsid w:val="000A7325"/>
    <w:rsid w:val="000A7365"/>
    <w:rsid w:val="000A7C10"/>
    <w:rsid w:val="000A7CD7"/>
    <w:rsid w:val="000A7E6B"/>
    <w:rsid w:val="000A7F37"/>
    <w:rsid w:val="000B0100"/>
    <w:rsid w:val="000B025E"/>
    <w:rsid w:val="000B0446"/>
    <w:rsid w:val="000B0CB7"/>
    <w:rsid w:val="000B0DDE"/>
    <w:rsid w:val="000B10A7"/>
    <w:rsid w:val="000B255A"/>
    <w:rsid w:val="000B2B47"/>
    <w:rsid w:val="000B2B64"/>
    <w:rsid w:val="000B31B6"/>
    <w:rsid w:val="000B35D3"/>
    <w:rsid w:val="000B35F1"/>
    <w:rsid w:val="000B3836"/>
    <w:rsid w:val="000B383F"/>
    <w:rsid w:val="000B389A"/>
    <w:rsid w:val="000B3A57"/>
    <w:rsid w:val="000B3D46"/>
    <w:rsid w:val="000B4609"/>
    <w:rsid w:val="000B4806"/>
    <w:rsid w:val="000B4CD8"/>
    <w:rsid w:val="000B4FAD"/>
    <w:rsid w:val="000B57BA"/>
    <w:rsid w:val="000B59F1"/>
    <w:rsid w:val="000B5AC0"/>
    <w:rsid w:val="000B5BEE"/>
    <w:rsid w:val="000B6141"/>
    <w:rsid w:val="000B6155"/>
    <w:rsid w:val="000B68F6"/>
    <w:rsid w:val="000B6AF5"/>
    <w:rsid w:val="000B6B96"/>
    <w:rsid w:val="000B6D4F"/>
    <w:rsid w:val="000B70AE"/>
    <w:rsid w:val="000B70B0"/>
    <w:rsid w:val="000B70E6"/>
    <w:rsid w:val="000B73B5"/>
    <w:rsid w:val="000B74B1"/>
    <w:rsid w:val="000B76FD"/>
    <w:rsid w:val="000B7ED5"/>
    <w:rsid w:val="000C01CD"/>
    <w:rsid w:val="000C0289"/>
    <w:rsid w:val="000C0304"/>
    <w:rsid w:val="000C03D3"/>
    <w:rsid w:val="000C08F6"/>
    <w:rsid w:val="000C0ECB"/>
    <w:rsid w:val="000C120D"/>
    <w:rsid w:val="000C1D58"/>
    <w:rsid w:val="000C1EE0"/>
    <w:rsid w:val="000C1F09"/>
    <w:rsid w:val="000C2645"/>
    <w:rsid w:val="000C283B"/>
    <w:rsid w:val="000C287E"/>
    <w:rsid w:val="000C3799"/>
    <w:rsid w:val="000C39A5"/>
    <w:rsid w:val="000C3B78"/>
    <w:rsid w:val="000C4393"/>
    <w:rsid w:val="000C44E3"/>
    <w:rsid w:val="000C45DC"/>
    <w:rsid w:val="000C4AF8"/>
    <w:rsid w:val="000C4B6D"/>
    <w:rsid w:val="000C4BC0"/>
    <w:rsid w:val="000C4CFC"/>
    <w:rsid w:val="000C5268"/>
    <w:rsid w:val="000C5895"/>
    <w:rsid w:val="000C59CC"/>
    <w:rsid w:val="000C5AA6"/>
    <w:rsid w:val="000C5D53"/>
    <w:rsid w:val="000C5FA1"/>
    <w:rsid w:val="000C5FD8"/>
    <w:rsid w:val="000C6591"/>
    <w:rsid w:val="000C6CB8"/>
    <w:rsid w:val="000C6E6B"/>
    <w:rsid w:val="000C6EEB"/>
    <w:rsid w:val="000C6F3C"/>
    <w:rsid w:val="000C7105"/>
    <w:rsid w:val="000C735A"/>
    <w:rsid w:val="000C73A8"/>
    <w:rsid w:val="000C7AB0"/>
    <w:rsid w:val="000C7E34"/>
    <w:rsid w:val="000C7E3E"/>
    <w:rsid w:val="000D0098"/>
    <w:rsid w:val="000D020E"/>
    <w:rsid w:val="000D021A"/>
    <w:rsid w:val="000D03E1"/>
    <w:rsid w:val="000D05AF"/>
    <w:rsid w:val="000D0701"/>
    <w:rsid w:val="000D0787"/>
    <w:rsid w:val="000D08A1"/>
    <w:rsid w:val="000D0D9F"/>
    <w:rsid w:val="000D1282"/>
    <w:rsid w:val="000D1747"/>
    <w:rsid w:val="000D1923"/>
    <w:rsid w:val="000D1B3E"/>
    <w:rsid w:val="000D1B7C"/>
    <w:rsid w:val="000D20BE"/>
    <w:rsid w:val="000D2274"/>
    <w:rsid w:val="000D2587"/>
    <w:rsid w:val="000D28D5"/>
    <w:rsid w:val="000D3015"/>
    <w:rsid w:val="000D3036"/>
    <w:rsid w:val="000D320E"/>
    <w:rsid w:val="000D35FE"/>
    <w:rsid w:val="000D3882"/>
    <w:rsid w:val="000D3C61"/>
    <w:rsid w:val="000D4059"/>
    <w:rsid w:val="000D466F"/>
    <w:rsid w:val="000D46A0"/>
    <w:rsid w:val="000D47A0"/>
    <w:rsid w:val="000D49DD"/>
    <w:rsid w:val="000D4BF4"/>
    <w:rsid w:val="000D4E30"/>
    <w:rsid w:val="000D4F7A"/>
    <w:rsid w:val="000D509C"/>
    <w:rsid w:val="000D5396"/>
    <w:rsid w:val="000D55AC"/>
    <w:rsid w:val="000D57D3"/>
    <w:rsid w:val="000D5879"/>
    <w:rsid w:val="000D5AD5"/>
    <w:rsid w:val="000D5AFE"/>
    <w:rsid w:val="000D66EB"/>
    <w:rsid w:val="000D67F2"/>
    <w:rsid w:val="000D68B2"/>
    <w:rsid w:val="000D6909"/>
    <w:rsid w:val="000D696C"/>
    <w:rsid w:val="000D6A44"/>
    <w:rsid w:val="000D6C4A"/>
    <w:rsid w:val="000D71F3"/>
    <w:rsid w:val="000D7317"/>
    <w:rsid w:val="000D73BA"/>
    <w:rsid w:val="000D73CD"/>
    <w:rsid w:val="000D770C"/>
    <w:rsid w:val="000D790D"/>
    <w:rsid w:val="000D7DF7"/>
    <w:rsid w:val="000D7E3D"/>
    <w:rsid w:val="000D7FC6"/>
    <w:rsid w:val="000E0003"/>
    <w:rsid w:val="000E02AC"/>
    <w:rsid w:val="000E03FF"/>
    <w:rsid w:val="000E07AF"/>
    <w:rsid w:val="000E0982"/>
    <w:rsid w:val="000E0FEC"/>
    <w:rsid w:val="000E1299"/>
    <w:rsid w:val="000E1354"/>
    <w:rsid w:val="000E1B68"/>
    <w:rsid w:val="000E1C28"/>
    <w:rsid w:val="000E1EC7"/>
    <w:rsid w:val="000E1F77"/>
    <w:rsid w:val="000E25B8"/>
    <w:rsid w:val="000E2937"/>
    <w:rsid w:val="000E2DEB"/>
    <w:rsid w:val="000E2ED5"/>
    <w:rsid w:val="000E3BCA"/>
    <w:rsid w:val="000E4402"/>
    <w:rsid w:val="000E46E7"/>
    <w:rsid w:val="000E4A69"/>
    <w:rsid w:val="000E4DCB"/>
    <w:rsid w:val="000E5557"/>
    <w:rsid w:val="000E556E"/>
    <w:rsid w:val="000E58FC"/>
    <w:rsid w:val="000E593C"/>
    <w:rsid w:val="000E59FA"/>
    <w:rsid w:val="000E5E9D"/>
    <w:rsid w:val="000E60E9"/>
    <w:rsid w:val="000E6368"/>
    <w:rsid w:val="000E64D0"/>
    <w:rsid w:val="000E66CB"/>
    <w:rsid w:val="000E6A65"/>
    <w:rsid w:val="000E6B31"/>
    <w:rsid w:val="000E6B47"/>
    <w:rsid w:val="000E713E"/>
    <w:rsid w:val="000E72B0"/>
    <w:rsid w:val="000E7617"/>
    <w:rsid w:val="000E76E7"/>
    <w:rsid w:val="000E7A47"/>
    <w:rsid w:val="000E7ACF"/>
    <w:rsid w:val="000E7F80"/>
    <w:rsid w:val="000F00B4"/>
    <w:rsid w:val="000F0144"/>
    <w:rsid w:val="000F0EAF"/>
    <w:rsid w:val="000F0F1C"/>
    <w:rsid w:val="000F0F25"/>
    <w:rsid w:val="000F15E4"/>
    <w:rsid w:val="000F17E0"/>
    <w:rsid w:val="000F182F"/>
    <w:rsid w:val="000F1B06"/>
    <w:rsid w:val="000F1C32"/>
    <w:rsid w:val="000F2541"/>
    <w:rsid w:val="000F2AF7"/>
    <w:rsid w:val="000F2B22"/>
    <w:rsid w:val="000F2C29"/>
    <w:rsid w:val="000F2CB9"/>
    <w:rsid w:val="000F2E91"/>
    <w:rsid w:val="000F2F1C"/>
    <w:rsid w:val="000F35C1"/>
    <w:rsid w:val="000F3B54"/>
    <w:rsid w:val="000F3B97"/>
    <w:rsid w:val="000F3E98"/>
    <w:rsid w:val="000F414B"/>
    <w:rsid w:val="000F4A3D"/>
    <w:rsid w:val="000F4DAB"/>
    <w:rsid w:val="000F4E25"/>
    <w:rsid w:val="000F4EB9"/>
    <w:rsid w:val="000F51FA"/>
    <w:rsid w:val="000F54B4"/>
    <w:rsid w:val="000F5727"/>
    <w:rsid w:val="000F5A62"/>
    <w:rsid w:val="000F5B88"/>
    <w:rsid w:val="000F5EC3"/>
    <w:rsid w:val="000F6284"/>
    <w:rsid w:val="000F62C0"/>
    <w:rsid w:val="000F668B"/>
    <w:rsid w:val="000F699D"/>
    <w:rsid w:val="000F6BE0"/>
    <w:rsid w:val="000F7478"/>
    <w:rsid w:val="000F767B"/>
    <w:rsid w:val="000F787B"/>
    <w:rsid w:val="000F79E1"/>
    <w:rsid w:val="0010001F"/>
    <w:rsid w:val="001000EB"/>
    <w:rsid w:val="001000FD"/>
    <w:rsid w:val="001008A2"/>
    <w:rsid w:val="001009F5"/>
    <w:rsid w:val="001010D0"/>
    <w:rsid w:val="00101561"/>
    <w:rsid w:val="00101BA7"/>
    <w:rsid w:val="00101DFC"/>
    <w:rsid w:val="00102400"/>
    <w:rsid w:val="001026FB"/>
    <w:rsid w:val="00102984"/>
    <w:rsid w:val="00102BB5"/>
    <w:rsid w:val="00102C7F"/>
    <w:rsid w:val="00102E6A"/>
    <w:rsid w:val="00103524"/>
    <w:rsid w:val="00103BB8"/>
    <w:rsid w:val="00103C39"/>
    <w:rsid w:val="001045BE"/>
    <w:rsid w:val="001046FB"/>
    <w:rsid w:val="0010476E"/>
    <w:rsid w:val="00104A0D"/>
    <w:rsid w:val="00104B2A"/>
    <w:rsid w:val="00105461"/>
    <w:rsid w:val="00105579"/>
    <w:rsid w:val="001058F1"/>
    <w:rsid w:val="00105904"/>
    <w:rsid w:val="001059D7"/>
    <w:rsid w:val="00105A60"/>
    <w:rsid w:val="00105B21"/>
    <w:rsid w:val="00105CD2"/>
    <w:rsid w:val="00105F5F"/>
    <w:rsid w:val="001063B5"/>
    <w:rsid w:val="0010644D"/>
    <w:rsid w:val="00106606"/>
    <w:rsid w:val="001070E1"/>
    <w:rsid w:val="00107285"/>
    <w:rsid w:val="00107799"/>
    <w:rsid w:val="001079D3"/>
    <w:rsid w:val="00110014"/>
    <w:rsid w:val="00110ED6"/>
    <w:rsid w:val="00110F41"/>
    <w:rsid w:val="00110FED"/>
    <w:rsid w:val="0011113A"/>
    <w:rsid w:val="001112EF"/>
    <w:rsid w:val="00111600"/>
    <w:rsid w:val="001118CF"/>
    <w:rsid w:val="0011197D"/>
    <w:rsid w:val="00111D2B"/>
    <w:rsid w:val="00111DEE"/>
    <w:rsid w:val="00111E9C"/>
    <w:rsid w:val="00112234"/>
    <w:rsid w:val="00112C47"/>
    <w:rsid w:val="001130CA"/>
    <w:rsid w:val="0011368A"/>
    <w:rsid w:val="0011404C"/>
    <w:rsid w:val="001143AB"/>
    <w:rsid w:val="0011487D"/>
    <w:rsid w:val="001148E0"/>
    <w:rsid w:val="00114934"/>
    <w:rsid w:val="00114A00"/>
    <w:rsid w:val="00115028"/>
    <w:rsid w:val="00115070"/>
    <w:rsid w:val="00115431"/>
    <w:rsid w:val="00115A3C"/>
    <w:rsid w:val="00115A9C"/>
    <w:rsid w:val="00115F27"/>
    <w:rsid w:val="0011603D"/>
    <w:rsid w:val="001160AA"/>
    <w:rsid w:val="001161E7"/>
    <w:rsid w:val="001167DE"/>
    <w:rsid w:val="00116A7E"/>
    <w:rsid w:val="00116E5B"/>
    <w:rsid w:val="00117010"/>
    <w:rsid w:val="0011775E"/>
    <w:rsid w:val="00117AFD"/>
    <w:rsid w:val="00117FED"/>
    <w:rsid w:val="00120490"/>
    <w:rsid w:val="00120766"/>
    <w:rsid w:val="0012081A"/>
    <w:rsid w:val="00120962"/>
    <w:rsid w:val="00120A70"/>
    <w:rsid w:val="00120BE4"/>
    <w:rsid w:val="0012104E"/>
    <w:rsid w:val="001211EF"/>
    <w:rsid w:val="001212BA"/>
    <w:rsid w:val="001215E2"/>
    <w:rsid w:val="00121D29"/>
    <w:rsid w:val="00122435"/>
    <w:rsid w:val="0012257E"/>
    <w:rsid w:val="00122788"/>
    <w:rsid w:val="0012280D"/>
    <w:rsid w:val="00122872"/>
    <w:rsid w:val="00122A4E"/>
    <w:rsid w:val="00122D54"/>
    <w:rsid w:val="00122DD0"/>
    <w:rsid w:val="00122F91"/>
    <w:rsid w:val="001234AB"/>
    <w:rsid w:val="001234B1"/>
    <w:rsid w:val="001236BD"/>
    <w:rsid w:val="001239E9"/>
    <w:rsid w:val="00123A07"/>
    <w:rsid w:val="00123C09"/>
    <w:rsid w:val="00124000"/>
    <w:rsid w:val="0012415B"/>
    <w:rsid w:val="00124B21"/>
    <w:rsid w:val="001257BD"/>
    <w:rsid w:val="00125B41"/>
    <w:rsid w:val="00125CA5"/>
    <w:rsid w:val="00125E0C"/>
    <w:rsid w:val="001264F9"/>
    <w:rsid w:val="00126875"/>
    <w:rsid w:val="00126A3F"/>
    <w:rsid w:val="00126EF7"/>
    <w:rsid w:val="00126F34"/>
    <w:rsid w:val="00126F37"/>
    <w:rsid w:val="00126F63"/>
    <w:rsid w:val="00126F6A"/>
    <w:rsid w:val="00126FEF"/>
    <w:rsid w:val="0012713B"/>
    <w:rsid w:val="00127395"/>
    <w:rsid w:val="001276E6"/>
    <w:rsid w:val="001278DC"/>
    <w:rsid w:val="00127981"/>
    <w:rsid w:val="001279D3"/>
    <w:rsid w:val="00127B69"/>
    <w:rsid w:val="0012F93B"/>
    <w:rsid w:val="0013090B"/>
    <w:rsid w:val="00130B0C"/>
    <w:rsid w:val="00130CEE"/>
    <w:rsid w:val="00130E0A"/>
    <w:rsid w:val="001310D4"/>
    <w:rsid w:val="00131252"/>
    <w:rsid w:val="0013172A"/>
    <w:rsid w:val="00131D7A"/>
    <w:rsid w:val="00131F79"/>
    <w:rsid w:val="00132795"/>
    <w:rsid w:val="00132996"/>
    <w:rsid w:val="00133201"/>
    <w:rsid w:val="001335B7"/>
    <w:rsid w:val="001339B1"/>
    <w:rsid w:val="00133AD3"/>
    <w:rsid w:val="00133FBC"/>
    <w:rsid w:val="00134455"/>
    <w:rsid w:val="001346E3"/>
    <w:rsid w:val="00134933"/>
    <w:rsid w:val="00134E47"/>
    <w:rsid w:val="001352DB"/>
    <w:rsid w:val="00135940"/>
    <w:rsid w:val="00135B89"/>
    <w:rsid w:val="0013613B"/>
    <w:rsid w:val="001361CD"/>
    <w:rsid w:val="00136646"/>
    <w:rsid w:val="00136798"/>
    <w:rsid w:val="00136934"/>
    <w:rsid w:val="00136A7E"/>
    <w:rsid w:val="001374E1"/>
    <w:rsid w:val="00137662"/>
    <w:rsid w:val="0014015A"/>
    <w:rsid w:val="001402CD"/>
    <w:rsid w:val="00140500"/>
    <w:rsid w:val="00140724"/>
    <w:rsid w:val="001407FE"/>
    <w:rsid w:val="00140AAF"/>
    <w:rsid w:val="00140B0C"/>
    <w:rsid w:val="00140B38"/>
    <w:rsid w:val="00140BD7"/>
    <w:rsid w:val="001413CF"/>
    <w:rsid w:val="001415AF"/>
    <w:rsid w:val="00141AE6"/>
    <w:rsid w:val="00141B29"/>
    <w:rsid w:val="00141C41"/>
    <w:rsid w:val="00141E4A"/>
    <w:rsid w:val="00142911"/>
    <w:rsid w:val="001432BD"/>
    <w:rsid w:val="00143404"/>
    <w:rsid w:val="001437B0"/>
    <w:rsid w:val="00143AAD"/>
    <w:rsid w:val="00143BDD"/>
    <w:rsid w:val="00143C03"/>
    <w:rsid w:val="00143C74"/>
    <w:rsid w:val="0014470D"/>
    <w:rsid w:val="00144FC8"/>
    <w:rsid w:val="00145002"/>
    <w:rsid w:val="00145631"/>
    <w:rsid w:val="001458EF"/>
    <w:rsid w:val="00145A16"/>
    <w:rsid w:val="00145DC2"/>
    <w:rsid w:val="00145F22"/>
    <w:rsid w:val="00146592"/>
    <w:rsid w:val="00146AB9"/>
    <w:rsid w:val="00146DBB"/>
    <w:rsid w:val="00146FD0"/>
    <w:rsid w:val="0014707A"/>
    <w:rsid w:val="00147365"/>
    <w:rsid w:val="00147761"/>
    <w:rsid w:val="00147E6C"/>
    <w:rsid w:val="0015026B"/>
    <w:rsid w:val="0015036A"/>
    <w:rsid w:val="00150383"/>
    <w:rsid w:val="0015066B"/>
    <w:rsid w:val="001506AD"/>
    <w:rsid w:val="001506E0"/>
    <w:rsid w:val="001508B4"/>
    <w:rsid w:val="00150ABA"/>
    <w:rsid w:val="00150B88"/>
    <w:rsid w:val="00150DD0"/>
    <w:rsid w:val="001511B6"/>
    <w:rsid w:val="001515D3"/>
    <w:rsid w:val="00151F5B"/>
    <w:rsid w:val="001521FA"/>
    <w:rsid w:val="001522B2"/>
    <w:rsid w:val="00152DDB"/>
    <w:rsid w:val="00152ECC"/>
    <w:rsid w:val="00153181"/>
    <w:rsid w:val="00153350"/>
    <w:rsid w:val="001533A4"/>
    <w:rsid w:val="00153A51"/>
    <w:rsid w:val="00153F2E"/>
    <w:rsid w:val="001541B5"/>
    <w:rsid w:val="001541E4"/>
    <w:rsid w:val="0015483B"/>
    <w:rsid w:val="001549F7"/>
    <w:rsid w:val="00154B16"/>
    <w:rsid w:val="00154DC4"/>
    <w:rsid w:val="001551FD"/>
    <w:rsid w:val="00155362"/>
    <w:rsid w:val="00155EA3"/>
    <w:rsid w:val="00155F21"/>
    <w:rsid w:val="00155F2C"/>
    <w:rsid w:val="001562DB"/>
    <w:rsid w:val="001567F4"/>
    <w:rsid w:val="001568E0"/>
    <w:rsid w:val="00156934"/>
    <w:rsid w:val="00156A00"/>
    <w:rsid w:val="00156B66"/>
    <w:rsid w:val="00156BB9"/>
    <w:rsid w:val="00156D62"/>
    <w:rsid w:val="00156DA3"/>
    <w:rsid w:val="00156DCC"/>
    <w:rsid w:val="0015728F"/>
    <w:rsid w:val="00157695"/>
    <w:rsid w:val="0015782B"/>
    <w:rsid w:val="00157894"/>
    <w:rsid w:val="00157D2E"/>
    <w:rsid w:val="001603C2"/>
    <w:rsid w:val="001604C3"/>
    <w:rsid w:val="00160535"/>
    <w:rsid w:val="0016090D"/>
    <w:rsid w:val="00160AB0"/>
    <w:rsid w:val="00160EA4"/>
    <w:rsid w:val="00161535"/>
    <w:rsid w:val="001615AB"/>
    <w:rsid w:val="0016166D"/>
    <w:rsid w:val="001619A9"/>
    <w:rsid w:val="001619EA"/>
    <w:rsid w:val="00161E3F"/>
    <w:rsid w:val="00162209"/>
    <w:rsid w:val="00162450"/>
    <w:rsid w:val="001628C5"/>
    <w:rsid w:val="00162FD8"/>
    <w:rsid w:val="00163050"/>
    <w:rsid w:val="00163204"/>
    <w:rsid w:val="001635B7"/>
    <w:rsid w:val="0016370B"/>
    <w:rsid w:val="001637D7"/>
    <w:rsid w:val="00163831"/>
    <w:rsid w:val="00163B07"/>
    <w:rsid w:val="00163D86"/>
    <w:rsid w:val="00164207"/>
    <w:rsid w:val="00164864"/>
    <w:rsid w:val="00164CC1"/>
    <w:rsid w:val="00164D28"/>
    <w:rsid w:val="00164D67"/>
    <w:rsid w:val="00164EA3"/>
    <w:rsid w:val="001656F3"/>
    <w:rsid w:val="00165A89"/>
    <w:rsid w:val="0016616B"/>
    <w:rsid w:val="00166261"/>
    <w:rsid w:val="00166E65"/>
    <w:rsid w:val="00166FB3"/>
    <w:rsid w:val="00167419"/>
    <w:rsid w:val="001676A0"/>
    <w:rsid w:val="00167E33"/>
    <w:rsid w:val="00167EEB"/>
    <w:rsid w:val="00167F79"/>
    <w:rsid w:val="00170327"/>
    <w:rsid w:val="00170374"/>
    <w:rsid w:val="001703A9"/>
    <w:rsid w:val="00170648"/>
    <w:rsid w:val="0017080D"/>
    <w:rsid w:val="00170974"/>
    <w:rsid w:val="00170B10"/>
    <w:rsid w:val="00170E1F"/>
    <w:rsid w:val="00170EE5"/>
    <w:rsid w:val="0017100C"/>
    <w:rsid w:val="001710CD"/>
    <w:rsid w:val="001714D4"/>
    <w:rsid w:val="00171848"/>
    <w:rsid w:val="00171923"/>
    <w:rsid w:val="001721E8"/>
    <w:rsid w:val="0017269B"/>
    <w:rsid w:val="001726D7"/>
    <w:rsid w:val="00172985"/>
    <w:rsid w:val="00172FC6"/>
    <w:rsid w:val="001731F6"/>
    <w:rsid w:val="001731FD"/>
    <w:rsid w:val="0017339E"/>
    <w:rsid w:val="001734E9"/>
    <w:rsid w:val="00173618"/>
    <w:rsid w:val="001738F0"/>
    <w:rsid w:val="00173E2D"/>
    <w:rsid w:val="001740EA"/>
    <w:rsid w:val="001743E0"/>
    <w:rsid w:val="00174572"/>
    <w:rsid w:val="00174595"/>
    <w:rsid w:val="001749C8"/>
    <w:rsid w:val="00174C55"/>
    <w:rsid w:val="00174F7D"/>
    <w:rsid w:val="00175410"/>
    <w:rsid w:val="001754B7"/>
    <w:rsid w:val="001759BC"/>
    <w:rsid w:val="00175B69"/>
    <w:rsid w:val="001761F2"/>
    <w:rsid w:val="00176578"/>
    <w:rsid w:val="0017679D"/>
    <w:rsid w:val="00176BA0"/>
    <w:rsid w:val="00177124"/>
    <w:rsid w:val="00177346"/>
    <w:rsid w:val="00177625"/>
    <w:rsid w:val="0017773A"/>
    <w:rsid w:val="00177ED1"/>
    <w:rsid w:val="0018032A"/>
    <w:rsid w:val="001805C0"/>
    <w:rsid w:val="00180EB6"/>
    <w:rsid w:val="0018111E"/>
    <w:rsid w:val="001816A0"/>
    <w:rsid w:val="00181A35"/>
    <w:rsid w:val="00181A42"/>
    <w:rsid w:val="00181ADB"/>
    <w:rsid w:val="00181EE9"/>
    <w:rsid w:val="00182070"/>
    <w:rsid w:val="00182221"/>
    <w:rsid w:val="00182437"/>
    <w:rsid w:val="001826B3"/>
    <w:rsid w:val="00182B87"/>
    <w:rsid w:val="00182C73"/>
    <w:rsid w:val="00182DB4"/>
    <w:rsid w:val="00182F55"/>
    <w:rsid w:val="00183590"/>
    <w:rsid w:val="0018372D"/>
    <w:rsid w:val="00183E00"/>
    <w:rsid w:val="001845B1"/>
    <w:rsid w:val="00184FE5"/>
    <w:rsid w:val="00185103"/>
    <w:rsid w:val="0018557D"/>
    <w:rsid w:val="001857FD"/>
    <w:rsid w:val="00185865"/>
    <w:rsid w:val="0018588B"/>
    <w:rsid w:val="001859A8"/>
    <w:rsid w:val="00185A52"/>
    <w:rsid w:val="00185DB9"/>
    <w:rsid w:val="00185E4C"/>
    <w:rsid w:val="00186087"/>
    <w:rsid w:val="00186184"/>
    <w:rsid w:val="001862C6"/>
    <w:rsid w:val="00186777"/>
    <w:rsid w:val="0018700A"/>
    <w:rsid w:val="00187158"/>
    <w:rsid w:val="0018715E"/>
    <w:rsid w:val="00187427"/>
    <w:rsid w:val="00187485"/>
    <w:rsid w:val="00187EA6"/>
    <w:rsid w:val="00187F0C"/>
    <w:rsid w:val="0019006B"/>
    <w:rsid w:val="00190088"/>
    <w:rsid w:val="00190371"/>
    <w:rsid w:val="00190597"/>
    <w:rsid w:val="0019060F"/>
    <w:rsid w:val="0019064B"/>
    <w:rsid w:val="00190753"/>
    <w:rsid w:val="00190D45"/>
    <w:rsid w:val="00190EFE"/>
    <w:rsid w:val="00192104"/>
    <w:rsid w:val="00192452"/>
    <w:rsid w:val="001928D2"/>
    <w:rsid w:val="00192ED6"/>
    <w:rsid w:val="00192EE8"/>
    <w:rsid w:val="00192F75"/>
    <w:rsid w:val="0019318A"/>
    <w:rsid w:val="001931DB"/>
    <w:rsid w:val="0019326E"/>
    <w:rsid w:val="001938BF"/>
    <w:rsid w:val="001938F2"/>
    <w:rsid w:val="00193AE4"/>
    <w:rsid w:val="00193BF6"/>
    <w:rsid w:val="00193E9E"/>
    <w:rsid w:val="00193EF2"/>
    <w:rsid w:val="00194034"/>
    <w:rsid w:val="00194268"/>
    <w:rsid w:val="0019435F"/>
    <w:rsid w:val="001944F0"/>
    <w:rsid w:val="001946BB"/>
    <w:rsid w:val="00194B9E"/>
    <w:rsid w:val="0019515C"/>
    <w:rsid w:val="001952D8"/>
    <w:rsid w:val="00195508"/>
    <w:rsid w:val="0019586B"/>
    <w:rsid w:val="00196233"/>
    <w:rsid w:val="001963FB"/>
    <w:rsid w:val="00196447"/>
    <w:rsid w:val="001966F9"/>
    <w:rsid w:val="00196B14"/>
    <w:rsid w:val="00196E16"/>
    <w:rsid w:val="001974F1"/>
    <w:rsid w:val="0019753D"/>
    <w:rsid w:val="00197806"/>
    <w:rsid w:val="00197DDE"/>
    <w:rsid w:val="001A0233"/>
    <w:rsid w:val="001A02BD"/>
    <w:rsid w:val="001A0675"/>
    <w:rsid w:val="001A077E"/>
    <w:rsid w:val="001A0A3E"/>
    <w:rsid w:val="001A0CA5"/>
    <w:rsid w:val="001A10CD"/>
    <w:rsid w:val="001A153A"/>
    <w:rsid w:val="001A1629"/>
    <w:rsid w:val="001A16A2"/>
    <w:rsid w:val="001A184D"/>
    <w:rsid w:val="001A1B2C"/>
    <w:rsid w:val="001A1B3A"/>
    <w:rsid w:val="001A1E1F"/>
    <w:rsid w:val="001A1F6C"/>
    <w:rsid w:val="001A25BA"/>
    <w:rsid w:val="001A2713"/>
    <w:rsid w:val="001A2874"/>
    <w:rsid w:val="001A2C74"/>
    <w:rsid w:val="001A2F66"/>
    <w:rsid w:val="001A35FC"/>
    <w:rsid w:val="001A3770"/>
    <w:rsid w:val="001A3E81"/>
    <w:rsid w:val="001A4224"/>
    <w:rsid w:val="001A4F5A"/>
    <w:rsid w:val="001A5202"/>
    <w:rsid w:val="001A56BB"/>
    <w:rsid w:val="001A5C55"/>
    <w:rsid w:val="001A61DE"/>
    <w:rsid w:val="001A6322"/>
    <w:rsid w:val="001A6559"/>
    <w:rsid w:val="001A6719"/>
    <w:rsid w:val="001A6A1F"/>
    <w:rsid w:val="001A6B4C"/>
    <w:rsid w:val="001A74D3"/>
    <w:rsid w:val="001A752B"/>
    <w:rsid w:val="001A76E1"/>
    <w:rsid w:val="001A7998"/>
    <w:rsid w:val="001A7B25"/>
    <w:rsid w:val="001A7C30"/>
    <w:rsid w:val="001A7D7C"/>
    <w:rsid w:val="001B0780"/>
    <w:rsid w:val="001B0EF0"/>
    <w:rsid w:val="001B1064"/>
    <w:rsid w:val="001B10BE"/>
    <w:rsid w:val="001B1381"/>
    <w:rsid w:val="001B1468"/>
    <w:rsid w:val="001B14B0"/>
    <w:rsid w:val="001B16CB"/>
    <w:rsid w:val="001B1BA8"/>
    <w:rsid w:val="001B1C3E"/>
    <w:rsid w:val="001B1E64"/>
    <w:rsid w:val="001B1F45"/>
    <w:rsid w:val="001B21B7"/>
    <w:rsid w:val="001B2431"/>
    <w:rsid w:val="001B2759"/>
    <w:rsid w:val="001B27D4"/>
    <w:rsid w:val="001B2B40"/>
    <w:rsid w:val="001B2B69"/>
    <w:rsid w:val="001B2E15"/>
    <w:rsid w:val="001B311A"/>
    <w:rsid w:val="001B3717"/>
    <w:rsid w:val="001B3818"/>
    <w:rsid w:val="001B3D19"/>
    <w:rsid w:val="001B3D4F"/>
    <w:rsid w:val="001B4776"/>
    <w:rsid w:val="001B47A8"/>
    <w:rsid w:val="001B49C8"/>
    <w:rsid w:val="001B4AC6"/>
    <w:rsid w:val="001B4CDE"/>
    <w:rsid w:val="001B4EDD"/>
    <w:rsid w:val="001B5070"/>
    <w:rsid w:val="001B55A0"/>
    <w:rsid w:val="001B5840"/>
    <w:rsid w:val="001B5CF9"/>
    <w:rsid w:val="001B67D0"/>
    <w:rsid w:val="001B69C9"/>
    <w:rsid w:val="001B6C51"/>
    <w:rsid w:val="001B70F4"/>
    <w:rsid w:val="001B718B"/>
    <w:rsid w:val="001B724F"/>
    <w:rsid w:val="001B73CF"/>
    <w:rsid w:val="001B7553"/>
    <w:rsid w:val="001B7673"/>
    <w:rsid w:val="001B7A17"/>
    <w:rsid w:val="001B7C56"/>
    <w:rsid w:val="001B7E5A"/>
    <w:rsid w:val="001C0037"/>
    <w:rsid w:val="001C01A6"/>
    <w:rsid w:val="001C0285"/>
    <w:rsid w:val="001C0348"/>
    <w:rsid w:val="001C05A8"/>
    <w:rsid w:val="001C099A"/>
    <w:rsid w:val="001C0A2D"/>
    <w:rsid w:val="001C1054"/>
    <w:rsid w:val="001C118F"/>
    <w:rsid w:val="001C176B"/>
    <w:rsid w:val="001C19DD"/>
    <w:rsid w:val="001C1FD9"/>
    <w:rsid w:val="001C22DB"/>
    <w:rsid w:val="001C2520"/>
    <w:rsid w:val="001C253D"/>
    <w:rsid w:val="001C2594"/>
    <w:rsid w:val="001C27D3"/>
    <w:rsid w:val="001C2A5D"/>
    <w:rsid w:val="001C2B8B"/>
    <w:rsid w:val="001C2E65"/>
    <w:rsid w:val="001C2F7C"/>
    <w:rsid w:val="001C31B2"/>
    <w:rsid w:val="001C3586"/>
    <w:rsid w:val="001C3800"/>
    <w:rsid w:val="001C39DA"/>
    <w:rsid w:val="001C3AAB"/>
    <w:rsid w:val="001C4293"/>
    <w:rsid w:val="001C4935"/>
    <w:rsid w:val="001C495B"/>
    <w:rsid w:val="001C4C7B"/>
    <w:rsid w:val="001C5168"/>
    <w:rsid w:val="001C5342"/>
    <w:rsid w:val="001C57EC"/>
    <w:rsid w:val="001C588A"/>
    <w:rsid w:val="001C6194"/>
    <w:rsid w:val="001C64B1"/>
    <w:rsid w:val="001C6C84"/>
    <w:rsid w:val="001C6CBB"/>
    <w:rsid w:val="001C6D49"/>
    <w:rsid w:val="001C744B"/>
    <w:rsid w:val="001C7A1D"/>
    <w:rsid w:val="001C7ACF"/>
    <w:rsid w:val="001C7B28"/>
    <w:rsid w:val="001C7D59"/>
    <w:rsid w:val="001D0265"/>
    <w:rsid w:val="001D05AA"/>
    <w:rsid w:val="001D071E"/>
    <w:rsid w:val="001D0864"/>
    <w:rsid w:val="001D09F6"/>
    <w:rsid w:val="001D0C85"/>
    <w:rsid w:val="001D10C5"/>
    <w:rsid w:val="001D1127"/>
    <w:rsid w:val="001D1366"/>
    <w:rsid w:val="001D13F6"/>
    <w:rsid w:val="001D2569"/>
    <w:rsid w:val="001D2A90"/>
    <w:rsid w:val="001D2AA4"/>
    <w:rsid w:val="001D2EFF"/>
    <w:rsid w:val="001D313D"/>
    <w:rsid w:val="001D33C0"/>
    <w:rsid w:val="001D3AA6"/>
    <w:rsid w:val="001D3EA4"/>
    <w:rsid w:val="001D3F02"/>
    <w:rsid w:val="001D498B"/>
    <w:rsid w:val="001D49B9"/>
    <w:rsid w:val="001D4E9E"/>
    <w:rsid w:val="001D4ECC"/>
    <w:rsid w:val="001D513B"/>
    <w:rsid w:val="001D5202"/>
    <w:rsid w:val="001D558A"/>
    <w:rsid w:val="001D570F"/>
    <w:rsid w:val="001D57A8"/>
    <w:rsid w:val="001D58A5"/>
    <w:rsid w:val="001D5B5D"/>
    <w:rsid w:val="001D617B"/>
    <w:rsid w:val="001D6629"/>
    <w:rsid w:val="001D679A"/>
    <w:rsid w:val="001D6873"/>
    <w:rsid w:val="001D6A4C"/>
    <w:rsid w:val="001D6F8A"/>
    <w:rsid w:val="001D6FCD"/>
    <w:rsid w:val="001D7081"/>
    <w:rsid w:val="001D732E"/>
    <w:rsid w:val="001D756B"/>
    <w:rsid w:val="001D764F"/>
    <w:rsid w:val="001D76E0"/>
    <w:rsid w:val="001D7C2C"/>
    <w:rsid w:val="001E0392"/>
    <w:rsid w:val="001E0966"/>
    <w:rsid w:val="001E1051"/>
    <w:rsid w:val="001E118A"/>
    <w:rsid w:val="001E12B5"/>
    <w:rsid w:val="001E12D1"/>
    <w:rsid w:val="001E1347"/>
    <w:rsid w:val="001E19F4"/>
    <w:rsid w:val="001E1F6A"/>
    <w:rsid w:val="001E25D7"/>
    <w:rsid w:val="001E2859"/>
    <w:rsid w:val="001E36C3"/>
    <w:rsid w:val="001E3A82"/>
    <w:rsid w:val="001E4199"/>
    <w:rsid w:val="001E45A7"/>
    <w:rsid w:val="001E45BB"/>
    <w:rsid w:val="001E48C5"/>
    <w:rsid w:val="001E4922"/>
    <w:rsid w:val="001E498D"/>
    <w:rsid w:val="001E4BAC"/>
    <w:rsid w:val="001E4CD0"/>
    <w:rsid w:val="001E4D4E"/>
    <w:rsid w:val="001E4F99"/>
    <w:rsid w:val="001E52A6"/>
    <w:rsid w:val="001E5CA1"/>
    <w:rsid w:val="001E5F35"/>
    <w:rsid w:val="001E673A"/>
    <w:rsid w:val="001E724D"/>
    <w:rsid w:val="001E755D"/>
    <w:rsid w:val="001E7E6A"/>
    <w:rsid w:val="001F0719"/>
    <w:rsid w:val="001F084C"/>
    <w:rsid w:val="001F0881"/>
    <w:rsid w:val="001F0BC5"/>
    <w:rsid w:val="001F0E45"/>
    <w:rsid w:val="001F18AE"/>
    <w:rsid w:val="001F190A"/>
    <w:rsid w:val="001F19DC"/>
    <w:rsid w:val="001F1C49"/>
    <w:rsid w:val="001F1CF7"/>
    <w:rsid w:val="001F2020"/>
    <w:rsid w:val="001F2052"/>
    <w:rsid w:val="001F2090"/>
    <w:rsid w:val="001F21A7"/>
    <w:rsid w:val="001F237F"/>
    <w:rsid w:val="001F23CA"/>
    <w:rsid w:val="001F2AD5"/>
    <w:rsid w:val="001F2F88"/>
    <w:rsid w:val="001F3688"/>
    <w:rsid w:val="001F391C"/>
    <w:rsid w:val="001F409C"/>
    <w:rsid w:val="001F45C3"/>
    <w:rsid w:val="001F4780"/>
    <w:rsid w:val="001F4A73"/>
    <w:rsid w:val="001F539F"/>
    <w:rsid w:val="001F5431"/>
    <w:rsid w:val="001F5445"/>
    <w:rsid w:val="001F5779"/>
    <w:rsid w:val="001F59A4"/>
    <w:rsid w:val="001F5C1F"/>
    <w:rsid w:val="001F5FBD"/>
    <w:rsid w:val="001F6004"/>
    <w:rsid w:val="001F6722"/>
    <w:rsid w:val="001F6AC5"/>
    <w:rsid w:val="001F6F80"/>
    <w:rsid w:val="001F7274"/>
    <w:rsid w:val="001F75BD"/>
    <w:rsid w:val="001F792F"/>
    <w:rsid w:val="002000FD"/>
    <w:rsid w:val="00200970"/>
    <w:rsid w:val="00200BE2"/>
    <w:rsid w:val="00200EE0"/>
    <w:rsid w:val="002014D9"/>
    <w:rsid w:val="0020173D"/>
    <w:rsid w:val="002017EA"/>
    <w:rsid w:val="00201D01"/>
    <w:rsid w:val="00201F32"/>
    <w:rsid w:val="002023BF"/>
    <w:rsid w:val="00202465"/>
    <w:rsid w:val="002025C0"/>
    <w:rsid w:val="002026CD"/>
    <w:rsid w:val="00202A9E"/>
    <w:rsid w:val="002030AD"/>
    <w:rsid w:val="002038EC"/>
    <w:rsid w:val="00203DB7"/>
    <w:rsid w:val="00203E6C"/>
    <w:rsid w:val="002040DB"/>
    <w:rsid w:val="002043A1"/>
    <w:rsid w:val="002044D8"/>
    <w:rsid w:val="0020475A"/>
    <w:rsid w:val="00204A4E"/>
    <w:rsid w:val="00204A94"/>
    <w:rsid w:val="00204BE7"/>
    <w:rsid w:val="0020536A"/>
    <w:rsid w:val="0020549A"/>
    <w:rsid w:val="0020558D"/>
    <w:rsid w:val="0020567D"/>
    <w:rsid w:val="002057A7"/>
    <w:rsid w:val="00205BA1"/>
    <w:rsid w:val="00205BD4"/>
    <w:rsid w:val="00205CBB"/>
    <w:rsid w:val="00205CE7"/>
    <w:rsid w:val="00206672"/>
    <w:rsid w:val="00206F77"/>
    <w:rsid w:val="0020741B"/>
    <w:rsid w:val="00207433"/>
    <w:rsid w:val="002074FF"/>
    <w:rsid w:val="0020753E"/>
    <w:rsid w:val="00207574"/>
    <w:rsid w:val="002078CE"/>
    <w:rsid w:val="00207D59"/>
    <w:rsid w:val="00207F50"/>
    <w:rsid w:val="0021093B"/>
    <w:rsid w:val="00210DFA"/>
    <w:rsid w:val="00210FB3"/>
    <w:rsid w:val="00210FB4"/>
    <w:rsid w:val="002113B9"/>
    <w:rsid w:val="002114ED"/>
    <w:rsid w:val="002116C8"/>
    <w:rsid w:val="00211929"/>
    <w:rsid w:val="00211C37"/>
    <w:rsid w:val="00211E36"/>
    <w:rsid w:val="00212282"/>
    <w:rsid w:val="002124C8"/>
    <w:rsid w:val="00212640"/>
    <w:rsid w:val="00212D62"/>
    <w:rsid w:val="00212DA8"/>
    <w:rsid w:val="00212F9E"/>
    <w:rsid w:val="00213317"/>
    <w:rsid w:val="00213E0B"/>
    <w:rsid w:val="00213EC3"/>
    <w:rsid w:val="00214002"/>
    <w:rsid w:val="00214014"/>
    <w:rsid w:val="00214045"/>
    <w:rsid w:val="0021440C"/>
    <w:rsid w:val="002144A1"/>
    <w:rsid w:val="002149AB"/>
    <w:rsid w:val="00214E1C"/>
    <w:rsid w:val="0021506B"/>
    <w:rsid w:val="002151C1"/>
    <w:rsid w:val="002157D7"/>
    <w:rsid w:val="00216427"/>
    <w:rsid w:val="00216770"/>
    <w:rsid w:val="00216E67"/>
    <w:rsid w:val="00216F59"/>
    <w:rsid w:val="00217218"/>
    <w:rsid w:val="00217277"/>
    <w:rsid w:val="002175A8"/>
    <w:rsid w:val="002176CB"/>
    <w:rsid w:val="0021795E"/>
    <w:rsid w:val="002200AB"/>
    <w:rsid w:val="00220167"/>
    <w:rsid w:val="00220617"/>
    <w:rsid w:val="0022067C"/>
    <w:rsid w:val="00220BDC"/>
    <w:rsid w:val="00220D33"/>
    <w:rsid w:val="00220D68"/>
    <w:rsid w:val="00220ECE"/>
    <w:rsid w:val="00220F5C"/>
    <w:rsid w:val="00220FB0"/>
    <w:rsid w:val="00220FDE"/>
    <w:rsid w:val="00221285"/>
    <w:rsid w:val="00221560"/>
    <w:rsid w:val="00221E59"/>
    <w:rsid w:val="00222259"/>
    <w:rsid w:val="0022239B"/>
    <w:rsid w:val="002228D3"/>
    <w:rsid w:val="00222E15"/>
    <w:rsid w:val="0022303C"/>
    <w:rsid w:val="0022344E"/>
    <w:rsid w:val="002234D9"/>
    <w:rsid w:val="00223A5A"/>
    <w:rsid w:val="00223CBA"/>
    <w:rsid w:val="00223D44"/>
    <w:rsid w:val="00223FC6"/>
    <w:rsid w:val="00224179"/>
    <w:rsid w:val="00224D5D"/>
    <w:rsid w:val="002250DA"/>
    <w:rsid w:val="00225527"/>
    <w:rsid w:val="00225BD7"/>
    <w:rsid w:val="00225D4E"/>
    <w:rsid w:val="0022601C"/>
    <w:rsid w:val="002269A3"/>
    <w:rsid w:val="00226DD7"/>
    <w:rsid w:val="00226F13"/>
    <w:rsid w:val="002271A4"/>
    <w:rsid w:val="002272F8"/>
    <w:rsid w:val="002272FC"/>
    <w:rsid w:val="002274A4"/>
    <w:rsid w:val="00227568"/>
    <w:rsid w:val="002279FD"/>
    <w:rsid w:val="00227A6A"/>
    <w:rsid w:val="00227B42"/>
    <w:rsid w:val="00227DB3"/>
    <w:rsid w:val="00227E9A"/>
    <w:rsid w:val="002304CC"/>
    <w:rsid w:val="00230863"/>
    <w:rsid w:val="00230879"/>
    <w:rsid w:val="00230ABF"/>
    <w:rsid w:val="00230F79"/>
    <w:rsid w:val="002315E0"/>
    <w:rsid w:val="00231788"/>
    <w:rsid w:val="00231D90"/>
    <w:rsid w:val="00232159"/>
    <w:rsid w:val="002322F9"/>
    <w:rsid w:val="002328FC"/>
    <w:rsid w:val="00232BDF"/>
    <w:rsid w:val="002330EE"/>
    <w:rsid w:val="00233143"/>
    <w:rsid w:val="00233329"/>
    <w:rsid w:val="002340FA"/>
    <w:rsid w:val="002344D7"/>
    <w:rsid w:val="00234607"/>
    <w:rsid w:val="002346A1"/>
    <w:rsid w:val="00234A87"/>
    <w:rsid w:val="00234F9D"/>
    <w:rsid w:val="0023513C"/>
    <w:rsid w:val="002352FE"/>
    <w:rsid w:val="0023560F"/>
    <w:rsid w:val="00236390"/>
    <w:rsid w:val="002363B0"/>
    <w:rsid w:val="00236AEE"/>
    <w:rsid w:val="002371C4"/>
    <w:rsid w:val="00237624"/>
    <w:rsid w:val="00237CC4"/>
    <w:rsid w:val="00237E90"/>
    <w:rsid w:val="00240807"/>
    <w:rsid w:val="00240D3E"/>
    <w:rsid w:val="0024110A"/>
    <w:rsid w:val="00241143"/>
    <w:rsid w:val="00241755"/>
    <w:rsid w:val="00241E99"/>
    <w:rsid w:val="00241EED"/>
    <w:rsid w:val="00242214"/>
    <w:rsid w:val="00242C8A"/>
    <w:rsid w:val="002433FE"/>
    <w:rsid w:val="00243C49"/>
    <w:rsid w:val="00243E2E"/>
    <w:rsid w:val="00244545"/>
    <w:rsid w:val="00244A37"/>
    <w:rsid w:val="00244EC8"/>
    <w:rsid w:val="00245B0A"/>
    <w:rsid w:val="00245B54"/>
    <w:rsid w:val="00245B9B"/>
    <w:rsid w:val="00245C8E"/>
    <w:rsid w:val="002465F6"/>
    <w:rsid w:val="002467F9"/>
    <w:rsid w:val="0024683C"/>
    <w:rsid w:val="002473B3"/>
    <w:rsid w:val="00247652"/>
    <w:rsid w:val="00247674"/>
    <w:rsid w:val="00247A32"/>
    <w:rsid w:val="00247C0B"/>
    <w:rsid w:val="00250227"/>
    <w:rsid w:val="00250249"/>
    <w:rsid w:val="0025062E"/>
    <w:rsid w:val="0025065A"/>
    <w:rsid w:val="002506B8"/>
    <w:rsid w:val="00250908"/>
    <w:rsid w:val="0025173E"/>
    <w:rsid w:val="00251A4F"/>
    <w:rsid w:val="0025224B"/>
    <w:rsid w:val="002525F8"/>
    <w:rsid w:val="00252D70"/>
    <w:rsid w:val="00253054"/>
    <w:rsid w:val="00253208"/>
    <w:rsid w:val="00253657"/>
    <w:rsid w:val="00253718"/>
    <w:rsid w:val="00253804"/>
    <w:rsid w:val="00253994"/>
    <w:rsid w:val="0025402C"/>
    <w:rsid w:val="00254061"/>
    <w:rsid w:val="0025422F"/>
    <w:rsid w:val="002549FD"/>
    <w:rsid w:val="00254C9C"/>
    <w:rsid w:val="002552D3"/>
    <w:rsid w:val="0025552D"/>
    <w:rsid w:val="00255769"/>
    <w:rsid w:val="0025578B"/>
    <w:rsid w:val="00255820"/>
    <w:rsid w:val="00255838"/>
    <w:rsid w:val="00256027"/>
    <w:rsid w:val="002564FC"/>
    <w:rsid w:val="00256D87"/>
    <w:rsid w:val="00256DED"/>
    <w:rsid w:val="0025702B"/>
    <w:rsid w:val="00257252"/>
    <w:rsid w:val="002574CE"/>
    <w:rsid w:val="0025755A"/>
    <w:rsid w:val="0025771B"/>
    <w:rsid w:val="00257C5E"/>
    <w:rsid w:val="00257E1A"/>
    <w:rsid w:val="0026002B"/>
    <w:rsid w:val="002609A7"/>
    <w:rsid w:val="00260AFC"/>
    <w:rsid w:val="00260DC8"/>
    <w:rsid w:val="00261231"/>
    <w:rsid w:val="002614DC"/>
    <w:rsid w:val="002617AB"/>
    <w:rsid w:val="0026180C"/>
    <w:rsid w:val="002619B0"/>
    <w:rsid w:val="0026206E"/>
    <w:rsid w:val="00262089"/>
    <w:rsid w:val="00262159"/>
    <w:rsid w:val="00262212"/>
    <w:rsid w:val="002629BA"/>
    <w:rsid w:val="00262C83"/>
    <w:rsid w:val="00262FDB"/>
    <w:rsid w:val="00263AD2"/>
    <w:rsid w:val="00263CD5"/>
    <w:rsid w:val="00264211"/>
    <w:rsid w:val="00264615"/>
    <w:rsid w:val="002647C5"/>
    <w:rsid w:val="00264D6D"/>
    <w:rsid w:val="00265C7F"/>
    <w:rsid w:val="002661C7"/>
    <w:rsid w:val="002665D9"/>
    <w:rsid w:val="002665E9"/>
    <w:rsid w:val="00266609"/>
    <w:rsid w:val="002667DC"/>
    <w:rsid w:val="00266801"/>
    <w:rsid w:val="00267BF5"/>
    <w:rsid w:val="00270750"/>
    <w:rsid w:val="00270CFF"/>
    <w:rsid w:val="002715A8"/>
    <w:rsid w:val="00271887"/>
    <w:rsid w:val="0027216F"/>
    <w:rsid w:val="00272242"/>
    <w:rsid w:val="002723B8"/>
    <w:rsid w:val="00272549"/>
    <w:rsid w:val="00272FAF"/>
    <w:rsid w:val="002733F1"/>
    <w:rsid w:val="00273C26"/>
    <w:rsid w:val="00273E81"/>
    <w:rsid w:val="0027412E"/>
    <w:rsid w:val="0027424C"/>
    <w:rsid w:val="002743A3"/>
    <w:rsid w:val="002746FC"/>
    <w:rsid w:val="002749C2"/>
    <w:rsid w:val="00274BB0"/>
    <w:rsid w:val="00274F89"/>
    <w:rsid w:val="002751D3"/>
    <w:rsid w:val="00275790"/>
    <w:rsid w:val="00275CB9"/>
    <w:rsid w:val="00275D91"/>
    <w:rsid w:val="00275DC9"/>
    <w:rsid w:val="002765D2"/>
    <w:rsid w:val="00276709"/>
    <w:rsid w:val="00276D44"/>
    <w:rsid w:val="00276D80"/>
    <w:rsid w:val="00277492"/>
    <w:rsid w:val="002775BE"/>
    <w:rsid w:val="00277A4D"/>
    <w:rsid w:val="00277A8E"/>
    <w:rsid w:val="00277C56"/>
    <w:rsid w:val="00277D04"/>
    <w:rsid w:val="00277DE9"/>
    <w:rsid w:val="0028040D"/>
    <w:rsid w:val="002806AD"/>
    <w:rsid w:val="0028079B"/>
    <w:rsid w:val="00280ADD"/>
    <w:rsid w:val="00280E3D"/>
    <w:rsid w:val="00280F71"/>
    <w:rsid w:val="00280FE1"/>
    <w:rsid w:val="002810A2"/>
    <w:rsid w:val="002814AE"/>
    <w:rsid w:val="002814DD"/>
    <w:rsid w:val="002816E5"/>
    <w:rsid w:val="00281B3F"/>
    <w:rsid w:val="00281C10"/>
    <w:rsid w:val="00281D38"/>
    <w:rsid w:val="00281F0C"/>
    <w:rsid w:val="00281F77"/>
    <w:rsid w:val="002820B6"/>
    <w:rsid w:val="002824D3"/>
    <w:rsid w:val="00282633"/>
    <w:rsid w:val="0028272B"/>
    <w:rsid w:val="0028277E"/>
    <w:rsid w:val="00282B84"/>
    <w:rsid w:val="00283148"/>
    <w:rsid w:val="002831AA"/>
    <w:rsid w:val="00283D7A"/>
    <w:rsid w:val="00283F16"/>
    <w:rsid w:val="002843F9"/>
    <w:rsid w:val="00284496"/>
    <w:rsid w:val="002846C5"/>
    <w:rsid w:val="0028493C"/>
    <w:rsid w:val="00284A27"/>
    <w:rsid w:val="00284D16"/>
    <w:rsid w:val="00284E22"/>
    <w:rsid w:val="00284F15"/>
    <w:rsid w:val="00284F7F"/>
    <w:rsid w:val="00285737"/>
    <w:rsid w:val="00285A9D"/>
    <w:rsid w:val="00285BAB"/>
    <w:rsid w:val="00285BF8"/>
    <w:rsid w:val="00286870"/>
    <w:rsid w:val="00286C5F"/>
    <w:rsid w:val="00286F54"/>
    <w:rsid w:val="0028710F"/>
    <w:rsid w:val="0028748B"/>
    <w:rsid w:val="00287692"/>
    <w:rsid w:val="00287782"/>
    <w:rsid w:val="00287A7A"/>
    <w:rsid w:val="00287B05"/>
    <w:rsid w:val="00287D3A"/>
    <w:rsid w:val="002907BE"/>
    <w:rsid w:val="00290E9B"/>
    <w:rsid w:val="00291D2F"/>
    <w:rsid w:val="00291D95"/>
    <w:rsid w:val="00291E5A"/>
    <w:rsid w:val="00291E5E"/>
    <w:rsid w:val="002921AB"/>
    <w:rsid w:val="00292596"/>
    <w:rsid w:val="0029271B"/>
    <w:rsid w:val="002929CD"/>
    <w:rsid w:val="00292F46"/>
    <w:rsid w:val="00293020"/>
    <w:rsid w:val="00293FAC"/>
    <w:rsid w:val="00294039"/>
    <w:rsid w:val="00294315"/>
    <w:rsid w:val="0029468E"/>
    <w:rsid w:val="002949F3"/>
    <w:rsid w:val="0029521B"/>
    <w:rsid w:val="00295536"/>
    <w:rsid w:val="0029599F"/>
    <w:rsid w:val="00295B2D"/>
    <w:rsid w:val="00295E0A"/>
    <w:rsid w:val="00296089"/>
    <w:rsid w:val="00296408"/>
    <w:rsid w:val="00296734"/>
    <w:rsid w:val="002967CE"/>
    <w:rsid w:val="002968FC"/>
    <w:rsid w:val="0029691C"/>
    <w:rsid w:val="00296E36"/>
    <w:rsid w:val="002976EC"/>
    <w:rsid w:val="00297A9B"/>
    <w:rsid w:val="00297C2E"/>
    <w:rsid w:val="00297F55"/>
    <w:rsid w:val="00297F95"/>
    <w:rsid w:val="002A01D4"/>
    <w:rsid w:val="002A0671"/>
    <w:rsid w:val="002A07D2"/>
    <w:rsid w:val="002A144A"/>
    <w:rsid w:val="002A1666"/>
    <w:rsid w:val="002A1DB6"/>
    <w:rsid w:val="002A206D"/>
    <w:rsid w:val="002A20DF"/>
    <w:rsid w:val="002A2314"/>
    <w:rsid w:val="002A2562"/>
    <w:rsid w:val="002A2DD2"/>
    <w:rsid w:val="002A2DF8"/>
    <w:rsid w:val="002A2FA0"/>
    <w:rsid w:val="002A2FB6"/>
    <w:rsid w:val="002A3F60"/>
    <w:rsid w:val="002A40B5"/>
    <w:rsid w:val="002A4499"/>
    <w:rsid w:val="002A451F"/>
    <w:rsid w:val="002A4688"/>
    <w:rsid w:val="002A46CD"/>
    <w:rsid w:val="002A4797"/>
    <w:rsid w:val="002A4B3C"/>
    <w:rsid w:val="002A4F4C"/>
    <w:rsid w:val="002A4F4F"/>
    <w:rsid w:val="002A5064"/>
    <w:rsid w:val="002A52A9"/>
    <w:rsid w:val="002A58AA"/>
    <w:rsid w:val="002A5F21"/>
    <w:rsid w:val="002A5F47"/>
    <w:rsid w:val="002A5FB2"/>
    <w:rsid w:val="002A6088"/>
    <w:rsid w:val="002A61AB"/>
    <w:rsid w:val="002A6219"/>
    <w:rsid w:val="002A6A5C"/>
    <w:rsid w:val="002A6DE7"/>
    <w:rsid w:val="002A6E51"/>
    <w:rsid w:val="002A6FA6"/>
    <w:rsid w:val="002A7350"/>
    <w:rsid w:val="002A7483"/>
    <w:rsid w:val="002A7536"/>
    <w:rsid w:val="002A763F"/>
    <w:rsid w:val="002A787D"/>
    <w:rsid w:val="002A7922"/>
    <w:rsid w:val="002A7F5F"/>
    <w:rsid w:val="002B0342"/>
    <w:rsid w:val="002B0380"/>
    <w:rsid w:val="002B09FE"/>
    <w:rsid w:val="002B0B41"/>
    <w:rsid w:val="002B0D3F"/>
    <w:rsid w:val="002B0F47"/>
    <w:rsid w:val="002B0FEA"/>
    <w:rsid w:val="002B12BC"/>
    <w:rsid w:val="002B15EA"/>
    <w:rsid w:val="002B186D"/>
    <w:rsid w:val="002B1AB5"/>
    <w:rsid w:val="002B2575"/>
    <w:rsid w:val="002B2BAD"/>
    <w:rsid w:val="002B31E7"/>
    <w:rsid w:val="002B36D0"/>
    <w:rsid w:val="002B3892"/>
    <w:rsid w:val="002B3B60"/>
    <w:rsid w:val="002B3DC9"/>
    <w:rsid w:val="002B3DF7"/>
    <w:rsid w:val="002B3FFE"/>
    <w:rsid w:val="002B4133"/>
    <w:rsid w:val="002B4614"/>
    <w:rsid w:val="002B4C21"/>
    <w:rsid w:val="002B51BC"/>
    <w:rsid w:val="002B56C3"/>
    <w:rsid w:val="002B57FA"/>
    <w:rsid w:val="002B5E13"/>
    <w:rsid w:val="002B663F"/>
    <w:rsid w:val="002B6751"/>
    <w:rsid w:val="002B68C9"/>
    <w:rsid w:val="002B6F38"/>
    <w:rsid w:val="002B73E3"/>
    <w:rsid w:val="002B7663"/>
    <w:rsid w:val="002B794E"/>
    <w:rsid w:val="002B79AA"/>
    <w:rsid w:val="002B7A3A"/>
    <w:rsid w:val="002C01CD"/>
    <w:rsid w:val="002C0702"/>
    <w:rsid w:val="002C1136"/>
    <w:rsid w:val="002C11CD"/>
    <w:rsid w:val="002C1461"/>
    <w:rsid w:val="002C15B2"/>
    <w:rsid w:val="002C16AB"/>
    <w:rsid w:val="002C1793"/>
    <w:rsid w:val="002C1ABB"/>
    <w:rsid w:val="002C1D80"/>
    <w:rsid w:val="002C1DE8"/>
    <w:rsid w:val="002C2682"/>
    <w:rsid w:val="002C2E4C"/>
    <w:rsid w:val="002C2F80"/>
    <w:rsid w:val="002C358E"/>
    <w:rsid w:val="002C3EF8"/>
    <w:rsid w:val="002C4E1E"/>
    <w:rsid w:val="002C4F00"/>
    <w:rsid w:val="002C5448"/>
    <w:rsid w:val="002C5CE1"/>
    <w:rsid w:val="002C61B8"/>
    <w:rsid w:val="002C6452"/>
    <w:rsid w:val="002C65C2"/>
    <w:rsid w:val="002C66FB"/>
    <w:rsid w:val="002C69A5"/>
    <w:rsid w:val="002C6C32"/>
    <w:rsid w:val="002C6F9B"/>
    <w:rsid w:val="002C7256"/>
    <w:rsid w:val="002D082C"/>
    <w:rsid w:val="002D0D01"/>
    <w:rsid w:val="002D153E"/>
    <w:rsid w:val="002D17D8"/>
    <w:rsid w:val="002D1822"/>
    <w:rsid w:val="002D182D"/>
    <w:rsid w:val="002D199C"/>
    <w:rsid w:val="002D1A35"/>
    <w:rsid w:val="002D1A68"/>
    <w:rsid w:val="002D1B6F"/>
    <w:rsid w:val="002D1E4E"/>
    <w:rsid w:val="002D1EC3"/>
    <w:rsid w:val="002D1FFF"/>
    <w:rsid w:val="002D22E5"/>
    <w:rsid w:val="002D3612"/>
    <w:rsid w:val="002D3933"/>
    <w:rsid w:val="002D401D"/>
    <w:rsid w:val="002D40EE"/>
    <w:rsid w:val="002D46DF"/>
    <w:rsid w:val="002D495F"/>
    <w:rsid w:val="002D4AD1"/>
    <w:rsid w:val="002D4C07"/>
    <w:rsid w:val="002D4D98"/>
    <w:rsid w:val="002D5119"/>
    <w:rsid w:val="002D522F"/>
    <w:rsid w:val="002D59C6"/>
    <w:rsid w:val="002D5BC0"/>
    <w:rsid w:val="002D5C8D"/>
    <w:rsid w:val="002D5CFF"/>
    <w:rsid w:val="002D5D08"/>
    <w:rsid w:val="002D6A39"/>
    <w:rsid w:val="002D6A59"/>
    <w:rsid w:val="002D6E61"/>
    <w:rsid w:val="002D6F2D"/>
    <w:rsid w:val="002D71CA"/>
    <w:rsid w:val="002D73AA"/>
    <w:rsid w:val="002D74AC"/>
    <w:rsid w:val="002D7F2E"/>
    <w:rsid w:val="002D7FFD"/>
    <w:rsid w:val="002D8C10"/>
    <w:rsid w:val="002E0C55"/>
    <w:rsid w:val="002E0DE8"/>
    <w:rsid w:val="002E0F76"/>
    <w:rsid w:val="002E12F0"/>
    <w:rsid w:val="002E1544"/>
    <w:rsid w:val="002E167C"/>
    <w:rsid w:val="002E2060"/>
    <w:rsid w:val="002E2062"/>
    <w:rsid w:val="002E20EB"/>
    <w:rsid w:val="002E24BA"/>
    <w:rsid w:val="002E262D"/>
    <w:rsid w:val="002E3008"/>
    <w:rsid w:val="002E360D"/>
    <w:rsid w:val="002E3748"/>
    <w:rsid w:val="002E3908"/>
    <w:rsid w:val="002E3916"/>
    <w:rsid w:val="002E3B4F"/>
    <w:rsid w:val="002E422D"/>
    <w:rsid w:val="002E50B2"/>
    <w:rsid w:val="002E5410"/>
    <w:rsid w:val="002E63AA"/>
    <w:rsid w:val="002E678D"/>
    <w:rsid w:val="002E680A"/>
    <w:rsid w:val="002E682E"/>
    <w:rsid w:val="002E69F0"/>
    <w:rsid w:val="002E6A52"/>
    <w:rsid w:val="002E7131"/>
    <w:rsid w:val="002E7446"/>
    <w:rsid w:val="002E766C"/>
    <w:rsid w:val="002E786A"/>
    <w:rsid w:val="002E7871"/>
    <w:rsid w:val="002E78EC"/>
    <w:rsid w:val="002E7A84"/>
    <w:rsid w:val="002E7EE8"/>
    <w:rsid w:val="002E7F98"/>
    <w:rsid w:val="002F01DD"/>
    <w:rsid w:val="002F0325"/>
    <w:rsid w:val="002F05FD"/>
    <w:rsid w:val="002F0CB4"/>
    <w:rsid w:val="002F0EA7"/>
    <w:rsid w:val="002F0F25"/>
    <w:rsid w:val="002F13FE"/>
    <w:rsid w:val="002F1488"/>
    <w:rsid w:val="002F1502"/>
    <w:rsid w:val="002F154E"/>
    <w:rsid w:val="002F1603"/>
    <w:rsid w:val="002F1CBC"/>
    <w:rsid w:val="002F1DDE"/>
    <w:rsid w:val="002F1DF5"/>
    <w:rsid w:val="002F22F0"/>
    <w:rsid w:val="002F2361"/>
    <w:rsid w:val="002F263A"/>
    <w:rsid w:val="002F2868"/>
    <w:rsid w:val="002F2957"/>
    <w:rsid w:val="002F2C99"/>
    <w:rsid w:val="002F2E6F"/>
    <w:rsid w:val="002F32E5"/>
    <w:rsid w:val="002F38F5"/>
    <w:rsid w:val="002F3AFD"/>
    <w:rsid w:val="002F3BD1"/>
    <w:rsid w:val="002F3E01"/>
    <w:rsid w:val="002F42C5"/>
    <w:rsid w:val="002F451C"/>
    <w:rsid w:val="002F46FD"/>
    <w:rsid w:val="002F4891"/>
    <w:rsid w:val="002F496C"/>
    <w:rsid w:val="002F4EF9"/>
    <w:rsid w:val="002F5631"/>
    <w:rsid w:val="002F56CF"/>
    <w:rsid w:val="002F59EB"/>
    <w:rsid w:val="002F5A3B"/>
    <w:rsid w:val="002F5D69"/>
    <w:rsid w:val="002F639E"/>
    <w:rsid w:val="002F6A64"/>
    <w:rsid w:val="002F7425"/>
    <w:rsid w:val="0030016D"/>
    <w:rsid w:val="003007CC"/>
    <w:rsid w:val="00300A75"/>
    <w:rsid w:val="00300BDB"/>
    <w:rsid w:val="00300E6E"/>
    <w:rsid w:val="00301036"/>
    <w:rsid w:val="00301590"/>
    <w:rsid w:val="00301946"/>
    <w:rsid w:val="00301B55"/>
    <w:rsid w:val="00301F4D"/>
    <w:rsid w:val="00301FA7"/>
    <w:rsid w:val="0030210C"/>
    <w:rsid w:val="0030229A"/>
    <w:rsid w:val="003022E8"/>
    <w:rsid w:val="00302483"/>
    <w:rsid w:val="00302CFA"/>
    <w:rsid w:val="00303422"/>
    <w:rsid w:val="00303DC9"/>
    <w:rsid w:val="00304767"/>
    <w:rsid w:val="00304C39"/>
    <w:rsid w:val="00304E2A"/>
    <w:rsid w:val="00304ED3"/>
    <w:rsid w:val="00305076"/>
    <w:rsid w:val="003050F7"/>
    <w:rsid w:val="00305661"/>
    <w:rsid w:val="003056FC"/>
    <w:rsid w:val="0030594E"/>
    <w:rsid w:val="00305C90"/>
    <w:rsid w:val="00306184"/>
    <w:rsid w:val="00306418"/>
    <w:rsid w:val="0030719F"/>
    <w:rsid w:val="003071CE"/>
    <w:rsid w:val="00307579"/>
    <w:rsid w:val="003078D6"/>
    <w:rsid w:val="00307969"/>
    <w:rsid w:val="00307BE7"/>
    <w:rsid w:val="00307C14"/>
    <w:rsid w:val="00307F6B"/>
    <w:rsid w:val="0031035D"/>
    <w:rsid w:val="00310396"/>
    <w:rsid w:val="0031071E"/>
    <w:rsid w:val="0031073C"/>
    <w:rsid w:val="00310895"/>
    <w:rsid w:val="00310A5C"/>
    <w:rsid w:val="00310ADD"/>
    <w:rsid w:val="00310D7E"/>
    <w:rsid w:val="00311604"/>
    <w:rsid w:val="0031195E"/>
    <w:rsid w:val="00311B18"/>
    <w:rsid w:val="00311C10"/>
    <w:rsid w:val="003121F6"/>
    <w:rsid w:val="0031250D"/>
    <w:rsid w:val="00312A50"/>
    <w:rsid w:val="00312C97"/>
    <w:rsid w:val="003134A3"/>
    <w:rsid w:val="003134A9"/>
    <w:rsid w:val="00313A42"/>
    <w:rsid w:val="00313AAF"/>
    <w:rsid w:val="00313DA3"/>
    <w:rsid w:val="0031401D"/>
    <w:rsid w:val="0031438E"/>
    <w:rsid w:val="003146F7"/>
    <w:rsid w:val="00314B67"/>
    <w:rsid w:val="00314C9D"/>
    <w:rsid w:val="00314D41"/>
    <w:rsid w:val="00314DAA"/>
    <w:rsid w:val="00314E4D"/>
    <w:rsid w:val="00315072"/>
    <w:rsid w:val="003150EA"/>
    <w:rsid w:val="00315479"/>
    <w:rsid w:val="003159C2"/>
    <w:rsid w:val="00315C44"/>
    <w:rsid w:val="003160A8"/>
    <w:rsid w:val="003168D8"/>
    <w:rsid w:val="0031695A"/>
    <w:rsid w:val="00316998"/>
    <w:rsid w:val="00316CE2"/>
    <w:rsid w:val="00316CEA"/>
    <w:rsid w:val="003172DA"/>
    <w:rsid w:val="00317374"/>
    <w:rsid w:val="003173F4"/>
    <w:rsid w:val="003177CB"/>
    <w:rsid w:val="00320293"/>
    <w:rsid w:val="0032038F"/>
    <w:rsid w:val="00320527"/>
    <w:rsid w:val="00320719"/>
    <w:rsid w:val="00320A25"/>
    <w:rsid w:val="00321419"/>
    <w:rsid w:val="003217AF"/>
    <w:rsid w:val="0032196C"/>
    <w:rsid w:val="003219AD"/>
    <w:rsid w:val="003219E3"/>
    <w:rsid w:val="00321BE0"/>
    <w:rsid w:val="00322984"/>
    <w:rsid w:val="00322E60"/>
    <w:rsid w:val="0032320A"/>
    <w:rsid w:val="00323347"/>
    <w:rsid w:val="003234E9"/>
    <w:rsid w:val="00323697"/>
    <w:rsid w:val="00323751"/>
    <w:rsid w:val="00323D73"/>
    <w:rsid w:val="0032486E"/>
    <w:rsid w:val="00324C86"/>
    <w:rsid w:val="00324CF7"/>
    <w:rsid w:val="00324D5E"/>
    <w:rsid w:val="00324DB3"/>
    <w:rsid w:val="00324DBD"/>
    <w:rsid w:val="00324F5E"/>
    <w:rsid w:val="00325361"/>
    <w:rsid w:val="003253A1"/>
    <w:rsid w:val="0032573A"/>
    <w:rsid w:val="0032582F"/>
    <w:rsid w:val="00325920"/>
    <w:rsid w:val="00325C27"/>
    <w:rsid w:val="00326479"/>
    <w:rsid w:val="003264BC"/>
    <w:rsid w:val="003264C9"/>
    <w:rsid w:val="00326546"/>
    <w:rsid w:val="0032655C"/>
    <w:rsid w:val="00326F46"/>
    <w:rsid w:val="00327D63"/>
    <w:rsid w:val="003301CA"/>
    <w:rsid w:val="003303B1"/>
    <w:rsid w:val="003307AF"/>
    <w:rsid w:val="00330BD2"/>
    <w:rsid w:val="00330CC7"/>
    <w:rsid w:val="0033102C"/>
    <w:rsid w:val="003310D1"/>
    <w:rsid w:val="003313F9"/>
    <w:rsid w:val="00331A00"/>
    <w:rsid w:val="00331BE6"/>
    <w:rsid w:val="00331ED0"/>
    <w:rsid w:val="003324CC"/>
    <w:rsid w:val="00332A63"/>
    <w:rsid w:val="00332C13"/>
    <w:rsid w:val="00332CE5"/>
    <w:rsid w:val="00332F9C"/>
    <w:rsid w:val="00333503"/>
    <w:rsid w:val="00333735"/>
    <w:rsid w:val="00333DF4"/>
    <w:rsid w:val="00334068"/>
    <w:rsid w:val="003343DF"/>
    <w:rsid w:val="003344BE"/>
    <w:rsid w:val="00334735"/>
    <w:rsid w:val="003348EF"/>
    <w:rsid w:val="00334F67"/>
    <w:rsid w:val="0033525C"/>
    <w:rsid w:val="0033526F"/>
    <w:rsid w:val="003353EA"/>
    <w:rsid w:val="00335480"/>
    <w:rsid w:val="003359D4"/>
    <w:rsid w:val="00335AB6"/>
    <w:rsid w:val="00335BBA"/>
    <w:rsid w:val="003365D9"/>
    <w:rsid w:val="0033686C"/>
    <w:rsid w:val="00336D05"/>
    <w:rsid w:val="00336DDC"/>
    <w:rsid w:val="00336EEF"/>
    <w:rsid w:val="00337117"/>
    <w:rsid w:val="003371B9"/>
    <w:rsid w:val="00337C3F"/>
    <w:rsid w:val="00337D16"/>
    <w:rsid w:val="00337D20"/>
    <w:rsid w:val="00337FE3"/>
    <w:rsid w:val="003400D8"/>
    <w:rsid w:val="00340B38"/>
    <w:rsid w:val="003410C6"/>
    <w:rsid w:val="0034116F"/>
    <w:rsid w:val="0034142E"/>
    <w:rsid w:val="003414E5"/>
    <w:rsid w:val="00342709"/>
    <w:rsid w:val="00342B4C"/>
    <w:rsid w:val="003434D4"/>
    <w:rsid w:val="00343890"/>
    <w:rsid w:val="00343D72"/>
    <w:rsid w:val="003440F9"/>
    <w:rsid w:val="0034423E"/>
    <w:rsid w:val="003447D1"/>
    <w:rsid w:val="00344951"/>
    <w:rsid w:val="0034559E"/>
    <w:rsid w:val="00345972"/>
    <w:rsid w:val="00345C3A"/>
    <w:rsid w:val="00345D81"/>
    <w:rsid w:val="00345E69"/>
    <w:rsid w:val="00346042"/>
    <w:rsid w:val="003460D3"/>
    <w:rsid w:val="00346232"/>
    <w:rsid w:val="00346623"/>
    <w:rsid w:val="003466C5"/>
    <w:rsid w:val="003468CF"/>
    <w:rsid w:val="00346E26"/>
    <w:rsid w:val="0034720A"/>
    <w:rsid w:val="003476F2"/>
    <w:rsid w:val="00347C08"/>
    <w:rsid w:val="00347CEE"/>
    <w:rsid w:val="00347E6A"/>
    <w:rsid w:val="003501FB"/>
    <w:rsid w:val="003503E6"/>
    <w:rsid w:val="00350419"/>
    <w:rsid w:val="00350972"/>
    <w:rsid w:val="00350C1A"/>
    <w:rsid w:val="00350C1D"/>
    <w:rsid w:val="00350E4C"/>
    <w:rsid w:val="003511CD"/>
    <w:rsid w:val="003512EB"/>
    <w:rsid w:val="0035175B"/>
    <w:rsid w:val="00351A1C"/>
    <w:rsid w:val="00351F8A"/>
    <w:rsid w:val="0035215A"/>
    <w:rsid w:val="00352585"/>
    <w:rsid w:val="00352772"/>
    <w:rsid w:val="00352D18"/>
    <w:rsid w:val="0035308A"/>
    <w:rsid w:val="00353208"/>
    <w:rsid w:val="003535A2"/>
    <w:rsid w:val="003548EA"/>
    <w:rsid w:val="00354BAA"/>
    <w:rsid w:val="00355183"/>
    <w:rsid w:val="003551F1"/>
    <w:rsid w:val="003553EB"/>
    <w:rsid w:val="003555A1"/>
    <w:rsid w:val="003555D2"/>
    <w:rsid w:val="0035581A"/>
    <w:rsid w:val="003559D6"/>
    <w:rsid w:val="00355B37"/>
    <w:rsid w:val="00355D7A"/>
    <w:rsid w:val="00355FC5"/>
    <w:rsid w:val="003563D0"/>
    <w:rsid w:val="00356416"/>
    <w:rsid w:val="00356631"/>
    <w:rsid w:val="003566B5"/>
    <w:rsid w:val="0035687B"/>
    <w:rsid w:val="00356B63"/>
    <w:rsid w:val="00356CFF"/>
    <w:rsid w:val="00356F08"/>
    <w:rsid w:val="00360087"/>
    <w:rsid w:val="003603AE"/>
    <w:rsid w:val="003606B3"/>
    <w:rsid w:val="00360A3E"/>
    <w:rsid w:val="00360AAF"/>
    <w:rsid w:val="00360B62"/>
    <w:rsid w:val="00360C95"/>
    <w:rsid w:val="00361160"/>
    <w:rsid w:val="00361201"/>
    <w:rsid w:val="00361987"/>
    <w:rsid w:val="00361DB9"/>
    <w:rsid w:val="00361E94"/>
    <w:rsid w:val="00362036"/>
    <w:rsid w:val="0036208A"/>
    <w:rsid w:val="003625E7"/>
    <w:rsid w:val="003627D2"/>
    <w:rsid w:val="00362D28"/>
    <w:rsid w:val="00362D61"/>
    <w:rsid w:val="00362F33"/>
    <w:rsid w:val="00362F4E"/>
    <w:rsid w:val="00362F80"/>
    <w:rsid w:val="00363135"/>
    <w:rsid w:val="00363198"/>
    <w:rsid w:val="003635B6"/>
    <w:rsid w:val="003637B6"/>
    <w:rsid w:val="00363F38"/>
    <w:rsid w:val="003644E8"/>
    <w:rsid w:val="00364505"/>
    <w:rsid w:val="0036455F"/>
    <w:rsid w:val="00364586"/>
    <w:rsid w:val="003645F4"/>
    <w:rsid w:val="00364639"/>
    <w:rsid w:val="003647A1"/>
    <w:rsid w:val="003647F1"/>
    <w:rsid w:val="003648D2"/>
    <w:rsid w:val="00364B44"/>
    <w:rsid w:val="00365661"/>
    <w:rsid w:val="00365685"/>
    <w:rsid w:val="003658DD"/>
    <w:rsid w:val="00365B7B"/>
    <w:rsid w:val="00365C45"/>
    <w:rsid w:val="0036633D"/>
    <w:rsid w:val="0036653D"/>
    <w:rsid w:val="003665BB"/>
    <w:rsid w:val="0036660A"/>
    <w:rsid w:val="00366748"/>
    <w:rsid w:val="0036675F"/>
    <w:rsid w:val="003668B4"/>
    <w:rsid w:val="003669A6"/>
    <w:rsid w:val="00366AC9"/>
    <w:rsid w:val="00366B1A"/>
    <w:rsid w:val="00366F68"/>
    <w:rsid w:val="0036729B"/>
    <w:rsid w:val="00367885"/>
    <w:rsid w:val="00367AE5"/>
    <w:rsid w:val="00370149"/>
    <w:rsid w:val="00370283"/>
    <w:rsid w:val="003702A8"/>
    <w:rsid w:val="0037038B"/>
    <w:rsid w:val="0037090A"/>
    <w:rsid w:val="00370EA2"/>
    <w:rsid w:val="00371531"/>
    <w:rsid w:val="0037159A"/>
    <w:rsid w:val="00372076"/>
    <w:rsid w:val="00372145"/>
    <w:rsid w:val="003722C7"/>
    <w:rsid w:val="00372418"/>
    <w:rsid w:val="0037244F"/>
    <w:rsid w:val="00372471"/>
    <w:rsid w:val="003726FD"/>
    <w:rsid w:val="00372FB1"/>
    <w:rsid w:val="003735A1"/>
    <w:rsid w:val="0037382A"/>
    <w:rsid w:val="00373A04"/>
    <w:rsid w:val="00373C76"/>
    <w:rsid w:val="00373F6D"/>
    <w:rsid w:val="003741FF"/>
    <w:rsid w:val="0037501F"/>
    <w:rsid w:val="00375454"/>
    <w:rsid w:val="00375766"/>
    <w:rsid w:val="003759DE"/>
    <w:rsid w:val="00375AD2"/>
    <w:rsid w:val="00375E56"/>
    <w:rsid w:val="00375E99"/>
    <w:rsid w:val="00375F2A"/>
    <w:rsid w:val="00376927"/>
    <w:rsid w:val="00376ADC"/>
    <w:rsid w:val="003770F6"/>
    <w:rsid w:val="0037733D"/>
    <w:rsid w:val="0037738F"/>
    <w:rsid w:val="003804FD"/>
    <w:rsid w:val="0038053D"/>
    <w:rsid w:val="003808BD"/>
    <w:rsid w:val="0038093D"/>
    <w:rsid w:val="00380976"/>
    <w:rsid w:val="00380CEC"/>
    <w:rsid w:val="0038143A"/>
    <w:rsid w:val="00381540"/>
    <w:rsid w:val="00381759"/>
    <w:rsid w:val="00381CFB"/>
    <w:rsid w:val="0038214E"/>
    <w:rsid w:val="00382216"/>
    <w:rsid w:val="003827A9"/>
    <w:rsid w:val="00382912"/>
    <w:rsid w:val="00383148"/>
    <w:rsid w:val="0038365B"/>
    <w:rsid w:val="003836D8"/>
    <w:rsid w:val="00383709"/>
    <w:rsid w:val="00383E8A"/>
    <w:rsid w:val="00383EC2"/>
    <w:rsid w:val="00383F77"/>
    <w:rsid w:val="00384453"/>
    <w:rsid w:val="00384656"/>
    <w:rsid w:val="003846F4"/>
    <w:rsid w:val="00384AEA"/>
    <w:rsid w:val="00384C1C"/>
    <w:rsid w:val="0038504D"/>
    <w:rsid w:val="003854E4"/>
    <w:rsid w:val="0038561C"/>
    <w:rsid w:val="00385784"/>
    <w:rsid w:val="00385A0C"/>
    <w:rsid w:val="00385A64"/>
    <w:rsid w:val="00386340"/>
    <w:rsid w:val="0038681A"/>
    <w:rsid w:val="00386929"/>
    <w:rsid w:val="00387C51"/>
    <w:rsid w:val="00387CBE"/>
    <w:rsid w:val="00387E39"/>
    <w:rsid w:val="003902AA"/>
    <w:rsid w:val="00390A15"/>
    <w:rsid w:val="00390A98"/>
    <w:rsid w:val="00390E3F"/>
    <w:rsid w:val="00390E89"/>
    <w:rsid w:val="00391DDF"/>
    <w:rsid w:val="00391E83"/>
    <w:rsid w:val="00391EE1"/>
    <w:rsid w:val="003921D6"/>
    <w:rsid w:val="00392469"/>
    <w:rsid w:val="003924B4"/>
    <w:rsid w:val="00392756"/>
    <w:rsid w:val="003928E3"/>
    <w:rsid w:val="00392CBD"/>
    <w:rsid w:val="00392F18"/>
    <w:rsid w:val="00393131"/>
    <w:rsid w:val="0039391A"/>
    <w:rsid w:val="00393ABC"/>
    <w:rsid w:val="00393D4D"/>
    <w:rsid w:val="00393ECC"/>
    <w:rsid w:val="00394217"/>
    <w:rsid w:val="00394AA7"/>
    <w:rsid w:val="003950B9"/>
    <w:rsid w:val="003959C6"/>
    <w:rsid w:val="00395C06"/>
    <w:rsid w:val="003967EB"/>
    <w:rsid w:val="00396992"/>
    <w:rsid w:val="00396A00"/>
    <w:rsid w:val="003970FA"/>
    <w:rsid w:val="0039750C"/>
    <w:rsid w:val="00397D5D"/>
    <w:rsid w:val="003A0470"/>
    <w:rsid w:val="003A0BDC"/>
    <w:rsid w:val="003A0E0D"/>
    <w:rsid w:val="003A0F22"/>
    <w:rsid w:val="003A0F6C"/>
    <w:rsid w:val="003A14ED"/>
    <w:rsid w:val="003A1580"/>
    <w:rsid w:val="003A177C"/>
    <w:rsid w:val="003A18ED"/>
    <w:rsid w:val="003A194A"/>
    <w:rsid w:val="003A1B43"/>
    <w:rsid w:val="003A1B56"/>
    <w:rsid w:val="003A1EE1"/>
    <w:rsid w:val="003A1FA9"/>
    <w:rsid w:val="003A1FD3"/>
    <w:rsid w:val="003A208D"/>
    <w:rsid w:val="003A2097"/>
    <w:rsid w:val="003A235B"/>
    <w:rsid w:val="003A246A"/>
    <w:rsid w:val="003A27F1"/>
    <w:rsid w:val="003A32F5"/>
    <w:rsid w:val="003A3784"/>
    <w:rsid w:val="003A37FB"/>
    <w:rsid w:val="003A3C46"/>
    <w:rsid w:val="003A3EAE"/>
    <w:rsid w:val="003A407D"/>
    <w:rsid w:val="003A43DE"/>
    <w:rsid w:val="003A44F4"/>
    <w:rsid w:val="003A4663"/>
    <w:rsid w:val="003A46A1"/>
    <w:rsid w:val="003A4703"/>
    <w:rsid w:val="003A49BB"/>
    <w:rsid w:val="003A4A5B"/>
    <w:rsid w:val="003A4F0E"/>
    <w:rsid w:val="003A5154"/>
    <w:rsid w:val="003A52AB"/>
    <w:rsid w:val="003A5B20"/>
    <w:rsid w:val="003A5C64"/>
    <w:rsid w:val="003A6096"/>
    <w:rsid w:val="003A61F1"/>
    <w:rsid w:val="003A63B2"/>
    <w:rsid w:val="003A6661"/>
    <w:rsid w:val="003A68BF"/>
    <w:rsid w:val="003A6C14"/>
    <w:rsid w:val="003A6F95"/>
    <w:rsid w:val="003A6FDD"/>
    <w:rsid w:val="003A71B4"/>
    <w:rsid w:val="003A71E5"/>
    <w:rsid w:val="003A7294"/>
    <w:rsid w:val="003A73B2"/>
    <w:rsid w:val="003A7500"/>
    <w:rsid w:val="003A7764"/>
    <w:rsid w:val="003A78EC"/>
    <w:rsid w:val="003A7BB0"/>
    <w:rsid w:val="003A7D8B"/>
    <w:rsid w:val="003B02A1"/>
    <w:rsid w:val="003B02BF"/>
    <w:rsid w:val="003B0342"/>
    <w:rsid w:val="003B0BD1"/>
    <w:rsid w:val="003B0E22"/>
    <w:rsid w:val="003B0E92"/>
    <w:rsid w:val="003B0F98"/>
    <w:rsid w:val="003B13B1"/>
    <w:rsid w:val="003B17F9"/>
    <w:rsid w:val="003B1835"/>
    <w:rsid w:val="003B1A15"/>
    <w:rsid w:val="003B20A3"/>
    <w:rsid w:val="003B23D7"/>
    <w:rsid w:val="003B290D"/>
    <w:rsid w:val="003B2A1C"/>
    <w:rsid w:val="003B2BD3"/>
    <w:rsid w:val="003B2EBB"/>
    <w:rsid w:val="003B31DB"/>
    <w:rsid w:val="003B35B2"/>
    <w:rsid w:val="003B3870"/>
    <w:rsid w:val="003B3B8C"/>
    <w:rsid w:val="003B3CAB"/>
    <w:rsid w:val="003B427F"/>
    <w:rsid w:val="003B43BF"/>
    <w:rsid w:val="003B4796"/>
    <w:rsid w:val="003B4918"/>
    <w:rsid w:val="003B4E83"/>
    <w:rsid w:val="003B5079"/>
    <w:rsid w:val="003B524B"/>
    <w:rsid w:val="003B55D1"/>
    <w:rsid w:val="003B5792"/>
    <w:rsid w:val="003B6018"/>
    <w:rsid w:val="003B6027"/>
    <w:rsid w:val="003B609B"/>
    <w:rsid w:val="003B6758"/>
    <w:rsid w:val="003B68BB"/>
    <w:rsid w:val="003B74E5"/>
    <w:rsid w:val="003B78C7"/>
    <w:rsid w:val="003B7CD4"/>
    <w:rsid w:val="003B7E0D"/>
    <w:rsid w:val="003C0241"/>
    <w:rsid w:val="003C0665"/>
    <w:rsid w:val="003C0978"/>
    <w:rsid w:val="003C09EE"/>
    <w:rsid w:val="003C0C39"/>
    <w:rsid w:val="003C0F50"/>
    <w:rsid w:val="003C1295"/>
    <w:rsid w:val="003C15CF"/>
    <w:rsid w:val="003C1691"/>
    <w:rsid w:val="003C16A9"/>
    <w:rsid w:val="003C18D5"/>
    <w:rsid w:val="003C1DC1"/>
    <w:rsid w:val="003C247B"/>
    <w:rsid w:val="003C24C0"/>
    <w:rsid w:val="003C2589"/>
    <w:rsid w:val="003C2AAD"/>
    <w:rsid w:val="003C2B2F"/>
    <w:rsid w:val="003C30F5"/>
    <w:rsid w:val="003C3384"/>
    <w:rsid w:val="003C36A5"/>
    <w:rsid w:val="003C387C"/>
    <w:rsid w:val="003C3A7D"/>
    <w:rsid w:val="003C3B77"/>
    <w:rsid w:val="003C3C94"/>
    <w:rsid w:val="003C3F53"/>
    <w:rsid w:val="003C41A7"/>
    <w:rsid w:val="003C494A"/>
    <w:rsid w:val="003C4CCD"/>
    <w:rsid w:val="003C5384"/>
    <w:rsid w:val="003C5BE0"/>
    <w:rsid w:val="003C605C"/>
    <w:rsid w:val="003C621F"/>
    <w:rsid w:val="003C6550"/>
    <w:rsid w:val="003C65BE"/>
    <w:rsid w:val="003C6754"/>
    <w:rsid w:val="003C6E68"/>
    <w:rsid w:val="003C7382"/>
    <w:rsid w:val="003C7422"/>
    <w:rsid w:val="003C7651"/>
    <w:rsid w:val="003C7826"/>
    <w:rsid w:val="003C7CA2"/>
    <w:rsid w:val="003D0066"/>
    <w:rsid w:val="003D0326"/>
    <w:rsid w:val="003D0A9F"/>
    <w:rsid w:val="003D0F44"/>
    <w:rsid w:val="003D0F9D"/>
    <w:rsid w:val="003D0FB3"/>
    <w:rsid w:val="003D11D8"/>
    <w:rsid w:val="003D1BF2"/>
    <w:rsid w:val="003D1EB3"/>
    <w:rsid w:val="003D1EED"/>
    <w:rsid w:val="003D20AF"/>
    <w:rsid w:val="003D25A4"/>
    <w:rsid w:val="003D2714"/>
    <w:rsid w:val="003D2E70"/>
    <w:rsid w:val="003D3224"/>
    <w:rsid w:val="003D3337"/>
    <w:rsid w:val="003D34BF"/>
    <w:rsid w:val="003D3801"/>
    <w:rsid w:val="003D3857"/>
    <w:rsid w:val="003D38FB"/>
    <w:rsid w:val="003D3A16"/>
    <w:rsid w:val="003D3C71"/>
    <w:rsid w:val="003D3E42"/>
    <w:rsid w:val="003D4247"/>
    <w:rsid w:val="003D4304"/>
    <w:rsid w:val="003D4774"/>
    <w:rsid w:val="003D5020"/>
    <w:rsid w:val="003D51A3"/>
    <w:rsid w:val="003D540C"/>
    <w:rsid w:val="003D5549"/>
    <w:rsid w:val="003D5B09"/>
    <w:rsid w:val="003D5FCC"/>
    <w:rsid w:val="003D627E"/>
    <w:rsid w:val="003D63A7"/>
    <w:rsid w:val="003D650E"/>
    <w:rsid w:val="003D651E"/>
    <w:rsid w:val="003D674B"/>
    <w:rsid w:val="003D6886"/>
    <w:rsid w:val="003D6908"/>
    <w:rsid w:val="003D6EDF"/>
    <w:rsid w:val="003D70CD"/>
    <w:rsid w:val="003D7327"/>
    <w:rsid w:val="003D7484"/>
    <w:rsid w:val="003D756D"/>
    <w:rsid w:val="003D76B3"/>
    <w:rsid w:val="003D786A"/>
    <w:rsid w:val="003D7C9C"/>
    <w:rsid w:val="003DF761"/>
    <w:rsid w:val="003E0126"/>
    <w:rsid w:val="003E0262"/>
    <w:rsid w:val="003E041F"/>
    <w:rsid w:val="003E08B5"/>
    <w:rsid w:val="003E0B22"/>
    <w:rsid w:val="003E0E39"/>
    <w:rsid w:val="003E15ED"/>
    <w:rsid w:val="003E16DE"/>
    <w:rsid w:val="003E18CB"/>
    <w:rsid w:val="003E1C2A"/>
    <w:rsid w:val="003E1DE4"/>
    <w:rsid w:val="003E1F0D"/>
    <w:rsid w:val="003E21F4"/>
    <w:rsid w:val="003E2AB9"/>
    <w:rsid w:val="003E2EE4"/>
    <w:rsid w:val="003E3074"/>
    <w:rsid w:val="003E30DE"/>
    <w:rsid w:val="003E318C"/>
    <w:rsid w:val="003E35A5"/>
    <w:rsid w:val="003E3A7F"/>
    <w:rsid w:val="003E3AF8"/>
    <w:rsid w:val="003E3FB1"/>
    <w:rsid w:val="003E4239"/>
    <w:rsid w:val="003E479F"/>
    <w:rsid w:val="003E4FB5"/>
    <w:rsid w:val="003E51F3"/>
    <w:rsid w:val="003E562B"/>
    <w:rsid w:val="003E576F"/>
    <w:rsid w:val="003E593C"/>
    <w:rsid w:val="003E5A24"/>
    <w:rsid w:val="003E5D68"/>
    <w:rsid w:val="003E5F33"/>
    <w:rsid w:val="003E6368"/>
    <w:rsid w:val="003E639A"/>
    <w:rsid w:val="003E693A"/>
    <w:rsid w:val="003E6AA7"/>
    <w:rsid w:val="003E6D8F"/>
    <w:rsid w:val="003E6E78"/>
    <w:rsid w:val="003E6E83"/>
    <w:rsid w:val="003E7117"/>
    <w:rsid w:val="003E723A"/>
    <w:rsid w:val="003E7B4A"/>
    <w:rsid w:val="003F002C"/>
    <w:rsid w:val="003F0D0B"/>
    <w:rsid w:val="003F0DE2"/>
    <w:rsid w:val="003F1BC4"/>
    <w:rsid w:val="003F1F92"/>
    <w:rsid w:val="003F21DA"/>
    <w:rsid w:val="003F22E8"/>
    <w:rsid w:val="003F2718"/>
    <w:rsid w:val="003F2BD4"/>
    <w:rsid w:val="003F2FB1"/>
    <w:rsid w:val="003F2FC1"/>
    <w:rsid w:val="003F31DA"/>
    <w:rsid w:val="003F3309"/>
    <w:rsid w:val="003F3356"/>
    <w:rsid w:val="003F3BC0"/>
    <w:rsid w:val="003F4645"/>
    <w:rsid w:val="003F46CF"/>
    <w:rsid w:val="003F499C"/>
    <w:rsid w:val="003F499E"/>
    <w:rsid w:val="003F518B"/>
    <w:rsid w:val="003F5501"/>
    <w:rsid w:val="003F574F"/>
    <w:rsid w:val="003F57A3"/>
    <w:rsid w:val="003F5CAD"/>
    <w:rsid w:val="003F63D4"/>
    <w:rsid w:val="003F6464"/>
    <w:rsid w:val="003F64B3"/>
    <w:rsid w:val="003F64BB"/>
    <w:rsid w:val="003F6537"/>
    <w:rsid w:val="003F6B1B"/>
    <w:rsid w:val="003F7214"/>
    <w:rsid w:val="003F758D"/>
    <w:rsid w:val="003F7A09"/>
    <w:rsid w:val="003F7B81"/>
    <w:rsid w:val="0040058A"/>
    <w:rsid w:val="004006DC"/>
    <w:rsid w:val="004009D2"/>
    <w:rsid w:val="00400C03"/>
    <w:rsid w:val="00401483"/>
    <w:rsid w:val="00401562"/>
    <w:rsid w:val="00401857"/>
    <w:rsid w:val="004019CA"/>
    <w:rsid w:val="00401A28"/>
    <w:rsid w:val="0040226E"/>
    <w:rsid w:val="004023C1"/>
    <w:rsid w:val="0040248D"/>
    <w:rsid w:val="0040248E"/>
    <w:rsid w:val="00402987"/>
    <w:rsid w:val="00402C76"/>
    <w:rsid w:val="00402D8A"/>
    <w:rsid w:val="00402F6E"/>
    <w:rsid w:val="00403269"/>
    <w:rsid w:val="004036BE"/>
    <w:rsid w:val="004039A9"/>
    <w:rsid w:val="00403B64"/>
    <w:rsid w:val="004040A9"/>
    <w:rsid w:val="00404288"/>
    <w:rsid w:val="0040469B"/>
    <w:rsid w:val="00404798"/>
    <w:rsid w:val="00404923"/>
    <w:rsid w:val="00404BA8"/>
    <w:rsid w:val="00404CED"/>
    <w:rsid w:val="00404FCC"/>
    <w:rsid w:val="004054F9"/>
    <w:rsid w:val="00405528"/>
    <w:rsid w:val="00405798"/>
    <w:rsid w:val="00405B33"/>
    <w:rsid w:val="00405E56"/>
    <w:rsid w:val="00406647"/>
    <w:rsid w:val="00406667"/>
    <w:rsid w:val="00406B9E"/>
    <w:rsid w:val="004077A6"/>
    <w:rsid w:val="0040798A"/>
    <w:rsid w:val="00407B8A"/>
    <w:rsid w:val="00407C07"/>
    <w:rsid w:val="004102E8"/>
    <w:rsid w:val="004111E0"/>
    <w:rsid w:val="00411371"/>
    <w:rsid w:val="00411390"/>
    <w:rsid w:val="00411839"/>
    <w:rsid w:val="00411B89"/>
    <w:rsid w:val="0041204C"/>
    <w:rsid w:val="004121D0"/>
    <w:rsid w:val="00412399"/>
    <w:rsid w:val="00412725"/>
    <w:rsid w:val="00412758"/>
    <w:rsid w:val="004128FA"/>
    <w:rsid w:val="00412F4C"/>
    <w:rsid w:val="0041306F"/>
    <w:rsid w:val="0041311C"/>
    <w:rsid w:val="0041340A"/>
    <w:rsid w:val="0041353D"/>
    <w:rsid w:val="0041356A"/>
    <w:rsid w:val="00413712"/>
    <w:rsid w:val="004137BF"/>
    <w:rsid w:val="00413C2E"/>
    <w:rsid w:val="00413D52"/>
    <w:rsid w:val="0041429E"/>
    <w:rsid w:val="004142DC"/>
    <w:rsid w:val="004143DE"/>
    <w:rsid w:val="004144B8"/>
    <w:rsid w:val="00414666"/>
    <w:rsid w:val="00414930"/>
    <w:rsid w:val="004149B4"/>
    <w:rsid w:val="00414D44"/>
    <w:rsid w:val="00414D7E"/>
    <w:rsid w:val="004150F1"/>
    <w:rsid w:val="00415DE3"/>
    <w:rsid w:val="00416208"/>
    <w:rsid w:val="00416454"/>
    <w:rsid w:val="0041664A"/>
    <w:rsid w:val="00416725"/>
    <w:rsid w:val="00416A6F"/>
    <w:rsid w:val="00417263"/>
    <w:rsid w:val="0041749B"/>
    <w:rsid w:val="00417565"/>
    <w:rsid w:val="004177EF"/>
    <w:rsid w:val="004178AA"/>
    <w:rsid w:val="00417BDE"/>
    <w:rsid w:val="00417D43"/>
    <w:rsid w:val="00417DEC"/>
    <w:rsid w:val="00417E19"/>
    <w:rsid w:val="00417E9C"/>
    <w:rsid w:val="00420463"/>
    <w:rsid w:val="00420ABD"/>
    <w:rsid w:val="00420B33"/>
    <w:rsid w:val="00421512"/>
    <w:rsid w:val="00421832"/>
    <w:rsid w:val="00421A7E"/>
    <w:rsid w:val="00421B2F"/>
    <w:rsid w:val="00422180"/>
    <w:rsid w:val="004221A2"/>
    <w:rsid w:val="00422221"/>
    <w:rsid w:val="00422A16"/>
    <w:rsid w:val="00422D5F"/>
    <w:rsid w:val="00423286"/>
    <w:rsid w:val="004239EA"/>
    <w:rsid w:val="004241B7"/>
    <w:rsid w:val="004243E1"/>
    <w:rsid w:val="004244E7"/>
    <w:rsid w:val="004246D5"/>
    <w:rsid w:val="00424797"/>
    <w:rsid w:val="00424834"/>
    <w:rsid w:val="00424B0C"/>
    <w:rsid w:val="00424F4C"/>
    <w:rsid w:val="00425287"/>
    <w:rsid w:val="00425416"/>
    <w:rsid w:val="00425815"/>
    <w:rsid w:val="00425FD4"/>
    <w:rsid w:val="00426364"/>
    <w:rsid w:val="00426382"/>
    <w:rsid w:val="004263EF"/>
    <w:rsid w:val="004263F4"/>
    <w:rsid w:val="0042657A"/>
    <w:rsid w:val="004266C1"/>
    <w:rsid w:val="00426866"/>
    <w:rsid w:val="00426972"/>
    <w:rsid w:val="00426BFB"/>
    <w:rsid w:val="00426C3C"/>
    <w:rsid w:val="0042743A"/>
    <w:rsid w:val="004274D7"/>
    <w:rsid w:val="00430050"/>
    <w:rsid w:val="00430251"/>
    <w:rsid w:val="004303B5"/>
    <w:rsid w:val="00430431"/>
    <w:rsid w:val="00430E0B"/>
    <w:rsid w:val="00431324"/>
    <w:rsid w:val="00431779"/>
    <w:rsid w:val="00431BF2"/>
    <w:rsid w:val="00431C14"/>
    <w:rsid w:val="00431DDB"/>
    <w:rsid w:val="004321A6"/>
    <w:rsid w:val="004321B2"/>
    <w:rsid w:val="00432320"/>
    <w:rsid w:val="0043251F"/>
    <w:rsid w:val="00432689"/>
    <w:rsid w:val="004327F6"/>
    <w:rsid w:val="00432AEF"/>
    <w:rsid w:val="00432BA0"/>
    <w:rsid w:val="00432E2D"/>
    <w:rsid w:val="0043331B"/>
    <w:rsid w:val="00433C55"/>
    <w:rsid w:val="00433FAF"/>
    <w:rsid w:val="00434A82"/>
    <w:rsid w:val="00435626"/>
    <w:rsid w:val="00435D10"/>
    <w:rsid w:val="0043602B"/>
    <w:rsid w:val="0043652A"/>
    <w:rsid w:val="00436B5A"/>
    <w:rsid w:val="00436BDF"/>
    <w:rsid w:val="00436BE4"/>
    <w:rsid w:val="00436DD8"/>
    <w:rsid w:val="00436FFF"/>
    <w:rsid w:val="00437169"/>
    <w:rsid w:val="004373B2"/>
    <w:rsid w:val="00437681"/>
    <w:rsid w:val="00437736"/>
    <w:rsid w:val="00437A40"/>
    <w:rsid w:val="00437A9B"/>
    <w:rsid w:val="00437B7B"/>
    <w:rsid w:val="00437F41"/>
    <w:rsid w:val="00440919"/>
    <w:rsid w:val="0044104A"/>
    <w:rsid w:val="004413D9"/>
    <w:rsid w:val="004418C1"/>
    <w:rsid w:val="0044199E"/>
    <w:rsid w:val="00441ADB"/>
    <w:rsid w:val="00441B62"/>
    <w:rsid w:val="00441D6B"/>
    <w:rsid w:val="004420DD"/>
    <w:rsid w:val="00442637"/>
    <w:rsid w:val="00442733"/>
    <w:rsid w:val="00442755"/>
    <w:rsid w:val="00442783"/>
    <w:rsid w:val="00442A0F"/>
    <w:rsid w:val="00442CAA"/>
    <w:rsid w:val="00442CB9"/>
    <w:rsid w:val="004433FD"/>
    <w:rsid w:val="00443600"/>
    <w:rsid w:val="0044384E"/>
    <w:rsid w:val="00443BE6"/>
    <w:rsid w:val="00443DE7"/>
    <w:rsid w:val="00443FB3"/>
    <w:rsid w:val="00444160"/>
    <w:rsid w:val="004443F8"/>
    <w:rsid w:val="00444410"/>
    <w:rsid w:val="0044467F"/>
    <w:rsid w:val="00444A58"/>
    <w:rsid w:val="00444A69"/>
    <w:rsid w:val="00444CBC"/>
    <w:rsid w:val="00445085"/>
    <w:rsid w:val="00445603"/>
    <w:rsid w:val="00445716"/>
    <w:rsid w:val="00445AA0"/>
    <w:rsid w:val="00445C89"/>
    <w:rsid w:val="00445CA2"/>
    <w:rsid w:val="00445DB6"/>
    <w:rsid w:val="00445FBB"/>
    <w:rsid w:val="004465C4"/>
    <w:rsid w:val="00446D40"/>
    <w:rsid w:val="00446EDE"/>
    <w:rsid w:val="00446F08"/>
    <w:rsid w:val="00447656"/>
    <w:rsid w:val="00447863"/>
    <w:rsid w:val="00447E5B"/>
    <w:rsid w:val="00447EF8"/>
    <w:rsid w:val="00450070"/>
    <w:rsid w:val="00450DBE"/>
    <w:rsid w:val="00450E21"/>
    <w:rsid w:val="00451941"/>
    <w:rsid w:val="00451C29"/>
    <w:rsid w:val="00451D9A"/>
    <w:rsid w:val="004520FD"/>
    <w:rsid w:val="0045210F"/>
    <w:rsid w:val="00452172"/>
    <w:rsid w:val="00452552"/>
    <w:rsid w:val="004530F6"/>
    <w:rsid w:val="004531BB"/>
    <w:rsid w:val="00453511"/>
    <w:rsid w:val="004535FC"/>
    <w:rsid w:val="00453675"/>
    <w:rsid w:val="004537A0"/>
    <w:rsid w:val="004537B5"/>
    <w:rsid w:val="00453A4C"/>
    <w:rsid w:val="00454397"/>
    <w:rsid w:val="0045462C"/>
    <w:rsid w:val="004548C6"/>
    <w:rsid w:val="00454BC4"/>
    <w:rsid w:val="00454D22"/>
    <w:rsid w:val="00454D74"/>
    <w:rsid w:val="00454DDB"/>
    <w:rsid w:val="00454E3B"/>
    <w:rsid w:val="00454E79"/>
    <w:rsid w:val="00454F8D"/>
    <w:rsid w:val="00455390"/>
    <w:rsid w:val="0045554C"/>
    <w:rsid w:val="00455BD5"/>
    <w:rsid w:val="0045601B"/>
    <w:rsid w:val="0045631A"/>
    <w:rsid w:val="00456867"/>
    <w:rsid w:val="00456B03"/>
    <w:rsid w:val="00456BFA"/>
    <w:rsid w:val="004573F6"/>
    <w:rsid w:val="00457885"/>
    <w:rsid w:val="00457CF3"/>
    <w:rsid w:val="00457F15"/>
    <w:rsid w:val="0046023E"/>
    <w:rsid w:val="004602F2"/>
    <w:rsid w:val="0046032C"/>
    <w:rsid w:val="004603BF"/>
    <w:rsid w:val="004604EE"/>
    <w:rsid w:val="00460659"/>
    <w:rsid w:val="004607FC"/>
    <w:rsid w:val="00460CC9"/>
    <w:rsid w:val="00461239"/>
    <w:rsid w:val="004613E1"/>
    <w:rsid w:val="00461B40"/>
    <w:rsid w:val="00461D00"/>
    <w:rsid w:val="00461EA5"/>
    <w:rsid w:val="004627A3"/>
    <w:rsid w:val="00463043"/>
    <w:rsid w:val="004638BD"/>
    <w:rsid w:val="004638CF"/>
    <w:rsid w:val="00463C91"/>
    <w:rsid w:val="00463F9A"/>
    <w:rsid w:val="0046413C"/>
    <w:rsid w:val="004646C4"/>
    <w:rsid w:val="004647EA"/>
    <w:rsid w:val="00464896"/>
    <w:rsid w:val="004649A7"/>
    <w:rsid w:val="00464ADF"/>
    <w:rsid w:val="00464D53"/>
    <w:rsid w:val="00465546"/>
    <w:rsid w:val="0046554F"/>
    <w:rsid w:val="0046560A"/>
    <w:rsid w:val="0046569C"/>
    <w:rsid w:val="00465995"/>
    <w:rsid w:val="00465BDA"/>
    <w:rsid w:val="0046608B"/>
    <w:rsid w:val="00466305"/>
    <w:rsid w:val="00466610"/>
    <w:rsid w:val="00466661"/>
    <w:rsid w:val="00466AD1"/>
    <w:rsid w:val="00466BE6"/>
    <w:rsid w:val="00466D31"/>
    <w:rsid w:val="00467143"/>
    <w:rsid w:val="00467277"/>
    <w:rsid w:val="004674B8"/>
    <w:rsid w:val="00467853"/>
    <w:rsid w:val="0046790F"/>
    <w:rsid w:val="00467DB8"/>
    <w:rsid w:val="00467E46"/>
    <w:rsid w:val="00470551"/>
    <w:rsid w:val="004708CE"/>
    <w:rsid w:val="00470A78"/>
    <w:rsid w:val="00470C36"/>
    <w:rsid w:val="00470CF1"/>
    <w:rsid w:val="00470FC6"/>
    <w:rsid w:val="004711FA"/>
    <w:rsid w:val="00471438"/>
    <w:rsid w:val="0047175E"/>
    <w:rsid w:val="00471787"/>
    <w:rsid w:val="0047188A"/>
    <w:rsid w:val="004723FB"/>
    <w:rsid w:val="0047271F"/>
    <w:rsid w:val="004727D8"/>
    <w:rsid w:val="00473275"/>
    <w:rsid w:val="00473503"/>
    <w:rsid w:val="00473EA6"/>
    <w:rsid w:val="00473F64"/>
    <w:rsid w:val="004745C9"/>
    <w:rsid w:val="0047484B"/>
    <w:rsid w:val="004748A8"/>
    <w:rsid w:val="00474E2D"/>
    <w:rsid w:val="00474ED0"/>
    <w:rsid w:val="00474F14"/>
    <w:rsid w:val="0047529E"/>
    <w:rsid w:val="004754BC"/>
    <w:rsid w:val="004757C3"/>
    <w:rsid w:val="00475A4A"/>
    <w:rsid w:val="00475A7D"/>
    <w:rsid w:val="0047636B"/>
    <w:rsid w:val="00476A70"/>
    <w:rsid w:val="00476B39"/>
    <w:rsid w:val="00476E0D"/>
    <w:rsid w:val="00476E54"/>
    <w:rsid w:val="00476E69"/>
    <w:rsid w:val="0047737F"/>
    <w:rsid w:val="0047764D"/>
    <w:rsid w:val="00477BCA"/>
    <w:rsid w:val="00477DC1"/>
    <w:rsid w:val="00477E6F"/>
    <w:rsid w:val="00477F5F"/>
    <w:rsid w:val="004802B7"/>
    <w:rsid w:val="004802C6"/>
    <w:rsid w:val="00480399"/>
    <w:rsid w:val="00480AF4"/>
    <w:rsid w:val="00480FB8"/>
    <w:rsid w:val="0048147D"/>
    <w:rsid w:val="004816FD"/>
    <w:rsid w:val="004817C5"/>
    <w:rsid w:val="00481990"/>
    <w:rsid w:val="00481D1B"/>
    <w:rsid w:val="00481DB6"/>
    <w:rsid w:val="0048231D"/>
    <w:rsid w:val="00482330"/>
    <w:rsid w:val="004825CD"/>
    <w:rsid w:val="00482F74"/>
    <w:rsid w:val="004833BD"/>
    <w:rsid w:val="004836C4"/>
    <w:rsid w:val="00483824"/>
    <w:rsid w:val="004839D0"/>
    <w:rsid w:val="00483C00"/>
    <w:rsid w:val="00483CD8"/>
    <w:rsid w:val="00483D0C"/>
    <w:rsid w:val="00484820"/>
    <w:rsid w:val="00484E86"/>
    <w:rsid w:val="004855F1"/>
    <w:rsid w:val="00485860"/>
    <w:rsid w:val="004861D1"/>
    <w:rsid w:val="004863FF"/>
    <w:rsid w:val="0048645F"/>
    <w:rsid w:val="00486E8C"/>
    <w:rsid w:val="00486FCF"/>
    <w:rsid w:val="004870FD"/>
    <w:rsid w:val="00487C5F"/>
    <w:rsid w:val="00487C87"/>
    <w:rsid w:val="00487D43"/>
    <w:rsid w:val="00487F78"/>
    <w:rsid w:val="00490154"/>
    <w:rsid w:val="00490407"/>
    <w:rsid w:val="004905D6"/>
    <w:rsid w:val="00490637"/>
    <w:rsid w:val="00490756"/>
    <w:rsid w:val="004908AA"/>
    <w:rsid w:val="0049138D"/>
    <w:rsid w:val="00492368"/>
    <w:rsid w:val="00492B80"/>
    <w:rsid w:val="00492DCD"/>
    <w:rsid w:val="004934C7"/>
    <w:rsid w:val="004937E8"/>
    <w:rsid w:val="00493872"/>
    <w:rsid w:val="00493B18"/>
    <w:rsid w:val="00493E2C"/>
    <w:rsid w:val="004946DA"/>
    <w:rsid w:val="00494A48"/>
    <w:rsid w:val="00494A71"/>
    <w:rsid w:val="00494BE8"/>
    <w:rsid w:val="00495482"/>
    <w:rsid w:val="004957AC"/>
    <w:rsid w:val="004957EA"/>
    <w:rsid w:val="00495944"/>
    <w:rsid w:val="0049624E"/>
    <w:rsid w:val="00496B77"/>
    <w:rsid w:val="00496BD6"/>
    <w:rsid w:val="00496ED7"/>
    <w:rsid w:val="00496F72"/>
    <w:rsid w:val="00497144"/>
    <w:rsid w:val="004972B1"/>
    <w:rsid w:val="004972B7"/>
    <w:rsid w:val="00497CEC"/>
    <w:rsid w:val="00497E1E"/>
    <w:rsid w:val="00497F7A"/>
    <w:rsid w:val="004A052F"/>
    <w:rsid w:val="004A0692"/>
    <w:rsid w:val="004A08A8"/>
    <w:rsid w:val="004A0BF9"/>
    <w:rsid w:val="004A0C0C"/>
    <w:rsid w:val="004A0CFE"/>
    <w:rsid w:val="004A1186"/>
    <w:rsid w:val="004A1336"/>
    <w:rsid w:val="004A152B"/>
    <w:rsid w:val="004A186A"/>
    <w:rsid w:val="004A1885"/>
    <w:rsid w:val="004A196C"/>
    <w:rsid w:val="004A1C24"/>
    <w:rsid w:val="004A2066"/>
    <w:rsid w:val="004A25F3"/>
    <w:rsid w:val="004A29B0"/>
    <w:rsid w:val="004A2AE0"/>
    <w:rsid w:val="004A2B02"/>
    <w:rsid w:val="004A2C09"/>
    <w:rsid w:val="004A3180"/>
    <w:rsid w:val="004A333E"/>
    <w:rsid w:val="004A38A1"/>
    <w:rsid w:val="004A3AA4"/>
    <w:rsid w:val="004A4437"/>
    <w:rsid w:val="004A4D9C"/>
    <w:rsid w:val="004A4F17"/>
    <w:rsid w:val="004A4FD3"/>
    <w:rsid w:val="004A52D1"/>
    <w:rsid w:val="004A5AB4"/>
    <w:rsid w:val="004A60A8"/>
    <w:rsid w:val="004A6472"/>
    <w:rsid w:val="004A6AD4"/>
    <w:rsid w:val="004A6AE5"/>
    <w:rsid w:val="004A6C7C"/>
    <w:rsid w:val="004A6FAC"/>
    <w:rsid w:val="004A6FC9"/>
    <w:rsid w:val="004A6FFA"/>
    <w:rsid w:val="004A769B"/>
    <w:rsid w:val="004A7C10"/>
    <w:rsid w:val="004A7C76"/>
    <w:rsid w:val="004B0280"/>
    <w:rsid w:val="004B0491"/>
    <w:rsid w:val="004B0B7F"/>
    <w:rsid w:val="004B0D87"/>
    <w:rsid w:val="004B0DDF"/>
    <w:rsid w:val="004B0FDE"/>
    <w:rsid w:val="004B12B3"/>
    <w:rsid w:val="004B1B76"/>
    <w:rsid w:val="004B1E86"/>
    <w:rsid w:val="004B22C1"/>
    <w:rsid w:val="004B2344"/>
    <w:rsid w:val="004B23A5"/>
    <w:rsid w:val="004B25A6"/>
    <w:rsid w:val="004B26D8"/>
    <w:rsid w:val="004B2977"/>
    <w:rsid w:val="004B29D9"/>
    <w:rsid w:val="004B2A74"/>
    <w:rsid w:val="004B370C"/>
    <w:rsid w:val="004B39E3"/>
    <w:rsid w:val="004B3B97"/>
    <w:rsid w:val="004B3CAF"/>
    <w:rsid w:val="004B3D5A"/>
    <w:rsid w:val="004B3E0E"/>
    <w:rsid w:val="004B3EB5"/>
    <w:rsid w:val="004B3EFE"/>
    <w:rsid w:val="004B3FE9"/>
    <w:rsid w:val="004B43EA"/>
    <w:rsid w:val="004B4456"/>
    <w:rsid w:val="004B4657"/>
    <w:rsid w:val="004B4C78"/>
    <w:rsid w:val="004B4D3C"/>
    <w:rsid w:val="004B4DA6"/>
    <w:rsid w:val="004B5177"/>
    <w:rsid w:val="004B5599"/>
    <w:rsid w:val="004B56D8"/>
    <w:rsid w:val="004B6083"/>
    <w:rsid w:val="004B6D52"/>
    <w:rsid w:val="004B6E59"/>
    <w:rsid w:val="004B7164"/>
    <w:rsid w:val="004B7284"/>
    <w:rsid w:val="004B756B"/>
    <w:rsid w:val="004B77A2"/>
    <w:rsid w:val="004B7EC4"/>
    <w:rsid w:val="004C0566"/>
    <w:rsid w:val="004C0960"/>
    <w:rsid w:val="004C0AD9"/>
    <w:rsid w:val="004C178D"/>
    <w:rsid w:val="004C17FE"/>
    <w:rsid w:val="004C1E3A"/>
    <w:rsid w:val="004C1E91"/>
    <w:rsid w:val="004C21E6"/>
    <w:rsid w:val="004C238B"/>
    <w:rsid w:val="004C2661"/>
    <w:rsid w:val="004C2831"/>
    <w:rsid w:val="004C283D"/>
    <w:rsid w:val="004C29F1"/>
    <w:rsid w:val="004C2ACF"/>
    <w:rsid w:val="004C34D6"/>
    <w:rsid w:val="004C3641"/>
    <w:rsid w:val="004C3890"/>
    <w:rsid w:val="004C411E"/>
    <w:rsid w:val="004C41DD"/>
    <w:rsid w:val="004C4386"/>
    <w:rsid w:val="004C43BE"/>
    <w:rsid w:val="004C4529"/>
    <w:rsid w:val="004C4742"/>
    <w:rsid w:val="004C4869"/>
    <w:rsid w:val="004C48E3"/>
    <w:rsid w:val="004C5754"/>
    <w:rsid w:val="004C5AEE"/>
    <w:rsid w:val="004C5E90"/>
    <w:rsid w:val="004C642B"/>
    <w:rsid w:val="004C648D"/>
    <w:rsid w:val="004C69DB"/>
    <w:rsid w:val="004C6A04"/>
    <w:rsid w:val="004C6B77"/>
    <w:rsid w:val="004C7060"/>
    <w:rsid w:val="004C78C9"/>
    <w:rsid w:val="004C7A9C"/>
    <w:rsid w:val="004C7B5D"/>
    <w:rsid w:val="004C7B9D"/>
    <w:rsid w:val="004D040F"/>
    <w:rsid w:val="004D0B1C"/>
    <w:rsid w:val="004D0E2D"/>
    <w:rsid w:val="004D1277"/>
    <w:rsid w:val="004D13F2"/>
    <w:rsid w:val="004D14F4"/>
    <w:rsid w:val="004D1764"/>
    <w:rsid w:val="004D1AD9"/>
    <w:rsid w:val="004D1EC9"/>
    <w:rsid w:val="004D1FE5"/>
    <w:rsid w:val="004D25DB"/>
    <w:rsid w:val="004D2908"/>
    <w:rsid w:val="004D2A2B"/>
    <w:rsid w:val="004D2B5F"/>
    <w:rsid w:val="004D2DEC"/>
    <w:rsid w:val="004D2ED1"/>
    <w:rsid w:val="004D3607"/>
    <w:rsid w:val="004D394E"/>
    <w:rsid w:val="004D4312"/>
    <w:rsid w:val="004D4C54"/>
    <w:rsid w:val="004D4D90"/>
    <w:rsid w:val="004D4F49"/>
    <w:rsid w:val="004D526F"/>
    <w:rsid w:val="004D529F"/>
    <w:rsid w:val="004D56A0"/>
    <w:rsid w:val="004D665B"/>
    <w:rsid w:val="004D70A8"/>
    <w:rsid w:val="004D76DD"/>
    <w:rsid w:val="004D77F1"/>
    <w:rsid w:val="004D7C26"/>
    <w:rsid w:val="004E05B7"/>
    <w:rsid w:val="004E0606"/>
    <w:rsid w:val="004E1294"/>
    <w:rsid w:val="004E13EB"/>
    <w:rsid w:val="004E1B07"/>
    <w:rsid w:val="004E1C1B"/>
    <w:rsid w:val="004E1D99"/>
    <w:rsid w:val="004E22A9"/>
    <w:rsid w:val="004E26CC"/>
    <w:rsid w:val="004E29DC"/>
    <w:rsid w:val="004E3559"/>
    <w:rsid w:val="004E36B9"/>
    <w:rsid w:val="004E379D"/>
    <w:rsid w:val="004E38F7"/>
    <w:rsid w:val="004E3B70"/>
    <w:rsid w:val="004E3F6B"/>
    <w:rsid w:val="004E4468"/>
    <w:rsid w:val="004E476A"/>
    <w:rsid w:val="004E4800"/>
    <w:rsid w:val="004E4D08"/>
    <w:rsid w:val="004E4E92"/>
    <w:rsid w:val="004E52E5"/>
    <w:rsid w:val="004E563C"/>
    <w:rsid w:val="004E5908"/>
    <w:rsid w:val="004E596B"/>
    <w:rsid w:val="004E5A8F"/>
    <w:rsid w:val="004E6269"/>
    <w:rsid w:val="004E6AC9"/>
    <w:rsid w:val="004E6EAC"/>
    <w:rsid w:val="004E714C"/>
    <w:rsid w:val="004E7785"/>
    <w:rsid w:val="004E7A01"/>
    <w:rsid w:val="004E7A12"/>
    <w:rsid w:val="004F003C"/>
    <w:rsid w:val="004F0449"/>
    <w:rsid w:val="004F0457"/>
    <w:rsid w:val="004F074E"/>
    <w:rsid w:val="004F0A0A"/>
    <w:rsid w:val="004F1014"/>
    <w:rsid w:val="004F1400"/>
    <w:rsid w:val="004F16BD"/>
    <w:rsid w:val="004F214C"/>
    <w:rsid w:val="004F2503"/>
    <w:rsid w:val="004F255D"/>
    <w:rsid w:val="004F27ED"/>
    <w:rsid w:val="004F29E3"/>
    <w:rsid w:val="004F2A56"/>
    <w:rsid w:val="004F2A7D"/>
    <w:rsid w:val="004F2B0A"/>
    <w:rsid w:val="004F2D62"/>
    <w:rsid w:val="004F30C4"/>
    <w:rsid w:val="004F31EC"/>
    <w:rsid w:val="004F3C2C"/>
    <w:rsid w:val="004F3CA7"/>
    <w:rsid w:val="004F41A6"/>
    <w:rsid w:val="004F456B"/>
    <w:rsid w:val="004F46E2"/>
    <w:rsid w:val="004F5074"/>
    <w:rsid w:val="004F5260"/>
    <w:rsid w:val="004F538F"/>
    <w:rsid w:val="004F587E"/>
    <w:rsid w:val="004F5975"/>
    <w:rsid w:val="004F5ADD"/>
    <w:rsid w:val="004F5D95"/>
    <w:rsid w:val="004F5FD6"/>
    <w:rsid w:val="004F61BB"/>
    <w:rsid w:val="004F62D9"/>
    <w:rsid w:val="004F6483"/>
    <w:rsid w:val="004F74E3"/>
    <w:rsid w:val="004F7606"/>
    <w:rsid w:val="004F7613"/>
    <w:rsid w:val="004F778E"/>
    <w:rsid w:val="004F78EE"/>
    <w:rsid w:val="0050012C"/>
    <w:rsid w:val="005004E0"/>
    <w:rsid w:val="005006C8"/>
    <w:rsid w:val="0050070A"/>
    <w:rsid w:val="00500A3F"/>
    <w:rsid w:val="00500ECF"/>
    <w:rsid w:val="00501230"/>
    <w:rsid w:val="00501379"/>
    <w:rsid w:val="005014A0"/>
    <w:rsid w:val="0050170C"/>
    <w:rsid w:val="00501772"/>
    <w:rsid w:val="00502434"/>
    <w:rsid w:val="00502481"/>
    <w:rsid w:val="00502664"/>
    <w:rsid w:val="005026FD"/>
    <w:rsid w:val="0050271D"/>
    <w:rsid w:val="0050273C"/>
    <w:rsid w:val="00502CB0"/>
    <w:rsid w:val="00502D36"/>
    <w:rsid w:val="00503133"/>
    <w:rsid w:val="00503541"/>
    <w:rsid w:val="00503587"/>
    <w:rsid w:val="005036D7"/>
    <w:rsid w:val="00503803"/>
    <w:rsid w:val="00503818"/>
    <w:rsid w:val="005038B8"/>
    <w:rsid w:val="00503FA8"/>
    <w:rsid w:val="0050400C"/>
    <w:rsid w:val="005040EB"/>
    <w:rsid w:val="00504109"/>
    <w:rsid w:val="00504576"/>
    <w:rsid w:val="00504AE5"/>
    <w:rsid w:val="00504D51"/>
    <w:rsid w:val="00504F36"/>
    <w:rsid w:val="00505138"/>
    <w:rsid w:val="005053C3"/>
    <w:rsid w:val="00505433"/>
    <w:rsid w:val="005057B5"/>
    <w:rsid w:val="00505A61"/>
    <w:rsid w:val="00505B5C"/>
    <w:rsid w:val="00505E6C"/>
    <w:rsid w:val="005064B4"/>
    <w:rsid w:val="00506810"/>
    <w:rsid w:val="00506925"/>
    <w:rsid w:val="00506D1F"/>
    <w:rsid w:val="0050737F"/>
    <w:rsid w:val="0050749C"/>
    <w:rsid w:val="005075B4"/>
    <w:rsid w:val="00507843"/>
    <w:rsid w:val="005078DC"/>
    <w:rsid w:val="00507CA8"/>
    <w:rsid w:val="00507EB2"/>
    <w:rsid w:val="00510273"/>
    <w:rsid w:val="005106AA"/>
    <w:rsid w:val="00510845"/>
    <w:rsid w:val="00510E61"/>
    <w:rsid w:val="0051130C"/>
    <w:rsid w:val="0051146A"/>
    <w:rsid w:val="00511818"/>
    <w:rsid w:val="00511AF1"/>
    <w:rsid w:val="00511BF1"/>
    <w:rsid w:val="005123B5"/>
    <w:rsid w:val="00512C6B"/>
    <w:rsid w:val="0051301D"/>
    <w:rsid w:val="005132ED"/>
    <w:rsid w:val="005135B1"/>
    <w:rsid w:val="0051377B"/>
    <w:rsid w:val="00513B9B"/>
    <w:rsid w:val="00513C55"/>
    <w:rsid w:val="00513D47"/>
    <w:rsid w:val="00513DD8"/>
    <w:rsid w:val="0051403D"/>
    <w:rsid w:val="00514381"/>
    <w:rsid w:val="00514543"/>
    <w:rsid w:val="0051497E"/>
    <w:rsid w:val="00514FA0"/>
    <w:rsid w:val="005154DC"/>
    <w:rsid w:val="00515731"/>
    <w:rsid w:val="00515B77"/>
    <w:rsid w:val="00515E00"/>
    <w:rsid w:val="00516348"/>
    <w:rsid w:val="00516786"/>
    <w:rsid w:val="00517004"/>
    <w:rsid w:val="005171A8"/>
    <w:rsid w:val="005171BA"/>
    <w:rsid w:val="005179BC"/>
    <w:rsid w:val="00517CAA"/>
    <w:rsid w:val="00517D96"/>
    <w:rsid w:val="00517E6B"/>
    <w:rsid w:val="00517EF3"/>
    <w:rsid w:val="005200E4"/>
    <w:rsid w:val="00520132"/>
    <w:rsid w:val="0052040F"/>
    <w:rsid w:val="005204EC"/>
    <w:rsid w:val="005206F3"/>
    <w:rsid w:val="00520924"/>
    <w:rsid w:val="00520BA5"/>
    <w:rsid w:val="005212B6"/>
    <w:rsid w:val="005215D0"/>
    <w:rsid w:val="005215F2"/>
    <w:rsid w:val="00521780"/>
    <w:rsid w:val="00521832"/>
    <w:rsid w:val="00521B20"/>
    <w:rsid w:val="00521D25"/>
    <w:rsid w:val="00521EA7"/>
    <w:rsid w:val="005220B0"/>
    <w:rsid w:val="0052276B"/>
    <w:rsid w:val="005227DD"/>
    <w:rsid w:val="00522A49"/>
    <w:rsid w:val="00522DA9"/>
    <w:rsid w:val="00523326"/>
    <w:rsid w:val="00523783"/>
    <w:rsid w:val="005237F0"/>
    <w:rsid w:val="005239C6"/>
    <w:rsid w:val="00523C7B"/>
    <w:rsid w:val="0052476B"/>
    <w:rsid w:val="0052508D"/>
    <w:rsid w:val="00526123"/>
    <w:rsid w:val="0052653F"/>
    <w:rsid w:val="00526973"/>
    <w:rsid w:val="00527073"/>
    <w:rsid w:val="00527140"/>
    <w:rsid w:val="005271BF"/>
    <w:rsid w:val="00527218"/>
    <w:rsid w:val="005272D0"/>
    <w:rsid w:val="005272D4"/>
    <w:rsid w:val="00527799"/>
    <w:rsid w:val="005279D3"/>
    <w:rsid w:val="00527BA0"/>
    <w:rsid w:val="00530956"/>
    <w:rsid w:val="005309C7"/>
    <w:rsid w:val="00531410"/>
    <w:rsid w:val="00531445"/>
    <w:rsid w:val="005315E3"/>
    <w:rsid w:val="005318BC"/>
    <w:rsid w:val="00532C83"/>
    <w:rsid w:val="00533168"/>
    <w:rsid w:val="00533176"/>
    <w:rsid w:val="00533469"/>
    <w:rsid w:val="005334B8"/>
    <w:rsid w:val="00533E0C"/>
    <w:rsid w:val="00533F47"/>
    <w:rsid w:val="00533FCE"/>
    <w:rsid w:val="0053424E"/>
    <w:rsid w:val="0053439D"/>
    <w:rsid w:val="00534503"/>
    <w:rsid w:val="00534506"/>
    <w:rsid w:val="0053548C"/>
    <w:rsid w:val="005354C2"/>
    <w:rsid w:val="005356E2"/>
    <w:rsid w:val="00535805"/>
    <w:rsid w:val="00535B93"/>
    <w:rsid w:val="00535E80"/>
    <w:rsid w:val="00537119"/>
    <w:rsid w:val="00537132"/>
    <w:rsid w:val="00537719"/>
    <w:rsid w:val="00537A70"/>
    <w:rsid w:val="00537A8F"/>
    <w:rsid w:val="00537D77"/>
    <w:rsid w:val="00537DA2"/>
    <w:rsid w:val="00537E9B"/>
    <w:rsid w:val="00537EEA"/>
    <w:rsid w:val="00540DB7"/>
    <w:rsid w:val="00540F7E"/>
    <w:rsid w:val="00541291"/>
    <w:rsid w:val="0054137F"/>
    <w:rsid w:val="00541D5A"/>
    <w:rsid w:val="00541E6E"/>
    <w:rsid w:val="005426FD"/>
    <w:rsid w:val="005429B9"/>
    <w:rsid w:val="00542FB0"/>
    <w:rsid w:val="005431CF"/>
    <w:rsid w:val="0054355C"/>
    <w:rsid w:val="005436F0"/>
    <w:rsid w:val="00543758"/>
    <w:rsid w:val="00543823"/>
    <w:rsid w:val="005443AD"/>
    <w:rsid w:val="005445F0"/>
    <w:rsid w:val="00544A35"/>
    <w:rsid w:val="00544C46"/>
    <w:rsid w:val="00544FEB"/>
    <w:rsid w:val="00545560"/>
    <w:rsid w:val="00546160"/>
    <w:rsid w:val="005468B9"/>
    <w:rsid w:val="00546A24"/>
    <w:rsid w:val="00546E89"/>
    <w:rsid w:val="00547072"/>
    <w:rsid w:val="005470E6"/>
    <w:rsid w:val="005476C2"/>
    <w:rsid w:val="00547876"/>
    <w:rsid w:val="00547FA6"/>
    <w:rsid w:val="00550124"/>
    <w:rsid w:val="005502C0"/>
    <w:rsid w:val="00550644"/>
    <w:rsid w:val="00550749"/>
    <w:rsid w:val="00550922"/>
    <w:rsid w:val="00550BA6"/>
    <w:rsid w:val="0055117A"/>
    <w:rsid w:val="005511FE"/>
    <w:rsid w:val="00551C0C"/>
    <w:rsid w:val="00551EA0"/>
    <w:rsid w:val="005522AA"/>
    <w:rsid w:val="0055278D"/>
    <w:rsid w:val="0055285D"/>
    <w:rsid w:val="00552D39"/>
    <w:rsid w:val="00552E1C"/>
    <w:rsid w:val="00552F55"/>
    <w:rsid w:val="00553B3A"/>
    <w:rsid w:val="00553F99"/>
    <w:rsid w:val="005542A5"/>
    <w:rsid w:val="005548AB"/>
    <w:rsid w:val="005548E9"/>
    <w:rsid w:val="00554A71"/>
    <w:rsid w:val="00554AF8"/>
    <w:rsid w:val="00554B57"/>
    <w:rsid w:val="00554FFB"/>
    <w:rsid w:val="00555488"/>
    <w:rsid w:val="005554D6"/>
    <w:rsid w:val="00555629"/>
    <w:rsid w:val="00555FC2"/>
    <w:rsid w:val="00556233"/>
    <w:rsid w:val="00556374"/>
    <w:rsid w:val="00556657"/>
    <w:rsid w:val="0055665D"/>
    <w:rsid w:val="0055678B"/>
    <w:rsid w:val="00556A0E"/>
    <w:rsid w:val="00556AF0"/>
    <w:rsid w:val="00556C62"/>
    <w:rsid w:val="005570A2"/>
    <w:rsid w:val="005603E2"/>
    <w:rsid w:val="0056069D"/>
    <w:rsid w:val="005606C5"/>
    <w:rsid w:val="0056076A"/>
    <w:rsid w:val="00560DBF"/>
    <w:rsid w:val="00560F41"/>
    <w:rsid w:val="00561245"/>
    <w:rsid w:val="005616AC"/>
    <w:rsid w:val="00562114"/>
    <w:rsid w:val="005621F6"/>
    <w:rsid w:val="00562DA7"/>
    <w:rsid w:val="00562EF1"/>
    <w:rsid w:val="0056314E"/>
    <w:rsid w:val="005631F0"/>
    <w:rsid w:val="00563741"/>
    <w:rsid w:val="005638B6"/>
    <w:rsid w:val="00563F34"/>
    <w:rsid w:val="005643A4"/>
    <w:rsid w:val="0056450C"/>
    <w:rsid w:val="0056476D"/>
    <w:rsid w:val="00564D14"/>
    <w:rsid w:val="005650B1"/>
    <w:rsid w:val="005654BB"/>
    <w:rsid w:val="005657D0"/>
    <w:rsid w:val="00565A38"/>
    <w:rsid w:val="00565A40"/>
    <w:rsid w:val="00565BD9"/>
    <w:rsid w:val="00566214"/>
    <w:rsid w:val="0056624E"/>
    <w:rsid w:val="005663A0"/>
    <w:rsid w:val="00566E07"/>
    <w:rsid w:val="00566F67"/>
    <w:rsid w:val="0056715F"/>
    <w:rsid w:val="00567200"/>
    <w:rsid w:val="005676C0"/>
    <w:rsid w:val="0056790F"/>
    <w:rsid w:val="00567B39"/>
    <w:rsid w:val="005703EF"/>
    <w:rsid w:val="0057059A"/>
    <w:rsid w:val="005716A7"/>
    <w:rsid w:val="0057188D"/>
    <w:rsid w:val="00571BDB"/>
    <w:rsid w:val="00572100"/>
    <w:rsid w:val="00572418"/>
    <w:rsid w:val="005728AD"/>
    <w:rsid w:val="0057293E"/>
    <w:rsid w:val="00572BF7"/>
    <w:rsid w:val="00572F36"/>
    <w:rsid w:val="00573075"/>
    <w:rsid w:val="005732A0"/>
    <w:rsid w:val="005734DC"/>
    <w:rsid w:val="0057399E"/>
    <w:rsid w:val="00573A9D"/>
    <w:rsid w:val="00573C6A"/>
    <w:rsid w:val="00573DD3"/>
    <w:rsid w:val="00573F79"/>
    <w:rsid w:val="00574332"/>
    <w:rsid w:val="0057503A"/>
    <w:rsid w:val="005751C1"/>
    <w:rsid w:val="005755E6"/>
    <w:rsid w:val="00577187"/>
    <w:rsid w:val="005776CB"/>
    <w:rsid w:val="005776F2"/>
    <w:rsid w:val="00577D61"/>
    <w:rsid w:val="00577F4B"/>
    <w:rsid w:val="0057E954"/>
    <w:rsid w:val="00580A6E"/>
    <w:rsid w:val="00580FFE"/>
    <w:rsid w:val="00581071"/>
    <w:rsid w:val="005814F0"/>
    <w:rsid w:val="00581629"/>
    <w:rsid w:val="0058176F"/>
    <w:rsid w:val="00582533"/>
    <w:rsid w:val="00582951"/>
    <w:rsid w:val="0058298A"/>
    <w:rsid w:val="005829CE"/>
    <w:rsid w:val="00582D14"/>
    <w:rsid w:val="00582FC8"/>
    <w:rsid w:val="00583364"/>
    <w:rsid w:val="005837FD"/>
    <w:rsid w:val="00583966"/>
    <w:rsid w:val="00584051"/>
    <w:rsid w:val="005840AF"/>
    <w:rsid w:val="0058411E"/>
    <w:rsid w:val="00584742"/>
    <w:rsid w:val="00584A0E"/>
    <w:rsid w:val="005851FA"/>
    <w:rsid w:val="00585889"/>
    <w:rsid w:val="00585BE6"/>
    <w:rsid w:val="00585D2B"/>
    <w:rsid w:val="005862A1"/>
    <w:rsid w:val="00586647"/>
    <w:rsid w:val="00586834"/>
    <w:rsid w:val="00586A52"/>
    <w:rsid w:val="00586C34"/>
    <w:rsid w:val="00586FF2"/>
    <w:rsid w:val="00587168"/>
    <w:rsid w:val="00587398"/>
    <w:rsid w:val="005879B1"/>
    <w:rsid w:val="00587D0A"/>
    <w:rsid w:val="00587D8B"/>
    <w:rsid w:val="00587EC4"/>
    <w:rsid w:val="00587F7C"/>
    <w:rsid w:val="00587FD3"/>
    <w:rsid w:val="00587FE5"/>
    <w:rsid w:val="0059031B"/>
    <w:rsid w:val="00590482"/>
    <w:rsid w:val="00590880"/>
    <w:rsid w:val="005912B8"/>
    <w:rsid w:val="005915E8"/>
    <w:rsid w:val="00591689"/>
    <w:rsid w:val="00591828"/>
    <w:rsid w:val="0059194D"/>
    <w:rsid w:val="00591B08"/>
    <w:rsid w:val="005921D0"/>
    <w:rsid w:val="00592329"/>
    <w:rsid w:val="0059292B"/>
    <w:rsid w:val="00592C0E"/>
    <w:rsid w:val="00592FFB"/>
    <w:rsid w:val="005933FE"/>
    <w:rsid w:val="00593A67"/>
    <w:rsid w:val="00593AEB"/>
    <w:rsid w:val="00593E12"/>
    <w:rsid w:val="00593EA8"/>
    <w:rsid w:val="00594439"/>
    <w:rsid w:val="00594598"/>
    <w:rsid w:val="00594A0D"/>
    <w:rsid w:val="00594D82"/>
    <w:rsid w:val="00594E20"/>
    <w:rsid w:val="00595171"/>
    <w:rsid w:val="005951EC"/>
    <w:rsid w:val="0059545E"/>
    <w:rsid w:val="0059590E"/>
    <w:rsid w:val="00595C88"/>
    <w:rsid w:val="00595DF5"/>
    <w:rsid w:val="00595E46"/>
    <w:rsid w:val="0059654C"/>
    <w:rsid w:val="00596885"/>
    <w:rsid w:val="00596EA7"/>
    <w:rsid w:val="005971B7"/>
    <w:rsid w:val="005974B1"/>
    <w:rsid w:val="00597AB1"/>
    <w:rsid w:val="00597C79"/>
    <w:rsid w:val="005A0146"/>
    <w:rsid w:val="005A0517"/>
    <w:rsid w:val="005A080B"/>
    <w:rsid w:val="005A0A70"/>
    <w:rsid w:val="005A0B71"/>
    <w:rsid w:val="005A1053"/>
    <w:rsid w:val="005A172F"/>
    <w:rsid w:val="005A17C5"/>
    <w:rsid w:val="005A1E77"/>
    <w:rsid w:val="005A2366"/>
    <w:rsid w:val="005A23E4"/>
    <w:rsid w:val="005A2446"/>
    <w:rsid w:val="005A26BC"/>
    <w:rsid w:val="005A283B"/>
    <w:rsid w:val="005A28B4"/>
    <w:rsid w:val="005A298C"/>
    <w:rsid w:val="005A2A75"/>
    <w:rsid w:val="005A2AFC"/>
    <w:rsid w:val="005A2D5F"/>
    <w:rsid w:val="005A2EC2"/>
    <w:rsid w:val="005A2F5A"/>
    <w:rsid w:val="005A3390"/>
    <w:rsid w:val="005A3536"/>
    <w:rsid w:val="005A3984"/>
    <w:rsid w:val="005A3B6E"/>
    <w:rsid w:val="005A3D9E"/>
    <w:rsid w:val="005A426F"/>
    <w:rsid w:val="005A43B2"/>
    <w:rsid w:val="005A445C"/>
    <w:rsid w:val="005A447E"/>
    <w:rsid w:val="005A46E2"/>
    <w:rsid w:val="005A4882"/>
    <w:rsid w:val="005A4974"/>
    <w:rsid w:val="005A4976"/>
    <w:rsid w:val="005A4C59"/>
    <w:rsid w:val="005A4C9D"/>
    <w:rsid w:val="005A5172"/>
    <w:rsid w:val="005A5C2E"/>
    <w:rsid w:val="005A5DE8"/>
    <w:rsid w:val="005A5F57"/>
    <w:rsid w:val="005A6603"/>
    <w:rsid w:val="005A6747"/>
    <w:rsid w:val="005A67C0"/>
    <w:rsid w:val="005A6CF4"/>
    <w:rsid w:val="005A73B7"/>
    <w:rsid w:val="005A7431"/>
    <w:rsid w:val="005A7AB3"/>
    <w:rsid w:val="005A7B7F"/>
    <w:rsid w:val="005A7B85"/>
    <w:rsid w:val="005A7B92"/>
    <w:rsid w:val="005A7CC1"/>
    <w:rsid w:val="005B0164"/>
    <w:rsid w:val="005B0171"/>
    <w:rsid w:val="005B0309"/>
    <w:rsid w:val="005B03A4"/>
    <w:rsid w:val="005B050C"/>
    <w:rsid w:val="005B0670"/>
    <w:rsid w:val="005B0B41"/>
    <w:rsid w:val="005B0BD7"/>
    <w:rsid w:val="005B1787"/>
    <w:rsid w:val="005B18D7"/>
    <w:rsid w:val="005B19C5"/>
    <w:rsid w:val="005B1CCE"/>
    <w:rsid w:val="005B1E06"/>
    <w:rsid w:val="005B2250"/>
    <w:rsid w:val="005B2640"/>
    <w:rsid w:val="005B296C"/>
    <w:rsid w:val="005B29E2"/>
    <w:rsid w:val="005B2B72"/>
    <w:rsid w:val="005B30BC"/>
    <w:rsid w:val="005B3517"/>
    <w:rsid w:val="005B35DF"/>
    <w:rsid w:val="005B3675"/>
    <w:rsid w:val="005B3AC7"/>
    <w:rsid w:val="005B4D07"/>
    <w:rsid w:val="005B5780"/>
    <w:rsid w:val="005B5A29"/>
    <w:rsid w:val="005B637B"/>
    <w:rsid w:val="005B641E"/>
    <w:rsid w:val="005B6EEA"/>
    <w:rsid w:val="005B7075"/>
    <w:rsid w:val="005B7C9B"/>
    <w:rsid w:val="005C018D"/>
    <w:rsid w:val="005C0414"/>
    <w:rsid w:val="005C0564"/>
    <w:rsid w:val="005C0E70"/>
    <w:rsid w:val="005C0F1C"/>
    <w:rsid w:val="005C1193"/>
    <w:rsid w:val="005C143C"/>
    <w:rsid w:val="005C2285"/>
    <w:rsid w:val="005C2349"/>
    <w:rsid w:val="005C26CE"/>
    <w:rsid w:val="005C2711"/>
    <w:rsid w:val="005C27B7"/>
    <w:rsid w:val="005C2C59"/>
    <w:rsid w:val="005C2C96"/>
    <w:rsid w:val="005C2EB4"/>
    <w:rsid w:val="005C2F09"/>
    <w:rsid w:val="005C320C"/>
    <w:rsid w:val="005C3362"/>
    <w:rsid w:val="005C387D"/>
    <w:rsid w:val="005C4156"/>
    <w:rsid w:val="005C418F"/>
    <w:rsid w:val="005C4191"/>
    <w:rsid w:val="005C43E1"/>
    <w:rsid w:val="005C445C"/>
    <w:rsid w:val="005C44DE"/>
    <w:rsid w:val="005C4EAD"/>
    <w:rsid w:val="005C54BD"/>
    <w:rsid w:val="005C5EE2"/>
    <w:rsid w:val="005C6220"/>
    <w:rsid w:val="005C645B"/>
    <w:rsid w:val="005C6B21"/>
    <w:rsid w:val="005C758C"/>
    <w:rsid w:val="005C7A2D"/>
    <w:rsid w:val="005C7B80"/>
    <w:rsid w:val="005D0278"/>
    <w:rsid w:val="005D02E6"/>
    <w:rsid w:val="005D0559"/>
    <w:rsid w:val="005D07F5"/>
    <w:rsid w:val="005D0A97"/>
    <w:rsid w:val="005D0D3A"/>
    <w:rsid w:val="005D0F10"/>
    <w:rsid w:val="005D0F4C"/>
    <w:rsid w:val="005D1141"/>
    <w:rsid w:val="005D11D7"/>
    <w:rsid w:val="005D12C3"/>
    <w:rsid w:val="005D1447"/>
    <w:rsid w:val="005D18A2"/>
    <w:rsid w:val="005D2041"/>
    <w:rsid w:val="005D2AEF"/>
    <w:rsid w:val="005D2CDF"/>
    <w:rsid w:val="005D2FA4"/>
    <w:rsid w:val="005D3F63"/>
    <w:rsid w:val="005D44B7"/>
    <w:rsid w:val="005D4AAA"/>
    <w:rsid w:val="005D4B8B"/>
    <w:rsid w:val="005D4BCF"/>
    <w:rsid w:val="005D4D2E"/>
    <w:rsid w:val="005D506C"/>
    <w:rsid w:val="005D5C2C"/>
    <w:rsid w:val="005D5D74"/>
    <w:rsid w:val="005D5FCB"/>
    <w:rsid w:val="005D5FD0"/>
    <w:rsid w:val="005D600C"/>
    <w:rsid w:val="005D6600"/>
    <w:rsid w:val="005D665F"/>
    <w:rsid w:val="005D668C"/>
    <w:rsid w:val="005D66A6"/>
    <w:rsid w:val="005D6951"/>
    <w:rsid w:val="005D6D33"/>
    <w:rsid w:val="005D6D8F"/>
    <w:rsid w:val="005D712F"/>
    <w:rsid w:val="005D74F5"/>
    <w:rsid w:val="005D7564"/>
    <w:rsid w:val="005D7C5B"/>
    <w:rsid w:val="005D7EB0"/>
    <w:rsid w:val="005D7F4E"/>
    <w:rsid w:val="005E052F"/>
    <w:rsid w:val="005E0ABD"/>
    <w:rsid w:val="005E1378"/>
    <w:rsid w:val="005E1874"/>
    <w:rsid w:val="005E1AE1"/>
    <w:rsid w:val="005E1D7D"/>
    <w:rsid w:val="005E229C"/>
    <w:rsid w:val="005E22B0"/>
    <w:rsid w:val="005E23DD"/>
    <w:rsid w:val="005E26A3"/>
    <w:rsid w:val="005E2B36"/>
    <w:rsid w:val="005E2C36"/>
    <w:rsid w:val="005E2C4D"/>
    <w:rsid w:val="005E32BD"/>
    <w:rsid w:val="005E3586"/>
    <w:rsid w:val="005E36D8"/>
    <w:rsid w:val="005E3722"/>
    <w:rsid w:val="005E3B44"/>
    <w:rsid w:val="005E3F56"/>
    <w:rsid w:val="005E407F"/>
    <w:rsid w:val="005E40E7"/>
    <w:rsid w:val="005E45B0"/>
    <w:rsid w:val="005E4875"/>
    <w:rsid w:val="005E4B78"/>
    <w:rsid w:val="005E50FC"/>
    <w:rsid w:val="005E5FB1"/>
    <w:rsid w:val="005E60B8"/>
    <w:rsid w:val="005E625B"/>
    <w:rsid w:val="005E6920"/>
    <w:rsid w:val="005E69B5"/>
    <w:rsid w:val="005E78CA"/>
    <w:rsid w:val="005E7B55"/>
    <w:rsid w:val="005F0668"/>
    <w:rsid w:val="005F06DF"/>
    <w:rsid w:val="005F0793"/>
    <w:rsid w:val="005F0899"/>
    <w:rsid w:val="005F0933"/>
    <w:rsid w:val="005F0B39"/>
    <w:rsid w:val="005F0F4B"/>
    <w:rsid w:val="005F1377"/>
    <w:rsid w:val="005F1568"/>
    <w:rsid w:val="005F1765"/>
    <w:rsid w:val="005F286B"/>
    <w:rsid w:val="005F2F75"/>
    <w:rsid w:val="005F3015"/>
    <w:rsid w:val="005F3848"/>
    <w:rsid w:val="005F3FD0"/>
    <w:rsid w:val="005F4851"/>
    <w:rsid w:val="005F4F50"/>
    <w:rsid w:val="005F5942"/>
    <w:rsid w:val="005F59B3"/>
    <w:rsid w:val="005F5B73"/>
    <w:rsid w:val="005F5C57"/>
    <w:rsid w:val="005F5F95"/>
    <w:rsid w:val="005F64FB"/>
    <w:rsid w:val="005F6667"/>
    <w:rsid w:val="005F6CDE"/>
    <w:rsid w:val="005F6D79"/>
    <w:rsid w:val="005F7630"/>
    <w:rsid w:val="005F7A8D"/>
    <w:rsid w:val="005F7C2C"/>
    <w:rsid w:val="005F7C4F"/>
    <w:rsid w:val="006000C7"/>
    <w:rsid w:val="00600190"/>
    <w:rsid w:val="006003B1"/>
    <w:rsid w:val="0060040D"/>
    <w:rsid w:val="00600752"/>
    <w:rsid w:val="00600F0F"/>
    <w:rsid w:val="006016F0"/>
    <w:rsid w:val="006020B9"/>
    <w:rsid w:val="00602371"/>
    <w:rsid w:val="00602856"/>
    <w:rsid w:val="00602877"/>
    <w:rsid w:val="006028A5"/>
    <w:rsid w:val="00602B0B"/>
    <w:rsid w:val="00602BBB"/>
    <w:rsid w:val="00602DC9"/>
    <w:rsid w:val="00602F27"/>
    <w:rsid w:val="006039EB"/>
    <w:rsid w:val="00603C21"/>
    <w:rsid w:val="00603E2D"/>
    <w:rsid w:val="0060426B"/>
    <w:rsid w:val="0060453C"/>
    <w:rsid w:val="0060458A"/>
    <w:rsid w:val="00604780"/>
    <w:rsid w:val="00604C8F"/>
    <w:rsid w:val="00604E8A"/>
    <w:rsid w:val="00604EF6"/>
    <w:rsid w:val="006053B3"/>
    <w:rsid w:val="006056EF"/>
    <w:rsid w:val="00605D8F"/>
    <w:rsid w:val="00605DD0"/>
    <w:rsid w:val="00606606"/>
    <w:rsid w:val="00606843"/>
    <w:rsid w:val="006068A9"/>
    <w:rsid w:val="00606B5C"/>
    <w:rsid w:val="00606E87"/>
    <w:rsid w:val="006073E5"/>
    <w:rsid w:val="006075F1"/>
    <w:rsid w:val="00607AC2"/>
    <w:rsid w:val="0061068C"/>
    <w:rsid w:val="00610BD2"/>
    <w:rsid w:val="00610D0F"/>
    <w:rsid w:val="00610EE5"/>
    <w:rsid w:val="006111FD"/>
    <w:rsid w:val="006112B9"/>
    <w:rsid w:val="00611BFC"/>
    <w:rsid w:val="00611C5F"/>
    <w:rsid w:val="006122A8"/>
    <w:rsid w:val="00612646"/>
    <w:rsid w:val="00612672"/>
    <w:rsid w:val="00612FD7"/>
    <w:rsid w:val="00613185"/>
    <w:rsid w:val="006131F4"/>
    <w:rsid w:val="0061366E"/>
    <w:rsid w:val="006137AE"/>
    <w:rsid w:val="00613872"/>
    <w:rsid w:val="00613C3D"/>
    <w:rsid w:val="00613F52"/>
    <w:rsid w:val="006140DA"/>
    <w:rsid w:val="0061414A"/>
    <w:rsid w:val="0061417A"/>
    <w:rsid w:val="006142FD"/>
    <w:rsid w:val="00614A4F"/>
    <w:rsid w:val="00614CE3"/>
    <w:rsid w:val="00614D0A"/>
    <w:rsid w:val="0061513B"/>
    <w:rsid w:val="00615350"/>
    <w:rsid w:val="00615411"/>
    <w:rsid w:val="00615484"/>
    <w:rsid w:val="006159C4"/>
    <w:rsid w:val="006159F3"/>
    <w:rsid w:val="00615B25"/>
    <w:rsid w:val="00615E01"/>
    <w:rsid w:val="00615F7C"/>
    <w:rsid w:val="00616002"/>
    <w:rsid w:val="0061605F"/>
    <w:rsid w:val="00616404"/>
    <w:rsid w:val="00616E83"/>
    <w:rsid w:val="006177D8"/>
    <w:rsid w:val="006178D7"/>
    <w:rsid w:val="006178DD"/>
    <w:rsid w:val="00617ACF"/>
    <w:rsid w:val="0062034F"/>
    <w:rsid w:val="0062060E"/>
    <w:rsid w:val="00620639"/>
    <w:rsid w:val="0062073A"/>
    <w:rsid w:val="00620AF3"/>
    <w:rsid w:val="006212AA"/>
    <w:rsid w:val="00621386"/>
    <w:rsid w:val="00621665"/>
    <w:rsid w:val="00621CB6"/>
    <w:rsid w:val="00621E12"/>
    <w:rsid w:val="006222AF"/>
    <w:rsid w:val="0062238C"/>
    <w:rsid w:val="006223F4"/>
    <w:rsid w:val="006228B6"/>
    <w:rsid w:val="00622A8D"/>
    <w:rsid w:val="00622ACD"/>
    <w:rsid w:val="00622AE8"/>
    <w:rsid w:val="00622E75"/>
    <w:rsid w:val="00622EA4"/>
    <w:rsid w:val="00622F91"/>
    <w:rsid w:val="0062334C"/>
    <w:rsid w:val="00623569"/>
    <w:rsid w:val="006238B8"/>
    <w:rsid w:val="00623A94"/>
    <w:rsid w:val="00624101"/>
    <w:rsid w:val="0062439A"/>
    <w:rsid w:val="00624447"/>
    <w:rsid w:val="006245EB"/>
    <w:rsid w:val="00624D62"/>
    <w:rsid w:val="00624F24"/>
    <w:rsid w:val="00625067"/>
    <w:rsid w:val="00625C3A"/>
    <w:rsid w:val="00625DE8"/>
    <w:rsid w:val="00625EA9"/>
    <w:rsid w:val="00626401"/>
    <w:rsid w:val="00626ADB"/>
    <w:rsid w:val="00626C48"/>
    <w:rsid w:val="00626D10"/>
    <w:rsid w:val="0062771B"/>
    <w:rsid w:val="00627738"/>
    <w:rsid w:val="00627A91"/>
    <w:rsid w:val="00627DDF"/>
    <w:rsid w:val="0063006E"/>
    <w:rsid w:val="006304EE"/>
    <w:rsid w:val="006308A7"/>
    <w:rsid w:val="00630BCE"/>
    <w:rsid w:val="00630DD2"/>
    <w:rsid w:val="00630DF6"/>
    <w:rsid w:val="00631069"/>
    <w:rsid w:val="006314D7"/>
    <w:rsid w:val="006315BB"/>
    <w:rsid w:val="00631815"/>
    <w:rsid w:val="00631CD4"/>
    <w:rsid w:val="00631E73"/>
    <w:rsid w:val="00631F1D"/>
    <w:rsid w:val="00631FD7"/>
    <w:rsid w:val="00632098"/>
    <w:rsid w:val="00632431"/>
    <w:rsid w:val="0063273B"/>
    <w:rsid w:val="00632B61"/>
    <w:rsid w:val="00632F0F"/>
    <w:rsid w:val="006332A5"/>
    <w:rsid w:val="006333DD"/>
    <w:rsid w:val="00633AC5"/>
    <w:rsid w:val="00633B50"/>
    <w:rsid w:val="00633FDA"/>
    <w:rsid w:val="00634271"/>
    <w:rsid w:val="0063436C"/>
    <w:rsid w:val="00634614"/>
    <w:rsid w:val="00634C74"/>
    <w:rsid w:val="00634CCF"/>
    <w:rsid w:val="00635115"/>
    <w:rsid w:val="00635119"/>
    <w:rsid w:val="006351E8"/>
    <w:rsid w:val="00635726"/>
    <w:rsid w:val="00635A55"/>
    <w:rsid w:val="00635AF4"/>
    <w:rsid w:val="00635BA4"/>
    <w:rsid w:val="00635D8A"/>
    <w:rsid w:val="00635DF6"/>
    <w:rsid w:val="00635E90"/>
    <w:rsid w:val="00635FBE"/>
    <w:rsid w:val="006364D0"/>
    <w:rsid w:val="006366B3"/>
    <w:rsid w:val="00636AA5"/>
    <w:rsid w:val="00636BF0"/>
    <w:rsid w:val="00636CAA"/>
    <w:rsid w:val="00636E1D"/>
    <w:rsid w:val="00637336"/>
    <w:rsid w:val="00637534"/>
    <w:rsid w:val="006378A6"/>
    <w:rsid w:val="006378DA"/>
    <w:rsid w:val="00637A7B"/>
    <w:rsid w:val="00637DCD"/>
    <w:rsid w:val="00637F83"/>
    <w:rsid w:val="006400AF"/>
    <w:rsid w:val="00640456"/>
    <w:rsid w:val="00640656"/>
    <w:rsid w:val="00641077"/>
    <w:rsid w:val="00641566"/>
    <w:rsid w:val="00641903"/>
    <w:rsid w:val="006419B5"/>
    <w:rsid w:val="00641A78"/>
    <w:rsid w:val="00641BEC"/>
    <w:rsid w:val="00642BB4"/>
    <w:rsid w:val="00642BF8"/>
    <w:rsid w:val="00643267"/>
    <w:rsid w:val="00643579"/>
    <w:rsid w:val="006438DD"/>
    <w:rsid w:val="00643C3F"/>
    <w:rsid w:val="00643DF5"/>
    <w:rsid w:val="00643E12"/>
    <w:rsid w:val="006449BD"/>
    <w:rsid w:val="00644C11"/>
    <w:rsid w:val="0064540E"/>
    <w:rsid w:val="006457A0"/>
    <w:rsid w:val="0064591E"/>
    <w:rsid w:val="00646358"/>
    <w:rsid w:val="00646572"/>
    <w:rsid w:val="0064660D"/>
    <w:rsid w:val="00646624"/>
    <w:rsid w:val="006467E2"/>
    <w:rsid w:val="00646D55"/>
    <w:rsid w:val="00646F7E"/>
    <w:rsid w:val="00647126"/>
    <w:rsid w:val="006473A0"/>
    <w:rsid w:val="006473E5"/>
    <w:rsid w:val="00647A0A"/>
    <w:rsid w:val="00647ACD"/>
    <w:rsid w:val="00647DC5"/>
    <w:rsid w:val="00647F63"/>
    <w:rsid w:val="0065018A"/>
    <w:rsid w:val="006501DF"/>
    <w:rsid w:val="00650A03"/>
    <w:rsid w:val="00650F02"/>
    <w:rsid w:val="006511AE"/>
    <w:rsid w:val="00651435"/>
    <w:rsid w:val="0065143A"/>
    <w:rsid w:val="006514C8"/>
    <w:rsid w:val="006519E0"/>
    <w:rsid w:val="00651A40"/>
    <w:rsid w:val="00652CD3"/>
    <w:rsid w:val="00652F12"/>
    <w:rsid w:val="00652FAF"/>
    <w:rsid w:val="00652FE3"/>
    <w:rsid w:val="00653485"/>
    <w:rsid w:val="00654621"/>
    <w:rsid w:val="00654AE7"/>
    <w:rsid w:val="0065543A"/>
    <w:rsid w:val="00655C80"/>
    <w:rsid w:val="00655EA3"/>
    <w:rsid w:val="0065628C"/>
    <w:rsid w:val="0065649A"/>
    <w:rsid w:val="0065667A"/>
    <w:rsid w:val="0065675A"/>
    <w:rsid w:val="0065698A"/>
    <w:rsid w:val="00656BFF"/>
    <w:rsid w:val="00657A24"/>
    <w:rsid w:val="00657B44"/>
    <w:rsid w:val="00657C66"/>
    <w:rsid w:val="0066056D"/>
    <w:rsid w:val="00660DB6"/>
    <w:rsid w:val="00660DF9"/>
    <w:rsid w:val="00660E7B"/>
    <w:rsid w:val="0066152E"/>
    <w:rsid w:val="00661FA5"/>
    <w:rsid w:val="0066224C"/>
    <w:rsid w:val="006622A9"/>
    <w:rsid w:val="0066247C"/>
    <w:rsid w:val="00662688"/>
    <w:rsid w:val="00662C4C"/>
    <w:rsid w:val="00662EC8"/>
    <w:rsid w:val="00662FFC"/>
    <w:rsid w:val="0066350D"/>
    <w:rsid w:val="00663AC2"/>
    <w:rsid w:val="00664701"/>
    <w:rsid w:val="0066475C"/>
    <w:rsid w:val="00664B1E"/>
    <w:rsid w:val="006659FA"/>
    <w:rsid w:val="00665BE1"/>
    <w:rsid w:val="00665CA8"/>
    <w:rsid w:val="00665EB9"/>
    <w:rsid w:val="006660A4"/>
    <w:rsid w:val="00666439"/>
    <w:rsid w:val="006664FD"/>
    <w:rsid w:val="0066665A"/>
    <w:rsid w:val="006666B1"/>
    <w:rsid w:val="006667EE"/>
    <w:rsid w:val="00666B30"/>
    <w:rsid w:val="00666B8F"/>
    <w:rsid w:val="00666C14"/>
    <w:rsid w:val="00666D7C"/>
    <w:rsid w:val="006676C3"/>
    <w:rsid w:val="006676D4"/>
    <w:rsid w:val="006678D1"/>
    <w:rsid w:val="00667BFD"/>
    <w:rsid w:val="00667E4C"/>
    <w:rsid w:val="00667E74"/>
    <w:rsid w:val="006700B7"/>
    <w:rsid w:val="00670469"/>
    <w:rsid w:val="00670958"/>
    <w:rsid w:val="00671130"/>
    <w:rsid w:val="00671870"/>
    <w:rsid w:val="00671AAC"/>
    <w:rsid w:val="00671D07"/>
    <w:rsid w:val="006723C4"/>
    <w:rsid w:val="00672601"/>
    <w:rsid w:val="00672C80"/>
    <w:rsid w:val="006737A5"/>
    <w:rsid w:val="00673BEC"/>
    <w:rsid w:val="00673C12"/>
    <w:rsid w:val="00673C65"/>
    <w:rsid w:val="00673CAD"/>
    <w:rsid w:val="00674009"/>
    <w:rsid w:val="00674D53"/>
    <w:rsid w:val="006750AF"/>
    <w:rsid w:val="00675316"/>
    <w:rsid w:val="006753B9"/>
    <w:rsid w:val="00675446"/>
    <w:rsid w:val="00675CC0"/>
    <w:rsid w:val="00675CD4"/>
    <w:rsid w:val="00675EF3"/>
    <w:rsid w:val="00676177"/>
    <w:rsid w:val="00676456"/>
    <w:rsid w:val="00676728"/>
    <w:rsid w:val="006768B1"/>
    <w:rsid w:val="00676B6E"/>
    <w:rsid w:val="00676C41"/>
    <w:rsid w:val="00676E04"/>
    <w:rsid w:val="00677834"/>
    <w:rsid w:val="00677911"/>
    <w:rsid w:val="00677A3A"/>
    <w:rsid w:val="00677DFD"/>
    <w:rsid w:val="006804E4"/>
    <w:rsid w:val="00680533"/>
    <w:rsid w:val="00680820"/>
    <w:rsid w:val="006808C3"/>
    <w:rsid w:val="00680954"/>
    <w:rsid w:val="00680D0B"/>
    <w:rsid w:val="00680D49"/>
    <w:rsid w:val="00680F05"/>
    <w:rsid w:val="0068120E"/>
    <w:rsid w:val="006812FE"/>
    <w:rsid w:val="00681C1C"/>
    <w:rsid w:val="00681DEC"/>
    <w:rsid w:val="00681E76"/>
    <w:rsid w:val="00682068"/>
    <w:rsid w:val="006827AF"/>
    <w:rsid w:val="006829FE"/>
    <w:rsid w:val="00682FC3"/>
    <w:rsid w:val="006834F0"/>
    <w:rsid w:val="00683850"/>
    <w:rsid w:val="00683C5C"/>
    <w:rsid w:val="00683CFA"/>
    <w:rsid w:val="00683E2A"/>
    <w:rsid w:val="006843E0"/>
    <w:rsid w:val="006847ED"/>
    <w:rsid w:val="00684C35"/>
    <w:rsid w:val="00684F1F"/>
    <w:rsid w:val="00685151"/>
    <w:rsid w:val="0068521C"/>
    <w:rsid w:val="006856FE"/>
    <w:rsid w:val="0068581E"/>
    <w:rsid w:val="00685AEF"/>
    <w:rsid w:val="00685C80"/>
    <w:rsid w:val="00685CF2"/>
    <w:rsid w:val="00685FEC"/>
    <w:rsid w:val="006867C5"/>
    <w:rsid w:val="00686D1A"/>
    <w:rsid w:val="00686E4A"/>
    <w:rsid w:val="0068720C"/>
    <w:rsid w:val="006872B0"/>
    <w:rsid w:val="0068745D"/>
    <w:rsid w:val="00687772"/>
    <w:rsid w:val="00687B40"/>
    <w:rsid w:val="00690157"/>
    <w:rsid w:val="006902ED"/>
    <w:rsid w:val="00690605"/>
    <w:rsid w:val="00690870"/>
    <w:rsid w:val="00690966"/>
    <w:rsid w:val="00690BA9"/>
    <w:rsid w:val="00690D0D"/>
    <w:rsid w:val="00690F01"/>
    <w:rsid w:val="0069121B"/>
    <w:rsid w:val="006912D9"/>
    <w:rsid w:val="00691C0B"/>
    <w:rsid w:val="00691E32"/>
    <w:rsid w:val="00691FA2"/>
    <w:rsid w:val="006922A1"/>
    <w:rsid w:val="006925D3"/>
    <w:rsid w:val="006927C9"/>
    <w:rsid w:val="0069280F"/>
    <w:rsid w:val="0069281C"/>
    <w:rsid w:val="00692D40"/>
    <w:rsid w:val="00692D42"/>
    <w:rsid w:val="006930D2"/>
    <w:rsid w:val="006931CC"/>
    <w:rsid w:val="006931E1"/>
    <w:rsid w:val="00693223"/>
    <w:rsid w:val="00693546"/>
    <w:rsid w:val="00693850"/>
    <w:rsid w:val="00693BB2"/>
    <w:rsid w:val="00694871"/>
    <w:rsid w:val="00694B69"/>
    <w:rsid w:val="00694EDC"/>
    <w:rsid w:val="00694EDD"/>
    <w:rsid w:val="00695522"/>
    <w:rsid w:val="0069569E"/>
    <w:rsid w:val="00695D32"/>
    <w:rsid w:val="0069642F"/>
    <w:rsid w:val="00696910"/>
    <w:rsid w:val="00696CA8"/>
    <w:rsid w:val="00696E0C"/>
    <w:rsid w:val="00697F5E"/>
    <w:rsid w:val="00697FBA"/>
    <w:rsid w:val="006A0117"/>
    <w:rsid w:val="006A0192"/>
    <w:rsid w:val="006A04F2"/>
    <w:rsid w:val="006A084C"/>
    <w:rsid w:val="006A0A24"/>
    <w:rsid w:val="006A0B70"/>
    <w:rsid w:val="006A0D09"/>
    <w:rsid w:val="006A12FC"/>
    <w:rsid w:val="006A1ABF"/>
    <w:rsid w:val="006A1CB1"/>
    <w:rsid w:val="006A2153"/>
    <w:rsid w:val="006A25C7"/>
    <w:rsid w:val="006A25F3"/>
    <w:rsid w:val="006A2724"/>
    <w:rsid w:val="006A2840"/>
    <w:rsid w:val="006A2D1B"/>
    <w:rsid w:val="006A2F7B"/>
    <w:rsid w:val="006A2F81"/>
    <w:rsid w:val="006A3AC4"/>
    <w:rsid w:val="006A3B5F"/>
    <w:rsid w:val="006A3B77"/>
    <w:rsid w:val="006A3BEF"/>
    <w:rsid w:val="006A3E41"/>
    <w:rsid w:val="006A40A9"/>
    <w:rsid w:val="006A42A5"/>
    <w:rsid w:val="006A4312"/>
    <w:rsid w:val="006A4603"/>
    <w:rsid w:val="006A48E0"/>
    <w:rsid w:val="006A4A02"/>
    <w:rsid w:val="006A4D7C"/>
    <w:rsid w:val="006A4FF7"/>
    <w:rsid w:val="006A506C"/>
    <w:rsid w:val="006A5A87"/>
    <w:rsid w:val="006A5B44"/>
    <w:rsid w:val="006A5CF3"/>
    <w:rsid w:val="006A6200"/>
    <w:rsid w:val="006A677D"/>
    <w:rsid w:val="006A67C5"/>
    <w:rsid w:val="006A6A99"/>
    <w:rsid w:val="006A7192"/>
    <w:rsid w:val="006A7218"/>
    <w:rsid w:val="006A747D"/>
    <w:rsid w:val="006A767A"/>
    <w:rsid w:val="006A77FC"/>
    <w:rsid w:val="006A7903"/>
    <w:rsid w:val="006A79A4"/>
    <w:rsid w:val="006A7C54"/>
    <w:rsid w:val="006B0408"/>
    <w:rsid w:val="006B04CA"/>
    <w:rsid w:val="006B0BBC"/>
    <w:rsid w:val="006B16BE"/>
    <w:rsid w:val="006B19D0"/>
    <w:rsid w:val="006B1A4E"/>
    <w:rsid w:val="006B1A93"/>
    <w:rsid w:val="006B1F69"/>
    <w:rsid w:val="006B2449"/>
    <w:rsid w:val="006B2536"/>
    <w:rsid w:val="006B2F8B"/>
    <w:rsid w:val="006B3017"/>
    <w:rsid w:val="006B31A6"/>
    <w:rsid w:val="006B32DC"/>
    <w:rsid w:val="006B381D"/>
    <w:rsid w:val="006B3C13"/>
    <w:rsid w:val="006B3E0E"/>
    <w:rsid w:val="006B3F64"/>
    <w:rsid w:val="006B4428"/>
    <w:rsid w:val="006B4846"/>
    <w:rsid w:val="006B4A97"/>
    <w:rsid w:val="006B4FAC"/>
    <w:rsid w:val="006B5261"/>
    <w:rsid w:val="006B5354"/>
    <w:rsid w:val="006B5595"/>
    <w:rsid w:val="006B5B05"/>
    <w:rsid w:val="006B5B11"/>
    <w:rsid w:val="006B5BD5"/>
    <w:rsid w:val="006B5C4E"/>
    <w:rsid w:val="006B5C8C"/>
    <w:rsid w:val="006B5FD0"/>
    <w:rsid w:val="006B69CF"/>
    <w:rsid w:val="006B6A2F"/>
    <w:rsid w:val="006B6D33"/>
    <w:rsid w:val="006B7044"/>
    <w:rsid w:val="006B7143"/>
    <w:rsid w:val="006B750C"/>
    <w:rsid w:val="006B79D4"/>
    <w:rsid w:val="006B7A4E"/>
    <w:rsid w:val="006B7BEF"/>
    <w:rsid w:val="006B7D92"/>
    <w:rsid w:val="006C00C2"/>
    <w:rsid w:val="006C04AB"/>
    <w:rsid w:val="006C0F09"/>
    <w:rsid w:val="006C15FE"/>
    <w:rsid w:val="006C167D"/>
    <w:rsid w:val="006C1CE3"/>
    <w:rsid w:val="006C1E51"/>
    <w:rsid w:val="006C1EA3"/>
    <w:rsid w:val="006C1EA5"/>
    <w:rsid w:val="006C2217"/>
    <w:rsid w:val="006C225A"/>
    <w:rsid w:val="006C24C8"/>
    <w:rsid w:val="006C287E"/>
    <w:rsid w:val="006C30C0"/>
    <w:rsid w:val="006C30CB"/>
    <w:rsid w:val="006C3181"/>
    <w:rsid w:val="006C34EE"/>
    <w:rsid w:val="006C38DB"/>
    <w:rsid w:val="006C42E8"/>
    <w:rsid w:val="006C43AD"/>
    <w:rsid w:val="006C442C"/>
    <w:rsid w:val="006C4AD0"/>
    <w:rsid w:val="006C4D90"/>
    <w:rsid w:val="006C4DC3"/>
    <w:rsid w:val="006C4F81"/>
    <w:rsid w:val="006C5010"/>
    <w:rsid w:val="006C50C2"/>
    <w:rsid w:val="006C5363"/>
    <w:rsid w:val="006C58B3"/>
    <w:rsid w:val="006C59F4"/>
    <w:rsid w:val="006C64FF"/>
    <w:rsid w:val="006C65A8"/>
    <w:rsid w:val="006C6906"/>
    <w:rsid w:val="006C6FD1"/>
    <w:rsid w:val="006C7439"/>
    <w:rsid w:val="006C764C"/>
    <w:rsid w:val="006C7889"/>
    <w:rsid w:val="006C7B0F"/>
    <w:rsid w:val="006C7CAE"/>
    <w:rsid w:val="006C7D7A"/>
    <w:rsid w:val="006D13BC"/>
    <w:rsid w:val="006D156E"/>
    <w:rsid w:val="006D1A0A"/>
    <w:rsid w:val="006D1AD3"/>
    <w:rsid w:val="006D1B0B"/>
    <w:rsid w:val="006D1C33"/>
    <w:rsid w:val="006D1D39"/>
    <w:rsid w:val="006D1F00"/>
    <w:rsid w:val="006D1F6A"/>
    <w:rsid w:val="006D213F"/>
    <w:rsid w:val="006D2396"/>
    <w:rsid w:val="006D279D"/>
    <w:rsid w:val="006D2AB1"/>
    <w:rsid w:val="006D2CB7"/>
    <w:rsid w:val="006D2D65"/>
    <w:rsid w:val="006D2DAE"/>
    <w:rsid w:val="006D2EDB"/>
    <w:rsid w:val="006D3003"/>
    <w:rsid w:val="006D30E1"/>
    <w:rsid w:val="006D3146"/>
    <w:rsid w:val="006D36E9"/>
    <w:rsid w:val="006D4029"/>
    <w:rsid w:val="006D411C"/>
    <w:rsid w:val="006D4834"/>
    <w:rsid w:val="006D4D9C"/>
    <w:rsid w:val="006D596A"/>
    <w:rsid w:val="006D5B17"/>
    <w:rsid w:val="006D5B35"/>
    <w:rsid w:val="006D5FAA"/>
    <w:rsid w:val="006D6435"/>
    <w:rsid w:val="006D64DC"/>
    <w:rsid w:val="006D655F"/>
    <w:rsid w:val="006D682E"/>
    <w:rsid w:val="006D6E2E"/>
    <w:rsid w:val="006D705F"/>
    <w:rsid w:val="006D70E5"/>
    <w:rsid w:val="006D7438"/>
    <w:rsid w:val="006D7C5B"/>
    <w:rsid w:val="006E00FA"/>
    <w:rsid w:val="006E047F"/>
    <w:rsid w:val="006E0980"/>
    <w:rsid w:val="006E0ED6"/>
    <w:rsid w:val="006E119E"/>
    <w:rsid w:val="006E173B"/>
    <w:rsid w:val="006E1857"/>
    <w:rsid w:val="006E198D"/>
    <w:rsid w:val="006E1A02"/>
    <w:rsid w:val="006E1A45"/>
    <w:rsid w:val="006E1F2F"/>
    <w:rsid w:val="006E25E6"/>
    <w:rsid w:val="006E274E"/>
    <w:rsid w:val="006E27DB"/>
    <w:rsid w:val="006E2C0C"/>
    <w:rsid w:val="006E2D1C"/>
    <w:rsid w:val="006E3294"/>
    <w:rsid w:val="006E3394"/>
    <w:rsid w:val="006E36C3"/>
    <w:rsid w:val="006E36D7"/>
    <w:rsid w:val="006E3C62"/>
    <w:rsid w:val="006E3C6E"/>
    <w:rsid w:val="006E41A5"/>
    <w:rsid w:val="006E4449"/>
    <w:rsid w:val="006E471D"/>
    <w:rsid w:val="006E4C4D"/>
    <w:rsid w:val="006E4D75"/>
    <w:rsid w:val="006E4E9C"/>
    <w:rsid w:val="006E513B"/>
    <w:rsid w:val="006E56FC"/>
    <w:rsid w:val="006E6025"/>
    <w:rsid w:val="006E6485"/>
    <w:rsid w:val="006E6615"/>
    <w:rsid w:val="006E6799"/>
    <w:rsid w:val="006E68E1"/>
    <w:rsid w:val="006E6CA5"/>
    <w:rsid w:val="006E7A9B"/>
    <w:rsid w:val="006E7DFB"/>
    <w:rsid w:val="006F023B"/>
    <w:rsid w:val="006F0318"/>
    <w:rsid w:val="006F0495"/>
    <w:rsid w:val="006F0894"/>
    <w:rsid w:val="006F0F40"/>
    <w:rsid w:val="006F10AA"/>
    <w:rsid w:val="006F128F"/>
    <w:rsid w:val="006F1CAD"/>
    <w:rsid w:val="006F20A5"/>
    <w:rsid w:val="006F2228"/>
    <w:rsid w:val="006F22F3"/>
    <w:rsid w:val="006F2616"/>
    <w:rsid w:val="006F2864"/>
    <w:rsid w:val="006F2AAB"/>
    <w:rsid w:val="006F315C"/>
    <w:rsid w:val="006F3326"/>
    <w:rsid w:val="006F3744"/>
    <w:rsid w:val="006F3B0E"/>
    <w:rsid w:val="006F3DCD"/>
    <w:rsid w:val="006F4291"/>
    <w:rsid w:val="006F43E1"/>
    <w:rsid w:val="006F4460"/>
    <w:rsid w:val="006F4534"/>
    <w:rsid w:val="006F456B"/>
    <w:rsid w:val="006F47CF"/>
    <w:rsid w:val="006F4C6D"/>
    <w:rsid w:val="006F4E32"/>
    <w:rsid w:val="006F4E94"/>
    <w:rsid w:val="006F4F72"/>
    <w:rsid w:val="006F50FB"/>
    <w:rsid w:val="006F5473"/>
    <w:rsid w:val="006F5C5D"/>
    <w:rsid w:val="006F6041"/>
    <w:rsid w:val="006F61FB"/>
    <w:rsid w:val="006F6E73"/>
    <w:rsid w:val="006F741B"/>
    <w:rsid w:val="006F74B8"/>
    <w:rsid w:val="006F78DA"/>
    <w:rsid w:val="006F7A2E"/>
    <w:rsid w:val="006F7D69"/>
    <w:rsid w:val="006F7D9B"/>
    <w:rsid w:val="006F7F28"/>
    <w:rsid w:val="00700506"/>
    <w:rsid w:val="007006BA"/>
    <w:rsid w:val="007006C1"/>
    <w:rsid w:val="00700A23"/>
    <w:rsid w:val="00700BBD"/>
    <w:rsid w:val="00700E23"/>
    <w:rsid w:val="007010A9"/>
    <w:rsid w:val="007012AF"/>
    <w:rsid w:val="007018AA"/>
    <w:rsid w:val="00701D42"/>
    <w:rsid w:val="0070234B"/>
    <w:rsid w:val="00702460"/>
    <w:rsid w:val="0070247A"/>
    <w:rsid w:val="00702827"/>
    <w:rsid w:val="007029FF"/>
    <w:rsid w:val="00702A4B"/>
    <w:rsid w:val="00702AF9"/>
    <w:rsid w:val="0070317E"/>
    <w:rsid w:val="007035E8"/>
    <w:rsid w:val="007037D9"/>
    <w:rsid w:val="00703F10"/>
    <w:rsid w:val="00703F3E"/>
    <w:rsid w:val="00704773"/>
    <w:rsid w:val="00705157"/>
    <w:rsid w:val="007054BB"/>
    <w:rsid w:val="007054E6"/>
    <w:rsid w:val="007055F4"/>
    <w:rsid w:val="0070561C"/>
    <w:rsid w:val="00705902"/>
    <w:rsid w:val="00706016"/>
    <w:rsid w:val="007060AB"/>
    <w:rsid w:val="007061D1"/>
    <w:rsid w:val="0070620A"/>
    <w:rsid w:val="0070622D"/>
    <w:rsid w:val="00706310"/>
    <w:rsid w:val="007063C4"/>
    <w:rsid w:val="007067C3"/>
    <w:rsid w:val="00706E23"/>
    <w:rsid w:val="007072F3"/>
    <w:rsid w:val="007073B6"/>
    <w:rsid w:val="00707646"/>
    <w:rsid w:val="00707BD5"/>
    <w:rsid w:val="00707CD7"/>
    <w:rsid w:val="007104F3"/>
    <w:rsid w:val="00710A2E"/>
    <w:rsid w:val="00710B37"/>
    <w:rsid w:val="00710EFB"/>
    <w:rsid w:val="00710FF4"/>
    <w:rsid w:val="00711006"/>
    <w:rsid w:val="007118ED"/>
    <w:rsid w:val="00711E7C"/>
    <w:rsid w:val="00712634"/>
    <w:rsid w:val="00712711"/>
    <w:rsid w:val="00712772"/>
    <w:rsid w:val="00712C18"/>
    <w:rsid w:val="00712CAF"/>
    <w:rsid w:val="00712F94"/>
    <w:rsid w:val="00713998"/>
    <w:rsid w:val="00713B33"/>
    <w:rsid w:val="00713DAA"/>
    <w:rsid w:val="007142F7"/>
    <w:rsid w:val="00714652"/>
    <w:rsid w:val="00714963"/>
    <w:rsid w:val="00714A0D"/>
    <w:rsid w:val="00714D23"/>
    <w:rsid w:val="0071543D"/>
    <w:rsid w:val="0071550A"/>
    <w:rsid w:val="007157F1"/>
    <w:rsid w:val="00716509"/>
    <w:rsid w:val="007165CC"/>
    <w:rsid w:val="00716955"/>
    <w:rsid w:val="00716D33"/>
    <w:rsid w:val="007174C1"/>
    <w:rsid w:val="00717A55"/>
    <w:rsid w:val="00717BDD"/>
    <w:rsid w:val="00717C77"/>
    <w:rsid w:val="007201F6"/>
    <w:rsid w:val="00720657"/>
    <w:rsid w:val="00720865"/>
    <w:rsid w:val="00720952"/>
    <w:rsid w:val="00720B84"/>
    <w:rsid w:val="00720D05"/>
    <w:rsid w:val="0072165C"/>
    <w:rsid w:val="007217D3"/>
    <w:rsid w:val="00721908"/>
    <w:rsid w:val="0072195D"/>
    <w:rsid w:val="00721E60"/>
    <w:rsid w:val="007221F1"/>
    <w:rsid w:val="0072263B"/>
    <w:rsid w:val="00722883"/>
    <w:rsid w:val="007228B0"/>
    <w:rsid w:val="00722A7B"/>
    <w:rsid w:val="00722BA4"/>
    <w:rsid w:val="00722FC3"/>
    <w:rsid w:val="00723114"/>
    <w:rsid w:val="00723349"/>
    <w:rsid w:val="007234AD"/>
    <w:rsid w:val="0072358E"/>
    <w:rsid w:val="0072362E"/>
    <w:rsid w:val="007239D9"/>
    <w:rsid w:val="00723AD8"/>
    <w:rsid w:val="00723DD2"/>
    <w:rsid w:val="00723FFE"/>
    <w:rsid w:val="00724298"/>
    <w:rsid w:val="00724B3C"/>
    <w:rsid w:val="00724FEC"/>
    <w:rsid w:val="00725236"/>
    <w:rsid w:val="00725FA4"/>
    <w:rsid w:val="00726283"/>
    <w:rsid w:val="007263A5"/>
    <w:rsid w:val="007267C3"/>
    <w:rsid w:val="00726993"/>
    <w:rsid w:val="00726AC0"/>
    <w:rsid w:val="00726E54"/>
    <w:rsid w:val="00727023"/>
    <w:rsid w:val="00727328"/>
    <w:rsid w:val="007279AA"/>
    <w:rsid w:val="00727C44"/>
    <w:rsid w:val="00727D7F"/>
    <w:rsid w:val="007304C0"/>
    <w:rsid w:val="007308A7"/>
    <w:rsid w:val="0073094A"/>
    <w:rsid w:val="00730FB5"/>
    <w:rsid w:val="007315EC"/>
    <w:rsid w:val="00731624"/>
    <w:rsid w:val="00731C24"/>
    <w:rsid w:val="00732247"/>
    <w:rsid w:val="0073269B"/>
    <w:rsid w:val="00732897"/>
    <w:rsid w:val="00732C4A"/>
    <w:rsid w:val="00732F34"/>
    <w:rsid w:val="007333CA"/>
    <w:rsid w:val="00733A9A"/>
    <w:rsid w:val="00733C6D"/>
    <w:rsid w:val="00733C6E"/>
    <w:rsid w:val="007341B6"/>
    <w:rsid w:val="00734917"/>
    <w:rsid w:val="007349FC"/>
    <w:rsid w:val="00734DAB"/>
    <w:rsid w:val="007353A7"/>
    <w:rsid w:val="0073551C"/>
    <w:rsid w:val="00735C09"/>
    <w:rsid w:val="00735C76"/>
    <w:rsid w:val="00735D1E"/>
    <w:rsid w:val="00735F1D"/>
    <w:rsid w:val="00735F42"/>
    <w:rsid w:val="0073644A"/>
    <w:rsid w:val="007365AA"/>
    <w:rsid w:val="00736B73"/>
    <w:rsid w:val="00737029"/>
    <w:rsid w:val="007370B4"/>
    <w:rsid w:val="0073749D"/>
    <w:rsid w:val="00737AAE"/>
    <w:rsid w:val="00737C01"/>
    <w:rsid w:val="00737D14"/>
    <w:rsid w:val="00737D5E"/>
    <w:rsid w:val="00737E4E"/>
    <w:rsid w:val="00737EF3"/>
    <w:rsid w:val="0074011D"/>
    <w:rsid w:val="00740657"/>
    <w:rsid w:val="007406C4"/>
    <w:rsid w:val="0074083C"/>
    <w:rsid w:val="00740D32"/>
    <w:rsid w:val="00740E18"/>
    <w:rsid w:val="0074144F"/>
    <w:rsid w:val="007418D5"/>
    <w:rsid w:val="00741F26"/>
    <w:rsid w:val="007427F8"/>
    <w:rsid w:val="00742897"/>
    <w:rsid w:val="00742B82"/>
    <w:rsid w:val="00742C59"/>
    <w:rsid w:val="00742E89"/>
    <w:rsid w:val="00743153"/>
    <w:rsid w:val="0074329C"/>
    <w:rsid w:val="00743B54"/>
    <w:rsid w:val="00743DD0"/>
    <w:rsid w:val="007442F1"/>
    <w:rsid w:val="00744347"/>
    <w:rsid w:val="007443BF"/>
    <w:rsid w:val="0074479A"/>
    <w:rsid w:val="00744AA6"/>
    <w:rsid w:val="00745302"/>
    <w:rsid w:val="0074544E"/>
    <w:rsid w:val="0074559B"/>
    <w:rsid w:val="00745912"/>
    <w:rsid w:val="007459FA"/>
    <w:rsid w:val="00745F2B"/>
    <w:rsid w:val="007460E8"/>
    <w:rsid w:val="0074627D"/>
    <w:rsid w:val="007464BC"/>
    <w:rsid w:val="007466E7"/>
    <w:rsid w:val="00746895"/>
    <w:rsid w:val="00746901"/>
    <w:rsid w:val="00746940"/>
    <w:rsid w:val="00746AA9"/>
    <w:rsid w:val="00746BD6"/>
    <w:rsid w:val="00746D2B"/>
    <w:rsid w:val="00746DC2"/>
    <w:rsid w:val="00747308"/>
    <w:rsid w:val="007474DC"/>
    <w:rsid w:val="00747A59"/>
    <w:rsid w:val="00747CA3"/>
    <w:rsid w:val="0075020D"/>
    <w:rsid w:val="0075023B"/>
    <w:rsid w:val="00750412"/>
    <w:rsid w:val="007505BB"/>
    <w:rsid w:val="00750798"/>
    <w:rsid w:val="0075087B"/>
    <w:rsid w:val="007508E5"/>
    <w:rsid w:val="00750C7B"/>
    <w:rsid w:val="007515C6"/>
    <w:rsid w:val="00751898"/>
    <w:rsid w:val="00751974"/>
    <w:rsid w:val="00751B78"/>
    <w:rsid w:val="00751BD1"/>
    <w:rsid w:val="00751C84"/>
    <w:rsid w:val="00751DC6"/>
    <w:rsid w:val="00751F6C"/>
    <w:rsid w:val="00752373"/>
    <w:rsid w:val="00752524"/>
    <w:rsid w:val="00752829"/>
    <w:rsid w:val="00753081"/>
    <w:rsid w:val="00753569"/>
    <w:rsid w:val="0075373F"/>
    <w:rsid w:val="0075377D"/>
    <w:rsid w:val="007538E0"/>
    <w:rsid w:val="00753BE4"/>
    <w:rsid w:val="007540E9"/>
    <w:rsid w:val="007540F2"/>
    <w:rsid w:val="0075425A"/>
    <w:rsid w:val="00754638"/>
    <w:rsid w:val="0075498D"/>
    <w:rsid w:val="007549A7"/>
    <w:rsid w:val="007551A9"/>
    <w:rsid w:val="00755B4D"/>
    <w:rsid w:val="00755E5D"/>
    <w:rsid w:val="00755F39"/>
    <w:rsid w:val="00756224"/>
    <w:rsid w:val="00756ACB"/>
    <w:rsid w:val="007572C2"/>
    <w:rsid w:val="00757384"/>
    <w:rsid w:val="007576F5"/>
    <w:rsid w:val="00757776"/>
    <w:rsid w:val="007577BE"/>
    <w:rsid w:val="00757924"/>
    <w:rsid w:val="00757926"/>
    <w:rsid w:val="00757F26"/>
    <w:rsid w:val="007603BE"/>
    <w:rsid w:val="0076052C"/>
    <w:rsid w:val="00760727"/>
    <w:rsid w:val="0076098B"/>
    <w:rsid w:val="00760A1D"/>
    <w:rsid w:val="00760A36"/>
    <w:rsid w:val="00760B08"/>
    <w:rsid w:val="00760E12"/>
    <w:rsid w:val="00761718"/>
    <w:rsid w:val="0076208E"/>
    <w:rsid w:val="00762618"/>
    <w:rsid w:val="00762697"/>
    <w:rsid w:val="0076287E"/>
    <w:rsid w:val="00762B0E"/>
    <w:rsid w:val="00762BC3"/>
    <w:rsid w:val="00762F46"/>
    <w:rsid w:val="00762FEE"/>
    <w:rsid w:val="007631AE"/>
    <w:rsid w:val="00764158"/>
    <w:rsid w:val="00764375"/>
    <w:rsid w:val="00764405"/>
    <w:rsid w:val="00764446"/>
    <w:rsid w:val="007645F8"/>
    <w:rsid w:val="0076469D"/>
    <w:rsid w:val="0076476E"/>
    <w:rsid w:val="00764FF6"/>
    <w:rsid w:val="0076529C"/>
    <w:rsid w:val="00765541"/>
    <w:rsid w:val="00765641"/>
    <w:rsid w:val="00765F8C"/>
    <w:rsid w:val="007663DD"/>
    <w:rsid w:val="007665EA"/>
    <w:rsid w:val="00766A6F"/>
    <w:rsid w:val="00766A83"/>
    <w:rsid w:val="00766E32"/>
    <w:rsid w:val="00766F25"/>
    <w:rsid w:val="00766F8E"/>
    <w:rsid w:val="00766FF8"/>
    <w:rsid w:val="00767037"/>
    <w:rsid w:val="00767531"/>
    <w:rsid w:val="00767693"/>
    <w:rsid w:val="00767C11"/>
    <w:rsid w:val="00770337"/>
    <w:rsid w:val="007707D8"/>
    <w:rsid w:val="00770E57"/>
    <w:rsid w:val="007713AB"/>
    <w:rsid w:val="007718A1"/>
    <w:rsid w:val="007718B4"/>
    <w:rsid w:val="00771E70"/>
    <w:rsid w:val="00771F35"/>
    <w:rsid w:val="007720A6"/>
    <w:rsid w:val="00772138"/>
    <w:rsid w:val="007723CC"/>
    <w:rsid w:val="007723F6"/>
    <w:rsid w:val="00772948"/>
    <w:rsid w:val="007729F7"/>
    <w:rsid w:val="00772A16"/>
    <w:rsid w:val="00772B61"/>
    <w:rsid w:val="007731CD"/>
    <w:rsid w:val="00773540"/>
    <w:rsid w:val="0077372D"/>
    <w:rsid w:val="00773A67"/>
    <w:rsid w:val="00773A98"/>
    <w:rsid w:val="00773BCA"/>
    <w:rsid w:val="00773CB2"/>
    <w:rsid w:val="0077567F"/>
    <w:rsid w:val="007757F4"/>
    <w:rsid w:val="00775C96"/>
    <w:rsid w:val="00775E32"/>
    <w:rsid w:val="00775E59"/>
    <w:rsid w:val="00776440"/>
    <w:rsid w:val="007764BC"/>
    <w:rsid w:val="00776DFE"/>
    <w:rsid w:val="00776EBE"/>
    <w:rsid w:val="00776F2C"/>
    <w:rsid w:val="00776F53"/>
    <w:rsid w:val="00777045"/>
    <w:rsid w:val="00777DE1"/>
    <w:rsid w:val="00780184"/>
    <w:rsid w:val="00780628"/>
    <w:rsid w:val="00780881"/>
    <w:rsid w:val="00780886"/>
    <w:rsid w:val="007808B2"/>
    <w:rsid w:val="0078094B"/>
    <w:rsid w:val="00780B57"/>
    <w:rsid w:val="00780CB7"/>
    <w:rsid w:val="00780D30"/>
    <w:rsid w:val="00780F7F"/>
    <w:rsid w:val="007810D3"/>
    <w:rsid w:val="0078145D"/>
    <w:rsid w:val="0078164B"/>
    <w:rsid w:val="00781892"/>
    <w:rsid w:val="00781B99"/>
    <w:rsid w:val="00782539"/>
    <w:rsid w:val="00782724"/>
    <w:rsid w:val="007828B6"/>
    <w:rsid w:val="00782E64"/>
    <w:rsid w:val="00782FC2"/>
    <w:rsid w:val="00783268"/>
    <w:rsid w:val="007834D0"/>
    <w:rsid w:val="00783BD0"/>
    <w:rsid w:val="00783DBF"/>
    <w:rsid w:val="00783FBB"/>
    <w:rsid w:val="007840C2"/>
    <w:rsid w:val="0078460D"/>
    <w:rsid w:val="0078471D"/>
    <w:rsid w:val="00784869"/>
    <w:rsid w:val="00784D35"/>
    <w:rsid w:val="0078541D"/>
    <w:rsid w:val="007857A7"/>
    <w:rsid w:val="00785A09"/>
    <w:rsid w:val="007860F8"/>
    <w:rsid w:val="00786251"/>
    <w:rsid w:val="007864EF"/>
    <w:rsid w:val="00786A57"/>
    <w:rsid w:val="00786C2A"/>
    <w:rsid w:val="0078732A"/>
    <w:rsid w:val="00787797"/>
    <w:rsid w:val="00787D7C"/>
    <w:rsid w:val="0078D486"/>
    <w:rsid w:val="0079048A"/>
    <w:rsid w:val="007904A7"/>
    <w:rsid w:val="007904AE"/>
    <w:rsid w:val="007908A8"/>
    <w:rsid w:val="007909A1"/>
    <w:rsid w:val="00790FB9"/>
    <w:rsid w:val="007913EC"/>
    <w:rsid w:val="007917B5"/>
    <w:rsid w:val="007917D4"/>
    <w:rsid w:val="00791BD0"/>
    <w:rsid w:val="00791BDF"/>
    <w:rsid w:val="00791E47"/>
    <w:rsid w:val="007922FF"/>
    <w:rsid w:val="007925C6"/>
    <w:rsid w:val="007927FF"/>
    <w:rsid w:val="0079282F"/>
    <w:rsid w:val="007929DE"/>
    <w:rsid w:val="007929EE"/>
    <w:rsid w:val="00792A2C"/>
    <w:rsid w:val="00792CDA"/>
    <w:rsid w:val="00792E7D"/>
    <w:rsid w:val="00793066"/>
    <w:rsid w:val="007932CF"/>
    <w:rsid w:val="0079367F"/>
    <w:rsid w:val="0079387F"/>
    <w:rsid w:val="00793955"/>
    <w:rsid w:val="00794019"/>
    <w:rsid w:val="0079411F"/>
    <w:rsid w:val="007948DE"/>
    <w:rsid w:val="00794995"/>
    <w:rsid w:val="00794C1D"/>
    <w:rsid w:val="00794C7E"/>
    <w:rsid w:val="00794E33"/>
    <w:rsid w:val="00794E66"/>
    <w:rsid w:val="00795086"/>
    <w:rsid w:val="007952A3"/>
    <w:rsid w:val="00795516"/>
    <w:rsid w:val="00795873"/>
    <w:rsid w:val="007959CA"/>
    <w:rsid w:val="00795A77"/>
    <w:rsid w:val="00795A97"/>
    <w:rsid w:val="007965B0"/>
    <w:rsid w:val="00796814"/>
    <w:rsid w:val="007970B4"/>
    <w:rsid w:val="0079796A"/>
    <w:rsid w:val="00797D1D"/>
    <w:rsid w:val="00797E7B"/>
    <w:rsid w:val="00797EAE"/>
    <w:rsid w:val="007A0257"/>
    <w:rsid w:val="007A02D8"/>
    <w:rsid w:val="007A032F"/>
    <w:rsid w:val="007A0397"/>
    <w:rsid w:val="007A04E7"/>
    <w:rsid w:val="007A0AE7"/>
    <w:rsid w:val="007A0DDE"/>
    <w:rsid w:val="007A1812"/>
    <w:rsid w:val="007A1C15"/>
    <w:rsid w:val="007A1D30"/>
    <w:rsid w:val="007A2057"/>
    <w:rsid w:val="007A2674"/>
    <w:rsid w:val="007A2734"/>
    <w:rsid w:val="007A2A06"/>
    <w:rsid w:val="007A2DB1"/>
    <w:rsid w:val="007A2DF1"/>
    <w:rsid w:val="007A3092"/>
    <w:rsid w:val="007A3105"/>
    <w:rsid w:val="007A330B"/>
    <w:rsid w:val="007A39D9"/>
    <w:rsid w:val="007A3B22"/>
    <w:rsid w:val="007A3BFB"/>
    <w:rsid w:val="007A4073"/>
    <w:rsid w:val="007A4380"/>
    <w:rsid w:val="007A441F"/>
    <w:rsid w:val="007A4D29"/>
    <w:rsid w:val="007A4D95"/>
    <w:rsid w:val="007A5169"/>
    <w:rsid w:val="007A5641"/>
    <w:rsid w:val="007A5710"/>
    <w:rsid w:val="007A6091"/>
    <w:rsid w:val="007A65A3"/>
    <w:rsid w:val="007A65CE"/>
    <w:rsid w:val="007A666C"/>
    <w:rsid w:val="007A707A"/>
    <w:rsid w:val="007A7B5F"/>
    <w:rsid w:val="007A7DB2"/>
    <w:rsid w:val="007B0046"/>
    <w:rsid w:val="007B0427"/>
    <w:rsid w:val="007B0630"/>
    <w:rsid w:val="007B0683"/>
    <w:rsid w:val="007B0D45"/>
    <w:rsid w:val="007B1107"/>
    <w:rsid w:val="007B1186"/>
    <w:rsid w:val="007B17D6"/>
    <w:rsid w:val="007B1A5F"/>
    <w:rsid w:val="007B2336"/>
    <w:rsid w:val="007B2EFD"/>
    <w:rsid w:val="007B3392"/>
    <w:rsid w:val="007B383E"/>
    <w:rsid w:val="007B4769"/>
    <w:rsid w:val="007B477C"/>
    <w:rsid w:val="007B50B0"/>
    <w:rsid w:val="007B5213"/>
    <w:rsid w:val="007B5BF6"/>
    <w:rsid w:val="007B5C0D"/>
    <w:rsid w:val="007B5F3F"/>
    <w:rsid w:val="007B640C"/>
    <w:rsid w:val="007B6B22"/>
    <w:rsid w:val="007B70A6"/>
    <w:rsid w:val="007B7531"/>
    <w:rsid w:val="007B7F77"/>
    <w:rsid w:val="007C0321"/>
    <w:rsid w:val="007C0576"/>
    <w:rsid w:val="007C0807"/>
    <w:rsid w:val="007C081B"/>
    <w:rsid w:val="007C0CFC"/>
    <w:rsid w:val="007C0FF2"/>
    <w:rsid w:val="007C10D7"/>
    <w:rsid w:val="007C1349"/>
    <w:rsid w:val="007C16F9"/>
    <w:rsid w:val="007C17AC"/>
    <w:rsid w:val="007C1997"/>
    <w:rsid w:val="007C1D80"/>
    <w:rsid w:val="007C22FC"/>
    <w:rsid w:val="007C2DE6"/>
    <w:rsid w:val="007C3230"/>
    <w:rsid w:val="007C35C9"/>
    <w:rsid w:val="007C36B5"/>
    <w:rsid w:val="007C37F3"/>
    <w:rsid w:val="007C3985"/>
    <w:rsid w:val="007C3AB8"/>
    <w:rsid w:val="007C3B03"/>
    <w:rsid w:val="007C3C31"/>
    <w:rsid w:val="007C3DC8"/>
    <w:rsid w:val="007C3EAC"/>
    <w:rsid w:val="007C3F4C"/>
    <w:rsid w:val="007C453A"/>
    <w:rsid w:val="007C49C8"/>
    <w:rsid w:val="007C4A94"/>
    <w:rsid w:val="007C4D19"/>
    <w:rsid w:val="007C4DD6"/>
    <w:rsid w:val="007C5093"/>
    <w:rsid w:val="007C57C1"/>
    <w:rsid w:val="007C583A"/>
    <w:rsid w:val="007C5BAB"/>
    <w:rsid w:val="007C5C2C"/>
    <w:rsid w:val="007C65E3"/>
    <w:rsid w:val="007C6A3F"/>
    <w:rsid w:val="007C6D22"/>
    <w:rsid w:val="007C7542"/>
    <w:rsid w:val="007D0406"/>
    <w:rsid w:val="007D0543"/>
    <w:rsid w:val="007D0E46"/>
    <w:rsid w:val="007D0FF6"/>
    <w:rsid w:val="007D1B5E"/>
    <w:rsid w:val="007D1BB6"/>
    <w:rsid w:val="007D1D4A"/>
    <w:rsid w:val="007D2079"/>
    <w:rsid w:val="007D2316"/>
    <w:rsid w:val="007D236C"/>
    <w:rsid w:val="007D2411"/>
    <w:rsid w:val="007D25FD"/>
    <w:rsid w:val="007D27B4"/>
    <w:rsid w:val="007D281B"/>
    <w:rsid w:val="007D2AF1"/>
    <w:rsid w:val="007D2CE8"/>
    <w:rsid w:val="007D2E84"/>
    <w:rsid w:val="007D3037"/>
    <w:rsid w:val="007D32CB"/>
    <w:rsid w:val="007D33C3"/>
    <w:rsid w:val="007D34FA"/>
    <w:rsid w:val="007D3661"/>
    <w:rsid w:val="007D3759"/>
    <w:rsid w:val="007D3964"/>
    <w:rsid w:val="007D405C"/>
    <w:rsid w:val="007D40A3"/>
    <w:rsid w:val="007D42DD"/>
    <w:rsid w:val="007D46A4"/>
    <w:rsid w:val="007D4B60"/>
    <w:rsid w:val="007D4CEE"/>
    <w:rsid w:val="007D4E91"/>
    <w:rsid w:val="007D5310"/>
    <w:rsid w:val="007D5A31"/>
    <w:rsid w:val="007D6725"/>
    <w:rsid w:val="007D6950"/>
    <w:rsid w:val="007D6D93"/>
    <w:rsid w:val="007D70A3"/>
    <w:rsid w:val="007D711C"/>
    <w:rsid w:val="007D754C"/>
    <w:rsid w:val="007D7702"/>
    <w:rsid w:val="007D789F"/>
    <w:rsid w:val="007D796C"/>
    <w:rsid w:val="007D7BE4"/>
    <w:rsid w:val="007E00FC"/>
    <w:rsid w:val="007E035F"/>
    <w:rsid w:val="007E0834"/>
    <w:rsid w:val="007E1243"/>
    <w:rsid w:val="007E1594"/>
    <w:rsid w:val="007E1614"/>
    <w:rsid w:val="007E16AD"/>
    <w:rsid w:val="007E1773"/>
    <w:rsid w:val="007E2280"/>
    <w:rsid w:val="007E26CD"/>
    <w:rsid w:val="007E2774"/>
    <w:rsid w:val="007E2BD1"/>
    <w:rsid w:val="007E2BD3"/>
    <w:rsid w:val="007E3033"/>
    <w:rsid w:val="007E3139"/>
    <w:rsid w:val="007E3203"/>
    <w:rsid w:val="007E36BF"/>
    <w:rsid w:val="007E3AEF"/>
    <w:rsid w:val="007E3B6D"/>
    <w:rsid w:val="007E3BE6"/>
    <w:rsid w:val="007E3E59"/>
    <w:rsid w:val="007E3EBD"/>
    <w:rsid w:val="007E40E8"/>
    <w:rsid w:val="007E41C7"/>
    <w:rsid w:val="007E448B"/>
    <w:rsid w:val="007E5149"/>
    <w:rsid w:val="007E5321"/>
    <w:rsid w:val="007E5554"/>
    <w:rsid w:val="007E5E14"/>
    <w:rsid w:val="007E677A"/>
    <w:rsid w:val="007E6A81"/>
    <w:rsid w:val="007E6D97"/>
    <w:rsid w:val="007E6F14"/>
    <w:rsid w:val="007E7674"/>
    <w:rsid w:val="007E768E"/>
    <w:rsid w:val="007E7A1B"/>
    <w:rsid w:val="007E7B6A"/>
    <w:rsid w:val="007E7FC1"/>
    <w:rsid w:val="007F0816"/>
    <w:rsid w:val="007F09B6"/>
    <w:rsid w:val="007F0C9A"/>
    <w:rsid w:val="007F0D58"/>
    <w:rsid w:val="007F0ECA"/>
    <w:rsid w:val="007F121D"/>
    <w:rsid w:val="007F151B"/>
    <w:rsid w:val="007F1576"/>
    <w:rsid w:val="007F1708"/>
    <w:rsid w:val="007F19FA"/>
    <w:rsid w:val="007F1A04"/>
    <w:rsid w:val="007F1C95"/>
    <w:rsid w:val="007F2357"/>
    <w:rsid w:val="007F2836"/>
    <w:rsid w:val="007F2846"/>
    <w:rsid w:val="007F2BB5"/>
    <w:rsid w:val="007F2F4A"/>
    <w:rsid w:val="007F30AA"/>
    <w:rsid w:val="007F32CD"/>
    <w:rsid w:val="007F3683"/>
    <w:rsid w:val="007F380F"/>
    <w:rsid w:val="007F3B26"/>
    <w:rsid w:val="007F3C43"/>
    <w:rsid w:val="007F44B0"/>
    <w:rsid w:val="007F480F"/>
    <w:rsid w:val="007F4870"/>
    <w:rsid w:val="007F48F5"/>
    <w:rsid w:val="007F4B1F"/>
    <w:rsid w:val="007F4D27"/>
    <w:rsid w:val="007F51FA"/>
    <w:rsid w:val="007F5D47"/>
    <w:rsid w:val="007F5FC7"/>
    <w:rsid w:val="007F6210"/>
    <w:rsid w:val="007F6658"/>
    <w:rsid w:val="007F678F"/>
    <w:rsid w:val="007F67F2"/>
    <w:rsid w:val="007F6B22"/>
    <w:rsid w:val="007F6EF1"/>
    <w:rsid w:val="007F6FA4"/>
    <w:rsid w:val="007F70CA"/>
    <w:rsid w:val="007F73BD"/>
    <w:rsid w:val="007F74C0"/>
    <w:rsid w:val="007F769B"/>
    <w:rsid w:val="007F7DF0"/>
    <w:rsid w:val="007F7EB6"/>
    <w:rsid w:val="00800179"/>
    <w:rsid w:val="0080089A"/>
    <w:rsid w:val="00800B62"/>
    <w:rsid w:val="00800F71"/>
    <w:rsid w:val="00801155"/>
    <w:rsid w:val="00801350"/>
    <w:rsid w:val="00801992"/>
    <w:rsid w:val="00801A14"/>
    <w:rsid w:val="00801A27"/>
    <w:rsid w:val="00801AE7"/>
    <w:rsid w:val="0080213B"/>
    <w:rsid w:val="0080217A"/>
    <w:rsid w:val="008022B2"/>
    <w:rsid w:val="00802693"/>
    <w:rsid w:val="00802728"/>
    <w:rsid w:val="00802AF6"/>
    <w:rsid w:val="00803220"/>
    <w:rsid w:val="008032EA"/>
    <w:rsid w:val="0080353B"/>
    <w:rsid w:val="00803944"/>
    <w:rsid w:val="00803A16"/>
    <w:rsid w:val="00804132"/>
    <w:rsid w:val="00804A55"/>
    <w:rsid w:val="00804E28"/>
    <w:rsid w:val="00804F23"/>
    <w:rsid w:val="0080535B"/>
    <w:rsid w:val="0080552C"/>
    <w:rsid w:val="00805B7A"/>
    <w:rsid w:val="00805F18"/>
    <w:rsid w:val="0080626D"/>
    <w:rsid w:val="00806335"/>
    <w:rsid w:val="00806476"/>
    <w:rsid w:val="00806894"/>
    <w:rsid w:val="0080706A"/>
    <w:rsid w:val="0080710A"/>
    <w:rsid w:val="008074B6"/>
    <w:rsid w:val="008078BD"/>
    <w:rsid w:val="00807907"/>
    <w:rsid w:val="00807A40"/>
    <w:rsid w:val="00807C8D"/>
    <w:rsid w:val="0081045B"/>
    <w:rsid w:val="00810555"/>
    <w:rsid w:val="008109E7"/>
    <w:rsid w:val="00810A5C"/>
    <w:rsid w:val="00810BC7"/>
    <w:rsid w:val="0081141E"/>
    <w:rsid w:val="008115E4"/>
    <w:rsid w:val="008116B5"/>
    <w:rsid w:val="00811983"/>
    <w:rsid w:val="00811988"/>
    <w:rsid w:val="00811A82"/>
    <w:rsid w:val="00811C07"/>
    <w:rsid w:val="00811DD2"/>
    <w:rsid w:val="00812D97"/>
    <w:rsid w:val="00813609"/>
    <w:rsid w:val="00813667"/>
    <w:rsid w:val="00813FA7"/>
    <w:rsid w:val="00814040"/>
    <w:rsid w:val="008146D2"/>
    <w:rsid w:val="00814898"/>
    <w:rsid w:val="00814945"/>
    <w:rsid w:val="00814B28"/>
    <w:rsid w:val="0081505E"/>
    <w:rsid w:val="008150C4"/>
    <w:rsid w:val="008157D8"/>
    <w:rsid w:val="00815C27"/>
    <w:rsid w:val="00815D26"/>
    <w:rsid w:val="008164DD"/>
    <w:rsid w:val="0081687A"/>
    <w:rsid w:val="008168F0"/>
    <w:rsid w:val="00816A79"/>
    <w:rsid w:val="00816FCE"/>
    <w:rsid w:val="0081711D"/>
    <w:rsid w:val="00817183"/>
    <w:rsid w:val="00817329"/>
    <w:rsid w:val="00817736"/>
    <w:rsid w:val="008208D7"/>
    <w:rsid w:val="00820AAA"/>
    <w:rsid w:val="00820AC1"/>
    <w:rsid w:val="00820BED"/>
    <w:rsid w:val="00820D2C"/>
    <w:rsid w:val="00820F3B"/>
    <w:rsid w:val="00821095"/>
    <w:rsid w:val="008216B4"/>
    <w:rsid w:val="00821BC0"/>
    <w:rsid w:val="00822006"/>
    <w:rsid w:val="00822110"/>
    <w:rsid w:val="00822357"/>
    <w:rsid w:val="008228AD"/>
    <w:rsid w:val="00822B94"/>
    <w:rsid w:val="00822CC3"/>
    <w:rsid w:val="00822DB0"/>
    <w:rsid w:val="00822FC7"/>
    <w:rsid w:val="0082366F"/>
    <w:rsid w:val="00823B5B"/>
    <w:rsid w:val="00823CA0"/>
    <w:rsid w:val="0082401D"/>
    <w:rsid w:val="008241DB"/>
    <w:rsid w:val="00824704"/>
    <w:rsid w:val="00824753"/>
    <w:rsid w:val="008253CC"/>
    <w:rsid w:val="00825845"/>
    <w:rsid w:val="00825EC9"/>
    <w:rsid w:val="00825F31"/>
    <w:rsid w:val="0082602C"/>
    <w:rsid w:val="008260FA"/>
    <w:rsid w:val="00826137"/>
    <w:rsid w:val="008261CA"/>
    <w:rsid w:val="00826878"/>
    <w:rsid w:val="00826B1B"/>
    <w:rsid w:val="0082706D"/>
    <w:rsid w:val="00827470"/>
    <w:rsid w:val="00827BF7"/>
    <w:rsid w:val="00827C73"/>
    <w:rsid w:val="00827DDF"/>
    <w:rsid w:val="0083023B"/>
    <w:rsid w:val="00830773"/>
    <w:rsid w:val="00830AE6"/>
    <w:rsid w:val="00830BB7"/>
    <w:rsid w:val="00830DEA"/>
    <w:rsid w:val="008311F0"/>
    <w:rsid w:val="0083140B"/>
    <w:rsid w:val="00831596"/>
    <w:rsid w:val="0083181F"/>
    <w:rsid w:val="0083194F"/>
    <w:rsid w:val="00831E21"/>
    <w:rsid w:val="008327ED"/>
    <w:rsid w:val="008328C4"/>
    <w:rsid w:val="0083290B"/>
    <w:rsid w:val="00832C66"/>
    <w:rsid w:val="00833DEE"/>
    <w:rsid w:val="00833DFA"/>
    <w:rsid w:val="00833E95"/>
    <w:rsid w:val="00834329"/>
    <w:rsid w:val="008345F6"/>
    <w:rsid w:val="0083461F"/>
    <w:rsid w:val="008346B2"/>
    <w:rsid w:val="00834789"/>
    <w:rsid w:val="008348D8"/>
    <w:rsid w:val="00834AE7"/>
    <w:rsid w:val="00834FFB"/>
    <w:rsid w:val="008350BF"/>
    <w:rsid w:val="008350DF"/>
    <w:rsid w:val="0083512A"/>
    <w:rsid w:val="0083518A"/>
    <w:rsid w:val="00835593"/>
    <w:rsid w:val="00835A06"/>
    <w:rsid w:val="00835B13"/>
    <w:rsid w:val="00835F47"/>
    <w:rsid w:val="00835FCD"/>
    <w:rsid w:val="00836316"/>
    <w:rsid w:val="008367DB"/>
    <w:rsid w:val="00836893"/>
    <w:rsid w:val="008368E2"/>
    <w:rsid w:val="00836908"/>
    <w:rsid w:val="00836A21"/>
    <w:rsid w:val="00836CD8"/>
    <w:rsid w:val="00836DB9"/>
    <w:rsid w:val="00836EF2"/>
    <w:rsid w:val="00836FB3"/>
    <w:rsid w:val="00836FE1"/>
    <w:rsid w:val="00837123"/>
    <w:rsid w:val="0083737E"/>
    <w:rsid w:val="0083795D"/>
    <w:rsid w:val="008400FC"/>
    <w:rsid w:val="00840945"/>
    <w:rsid w:val="00840981"/>
    <w:rsid w:val="008409EC"/>
    <w:rsid w:val="00840C17"/>
    <w:rsid w:val="0084118B"/>
    <w:rsid w:val="008413EB"/>
    <w:rsid w:val="00841428"/>
    <w:rsid w:val="00841B84"/>
    <w:rsid w:val="00841D2D"/>
    <w:rsid w:val="00842254"/>
    <w:rsid w:val="008423AA"/>
    <w:rsid w:val="0084273C"/>
    <w:rsid w:val="0084340B"/>
    <w:rsid w:val="00843460"/>
    <w:rsid w:val="00843625"/>
    <w:rsid w:val="00843955"/>
    <w:rsid w:val="008439D9"/>
    <w:rsid w:val="0084462A"/>
    <w:rsid w:val="0084494A"/>
    <w:rsid w:val="00844A3D"/>
    <w:rsid w:val="0084507F"/>
    <w:rsid w:val="00845417"/>
    <w:rsid w:val="008456AB"/>
    <w:rsid w:val="008457A2"/>
    <w:rsid w:val="00845869"/>
    <w:rsid w:val="008465BD"/>
    <w:rsid w:val="008466A3"/>
    <w:rsid w:val="00846739"/>
    <w:rsid w:val="00846B25"/>
    <w:rsid w:val="00847500"/>
    <w:rsid w:val="00847F2F"/>
    <w:rsid w:val="00847F8F"/>
    <w:rsid w:val="00850322"/>
    <w:rsid w:val="008506AF"/>
    <w:rsid w:val="008506DF"/>
    <w:rsid w:val="008507C9"/>
    <w:rsid w:val="00850967"/>
    <w:rsid w:val="00850CCB"/>
    <w:rsid w:val="00850D8C"/>
    <w:rsid w:val="00850FB7"/>
    <w:rsid w:val="0085142A"/>
    <w:rsid w:val="00851A90"/>
    <w:rsid w:val="00851E46"/>
    <w:rsid w:val="00852356"/>
    <w:rsid w:val="00852606"/>
    <w:rsid w:val="008526C4"/>
    <w:rsid w:val="008527D3"/>
    <w:rsid w:val="00852A7A"/>
    <w:rsid w:val="0085308E"/>
    <w:rsid w:val="008532DD"/>
    <w:rsid w:val="008533F4"/>
    <w:rsid w:val="0085358B"/>
    <w:rsid w:val="00853CBF"/>
    <w:rsid w:val="008540CF"/>
    <w:rsid w:val="0085441E"/>
    <w:rsid w:val="00854C62"/>
    <w:rsid w:val="00854D15"/>
    <w:rsid w:val="00854D52"/>
    <w:rsid w:val="0085568F"/>
    <w:rsid w:val="00855837"/>
    <w:rsid w:val="00855B79"/>
    <w:rsid w:val="00855D6D"/>
    <w:rsid w:val="00855F3F"/>
    <w:rsid w:val="00856121"/>
    <w:rsid w:val="00856267"/>
    <w:rsid w:val="008568E9"/>
    <w:rsid w:val="00856C79"/>
    <w:rsid w:val="00856D62"/>
    <w:rsid w:val="0085728A"/>
    <w:rsid w:val="00857454"/>
    <w:rsid w:val="00857863"/>
    <w:rsid w:val="00857DD1"/>
    <w:rsid w:val="00857DD2"/>
    <w:rsid w:val="008601BF"/>
    <w:rsid w:val="00860950"/>
    <w:rsid w:val="00860A4D"/>
    <w:rsid w:val="008612DC"/>
    <w:rsid w:val="008616E8"/>
    <w:rsid w:val="00861958"/>
    <w:rsid w:val="008619FB"/>
    <w:rsid w:val="00861CC1"/>
    <w:rsid w:val="00861CFE"/>
    <w:rsid w:val="00861F81"/>
    <w:rsid w:val="00862479"/>
    <w:rsid w:val="008625E5"/>
    <w:rsid w:val="008626BA"/>
    <w:rsid w:val="00863606"/>
    <w:rsid w:val="00863721"/>
    <w:rsid w:val="00863C7F"/>
    <w:rsid w:val="00863CC9"/>
    <w:rsid w:val="00864035"/>
    <w:rsid w:val="00864269"/>
    <w:rsid w:val="00864763"/>
    <w:rsid w:val="00864D39"/>
    <w:rsid w:val="00864FCE"/>
    <w:rsid w:val="00865015"/>
    <w:rsid w:val="00865409"/>
    <w:rsid w:val="00865F1C"/>
    <w:rsid w:val="00866154"/>
    <w:rsid w:val="00866BAF"/>
    <w:rsid w:val="00866C01"/>
    <w:rsid w:val="00867053"/>
    <w:rsid w:val="008670B0"/>
    <w:rsid w:val="008671EA"/>
    <w:rsid w:val="00867576"/>
    <w:rsid w:val="008677B8"/>
    <w:rsid w:val="0086788D"/>
    <w:rsid w:val="008678B7"/>
    <w:rsid w:val="00867C38"/>
    <w:rsid w:val="00867CD3"/>
    <w:rsid w:val="00870510"/>
    <w:rsid w:val="008705E2"/>
    <w:rsid w:val="008711F2"/>
    <w:rsid w:val="0087131E"/>
    <w:rsid w:val="008716CE"/>
    <w:rsid w:val="008717B9"/>
    <w:rsid w:val="00871981"/>
    <w:rsid w:val="00871A68"/>
    <w:rsid w:val="00871D58"/>
    <w:rsid w:val="00871DE4"/>
    <w:rsid w:val="008720AF"/>
    <w:rsid w:val="00872CB3"/>
    <w:rsid w:val="00872EBB"/>
    <w:rsid w:val="008737EE"/>
    <w:rsid w:val="00873979"/>
    <w:rsid w:val="00873AFE"/>
    <w:rsid w:val="00874167"/>
    <w:rsid w:val="00874390"/>
    <w:rsid w:val="00874532"/>
    <w:rsid w:val="00874715"/>
    <w:rsid w:val="0087484E"/>
    <w:rsid w:val="00874D90"/>
    <w:rsid w:val="00874EC2"/>
    <w:rsid w:val="00874F7B"/>
    <w:rsid w:val="00875225"/>
    <w:rsid w:val="008753BA"/>
    <w:rsid w:val="008756AE"/>
    <w:rsid w:val="00875A2C"/>
    <w:rsid w:val="00875AE9"/>
    <w:rsid w:val="00875DA6"/>
    <w:rsid w:val="00875E17"/>
    <w:rsid w:val="00876458"/>
    <w:rsid w:val="00876594"/>
    <w:rsid w:val="008768FA"/>
    <w:rsid w:val="00876A94"/>
    <w:rsid w:val="008772FC"/>
    <w:rsid w:val="008773DC"/>
    <w:rsid w:val="008775F0"/>
    <w:rsid w:val="008779C7"/>
    <w:rsid w:val="00877BA9"/>
    <w:rsid w:val="00877E8F"/>
    <w:rsid w:val="00880180"/>
    <w:rsid w:val="00880581"/>
    <w:rsid w:val="00880BF1"/>
    <w:rsid w:val="008814D5"/>
    <w:rsid w:val="00881B46"/>
    <w:rsid w:val="008820D0"/>
    <w:rsid w:val="00882872"/>
    <w:rsid w:val="00883140"/>
    <w:rsid w:val="00883630"/>
    <w:rsid w:val="008838CE"/>
    <w:rsid w:val="00883A98"/>
    <w:rsid w:val="00884055"/>
    <w:rsid w:val="008845AF"/>
    <w:rsid w:val="00884A26"/>
    <w:rsid w:val="00884E6D"/>
    <w:rsid w:val="00885185"/>
    <w:rsid w:val="00886523"/>
    <w:rsid w:val="008867CD"/>
    <w:rsid w:val="00886AE4"/>
    <w:rsid w:val="00886C8E"/>
    <w:rsid w:val="00887688"/>
    <w:rsid w:val="008876F0"/>
    <w:rsid w:val="008878A7"/>
    <w:rsid w:val="0088798A"/>
    <w:rsid w:val="00890030"/>
    <w:rsid w:val="0089018C"/>
    <w:rsid w:val="00890638"/>
    <w:rsid w:val="00890992"/>
    <w:rsid w:val="00890A21"/>
    <w:rsid w:val="00890E6C"/>
    <w:rsid w:val="008910BE"/>
    <w:rsid w:val="008911DA"/>
    <w:rsid w:val="008915D8"/>
    <w:rsid w:val="00891C75"/>
    <w:rsid w:val="008923F2"/>
    <w:rsid w:val="008924D7"/>
    <w:rsid w:val="00892543"/>
    <w:rsid w:val="0089292F"/>
    <w:rsid w:val="008930D0"/>
    <w:rsid w:val="008931CB"/>
    <w:rsid w:val="008932D2"/>
    <w:rsid w:val="00893991"/>
    <w:rsid w:val="00894000"/>
    <w:rsid w:val="00894FB0"/>
    <w:rsid w:val="00895425"/>
    <w:rsid w:val="0089547D"/>
    <w:rsid w:val="00895A8F"/>
    <w:rsid w:val="00895B83"/>
    <w:rsid w:val="00895DDD"/>
    <w:rsid w:val="00895F07"/>
    <w:rsid w:val="00895FEA"/>
    <w:rsid w:val="00896180"/>
    <w:rsid w:val="00896229"/>
    <w:rsid w:val="0089680D"/>
    <w:rsid w:val="00897286"/>
    <w:rsid w:val="00897462"/>
    <w:rsid w:val="0089777F"/>
    <w:rsid w:val="008979E5"/>
    <w:rsid w:val="00897AC8"/>
    <w:rsid w:val="00897D77"/>
    <w:rsid w:val="00897EDE"/>
    <w:rsid w:val="00897FFA"/>
    <w:rsid w:val="008A0683"/>
    <w:rsid w:val="008A09F3"/>
    <w:rsid w:val="008A0DD5"/>
    <w:rsid w:val="008A135B"/>
    <w:rsid w:val="008A15EF"/>
    <w:rsid w:val="008A1954"/>
    <w:rsid w:val="008A1EF7"/>
    <w:rsid w:val="008A2A8B"/>
    <w:rsid w:val="008A2DED"/>
    <w:rsid w:val="008A2E97"/>
    <w:rsid w:val="008A3350"/>
    <w:rsid w:val="008A342F"/>
    <w:rsid w:val="008A41D5"/>
    <w:rsid w:val="008A43D3"/>
    <w:rsid w:val="008A54A8"/>
    <w:rsid w:val="008A55F4"/>
    <w:rsid w:val="008A57D5"/>
    <w:rsid w:val="008A57D6"/>
    <w:rsid w:val="008A58D2"/>
    <w:rsid w:val="008A5B5A"/>
    <w:rsid w:val="008A61C0"/>
    <w:rsid w:val="008A620B"/>
    <w:rsid w:val="008A63B5"/>
    <w:rsid w:val="008A643D"/>
    <w:rsid w:val="008A6DAF"/>
    <w:rsid w:val="008A6E35"/>
    <w:rsid w:val="008A70DA"/>
    <w:rsid w:val="008A768F"/>
    <w:rsid w:val="008A7E77"/>
    <w:rsid w:val="008B0028"/>
    <w:rsid w:val="008B0218"/>
    <w:rsid w:val="008B050C"/>
    <w:rsid w:val="008B0BED"/>
    <w:rsid w:val="008B0E38"/>
    <w:rsid w:val="008B1147"/>
    <w:rsid w:val="008B16CF"/>
    <w:rsid w:val="008B1FC7"/>
    <w:rsid w:val="008B205F"/>
    <w:rsid w:val="008B20DE"/>
    <w:rsid w:val="008B21C7"/>
    <w:rsid w:val="008B266E"/>
    <w:rsid w:val="008B2A84"/>
    <w:rsid w:val="008B2E95"/>
    <w:rsid w:val="008B2FFA"/>
    <w:rsid w:val="008B3214"/>
    <w:rsid w:val="008B35A1"/>
    <w:rsid w:val="008B3C06"/>
    <w:rsid w:val="008B3D3D"/>
    <w:rsid w:val="008B41E5"/>
    <w:rsid w:val="008B4985"/>
    <w:rsid w:val="008B4BF9"/>
    <w:rsid w:val="008B5075"/>
    <w:rsid w:val="008B550D"/>
    <w:rsid w:val="008B5C33"/>
    <w:rsid w:val="008B5F80"/>
    <w:rsid w:val="008B607A"/>
    <w:rsid w:val="008B6286"/>
    <w:rsid w:val="008B6664"/>
    <w:rsid w:val="008B66C7"/>
    <w:rsid w:val="008B66C8"/>
    <w:rsid w:val="008B677C"/>
    <w:rsid w:val="008B6990"/>
    <w:rsid w:val="008B700A"/>
    <w:rsid w:val="008B7138"/>
    <w:rsid w:val="008B7545"/>
    <w:rsid w:val="008B7C65"/>
    <w:rsid w:val="008B7E96"/>
    <w:rsid w:val="008C0693"/>
    <w:rsid w:val="008C0893"/>
    <w:rsid w:val="008C0ABC"/>
    <w:rsid w:val="008C0DDA"/>
    <w:rsid w:val="008C110E"/>
    <w:rsid w:val="008C11E8"/>
    <w:rsid w:val="008C12BE"/>
    <w:rsid w:val="008C1463"/>
    <w:rsid w:val="008C1709"/>
    <w:rsid w:val="008C178B"/>
    <w:rsid w:val="008C18D7"/>
    <w:rsid w:val="008C1A0E"/>
    <w:rsid w:val="008C1C4E"/>
    <w:rsid w:val="008C1E77"/>
    <w:rsid w:val="008C2048"/>
    <w:rsid w:val="008C2220"/>
    <w:rsid w:val="008C2930"/>
    <w:rsid w:val="008C2AE5"/>
    <w:rsid w:val="008C2B84"/>
    <w:rsid w:val="008C2CB9"/>
    <w:rsid w:val="008C2CDC"/>
    <w:rsid w:val="008C3299"/>
    <w:rsid w:val="008C3B84"/>
    <w:rsid w:val="008C3D2D"/>
    <w:rsid w:val="008C43A6"/>
    <w:rsid w:val="008C4579"/>
    <w:rsid w:val="008C485A"/>
    <w:rsid w:val="008C48C1"/>
    <w:rsid w:val="008C4C2C"/>
    <w:rsid w:val="008C4C5F"/>
    <w:rsid w:val="008C4F04"/>
    <w:rsid w:val="008C500D"/>
    <w:rsid w:val="008C514F"/>
    <w:rsid w:val="008C52B4"/>
    <w:rsid w:val="008C58C3"/>
    <w:rsid w:val="008C5BCC"/>
    <w:rsid w:val="008C5CC5"/>
    <w:rsid w:val="008C6AE9"/>
    <w:rsid w:val="008C6CCD"/>
    <w:rsid w:val="008C6D4D"/>
    <w:rsid w:val="008C7075"/>
    <w:rsid w:val="008C7255"/>
    <w:rsid w:val="008C74E8"/>
    <w:rsid w:val="008C75E6"/>
    <w:rsid w:val="008C77D7"/>
    <w:rsid w:val="008C7897"/>
    <w:rsid w:val="008C7C22"/>
    <w:rsid w:val="008C7F0A"/>
    <w:rsid w:val="008D0797"/>
    <w:rsid w:val="008D0824"/>
    <w:rsid w:val="008D0BDD"/>
    <w:rsid w:val="008D0D5E"/>
    <w:rsid w:val="008D0DA3"/>
    <w:rsid w:val="008D0E74"/>
    <w:rsid w:val="008D1181"/>
    <w:rsid w:val="008D13A9"/>
    <w:rsid w:val="008D1443"/>
    <w:rsid w:val="008D1B33"/>
    <w:rsid w:val="008D1E3F"/>
    <w:rsid w:val="008D1EDD"/>
    <w:rsid w:val="008D2A93"/>
    <w:rsid w:val="008D2FB4"/>
    <w:rsid w:val="008D3023"/>
    <w:rsid w:val="008D30B5"/>
    <w:rsid w:val="008D3259"/>
    <w:rsid w:val="008D38A0"/>
    <w:rsid w:val="008D41B7"/>
    <w:rsid w:val="008D41F9"/>
    <w:rsid w:val="008D455F"/>
    <w:rsid w:val="008D47B1"/>
    <w:rsid w:val="008D4AEF"/>
    <w:rsid w:val="008D4D07"/>
    <w:rsid w:val="008D4E7A"/>
    <w:rsid w:val="008D5609"/>
    <w:rsid w:val="008D58D9"/>
    <w:rsid w:val="008D5BE9"/>
    <w:rsid w:val="008D5D23"/>
    <w:rsid w:val="008D5DBF"/>
    <w:rsid w:val="008D5E77"/>
    <w:rsid w:val="008D60CB"/>
    <w:rsid w:val="008D6797"/>
    <w:rsid w:val="008D6B0D"/>
    <w:rsid w:val="008D6BDC"/>
    <w:rsid w:val="008D6C51"/>
    <w:rsid w:val="008D6ED9"/>
    <w:rsid w:val="008D6FBA"/>
    <w:rsid w:val="008D770C"/>
    <w:rsid w:val="008D7D77"/>
    <w:rsid w:val="008D7F19"/>
    <w:rsid w:val="008E060A"/>
    <w:rsid w:val="008E0715"/>
    <w:rsid w:val="008E07D4"/>
    <w:rsid w:val="008E0D0F"/>
    <w:rsid w:val="008E1309"/>
    <w:rsid w:val="008E19DB"/>
    <w:rsid w:val="008E1A45"/>
    <w:rsid w:val="008E1FA0"/>
    <w:rsid w:val="008E2148"/>
    <w:rsid w:val="008E36E0"/>
    <w:rsid w:val="008E3F23"/>
    <w:rsid w:val="008E4868"/>
    <w:rsid w:val="008E486A"/>
    <w:rsid w:val="008E4E79"/>
    <w:rsid w:val="008E4E88"/>
    <w:rsid w:val="008E5116"/>
    <w:rsid w:val="008E57AC"/>
    <w:rsid w:val="008E598F"/>
    <w:rsid w:val="008E5D8F"/>
    <w:rsid w:val="008E5DFB"/>
    <w:rsid w:val="008E611E"/>
    <w:rsid w:val="008E6201"/>
    <w:rsid w:val="008E64B7"/>
    <w:rsid w:val="008E6856"/>
    <w:rsid w:val="008E6922"/>
    <w:rsid w:val="008E6BC2"/>
    <w:rsid w:val="008E7032"/>
    <w:rsid w:val="008E752A"/>
    <w:rsid w:val="008E7545"/>
    <w:rsid w:val="008E799C"/>
    <w:rsid w:val="008E7AA8"/>
    <w:rsid w:val="008E7D28"/>
    <w:rsid w:val="008E7F03"/>
    <w:rsid w:val="008F0063"/>
    <w:rsid w:val="008F00FA"/>
    <w:rsid w:val="008F0636"/>
    <w:rsid w:val="008F073F"/>
    <w:rsid w:val="008F0AFB"/>
    <w:rsid w:val="008F0B45"/>
    <w:rsid w:val="008F0BC7"/>
    <w:rsid w:val="008F0EB3"/>
    <w:rsid w:val="008F1019"/>
    <w:rsid w:val="008F139D"/>
    <w:rsid w:val="008F14D1"/>
    <w:rsid w:val="008F1FD2"/>
    <w:rsid w:val="008F2183"/>
    <w:rsid w:val="008F2230"/>
    <w:rsid w:val="008F292F"/>
    <w:rsid w:val="008F2C0F"/>
    <w:rsid w:val="008F2E56"/>
    <w:rsid w:val="008F32AD"/>
    <w:rsid w:val="008F34F9"/>
    <w:rsid w:val="008F35DC"/>
    <w:rsid w:val="008F3A5E"/>
    <w:rsid w:val="008F3C86"/>
    <w:rsid w:val="008F404D"/>
    <w:rsid w:val="008F4217"/>
    <w:rsid w:val="008F4AA6"/>
    <w:rsid w:val="008F4B7C"/>
    <w:rsid w:val="008F5042"/>
    <w:rsid w:val="008F539C"/>
    <w:rsid w:val="008F552E"/>
    <w:rsid w:val="008F5858"/>
    <w:rsid w:val="008F58E4"/>
    <w:rsid w:val="008F5E54"/>
    <w:rsid w:val="008F6056"/>
    <w:rsid w:val="008F6443"/>
    <w:rsid w:val="008F6721"/>
    <w:rsid w:val="008F676D"/>
    <w:rsid w:val="008F6CBE"/>
    <w:rsid w:val="008F6FEF"/>
    <w:rsid w:val="008F759E"/>
    <w:rsid w:val="008F75A1"/>
    <w:rsid w:val="008F797E"/>
    <w:rsid w:val="008F7B66"/>
    <w:rsid w:val="009004CB"/>
    <w:rsid w:val="009007B5"/>
    <w:rsid w:val="0090088C"/>
    <w:rsid w:val="00900B24"/>
    <w:rsid w:val="00900D69"/>
    <w:rsid w:val="00901119"/>
    <w:rsid w:val="009015B6"/>
    <w:rsid w:val="009017C0"/>
    <w:rsid w:val="00901A00"/>
    <w:rsid w:val="00901C83"/>
    <w:rsid w:val="00901D37"/>
    <w:rsid w:val="00901F23"/>
    <w:rsid w:val="00901F91"/>
    <w:rsid w:val="00902813"/>
    <w:rsid w:val="00902B0E"/>
    <w:rsid w:val="00902F96"/>
    <w:rsid w:val="00903020"/>
    <w:rsid w:val="00903034"/>
    <w:rsid w:val="00903415"/>
    <w:rsid w:val="009037CB"/>
    <w:rsid w:val="00903CE3"/>
    <w:rsid w:val="00903F0C"/>
    <w:rsid w:val="00903F9C"/>
    <w:rsid w:val="00904861"/>
    <w:rsid w:val="00904958"/>
    <w:rsid w:val="00904A54"/>
    <w:rsid w:val="00904A8F"/>
    <w:rsid w:val="00904BF7"/>
    <w:rsid w:val="0090570C"/>
    <w:rsid w:val="009059CA"/>
    <w:rsid w:val="00905C63"/>
    <w:rsid w:val="009063C7"/>
    <w:rsid w:val="009063FC"/>
    <w:rsid w:val="0090645D"/>
    <w:rsid w:val="00906513"/>
    <w:rsid w:val="009065FE"/>
    <w:rsid w:val="00906622"/>
    <w:rsid w:val="009066EE"/>
    <w:rsid w:val="00906C02"/>
    <w:rsid w:val="00906CB0"/>
    <w:rsid w:val="00906F75"/>
    <w:rsid w:val="009070D2"/>
    <w:rsid w:val="009071E4"/>
    <w:rsid w:val="00907BBF"/>
    <w:rsid w:val="00907BF1"/>
    <w:rsid w:val="00907C24"/>
    <w:rsid w:val="00907C58"/>
    <w:rsid w:val="00907FFC"/>
    <w:rsid w:val="00910174"/>
    <w:rsid w:val="009101D2"/>
    <w:rsid w:val="00910BE0"/>
    <w:rsid w:val="00910EB1"/>
    <w:rsid w:val="00910F14"/>
    <w:rsid w:val="00911097"/>
    <w:rsid w:val="009110F8"/>
    <w:rsid w:val="00911536"/>
    <w:rsid w:val="009115AB"/>
    <w:rsid w:val="0091168C"/>
    <w:rsid w:val="00912446"/>
    <w:rsid w:val="00912B6B"/>
    <w:rsid w:val="009133C7"/>
    <w:rsid w:val="009134D2"/>
    <w:rsid w:val="009135B0"/>
    <w:rsid w:val="009136D2"/>
    <w:rsid w:val="0091371D"/>
    <w:rsid w:val="009137CC"/>
    <w:rsid w:val="00913950"/>
    <w:rsid w:val="00913C3B"/>
    <w:rsid w:val="00913D93"/>
    <w:rsid w:val="00914271"/>
    <w:rsid w:val="009146DC"/>
    <w:rsid w:val="00914A30"/>
    <w:rsid w:val="00914DF2"/>
    <w:rsid w:val="0091522B"/>
    <w:rsid w:val="0091541B"/>
    <w:rsid w:val="009155A9"/>
    <w:rsid w:val="00915661"/>
    <w:rsid w:val="00915764"/>
    <w:rsid w:val="0091595B"/>
    <w:rsid w:val="00915BC9"/>
    <w:rsid w:val="00915D5F"/>
    <w:rsid w:val="00915F85"/>
    <w:rsid w:val="009162D8"/>
    <w:rsid w:val="009164B2"/>
    <w:rsid w:val="00916F58"/>
    <w:rsid w:val="00917C2D"/>
    <w:rsid w:val="00917F4C"/>
    <w:rsid w:val="00920493"/>
    <w:rsid w:val="00920F11"/>
    <w:rsid w:val="0092167F"/>
    <w:rsid w:val="00921790"/>
    <w:rsid w:val="00921FD4"/>
    <w:rsid w:val="0092212A"/>
    <w:rsid w:val="00922150"/>
    <w:rsid w:val="009228A9"/>
    <w:rsid w:val="00922964"/>
    <w:rsid w:val="00922D7A"/>
    <w:rsid w:val="00922DAD"/>
    <w:rsid w:val="00922E08"/>
    <w:rsid w:val="009236B5"/>
    <w:rsid w:val="00923A6A"/>
    <w:rsid w:val="00923B16"/>
    <w:rsid w:val="00923E82"/>
    <w:rsid w:val="00923E85"/>
    <w:rsid w:val="00924B3E"/>
    <w:rsid w:val="00924B79"/>
    <w:rsid w:val="00924DA9"/>
    <w:rsid w:val="00924ECE"/>
    <w:rsid w:val="00925318"/>
    <w:rsid w:val="00925618"/>
    <w:rsid w:val="00925E20"/>
    <w:rsid w:val="009260F4"/>
    <w:rsid w:val="0092620C"/>
    <w:rsid w:val="009263D7"/>
    <w:rsid w:val="00927050"/>
    <w:rsid w:val="00927810"/>
    <w:rsid w:val="00927A22"/>
    <w:rsid w:val="009300E9"/>
    <w:rsid w:val="0093019F"/>
    <w:rsid w:val="0093023C"/>
    <w:rsid w:val="00930A41"/>
    <w:rsid w:val="00930DA2"/>
    <w:rsid w:val="0093125E"/>
    <w:rsid w:val="009317D2"/>
    <w:rsid w:val="00931A90"/>
    <w:rsid w:val="00931D41"/>
    <w:rsid w:val="00931E66"/>
    <w:rsid w:val="0093259A"/>
    <w:rsid w:val="009328D4"/>
    <w:rsid w:val="00932B60"/>
    <w:rsid w:val="00932C98"/>
    <w:rsid w:val="00933250"/>
    <w:rsid w:val="009332D4"/>
    <w:rsid w:val="00933610"/>
    <w:rsid w:val="00933885"/>
    <w:rsid w:val="009338D9"/>
    <w:rsid w:val="00933B04"/>
    <w:rsid w:val="0093418A"/>
    <w:rsid w:val="0093437F"/>
    <w:rsid w:val="0093441B"/>
    <w:rsid w:val="009344CE"/>
    <w:rsid w:val="0093472F"/>
    <w:rsid w:val="009348D7"/>
    <w:rsid w:val="00934FBD"/>
    <w:rsid w:val="00935049"/>
    <w:rsid w:val="009354AA"/>
    <w:rsid w:val="0093550A"/>
    <w:rsid w:val="0093566F"/>
    <w:rsid w:val="0093570E"/>
    <w:rsid w:val="00935949"/>
    <w:rsid w:val="00935C20"/>
    <w:rsid w:val="009366A0"/>
    <w:rsid w:val="00936856"/>
    <w:rsid w:val="00936CF5"/>
    <w:rsid w:val="009370E9"/>
    <w:rsid w:val="009372D0"/>
    <w:rsid w:val="009378E1"/>
    <w:rsid w:val="00937A06"/>
    <w:rsid w:val="00937AF3"/>
    <w:rsid w:val="00937F96"/>
    <w:rsid w:val="00937FF6"/>
    <w:rsid w:val="009401B4"/>
    <w:rsid w:val="00940614"/>
    <w:rsid w:val="00940712"/>
    <w:rsid w:val="00940DB5"/>
    <w:rsid w:val="00941002"/>
    <w:rsid w:val="00941008"/>
    <w:rsid w:val="00941258"/>
    <w:rsid w:val="00941ABC"/>
    <w:rsid w:val="00941BD8"/>
    <w:rsid w:val="00941E9B"/>
    <w:rsid w:val="009423A3"/>
    <w:rsid w:val="009427F1"/>
    <w:rsid w:val="00942A9A"/>
    <w:rsid w:val="00942AA9"/>
    <w:rsid w:val="00943016"/>
    <w:rsid w:val="009431EE"/>
    <w:rsid w:val="009437D0"/>
    <w:rsid w:val="00944070"/>
    <w:rsid w:val="00944179"/>
    <w:rsid w:val="00944229"/>
    <w:rsid w:val="00944690"/>
    <w:rsid w:val="009448D1"/>
    <w:rsid w:val="00944A0F"/>
    <w:rsid w:val="00944C51"/>
    <w:rsid w:val="00944EAD"/>
    <w:rsid w:val="00944FE6"/>
    <w:rsid w:val="00945422"/>
    <w:rsid w:val="00945450"/>
    <w:rsid w:val="0094546E"/>
    <w:rsid w:val="0094554D"/>
    <w:rsid w:val="0094632A"/>
    <w:rsid w:val="00946398"/>
    <w:rsid w:val="00946C50"/>
    <w:rsid w:val="00946DA4"/>
    <w:rsid w:val="0094775C"/>
    <w:rsid w:val="0095031C"/>
    <w:rsid w:val="009504F2"/>
    <w:rsid w:val="009507E1"/>
    <w:rsid w:val="009510BD"/>
    <w:rsid w:val="00951161"/>
    <w:rsid w:val="0095196C"/>
    <w:rsid w:val="00951B8D"/>
    <w:rsid w:val="00951CC2"/>
    <w:rsid w:val="00951E32"/>
    <w:rsid w:val="00951FEF"/>
    <w:rsid w:val="0095259A"/>
    <w:rsid w:val="009525C3"/>
    <w:rsid w:val="009528EA"/>
    <w:rsid w:val="00952B9C"/>
    <w:rsid w:val="00952D9A"/>
    <w:rsid w:val="00953068"/>
    <w:rsid w:val="00953C30"/>
    <w:rsid w:val="00953CF5"/>
    <w:rsid w:val="00954176"/>
    <w:rsid w:val="009542EA"/>
    <w:rsid w:val="0095435B"/>
    <w:rsid w:val="00954995"/>
    <w:rsid w:val="00954A28"/>
    <w:rsid w:val="0095537E"/>
    <w:rsid w:val="009553CB"/>
    <w:rsid w:val="00955AB9"/>
    <w:rsid w:val="00955BCB"/>
    <w:rsid w:val="00955D9E"/>
    <w:rsid w:val="00955EE8"/>
    <w:rsid w:val="0095627A"/>
    <w:rsid w:val="0095640D"/>
    <w:rsid w:val="00956851"/>
    <w:rsid w:val="009568BC"/>
    <w:rsid w:val="00956B7F"/>
    <w:rsid w:val="00956ECE"/>
    <w:rsid w:val="009570C5"/>
    <w:rsid w:val="009573AD"/>
    <w:rsid w:val="009600CF"/>
    <w:rsid w:val="009601F4"/>
    <w:rsid w:val="00960569"/>
    <w:rsid w:val="00960810"/>
    <w:rsid w:val="009608EA"/>
    <w:rsid w:val="009609C2"/>
    <w:rsid w:val="00960BCD"/>
    <w:rsid w:val="00960C06"/>
    <w:rsid w:val="00960C58"/>
    <w:rsid w:val="00960F8F"/>
    <w:rsid w:val="009616AE"/>
    <w:rsid w:val="00961754"/>
    <w:rsid w:val="00961CE8"/>
    <w:rsid w:val="00961DD1"/>
    <w:rsid w:val="00961EDC"/>
    <w:rsid w:val="00961FBB"/>
    <w:rsid w:val="0096203C"/>
    <w:rsid w:val="009622EA"/>
    <w:rsid w:val="0096266E"/>
    <w:rsid w:val="0096270B"/>
    <w:rsid w:val="0096294B"/>
    <w:rsid w:val="00962D78"/>
    <w:rsid w:val="009631D1"/>
    <w:rsid w:val="009633BE"/>
    <w:rsid w:val="009634BD"/>
    <w:rsid w:val="00963559"/>
    <w:rsid w:val="00963B2E"/>
    <w:rsid w:val="00964748"/>
    <w:rsid w:val="009648DE"/>
    <w:rsid w:val="00964F25"/>
    <w:rsid w:val="0096511B"/>
    <w:rsid w:val="00965186"/>
    <w:rsid w:val="0096535E"/>
    <w:rsid w:val="0096536A"/>
    <w:rsid w:val="00965534"/>
    <w:rsid w:val="00965D9A"/>
    <w:rsid w:val="0096653D"/>
    <w:rsid w:val="00966648"/>
    <w:rsid w:val="00966BFE"/>
    <w:rsid w:val="00966CA2"/>
    <w:rsid w:val="00967285"/>
    <w:rsid w:val="009677A7"/>
    <w:rsid w:val="00967A2E"/>
    <w:rsid w:val="009700D4"/>
    <w:rsid w:val="009702E9"/>
    <w:rsid w:val="0097040E"/>
    <w:rsid w:val="0097053A"/>
    <w:rsid w:val="00970673"/>
    <w:rsid w:val="00970716"/>
    <w:rsid w:val="00970971"/>
    <w:rsid w:val="00970ECB"/>
    <w:rsid w:val="00971059"/>
    <w:rsid w:val="009710C6"/>
    <w:rsid w:val="0097184C"/>
    <w:rsid w:val="00971B4E"/>
    <w:rsid w:val="0097267E"/>
    <w:rsid w:val="0097276E"/>
    <w:rsid w:val="00972B75"/>
    <w:rsid w:val="00972C91"/>
    <w:rsid w:val="00973191"/>
    <w:rsid w:val="0097379C"/>
    <w:rsid w:val="00973846"/>
    <w:rsid w:val="0097395E"/>
    <w:rsid w:val="00973CA1"/>
    <w:rsid w:val="0097409B"/>
    <w:rsid w:val="00974573"/>
    <w:rsid w:val="00974CFD"/>
    <w:rsid w:val="00974DF9"/>
    <w:rsid w:val="00975540"/>
    <w:rsid w:val="00975B15"/>
    <w:rsid w:val="00975D73"/>
    <w:rsid w:val="00976045"/>
    <w:rsid w:val="0097635D"/>
    <w:rsid w:val="00976384"/>
    <w:rsid w:val="0097663D"/>
    <w:rsid w:val="00976739"/>
    <w:rsid w:val="0097695E"/>
    <w:rsid w:val="00976DBD"/>
    <w:rsid w:val="00976E18"/>
    <w:rsid w:val="00977159"/>
    <w:rsid w:val="009772B3"/>
    <w:rsid w:val="009773F7"/>
    <w:rsid w:val="0097790C"/>
    <w:rsid w:val="0097796B"/>
    <w:rsid w:val="00977C05"/>
    <w:rsid w:val="00977CD9"/>
    <w:rsid w:val="00977D56"/>
    <w:rsid w:val="00980058"/>
    <w:rsid w:val="009809F8"/>
    <w:rsid w:val="00980E99"/>
    <w:rsid w:val="00980EEB"/>
    <w:rsid w:val="00980FED"/>
    <w:rsid w:val="0098131B"/>
    <w:rsid w:val="00981774"/>
    <w:rsid w:val="00981F10"/>
    <w:rsid w:val="0098252C"/>
    <w:rsid w:val="00982D00"/>
    <w:rsid w:val="00982F11"/>
    <w:rsid w:val="00983287"/>
    <w:rsid w:val="009835D0"/>
    <w:rsid w:val="00983667"/>
    <w:rsid w:val="009837E4"/>
    <w:rsid w:val="00983C42"/>
    <w:rsid w:val="00983ED9"/>
    <w:rsid w:val="00984157"/>
    <w:rsid w:val="009845DC"/>
    <w:rsid w:val="00984B7D"/>
    <w:rsid w:val="00984B96"/>
    <w:rsid w:val="00984FB4"/>
    <w:rsid w:val="009856BD"/>
    <w:rsid w:val="00985718"/>
    <w:rsid w:val="00985895"/>
    <w:rsid w:val="00985905"/>
    <w:rsid w:val="00985D29"/>
    <w:rsid w:val="00985E5A"/>
    <w:rsid w:val="00985E72"/>
    <w:rsid w:val="009862AE"/>
    <w:rsid w:val="009865C0"/>
    <w:rsid w:val="00986B9C"/>
    <w:rsid w:val="00986C01"/>
    <w:rsid w:val="00986C06"/>
    <w:rsid w:val="0098741A"/>
    <w:rsid w:val="00987EF7"/>
    <w:rsid w:val="00987F53"/>
    <w:rsid w:val="009901F2"/>
    <w:rsid w:val="009902F1"/>
    <w:rsid w:val="00990BDA"/>
    <w:rsid w:val="00990C32"/>
    <w:rsid w:val="00990F09"/>
    <w:rsid w:val="009911CA"/>
    <w:rsid w:val="009911F5"/>
    <w:rsid w:val="00991240"/>
    <w:rsid w:val="0099148F"/>
    <w:rsid w:val="009914EE"/>
    <w:rsid w:val="0099184D"/>
    <w:rsid w:val="00991D55"/>
    <w:rsid w:val="00991FC7"/>
    <w:rsid w:val="00992153"/>
    <w:rsid w:val="0099219B"/>
    <w:rsid w:val="00992971"/>
    <w:rsid w:val="00992D7A"/>
    <w:rsid w:val="00992DD6"/>
    <w:rsid w:val="00992E7C"/>
    <w:rsid w:val="009930BD"/>
    <w:rsid w:val="009930F3"/>
    <w:rsid w:val="009938FF"/>
    <w:rsid w:val="00993917"/>
    <w:rsid w:val="00993937"/>
    <w:rsid w:val="00993B90"/>
    <w:rsid w:val="0099428B"/>
    <w:rsid w:val="00994836"/>
    <w:rsid w:val="00994F4B"/>
    <w:rsid w:val="00994F81"/>
    <w:rsid w:val="00995099"/>
    <w:rsid w:val="00995303"/>
    <w:rsid w:val="00995319"/>
    <w:rsid w:val="0099559B"/>
    <w:rsid w:val="00995F02"/>
    <w:rsid w:val="00996084"/>
    <w:rsid w:val="00996096"/>
    <w:rsid w:val="009963D1"/>
    <w:rsid w:val="00996769"/>
    <w:rsid w:val="009968DC"/>
    <w:rsid w:val="009969A4"/>
    <w:rsid w:val="00997198"/>
    <w:rsid w:val="009972E8"/>
    <w:rsid w:val="009974EC"/>
    <w:rsid w:val="009974EF"/>
    <w:rsid w:val="0099778B"/>
    <w:rsid w:val="00997845"/>
    <w:rsid w:val="00997BC8"/>
    <w:rsid w:val="009A0AA4"/>
    <w:rsid w:val="009A0B00"/>
    <w:rsid w:val="009A0B35"/>
    <w:rsid w:val="009A0C1B"/>
    <w:rsid w:val="009A0D61"/>
    <w:rsid w:val="009A1402"/>
    <w:rsid w:val="009A15B6"/>
    <w:rsid w:val="009A18FF"/>
    <w:rsid w:val="009A1B01"/>
    <w:rsid w:val="009A1F19"/>
    <w:rsid w:val="009A2096"/>
    <w:rsid w:val="009A2383"/>
    <w:rsid w:val="009A240C"/>
    <w:rsid w:val="009A2626"/>
    <w:rsid w:val="009A297E"/>
    <w:rsid w:val="009A2A5D"/>
    <w:rsid w:val="009A2BDA"/>
    <w:rsid w:val="009A3418"/>
    <w:rsid w:val="009A35E1"/>
    <w:rsid w:val="009A36B3"/>
    <w:rsid w:val="009A38F6"/>
    <w:rsid w:val="009A3A19"/>
    <w:rsid w:val="009A3D72"/>
    <w:rsid w:val="009A43DF"/>
    <w:rsid w:val="009A4435"/>
    <w:rsid w:val="009A4972"/>
    <w:rsid w:val="009A4D0B"/>
    <w:rsid w:val="009A52F7"/>
    <w:rsid w:val="009A5414"/>
    <w:rsid w:val="009A5AB8"/>
    <w:rsid w:val="009A6008"/>
    <w:rsid w:val="009A613D"/>
    <w:rsid w:val="009A6150"/>
    <w:rsid w:val="009A621F"/>
    <w:rsid w:val="009A6862"/>
    <w:rsid w:val="009A6914"/>
    <w:rsid w:val="009A6B1C"/>
    <w:rsid w:val="009A6EDB"/>
    <w:rsid w:val="009A7092"/>
    <w:rsid w:val="009A71C0"/>
    <w:rsid w:val="009A75AE"/>
    <w:rsid w:val="009A76A6"/>
    <w:rsid w:val="009A76DD"/>
    <w:rsid w:val="009A7928"/>
    <w:rsid w:val="009A7F9B"/>
    <w:rsid w:val="009B03CF"/>
    <w:rsid w:val="009B0631"/>
    <w:rsid w:val="009B0935"/>
    <w:rsid w:val="009B0B01"/>
    <w:rsid w:val="009B0E87"/>
    <w:rsid w:val="009B0F1D"/>
    <w:rsid w:val="009B0F7A"/>
    <w:rsid w:val="009B1616"/>
    <w:rsid w:val="009B1C0F"/>
    <w:rsid w:val="009B1C9A"/>
    <w:rsid w:val="009B1DE4"/>
    <w:rsid w:val="009B1FA7"/>
    <w:rsid w:val="009B1FBA"/>
    <w:rsid w:val="009B20C0"/>
    <w:rsid w:val="009B212B"/>
    <w:rsid w:val="009B2143"/>
    <w:rsid w:val="009B22E6"/>
    <w:rsid w:val="009B264E"/>
    <w:rsid w:val="009B3316"/>
    <w:rsid w:val="009B3A4C"/>
    <w:rsid w:val="009B3CCB"/>
    <w:rsid w:val="009B3DAA"/>
    <w:rsid w:val="009B40AE"/>
    <w:rsid w:val="009B4216"/>
    <w:rsid w:val="009B4646"/>
    <w:rsid w:val="009B49CC"/>
    <w:rsid w:val="009B4CE2"/>
    <w:rsid w:val="009B4D1A"/>
    <w:rsid w:val="009B4DF5"/>
    <w:rsid w:val="009B51A0"/>
    <w:rsid w:val="009B5A31"/>
    <w:rsid w:val="009B5D17"/>
    <w:rsid w:val="009B6064"/>
    <w:rsid w:val="009B62EE"/>
    <w:rsid w:val="009B6579"/>
    <w:rsid w:val="009B65FB"/>
    <w:rsid w:val="009B6BE7"/>
    <w:rsid w:val="009B6E4B"/>
    <w:rsid w:val="009B7356"/>
    <w:rsid w:val="009B7752"/>
    <w:rsid w:val="009B783C"/>
    <w:rsid w:val="009B78A7"/>
    <w:rsid w:val="009B7994"/>
    <w:rsid w:val="009B7A2C"/>
    <w:rsid w:val="009B7A7A"/>
    <w:rsid w:val="009B7BE3"/>
    <w:rsid w:val="009B7C71"/>
    <w:rsid w:val="009B7DF4"/>
    <w:rsid w:val="009C007E"/>
    <w:rsid w:val="009C025C"/>
    <w:rsid w:val="009C0BCA"/>
    <w:rsid w:val="009C0ECF"/>
    <w:rsid w:val="009C13E7"/>
    <w:rsid w:val="009C1556"/>
    <w:rsid w:val="009C180E"/>
    <w:rsid w:val="009C1BFF"/>
    <w:rsid w:val="009C1C44"/>
    <w:rsid w:val="009C1C85"/>
    <w:rsid w:val="009C1DB9"/>
    <w:rsid w:val="009C1F09"/>
    <w:rsid w:val="009C2333"/>
    <w:rsid w:val="009C26C5"/>
    <w:rsid w:val="009C27DC"/>
    <w:rsid w:val="009C2BA4"/>
    <w:rsid w:val="009C2DD7"/>
    <w:rsid w:val="009C3794"/>
    <w:rsid w:val="009C37CC"/>
    <w:rsid w:val="009C3BCC"/>
    <w:rsid w:val="009C3CEE"/>
    <w:rsid w:val="009C3EED"/>
    <w:rsid w:val="009C4600"/>
    <w:rsid w:val="009C4870"/>
    <w:rsid w:val="009C4AA6"/>
    <w:rsid w:val="009C5232"/>
    <w:rsid w:val="009C543F"/>
    <w:rsid w:val="009C5492"/>
    <w:rsid w:val="009C59D4"/>
    <w:rsid w:val="009C61B1"/>
    <w:rsid w:val="009C6819"/>
    <w:rsid w:val="009C6D1F"/>
    <w:rsid w:val="009C6E68"/>
    <w:rsid w:val="009C6FAB"/>
    <w:rsid w:val="009C7269"/>
    <w:rsid w:val="009C727E"/>
    <w:rsid w:val="009C789A"/>
    <w:rsid w:val="009C7EAC"/>
    <w:rsid w:val="009C7FA7"/>
    <w:rsid w:val="009D074E"/>
    <w:rsid w:val="009D07EB"/>
    <w:rsid w:val="009D0A7F"/>
    <w:rsid w:val="009D0CA6"/>
    <w:rsid w:val="009D1352"/>
    <w:rsid w:val="009D1EF6"/>
    <w:rsid w:val="009D20E9"/>
    <w:rsid w:val="009D22F2"/>
    <w:rsid w:val="009D2658"/>
    <w:rsid w:val="009D2813"/>
    <w:rsid w:val="009D2AFE"/>
    <w:rsid w:val="009D2B91"/>
    <w:rsid w:val="009D30B4"/>
    <w:rsid w:val="009D314C"/>
    <w:rsid w:val="009D3572"/>
    <w:rsid w:val="009D35AF"/>
    <w:rsid w:val="009D35CC"/>
    <w:rsid w:val="009D398B"/>
    <w:rsid w:val="009D3DC7"/>
    <w:rsid w:val="009D3DCE"/>
    <w:rsid w:val="009D4436"/>
    <w:rsid w:val="009D4607"/>
    <w:rsid w:val="009D4928"/>
    <w:rsid w:val="009D492F"/>
    <w:rsid w:val="009D4B3D"/>
    <w:rsid w:val="009D4E63"/>
    <w:rsid w:val="009D4FD6"/>
    <w:rsid w:val="009D51DD"/>
    <w:rsid w:val="009D5773"/>
    <w:rsid w:val="009D57C2"/>
    <w:rsid w:val="009D5A07"/>
    <w:rsid w:val="009D5EEE"/>
    <w:rsid w:val="009D6354"/>
    <w:rsid w:val="009D6782"/>
    <w:rsid w:val="009D686F"/>
    <w:rsid w:val="009D68CE"/>
    <w:rsid w:val="009D6B98"/>
    <w:rsid w:val="009D721E"/>
    <w:rsid w:val="009D7705"/>
    <w:rsid w:val="009D79BF"/>
    <w:rsid w:val="009D7A53"/>
    <w:rsid w:val="009D7BE7"/>
    <w:rsid w:val="009D7C50"/>
    <w:rsid w:val="009E0047"/>
    <w:rsid w:val="009E007E"/>
    <w:rsid w:val="009E0855"/>
    <w:rsid w:val="009E0858"/>
    <w:rsid w:val="009E0B8F"/>
    <w:rsid w:val="009E0D2B"/>
    <w:rsid w:val="009E1024"/>
    <w:rsid w:val="009E1147"/>
    <w:rsid w:val="009E1AED"/>
    <w:rsid w:val="009E1EBB"/>
    <w:rsid w:val="009E1F44"/>
    <w:rsid w:val="009E1F57"/>
    <w:rsid w:val="009E287A"/>
    <w:rsid w:val="009E2885"/>
    <w:rsid w:val="009E315B"/>
    <w:rsid w:val="009E39A1"/>
    <w:rsid w:val="009E39BC"/>
    <w:rsid w:val="009E3D6B"/>
    <w:rsid w:val="009E40AE"/>
    <w:rsid w:val="009E451D"/>
    <w:rsid w:val="009E4838"/>
    <w:rsid w:val="009E4949"/>
    <w:rsid w:val="009E4E1F"/>
    <w:rsid w:val="009E5ADC"/>
    <w:rsid w:val="009E624D"/>
    <w:rsid w:val="009E68F7"/>
    <w:rsid w:val="009E6CEC"/>
    <w:rsid w:val="009E70EB"/>
    <w:rsid w:val="009E72B3"/>
    <w:rsid w:val="009E78AE"/>
    <w:rsid w:val="009E7912"/>
    <w:rsid w:val="009E7951"/>
    <w:rsid w:val="009E7981"/>
    <w:rsid w:val="009E79C5"/>
    <w:rsid w:val="009E7A4C"/>
    <w:rsid w:val="009E7CC1"/>
    <w:rsid w:val="009F0274"/>
    <w:rsid w:val="009F0356"/>
    <w:rsid w:val="009F0358"/>
    <w:rsid w:val="009F03D4"/>
    <w:rsid w:val="009F0D08"/>
    <w:rsid w:val="009F1463"/>
    <w:rsid w:val="009F1522"/>
    <w:rsid w:val="009F1B22"/>
    <w:rsid w:val="009F1F0C"/>
    <w:rsid w:val="009F1F3E"/>
    <w:rsid w:val="009F21B7"/>
    <w:rsid w:val="009F25CF"/>
    <w:rsid w:val="009F3233"/>
    <w:rsid w:val="009F32A7"/>
    <w:rsid w:val="009F362D"/>
    <w:rsid w:val="009F3A59"/>
    <w:rsid w:val="009F3ED4"/>
    <w:rsid w:val="009F409F"/>
    <w:rsid w:val="009F43E4"/>
    <w:rsid w:val="009F4543"/>
    <w:rsid w:val="009F4667"/>
    <w:rsid w:val="009F4950"/>
    <w:rsid w:val="009F4C87"/>
    <w:rsid w:val="009F5106"/>
    <w:rsid w:val="009F5151"/>
    <w:rsid w:val="009F543B"/>
    <w:rsid w:val="009F5A6F"/>
    <w:rsid w:val="009F5BAB"/>
    <w:rsid w:val="009F5C68"/>
    <w:rsid w:val="009F6158"/>
    <w:rsid w:val="009F6595"/>
    <w:rsid w:val="009F65A3"/>
    <w:rsid w:val="009F6956"/>
    <w:rsid w:val="009F6ADD"/>
    <w:rsid w:val="009F6F48"/>
    <w:rsid w:val="009F709E"/>
    <w:rsid w:val="009F730F"/>
    <w:rsid w:val="009F7B64"/>
    <w:rsid w:val="009F7C72"/>
    <w:rsid w:val="00A00151"/>
    <w:rsid w:val="00A00674"/>
    <w:rsid w:val="00A007F9"/>
    <w:rsid w:val="00A00D33"/>
    <w:rsid w:val="00A00FFE"/>
    <w:rsid w:val="00A01035"/>
    <w:rsid w:val="00A0170B"/>
    <w:rsid w:val="00A01A1E"/>
    <w:rsid w:val="00A01A39"/>
    <w:rsid w:val="00A01B61"/>
    <w:rsid w:val="00A01E22"/>
    <w:rsid w:val="00A01FE1"/>
    <w:rsid w:val="00A02098"/>
    <w:rsid w:val="00A020B0"/>
    <w:rsid w:val="00A02107"/>
    <w:rsid w:val="00A0214E"/>
    <w:rsid w:val="00A02472"/>
    <w:rsid w:val="00A02A1F"/>
    <w:rsid w:val="00A031E3"/>
    <w:rsid w:val="00A0343C"/>
    <w:rsid w:val="00A03B66"/>
    <w:rsid w:val="00A04047"/>
    <w:rsid w:val="00A04264"/>
    <w:rsid w:val="00A043F2"/>
    <w:rsid w:val="00A04419"/>
    <w:rsid w:val="00A048AD"/>
    <w:rsid w:val="00A048B2"/>
    <w:rsid w:val="00A052BC"/>
    <w:rsid w:val="00A059E4"/>
    <w:rsid w:val="00A05F3C"/>
    <w:rsid w:val="00A060B2"/>
    <w:rsid w:val="00A062C1"/>
    <w:rsid w:val="00A062E0"/>
    <w:rsid w:val="00A065A4"/>
    <w:rsid w:val="00A06821"/>
    <w:rsid w:val="00A0684C"/>
    <w:rsid w:val="00A0697F"/>
    <w:rsid w:val="00A06BE9"/>
    <w:rsid w:val="00A06CCE"/>
    <w:rsid w:val="00A06D61"/>
    <w:rsid w:val="00A0716D"/>
    <w:rsid w:val="00A071EB"/>
    <w:rsid w:val="00A074A2"/>
    <w:rsid w:val="00A074B8"/>
    <w:rsid w:val="00A07BB2"/>
    <w:rsid w:val="00A07BB7"/>
    <w:rsid w:val="00A07C21"/>
    <w:rsid w:val="00A07C52"/>
    <w:rsid w:val="00A07F6D"/>
    <w:rsid w:val="00A1034D"/>
    <w:rsid w:val="00A106B7"/>
    <w:rsid w:val="00A10845"/>
    <w:rsid w:val="00A10FCE"/>
    <w:rsid w:val="00A1103B"/>
    <w:rsid w:val="00A11205"/>
    <w:rsid w:val="00A114EA"/>
    <w:rsid w:val="00A1187B"/>
    <w:rsid w:val="00A11DC4"/>
    <w:rsid w:val="00A128CF"/>
    <w:rsid w:val="00A129E6"/>
    <w:rsid w:val="00A12B99"/>
    <w:rsid w:val="00A12D59"/>
    <w:rsid w:val="00A12D5A"/>
    <w:rsid w:val="00A12D69"/>
    <w:rsid w:val="00A12FE7"/>
    <w:rsid w:val="00A132FE"/>
    <w:rsid w:val="00A1344E"/>
    <w:rsid w:val="00A13D36"/>
    <w:rsid w:val="00A141C8"/>
    <w:rsid w:val="00A14847"/>
    <w:rsid w:val="00A148C6"/>
    <w:rsid w:val="00A154AD"/>
    <w:rsid w:val="00A156FF"/>
    <w:rsid w:val="00A15884"/>
    <w:rsid w:val="00A16282"/>
    <w:rsid w:val="00A1681F"/>
    <w:rsid w:val="00A16A33"/>
    <w:rsid w:val="00A16FEC"/>
    <w:rsid w:val="00A17326"/>
    <w:rsid w:val="00A17541"/>
    <w:rsid w:val="00A1758C"/>
    <w:rsid w:val="00A1772C"/>
    <w:rsid w:val="00A17767"/>
    <w:rsid w:val="00A17991"/>
    <w:rsid w:val="00A207CB"/>
    <w:rsid w:val="00A20921"/>
    <w:rsid w:val="00A215DC"/>
    <w:rsid w:val="00A21604"/>
    <w:rsid w:val="00A21831"/>
    <w:rsid w:val="00A21F1A"/>
    <w:rsid w:val="00A2206D"/>
    <w:rsid w:val="00A222A3"/>
    <w:rsid w:val="00A22CE1"/>
    <w:rsid w:val="00A23103"/>
    <w:rsid w:val="00A235DB"/>
    <w:rsid w:val="00A236D9"/>
    <w:rsid w:val="00A23902"/>
    <w:rsid w:val="00A2409D"/>
    <w:rsid w:val="00A2418A"/>
    <w:rsid w:val="00A24404"/>
    <w:rsid w:val="00A247AC"/>
    <w:rsid w:val="00A247F1"/>
    <w:rsid w:val="00A25047"/>
    <w:rsid w:val="00A25275"/>
    <w:rsid w:val="00A252EA"/>
    <w:rsid w:val="00A25C5A"/>
    <w:rsid w:val="00A2616C"/>
    <w:rsid w:val="00A262CF"/>
    <w:rsid w:val="00A26A7F"/>
    <w:rsid w:val="00A27463"/>
    <w:rsid w:val="00A27502"/>
    <w:rsid w:val="00A27542"/>
    <w:rsid w:val="00A301DA"/>
    <w:rsid w:val="00A3028E"/>
    <w:rsid w:val="00A30690"/>
    <w:rsid w:val="00A3070D"/>
    <w:rsid w:val="00A30A42"/>
    <w:rsid w:val="00A30D19"/>
    <w:rsid w:val="00A314FA"/>
    <w:rsid w:val="00A31791"/>
    <w:rsid w:val="00A318A3"/>
    <w:rsid w:val="00A32168"/>
    <w:rsid w:val="00A322B0"/>
    <w:rsid w:val="00A3299E"/>
    <w:rsid w:val="00A331CC"/>
    <w:rsid w:val="00A33735"/>
    <w:rsid w:val="00A337B3"/>
    <w:rsid w:val="00A33988"/>
    <w:rsid w:val="00A3461A"/>
    <w:rsid w:val="00A347B5"/>
    <w:rsid w:val="00A354FF"/>
    <w:rsid w:val="00A35712"/>
    <w:rsid w:val="00A3574B"/>
    <w:rsid w:val="00A35792"/>
    <w:rsid w:val="00A3613A"/>
    <w:rsid w:val="00A3686B"/>
    <w:rsid w:val="00A36ACB"/>
    <w:rsid w:val="00A36CA9"/>
    <w:rsid w:val="00A36D2E"/>
    <w:rsid w:val="00A36F4C"/>
    <w:rsid w:val="00A3743A"/>
    <w:rsid w:val="00A37A26"/>
    <w:rsid w:val="00A404D5"/>
    <w:rsid w:val="00A407A6"/>
    <w:rsid w:val="00A409E0"/>
    <w:rsid w:val="00A40D1A"/>
    <w:rsid w:val="00A40EF8"/>
    <w:rsid w:val="00A41EDD"/>
    <w:rsid w:val="00A42015"/>
    <w:rsid w:val="00A420A8"/>
    <w:rsid w:val="00A42653"/>
    <w:rsid w:val="00A427C4"/>
    <w:rsid w:val="00A42FD7"/>
    <w:rsid w:val="00A4362A"/>
    <w:rsid w:val="00A4373E"/>
    <w:rsid w:val="00A438A7"/>
    <w:rsid w:val="00A43AD8"/>
    <w:rsid w:val="00A43B68"/>
    <w:rsid w:val="00A43C2C"/>
    <w:rsid w:val="00A43C6D"/>
    <w:rsid w:val="00A43F8E"/>
    <w:rsid w:val="00A43FD1"/>
    <w:rsid w:val="00A44626"/>
    <w:rsid w:val="00A44775"/>
    <w:rsid w:val="00A44984"/>
    <w:rsid w:val="00A44C88"/>
    <w:rsid w:val="00A4595E"/>
    <w:rsid w:val="00A459D2"/>
    <w:rsid w:val="00A45A93"/>
    <w:rsid w:val="00A45FB5"/>
    <w:rsid w:val="00A45FEB"/>
    <w:rsid w:val="00A46021"/>
    <w:rsid w:val="00A4610D"/>
    <w:rsid w:val="00A46189"/>
    <w:rsid w:val="00A46194"/>
    <w:rsid w:val="00A46513"/>
    <w:rsid w:val="00A46518"/>
    <w:rsid w:val="00A466A8"/>
    <w:rsid w:val="00A4676B"/>
    <w:rsid w:val="00A468CC"/>
    <w:rsid w:val="00A468E0"/>
    <w:rsid w:val="00A46B56"/>
    <w:rsid w:val="00A46E13"/>
    <w:rsid w:val="00A471B1"/>
    <w:rsid w:val="00A474DB"/>
    <w:rsid w:val="00A47E03"/>
    <w:rsid w:val="00A47E88"/>
    <w:rsid w:val="00A47EE5"/>
    <w:rsid w:val="00A47FB7"/>
    <w:rsid w:val="00A500D6"/>
    <w:rsid w:val="00A51058"/>
    <w:rsid w:val="00A51732"/>
    <w:rsid w:val="00A51976"/>
    <w:rsid w:val="00A51A70"/>
    <w:rsid w:val="00A52102"/>
    <w:rsid w:val="00A52139"/>
    <w:rsid w:val="00A524A6"/>
    <w:rsid w:val="00A5260C"/>
    <w:rsid w:val="00A529D0"/>
    <w:rsid w:val="00A52FA0"/>
    <w:rsid w:val="00A53728"/>
    <w:rsid w:val="00A5391D"/>
    <w:rsid w:val="00A53ED9"/>
    <w:rsid w:val="00A53EFF"/>
    <w:rsid w:val="00A54158"/>
    <w:rsid w:val="00A542A9"/>
    <w:rsid w:val="00A54438"/>
    <w:rsid w:val="00A54449"/>
    <w:rsid w:val="00A547FB"/>
    <w:rsid w:val="00A54ADB"/>
    <w:rsid w:val="00A54C53"/>
    <w:rsid w:val="00A54D07"/>
    <w:rsid w:val="00A551C7"/>
    <w:rsid w:val="00A55564"/>
    <w:rsid w:val="00A5570C"/>
    <w:rsid w:val="00A55D57"/>
    <w:rsid w:val="00A55DDA"/>
    <w:rsid w:val="00A56301"/>
    <w:rsid w:val="00A56480"/>
    <w:rsid w:val="00A5663A"/>
    <w:rsid w:val="00A566C0"/>
    <w:rsid w:val="00A56773"/>
    <w:rsid w:val="00A56938"/>
    <w:rsid w:val="00A56B49"/>
    <w:rsid w:val="00A570BF"/>
    <w:rsid w:val="00A571FF"/>
    <w:rsid w:val="00A572C9"/>
    <w:rsid w:val="00A572FB"/>
    <w:rsid w:val="00A573D6"/>
    <w:rsid w:val="00A57574"/>
    <w:rsid w:val="00A57617"/>
    <w:rsid w:val="00A57AA2"/>
    <w:rsid w:val="00A602E9"/>
    <w:rsid w:val="00A60580"/>
    <w:rsid w:val="00A60714"/>
    <w:rsid w:val="00A6090F"/>
    <w:rsid w:val="00A61045"/>
    <w:rsid w:val="00A610A6"/>
    <w:rsid w:val="00A6191E"/>
    <w:rsid w:val="00A61B2F"/>
    <w:rsid w:val="00A61D6D"/>
    <w:rsid w:val="00A62A38"/>
    <w:rsid w:val="00A62CFF"/>
    <w:rsid w:val="00A6320E"/>
    <w:rsid w:val="00A63318"/>
    <w:rsid w:val="00A6355A"/>
    <w:rsid w:val="00A63F14"/>
    <w:rsid w:val="00A6417E"/>
    <w:rsid w:val="00A641C1"/>
    <w:rsid w:val="00A6431B"/>
    <w:rsid w:val="00A649DA"/>
    <w:rsid w:val="00A64F7C"/>
    <w:rsid w:val="00A65950"/>
    <w:rsid w:val="00A65D34"/>
    <w:rsid w:val="00A66017"/>
    <w:rsid w:val="00A6653B"/>
    <w:rsid w:val="00A66C8C"/>
    <w:rsid w:val="00A66E89"/>
    <w:rsid w:val="00A673B4"/>
    <w:rsid w:val="00A67E31"/>
    <w:rsid w:val="00A67EB6"/>
    <w:rsid w:val="00A67F95"/>
    <w:rsid w:val="00A703B9"/>
    <w:rsid w:val="00A7155D"/>
    <w:rsid w:val="00A7168E"/>
    <w:rsid w:val="00A71767"/>
    <w:rsid w:val="00A71B36"/>
    <w:rsid w:val="00A71B65"/>
    <w:rsid w:val="00A71BAA"/>
    <w:rsid w:val="00A71C01"/>
    <w:rsid w:val="00A71CA0"/>
    <w:rsid w:val="00A71FB8"/>
    <w:rsid w:val="00A7210F"/>
    <w:rsid w:val="00A721CC"/>
    <w:rsid w:val="00A7230B"/>
    <w:rsid w:val="00A72B09"/>
    <w:rsid w:val="00A72F29"/>
    <w:rsid w:val="00A72F2D"/>
    <w:rsid w:val="00A730CC"/>
    <w:rsid w:val="00A733F1"/>
    <w:rsid w:val="00A7356F"/>
    <w:rsid w:val="00A739BA"/>
    <w:rsid w:val="00A73AB5"/>
    <w:rsid w:val="00A73C79"/>
    <w:rsid w:val="00A73CE1"/>
    <w:rsid w:val="00A73D60"/>
    <w:rsid w:val="00A74235"/>
    <w:rsid w:val="00A74251"/>
    <w:rsid w:val="00A744F5"/>
    <w:rsid w:val="00A74597"/>
    <w:rsid w:val="00A7478C"/>
    <w:rsid w:val="00A74A18"/>
    <w:rsid w:val="00A74A95"/>
    <w:rsid w:val="00A74AE5"/>
    <w:rsid w:val="00A74B4E"/>
    <w:rsid w:val="00A74F3B"/>
    <w:rsid w:val="00A7501D"/>
    <w:rsid w:val="00A750E7"/>
    <w:rsid w:val="00A7522C"/>
    <w:rsid w:val="00A752B2"/>
    <w:rsid w:val="00A75661"/>
    <w:rsid w:val="00A759A5"/>
    <w:rsid w:val="00A76383"/>
    <w:rsid w:val="00A76411"/>
    <w:rsid w:val="00A76572"/>
    <w:rsid w:val="00A76713"/>
    <w:rsid w:val="00A767F0"/>
    <w:rsid w:val="00A7692C"/>
    <w:rsid w:val="00A76AF5"/>
    <w:rsid w:val="00A76B9F"/>
    <w:rsid w:val="00A77195"/>
    <w:rsid w:val="00A772CD"/>
    <w:rsid w:val="00A772CF"/>
    <w:rsid w:val="00A77459"/>
    <w:rsid w:val="00A778FF"/>
    <w:rsid w:val="00A77B6B"/>
    <w:rsid w:val="00A77E38"/>
    <w:rsid w:val="00A77F9B"/>
    <w:rsid w:val="00A80296"/>
    <w:rsid w:val="00A8042E"/>
    <w:rsid w:val="00A8069E"/>
    <w:rsid w:val="00A806C4"/>
    <w:rsid w:val="00A80992"/>
    <w:rsid w:val="00A80B07"/>
    <w:rsid w:val="00A80C2D"/>
    <w:rsid w:val="00A80E17"/>
    <w:rsid w:val="00A80FA2"/>
    <w:rsid w:val="00A81170"/>
    <w:rsid w:val="00A81250"/>
    <w:rsid w:val="00A81C3D"/>
    <w:rsid w:val="00A81C95"/>
    <w:rsid w:val="00A822F6"/>
    <w:rsid w:val="00A82B1E"/>
    <w:rsid w:val="00A82FD9"/>
    <w:rsid w:val="00A83170"/>
    <w:rsid w:val="00A831EC"/>
    <w:rsid w:val="00A833BF"/>
    <w:rsid w:val="00A83570"/>
    <w:rsid w:val="00A83878"/>
    <w:rsid w:val="00A83BEA"/>
    <w:rsid w:val="00A83CD8"/>
    <w:rsid w:val="00A84AEC"/>
    <w:rsid w:val="00A84B4B"/>
    <w:rsid w:val="00A84BC2"/>
    <w:rsid w:val="00A84E18"/>
    <w:rsid w:val="00A84E3B"/>
    <w:rsid w:val="00A84E6C"/>
    <w:rsid w:val="00A851EE"/>
    <w:rsid w:val="00A85381"/>
    <w:rsid w:val="00A853B5"/>
    <w:rsid w:val="00A85861"/>
    <w:rsid w:val="00A8595F"/>
    <w:rsid w:val="00A85C66"/>
    <w:rsid w:val="00A8634E"/>
    <w:rsid w:val="00A865E0"/>
    <w:rsid w:val="00A8685A"/>
    <w:rsid w:val="00A87364"/>
    <w:rsid w:val="00A87374"/>
    <w:rsid w:val="00A874D5"/>
    <w:rsid w:val="00A8764A"/>
    <w:rsid w:val="00A876BC"/>
    <w:rsid w:val="00A87B22"/>
    <w:rsid w:val="00A87D2F"/>
    <w:rsid w:val="00A902C6"/>
    <w:rsid w:val="00A90EA9"/>
    <w:rsid w:val="00A90F0A"/>
    <w:rsid w:val="00A9109B"/>
    <w:rsid w:val="00A92052"/>
    <w:rsid w:val="00A925B4"/>
    <w:rsid w:val="00A92609"/>
    <w:rsid w:val="00A9306C"/>
    <w:rsid w:val="00A93129"/>
    <w:rsid w:val="00A931A1"/>
    <w:rsid w:val="00A931A8"/>
    <w:rsid w:val="00A933E1"/>
    <w:rsid w:val="00A93573"/>
    <w:rsid w:val="00A9359B"/>
    <w:rsid w:val="00A93724"/>
    <w:rsid w:val="00A93F06"/>
    <w:rsid w:val="00A93F19"/>
    <w:rsid w:val="00A93F77"/>
    <w:rsid w:val="00A941F9"/>
    <w:rsid w:val="00A945DA"/>
    <w:rsid w:val="00A94873"/>
    <w:rsid w:val="00A9493F"/>
    <w:rsid w:val="00A94BD0"/>
    <w:rsid w:val="00A94ED7"/>
    <w:rsid w:val="00A94FD3"/>
    <w:rsid w:val="00A956E6"/>
    <w:rsid w:val="00A95AAD"/>
    <w:rsid w:val="00A95FF1"/>
    <w:rsid w:val="00A96394"/>
    <w:rsid w:val="00A9639C"/>
    <w:rsid w:val="00A965AB"/>
    <w:rsid w:val="00A967A2"/>
    <w:rsid w:val="00A96849"/>
    <w:rsid w:val="00A96919"/>
    <w:rsid w:val="00A96F32"/>
    <w:rsid w:val="00A970CF"/>
    <w:rsid w:val="00A97497"/>
    <w:rsid w:val="00A97630"/>
    <w:rsid w:val="00A977E4"/>
    <w:rsid w:val="00A97B72"/>
    <w:rsid w:val="00A97D6E"/>
    <w:rsid w:val="00AA0353"/>
    <w:rsid w:val="00AA03F3"/>
    <w:rsid w:val="00AA0569"/>
    <w:rsid w:val="00AA09D2"/>
    <w:rsid w:val="00AA0B1F"/>
    <w:rsid w:val="00AA11B1"/>
    <w:rsid w:val="00AA1373"/>
    <w:rsid w:val="00AA14AB"/>
    <w:rsid w:val="00AA167E"/>
    <w:rsid w:val="00AA1AE1"/>
    <w:rsid w:val="00AA1C64"/>
    <w:rsid w:val="00AA1F0D"/>
    <w:rsid w:val="00AA1F40"/>
    <w:rsid w:val="00AA20A3"/>
    <w:rsid w:val="00AA22DE"/>
    <w:rsid w:val="00AA24F7"/>
    <w:rsid w:val="00AA27D5"/>
    <w:rsid w:val="00AA2A4D"/>
    <w:rsid w:val="00AA301F"/>
    <w:rsid w:val="00AA3C31"/>
    <w:rsid w:val="00AA4518"/>
    <w:rsid w:val="00AA48E3"/>
    <w:rsid w:val="00AA49F5"/>
    <w:rsid w:val="00AA4A07"/>
    <w:rsid w:val="00AA4E33"/>
    <w:rsid w:val="00AA502B"/>
    <w:rsid w:val="00AA515E"/>
    <w:rsid w:val="00AA574D"/>
    <w:rsid w:val="00AA579B"/>
    <w:rsid w:val="00AA61A1"/>
    <w:rsid w:val="00AA61FD"/>
    <w:rsid w:val="00AA669F"/>
    <w:rsid w:val="00AA66BA"/>
    <w:rsid w:val="00AA672F"/>
    <w:rsid w:val="00AA6D1C"/>
    <w:rsid w:val="00AA6E87"/>
    <w:rsid w:val="00AA6E94"/>
    <w:rsid w:val="00AA6FEE"/>
    <w:rsid w:val="00AA71FA"/>
    <w:rsid w:val="00AA75A7"/>
    <w:rsid w:val="00AA7775"/>
    <w:rsid w:val="00AB066B"/>
    <w:rsid w:val="00AB07E8"/>
    <w:rsid w:val="00AB089F"/>
    <w:rsid w:val="00AB0DE0"/>
    <w:rsid w:val="00AB1601"/>
    <w:rsid w:val="00AB1A76"/>
    <w:rsid w:val="00AB1C01"/>
    <w:rsid w:val="00AB2096"/>
    <w:rsid w:val="00AB2112"/>
    <w:rsid w:val="00AB25B0"/>
    <w:rsid w:val="00AB2621"/>
    <w:rsid w:val="00AB27F0"/>
    <w:rsid w:val="00AB3166"/>
    <w:rsid w:val="00AB340D"/>
    <w:rsid w:val="00AB341F"/>
    <w:rsid w:val="00AB39AD"/>
    <w:rsid w:val="00AB3B39"/>
    <w:rsid w:val="00AB3DB4"/>
    <w:rsid w:val="00AB4144"/>
    <w:rsid w:val="00AB4254"/>
    <w:rsid w:val="00AB4616"/>
    <w:rsid w:val="00AB4658"/>
    <w:rsid w:val="00AB4887"/>
    <w:rsid w:val="00AB48E4"/>
    <w:rsid w:val="00AB493C"/>
    <w:rsid w:val="00AB4C2F"/>
    <w:rsid w:val="00AB4F47"/>
    <w:rsid w:val="00AB527A"/>
    <w:rsid w:val="00AB581D"/>
    <w:rsid w:val="00AB6222"/>
    <w:rsid w:val="00AB627B"/>
    <w:rsid w:val="00AB637A"/>
    <w:rsid w:val="00AB64DB"/>
    <w:rsid w:val="00AB6E1C"/>
    <w:rsid w:val="00AB7152"/>
    <w:rsid w:val="00AB7270"/>
    <w:rsid w:val="00AB762F"/>
    <w:rsid w:val="00AB7D29"/>
    <w:rsid w:val="00AC003D"/>
    <w:rsid w:val="00AC007B"/>
    <w:rsid w:val="00AC0764"/>
    <w:rsid w:val="00AC0D5C"/>
    <w:rsid w:val="00AC0E6A"/>
    <w:rsid w:val="00AC120F"/>
    <w:rsid w:val="00AC1864"/>
    <w:rsid w:val="00AC188C"/>
    <w:rsid w:val="00AC1D4A"/>
    <w:rsid w:val="00AC2094"/>
    <w:rsid w:val="00AC21F9"/>
    <w:rsid w:val="00AC22E7"/>
    <w:rsid w:val="00AC25FC"/>
    <w:rsid w:val="00AC2763"/>
    <w:rsid w:val="00AC2770"/>
    <w:rsid w:val="00AC2A06"/>
    <w:rsid w:val="00AC2CFF"/>
    <w:rsid w:val="00AC397F"/>
    <w:rsid w:val="00AC3ACA"/>
    <w:rsid w:val="00AC3F2F"/>
    <w:rsid w:val="00AC4153"/>
    <w:rsid w:val="00AC428B"/>
    <w:rsid w:val="00AC4345"/>
    <w:rsid w:val="00AC45BC"/>
    <w:rsid w:val="00AC4936"/>
    <w:rsid w:val="00AC4B9C"/>
    <w:rsid w:val="00AC4FBD"/>
    <w:rsid w:val="00AC4FEA"/>
    <w:rsid w:val="00AC54A8"/>
    <w:rsid w:val="00AC5511"/>
    <w:rsid w:val="00AC55E1"/>
    <w:rsid w:val="00AC592E"/>
    <w:rsid w:val="00AC5998"/>
    <w:rsid w:val="00AC5B8E"/>
    <w:rsid w:val="00AC5D55"/>
    <w:rsid w:val="00AC6079"/>
    <w:rsid w:val="00AC62B0"/>
    <w:rsid w:val="00AC633E"/>
    <w:rsid w:val="00AC6435"/>
    <w:rsid w:val="00AC6772"/>
    <w:rsid w:val="00AC6B64"/>
    <w:rsid w:val="00AC6B83"/>
    <w:rsid w:val="00AC6D7F"/>
    <w:rsid w:val="00AC6E4E"/>
    <w:rsid w:val="00AC74B2"/>
    <w:rsid w:val="00AC79BA"/>
    <w:rsid w:val="00AC79E8"/>
    <w:rsid w:val="00AC7CE3"/>
    <w:rsid w:val="00AD01C7"/>
    <w:rsid w:val="00AD06F8"/>
    <w:rsid w:val="00AD091C"/>
    <w:rsid w:val="00AD0B25"/>
    <w:rsid w:val="00AD0DBB"/>
    <w:rsid w:val="00AD0E6F"/>
    <w:rsid w:val="00AD0E8A"/>
    <w:rsid w:val="00AD152C"/>
    <w:rsid w:val="00AD218F"/>
    <w:rsid w:val="00AD2E9C"/>
    <w:rsid w:val="00AD2F05"/>
    <w:rsid w:val="00AD2FBC"/>
    <w:rsid w:val="00AD3007"/>
    <w:rsid w:val="00AD311F"/>
    <w:rsid w:val="00AD360F"/>
    <w:rsid w:val="00AD36D9"/>
    <w:rsid w:val="00AD3A5C"/>
    <w:rsid w:val="00AD3A69"/>
    <w:rsid w:val="00AD3B3A"/>
    <w:rsid w:val="00AD3E7E"/>
    <w:rsid w:val="00AD3F3A"/>
    <w:rsid w:val="00AD3F58"/>
    <w:rsid w:val="00AD3FA1"/>
    <w:rsid w:val="00AD475F"/>
    <w:rsid w:val="00AD47AB"/>
    <w:rsid w:val="00AD4A5A"/>
    <w:rsid w:val="00AD4A74"/>
    <w:rsid w:val="00AD521C"/>
    <w:rsid w:val="00AD547C"/>
    <w:rsid w:val="00AD5594"/>
    <w:rsid w:val="00AD5645"/>
    <w:rsid w:val="00AD5ADE"/>
    <w:rsid w:val="00AD605E"/>
    <w:rsid w:val="00AD6159"/>
    <w:rsid w:val="00AD628A"/>
    <w:rsid w:val="00AD64B6"/>
    <w:rsid w:val="00AD68D0"/>
    <w:rsid w:val="00AD6EBE"/>
    <w:rsid w:val="00AD70CA"/>
    <w:rsid w:val="00AD71DD"/>
    <w:rsid w:val="00AD74F4"/>
    <w:rsid w:val="00AD761B"/>
    <w:rsid w:val="00AD777D"/>
    <w:rsid w:val="00AE00F6"/>
    <w:rsid w:val="00AE0354"/>
    <w:rsid w:val="00AE0885"/>
    <w:rsid w:val="00AE0CD7"/>
    <w:rsid w:val="00AE18B4"/>
    <w:rsid w:val="00AE1B28"/>
    <w:rsid w:val="00AE27B0"/>
    <w:rsid w:val="00AE291A"/>
    <w:rsid w:val="00AE2CB3"/>
    <w:rsid w:val="00AE2CEE"/>
    <w:rsid w:val="00AE2F26"/>
    <w:rsid w:val="00AE31A8"/>
    <w:rsid w:val="00AE3419"/>
    <w:rsid w:val="00AE3848"/>
    <w:rsid w:val="00AE3937"/>
    <w:rsid w:val="00AE405F"/>
    <w:rsid w:val="00AE40EC"/>
    <w:rsid w:val="00AE4522"/>
    <w:rsid w:val="00AE4721"/>
    <w:rsid w:val="00AE4776"/>
    <w:rsid w:val="00AE47C6"/>
    <w:rsid w:val="00AE4997"/>
    <w:rsid w:val="00AE4E3F"/>
    <w:rsid w:val="00AE4F63"/>
    <w:rsid w:val="00AE546E"/>
    <w:rsid w:val="00AE565E"/>
    <w:rsid w:val="00AE5979"/>
    <w:rsid w:val="00AE5FCE"/>
    <w:rsid w:val="00AE626D"/>
    <w:rsid w:val="00AE648D"/>
    <w:rsid w:val="00AE65F9"/>
    <w:rsid w:val="00AE698B"/>
    <w:rsid w:val="00AE6ED0"/>
    <w:rsid w:val="00AE7049"/>
    <w:rsid w:val="00AE730F"/>
    <w:rsid w:val="00AE7994"/>
    <w:rsid w:val="00AE7A40"/>
    <w:rsid w:val="00AE7B20"/>
    <w:rsid w:val="00AE7B40"/>
    <w:rsid w:val="00AE7D77"/>
    <w:rsid w:val="00AE7D93"/>
    <w:rsid w:val="00AE7D9F"/>
    <w:rsid w:val="00AE7E2F"/>
    <w:rsid w:val="00AF03D5"/>
    <w:rsid w:val="00AF06C7"/>
    <w:rsid w:val="00AF0804"/>
    <w:rsid w:val="00AF0A23"/>
    <w:rsid w:val="00AF0F5F"/>
    <w:rsid w:val="00AF130C"/>
    <w:rsid w:val="00AF1577"/>
    <w:rsid w:val="00AF18E1"/>
    <w:rsid w:val="00AF1C39"/>
    <w:rsid w:val="00AF1C64"/>
    <w:rsid w:val="00AF2225"/>
    <w:rsid w:val="00AF2377"/>
    <w:rsid w:val="00AF2378"/>
    <w:rsid w:val="00AF2935"/>
    <w:rsid w:val="00AF2BF5"/>
    <w:rsid w:val="00AF30F1"/>
    <w:rsid w:val="00AF333A"/>
    <w:rsid w:val="00AF375B"/>
    <w:rsid w:val="00AF3EEA"/>
    <w:rsid w:val="00AF3F34"/>
    <w:rsid w:val="00AF3F7F"/>
    <w:rsid w:val="00AF4D29"/>
    <w:rsid w:val="00AF4F64"/>
    <w:rsid w:val="00AF5C2B"/>
    <w:rsid w:val="00AF6425"/>
    <w:rsid w:val="00AF6833"/>
    <w:rsid w:val="00AF6A2B"/>
    <w:rsid w:val="00AF6FDF"/>
    <w:rsid w:val="00AF7952"/>
    <w:rsid w:val="00AF7B11"/>
    <w:rsid w:val="00AF7BE6"/>
    <w:rsid w:val="00AF7F28"/>
    <w:rsid w:val="00B00141"/>
    <w:rsid w:val="00B001DC"/>
    <w:rsid w:val="00B00364"/>
    <w:rsid w:val="00B00438"/>
    <w:rsid w:val="00B013EC"/>
    <w:rsid w:val="00B01764"/>
    <w:rsid w:val="00B01BCF"/>
    <w:rsid w:val="00B0206C"/>
    <w:rsid w:val="00B0208A"/>
    <w:rsid w:val="00B0211B"/>
    <w:rsid w:val="00B0288B"/>
    <w:rsid w:val="00B02E64"/>
    <w:rsid w:val="00B02E69"/>
    <w:rsid w:val="00B03019"/>
    <w:rsid w:val="00B03357"/>
    <w:rsid w:val="00B037A7"/>
    <w:rsid w:val="00B03808"/>
    <w:rsid w:val="00B03936"/>
    <w:rsid w:val="00B03BF9"/>
    <w:rsid w:val="00B03D51"/>
    <w:rsid w:val="00B03E9F"/>
    <w:rsid w:val="00B04048"/>
    <w:rsid w:val="00B041BC"/>
    <w:rsid w:val="00B04589"/>
    <w:rsid w:val="00B0483A"/>
    <w:rsid w:val="00B05299"/>
    <w:rsid w:val="00B05641"/>
    <w:rsid w:val="00B056B5"/>
    <w:rsid w:val="00B0575E"/>
    <w:rsid w:val="00B05993"/>
    <w:rsid w:val="00B05B48"/>
    <w:rsid w:val="00B05E5C"/>
    <w:rsid w:val="00B05F66"/>
    <w:rsid w:val="00B06138"/>
    <w:rsid w:val="00B068DC"/>
    <w:rsid w:val="00B06B2E"/>
    <w:rsid w:val="00B06D13"/>
    <w:rsid w:val="00B06D4F"/>
    <w:rsid w:val="00B06EA8"/>
    <w:rsid w:val="00B07003"/>
    <w:rsid w:val="00B074FB"/>
    <w:rsid w:val="00B077AB"/>
    <w:rsid w:val="00B078B9"/>
    <w:rsid w:val="00B07981"/>
    <w:rsid w:val="00B07DE4"/>
    <w:rsid w:val="00B101BA"/>
    <w:rsid w:val="00B10239"/>
    <w:rsid w:val="00B103CA"/>
    <w:rsid w:val="00B104AF"/>
    <w:rsid w:val="00B107B4"/>
    <w:rsid w:val="00B10890"/>
    <w:rsid w:val="00B1133D"/>
    <w:rsid w:val="00B119E5"/>
    <w:rsid w:val="00B125B3"/>
    <w:rsid w:val="00B12A60"/>
    <w:rsid w:val="00B12C33"/>
    <w:rsid w:val="00B12EB9"/>
    <w:rsid w:val="00B1313B"/>
    <w:rsid w:val="00B138DE"/>
    <w:rsid w:val="00B13A01"/>
    <w:rsid w:val="00B13A71"/>
    <w:rsid w:val="00B13B94"/>
    <w:rsid w:val="00B13D19"/>
    <w:rsid w:val="00B13E89"/>
    <w:rsid w:val="00B13EEE"/>
    <w:rsid w:val="00B140D3"/>
    <w:rsid w:val="00B143B4"/>
    <w:rsid w:val="00B145FB"/>
    <w:rsid w:val="00B1482F"/>
    <w:rsid w:val="00B14AAD"/>
    <w:rsid w:val="00B14D2B"/>
    <w:rsid w:val="00B14FA8"/>
    <w:rsid w:val="00B15100"/>
    <w:rsid w:val="00B1556C"/>
    <w:rsid w:val="00B159F3"/>
    <w:rsid w:val="00B15CAA"/>
    <w:rsid w:val="00B160F2"/>
    <w:rsid w:val="00B160F7"/>
    <w:rsid w:val="00B162B0"/>
    <w:rsid w:val="00B16766"/>
    <w:rsid w:val="00B16CCF"/>
    <w:rsid w:val="00B16DC5"/>
    <w:rsid w:val="00B16F55"/>
    <w:rsid w:val="00B171FD"/>
    <w:rsid w:val="00B175E6"/>
    <w:rsid w:val="00B175EF"/>
    <w:rsid w:val="00B17816"/>
    <w:rsid w:val="00B17822"/>
    <w:rsid w:val="00B17B3E"/>
    <w:rsid w:val="00B17BED"/>
    <w:rsid w:val="00B17F56"/>
    <w:rsid w:val="00B17FBF"/>
    <w:rsid w:val="00B20535"/>
    <w:rsid w:val="00B20FEA"/>
    <w:rsid w:val="00B2131E"/>
    <w:rsid w:val="00B213A8"/>
    <w:rsid w:val="00B2175A"/>
    <w:rsid w:val="00B21A7B"/>
    <w:rsid w:val="00B21CD2"/>
    <w:rsid w:val="00B21D20"/>
    <w:rsid w:val="00B21FEB"/>
    <w:rsid w:val="00B22235"/>
    <w:rsid w:val="00B223F7"/>
    <w:rsid w:val="00B228FE"/>
    <w:rsid w:val="00B22BBB"/>
    <w:rsid w:val="00B22DBD"/>
    <w:rsid w:val="00B22F36"/>
    <w:rsid w:val="00B22F4B"/>
    <w:rsid w:val="00B2314A"/>
    <w:rsid w:val="00B235A2"/>
    <w:rsid w:val="00B235A3"/>
    <w:rsid w:val="00B2369A"/>
    <w:rsid w:val="00B236A3"/>
    <w:rsid w:val="00B23891"/>
    <w:rsid w:val="00B23952"/>
    <w:rsid w:val="00B23DA6"/>
    <w:rsid w:val="00B23DDD"/>
    <w:rsid w:val="00B2412F"/>
    <w:rsid w:val="00B24453"/>
    <w:rsid w:val="00B24481"/>
    <w:rsid w:val="00B244C5"/>
    <w:rsid w:val="00B2455E"/>
    <w:rsid w:val="00B249B6"/>
    <w:rsid w:val="00B2502A"/>
    <w:rsid w:val="00B253A9"/>
    <w:rsid w:val="00B25976"/>
    <w:rsid w:val="00B25AFB"/>
    <w:rsid w:val="00B26197"/>
    <w:rsid w:val="00B262E3"/>
    <w:rsid w:val="00B26871"/>
    <w:rsid w:val="00B27873"/>
    <w:rsid w:val="00B2789E"/>
    <w:rsid w:val="00B27A43"/>
    <w:rsid w:val="00B27A8F"/>
    <w:rsid w:val="00B27BFF"/>
    <w:rsid w:val="00B27D8E"/>
    <w:rsid w:val="00B30052"/>
    <w:rsid w:val="00B300D5"/>
    <w:rsid w:val="00B304E9"/>
    <w:rsid w:val="00B3070F"/>
    <w:rsid w:val="00B30747"/>
    <w:rsid w:val="00B3087D"/>
    <w:rsid w:val="00B30B52"/>
    <w:rsid w:val="00B30C7C"/>
    <w:rsid w:val="00B30D0A"/>
    <w:rsid w:val="00B30D5C"/>
    <w:rsid w:val="00B30D8E"/>
    <w:rsid w:val="00B310B8"/>
    <w:rsid w:val="00B3142F"/>
    <w:rsid w:val="00B316FA"/>
    <w:rsid w:val="00B321F9"/>
    <w:rsid w:val="00B3257E"/>
    <w:rsid w:val="00B3286B"/>
    <w:rsid w:val="00B32FA0"/>
    <w:rsid w:val="00B32FCF"/>
    <w:rsid w:val="00B33124"/>
    <w:rsid w:val="00B332CC"/>
    <w:rsid w:val="00B33456"/>
    <w:rsid w:val="00B334E1"/>
    <w:rsid w:val="00B337D7"/>
    <w:rsid w:val="00B33875"/>
    <w:rsid w:val="00B33998"/>
    <w:rsid w:val="00B33D08"/>
    <w:rsid w:val="00B3448A"/>
    <w:rsid w:val="00B344A4"/>
    <w:rsid w:val="00B34535"/>
    <w:rsid w:val="00B349D8"/>
    <w:rsid w:val="00B34F21"/>
    <w:rsid w:val="00B351C8"/>
    <w:rsid w:val="00B356EB"/>
    <w:rsid w:val="00B35DC9"/>
    <w:rsid w:val="00B362C4"/>
    <w:rsid w:val="00B36BCB"/>
    <w:rsid w:val="00B36FC5"/>
    <w:rsid w:val="00B375C0"/>
    <w:rsid w:val="00B37DA7"/>
    <w:rsid w:val="00B407A0"/>
    <w:rsid w:val="00B40801"/>
    <w:rsid w:val="00B408FE"/>
    <w:rsid w:val="00B40A7D"/>
    <w:rsid w:val="00B410FE"/>
    <w:rsid w:val="00B41229"/>
    <w:rsid w:val="00B41373"/>
    <w:rsid w:val="00B41593"/>
    <w:rsid w:val="00B415DE"/>
    <w:rsid w:val="00B417FE"/>
    <w:rsid w:val="00B41813"/>
    <w:rsid w:val="00B42617"/>
    <w:rsid w:val="00B42AEF"/>
    <w:rsid w:val="00B43491"/>
    <w:rsid w:val="00B4357A"/>
    <w:rsid w:val="00B43916"/>
    <w:rsid w:val="00B43B24"/>
    <w:rsid w:val="00B43B71"/>
    <w:rsid w:val="00B43BCD"/>
    <w:rsid w:val="00B43BED"/>
    <w:rsid w:val="00B43F31"/>
    <w:rsid w:val="00B441E7"/>
    <w:rsid w:val="00B44837"/>
    <w:rsid w:val="00B44A3E"/>
    <w:rsid w:val="00B44D28"/>
    <w:rsid w:val="00B45371"/>
    <w:rsid w:val="00B45614"/>
    <w:rsid w:val="00B45C16"/>
    <w:rsid w:val="00B45F11"/>
    <w:rsid w:val="00B4616D"/>
    <w:rsid w:val="00B468EC"/>
    <w:rsid w:val="00B46ADD"/>
    <w:rsid w:val="00B46E4E"/>
    <w:rsid w:val="00B47232"/>
    <w:rsid w:val="00B5013D"/>
    <w:rsid w:val="00B5052A"/>
    <w:rsid w:val="00B50888"/>
    <w:rsid w:val="00B5135C"/>
    <w:rsid w:val="00B51904"/>
    <w:rsid w:val="00B51A3F"/>
    <w:rsid w:val="00B51DF5"/>
    <w:rsid w:val="00B52284"/>
    <w:rsid w:val="00B522A2"/>
    <w:rsid w:val="00B524CD"/>
    <w:rsid w:val="00B527EE"/>
    <w:rsid w:val="00B52A65"/>
    <w:rsid w:val="00B52C1E"/>
    <w:rsid w:val="00B5315B"/>
    <w:rsid w:val="00B531BC"/>
    <w:rsid w:val="00B53281"/>
    <w:rsid w:val="00B537B2"/>
    <w:rsid w:val="00B54605"/>
    <w:rsid w:val="00B5468D"/>
    <w:rsid w:val="00B54690"/>
    <w:rsid w:val="00B54851"/>
    <w:rsid w:val="00B54E88"/>
    <w:rsid w:val="00B54FC7"/>
    <w:rsid w:val="00B55014"/>
    <w:rsid w:val="00B5501A"/>
    <w:rsid w:val="00B5507D"/>
    <w:rsid w:val="00B5542E"/>
    <w:rsid w:val="00B55456"/>
    <w:rsid w:val="00B55CC4"/>
    <w:rsid w:val="00B55D86"/>
    <w:rsid w:val="00B55F46"/>
    <w:rsid w:val="00B5630D"/>
    <w:rsid w:val="00B56ADF"/>
    <w:rsid w:val="00B56E0C"/>
    <w:rsid w:val="00B56ED4"/>
    <w:rsid w:val="00B56F0E"/>
    <w:rsid w:val="00B5702A"/>
    <w:rsid w:val="00B571D5"/>
    <w:rsid w:val="00B5767A"/>
    <w:rsid w:val="00B57BC6"/>
    <w:rsid w:val="00B60415"/>
    <w:rsid w:val="00B605BE"/>
    <w:rsid w:val="00B6062A"/>
    <w:rsid w:val="00B612E8"/>
    <w:rsid w:val="00B6135B"/>
    <w:rsid w:val="00B61484"/>
    <w:rsid w:val="00B616B3"/>
    <w:rsid w:val="00B616C7"/>
    <w:rsid w:val="00B61896"/>
    <w:rsid w:val="00B628BB"/>
    <w:rsid w:val="00B628F4"/>
    <w:rsid w:val="00B633FD"/>
    <w:rsid w:val="00B63A76"/>
    <w:rsid w:val="00B641E6"/>
    <w:rsid w:val="00B642B4"/>
    <w:rsid w:val="00B643EB"/>
    <w:rsid w:val="00B64452"/>
    <w:rsid w:val="00B64A20"/>
    <w:rsid w:val="00B64C55"/>
    <w:rsid w:val="00B64CAA"/>
    <w:rsid w:val="00B64D4C"/>
    <w:rsid w:val="00B64F8F"/>
    <w:rsid w:val="00B65320"/>
    <w:rsid w:val="00B656C5"/>
    <w:rsid w:val="00B657CC"/>
    <w:rsid w:val="00B65BE1"/>
    <w:rsid w:val="00B66465"/>
    <w:rsid w:val="00B66696"/>
    <w:rsid w:val="00B66825"/>
    <w:rsid w:val="00B66A02"/>
    <w:rsid w:val="00B66C94"/>
    <w:rsid w:val="00B67029"/>
    <w:rsid w:val="00B67467"/>
    <w:rsid w:val="00B67EAE"/>
    <w:rsid w:val="00B70725"/>
    <w:rsid w:val="00B7093D"/>
    <w:rsid w:val="00B70C22"/>
    <w:rsid w:val="00B71501"/>
    <w:rsid w:val="00B7298C"/>
    <w:rsid w:val="00B72F16"/>
    <w:rsid w:val="00B73042"/>
    <w:rsid w:val="00B73641"/>
    <w:rsid w:val="00B73742"/>
    <w:rsid w:val="00B73ABF"/>
    <w:rsid w:val="00B73C7B"/>
    <w:rsid w:val="00B73FB8"/>
    <w:rsid w:val="00B7425B"/>
    <w:rsid w:val="00B74298"/>
    <w:rsid w:val="00B7430E"/>
    <w:rsid w:val="00B74570"/>
    <w:rsid w:val="00B7462E"/>
    <w:rsid w:val="00B74B1D"/>
    <w:rsid w:val="00B7552E"/>
    <w:rsid w:val="00B75B94"/>
    <w:rsid w:val="00B75CD7"/>
    <w:rsid w:val="00B75FA6"/>
    <w:rsid w:val="00B76A6A"/>
    <w:rsid w:val="00B76AB3"/>
    <w:rsid w:val="00B76EFF"/>
    <w:rsid w:val="00B772B6"/>
    <w:rsid w:val="00B77B90"/>
    <w:rsid w:val="00B800AF"/>
    <w:rsid w:val="00B802E0"/>
    <w:rsid w:val="00B8031F"/>
    <w:rsid w:val="00B80E61"/>
    <w:rsid w:val="00B80E64"/>
    <w:rsid w:val="00B81492"/>
    <w:rsid w:val="00B814E0"/>
    <w:rsid w:val="00B81805"/>
    <w:rsid w:val="00B81AD3"/>
    <w:rsid w:val="00B81DEC"/>
    <w:rsid w:val="00B822B7"/>
    <w:rsid w:val="00B82316"/>
    <w:rsid w:val="00B82A0C"/>
    <w:rsid w:val="00B82C90"/>
    <w:rsid w:val="00B8340C"/>
    <w:rsid w:val="00B83495"/>
    <w:rsid w:val="00B836B7"/>
    <w:rsid w:val="00B83E13"/>
    <w:rsid w:val="00B83F77"/>
    <w:rsid w:val="00B841A1"/>
    <w:rsid w:val="00B842D8"/>
    <w:rsid w:val="00B84B11"/>
    <w:rsid w:val="00B84F7F"/>
    <w:rsid w:val="00B84FB8"/>
    <w:rsid w:val="00B85261"/>
    <w:rsid w:val="00B855C0"/>
    <w:rsid w:val="00B85752"/>
    <w:rsid w:val="00B85A17"/>
    <w:rsid w:val="00B85BA9"/>
    <w:rsid w:val="00B85E28"/>
    <w:rsid w:val="00B8659F"/>
    <w:rsid w:val="00B867A4"/>
    <w:rsid w:val="00B86BD9"/>
    <w:rsid w:val="00B86F02"/>
    <w:rsid w:val="00B872C2"/>
    <w:rsid w:val="00B8738B"/>
    <w:rsid w:val="00B87558"/>
    <w:rsid w:val="00B87681"/>
    <w:rsid w:val="00B87769"/>
    <w:rsid w:val="00B901CF"/>
    <w:rsid w:val="00B90645"/>
    <w:rsid w:val="00B906E9"/>
    <w:rsid w:val="00B909F2"/>
    <w:rsid w:val="00B90C3F"/>
    <w:rsid w:val="00B90D8A"/>
    <w:rsid w:val="00B9126E"/>
    <w:rsid w:val="00B914F1"/>
    <w:rsid w:val="00B91520"/>
    <w:rsid w:val="00B91539"/>
    <w:rsid w:val="00B91CB5"/>
    <w:rsid w:val="00B91CF0"/>
    <w:rsid w:val="00B92523"/>
    <w:rsid w:val="00B929E0"/>
    <w:rsid w:val="00B92F6E"/>
    <w:rsid w:val="00B933ED"/>
    <w:rsid w:val="00B939BE"/>
    <w:rsid w:val="00B93B81"/>
    <w:rsid w:val="00B93B98"/>
    <w:rsid w:val="00B93FA9"/>
    <w:rsid w:val="00B941BF"/>
    <w:rsid w:val="00B9446C"/>
    <w:rsid w:val="00B945C7"/>
    <w:rsid w:val="00B9464D"/>
    <w:rsid w:val="00B94806"/>
    <w:rsid w:val="00B949B4"/>
    <w:rsid w:val="00B94ADE"/>
    <w:rsid w:val="00B94AF7"/>
    <w:rsid w:val="00B94D7D"/>
    <w:rsid w:val="00B94F95"/>
    <w:rsid w:val="00B95068"/>
    <w:rsid w:val="00B950C3"/>
    <w:rsid w:val="00B95685"/>
    <w:rsid w:val="00B959E1"/>
    <w:rsid w:val="00B9727F"/>
    <w:rsid w:val="00B97358"/>
    <w:rsid w:val="00BA013A"/>
    <w:rsid w:val="00BA030F"/>
    <w:rsid w:val="00BA0AC1"/>
    <w:rsid w:val="00BA0DC5"/>
    <w:rsid w:val="00BA0E4D"/>
    <w:rsid w:val="00BA12AD"/>
    <w:rsid w:val="00BA15DD"/>
    <w:rsid w:val="00BA1B74"/>
    <w:rsid w:val="00BA1E1F"/>
    <w:rsid w:val="00BA1EE8"/>
    <w:rsid w:val="00BA245D"/>
    <w:rsid w:val="00BA24F5"/>
    <w:rsid w:val="00BA2595"/>
    <w:rsid w:val="00BA2A70"/>
    <w:rsid w:val="00BA3070"/>
    <w:rsid w:val="00BA3370"/>
    <w:rsid w:val="00BA3867"/>
    <w:rsid w:val="00BA393F"/>
    <w:rsid w:val="00BA4147"/>
    <w:rsid w:val="00BA415C"/>
    <w:rsid w:val="00BA495A"/>
    <w:rsid w:val="00BA4CE3"/>
    <w:rsid w:val="00BA5419"/>
    <w:rsid w:val="00BA58FF"/>
    <w:rsid w:val="00BA5ED5"/>
    <w:rsid w:val="00BA655E"/>
    <w:rsid w:val="00BA67B7"/>
    <w:rsid w:val="00BA6C81"/>
    <w:rsid w:val="00BA7232"/>
    <w:rsid w:val="00BA7525"/>
    <w:rsid w:val="00BA7A25"/>
    <w:rsid w:val="00BA7C52"/>
    <w:rsid w:val="00BB01A4"/>
    <w:rsid w:val="00BB02BB"/>
    <w:rsid w:val="00BB05F8"/>
    <w:rsid w:val="00BB067C"/>
    <w:rsid w:val="00BB138B"/>
    <w:rsid w:val="00BB14FE"/>
    <w:rsid w:val="00BB1608"/>
    <w:rsid w:val="00BB1631"/>
    <w:rsid w:val="00BB16A2"/>
    <w:rsid w:val="00BB17A1"/>
    <w:rsid w:val="00BB1827"/>
    <w:rsid w:val="00BB187C"/>
    <w:rsid w:val="00BB1F59"/>
    <w:rsid w:val="00BB2499"/>
    <w:rsid w:val="00BB382E"/>
    <w:rsid w:val="00BB3F1C"/>
    <w:rsid w:val="00BB41AD"/>
    <w:rsid w:val="00BB43DA"/>
    <w:rsid w:val="00BB45A7"/>
    <w:rsid w:val="00BB477C"/>
    <w:rsid w:val="00BB4B4B"/>
    <w:rsid w:val="00BB4D4C"/>
    <w:rsid w:val="00BB50F7"/>
    <w:rsid w:val="00BB56E0"/>
    <w:rsid w:val="00BB6061"/>
    <w:rsid w:val="00BB61EA"/>
    <w:rsid w:val="00BB68BA"/>
    <w:rsid w:val="00BB68EE"/>
    <w:rsid w:val="00BB6941"/>
    <w:rsid w:val="00BB6EDA"/>
    <w:rsid w:val="00BB70EE"/>
    <w:rsid w:val="00BB7522"/>
    <w:rsid w:val="00BB78C1"/>
    <w:rsid w:val="00BB7A0B"/>
    <w:rsid w:val="00BB7AD1"/>
    <w:rsid w:val="00BB7E62"/>
    <w:rsid w:val="00BC0589"/>
    <w:rsid w:val="00BC0654"/>
    <w:rsid w:val="00BC087A"/>
    <w:rsid w:val="00BC08A5"/>
    <w:rsid w:val="00BC0B88"/>
    <w:rsid w:val="00BC0D69"/>
    <w:rsid w:val="00BC1407"/>
    <w:rsid w:val="00BC1484"/>
    <w:rsid w:val="00BC1FA6"/>
    <w:rsid w:val="00BC2343"/>
    <w:rsid w:val="00BC23E0"/>
    <w:rsid w:val="00BC3073"/>
    <w:rsid w:val="00BC38E0"/>
    <w:rsid w:val="00BC4259"/>
    <w:rsid w:val="00BC437E"/>
    <w:rsid w:val="00BC444A"/>
    <w:rsid w:val="00BC444C"/>
    <w:rsid w:val="00BC46A0"/>
    <w:rsid w:val="00BC4C42"/>
    <w:rsid w:val="00BC4C4A"/>
    <w:rsid w:val="00BC4CFB"/>
    <w:rsid w:val="00BC4D02"/>
    <w:rsid w:val="00BC50CF"/>
    <w:rsid w:val="00BC5493"/>
    <w:rsid w:val="00BC54E6"/>
    <w:rsid w:val="00BC57E3"/>
    <w:rsid w:val="00BC67C6"/>
    <w:rsid w:val="00BC68D8"/>
    <w:rsid w:val="00BC6B52"/>
    <w:rsid w:val="00BC6F26"/>
    <w:rsid w:val="00BC71ED"/>
    <w:rsid w:val="00BC7240"/>
    <w:rsid w:val="00BC73E0"/>
    <w:rsid w:val="00BC7E77"/>
    <w:rsid w:val="00BD01A7"/>
    <w:rsid w:val="00BD0893"/>
    <w:rsid w:val="00BD0AC6"/>
    <w:rsid w:val="00BD0EFD"/>
    <w:rsid w:val="00BD115B"/>
    <w:rsid w:val="00BD1434"/>
    <w:rsid w:val="00BD17F3"/>
    <w:rsid w:val="00BD18C2"/>
    <w:rsid w:val="00BD18CE"/>
    <w:rsid w:val="00BD1C3F"/>
    <w:rsid w:val="00BD202A"/>
    <w:rsid w:val="00BD206C"/>
    <w:rsid w:val="00BD2118"/>
    <w:rsid w:val="00BD212C"/>
    <w:rsid w:val="00BD2181"/>
    <w:rsid w:val="00BD2481"/>
    <w:rsid w:val="00BD29B2"/>
    <w:rsid w:val="00BD3239"/>
    <w:rsid w:val="00BD39C4"/>
    <w:rsid w:val="00BD439F"/>
    <w:rsid w:val="00BD458C"/>
    <w:rsid w:val="00BD4709"/>
    <w:rsid w:val="00BD479E"/>
    <w:rsid w:val="00BD4B00"/>
    <w:rsid w:val="00BD4B6C"/>
    <w:rsid w:val="00BD4D47"/>
    <w:rsid w:val="00BD4DBA"/>
    <w:rsid w:val="00BD525B"/>
    <w:rsid w:val="00BD54F8"/>
    <w:rsid w:val="00BD5562"/>
    <w:rsid w:val="00BD580F"/>
    <w:rsid w:val="00BD584C"/>
    <w:rsid w:val="00BD5C70"/>
    <w:rsid w:val="00BD5D9F"/>
    <w:rsid w:val="00BD6BBF"/>
    <w:rsid w:val="00BD6DAE"/>
    <w:rsid w:val="00BD716F"/>
    <w:rsid w:val="00BD718E"/>
    <w:rsid w:val="00BD71D0"/>
    <w:rsid w:val="00BD754A"/>
    <w:rsid w:val="00BD765C"/>
    <w:rsid w:val="00BD76F8"/>
    <w:rsid w:val="00BD799F"/>
    <w:rsid w:val="00BE0116"/>
    <w:rsid w:val="00BE02D3"/>
    <w:rsid w:val="00BE0962"/>
    <w:rsid w:val="00BE1097"/>
    <w:rsid w:val="00BE10F5"/>
    <w:rsid w:val="00BE1AFA"/>
    <w:rsid w:val="00BE20BC"/>
    <w:rsid w:val="00BE27E3"/>
    <w:rsid w:val="00BE2968"/>
    <w:rsid w:val="00BE2AFF"/>
    <w:rsid w:val="00BE2EE5"/>
    <w:rsid w:val="00BE309D"/>
    <w:rsid w:val="00BE30FC"/>
    <w:rsid w:val="00BE329D"/>
    <w:rsid w:val="00BE32A1"/>
    <w:rsid w:val="00BE3338"/>
    <w:rsid w:val="00BE375A"/>
    <w:rsid w:val="00BE3B17"/>
    <w:rsid w:val="00BE4674"/>
    <w:rsid w:val="00BE48BD"/>
    <w:rsid w:val="00BE4D23"/>
    <w:rsid w:val="00BE516B"/>
    <w:rsid w:val="00BE533A"/>
    <w:rsid w:val="00BE5658"/>
    <w:rsid w:val="00BE5756"/>
    <w:rsid w:val="00BE5D65"/>
    <w:rsid w:val="00BE5E58"/>
    <w:rsid w:val="00BE5EB5"/>
    <w:rsid w:val="00BE622E"/>
    <w:rsid w:val="00BE65F0"/>
    <w:rsid w:val="00BE6A58"/>
    <w:rsid w:val="00BE71C0"/>
    <w:rsid w:val="00BE72CA"/>
    <w:rsid w:val="00BE7563"/>
    <w:rsid w:val="00BE757F"/>
    <w:rsid w:val="00BE77E2"/>
    <w:rsid w:val="00BE77F6"/>
    <w:rsid w:val="00BF00F2"/>
    <w:rsid w:val="00BF01AC"/>
    <w:rsid w:val="00BF057C"/>
    <w:rsid w:val="00BF0658"/>
    <w:rsid w:val="00BF1155"/>
    <w:rsid w:val="00BF11EC"/>
    <w:rsid w:val="00BF1337"/>
    <w:rsid w:val="00BF148B"/>
    <w:rsid w:val="00BF1DFD"/>
    <w:rsid w:val="00BF1E0D"/>
    <w:rsid w:val="00BF1F6F"/>
    <w:rsid w:val="00BF2A51"/>
    <w:rsid w:val="00BF35BD"/>
    <w:rsid w:val="00BF4096"/>
    <w:rsid w:val="00BF4162"/>
    <w:rsid w:val="00BF42C4"/>
    <w:rsid w:val="00BF4952"/>
    <w:rsid w:val="00BF4BDD"/>
    <w:rsid w:val="00BF599B"/>
    <w:rsid w:val="00BF5C14"/>
    <w:rsid w:val="00BF60E5"/>
    <w:rsid w:val="00BF6361"/>
    <w:rsid w:val="00BF6761"/>
    <w:rsid w:val="00BF687F"/>
    <w:rsid w:val="00BF69FC"/>
    <w:rsid w:val="00BF6AE3"/>
    <w:rsid w:val="00BF6D5B"/>
    <w:rsid w:val="00BF6EBA"/>
    <w:rsid w:val="00BF7514"/>
    <w:rsid w:val="00BF7FAC"/>
    <w:rsid w:val="00BF7FB0"/>
    <w:rsid w:val="00C00043"/>
    <w:rsid w:val="00C004E3"/>
    <w:rsid w:val="00C00790"/>
    <w:rsid w:val="00C00849"/>
    <w:rsid w:val="00C00AAB"/>
    <w:rsid w:val="00C00C06"/>
    <w:rsid w:val="00C00CA0"/>
    <w:rsid w:val="00C00DA8"/>
    <w:rsid w:val="00C0126F"/>
    <w:rsid w:val="00C01513"/>
    <w:rsid w:val="00C0153B"/>
    <w:rsid w:val="00C01693"/>
    <w:rsid w:val="00C0186F"/>
    <w:rsid w:val="00C01ADE"/>
    <w:rsid w:val="00C01E77"/>
    <w:rsid w:val="00C01F5E"/>
    <w:rsid w:val="00C0207D"/>
    <w:rsid w:val="00C02503"/>
    <w:rsid w:val="00C02AB2"/>
    <w:rsid w:val="00C02D80"/>
    <w:rsid w:val="00C02DEF"/>
    <w:rsid w:val="00C0329B"/>
    <w:rsid w:val="00C036B0"/>
    <w:rsid w:val="00C03797"/>
    <w:rsid w:val="00C03901"/>
    <w:rsid w:val="00C03CD8"/>
    <w:rsid w:val="00C03E7D"/>
    <w:rsid w:val="00C04C65"/>
    <w:rsid w:val="00C0547F"/>
    <w:rsid w:val="00C0567A"/>
    <w:rsid w:val="00C05974"/>
    <w:rsid w:val="00C0653E"/>
    <w:rsid w:val="00C06B35"/>
    <w:rsid w:val="00C06D60"/>
    <w:rsid w:val="00C071A7"/>
    <w:rsid w:val="00C071B2"/>
    <w:rsid w:val="00C071FE"/>
    <w:rsid w:val="00C07439"/>
    <w:rsid w:val="00C07C8A"/>
    <w:rsid w:val="00C07D7E"/>
    <w:rsid w:val="00C1028A"/>
    <w:rsid w:val="00C102B8"/>
    <w:rsid w:val="00C102D1"/>
    <w:rsid w:val="00C1034E"/>
    <w:rsid w:val="00C10518"/>
    <w:rsid w:val="00C106F6"/>
    <w:rsid w:val="00C10760"/>
    <w:rsid w:val="00C10CE8"/>
    <w:rsid w:val="00C1107F"/>
    <w:rsid w:val="00C1149B"/>
    <w:rsid w:val="00C11749"/>
    <w:rsid w:val="00C118DE"/>
    <w:rsid w:val="00C11AB5"/>
    <w:rsid w:val="00C11B1C"/>
    <w:rsid w:val="00C11B80"/>
    <w:rsid w:val="00C11C47"/>
    <w:rsid w:val="00C122DC"/>
    <w:rsid w:val="00C1252F"/>
    <w:rsid w:val="00C12777"/>
    <w:rsid w:val="00C12A27"/>
    <w:rsid w:val="00C12AB2"/>
    <w:rsid w:val="00C13710"/>
    <w:rsid w:val="00C13783"/>
    <w:rsid w:val="00C14376"/>
    <w:rsid w:val="00C14585"/>
    <w:rsid w:val="00C1468D"/>
    <w:rsid w:val="00C1507B"/>
    <w:rsid w:val="00C15447"/>
    <w:rsid w:val="00C1551E"/>
    <w:rsid w:val="00C1583F"/>
    <w:rsid w:val="00C15999"/>
    <w:rsid w:val="00C15B6C"/>
    <w:rsid w:val="00C16420"/>
    <w:rsid w:val="00C164C0"/>
    <w:rsid w:val="00C1652B"/>
    <w:rsid w:val="00C16831"/>
    <w:rsid w:val="00C1687B"/>
    <w:rsid w:val="00C1695D"/>
    <w:rsid w:val="00C16CFC"/>
    <w:rsid w:val="00C171E8"/>
    <w:rsid w:val="00C177F3"/>
    <w:rsid w:val="00C20016"/>
    <w:rsid w:val="00C201D4"/>
    <w:rsid w:val="00C201FE"/>
    <w:rsid w:val="00C204E1"/>
    <w:rsid w:val="00C205C5"/>
    <w:rsid w:val="00C208DD"/>
    <w:rsid w:val="00C20CDF"/>
    <w:rsid w:val="00C20E55"/>
    <w:rsid w:val="00C211A1"/>
    <w:rsid w:val="00C217FE"/>
    <w:rsid w:val="00C21838"/>
    <w:rsid w:val="00C21E74"/>
    <w:rsid w:val="00C22045"/>
    <w:rsid w:val="00C2227C"/>
    <w:rsid w:val="00C22491"/>
    <w:rsid w:val="00C22FD7"/>
    <w:rsid w:val="00C236A4"/>
    <w:rsid w:val="00C23A20"/>
    <w:rsid w:val="00C23D6A"/>
    <w:rsid w:val="00C24131"/>
    <w:rsid w:val="00C24450"/>
    <w:rsid w:val="00C24555"/>
    <w:rsid w:val="00C24665"/>
    <w:rsid w:val="00C24940"/>
    <w:rsid w:val="00C2601E"/>
    <w:rsid w:val="00C264C2"/>
    <w:rsid w:val="00C26B3E"/>
    <w:rsid w:val="00C26FD0"/>
    <w:rsid w:val="00C27447"/>
    <w:rsid w:val="00C27480"/>
    <w:rsid w:val="00C276BC"/>
    <w:rsid w:val="00C2772D"/>
    <w:rsid w:val="00C2790C"/>
    <w:rsid w:val="00C27A56"/>
    <w:rsid w:val="00C30606"/>
    <w:rsid w:val="00C308AF"/>
    <w:rsid w:val="00C309FC"/>
    <w:rsid w:val="00C30BD3"/>
    <w:rsid w:val="00C319D0"/>
    <w:rsid w:val="00C319EC"/>
    <w:rsid w:val="00C31E8F"/>
    <w:rsid w:val="00C31FBB"/>
    <w:rsid w:val="00C32222"/>
    <w:rsid w:val="00C32293"/>
    <w:rsid w:val="00C322FE"/>
    <w:rsid w:val="00C32425"/>
    <w:rsid w:val="00C32841"/>
    <w:rsid w:val="00C328C2"/>
    <w:rsid w:val="00C32F24"/>
    <w:rsid w:val="00C32FD0"/>
    <w:rsid w:val="00C331B3"/>
    <w:rsid w:val="00C33FFC"/>
    <w:rsid w:val="00C3416D"/>
    <w:rsid w:val="00C34389"/>
    <w:rsid w:val="00C344EB"/>
    <w:rsid w:val="00C34529"/>
    <w:rsid w:val="00C347FC"/>
    <w:rsid w:val="00C34982"/>
    <w:rsid w:val="00C34B18"/>
    <w:rsid w:val="00C34BA8"/>
    <w:rsid w:val="00C3558C"/>
    <w:rsid w:val="00C359A8"/>
    <w:rsid w:val="00C35E6B"/>
    <w:rsid w:val="00C36019"/>
    <w:rsid w:val="00C36185"/>
    <w:rsid w:val="00C363D5"/>
    <w:rsid w:val="00C36766"/>
    <w:rsid w:val="00C3708A"/>
    <w:rsid w:val="00C37179"/>
    <w:rsid w:val="00C3769A"/>
    <w:rsid w:val="00C37D29"/>
    <w:rsid w:val="00C37FBE"/>
    <w:rsid w:val="00C400A7"/>
    <w:rsid w:val="00C401C2"/>
    <w:rsid w:val="00C4037B"/>
    <w:rsid w:val="00C4084D"/>
    <w:rsid w:val="00C40958"/>
    <w:rsid w:val="00C41025"/>
    <w:rsid w:val="00C41432"/>
    <w:rsid w:val="00C41F4D"/>
    <w:rsid w:val="00C41FB2"/>
    <w:rsid w:val="00C42B24"/>
    <w:rsid w:val="00C42BF1"/>
    <w:rsid w:val="00C42F70"/>
    <w:rsid w:val="00C42FDA"/>
    <w:rsid w:val="00C4300A"/>
    <w:rsid w:val="00C43174"/>
    <w:rsid w:val="00C431FA"/>
    <w:rsid w:val="00C43343"/>
    <w:rsid w:val="00C434F9"/>
    <w:rsid w:val="00C435CC"/>
    <w:rsid w:val="00C43956"/>
    <w:rsid w:val="00C43BC9"/>
    <w:rsid w:val="00C43E3F"/>
    <w:rsid w:val="00C44161"/>
    <w:rsid w:val="00C441BA"/>
    <w:rsid w:val="00C4421F"/>
    <w:rsid w:val="00C4423B"/>
    <w:rsid w:val="00C44517"/>
    <w:rsid w:val="00C450F5"/>
    <w:rsid w:val="00C45154"/>
    <w:rsid w:val="00C451BE"/>
    <w:rsid w:val="00C45429"/>
    <w:rsid w:val="00C45C04"/>
    <w:rsid w:val="00C46088"/>
    <w:rsid w:val="00C464E4"/>
    <w:rsid w:val="00C46D73"/>
    <w:rsid w:val="00C46E3B"/>
    <w:rsid w:val="00C46EB0"/>
    <w:rsid w:val="00C47627"/>
    <w:rsid w:val="00C47933"/>
    <w:rsid w:val="00C47BA8"/>
    <w:rsid w:val="00C50043"/>
    <w:rsid w:val="00C50207"/>
    <w:rsid w:val="00C5056F"/>
    <w:rsid w:val="00C50799"/>
    <w:rsid w:val="00C508C9"/>
    <w:rsid w:val="00C50B7A"/>
    <w:rsid w:val="00C50BC5"/>
    <w:rsid w:val="00C50E28"/>
    <w:rsid w:val="00C50FB0"/>
    <w:rsid w:val="00C51123"/>
    <w:rsid w:val="00C5158D"/>
    <w:rsid w:val="00C517BF"/>
    <w:rsid w:val="00C51D07"/>
    <w:rsid w:val="00C52164"/>
    <w:rsid w:val="00C524B9"/>
    <w:rsid w:val="00C526E9"/>
    <w:rsid w:val="00C528FE"/>
    <w:rsid w:val="00C52974"/>
    <w:rsid w:val="00C52B33"/>
    <w:rsid w:val="00C52C89"/>
    <w:rsid w:val="00C52D11"/>
    <w:rsid w:val="00C52E9A"/>
    <w:rsid w:val="00C53124"/>
    <w:rsid w:val="00C53643"/>
    <w:rsid w:val="00C5367E"/>
    <w:rsid w:val="00C5392A"/>
    <w:rsid w:val="00C53B61"/>
    <w:rsid w:val="00C53BB2"/>
    <w:rsid w:val="00C53E1E"/>
    <w:rsid w:val="00C5421A"/>
    <w:rsid w:val="00C54339"/>
    <w:rsid w:val="00C546AF"/>
    <w:rsid w:val="00C548F6"/>
    <w:rsid w:val="00C54E92"/>
    <w:rsid w:val="00C5566F"/>
    <w:rsid w:val="00C5586B"/>
    <w:rsid w:val="00C55CBE"/>
    <w:rsid w:val="00C55F21"/>
    <w:rsid w:val="00C55F94"/>
    <w:rsid w:val="00C56028"/>
    <w:rsid w:val="00C56532"/>
    <w:rsid w:val="00C56D82"/>
    <w:rsid w:val="00C571F6"/>
    <w:rsid w:val="00C5790C"/>
    <w:rsid w:val="00C57918"/>
    <w:rsid w:val="00C57D25"/>
    <w:rsid w:val="00C57EFE"/>
    <w:rsid w:val="00C602C1"/>
    <w:rsid w:val="00C60458"/>
    <w:rsid w:val="00C60A60"/>
    <w:rsid w:val="00C60AA7"/>
    <w:rsid w:val="00C60AE7"/>
    <w:rsid w:val="00C60B3F"/>
    <w:rsid w:val="00C612E8"/>
    <w:rsid w:val="00C614B1"/>
    <w:rsid w:val="00C614FD"/>
    <w:rsid w:val="00C61668"/>
    <w:rsid w:val="00C619B4"/>
    <w:rsid w:val="00C61AB5"/>
    <w:rsid w:val="00C62831"/>
    <w:rsid w:val="00C62DC7"/>
    <w:rsid w:val="00C63001"/>
    <w:rsid w:val="00C63E19"/>
    <w:rsid w:val="00C63FE4"/>
    <w:rsid w:val="00C641DB"/>
    <w:rsid w:val="00C641EB"/>
    <w:rsid w:val="00C643DC"/>
    <w:rsid w:val="00C645A7"/>
    <w:rsid w:val="00C64845"/>
    <w:rsid w:val="00C64BBA"/>
    <w:rsid w:val="00C64FF9"/>
    <w:rsid w:val="00C650FF"/>
    <w:rsid w:val="00C6556A"/>
    <w:rsid w:val="00C658AB"/>
    <w:rsid w:val="00C65972"/>
    <w:rsid w:val="00C65C39"/>
    <w:rsid w:val="00C65DC5"/>
    <w:rsid w:val="00C66117"/>
    <w:rsid w:val="00C66387"/>
    <w:rsid w:val="00C664CF"/>
    <w:rsid w:val="00C666F3"/>
    <w:rsid w:val="00C667B6"/>
    <w:rsid w:val="00C66864"/>
    <w:rsid w:val="00C675F9"/>
    <w:rsid w:val="00C678E4"/>
    <w:rsid w:val="00C70105"/>
    <w:rsid w:val="00C70286"/>
    <w:rsid w:val="00C71090"/>
    <w:rsid w:val="00C7120E"/>
    <w:rsid w:val="00C7148A"/>
    <w:rsid w:val="00C71838"/>
    <w:rsid w:val="00C71EB2"/>
    <w:rsid w:val="00C71F8A"/>
    <w:rsid w:val="00C72193"/>
    <w:rsid w:val="00C72AA8"/>
    <w:rsid w:val="00C72FDD"/>
    <w:rsid w:val="00C73094"/>
    <w:rsid w:val="00C73444"/>
    <w:rsid w:val="00C735CE"/>
    <w:rsid w:val="00C73AC2"/>
    <w:rsid w:val="00C73EA7"/>
    <w:rsid w:val="00C7403C"/>
    <w:rsid w:val="00C74274"/>
    <w:rsid w:val="00C748C5"/>
    <w:rsid w:val="00C74938"/>
    <w:rsid w:val="00C749A0"/>
    <w:rsid w:val="00C74C9C"/>
    <w:rsid w:val="00C74E3F"/>
    <w:rsid w:val="00C751EF"/>
    <w:rsid w:val="00C753CC"/>
    <w:rsid w:val="00C754A7"/>
    <w:rsid w:val="00C75B2D"/>
    <w:rsid w:val="00C75CE2"/>
    <w:rsid w:val="00C75EBD"/>
    <w:rsid w:val="00C7617C"/>
    <w:rsid w:val="00C7682C"/>
    <w:rsid w:val="00C76C61"/>
    <w:rsid w:val="00C76F3F"/>
    <w:rsid w:val="00C77318"/>
    <w:rsid w:val="00C77491"/>
    <w:rsid w:val="00C77837"/>
    <w:rsid w:val="00C77878"/>
    <w:rsid w:val="00C77BCE"/>
    <w:rsid w:val="00C77DB7"/>
    <w:rsid w:val="00C800B0"/>
    <w:rsid w:val="00C8014B"/>
    <w:rsid w:val="00C8054B"/>
    <w:rsid w:val="00C805D8"/>
    <w:rsid w:val="00C80960"/>
    <w:rsid w:val="00C80B89"/>
    <w:rsid w:val="00C80CA3"/>
    <w:rsid w:val="00C811DC"/>
    <w:rsid w:val="00C814D0"/>
    <w:rsid w:val="00C81D89"/>
    <w:rsid w:val="00C822B0"/>
    <w:rsid w:val="00C82361"/>
    <w:rsid w:val="00C825C8"/>
    <w:rsid w:val="00C83163"/>
    <w:rsid w:val="00C831DF"/>
    <w:rsid w:val="00C83406"/>
    <w:rsid w:val="00C83645"/>
    <w:rsid w:val="00C8478B"/>
    <w:rsid w:val="00C84AC9"/>
    <w:rsid w:val="00C84E03"/>
    <w:rsid w:val="00C855E8"/>
    <w:rsid w:val="00C85645"/>
    <w:rsid w:val="00C85835"/>
    <w:rsid w:val="00C85914"/>
    <w:rsid w:val="00C859ED"/>
    <w:rsid w:val="00C86005"/>
    <w:rsid w:val="00C86129"/>
    <w:rsid w:val="00C86699"/>
    <w:rsid w:val="00C86871"/>
    <w:rsid w:val="00C86D08"/>
    <w:rsid w:val="00C86DF7"/>
    <w:rsid w:val="00C870D3"/>
    <w:rsid w:val="00C8750F"/>
    <w:rsid w:val="00C9020C"/>
    <w:rsid w:val="00C9025C"/>
    <w:rsid w:val="00C90564"/>
    <w:rsid w:val="00C90A59"/>
    <w:rsid w:val="00C91077"/>
    <w:rsid w:val="00C9107D"/>
    <w:rsid w:val="00C910A2"/>
    <w:rsid w:val="00C912D3"/>
    <w:rsid w:val="00C9134F"/>
    <w:rsid w:val="00C9174E"/>
    <w:rsid w:val="00C924BB"/>
    <w:rsid w:val="00C924E0"/>
    <w:rsid w:val="00C925E3"/>
    <w:rsid w:val="00C9268E"/>
    <w:rsid w:val="00C9292E"/>
    <w:rsid w:val="00C92BDA"/>
    <w:rsid w:val="00C92FD5"/>
    <w:rsid w:val="00C93519"/>
    <w:rsid w:val="00C93984"/>
    <w:rsid w:val="00C93BAF"/>
    <w:rsid w:val="00C93D3E"/>
    <w:rsid w:val="00C93E25"/>
    <w:rsid w:val="00C944C1"/>
    <w:rsid w:val="00C945E9"/>
    <w:rsid w:val="00C94867"/>
    <w:rsid w:val="00C94B57"/>
    <w:rsid w:val="00C94C24"/>
    <w:rsid w:val="00C95B51"/>
    <w:rsid w:val="00C95BF7"/>
    <w:rsid w:val="00C95ECA"/>
    <w:rsid w:val="00C9639B"/>
    <w:rsid w:val="00C9689C"/>
    <w:rsid w:val="00C96AAC"/>
    <w:rsid w:val="00C96B47"/>
    <w:rsid w:val="00C96DF0"/>
    <w:rsid w:val="00C971D6"/>
    <w:rsid w:val="00C97245"/>
    <w:rsid w:val="00C97333"/>
    <w:rsid w:val="00C976B9"/>
    <w:rsid w:val="00C97764"/>
    <w:rsid w:val="00C977D9"/>
    <w:rsid w:val="00C978F1"/>
    <w:rsid w:val="00CA013F"/>
    <w:rsid w:val="00CA03B6"/>
    <w:rsid w:val="00CA08F5"/>
    <w:rsid w:val="00CA0DE5"/>
    <w:rsid w:val="00CA0F8E"/>
    <w:rsid w:val="00CA10C5"/>
    <w:rsid w:val="00CA141C"/>
    <w:rsid w:val="00CA18CC"/>
    <w:rsid w:val="00CA18F2"/>
    <w:rsid w:val="00CA1986"/>
    <w:rsid w:val="00CA1A3F"/>
    <w:rsid w:val="00CA1D42"/>
    <w:rsid w:val="00CA1ED1"/>
    <w:rsid w:val="00CA20D0"/>
    <w:rsid w:val="00CA20D9"/>
    <w:rsid w:val="00CA22D9"/>
    <w:rsid w:val="00CA2373"/>
    <w:rsid w:val="00CA2457"/>
    <w:rsid w:val="00CA29C0"/>
    <w:rsid w:val="00CA2E21"/>
    <w:rsid w:val="00CA38B2"/>
    <w:rsid w:val="00CA3FF9"/>
    <w:rsid w:val="00CA423E"/>
    <w:rsid w:val="00CA4280"/>
    <w:rsid w:val="00CA451A"/>
    <w:rsid w:val="00CA4AA4"/>
    <w:rsid w:val="00CA4B9A"/>
    <w:rsid w:val="00CA4D42"/>
    <w:rsid w:val="00CA4EC2"/>
    <w:rsid w:val="00CA53BB"/>
    <w:rsid w:val="00CA5729"/>
    <w:rsid w:val="00CA59BD"/>
    <w:rsid w:val="00CA5EC6"/>
    <w:rsid w:val="00CA6075"/>
    <w:rsid w:val="00CA624D"/>
    <w:rsid w:val="00CA6292"/>
    <w:rsid w:val="00CA6960"/>
    <w:rsid w:val="00CA6E22"/>
    <w:rsid w:val="00CA750B"/>
    <w:rsid w:val="00CA75C3"/>
    <w:rsid w:val="00CA7707"/>
    <w:rsid w:val="00CA78EF"/>
    <w:rsid w:val="00CA7E8A"/>
    <w:rsid w:val="00CB01B1"/>
    <w:rsid w:val="00CB0579"/>
    <w:rsid w:val="00CB06B1"/>
    <w:rsid w:val="00CB0D9C"/>
    <w:rsid w:val="00CB129D"/>
    <w:rsid w:val="00CB1810"/>
    <w:rsid w:val="00CB1E42"/>
    <w:rsid w:val="00CB2050"/>
    <w:rsid w:val="00CB21A0"/>
    <w:rsid w:val="00CB225B"/>
    <w:rsid w:val="00CB24AE"/>
    <w:rsid w:val="00CB24DB"/>
    <w:rsid w:val="00CB2508"/>
    <w:rsid w:val="00CB29F4"/>
    <w:rsid w:val="00CB308E"/>
    <w:rsid w:val="00CB31FC"/>
    <w:rsid w:val="00CB348F"/>
    <w:rsid w:val="00CB3580"/>
    <w:rsid w:val="00CB3633"/>
    <w:rsid w:val="00CB3767"/>
    <w:rsid w:val="00CB376A"/>
    <w:rsid w:val="00CB37B8"/>
    <w:rsid w:val="00CB3BA5"/>
    <w:rsid w:val="00CB3FDE"/>
    <w:rsid w:val="00CB4071"/>
    <w:rsid w:val="00CB40A5"/>
    <w:rsid w:val="00CB4185"/>
    <w:rsid w:val="00CB42AB"/>
    <w:rsid w:val="00CB42FF"/>
    <w:rsid w:val="00CB4389"/>
    <w:rsid w:val="00CB452F"/>
    <w:rsid w:val="00CB4569"/>
    <w:rsid w:val="00CB4FD0"/>
    <w:rsid w:val="00CB5640"/>
    <w:rsid w:val="00CB5A11"/>
    <w:rsid w:val="00CB69C0"/>
    <w:rsid w:val="00CB6C21"/>
    <w:rsid w:val="00CB6E9D"/>
    <w:rsid w:val="00CB6F7F"/>
    <w:rsid w:val="00CB6FBB"/>
    <w:rsid w:val="00CB6FC3"/>
    <w:rsid w:val="00CB7578"/>
    <w:rsid w:val="00CB7698"/>
    <w:rsid w:val="00CB7925"/>
    <w:rsid w:val="00CB7BD4"/>
    <w:rsid w:val="00CC0518"/>
    <w:rsid w:val="00CC0768"/>
    <w:rsid w:val="00CC08AE"/>
    <w:rsid w:val="00CC0F9D"/>
    <w:rsid w:val="00CC123C"/>
    <w:rsid w:val="00CC18BE"/>
    <w:rsid w:val="00CC2342"/>
    <w:rsid w:val="00CC25E0"/>
    <w:rsid w:val="00CC2A65"/>
    <w:rsid w:val="00CC2CBE"/>
    <w:rsid w:val="00CC2DC4"/>
    <w:rsid w:val="00CC2FE6"/>
    <w:rsid w:val="00CC3245"/>
    <w:rsid w:val="00CC3584"/>
    <w:rsid w:val="00CC35A1"/>
    <w:rsid w:val="00CC3785"/>
    <w:rsid w:val="00CC378C"/>
    <w:rsid w:val="00CC3831"/>
    <w:rsid w:val="00CC4ADB"/>
    <w:rsid w:val="00CC4EF5"/>
    <w:rsid w:val="00CC5393"/>
    <w:rsid w:val="00CC5B33"/>
    <w:rsid w:val="00CC5BC0"/>
    <w:rsid w:val="00CC6424"/>
    <w:rsid w:val="00CC6C45"/>
    <w:rsid w:val="00CC7077"/>
    <w:rsid w:val="00CC7C78"/>
    <w:rsid w:val="00CC7D0D"/>
    <w:rsid w:val="00CC7D2E"/>
    <w:rsid w:val="00CC7F20"/>
    <w:rsid w:val="00CC7F53"/>
    <w:rsid w:val="00CD0457"/>
    <w:rsid w:val="00CD04E2"/>
    <w:rsid w:val="00CD0C6E"/>
    <w:rsid w:val="00CD0CD0"/>
    <w:rsid w:val="00CD0D1A"/>
    <w:rsid w:val="00CD0E12"/>
    <w:rsid w:val="00CD1413"/>
    <w:rsid w:val="00CD1957"/>
    <w:rsid w:val="00CD1E6E"/>
    <w:rsid w:val="00CD1FFF"/>
    <w:rsid w:val="00CD2694"/>
    <w:rsid w:val="00CD27E8"/>
    <w:rsid w:val="00CD2F0E"/>
    <w:rsid w:val="00CD31DA"/>
    <w:rsid w:val="00CD3384"/>
    <w:rsid w:val="00CD3461"/>
    <w:rsid w:val="00CD359E"/>
    <w:rsid w:val="00CD35AE"/>
    <w:rsid w:val="00CD4053"/>
    <w:rsid w:val="00CD40B7"/>
    <w:rsid w:val="00CD419C"/>
    <w:rsid w:val="00CD41FA"/>
    <w:rsid w:val="00CD46E8"/>
    <w:rsid w:val="00CD48A6"/>
    <w:rsid w:val="00CD497F"/>
    <w:rsid w:val="00CD4EA3"/>
    <w:rsid w:val="00CD566F"/>
    <w:rsid w:val="00CD574A"/>
    <w:rsid w:val="00CD5A58"/>
    <w:rsid w:val="00CD6074"/>
    <w:rsid w:val="00CD6AD9"/>
    <w:rsid w:val="00CD6BB3"/>
    <w:rsid w:val="00CD6F2E"/>
    <w:rsid w:val="00CD757F"/>
    <w:rsid w:val="00CD7A40"/>
    <w:rsid w:val="00CE01C6"/>
    <w:rsid w:val="00CE01D6"/>
    <w:rsid w:val="00CE0B7B"/>
    <w:rsid w:val="00CE0CA0"/>
    <w:rsid w:val="00CE1178"/>
    <w:rsid w:val="00CE2245"/>
    <w:rsid w:val="00CE27E6"/>
    <w:rsid w:val="00CE27EB"/>
    <w:rsid w:val="00CE2810"/>
    <w:rsid w:val="00CE2F4A"/>
    <w:rsid w:val="00CE2F70"/>
    <w:rsid w:val="00CE31FF"/>
    <w:rsid w:val="00CE34DE"/>
    <w:rsid w:val="00CE35F2"/>
    <w:rsid w:val="00CE39E9"/>
    <w:rsid w:val="00CE39EF"/>
    <w:rsid w:val="00CE3A46"/>
    <w:rsid w:val="00CE43CA"/>
    <w:rsid w:val="00CE495C"/>
    <w:rsid w:val="00CE50AA"/>
    <w:rsid w:val="00CE5580"/>
    <w:rsid w:val="00CE570C"/>
    <w:rsid w:val="00CE586A"/>
    <w:rsid w:val="00CE6006"/>
    <w:rsid w:val="00CE6152"/>
    <w:rsid w:val="00CE6371"/>
    <w:rsid w:val="00CE6459"/>
    <w:rsid w:val="00CE6642"/>
    <w:rsid w:val="00CE68EC"/>
    <w:rsid w:val="00CE6C9F"/>
    <w:rsid w:val="00CE6F88"/>
    <w:rsid w:val="00CE71F9"/>
    <w:rsid w:val="00CE7334"/>
    <w:rsid w:val="00CE7913"/>
    <w:rsid w:val="00CF072E"/>
    <w:rsid w:val="00CF0BF7"/>
    <w:rsid w:val="00CF0DE7"/>
    <w:rsid w:val="00CF0F98"/>
    <w:rsid w:val="00CF1014"/>
    <w:rsid w:val="00CF139F"/>
    <w:rsid w:val="00CF194E"/>
    <w:rsid w:val="00CF2390"/>
    <w:rsid w:val="00CF2505"/>
    <w:rsid w:val="00CF252E"/>
    <w:rsid w:val="00CF277C"/>
    <w:rsid w:val="00CF2917"/>
    <w:rsid w:val="00CF2B0C"/>
    <w:rsid w:val="00CF2C81"/>
    <w:rsid w:val="00CF2CD3"/>
    <w:rsid w:val="00CF32B6"/>
    <w:rsid w:val="00CF3354"/>
    <w:rsid w:val="00CF3E7A"/>
    <w:rsid w:val="00CF429C"/>
    <w:rsid w:val="00CF5086"/>
    <w:rsid w:val="00CF5645"/>
    <w:rsid w:val="00CF5E8D"/>
    <w:rsid w:val="00CF6237"/>
    <w:rsid w:val="00CF6E5A"/>
    <w:rsid w:val="00CF6E9A"/>
    <w:rsid w:val="00CF717A"/>
    <w:rsid w:val="00CF7209"/>
    <w:rsid w:val="00CF7475"/>
    <w:rsid w:val="00CF7545"/>
    <w:rsid w:val="00CF7656"/>
    <w:rsid w:val="00CF7833"/>
    <w:rsid w:val="00CF7960"/>
    <w:rsid w:val="00D00233"/>
    <w:rsid w:val="00D00316"/>
    <w:rsid w:val="00D0050F"/>
    <w:rsid w:val="00D0095F"/>
    <w:rsid w:val="00D009A2"/>
    <w:rsid w:val="00D00B3F"/>
    <w:rsid w:val="00D00C50"/>
    <w:rsid w:val="00D00D17"/>
    <w:rsid w:val="00D013B3"/>
    <w:rsid w:val="00D013F5"/>
    <w:rsid w:val="00D01451"/>
    <w:rsid w:val="00D014A3"/>
    <w:rsid w:val="00D01D04"/>
    <w:rsid w:val="00D01DF8"/>
    <w:rsid w:val="00D01FBD"/>
    <w:rsid w:val="00D0215B"/>
    <w:rsid w:val="00D021F9"/>
    <w:rsid w:val="00D0279F"/>
    <w:rsid w:val="00D038BC"/>
    <w:rsid w:val="00D03983"/>
    <w:rsid w:val="00D04724"/>
    <w:rsid w:val="00D04A23"/>
    <w:rsid w:val="00D04BF3"/>
    <w:rsid w:val="00D04C2B"/>
    <w:rsid w:val="00D053AE"/>
    <w:rsid w:val="00D054D7"/>
    <w:rsid w:val="00D054DA"/>
    <w:rsid w:val="00D05653"/>
    <w:rsid w:val="00D05BED"/>
    <w:rsid w:val="00D05C3A"/>
    <w:rsid w:val="00D05CA5"/>
    <w:rsid w:val="00D05DFF"/>
    <w:rsid w:val="00D06421"/>
    <w:rsid w:val="00D065BE"/>
    <w:rsid w:val="00D066CB"/>
    <w:rsid w:val="00D067C0"/>
    <w:rsid w:val="00D06840"/>
    <w:rsid w:val="00D06C88"/>
    <w:rsid w:val="00D0717B"/>
    <w:rsid w:val="00D07331"/>
    <w:rsid w:val="00D07FC4"/>
    <w:rsid w:val="00D07FE9"/>
    <w:rsid w:val="00D1034B"/>
    <w:rsid w:val="00D10591"/>
    <w:rsid w:val="00D10CFB"/>
    <w:rsid w:val="00D11BA4"/>
    <w:rsid w:val="00D12474"/>
    <w:rsid w:val="00D12848"/>
    <w:rsid w:val="00D12881"/>
    <w:rsid w:val="00D128E9"/>
    <w:rsid w:val="00D12B38"/>
    <w:rsid w:val="00D1340E"/>
    <w:rsid w:val="00D13B7E"/>
    <w:rsid w:val="00D13CDF"/>
    <w:rsid w:val="00D13D7C"/>
    <w:rsid w:val="00D13D8C"/>
    <w:rsid w:val="00D14285"/>
    <w:rsid w:val="00D14431"/>
    <w:rsid w:val="00D14913"/>
    <w:rsid w:val="00D14A1C"/>
    <w:rsid w:val="00D14B12"/>
    <w:rsid w:val="00D159D9"/>
    <w:rsid w:val="00D1616B"/>
    <w:rsid w:val="00D161D2"/>
    <w:rsid w:val="00D1672E"/>
    <w:rsid w:val="00D1679E"/>
    <w:rsid w:val="00D16ADB"/>
    <w:rsid w:val="00D16C74"/>
    <w:rsid w:val="00D172C0"/>
    <w:rsid w:val="00D172CE"/>
    <w:rsid w:val="00D173CC"/>
    <w:rsid w:val="00D1767A"/>
    <w:rsid w:val="00D17913"/>
    <w:rsid w:val="00D17A2B"/>
    <w:rsid w:val="00D17C95"/>
    <w:rsid w:val="00D17DDE"/>
    <w:rsid w:val="00D17E2D"/>
    <w:rsid w:val="00D17F99"/>
    <w:rsid w:val="00D20232"/>
    <w:rsid w:val="00D20704"/>
    <w:rsid w:val="00D2079A"/>
    <w:rsid w:val="00D207E6"/>
    <w:rsid w:val="00D20AB0"/>
    <w:rsid w:val="00D20BCD"/>
    <w:rsid w:val="00D20F43"/>
    <w:rsid w:val="00D21220"/>
    <w:rsid w:val="00D213FD"/>
    <w:rsid w:val="00D21571"/>
    <w:rsid w:val="00D2180B"/>
    <w:rsid w:val="00D21D89"/>
    <w:rsid w:val="00D22030"/>
    <w:rsid w:val="00D222A8"/>
    <w:rsid w:val="00D22302"/>
    <w:rsid w:val="00D2263C"/>
    <w:rsid w:val="00D228C6"/>
    <w:rsid w:val="00D23118"/>
    <w:rsid w:val="00D2313B"/>
    <w:rsid w:val="00D23141"/>
    <w:rsid w:val="00D23172"/>
    <w:rsid w:val="00D23344"/>
    <w:rsid w:val="00D23350"/>
    <w:rsid w:val="00D23381"/>
    <w:rsid w:val="00D236EA"/>
    <w:rsid w:val="00D23874"/>
    <w:rsid w:val="00D23ECC"/>
    <w:rsid w:val="00D24276"/>
    <w:rsid w:val="00D2463C"/>
    <w:rsid w:val="00D24645"/>
    <w:rsid w:val="00D2472B"/>
    <w:rsid w:val="00D24851"/>
    <w:rsid w:val="00D24900"/>
    <w:rsid w:val="00D24D13"/>
    <w:rsid w:val="00D2526A"/>
    <w:rsid w:val="00D25493"/>
    <w:rsid w:val="00D25628"/>
    <w:rsid w:val="00D25642"/>
    <w:rsid w:val="00D25DAB"/>
    <w:rsid w:val="00D25DE7"/>
    <w:rsid w:val="00D261E8"/>
    <w:rsid w:val="00D268D0"/>
    <w:rsid w:val="00D26DF0"/>
    <w:rsid w:val="00D26E25"/>
    <w:rsid w:val="00D26E5F"/>
    <w:rsid w:val="00D270F8"/>
    <w:rsid w:val="00D27285"/>
    <w:rsid w:val="00D27B62"/>
    <w:rsid w:val="00D27CA3"/>
    <w:rsid w:val="00D27D88"/>
    <w:rsid w:val="00D27DB7"/>
    <w:rsid w:val="00D30127"/>
    <w:rsid w:val="00D30FCB"/>
    <w:rsid w:val="00D30FF9"/>
    <w:rsid w:val="00D312A6"/>
    <w:rsid w:val="00D315A8"/>
    <w:rsid w:val="00D3183E"/>
    <w:rsid w:val="00D31850"/>
    <w:rsid w:val="00D31B5E"/>
    <w:rsid w:val="00D31B68"/>
    <w:rsid w:val="00D31D84"/>
    <w:rsid w:val="00D321AA"/>
    <w:rsid w:val="00D32279"/>
    <w:rsid w:val="00D323E2"/>
    <w:rsid w:val="00D32428"/>
    <w:rsid w:val="00D324AD"/>
    <w:rsid w:val="00D328E6"/>
    <w:rsid w:val="00D32EB1"/>
    <w:rsid w:val="00D332AE"/>
    <w:rsid w:val="00D33308"/>
    <w:rsid w:val="00D3343B"/>
    <w:rsid w:val="00D341E4"/>
    <w:rsid w:val="00D34E07"/>
    <w:rsid w:val="00D350B6"/>
    <w:rsid w:val="00D353A7"/>
    <w:rsid w:val="00D3546A"/>
    <w:rsid w:val="00D357EA"/>
    <w:rsid w:val="00D35A1B"/>
    <w:rsid w:val="00D35C7A"/>
    <w:rsid w:val="00D35E94"/>
    <w:rsid w:val="00D35FA1"/>
    <w:rsid w:val="00D36467"/>
    <w:rsid w:val="00D36825"/>
    <w:rsid w:val="00D36A6E"/>
    <w:rsid w:val="00D36BC0"/>
    <w:rsid w:val="00D36BCB"/>
    <w:rsid w:val="00D36EF9"/>
    <w:rsid w:val="00D36F48"/>
    <w:rsid w:val="00D37082"/>
    <w:rsid w:val="00D373A9"/>
    <w:rsid w:val="00D37B8F"/>
    <w:rsid w:val="00D37CE9"/>
    <w:rsid w:val="00D37DD9"/>
    <w:rsid w:val="00D37FD6"/>
    <w:rsid w:val="00D405C0"/>
    <w:rsid w:val="00D40AD3"/>
    <w:rsid w:val="00D40C15"/>
    <w:rsid w:val="00D40CB8"/>
    <w:rsid w:val="00D40CFB"/>
    <w:rsid w:val="00D40D5D"/>
    <w:rsid w:val="00D40E29"/>
    <w:rsid w:val="00D4133B"/>
    <w:rsid w:val="00D413EC"/>
    <w:rsid w:val="00D4154C"/>
    <w:rsid w:val="00D417EC"/>
    <w:rsid w:val="00D41932"/>
    <w:rsid w:val="00D4194D"/>
    <w:rsid w:val="00D419E7"/>
    <w:rsid w:val="00D41E38"/>
    <w:rsid w:val="00D422D3"/>
    <w:rsid w:val="00D4237C"/>
    <w:rsid w:val="00D42447"/>
    <w:rsid w:val="00D42CF9"/>
    <w:rsid w:val="00D42EBC"/>
    <w:rsid w:val="00D43387"/>
    <w:rsid w:val="00D43545"/>
    <w:rsid w:val="00D439DF"/>
    <w:rsid w:val="00D43A33"/>
    <w:rsid w:val="00D43AAF"/>
    <w:rsid w:val="00D44053"/>
    <w:rsid w:val="00D44452"/>
    <w:rsid w:val="00D444C8"/>
    <w:rsid w:val="00D447AA"/>
    <w:rsid w:val="00D44F62"/>
    <w:rsid w:val="00D45287"/>
    <w:rsid w:val="00D4551A"/>
    <w:rsid w:val="00D4563C"/>
    <w:rsid w:val="00D45802"/>
    <w:rsid w:val="00D459FF"/>
    <w:rsid w:val="00D45E1C"/>
    <w:rsid w:val="00D46219"/>
    <w:rsid w:val="00D46DAB"/>
    <w:rsid w:val="00D46F2E"/>
    <w:rsid w:val="00D46FC0"/>
    <w:rsid w:val="00D4717E"/>
    <w:rsid w:val="00D4724E"/>
    <w:rsid w:val="00D47451"/>
    <w:rsid w:val="00D476D9"/>
    <w:rsid w:val="00D50138"/>
    <w:rsid w:val="00D504E9"/>
    <w:rsid w:val="00D50BBB"/>
    <w:rsid w:val="00D50CCE"/>
    <w:rsid w:val="00D50E0C"/>
    <w:rsid w:val="00D50FE6"/>
    <w:rsid w:val="00D5120C"/>
    <w:rsid w:val="00D5150C"/>
    <w:rsid w:val="00D5192D"/>
    <w:rsid w:val="00D51986"/>
    <w:rsid w:val="00D51B5A"/>
    <w:rsid w:val="00D51C33"/>
    <w:rsid w:val="00D51E56"/>
    <w:rsid w:val="00D523BD"/>
    <w:rsid w:val="00D52525"/>
    <w:rsid w:val="00D52AFC"/>
    <w:rsid w:val="00D53247"/>
    <w:rsid w:val="00D53880"/>
    <w:rsid w:val="00D53C8B"/>
    <w:rsid w:val="00D543DA"/>
    <w:rsid w:val="00D54577"/>
    <w:rsid w:val="00D546D2"/>
    <w:rsid w:val="00D549DC"/>
    <w:rsid w:val="00D54D6A"/>
    <w:rsid w:val="00D54E0A"/>
    <w:rsid w:val="00D54E7C"/>
    <w:rsid w:val="00D5525B"/>
    <w:rsid w:val="00D55359"/>
    <w:rsid w:val="00D555EF"/>
    <w:rsid w:val="00D556E5"/>
    <w:rsid w:val="00D558C5"/>
    <w:rsid w:val="00D559AA"/>
    <w:rsid w:val="00D55E12"/>
    <w:rsid w:val="00D562D4"/>
    <w:rsid w:val="00D5688A"/>
    <w:rsid w:val="00D5722C"/>
    <w:rsid w:val="00D57377"/>
    <w:rsid w:val="00D57E5F"/>
    <w:rsid w:val="00D57F23"/>
    <w:rsid w:val="00D60155"/>
    <w:rsid w:val="00D6047A"/>
    <w:rsid w:val="00D60ADD"/>
    <w:rsid w:val="00D61CBC"/>
    <w:rsid w:val="00D61FD9"/>
    <w:rsid w:val="00D6230D"/>
    <w:rsid w:val="00D62465"/>
    <w:rsid w:val="00D626D9"/>
    <w:rsid w:val="00D628E3"/>
    <w:rsid w:val="00D629E9"/>
    <w:rsid w:val="00D633AA"/>
    <w:rsid w:val="00D6345D"/>
    <w:rsid w:val="00D63B62"/>
    <w:rsid w:val="00D63B9A"/>
    <w:rsid w:val="00D63D28"/>
    <w:rsid w:val="00D64096"/>
    <w:rsid w:val="00D64248"/>
    <w:rsid w:val="00D6448A"/>
    <w:rsid w:val="00D6495E"/>
    <w:rsid w:val="00D64A6A"/>
    <w:rsid w:val="00D64D63"/>
    <w:rsid w:val="00D64E0C"/>
    <w:rsid w:val="00D64F4F"/>
    <w:rsid w:val="00D6525E"/>
    <w:rsid w:val="00D6525F"/>
    <w:rsid w:val="00D65311"/>
    <w:rsid w:val="00D65352"/>
    <w:rsid w:val="00D654A8"/>
    <w:rsid w:val="00D657EB"/>
    <w:rsid w:val="00D65B43"/>
    <w:rsid w:val="00D65EF6"/>
    <w:rsid w:val="00D65F7A"/>
    <w:rsid w:val="00D66019"/>
    <w:rsid w:val="00D66E10"/>
    <w:rsid w:val="00D671D1"/>
    <w:rsid w:val="00D6794F"/>
    <w:rsid w:val="00D67BFB"/>
    <w:rsid w:val="00D67C1B"/>
    <w:rsid w:val="00D67C49"/>
    <w:rsid w:val="00D67CC0"/>
    <w:rsid w:val="00D67ECB"/>
    <w:rsid w:val="00D67F46"/>
    <w:rsid w:val="00D700AC"/>
    <w:rsid w:val="00D700B9"/>
    <w:rsid w:val="00D704F9"/>
    <w:rsid w:val="00D70B40"/>
    <w:rsid w:val="00D70CB0"/>
    <w:rsid w:val="00D70FF4"/>
    <w:rsid w:val="00D71364"/>
    <w:rsid w:val="00D713FE"/>
    <w:rsid w:val="00D71664"/>
    <w:rsid w:val="00D7179A"/>
    <w:rsid w:val="00D71852"/>
    <w:rsid w:val="00D719DD"/>
    <w:rsid w:val="00D71DE4"/>
    <w:rsid w:val="00D71DFF"/>
    <w:rsid w:val="00D71EEA"/>
    <w:rsid w:val="00D7211E"/>
    <w:rsid w:val="00D7280C"/>
    <w:rsid w:val="00D72CC2"/>
    <w:rsid w:val="00D73930"/>
    <w:rsid w:val="00D73D98"/>
    <w:rsid w:val="00D73FFD"/>
    <w:rsid w:val="00D74415"/>
    <w:rsid w:val="00D74AEA"/>
    <w:rsid w:val="00D74BBC"/>
    <w:rsid w:val="00D74FC4"/>
    <w:rsid w:val="00D754C1"/>
    <w:rsid w:val="00D75616"/>
    <w:rsid w:val="00D75B8B"/>
    <w:rsid w:val="00D75C81"/>
    <w:rsid w:val="00D75DDF"/>
    <w:rsid w:val="00D75EB2"/>
    <w:rsid w:val="00D767BA"/>
    <w:rsid w:val="00D767FB"/>
    <w:rsid w:val="00D770E2"/>
    <w:rsid w:val="00D77189"/>
    <w:rsid w:val="00D7740B"/>
    <w:rsid w:val="00D7748C"/>
    <w:rsid w:val="00D77514"/>
    <w:rsid w:val="00D77B93"/>
    <w:rsid w:val="00D77F1A"/>
    <w:rsid w:val="00D80048"/>
    <w:rsid w:val="00D807B5"/>
    <w:rsid w:val="00D8093B"/>
    <w:rsid w:val="00D80C43"/>
    <w:rsid w:val="00D81301"/>
    <w:rsid w:val="00D81305"/>
    <w:rsid w:val="00D81392"/>
    <w:rsid w:val="00D814BC"/>
    <w:rsid w:val="00D81B98"/>
    <w:rsid w:val="00D81DE2"/>
    <w:rsid w:val="00D825D0"/>
    <w:rsid w:val="00D82625"/>
    <w:rsid w:val="00D8296A"/>
    <w:rsid w:val="00D82BC6"/>
    <w:rsid w:val="00D83375"/>
    <w:rsid w:val="00D83397"/>
    <w:rsid w:val="00D83A7B"/>
    <w:rsid w:val="00D8403A"/>
    <w:rsid w:val="00D8415A"/>
    <w:rsid w:val="00D8467E"/>
    <w:rsid w:val="00D84A0E"/>
    <w:rsid w:val="00D853A8"/>
    <w:rsid w:val="00D853DE"/>
    <w:rsid w:val="00D8579B"/>
    <w:rsid w:val="00D85FB6"/>
    <w:rsid w:val="00D865EC"/>
    <w:rsid w:val="00D86A17"/>
    <w:rsid w:val="00D86B7C"/>
    <w:rsid w:val="00D86D8E"/>
    <w:rsid w:val="00D87B32"/>
    <w:rsid w:val="00D87CC7"/>
    <w:rsid w:val="00D87E19"/>
    <w:rsid w:val="00D905E4"/>
    <w:rsid w:val="00D90753"/>
    <w:rsid w:val="00D90A6C"/>
    <w:rsid w:val="00D90A92"/>
    <w:rsid w:val="00D90B08"/>
    <w:rsid w:val="00D914E7"/>
    <w:rsid w:val="00D919CF"/>
    <w:rsid w:val="00D91C08"/>
    <w:rsid w:val="00D92571"/>
    <w:rsid w:val="00D92FE9"/>
    <w:rsid w:val="00D930DC"/>
    <w:rsid w:val="00D9323B"/>
    <w:rsid w:val="00D933AA"/>
    <w:rsid w:val="00D93624"/>
    <w:rsid w:val="00D937EF"/>
    <w:rsid w:val="00D938AA"/>
    <w:rsid w:val="00D93C62"/>
    <w:rsid w:val="00D940EF"/>
    <w:rsid w:val="00D946AF"/>
    <w:rsid w:val="00D94D74"/>
    <w:rsid w:val="00D94E5C"/>
    <w:rsid w:val="00D95230"/>
    <w:rsid w:val="00D95EE9"/>
    <w:rsid w:val="00D95F26"/>
    <w:rsid w:val="00D9606A"/>
    <w:rsid w:val="00D9663D"/>
    <w:rsid w:val="00D96779"/>
    <w:rsid w:val="00D968B6"/>
    <w:rsid w:val="00D96DF4"/>
    <w:rsid w:val="00D96E64"/>
    <w:rsid w:val="00D96EA0"/>
    <w:rsid w:val="00D9735B"/>
    <w:rsid w:val="00D9746A"/>
    <w:rsid w:val="00D97591"/>
    <w:rsid w:val="00D97B57"/>
    <w:rsid w:val="00DA1A52"/>
    <w:rsid w:val="00DA1D05"/>
    <w:rsid w:val="00DA1FDC"/>
    <w:rsid w:val="00DA213F"/>
    <w:rsid w:val="00DA2308"/>
    <w:rsid w:val="00DA2873"/>
    <w:rsid w:val="00DA2A36"/>
    <w:rsid w:val="00DA2A91"/>
    <w:rsid w:val="00DA2CE6"/>
    <w:rsid w:val="00DA2E30"/>
    <w:rsid w:val="00DA2EE8"/>
    <w:rsid w:val="00DA32BE"/>
    <w:rsid w:val="00DA32CB"/>
    <w:rsid w:val="00DA39A9"/>
    <w:rsid w:val="00DA3D14"/>
    <w:rsid w:val="00DA3FF5"/>
    <w:rsid w:val="00DA425E"/>
    <w:rsid w:val="00DA47EE"/>
    <w:rsid w:val="00DA4840"/>
    <w:rsid w:val="00DA5654"/>
    <w:rsid w:val="00DA5D41"/>
    <w:rsid w:val="00DA5D64"/>
    <w:rsid w:val="00DA6124"/>
    <w:rsid w:val="00DA6157"/>
    <w:rsid w:val="00DA633B"/>
    <w:rsid w:val="00DA6CFC"/>
    <w:rsid w:val="00DA716B"/>
    <w:rsid w:val="00DA78FA"/>
    <w:rsid w:val="00DA7CB5"/>
    <w:rsid w:val="00DA7DBE"/>
    <w:rsid w:val="00DA7E3B"/>
    <w:rsid w:val="00DB07DE"/>
    <w:rsid w:val="00DB0B28"/>
    <w:rsid w:val="00DB0F78"/>
    <w:rsid w:val="00DB1503"/>
    <w:rsid w:val="00DB1C39"/>
    <w:rsid w:val="00DB1C5B"/>
    <w:rsid w:val="00DB1D56"/>
    <w:rsid w:val="00DB1DA8"/>
    <w:rsid w:val="00DB1FD1"/>
    <w:rsid w:val="00DB208A"/>
    <w:rsid w:val="00DB2095"/>
    <w:rsid w:val="00DB2255"/>
    <w:rsid w:val="00DB24B3"/>
    <w:rsid w:val="00DB2F2F"/>
    <w:rsid w:val="00DB31B0"/>
    <w:rsid w:val="00DB326A"/>
    <w:rsid w:val="00DB331E"/>
    <w:rsid w:val="00DB3654"/>
    <w:rsid w:val="00DB3760"/>
    <w:rsid w:val="00DB3CCC"/>
    <w:rsid w:val="00DB3F04"/>
    <w:rsid w:val="00DB47BE"/>
    <w:rsid w:val="00DB4B7A"/>
    <w:rsid w:val="00DB4DE3"/>
    <w:rsid w:val="00DB4E1E"/>
    <w:rsid w:val="00DB5134"/>
    <w:rsid w:val="00DB5202"/>
    <w:rsid w:val="00DB55A0"/>
    <w:rsid w:val="00DB5BBB"/>
    <w:rsid w:val="00DB5EAA"/>
    <w:rsid w:val="00DB6055"/>
    <w:rsid w:val="00DB6194"/>
    <w:rsid w:val="00DB723F"/>
    <w:rsid w:val="00DB7285"/>
    <w:rsid w:val="00DB7617"/>
    <w:rsid w:val="00DB76BA"/>
    <w:rsid w:val="00DB7AA8"/>
    <w:rsid w:val="00DC00AB"/>
    <w:rsid w:val="00DC04CD"/>
    <w:rsid w:val="00DC0A6B"/>
    <w:rsid w:val="00DC0BD8"/>
    <w:rsid w:val="00DC11DC"/>
    <w:rsid w:val="00DC1210"/>
    <w:rsid w:val="00DC14EF"/>
    <w:rsid w:val="00DC1524"/>
    <w:rsid w:val="00DC1810"/>
    <w:rsid w:val="00DC20CE"/>
    <w:rsid w:val="00DC2704"/>
    <w:rsid w:val="00DC2959"/>
    <w:rsid w:val="00DC2DFB"/>
    <w:rsid w:val="00DC3003"/>
    <w:rsid w:val="00DC33DA"/>
    <w:rsid w:val="00DC351D"/>
    <w:rsid w:val="00DC367C"/>
    <w:rsid w:val="00DC3BF7"/>
    <w:rsid w:val="00DC40A5"/>
    <w:rsid w:val="00DC40EC"/>
    <w:rsid w:val="00DC4645"/>
    <w:rsid w:val="00DC4764"/>
    <w:rsid w:val="00DC491F"/>
    <w:rsid w:val="00DC4DC3"/>
    <w:rsid w:val="00DC5942"/>
    <w:rsid w:val="00DC6182"/>
    <w:rsid w:val="00DC6B84"/>
    <w:rsid w:val="00DC6D30"/>
    <w:rsid w:val="00DC6D40"/>
    <w:rsid w:val="00DC6E08"/>
    <w:rsid w:val="00DC74B9"/>
    <w:rsid w:val="00DC7814"/>
    <w:rsid w:val="00DC7935"/>
    <w:rsid w:val="00DC7D3A"/>
    <w:rsid w:val="00DC7D60"/>
    <w:rsid w:val="00DC7E0F"/>
    <w:rsid w:val="00DD07B6"/>
    <w:rsid w:val="00DD0837"/>
    <w:rsid w:val="00DD0A54"/>
    <w:rsid w:val="00DD0D2F"/>
    <w:rsid w:val="00DD0E4A"/>
    <w:rsid w:val="00DD10E6"/>
    <w:rsid w:val="00DD12EE"/>
    <w:rsid w:val="00DD15F7"/>
    <w:rsid w:val="00DD1CC1"/>
    <w:rsid w:val="00DD20FA"/>
    <w:rsid w:val="00DD2A42"/>
    <w:rsid w:val="00DD2F5F"/>
    <w:rsid w:val="00DD313F"/>
    <w:rsid w:val="00DD3611"/>
    <w:rsid w:val="00DD3E72"/>
    <w:rsid w:val="00DD426B"/>
    <w:rsid w:val="00DD4730"/>
    <w:rsid w:val="00DD49B7"/>
    <w:rsid w:val="00DD4EF6"/>
    <w:rsid w:val="00DD4F45"/>
    <w:rsid w:val="00DD5366"/>
    <w:rsid w:val="00DD5416"/>
    <w:rsid w:val="00DD54C9"/>
    <w:rsid w:val="00DD580B"/>
    <w:rsid w:val="00DD58C3"/>
    <w:rsid w:val="00DD5A8D"/>
    <w:rsid w:val="00DD5B13"/>
    <w:rsid w:val="00DD5BA2"/>
    <w:rsid w:val="00DD6460"/>
    <w:rsid w:val="00DD65C9"/>
    <w:rsid w:val="00DD66CD"/>
    <w:rsid w:val="00DD7E98"/>
    <w:rsid w:val="00DD7ECD"/>
    <w:rsid w:val="00DE008C"/>
    <w:rsid w:val="00DE01E5"/>
    <w:rsid w:val="00DE0D12"/>
    <w:rsid w:val="00DE0D41"/>
    <w:rsid w:val="00DE0F24"/>
    <w:rsid w:val="00DE0F72"/>
    <w:rsid w:val="00DE1225"/>
    <w:rsid w:val="00DE132F"/>
    <w:rsid w:val="00DE1355"/>
    <w:rsid w:val="00DE14FD"/>
    <w:rsid w:val="00DE18C6"/>
    <w:rsid w:val="00DE1B37"/>
    <w:rsid w:val="00DE1B38"/>
    <w:rsid w:val="00DE1D36"/>
    <w:rsid w:val="00DE1D3E"/>
    <w:rsid w:val="00DE23A3"/>
    <w:rsid w:val="00DE2C0D"/>
    <w:rsid w:val="00DE2E4A"/>
    <w:rsid w:val="00DE2F5D"/>
    <w:rsid w:val="00DE3407"/>
    <w:rsid w:val="00DE3421"/>
    <w:rsid w:val="00DE3544"/>
    <w:rsid w:val="00DE365E"/>
    <w:rsid w:val="00DE3D99"/>
    <w:rsid w:val="00DE44D4"/>
    <w:rsid w:val="00DE5506"/>
    <w:rsid w:val="00DE57BC"/>
    <w:rsid w:val="00DE5A57"/>
    <w:rsid w:val="00DE5CC8"/>
    <w:rsid w:val="00DE5DCB"/>
    <w:rsid w:val="00DE5EE5"/>
    <w:rsid w:val="00DE6626"/>
    <w:rsid w:val="00DE6694"/>
    <w:rsid w:val="00DE6834"/>
    <w:rsid w:val="00DE6AD9"/>
    <w:rsid w:val="00DE6B3F"/>
    <w:rsid w:val="00DE6E8F"/>
    <w:rsid w:val="00DE726B"/>
    <w:rsid w:val="00DE7A18"/>
    <w:rsid w:val="00DF01F8"/>
    <w:rsid w:val="00DF04AA"/>
    <w:rsid w:val="00DF0D61"/>
    <w:rsid w:val="00DF0DEC"/>
    <w:rsid w:val="00DF0E51"/>
    <w:rsid w:val="00DF1277"/>
    <w:rsid w:val="00DF16C7"/>
    <w:rsid w:val="00DF1FDC"/>
    <w:rsid w:val="00DF2135"/>
    <w:rsid w:val="00DF21FF"/>
    <w:rsid w:val="00DF226A"/>
    <w:rsid w:val="00DF2534"/>
    <w:rsid w:val="00DF25C1"/>
    <w:rsid w:val="00DF2623"/>
    <w:rsid w:val="00DF281C"/>
    <w:rsid w:val="00DF284A"/>
    <w:rsid w:val="00DF2BF3"/>
    <w:rsid w:val="00DF2CC1"/>
    <w:rsid w:val="00DF32F1"/>
    <w:rsid w:val="00DF3685"/>
    <w:rsid w:val="00DF3BF4"/>
    <w:rsid w:val="00DF3F62"/>
    <w:rsid w:val="00DF40E0"/>
    <w:rsid w:val="00DF4155"/>
    <w:rsid w:val="00DF4182"/>
    <w:rsid w:val="00DF418A"/>
    <w:rsid w:val="00DF4571"/>
    <w:rsid w:val="00DF4D9A"/>
    <w:rsid w:val="00DF4E1F"/>
    <w:rsid w:val="00DF4FA9"/>
    <w:rsid w:val="00DF5023"/>
    <w:rsid w:val="00DF5267"/>
    <w:rsid w:val="00DF54E7"/>
    <w:rsid w:val="00DF5878"/>
    <w:rsid w:val="00DF5B7A"/>
    <w:rsid w:val="00DF62FA"/>
    <w:rsid w:val="00DF64E6"/>
    <w:rsid w:val="00DF657F"/>
    <w:rsid w:val="00DF67C6"/>
    <w:rsid w:val="00DF6988"/>
    <w:rsid w:val="00DF7310"/>
    <w:rsid w:val="00DF750B"/>
    <w:rsid w:val="00DF75BD"/>
    <w:rsid w:val="00DF7967"/>
    <w:rsid w:val="00DF7D78"/>
    <w:rsid w:val="00E0005E"/>
    <w:rsid w:val="00E00187"/>
    <w:rsid w:val="00E00195"/>
    <w:rsid w:val="00E0046C"/>
    <w:rsid w:val="00E008F3"/>
    <w:rsid w:val="00E009A3"/>
    <w:rsid w:val="00E00AEB"/>
    <w:rsid w:val="00E00DAC"/>
    <w:rsid w:val="00E0188F"/>
    <w:rsid w:val="00E01A37"/>
    <w:rsid w:val="00E01D9A"/>
    <w:rsid w:val="00E01E08"/>
    <w:rsid w:val="00E01F8D"/>
    <w:rsid w:val="00E02054"/>
    <w:rsid w:val="00E02180"/>
    <w:rsid w:val="00E023C5"/>
    <w:rsid w:val="00E024D9"/>
    <w:rsid w:val="00E027D9"/>
    <w:rsid w:val="00E029EF"/>
    <w:rsid w:val="00E02A21"/>
    <w:rsid w:val="00E02E27"/>
    <w:rsid w:val="00E0353C"/>
    <w:rsid w:val="00E03C41"/>
    <w:rsid w:val="00E0417A"/>
    <w:rsid w:val="00E0430F"/>
    <w:rsid w:val="00E04644"/>
    <w:rsid w:val="00E048E2"/>
    <w:rsid w:val="00E0519B"/>
    <w:rsid w:val="00E0561D"/>
    <w:rsid w:val="00E05F90"/>
    <w:rsid w:val="00E06CC2"/>
    <w:rsid w:val="00E06D42"/>
    <w:rsid w:val="00E06D7B"/>
    <w:rsid w:val="00E070A2"/>
    <w:rsid w:val="00E070EF"/>
    <w:rsid w:val="00E071C5"/>
    <w:rsid w:val="00E074EA"/>
    <w:rsid w:val="00E07623"/>
    <w:rsid w:val="00E0797F"/>
    <w:rsid w:val="00E07A49"/>
    <w:rsid w:val="00E07C2B"/>
    <w:rsid w:val="00E07D11"/>
    <w:rsid w:val="00E07F57"/>
    <w:rsid w:val="00E102A8"/>
    <w:rsid w:val="00E1095E"/>
    <w:rsid w:val="00E10B45"/>
    <w:rsid w:val="00E11425"/>
    <w:rsid w:val="00E115AF"/>
    <w:rsid w:val="00E117E4"/>
    <w:rsid w:val="00E11A09"/>
    <w:rsid w:val="00E11C6A"/>
    <w:rsid w:val="00E11CEA"/>
    <w:rsid w:val="00E12074"/>
    <w:rsid w:val="00E12147"/>
    <w:rsid w:val="00E121F4"/>
    <w:rsid w:val="00E124DE"/>
    <w:rsid w:val="00E125BE"/>
    <w:rsid w:val="00E12AC3"/>
    <w:rsid w:val="00E12B6E"/>
    <w:rsid w:val="00E12CD8"/>
    <w:rsid w:val="00E131B8"/>
    <w:rsid w:val="00E132AF"/>
    <w:rsid w:val="00E13461"/>
    <w:rsid w:val="00E1372F"/>
    <w:rsid w:val="00E1381A"/>
    <w:rsid w:val="00E139F0"/>
    <w:rsid w:val="00E13B0D"/>
    <w:rsid w:val="00E13C35"/>
    <w:rsid w:val="00E13E7B"/>
    <w:rsid w:val="00E13F85"/>
    <w:rsid w:val="00E1423B"/>
    <w:rsid w:val="00E1429B"/>
    <w:rsid w:val="00E143E9"/>
    <w:rsid w:val="00E14B22"/>
    <w:rsid w:val="00E15140"/>
    <w:rsid w:val="00E15277"/>
    <w:rsid w:val="00E15B07"/>
    <w:rsid w:val="00E15B3C"/>
    <w:rsid w:val="00E163BA"/>
    <w:rsid w:val="00E163D3"/>
    <w:rsid w:val="00E16884"/>
    <w:rsid w:val="00E16AF0"/>
    <w:rsid w:val="00E16E19"/>
    <w:rsid w:val="00E16EDB"/>
    <w:rsid w:val="00E16F1C"/>
    <w:rsid w:val="00E179A2"/>
    <w:rsid w:val="00E17AE4"/>
    <w:rsid w:val="00E17BA5"/>
    <w:rsid w:val="00E17D60"/>
    <w:rsid w:val="00E200F1"/>
    <w:rsid w:val="00E201BB"/>
    <w:rsid w:val="00E20799"/>
    <w:rsid w:val="00E20B2E"/>
    <w:rsid w:val="00E20C50"/>
    <w:rsid w:val="00E20CAA"/>
    <w:rsid w:val="00E218F4"/>
    <w:rsid w:val="00E2190D"/>
    <w:rsid w:val="00E21A72"/>
    <w:rsid w:val="00E21E96"/>
    <w:rsid w:val="00E21F0E"/>
    <w:rsid w:val="00E220BA"/>
    <w:rsid w:val="00E22594"/>
    <w:rsid w:val="00E225B0"/>
    <w:rsid w:val="00E225FA"/>
    <w:rsid w:val="00E22880"/>
    <w:rsid w:val="00E22D0F"/>
    <w:rsid w:val="00E22FA2"/>
    <w:rsid w:val="00E233F3"/>
    <w:rsid w:val="00E23580"/>
    <w:rsid w:val="00E235B4"/>
    <w:rsid w:val="00E2366F"/>
    <w:rsid w:val="00E23975"/>
    <w:rsid w:val="00E240D4"/>
    <w:rsid w:val="00E241A3"/>
    <w:rsid w:val="00E24C55"/>
    <w:rsid w:val="00E24D07"/>
    <w:rsid w:val="00E25041"/>
    <w:rsid w:val="00E25046"/>
    <w:rsid w:val="00E25242"/>
    <w:rsid w:val="00E2530D"/>
    <w:rsid w:val="00E254BB"/>
    <w:rsid w:val="00E25D89"/>
    <w:rsid w:val="00E2609E"/>
    <w:rsid w:val="00E266C9"/>
    <w:rsid w:val="00E26827"/>
    <w:rsid w:val="00E26980"/>
    <w:rsid w:val="00E26B12"/>
    <w:rsid w:val="00E26DD7"/>
    <w:rsid w:val="00E27216"/>
    <w:rsid w:val="00E27372"/>
    <w:rsid w:val="00E2753E"/>
    <w:rsid w:val="00E277BF"/>
    <w:rsid w:val="00E30052"/>
    <w:rsid w:val="00E302C9"/>
    <w:rsid w:val="00E3031C"/>
    <w:rsid w:val="00E304EE"/>
    <w:rsid w:val="00E305EA"/>
    <w:rsid w:val="00E3088B"/>
    <w:rsid w:val="00E30AF1"/>
    <w:rsid w:val="00E30B4F"/>
    <w:rsid w:val="00E314A7"/>
    <w:rsid w:val="00E318CB"/>
    <w:rsid w:val="00E31A48"/>
    <w:rsid w:val="00E31B5C"/>
    <w:rsid w:val="00E31BE6"/>
    <w:rsid w:val="00E31CD1"/>
    <w:rsid w:val="00E3207F"/>
    <w:rsid w:val="00E3214B"/>
    <w:rsid w:val="00E3242C"/>
    <w:rsid w:val="00E326F5"/>
    <w:rsid w:val="00E3273D"/>
    <w:rsid w:val="00E32D90"/>
    <w:rsid w:val="00E32FA7"/>
    <w:rsid w:val="00E33058"/>
    <w:rsid w:val="00E3318D"/>
    <w:rsid w:val="00E331BE"/>
    <w:rsid w:val="00E3321B"/>
    <w:rsid w:val="00E332CC"/>
    <w:rsid w:val="00E3332E"/>
    <w:rsid w:val="00E33A33"/>
    <w:rsid w:val="00E33CCE"/>
    <w:rsid w:val="00E33CEF"/>
    <w:rsid w:val="00E33E40"/>
    <w:rsid w:val="00E33F16"/>
    <w:rsid w:val="00E33F8B"/>
    <w:rsid w:val="00E343C7"/>
    <w:rsid w:val="00E34826"/>
    <w:rsid w:val="00E34923"/>
    <w:rsid w:val="00E34926"/>
    <w:rsid w:val="00E34DA0"/>
    <w:rsid w:val="00E35275"/>
    <w:rsid w:val="00E3527C"/>
    <w:rsid w:val="00E353A6"/>
    <w:rsid w:val="00E35562"/>
    <w:rsid w:val="00E35B90"/>
    <w:rsid w:val="00E35CDB"/>
    <w:rsid w:val="00E35DCB"/>
    <w:rsid w:val="00E35FDD"/>
    <w:rsid w:val="00E3617C"/>
    <w:rsid w:val="00E361C7"/>
    <w:rsid w:val="00E36289"/>
    <w:rsid w:val="00E3631C"/>
    <w:rsid w:val="00E365DC"/>
    <w:rsid w:val="00E368F6"/>
    <w:rsid w:val="00E369D9"/>
    <w:rsid w:val="00E36BA2"/>
    <w:rsid w:val="00E36EE1"/>
    <w:rsid w:val="00E3761C"/>
    <w:rsid w:val="00E376B0"/>
    <w:rsid w:val="00E3778B"/>
    <w:rsid w:val="00E378D0"/>
    <w:rsid w:val="00E37903"/>
    <w:rsid w:val="00E37E9F"/>
    <w:rsid w:val="00E400CF"/>
    <w:rsid w:val="00E40196"/>
    <w:rsid w:val="00E40367"/>
    <w:rsid w:val="00E405A2"/>
    <w:rsid w:val="00E40A85"/>
    <w:rsid w:val="00E40AE9"/>
    <w:rsid w:val="00E40E8A"/>
    <w:rsid w:val="00E41336"/>
    <w:rsid w:val="00E415AD"/>
    <w:rsid w:val="00E41833"/>
    <w:rsid w:val="00E4210D"/>
    <w:rsid w:val="00E42208"/>
    <w:rsid w:val="00E422C5"/>
    <w:rsid w:val="00E424D9"/>
    <w:rsid w:val="00E428AF"/>
    <w:rsid w:val="00E42ABB"/>
    <w:rsid w:val="00E42D71"/>
    <w:rsid w:val="00E42E76"/>
    <w:rsid w:val="00E43155"/>
    <w:rsid w:val="00E434F3"/>
    <w:rsid w:val="00E43707"/>
    <w:rsid w:val="00E4371D"/>
    <w:rsid w:val="00E43A1C"/>
    <w:rsid w:val="00E43DD7"/>
    <w:rsid w:val="00E4406D"/>
    <w:rsid w:val="00E444A7"/>
    <w:rsid w:val="00E448CE"/>
    <w:rsid w:val="00E44A46"/>
    <w:rsid w:val="00E44E68"/>
    <w:rsid w:val="00E4522E"/>
    <w:rsid w:val="00E4546C"/>
    <w:rsid w:val="00E45620"/>
    <w:rsid w:val="00E45F3E"/>
    <w:rsid w:val="00E45F9E"/>
    <w:rsid w:val="00E46663"/>
    <w:rsid w:val="00E46808"/>
    <w:rsid w:val="00E46CA4"/>
    <w:rsid w:val="00E4726E"/>
    <w:rsid w:val="00E4741C"/>
    <w:rsid w:val="00E47B2F"/>
    <w:rsid w:val="00E47CD0"/>
    <w:rsid w:val="00E50046"/>
    <w:rsid w:val="00E5006B"/>
    <w:rsid w:val="00E50CF6"/>
    <w:rsid w:val="00E51217"/>
    <w:rsid w:val="00E5143E"/>
    <w:rsid w:val="00E51476"/>
    <w:rsid w:val="00E51738"/>
    <w:rsid w:val="00E51A1F"/>
    <w:rsid w:val="00E522E2"/>
    <w:rsid w:val="00E525A4"/>
    <w:rsid w:val="00E52A28"/>
    <w:rsid w:val="00E52C57"/>
    <w:rsid w:val="00E52C61"/>
    <w:rsid w:val="00E530FD"/>
    <w:rsid w:val="00E531D1"/>
    <w:rsid w:val="00E53226"/>
    <w:rsid w:val="00E5382C"/>
    <w:rsid w:val="00E53927"/>
    <w:rsid w:val="00E53D62"/>
    <w:rsid w:val="00E54109"/>
    <w:rsid w:val="00E543D8"/>
    <w:rsid w:val="00E544BA"/>
    <w:rsid w:val="00E54758"/>
    <w:rsid w:val="00E5494E"/>
    <w:rsid w:val="00E552D8"/>
    <w:rsid w:val="00E55500"/>
    <w:rsid w:val="00E557EA"/>
    <w:rsid w:val="00E55910"/>
    <w:rsid w:val="00E55F1C"/>
    <w:rsid w:val="00E5652B"/>
    <w:rsid w:val="00E5661A"/>
    <w:rsid w:val="00E56ED7"/>
    <w:rsid w:val="00E5730B"/>
    <w:rsid w:val="00E573F9"/>
    <w:rsid w:val="00E577AD"/>
    <w:rsid w:val="00E57945"/>
    <w:rsid w:val="00E57BAC"/>
    <w:rsid w:val="00E57CAD"/>
    <w:rsid w:val="00E6090B"/>
    <w:rsid w:val="00E611F8"/>
    <w:rsid w:val="00E61CD0"/>
    <w:rsid w:val="00E6262F"/>
    <w:rsid w:val="00E62710"/>
    <w:rsid w:val="00E62BCE"/>
    <w:rsid w:val="00E62CAC"/>
    <w:rsid w:val="00E62E0B"/>
    <w:rsid w:val="00E62EEE"/>
    <w:rsid w:val="00E62F5E"/>
    <w:rsid w:val="00E630F8"/>
    <w:rsid w:val="00E6317A"/>
    <w:rsid w:val="00E63357"/>
    <w:rsid w:val="00E641CF"/>
    <w:rsid w:val="00E649CD"/>
    <w:rsid w:val="00E64BD7"/>
    <w:rsid w:val="00E64D8A"/>
    <w:rsid w:val="00E651FB"/>
    <w:rsid w:val="00E6538C"/>
    <w:rsid w:val="00E6552E"/>
    <w:rsid w:val="00E6563E"/>
    <w:rsid w:val="00E65782"/>
    <w:rsid w:val="00E6579D"/>
    <w:rsid w:val="00E65863"/>
    <w:rsid w:val="00E65AFE"/>
    <w:rsid w:val="00E65D64"/>
    <w:rsid w:val="00E65D8D"/>
    <w:rsid w:val="00E65EC1"/>
    <w:rsid w:val="00E66346"/>
    <w:rsid w:val="00E66511"/>
    <w:rsid w:val="00E66B35"/>
    <w:rsid w:val="00E66B51"/>
    <w:rsid w:val="00E66E29"/>
    <w:rsid w:val="00E66F1F"/>
    <w:rsid w:val="00E6702F"/>
    <w:rsid w:val="00E6748A"/>
    <w:rsid w:val="00E6771D"/>
    <w:rsid w:val="00E677D1"/>
    <w:rsid w:val="00E70244"/>
    <w:rsid w:val="00E70904"/>
    <w:rsid w:val="00E712EB"/>
    <w:rsid w:val="00E715AF"/>
    <w:rsid w:val="00E71DEB"/>
    <w:rsid w:val="00E7285C"/>
    <w:rsid w:val="00E72B91"/>
    <w:rsid w:val="00E72F70"/>
    <w:rsid w:val="00E7369E"/>
    <w:rsid w:val="00E736DB"/>
    <w:rsid w:val="00E73723"/>
    <w:rsid w:val="00E73A93"/>
    <w:rsid w:val="00E73E76"/>
    <w:rsid w:val="00E740BB"/>
    <w:rsid w:val="00E741A8"/>
    <w:rsid w:val="00E741F6"/>
    <w:rsid w:val="00E74472"/>
    <w:rsid w:val="00E749CA"/>
    <w:rsid w:val="00E74B2A"/>
    <w:rsid w:val="00E74B9B"/>
    <w:rsid w:val="00E74D0B"/>
    <w:rsid w:val="00E7513F"/>
    <w:rsid w:val="00E753C1"/>
    <w:rsid w:val="00E7578A"/>
    <w:rsid w:val="00E757C2"/>
    <w:rsid w:val="00E758DD"/>
    <w:rsid w:val="00E759E0"/>
    <w:rsid w:val="00E75CAC"/>
    <w:rsid w:val="00E75ED9"/>
    <w:rsid w:val="00E763F0"/>
    <w:rsid w:val="00E77357"/>
    <w:rsid w:val="00E77563"/>
    <w:rsid w:val="00E7760F"/>
    <w:rsid w:val="00E77864"/>
    <w:rsid w:val="00E77C38"/>
    <w:rsid w:val="00E77C70"/>
    <w:rsid w:val="00E77E3E"/>
    <w:rsid w:val="00E80151"/>
    <w:rsid w:val="00E80C94"/>
    <w:rsid w:val="00E80CF4"/>
    <w:rsid w:val="00E80D0C"/>
    <w:rsid w:val="00E8142A"/>
    <w:rsid w:val="00E817B1"/>
    <w:rsid w:val="00E81868"/>
    <w:rsid w:val="00E819A9"/>
    <w:rsid w:val="00E81DCD"/>
    <w:rsid w:val="00E81F3F"/>
    <w:rsid w:val="00E8241F"/>
    <w:rsid w:val="00E824A0"/>
    <w:rsid w:val="00E8297E"/>
    <w:rsid w:val="00E829F3"/>
    <w:rsid w:val="00E82A49"/>
    <w:rsid w:val="00E82AEA"/>
    <w:rsid w:val="00E82CA2"/>
    <w:rsid w:val="00E82CB1"/>
    <w:rsid w:val="00E82DF8"/>
    <w:rsid w:val="00E830F4"/>
    <w:rsid w:val="00E83421"/>
    <w:rsid w:val="00E83DFB"/>
    <w:rsid w:val="00E84482"/>
    <w:rsid w:val="00E85364"/>
    <w:rsid w:val="00E8561E"/>
    <w:rsid w:val="00E856DA"/>
    <w:rsid w:val="00E85EAB"/>
    <w:rsid w:val="00E85EE6"/>
    <w:rsid w:val="00E85F57"/>
    <w:rsid w:val="00E86062"/>
    <w:rsid w:val="00E861C1"/>
    <w:rsid w:val="00E86717"/>
    <w:rsid w:val="00E86B38"/>
    <w:rsid w:val="00E86C20"/>
    <w:rsid w:val="00E86D6D"/>
    <w:rsid w:val="00E870CC"/>
    <w:rsid w:val="00E8729F"/>
    <w:rsid w:val="00E87D6C"/>
    <w:rsid w:val="00E90029"/>
    <w:rsid w:val="00E900BE"/>
    <w:rsid w:val="00E905D7"/>
    <w:rsid w:val="00E90946"/>
    <w:rsid w:val="00E90A9E"/>
    <w:rsid w:val="00E90B1A"/>
    <w:rsid w:val="00E90DC2"/>
    <w:rsid w:val="00E91005"/>
    <w:rsid w:val="00E911C0"/>
    <w:rsid w:val="00E912B4"/>
    <w:rsid w:val="00E91371"/>
    <w:rsid w:val="00E91468"/>
    <w:rsid w:val="00E914FE"/>
    <w:rsid w:val="00E91AE7"/>
    <w:rsid w:val="00E922FA"/>
    <w:rsid w:val="00E92493"/>
    <w:rsid w:val="00E92A8F"/>
    <w:rsid w:val="00E92B84"/>
    <w:rsid w:val="00E92D95"/>
    <w:rsid w:val="00E92F25"/>
    <w:rsid w:val="00E93195"/>
    <w:rsid w:val="00E932C6"/>
    <w:rsid w:val="00E93843"/>
    <w:rsid w:val="00E938C4"/>
    <w:rsid w:val="00E93AD1"/>
    <w:rsid w:val="00E93B78"/>
    <w:rsid w:val="00E93BDB"/>
    <w:rsid w:val="00E93C53"/>
    <w:rsid w:val="00E940A2"/>
    <w:rsid w:val="00E9421A"/>
    <w:rsid w:val="00E94444"/>
    <w:rsid w:val="00E94870"/>
    <w:rsid w:val="00E948BF"/>
    <w:rsid w:val="00E94E52"/>
    <w:rsid w:val="00E94F32"/>
    <w:rsid w:val="00E9505C"/>
    <w:rsid w:val="00E953F2"/>
    <w:rsid w:val="00E95525"/>
    <w:rsid w:val="00E95804"/>
    <w:rsid w:val="00E95EA8"/>
    <w:rsid w:val="00E96001"/>
    <w:rsid w:val="00E96019"/>
    <w:rsid w:val="00E960B2"/>
    <w:rsid w:val="00E966D3"/>
    <w:rsid w:val="00E966ED"/>
    <w:rsid w:val="00E96BEC"/>
    <w:rsid w:val="00E96C8B"/>
    <w:rsid w:val="00E9734D"/>
    <w:rsid w:val="00E97E65"/>
    <w:rsid w:val="00EA00D1"/>
    <w:rsid w:val="00EA018A"/>
    <w:rsid w:val="00EA01F3"/>
    <w:rsid w:val="00EA0474"/>
    <w:rsid w:val="00EA04A9"/>
    <w:rsid w:val="00EA0685"/>
    <w:rsid w:val="00EA06C0"/>
    <w:rsid w:val="00EA08AA"/>
    <w:rsid w:val="00EA0B31"/>
    <w:rsid w:val="00EA0B7E"/>
    <w:rsid w:val="00EA0C29"/>
    <w:rsid w:val="00EA10EF"/>
    <w:rsid w:val="00EA11CB"/>
    <w:rsid w:val="00EA1669"/>
    <w:rsid w:val="00EA19F9"/>
    <w:rsid w:val="00EA1ADB"/>
    <w:rsid w:val="00EA1BD7"/>
    <w:rsid w:val="00EA1E0D"/>
    <w:rsid w:val="00EA1ED9"/>
    <w:rsid w:val="00EA2103"/>
    <w:rsid w:val="00EA2474"/>
    <w:rsid w:val="00EA252B"/>
    <w:rsid w:val="00EA259F"/>
    <w:rsid w:val="00EA282B"/>
    <w:rsid w:val="00EA2AAB"/>
    <w:rsid w:val="00EA2DE1"/>
    <w:rsid w:val="00EA2FBC"/>
    <w:rsid w:val="00EA301F"/>
    <w:rsid w:val="00EA314A"/>
    <w:rsid w:val="00EA33A3"/>
    <w:rsid w:val="00EA3420"/>
    <w:rsid w:val="00EA3ADA"/>
    <w:rsid w:val="00EA3E42"/>
    <w:rsid w:val="00EA461E"/>
    <w:rsid w:val="00EA4808"/>
    <w:rsid w:val="00EA489E"/>
    <w:rsid w:val="00EA4AA8"/>
    <w:rsid w:val="00EA5D85"/>
    <w:rsid w:val="00EA7108"/>
    <w:rsid w:val="00EA71B6"/>
    <w:rsid w:val="00EA727E"/>
    <w:rsid w:val="00EA7931"/>
    <w:rsid w:val="00EA7D6B"/>
    <w:rsid w:val="00EA7EC6"/>
    <w:rsid w:val="00EA7F77"/>
    <w:rsid w:val="00EB09B2"/>
    <w:rsid w:val="00EB0BDD"/>
    <w:rsid w:val="00EB17E4"/>
    <w:rsid w:val="00EB1F25"/>
    <w:rsid w:val="00EB220F"/>
    <w:rsid w:val="00EB286A"/>
    <w:rsid w:val="00EB2964"/>
    <w:rsid w:val="00EB2A40"/>
    <w:rsid w:val="00EB2C7E"/>
    <w:rsid w:val="00EB2DCB"/>
    <w:rsid w:val="00EB2E1A"/>
    <w:rsid w:val="00EB31D7"/>
    <w:rsid w:val="00EB3B86"/>
    <w:rsid w:val="00EB3BF0"/>
    <w:rsid w:val="00EB45AA"/>
    <w:rsid w:val="00EB484D"/>
    <w:rsid w:val="00EB4F0F"/>
    <w:rsid w:val="00EB50C9"/>
    <w:rsid w:val="00EB5835"/>
    <w:rsid w:val="00EB5A2C"/>
    <w:rsid w:val="00EB5E7A"/>
    <w:rsid w:val="00EB5EA1"/>
    <w:rsid w:val="00EB5F2D"/>
    <w:rsid w:val="00EB6286"/>
    <w:rsid w:val="00EB68D1"/>
    <w:rsid w:val="00EB6A12"/>
    <w:rsid w:val="00EB6A39"/>
    <w:rsid w:val="00EB6BBF"/>
    <w:rsid w:val="00EB7060"/>
    <w:rsid w:val="00EB7318"/>
    <w:rsid w:val="00EB774B"/>
    <w:rsid w:val="00EB7E86"/>
    <w:rsid w:val="00EC027A"/>
    <w:rsid w:val="00EC0641"/>
    <w:rsid w:val="00EC0D6B"/>
    <w:rsid w:val="00EC0FCA"/>
    <w:rsid w:val="00EC11EE"/>
    <w:rsid w:val="00EC12C1"/>
    <w:rsid w:val="00EC150A"/>
    <w:rsid w:val="00EC1BC7"/>
    <w:rsid w:val="00EC1C10"/>
    <w:rsid w:val="00EC20F2"/>
    <w:rsid w:val="00EC262A"/>
    <w:rsid w:val="00EC2795"/>
    <w:rsid w:val="00EC2CF4"/>
    <w:rsid w:val="00EC3118"/>
    <w:rsid w:val="00EC3510"/>
    <w:rsid w:val="00EC37AC"/>
    <w:rsid w:val="00EC3F6D"/>
    <w:rsid w:val="00EC4A69"/>
    <w:rsid w:val="00EC4F8C"/>
    <w:rsid w:val="00EC50EB"/>
    <w:rsid w:val="00EC5640"/>
    <w:rsid w:val="00EC5909"/>
    <w:rsid w:val="00EC5C29"/>
    <w:rsid w:val="00EC5D96"/>
    <w:rsid w:val="00EC5F8C"/>
    <w:rsid w:val="00EC5FC3"/>
    <w:rsid w:val="00EC6676"/>
    <w:rsid w:val="00EC6DB5"/>
    <w:rsid w:val="00EC6DC2"/>
    <w:rsid w:val="00EC7748"/>
    <w:rsid w:val="00EC79F0"/>
    <w:rsid w:val="00EC7C6C"/>
    <w:rsid w:val="00EC7D07"/>
    <w:rsid w:val="00EC7E77"/>
    <w:rsid w:val="00ED02CE"/>
    <w:rsid w:val="00ED02FF"/>
    <w:rsid w:val="00ED03D5"/>
    <w:rsid w:val="00ED0492"/>
    <w:rsid w:val="00ED051E"/>
    <w:rsid w:val="00ED0621"/>
    <w:rsid w:val="00ED0B78"/>
    <w:rsid w:val="00ED1094"/>
    <w:rsid w:val="00ED1117"/>
    <w:rsid w:val="00ED125C"/>
    <w:rsid w:val="00ED1624"/>
    <w:rsid w:val="00ED1916"/>
    <w:rsid w:val="00ED2350"/>
    <w:rsid w:val="00ED2682"/>
    <w:rsid w:val="00ED29B8"/>
    <w:rsid w:val="00ED2A4F"/>
    <w:rsid w:val="00ED31F0"/>
    <w:rsid w:val="00ED32F8"/>
    <w:rsid w:val="00ED3893"/>
    <w:rsid w:val="00ED3D09"/>
    <w:rsid w:val="00ED3F25"/>
    <w:rsid w:val="00ED455E"/>
    <w:rsid w:val="00ED4607"/>
    <w:rsid w:val="00ED4888"/>
    <w:rsid w:val="00ED4A9C"/>
    <w:rsid w:val="00ED4B96"/>
    <w:rsid w:val="00ED4F6E"/>
    <w:rsid w:val="00ED5073"/>
    <w:rsid w:val="00ED5112"/>
    <w:rsid w:val="00ED51D3"/>
    <w:rsid w:val="00ED54F7"/>
    <w:rsid w:val="00ED5546"/>
    <w:rsid w:val="00ED5E65"/>
    <w:rsid w:val="00ED601B"/>
    <w:rsid w:val="00ED6029"/>
    <w:rsid w:val="00ED6075"/>
    <w:rsid w:val="00ED68D1"/>
    <w:rsid w:val="00ED6A6C"/>
    <w:rsid w:val="00ED6CA2"/>
    <w:rsid w:val="00ED6E21"/>
    <w:rsid w:val="00ED706E"/>
    <w:rsid w:val="00ED75A9"/>
    <w:rsid w:val="00ED7CC0"/>
    <w:rsid w:val="00ED7E5B"/>
    <w:rsid w:val="00EE0175"/>
    <w:rsid w:val="00EE0373"/>
    <w:rsid w:val="00EE03EA"/>
    <w:rsid w:val="00EE082D"/>
    <w:rsid w:val="00EE090C"/>
    <w:rsid w:val="00EE0A80"/>
    <w:rsid w:val="00EE0AC2"/>
    <w:rsid w:val="00EE0D37"/>
    <w:rsid w:val="00EE0F31"/>
    <w:rsid w:val="00EE0FE9"/>
    <w:rsid w:val="00EE1389"/>
    <w:rsid w:val="00EE15DF"/>
    <w:rsid w:val="00EE1827"/>
    <w:rsid w:val="00EE18E3"/>
    <w:rsid w:val="00EE1994"/>
    <w:rsid w:val="00EE19F5"/>
    <w:rsid w:val="00EE1EC8"/>
    <w:rsid w:val="00EE2078"/>
    <w:rsid w:val="00EE21A7"/>
    <w:rsid w:val="00EE2FB4"/>
    <w:rsid w:val="00EE3245"/>
    <w:rsid w:val="00EE342D"/>
    <w:rsid w:val="00EE3563"/>
    <w:rsid w:val="00EE39AB"/>
    <w:rsid w:val="00EE400C"/>
    <w:rsid w:val="00EE4125"/>
    <w:rsid w:val="00EE41EC"/>
    <w:rsid w:val="00EE4376"/>
    <w:rsid w:val="00EE4A73"/>
    <w:rsid w:val="00EE4FFA"/>
    <w:rsid w:val="00EE53E0"/>
    <w:rsid w:val="00EE5C6B"/>
    <w:rsid w:val="00EE5E41"/>
    <w:rsid w:val="00EE6627"/>
    <w:rsid w:val="00EE6D4C"/>
    <w:rsid w:val="00EE770C"/>
    <w:rsid w:val="00EE792E"/>
    <w:rsid w:val="00EE7ACD"/>
    <w:rsid w:val="00EE7AF6"/>
    <w:rsid w:val="00EE7E91"/>
    <w:rsid w:val="00EE7F8D"/>
    <w:rsid w:val="00EF02C7"/>
    <w:rsid w:val="00EF03E8"/>
    <w:rsid w:val="00EF06A2"/>
    <w:rsid w:val="00EF09B1"/>
    <w:rsid w:val="00EF0AF8"/>
    <w:rsid w:val="00EF0C3E"/>
    <w:rsid w:val="00EF1117"/>
    <w:rsid w:val="00EF115D"/>
    <w:rsid w:val="00EF11C0"/>
    <w:rsid w:val="00EF1537"/>
    <w:rsid w:val="00EF1D08"/>
    <w:rsid w:val="00EF1ED4"/>
    <w:rsid w:val="00EF1FA1"/>
    <w:rsid w:val="00EF2216"/>
    <w:rsid w:val="00EF273D"/>
    <w:rsid w:val="00EF2D38"/>
    <w:rsid w:val="00EF2F3A"/>
    <w:rsid w:val="00EF354F"/>
    <w:rsid w:val="00EF35EB"/>
    <w:rsid w:val="00EF3985"/>
    <w:rsid w:val="00EF3A71"/>
    <w:rsid w:val="00EF3BB1"/>
    <w:rsid w:val="00EF41F9"/>
    <w:rsid w:val="00EF49A6"/>
    <w:rsid w:val="00EF4A49"/>
    <w:rsid w:val="00EF4C8F"/>
    <w:rsid w:val="00EF5114"/>
    <w:rsid w:val="00EF52EE"/>
    <w:rsid w:val="00EF5370"/>
    <w:rsid w:val="00EF5653"/>
    <w:rsid w:val="00EF576D"/>
    <w:rsid w:val="00EF5890"/>
    <w:rsid w:val="00EF5963"/>
    <w:rsid w:val="00EF6158"/>
    <w:rsid w:val="00EF6237"/>
    <w:rsid w:val="00EF6939"/>
    <w:rsid w:val="00EF6991"/>
    <w:rsid w:val="00EF6D0D"/>
    <w:rsid w:val="00EF721A"/>
    <w:rsid w:val="00EF737C"/>
    <w:rsid w:val="00EF754F"/>
    <w:rsid w:val="00EF76F2"/>
    <w:rsid w:val="00EF7A25"/>
    <w:rsid w:val="00EF7AF4"/>
    <w:rsid w:val="00EF7B88"/>
    <w:rsid w:val="00F0015D"/>
    <w:rsid w:val="00F001C3"/>
    <w:rsid w:val="00F002FA"/>
    <w:rsid w:val="00F00328"/>
    <w:rsid w:val="00F007CB"/>
    <w:rsid w:val="00F0114E"/>
    <w:rsid w:val="00F01366"/>
    <w:rsid w:val="00F01470"/>
    <w:rsid w:val="00F01522"/>
    <w:rsid w:val="00F01687"/>
    <w:rsid w:val="00F01EE9"/>
    <w:rsid w:val="00F020B8"/>
    <w:rsid w:val="00F027C3"/>
    <w:rsid w:val="00F02CBF"/>
    <w:rsid w:val="00F036E4"/>
    <w:rsid w:val="00F039B3"/>
    <w:rsid w:val="00F03D1E"/>
    <w:rsid w:val="00F045CC"/>
    <w:rsid w:val="00F04611"/>
    <w:rsid w:val="00F04BD2"/>
    <w:rsid w:val="00F04C96"/>
    <w:rsid w:val="00F04D2D"/>
    <w:rsid w:val="00F04D85"/>
    <w:rsid w:val="00F05175"/>
    <w:rsid w:val="00F05914"/>
    <w:rsid w:val="00F068AA"/>
    <w:rsid w:val="00F0719C"/>
    <w:rsid w:val="00F07BDD"/>
    <w:rsid w:val="00F07C35"/>
    <w:rsid w:val="00F07E05"/>
    <w:rsid w:val="00F07FC8"/>
    <w:rsid w:val="00F1043E"/>
    <w:rsid w:val="00F1071F"/>
    <w:rsid w:val="00F107C4"/>
    <w:rsid w:val="00F109A5"/>
    <w:rsid w:val="00F10EA6"/>
    <w:rsid w:val="00F113CA"/>
    <w:rsid w:val="00F11D56"/>
    <w:rsid w:val="00F11FCD"/>
    <w:rsid w:val="00F12260"/>
    <w:rsid w:val="00F1245D"/>
    <w:rsid w:val="00F12F4B"/>
    <w:rsid w:val="00F13041"/>
    <w:rsid w:val="00F137F2"/>
    <w:rsid w:val="00F1408B"/>
    <w:rsid w:val="00F1428C"/>
    <w:rsid w:val="00F149E7"/>
    <w:rsid w:val="00F14C15"/>
    <w:rsid w:val="00F14F1D"/>
    <w:rsid w:val="00F14F97"/>
    <w:rsid w:val="00F15034"/>
    <w:rsid w:val="00F1508F"/>
    <w:rsid w:val="00F151A7"/>
    <w:rsid w:val="00F153C5"/>
    <w:rsid w:val="00F15A46"/>
    <w:rsid w:val="00F15C22"/>
    <w:rsid w:val="00F15E94"/>
    <w:rsid w:val="00F164A9"/>
    <w:rsid w:val="00F165B2"/>
    <w:rsid w:val="00F166D6"/>
    <w:rsid w:val="00F16D78"/>
    <w:rsid w:val="00F16EE9"/>
    <w:rsid w:val="00F1717B"/>
    <w:rsid w:val="00F1754D"/>
    <w:rsid w:val="00F175E8"/>
    <w:rsid w:val="00F17711"/>
    <w:rsid w:val="00F17F57"/>
    <w:rsid w:val="00F203B5"/>
    <w:rsid w:val="00F20E93"/>
    <w:rsid w:val="00F20F06"/>
    <w:rsid w:val="00F212A8"/>
    <w:rsid w:val="00F21655"/>
    <w:rsid w:val="00F21666"/>
    <w:rsid w:val="00F217A3"/>
    <w:rsid w:val="00F21A8B"/>
    <w:rsid w:val="00F21D58"/>
    <w:rsid w:val="00F21FBA"/>
    <w:rsid w:val="00F22094"/>
    <w:rsid w:val="00F22C73"/>
    <w:rsid w:val="00F2343C"/>
    <w:rsid w:val="00F23D0C"/>
    <w:rsid w:val="00F23D40"/>
    <w:rsid w:val="00F2412D"/>
    <w:rsid w:val="00F241D3"/>
    <w:rsid w:val="00F241D4"/>
    <w:rsid w:val="00F24639"/>
    <w:rsid w:val="00F2485D"/>
    <w:rsid w:val="00F24D50"/>
    <w:rsid w:val="00F255A9"/>
    <w:rsid w:val="00F25BA3"/>
    <w:rsid w:val="00F25FA6"/>
    <w:rsid w:val="00F2638A"/>
    <w:rsid w:val="00F2650E"/>
    <w:rsid w:val="00F26794"/>
    <w:rsid w:val="00F27120"/>
    <w:rsid w:val="00F27F89"/>
    <w:rsid w:val="00F30673"/>
    <w:rsid w:val="00F3087D"/>
    <w:rsid w:val="00F30881"/>
    <w:rsid w:val="00F308CF"/>
    <w:rsid w:val="00F30D87"/>
    <w:rsid w:val="00F30DB1"/>
    <w:rsid w:val="00F3113E"/>
    <w:rsid w:val="00F312A8"/>
    <w:rsid w:val="00F31A68"/>
    <w:rsid w:val="00F31F08"/>
    <w:rsid w:val="00F324C0"/>
    <w:rsid w:val="00F32DAD"/>
    <w:rsid w:val="00F32EC7"/>
    <w:rsid w:val="00F3371F"/>
    <w:rsid w:val="00F33F2F"/>
    <w:rsid w:val="00F33F40"/>
    <w:rsid w:val="00F340B4"/>
    <w:rsid w:val="00F3440C"/>
    <w:rsid w:val="00F34590"/>
    <w:rsid w:val="00F349DE"/>
    <w:rsid w:val="00F34A28"/>
    <w:rsid w:val="00F34B80"/>
    <w:rsid w:val="00F34CB9"/>
    <w:rsid w:val="00F3502B"/>
    <w:rsid w:val="00F354E7"/>
    <w:rsid w:val="00F36CAF"/>
    <w:rsid w:val="00F36FE5"/>
    <w:rsid w:val="00F371B1"/>
    <w:rsid w:val="00F37BEC"/>
    <w:rsid w:val="00F40138"/>
    <w:rsid w:val="00F40166"/>
    <w:rsid w:val="00F402D3"/>
    <w:rsid w:val="00F40A5C"/>
    <w:rsid w:val="00F415C2"/>
    <w:rsid w:val="00F41603"/>
    <w:rsid w:val="00F41A72"/>
    <w:rsid w:val="00F41AF0"/>
    <w:rsid w:val="00F41C4E"/>
    <w:rsid w:val="00F41FDA"/>
    <w:rsid w:val="00F42EFE"/>
    <w:rsid w:val="00F43107"/>
    <w:rsid w:val="00F4358F"/>
    <w:rsid w:val="00F43B9F"/>
    <w:rsid w:val="00F43D0F"/>
    <w:rsid w:val="00F43DEB"/>
    <w:rsid w:val="00F4413E"/>
    <w:rsid w:val="00F44610"/>
    <w:rsid w:val="00F44C95"/>
    <w:rsid w:val="00F44FFA"/>
    <w:rsid w:val="00F4577F"/>
    <w:rsid w:val="00F45B4D"/>
    <w:rsid w:val="00F45F97"/>
    <w:rsid w:val="00F4654B"/>
    <w:rsid w:val="00F46AB8"/>
    <w:rsid w:val="00F46AB9"/>
    <w:rsid w:val="00F46BBB"/>
    <w:rsid w:val="00F46D2B"/>
    <w:rsid w:val="00F470F8"/>
    <w:rsid w:val="00F47277"/>
    <w:rsid w:val="00F474FB"/>
    <w:rsid w:val="00F4774B"/>
    <w:rsid w:val="00F47781"/>
    <w:rsid w:val="00F47D38"/>
    <w:rsid w:val="00F50083"/>
    <w:rsid w:val="00F50171"/>
    <w:rsid w:val="00F50912"/>
    <w:rsid w:val="00F50AC5"/>
    <w:rsid w:val="00F50D43"/>
    <w:rsid w:val="00F50D81"/>
    <w:rsid w:val="00F50F0B"/>
    <w:rsid w:val="00F51085"/>
    <w:rsid w:val="00F51A19"/>
    <w:rsid w:val="00F52301"/>
    <w:rsid w:val="00F5268D"/>
    <w:rsid w:val="00F5274C"/>
    <w:rsid w:val="00F52A06"/>
    <w:rsid w:val="00F52A18"/>
    <w:rsid w:val="00F52A6D"/>
    <w:rsid w:val="00F52CA2"/>
    <w:rsid w:val="00F52D12"/>
    <w:rsid w:val="00F531E9"/>
    <w:rsid w:val="00F53396"/>
    <w:rsid w:val="00F5355B"/>
    <w:rsid w:val="00F536B2"/>
    <w:rsid w:val="00F53D58"/>
    <w:rsid w:val="00F53DFF"/>
    <w:rsid w:val="00F54024"/>
    <w:rsid w:val="00F542DF"/>
    <w:rsid w:val="00F54585"/>
    <w:rsid w:val="00F54782"/>
    <w:rsid w:val="00F5487B"/>
    <w:rsid w:val="00F54C21"/>
    <w:rsid w:val="00F54D33"/>
    <w:rsid w:val="00F559D5"/>
    <w:rsid w:val="00F560C7"/>
    <w:rsid w:val="00F564A0"/>
    <w:rsid w:val="00F5680C"/>
    <w:rsid w:val="00F56B06"/>
    <w:rsid w:val="00F56C0F"/>
    <w:rsid w:val="00F56E66"/>
    <w:rsid w:val="00F56F1E"/>
    <w:rsid w:val="00F57117"/>
    <w:rsid w:val="00F57578"/>
    <w:rsid w:val="00F5760D"/>
    <w:rsid w:val="00F57611"/>
    <w:rsid w:val="00F57DE0"/>
    <w:rsid w:val="00F57E75"/>
    <w:rsid w:val="00F57EBE"/>
    <w:rsid w:val="00F57FAC"/>
    <w:rsid w:val="00F600DC"/>
    <w:rsid w:val="00F60784"/>
    <w:rsid w:val="00F60B11"/>
    <w:rsid w:val="00F60C29"/>
    <w:rsid w:val="00F613D5"/>
    <w:rsid w:val="00F6223F"/>
    <w:rsid w:val="00F62335"/>
    <w:rsid w:val="00F63031"/>
    <w:rsid w:val="00F63042"/>
    <w:rsid w:val="00F63061"/>
    <w:rsid w:val="00F63955"/>
    <w:rsid w:val="00F63DD0"/>
    <w:rsid w:val="00F63E49"/>
    <w:rsid w:val="00F63FA4"/>
    <w:rsid w:val="00F64202"/>
    <w:rsid w:val="00F64246"/>
    <w:rsid w:val="00F64343"/>
    <w:rsid w:val="00F64527"/>
    <w:rsid w:val="00F646DE"/>
    <w:rsid w:val="00F649B7"/>
    <w:rsid w:val="00F64AE4"/>
    <w:rsid w:val="00F64C1B"/>
    <w:rsid w:val="00F64D79"/>
    <w:rsid w:val="00F6504D"/>
    <w:rsid w:val="00F65C1B"/>
    <w:rsid w:val="00F66235"/>
    <w:rsid w:val="00F66451"/>
    <w:rsid w:val="00F66796"/>
    <w:rsid w:val="00F668C6"/>
    <w:rsid w:val="00F66954"/>
    <w:rsid w:val="00F66A4F"/>
    <w:rsid w:val="00F66A66"/>
    <w:rsid w:val="00F66EAE"/>
    <w:rsid w:val="00F672EC"/>
    <w:rsid w:val="00F67907"/>
    <w:rsid w:val="00F67EF3"/>
    <w:rsid w:val="00F67F3D"/>
    <w:rsid w:val="00F70147"/>
    <w:rsid w:val="00F701B6"/>
    <w:rsid w:val="00F706D8"/>
    <w:rsid w:val="00F70D33"/>
    <w:rsid w:val="00F70ED6"/>
    <w:rsid w:val="00F70EFE"/>
    <w:rsid w:val="00F71403"/>
    <w:rsid w:val="00F719DC"/>
    <w:rsid w:val="00F71C32"/>
    <w:rsid w:val="00F71FAB"/>
    <w:rsid w:val="00F71FD0"/>
    <w:rsid w:val="00F72018"/>
    <w:rsid w:val="00F72367"/>
    <w:rsid w:val="00F72500"/>
    <w:rsid w:val="00F72539"/>
    <w:rsid w:val="00F72684"/>
    <w:rsid w:val="00F728C6"/>
    <w:rsid w:val="00F72AE2"/>
    <w:rsid w:val="00F72DA8"/>
    <w:rsid w:val="00F72FC2"/>
    <w:rsid w:val="00F73185"/>
    <w:rsid w:val="00F73425"/>
    <w:rsid w:val="00F73510"/>
    <w:rsid w:val="00F73591"/>
    <w:rsid w:val="00F735F2"/>
    <w:rsid w:val="00F736BD"/>
    <w:rsid w:val="00F73C60"/>
    <w:rsid w:val="00F74394"/>
    <w:rsid w:val="00F7483E"/>
    <w:rsid w:val="00F74A82"/>
    <w:rsid w:val="00F74ECF"/>
    <w:rsid w:val="00F75019"/>
    <w:rsid w:val="00F7515B"/>
    <w:rsid w:val="00F7528D"/>
    <w:rsid w:val="00F752AB"/>
    <w:rsid w:val="00F759F9"/>
    <w:rsid w:val="00F75A7D"/>
    <w:rsid w:val="00F75FCE"/>
    <w:rsid w:val="00F75FE5"/>
    <w:rsid w:val="00F7688D"/>
    <w:rsid w:val="00F76A63"/>
    <w:rsid w:val="00F7701A"/>
    <w:rsid w:val="00F7755E"/>
    <w:rsid w:val="00F77803"/>
    <w:rsid w:val="00F77BA3"/>
    <w:rsid w:val="00F800EE"/>
    <w:rsid w:val="00F802C5"/>
    <w:rsid w:val="00F80A94"/>
    <w:rsid w:val="00F81860"/>
    <w:rsid w:val="00F81EFB"/>
    <w:rsid w:val="00F82084"/>
    <w:rsid w:val="00F82343"/>
    <w:rsid w:val="00F823B9"/>
    <w:rsid w:val="00F82DE0"/>
    <w:rsid w:val="00F82EFC"/>
    <w:rsid w:val="00F833E5"/>
    <w:rsid w:val="00F834FC"/>
    <w:rsid w:val="00F835F0"/>
    <w:rsid w:val="00F83899"/>
    <w:rsid w:val="00F83F0B"/>
    <w:rsid w:val="00F84865"/>
    <w:rsid w:val="00F849AA"/>
    <w:rsid w:val="00F85000"/>
    <w:rsid w:val="00F851A7"/>
    <w:rsid w:val="00F85328"/>
    <w:rsid w:val="00F856E4"/>
    <w:rsid w:val="00F85AAD"/>
    <w:rsid w:val="00F85CE7"/>
    <w:rsid w:val="00F85E18"/>
    <w:rsid w:val="00F8666B"/>
    <w:rsid w:val="00F866DB"/>
    <w:rsid w:val="00F86F6F"/>
    <w:rsid w:val="00F87690"/>
    <w:rsid w:val="00F87812"/>
    <w:rsid w:val="00F87B3B"/>
    <w:rsid w:val="00F900FF"/>
    <w:rsid w:val="00F90346"/>
    <w:rsid w:val="00F90C05"/>
    <w:rsid w:val="00F90FBE"/>
    <w:rsid w:val="00F9103F"/>
    <w:rsid w:val="00F91153"/>
    <w:rsid w:val="00F91322"/>
    <w:rsid w:val="00F91430"/>
    <w:rsid w:val="00F915F4"/>
    <w:rsid w:val="00F91CEF"/>
    <w:rsid w:val="00F91E05"/>
    <w:rsid w:val="00F92545"/>
    <w:rsid w:val="00F925DA"/>
    <w:rsid w:val="00F9277F"/>
    <w:rsid w:val="00F92B05"/>
    <w:rsid w:val="00F92E44"/>
    <w:rsid w:val="00F92E54"/>
    <w:rsid w:val="00F93196"/>
    <w:rsid w:val="00F937E3"/>
    <w:rsid w:val="00F93A03"/>
    <w:rsid w:val="00F93AB6"/>
    <w:rsid w:val="00F93ADF"/>
    <w:rsid w:val="00F943FC"/>
    <w:rsid w:val="00F9449E"/>
    <w:rsid w:val="00F9460C"/>
    <w:rsid w:val="00F946D6"/>
    <w:rsid w:val="00F9484E"/>
    <w:rsid w:val="00F94D9F"/>
    <w:rsid w:val="00F94F67"/>
    <w:rsid w:val="00F95326"/>
    <w:rsid w:val="00F95442"/>
    <w:rsid w:val="00F95556"/>
    <w:rsid w:val="00F9584A"/>
    <w:rsid w:val="00F95D5A"/>
    <w:rsid w:val="00F95D7C"/>
    <w:rsid w:val="00F95E3B"/>
    <w:rsid w:val="00F95ECD"/>
    <w:rsid w:val="00F95F77"/>
    <w:rsid w:val="00F96019"/>
    <w:rsid w:val="00F9658D"/>
    <w:rsid w:val="00F965D8"/>
    <w:rsid w:val="00F96A1C"/>
    <w:rsid w:val="00F9718F"/>
    <w:rsid w:val="00F9719F"/>
    <w:rsid w:val="00F9747E"/>
    <w:rsid w:val="00F97A5D"/>
    <w:rsid w:val="00FA0265"/>
    <w:rsid w:val="00FA0364"/>
    <w:rsid w:val="00FA05A1"/>
    <w:rsid w:val="00FA074A"/>
    <w:rsid w:val="00FA091A"/>
    <w:rsid w:val="00FA098B"/>
    <w:rsid w:val="00FA0A8D"/>
    <w:rsid w:val="00FA0B4C"/>
    <w:rsid w:val="00FA0C35"/>
    <w:rsid w:val="00FA0C9F"/>
    <w:rsid w:val="00FA0D77"/>
    <w:rsid w:val="00FA1064"/>
    <w:rsid w:val="00FA167F"/>
    <w:rsid w:val="00FA1731"/>
    <w:rsid w:val="00FA1807"/>
    <w:rsid w:val="00FA1A31"/>
    <w:rsid w:val="00FA1CAF"/>
    <w:rsid w:val="00FA1E6A"/>
    <w:rsid w:val="00FA1F77"/>
    <w:rsid w:val="00FA1FA8"/>
    <w:rsid w:val="00FA2266"/>
    <w:rsid w:val="00FA2314"/>
    <w:rsid w:val="00FA292C"/>
    <w:rsid w:val="00FA31F4"/>
    <w:rsid w:val="00FA3ABA"/>
    <w:rsid w:val="00FA3C56"/>
    <w:rsid w:val="00FA3D06"/>
    <w:rsid w:val="00FA3F38"/>
    <w:rsid w:val="00FA4470"/>
    <w:rsid w:val="00FA44AC"/>
    <w:rsid w:val="00FA49DE"/>
    <w:rsid w:val="00FA4EC7"/>
    <w:rsid w:val="00FA50D6"/>
    <w:rsid w:val="00FA515B"/>
    <w:rsid w:val="00FA533F"/>
    <w:rsid w:val="00FA5923"/>
    <w:rsid w:val="00FA60DE"/>
    <w:rsid w:val="00FA6241"/>
    <w:rsid w:val="00FA650B"/>
    <w:rsid w:val="00FA7332"/>
    <w:rsid w:val="00FB005B"/>
    <w:rsid w:val="00FB02E4"/>
    <w:rsid w:val="00FB0683"/>
    <w:rsid w:val="00FB0A2D"/>
    <w:rsid w:val="00FB1319"/>
    <w:rsid w:val="00FB1381"/>
    <w:rsid w:val="00FB1479"/>
    <w:rsid w:val="00FB16AA"/>
    <w:rsid w:val="00FB1FAA"/>
    <w:rsid w:val="00FB1FED"/>
    <w:rsid w:val="00FB2152"/>
    <w:rsid w:val="00FB276C"/>
    <w:rsid w:val="00FB29B3"/>
    <w:rsid w:val="00FB2B86"/>
    <w:rsid w:val="00FB2C15"/>
    <w:rsid w:val="00FB2E5F"/>
    <w:rsid w:val="00FB31E0"/>
    <w:rsid w:val="00FB3256"/>
    <w:rsid w:val="00FB333F"/>
    <w:rsid w:val="00FB36AE"/>
    <w:rsid w:val="00FB3878"/>
    <w:rsid w:val="00FB3BFE"/>
    <w:rsid w:val="00FB3ECE"/>
    <w:rsid w:val="00FB3EF6"/>
    <w:rsid w:val="00FB3FC7"/>
    <w:rsid w:val="00FB4298"/>
    <w:rsid w:val="00FB451A"/>
    <w:rsid w:val="00FB4C27"/>
    <w:rsid w:val="00FB4CA3"/>
    <w:rsid w:val="00FB5251"/>
    <w:rsid w:val="00FB5B97"/>
    <w:rsid w:val="00FB5C3B"/>
    <w:rsid w:val="00FB5F3C"/>
    <w:rsid w:val="00FB6AF5"/>
    <w:rsid w:val="00FB6C05"/>
    <w:rsid w:val="00FB6EB6"/>
    <w:rsid w:val="00FB709F"/>
    <w:rsid w:val="00FB79BC"/>
    <w:rsid w:val="00FB7EEE"/>
    <w:rsid w:val="00FB7FDF"/>
    <w:rsid w:val="00FC0020"/>
    <w:rsid w:val="00FC06D4"/>
    <w:rsid w:val="00FC102D"/>
    <w:rsid w:val="00FC1449"/>
    <w:rsid w:val="00FC161E"/>
    <w:rsid w:val="00FC2262"/>
    <w:rsid w:val="00FC2351"/>
    <w:rsid w:val="00FC2A01"/>
    <w:rsid w:val="00FC2DF1"/>
    <w:rsid w:val="00FC3137"/>
    <w:rsid w:val="00FC3377"/>
    <w:rsid w:val="00FC33C4"/>
    <w:rsid w:val="00FC3566"/>
    <w:rsid w:val="00FC35EB"/>
    <w:rsid w:val="00FC37A2"/>
    <w:rsid w:val="00FC3ACF"/>
    <w:rsid w:val="00FC3BAF"/>
    <w:rsid w:val="00FC3CBD"/>
    <w:rsid w:val="00FC3E82"/>
    <w:rsid w:val="00FC40C6"/>
    <w:rsid w:val="00FC44C0"/>
    <w:rsid w:val="00FC4523"/>
    <w:rsid w:val="00FC45FE"/>
    <w:rsid w:val="00FC4679"/>
    <w:rsid w:val="00FC4761"/>
    <w:rsid w:val="00FC47B6"/>
    <w:rsid w:val="00FC48D7"/>
    <w:rsid w:val="00FC4F33"/>
    <w:rsid w:val="00FC52A2"/>
    <w:rsid w:val="00FC53D5"/>
    <w:rsid w:val="00FC569F"/>
    <w:rsid w:val="00FC56E7"/>
    <w:rsid w:val="00FC5C47"/>
    <w:rsid w:val="00FC6284"/>
    <w:rsid w:val="00FC6327"/>
    <w:rsid w:val="00FC6B53"/>
    <w:rsid w:val="00FC6C51"/>
    <w:rsid w:val="00FC6D1B"/>
    <w:rsid w:val="00FC6F79"/>
    <w:rsid w:val="00FC7218"/>
    <w:rsid w:val="00FC72C1"/>
    <w:rsid w:val="00FC7436"/>
    <w:rsid w:val="00FC7A50"/>
    <w:rsid w:val="00FC7E98"/>
    <w:rsid w:val="00FCC00D"/>
    <w:rsid w:val="00FD02A0"/>
    <w:rsid w:val="00FD0440"/>
    <w:rsid w:val="00FD0597"/>
    <w:rsid w:val="00FD07BD"/>
    <w:rsid w:val="00FD0971"/>
    <w:rsid w:val="00FD0A41"/>
    <w:rsid w:val="00FD118F"/>
    <w:rsid w:val="00FD1738"/>
    <w:rsid w:val="00FD1D67"/>
    <w:rsid w:val="00FD2542"/>
    <w:rsid w:val="00FD28F7"/>
    <w:rsid w:val="00FD2C8F"/>
    <w:rsid w:val="00FD2CD7"/>
    <w:rsid w:val="00FD2F75"/>
    <w:rsid w:val="00FD3309"/>
    <w:rsid w:val="00FD3771"/>
    <w:rsid w:val="00FD4396"/>
    <w:rsid w:val="00FD476B"/>
    <w:rsid w:val="00FD4D49"/>
    <w:rsid w:val="00FD4DAF"/>
    <w:rsid w:val="00FD4FCC"/>
    <w:rsid w:val="00FD558C"/>
    <w:rsid w:val="00FD5791"/>
    <w:rsid w:val="00FD5875"/>
    <w:rsid w:val="00FD5E78"/>
    <w:rsid w:val="00FD6125"/>
    <w:rsid w:val="00FD6138"/>
    <w:rsid w:val="00FD65FC"/>
    <w:rsid w:val="00FD663C"/>
    <w:rsid w:val="00FD6659"/>
    <w:rsid w:val="00FD6745"/>
    <w:rsid w:val="00FD69FB"/>
    <w:rsid w:val="00FD6E64"/>
    <w:rsid w:val="00FD6F7F"/>
    <w:rsid w:val="00FD72CA"/>
    <w:rsid w:val="00FD72F6"/>
    <w:rsid w:val="00FD75DC"/>
    <w:rsid w:val="00FD7737"/>
    <w:rsid w:val="00FD7D06"/>
    <w:rsid w:val="00FD7D0C"/>
    <w:rsid w:val="00FD7E0B"/>
    <w:rsid w:val="00FE0501"/>
    <w:rsid w:val="00FE0BC9"/>
    <w:rsid w:val="00FE1602"/>
    <w:rsid w:val="00FE184A"/>
    <w:rsid w:val="00FE1E61"/>
    <w:rsid w:val="00FE2350"/>
    <w:rsid w:val="00FE2600"/>
    <w:rsid w:val="00FE2A11"/>
    <w:rsid w:val="00FE2C04"/>
    <w:rsid w:val="00FE2E82"/>
    <w:rsid w:val="00FE2EE6"/>
    <w:rsid w:val="00FE309A"/>
    <w:rsid w:val="00FE3B4A"/>
    <w:rsid w:val="00FE3BFD"/>
    <w:rsid w:val="00FE3CA1"/>
    <w:rsid w:val="00FE3EE8"/>
    <w:rsid w:val="00FE4082"/>
    <w:rsid w:val="00FE41CE"/>
    <w:rsid w:val="00FE4802"/>
    <w:rsid w:val="00FE496C"/>
    <w:rsid w:val="00FE49F0"/>
    <w:rsid w:val="00FE4B38"/>
    <w:rsid w:val="00FE4CA4"/>
    <w:rsid w:val="00FE52C9"/>
    <w:rsid w:val="00FE5521"/>
    <w:rsid w:val="00FE5BDB"/>
    <w:rsid w:val="00FE5DCA"/>
    <w:rsid w:val="00FE5E25"/>
    <w:rsid w:val="00FE6BC6"/>
    <w:rsid w:val="00FE6CB8"/>
    <w:rsid w:val="00FE7114"/>
    <w:rsid w:val="00FE71B2"/>
    <w:rsid w:val="00FE72E7"/>
    <w:rsid w:val="00FE7340"/>
    <w:rsid w:val="00FE7562"/>
    <w:rsid w:val="00FE7F0A"/>
    <w:rsid w:val="00FE7F3C"/>
    <w:rsid w:val="00FF075E"/>
    <w:rsid w:val="00FF0801"/>
    <w:rsid w:val="00FF0A5B"/>
    <w:rsid w:val="00FF0E93"/>
    <w:rsid w:val="00FF1061"/>
    <w:rsid w:val="00FF10C4"/>
    <w:rsid w:val="00FF11AC"/>
    <w:rsid w:val="00FF1663"/>
    <w:rsid w:val="00FF1E11"/>
    <w:rsid w:val="00FF1E59"/>
    <w:rsid w:val="00FF1EAC"/>
    <w:rsid w:val="00FF2A9F"/>
    <w:rsid w:val="00FF47A8"/>
    <w:rsid w:val="00FF49D8"/>
    <w:rsid w:val="00FF4CA3"/>
    <w:rsid w:val="00FF4F9A"/>
    <w:rsid w:val="00FF4FE8"/>
    <w:rsid w:val="00FF506C"/>
    <w:rsid w:val="00FF5233"/>
    <w:rsid w:val="00FF5299"/>
    <w:rsid w:val="00FF53C5"/>
    <w:rsid w:val="00FF567E"/>
    <w:rsid w:val="00FF5871"/>
    <w:rsid w:val="00FF5AE0"/>
    <w:rsid w:val="00FF62DE"/>
    <w:rsid w:val="00FF62FC"/>
    <w:rsid w:val="00FF65FC"/>
    <w:rsid w:val="00FF69EA"/>
    <w:rsid w:val="00FF6C38"/>
    <w:rsid w:val="00FF6D1F"/>
    <w:rsid w:val="00FF711F"/>
    <w:rsid w:val="00FF72C4"/>
    <w:rsid w:val="00FF75AF"/>
    <w:rsid w:val="00FF773A"/>
    <w:rsid w:val="00FF7B2C"/>
    <w:rsid w:val="00FF7C76"/>
    <w:rsid w:val="00FF7F66"/>
    <w:rsid w:val="0123AC60"/>
    <w:rsid w:val="0131251C"/>
    <w:rsid w:val="01442223"/>
    <w:rsid w:val="01802E67"/>
    <w:rsid w:val="01960A30"/>
    <w:rsid w:val="01A7B0CC"/>
    <w:rsid w:val="01B21688"/>
    <w:rsid w:val="01CBB3D2"/>
    <w:rsid w:val="01CD49ED"/>
    <w:rsid w:val="01E4A047"/>
    <w:rsid w:val="01E989D9"/>
    <w:rsid w:val="026CC5C2"/>
    <w:rsid w:val="02759F93"/>
    <w:rsid w:val="02778EA3"/>
    <w:rsid w:val="02D849B1"/>
    <w:rsid w:val="02E347F0"/>
    <w:rsid w:val="02FC02D2"/>
    <w:rsid w:val="02FD0ED4"/>
    <w:rsid w:val="02FEF0D0"/>
    <w:rsid w:val="0313928A"/>
    <w:rsid w:val="032B2CDA"/>
    <w:rsid w:val="034B6275"/>
    <w:rsid w:val="035C2A1C"/>
    <w:rsid w:val="039F71F3"/>
    <w:rsid w:val="03AB16BD"/>
    <w:rsid w:val="041FB587"/>
    <w:rsid w:val="0433D4A1"/>
    <w:rsid w:val="046C2A07"/>
    <w:rsid w:val="046E88EE"/>
    <w:rsid w:val="047CEB35"/>
    <w:rsid w:val="0497EE72"/>
    <w:rsid w:val="051CB18B"/>
    <w:rsid w:val="053F5EDE"/>
    <w:rsid w:val="05518FCF"/>
    <w:rsid w:val="055CCF3E"/>
    <w:rsid w:val="05821ED4"/>
    <w:rsid w:val="058DCCC6"/>
    <w:rsid w:val="05A4E55E"/>
    <w:rsid w:val="0610B189"/>
    <w:rsid w:val="06290740"/>
    <w:rsid w:val="063BC762"/>
    <w:rsid w:val="063F95FE"/>
    <w:rsid w:val="066A8EEE"/>
    <w:rsid w:val="06E9BD50"/>
    <w:rsid w:val="0704C0BB"/>
    <w:rsid w:val="073F910F"/>
    <w:rsid w:val="075BA74F"/>
    <w:rsid w:val="077719A3"/>
    <w:rsid w:val="077C2A8C"/>
    <w:rsid w:val="07B5530C"/>
    <w:rsid w:val="07D82328"/>
    <w:rsid w:val="0888D56A"/>
    <w:rsid w:val="088DFB41"/>
    <w:rsid w:val="08D05010"/>
    <w:rsid w:val="08E858AF"/>
    <w:rsid w:val="08FC04CB"/>
    <w:rsid w:val="08FF9A44"/>
    <w:rsid w:val="09124439"/>
    <w:rsid w:val="09340184"/>
    <w:rsid w:val="0934B1C7"/>
    <w:rsid w:val="09374672"/>
    <w:rsid w:val="094469BF"/>
    <w:rsid w:val="094D571E"/>
    <w:rsid w:val="09989AA2"/>
    <w:rsid w:val="09EFFF12"/>
    <w:rsid w:val="0A72AC3C"/>
    <w:rsid w:val="0A945A49"/>
    <w:rsid w:val="0A96E798"/>
    <w:rsid w:val="0AA1A523"/>
    <w:rsid w:val="0AE60056"/>
    <w:rsid w:val="0B0602DC"/>
    <w:rsid w:val="0B0D3628"/>
    <w:rsid w:val="0B12C041"/>
    <w:rsid w:val="0B53BD88"/>
    <w:rsid w:val="0B577CD5"/>
    <w:rsid w:val="0B72E436"/>
    <w:rsid w:val="0B76C2ED"/>
    <w:rsid w:val="0BBF4980"/>
    <w:rsid w:val="0BCEC351"/>
    <w:rsid w:val="0BE4F530"/>
    <w:rsid w:val="0C0918F1"/>
    <w:rsid w:val="0C106171"/>
    <w:rsid w:val="0C2CF730"/>
    <w:rsid w:val="0C79C689"/>
    <w:rsid w:val="0CC54AA9"/>
    <w:rsid w:val="0CE7398C"/>
    <w:rsid w:val="0CED29AE"/>
    <w:rsid w:val="0D74F218"/>
    <w:rsid w:val="0DB01ECD"/>
    <w:rsid w:val="0DF0B34B"/>
    <w:rsid w:val="0DF955B3"/>
    <w:rsid w:val="0E038975"/>
    <w:rsid w:val="0E6B2C57"/>
    <w:rsid w:val="0EA91F32"/>
    <w:rsid w:val="0ECF2C2E"/>
    <w:rsid w:val="0ED3D8AC"/>
    <w:rsid w:val="0F5F630D"/>
    <w:rsid w:val="0F6ECBF3"/>
    <w:rsid w:val="0FAF9B7B"/>
    <w:rsid w:val="0FE293DE"/>
    <w:rsid w:val="1007B53C"/>
    <w:rsid w:val="1023A85E"/>
    <w:rsid w:val="1041802E"/>
    <w:rsid w:val="106BF6AE"/>
    <w:rsid w:val="10900A32"/>
    <w:rsid w:val="10C5A64D"/>
    <w:rsid w:val="10CD978D"/>
    <w:rsid w:val="10F10F7A"/>
    <w:rsid w:val="110DCA56"/>
    <w:rsid w:val="110F6B22"/>
    <w:rsid w:val="113E755E"/>
    <w:rsid w:val="1149A3EC"/>
    <w:rsid w:val="1160D97C"/>
    <w:rsid w:val="116B2D10"/>
    <w:rsid w:val="1197BE30"/>
    <w:rsid w:val="11BA7242"/>
    <w:rsid w:val="11BF0BC9"/>
    <w:rsid w:val="11E2326D"/>
    <w:rsid w:val="11E31450"/>
    <w:rsid w:val="12080CF9"/>
    <w:rsid w:val="124C14C0"/>
    <w:rsid w:val="12A92B4D"/>
    <w:rsid w:val="12BDFCB5"/>
    <w:rsid w:val="12F472AF"/>
    <w:rsid w:val="1312F327"/>
    <w:rsid w:val="131A353F"/>
    <w:rsid w:val="132528C3"/>
    <w:rsid w:val="13267ACD"/>
    <w:rsid w:val="133D22EF"/>
    <w:rsid w:val="1364877F"/>
    <w:rsid w:val="1377EB3A"/>
    <w:rsid w:val="1396857E"/>
    <w:rsid w:val="13B90697"/>
    <w:rsid w:val="13BDB5FD"/>
    <w:rsid w:val="13CD599F"/>
    <w:rsid w:val="13CE79AE"/>
    <w:rsid w:val="13E6A478"/>
    <w:rsid w:val="14212BBF"/>
    <w:rsid w:val="145FC335"/>
    <w:rsid w:val="1497DA30"/>
    <w:rsid w:val="14AF06A8"/>
    <w:rsid w:val="14B1BE41"/>
    <w:rsid w:val="14BAE71A"/>
    <w:rsid w:val="1506C771"/>
    <w:rsid w:val="154050DC"/>
    <w:rsid w:val="156E8770"/>
    <w:rsid w:val="15828F98"/>
    <w:rsid w:val="1596DEFE"/>
    <w:rsid w:val="15B6AF9E"/>
    <w:rsid w:val="15C0411E"/>
    <w:rsid w:val="15D0B5FF"/>
    <w:rsid w:val="15DBD072"/>
    <w:rsid w:val="163C5F46"/>
    <w:rsid w:val="1642D7DF"/>
    <w:rsid w:val="165B5AA7"/>
    <w:rsid w:val="166685B3"/>
    <w:rsid w:val="16B0C9B5"/>
    <w:rsid w:val="16C10363"/>
    <w:rsid w:val="16C1C439"/>
    <w:rsid w:val="16FDD962"/>
    <w:rsid w:val="172E19B1"/>
    <w:rsid w:val="1741AABF"/>
    <w:rsid w:val="177C8ACD"/>
    <w:rsid w:val="17994203"/>
    <w:rsid w:val="17A76646"/>
    <w:rsid w:val="17B51E73"/>
    <w:rsid w:val="17DCFDEE"/>
    <w:rsid w:val="17FD6C8E"/>
    <w:rsid w:val="1803C247"/>
    <w:rsid w:val="180D4C20"/>
    <w:rsid w:val="18124A69"/>
    <w:rsid w:val="1816DEFE"/>
    <w:rsid w:val="1836E5A3"/>
    <w:rsid w:val="18793C37"/>
    <w:rsid w:val="18868E73"/>
    <w:rsid w:val="18DB1911"/>
    <w:rsid w:val="1917FB5D"/>
    <w:rsid w:val="1918BCAE"/>
    <w:rsid w:val="1940FBA2"/>
    <w:rsid w:val="1978CDA4"/>
    <w:rsid w:val="19B3B17A"/>
    <w:rsid w:val="19E40FD5"/>
    <w:rsid w:val="1A300171"/>
    <w:rsid w:val="1AD2DC2A"/>
    <w:rsid w:val="1B212953"/>
    <w:rsid w:val="1B25641A"/>
    <w:rsid w:val="1B376748"/>
    <w:rsid w:val="1B497FE8"/>
    <w:rsid w:val="1B4B7A4A"/>
    <w:rsid w:val="1B5E05D4"/>
    <w:rsid w:val="1B6980A8"/>
    <w:rsid w:val="1BA4C8F1"/>
    <w:rsid w:val="1BA69651"/>
    <w:rsid w:val="1BCAEF82"/>
    <w:rsid w:val="1BF710FA"/>
    <w:rsid w:val="1C2190AB"/>
    <w:rsid w:val="1C27E80B"/>
    <w:rsid w:val="1C4ADF76"/>
    <w:rsid w:val="1C7306C1"/>
    <w:rsid w:val="1C954314"/>
    <w:rsid w:val="1CCD1D43"/>
    <w:rsid w:val="1CE76F7A"/>
    <w:rsid w:val="1D37E143"/>
    <w:rsid w:val="1D46CE61"/>
    <w:rsid w:val="1D50406D"/>
    <w:rsid w:val="1D64CD3A"/>
    <w:rsid w:val="1D726D1A"/>
    <w:rsid w:val="1D7DFFF7"/>
    <w:rsid w:val="1DCA42C4"/>
    <w:rsid w:val="1DD444F7"/>
    <w:rsid w:val="1DDA3F7E"/>
    <w:rsid w:val="1DF3BCD0"/>
    <w:rsid w:val="1E697010"/>
    <w:rsid w:val="1E6E4D0F"/>
    <w:rsid w:val="1E84F269"/>
    <w:rsid w:val="1EA851DD"/>
    <w:rsid w:val="1EBC7C51"/>
    <w:rsid w:val="1EC5CBF9"/>
    <w:rsid w:val="1F0BB9B3"/>
    <w:rsid w:val="1F13A6FA"/>
    <w:rsid w:val="1F32AA46"/>
    <w:rsid w:val="1F4354AF"/>
    <w:rsid w:val="1F482DB6"/>
    <w:rsid w:val="1F4A6F0A"/>
    <w:rsid w:val="1F852D14"/>
    <w:rsid w:val="1F8A2534"/>
    <w:rsid w:val="1FA71648"/>
    <w:rsid w:val="1FC99807"/>
    <w:rsid w:val="201C2DF1"/>
    <w:rsid w:val="201E08A3"/>
    <w:rsid w:val="201E1E3E"/>
    <w:rsid w:val="2027978B"/>
    <w:rsid w:val="205DDE68"/>
    <w:rsid w:val="20879B48"/>
    <w:rsid w:val="20BB7EF5"/>
    <w:rsid w:val="20C4B813"/>
    <w:rsid w:val="20E39367"/>
    <w:rsid w:val="20F5709C"/>
    <w:rsid w:val="20F8D875"/>
    <w:rsid w:val="217766B0"/>
    <w:rsid w:val="21FA95E9"/>
    <w:rsid w:val="21FF12B0"/>
    <w:rsid w:val="22319C61"/>
    <w:rsid w:val="22589137"/>
    <w:rsid w:val="226EFAC1"/>
    <w:rsid w:val="22899969"/>
    <w:rsid w:val="22BA9AD8"/>
    <w:rsid w:val="235B7885"/>
    <w:rsid w:val="23705D2A"/>
    <w:rsid w:val="2395A1F2"/>
    <w:rsid w:val="239F20B2"/>
    <w:rsid w:val="23A5881B"/>
    <w:rsid w:val="23A7DB86"/>
    <w:rsid w:val="23C6EDC8"/>
    <w:rsid w:val="23CDEDB0"/>
    <w:rsid w:val="23CFE9B9"/>
    <w:rsid w:val="23E36F2A"/>
    <w:rsid w:val="23F53091"/>
    <w:rsid w:val="241BA665"/>
    <w:rsid w:val="24331B6F"/>
    <w:rsid w:val="247FCE39"/>
    <w:rsid w:val="24B91EE7"/>
    <w:rsid w:val="24CD2BE8"/>
    <w:rsid w:val="24E213DA"/>
    <w:rsid w:val="2502C6A8"/>
    <w:rsid w:val="252A6EEA"/>
    <w:rsid w:val="252FCCA9"/>
    <w:rsid w:val="2533F4AC"/>
    <w:rsid w:val="2539F9C2"/>
    <w:rsid w:val="25A6612B"/>
    <w:rsid w:val="25C9AA3D"/>
    <w:rsid w:val="25D74823"/>
    <w:rsid w:val="25E4F915"/>
    <w:rsid w:val="25F364E3"/>
    <w:rsid w:val="2601EDE5"/>
    <w:rsid w:val="2653FD68"/>
    <w:rsid w:val="266D6CEE"/>
    <w:rsid w:val="269DB3A7"/>
    <w:rsid w:val="26C261C8"/>
    <w:rsid w:val="26F7370E"/>
    <w:rsid w:val="274F2530"/>
    <w:rsid w:val="27B3786B"/>
    <w:rsid w:val="27BCE055"/>
    <w:rsid w:val="27D2127D"/>
    <w:rsid w:val="27DBB0C7"/>
    <w:rsid w:val="27E95587"/>
    <w:rsid w:val="27F20DDE"/>
    <w:rsid w:val="28363570"/>
    <w:rsid w:val="2840AE02"/>
    <w:rsid w:val="284AB39D"/>
    <w:rsid w:val="285376DA"/>
    <w:rsid w:val="28A6DEA5"/>
    <w:rsid w:val="28DA74BB"/>
    <w:rsid w:val="28EC2272"/>
    <w:rsid w:val="28FBA062"/>
    <w:rsid w:val="28FBAEB4"/>
    <w:rsid w:val="2924014B"/>
    <w:rsid w:val="295E03A0"/>
    <w:rsid w:val="29661EB3"/>
    <w:rsid w:val="298B3E4C"/>
    <w:rsid w:val="29A66802"/>
    <w:rsid w:val="29CF119C"/>
    <w:rsid w:val="29D562A8"/>
    <w:rsid w:val="29D6857F"/>
    <w:rsid w:val="29E3DCE3"/>
    <w:rsid w:val="29E6CA9C"/>
    <w:rsid w:val="2A2D6FB1"/>
    <w:rsid w:val="2A6676D5"/>
    <w:rsid w:val="2A9907F9"/>
    <w:rsid w:val="2AD28F21"/>
    <w:rsid w:val="2ADD7C50"/>
    <w:rsid w:val="2B3348ED"/>
    <w:rsid w:val="2B4821C1"/>
    <w:rsid w:val="2B553E83"/>
    <w:rsid w:val="2B8FC04F"/>
    <w:rsid w:val="2BC1B63E"/>
    <w:rsid w:val="2BC74940"/>
    <w:rsid w:val="2BCBC507"/>
    <w:rsid w:val="2BE9C523"/>
    <w:rsid w:val="2BEAA144"/>
    <w:rsid w:val="2C0306F9"/>
    <w:rsid w:val="2C118B91"/>
    <w:rsid w:val="2C139DA4"/>
    <w:rsid w:val="2C1EED8B"/>
    <w:rsid w:val="2C48C6B7"/>
    <w:rsid w:val="2C77255B"/>
    <w:rsid w:val="2C91D5AB"/>
    <w:rsid w:val="2D3CD493"/>
    <w:rsid w:val="2DAB9A97"/>
    <w:rsid w:val="2DBAA3B3"/>
    <w:rsid w:val="2DF42C7C"/>
    <w:rsid w:val="2E338402"/>
    <w:rsid w:val="2E47D0E9"/>
    <w:rsid w:val="2E882665"/>
    <w:rsid w:val="2F1A3CDB"/>
    <w:rsid w:val="2F6813DB"/>
    <w:rsid w:val="2F791035"/>
    <w:rsid w:val="2F9C874E"/>
    <w:rsid w:val="2FA6741B"/>
    <w:rsid w:val="2FA94F91"/>
    <w:rsid w:val="2FAB4A40"/>
    <w:rsid w:val="2FFF4178"/>
    <w:rsid w:val="300015BD"/>
    <w:rsid w:val="3045C535"/>
    <w:rsid w:val="305658E0"/>
    <w:rsid w:val="307A5629"/>
    <w:rsid w:val="30935B59"/>
    <w:rsid w:val="30943CC7"/>
    <w:rsid w:val="30E19158"/>
    <w:rsid w:val="30E559F1"/>
    <w:rsid w:val="30EE98D1"/>
    <w:rsid w:val="31064281"/>
    <w:rsid w:val="313EB9B4"/>
    <w:rsid w:val="3171BB7D"/>
    <w:rsid w:val="317E5A94"/>
    <w:rsid w:val="31816D07"/>
    <w:rsid w:val="31BFB3CC"/>
    <w:rsid w:val="31C6A14C"/>
    <w:rsid w:val="321C00F5"/>
    <w:rsid w:val="325497EE"/>
    <w:rsid w:val="326257B8"/>
    <w:rsid w:val="327BE9F5"/>
    <w:rsid w:val="328BE627"/>
    <w:rsid w:val="32AAA066"/>
    <w:rsid w:val="32B72D57"/>
    <w:rsid w:val="32D2E49F"/>
    <w:rsid w:val="32E488F3"/>
    <w:rsid w:val="32F0DACA"/>
    <w:rsid w:val="33356501"/>
    <w:rsid w:val="3335EE89"/>
    <w:rsid w:val="33409FF3"/>
    <w:rsid w:val="3359678F"/>
    <w:rsid w:val="3361D63E"/>
    <w:rsid w:val="3363FD2F"/>
    <w:rsid w:val="33741ECB"/>
    <w:rsid w:val="3388F4AD"/>
    <w:rsid w:val="338A0DAF"/>
    <w:rsid w:val="339B28B7"/>
    <w:rsid w:val="33DC7F25"/>
    <w:rsid w:val="33ECDDC5"/>
    <w:rsid w:val="33F1ABB9"/>
    <w:rsid w:val="341216DF"/>
    <w:rsid w:val="3415D207"/>
    <w:rsid w:val="341FFBE3"/>
    <w:rsid w:val="34304764"/>
    <w:rsid w:val="34304A50"/>
    <w:rsid w:val="344377CC"/>
    <w:rsid w:val="347AB172"/>
    <w:rsid w:val="34839CC4"/>
    <w:rsid w:val="349EA21C"/>
    <w:rsid w:val="34BAACF2"/>
    <w:rsid w:val="34C466A2"/>
    <w:rsid w:val="34C66D15"/>
    <w:rsid w:val="35478164"/>
    <w:rsid w:val="35B9AE15"/>
    <w:rsid w:val="35B9C9BD"/>
    <w:rsid w:val="360BF636"/>
    <w:rsid w:val="36191EEB"/>
    <w:rsid w:val="363546B1"/>
    <w:rsid w:val="3636C5DD"/>
    <w:rsid w:val="36796C5D"/>
    <w:rsid w:val="36B8196C"/>
    <w:rsid w:val="37C6A359"/>
    <w:rsid w:val="37D0825F"/>
    <w:rsid w:val="37D0F95E"/>
    <w:rsid w:val="37DAC974"/>
    <w:rsid w:val="38341F36"/>
    <w:rsid w:val="383B5ED9"/>
    <w:rsid w:val="38E8637D"/>
    <w:rsid w:val="38EA5071"/>
    <w:rsid w:val="38FC0969"/>
    <w:rsid w:val="3975AA90"/>
    <w:rsid w:val="399358A1"/>
    <w:rsid w:val="39A9A53F"/>
    <w:rsid w:val="39BD3715"/>
    <w:rsid w:val="39EA9C89"/>
    <w:rsid w:val="3A6AA2F5"/>
    <w:rsid w:val="3AB4A815"/>
    <w:rsid w:val="3AB59007"/>
    <w:rsid w:val="3ADA4DF2"/>
    <w:rsid w:val="3AE78E9A"/>
    <w:rsid w:val="3B815424"/>
    <w:rsid w:val="3B87EA0C"/>
    <w:rsid w:val="3BD2E78E"/>
    <w:rsid w:val="3BE86742"/>
    <w:rsid w:val="3BED0F9E"/>
    <w:rsid w:val="3BF8B6C1"/>
    <w:rsid w:val="3C13DF89"/>
    <w:rsid w:val="3C3C536B"/>
    <w:rsid w:val="3C608B42"/>
    <w:rsid w:val="3C93D4DF"/>
    <w:rsid w:val="3C9BC4AF"/>
    <w:rsid w:val="3CD89C5A"/>
    <w:rsid w:val="3CF94213"/>
    <w:rsid w:val="3D49D1B8"/>
    <w:rsid w:val="3DA37C7A"/>
    <w:rsid w:val="3DD9EC65"/>
    <w:rsid w:val="3DDADD86"/>
    <w:rsid w:val="3DDF5CE9"/>
    <w:rsid w:val="3DF10317"/>
    <w:rsid w:val="3E041863"/>
    <w:rsid w:val="3E4C4BBA"/>
    <w:rsid w:val="3E6B31ED"/>
    <w:rsid w:val="3F02B16F"/>
    <w:rsid w:val="3F0C2B14"/>
    <w:rsid w:val="3F2C4E49"/>
    <w:rsid w:val="3F4ADF19"/>
    <w:rsid w:val="3F6AE289"/>
    <w:rsid w:val="3F73DE57"/>
    <w:rsid w:val="3FBDB0AB"/>
    <w:rsid w:val="3FE43F92"/>
    <w:rsid w:val="3FF7A99B"/>
    <w:rsid w:val="40052E08"/>
    <w:rsid w:val="4084E035"/>
    <w:rsid w:val="40E09BFD"/>
    <w:rsid w:val="416F44FD"/>
    <w:rsid w:val="41854C77"/>
    <w:rsid w:val="418C36E1"/>
    <w:rsid w:val="41991E20"/>
    <w:rsid w:val="41BD3195"/>
    <w:rsid w:val="41D808FF"/>
    <w:rsid w:val="4213E3C5"/>
    <w:rsid w:val="4217F482"/>
    <w:rsid w:val="422287E7"/>
    <w:rsid w:val="4223293D"/>
    <w:rsid w:val="423FE7F2"/>
    <w:rsid w:val="424EB92C"/>
    <w:rsid w:val="4271EAC3"/>
    <w:rsid w:val="42CDE913"/>
    <w:rsid w:val="42D427D4"/>
    <w:rsid w:val="42DE20EE"/>
    <w:rsid w:val="42E7E57D"/>
    <w:rsid w:val="42FB9428"/>
    <w:rsid w:val="432F1F43"/>
    <w:rsid w:val="43766EA2"/>
    <w:rsid w:val="438F9A0D"/>
    <w:rsid w:val="43B0EC3F"/>
    <w:rsid w:val="43CD5F08"/>
    <w:rsid w:val="43E3F32D"/>
    <w:rsid w:val="43F50719"/>
    <w:rsid w:val="44177A19"/>
    <w:rsid w:val="444128F2"/>
    <w:rsid w:val="445DDB15"/>
    <w:rsid w:val="4463F40A"/>
    <w:rsid w:val="44C365B8"/>
    <w:rsid w:val="44E6BFA1"/>
    <w:rsid w:val="451A0213"/>
    <w:rsid w:val="45265F89"/>
    <w:rsid w:val="4532D12F"/>
    <w:rsid w:val="45586EA2"/>
    <w:rsid w:val="4572ED6A"/>
    <w:rsid w:val="459162B7"/>
    <w:rsid w:val="45A13944"/>
    <w:rsid w:val="45CB74A9"/>
    <w:rsid w:val="45E0A50B"/>
    <w:rsid w:val="45E9ABA3"/>
    <w:rsid w:val="45F8A5D0"/>
    <w:rsid w:val="4618F72D"/>
    <w:rsid w:val="46283723"/>
    <w:rsid w:val="464B36ED"/>
    <w:rsid w:val="4674498A"/>
    <w:rsid w:val="468B89BD"/>
    <w:rsid w:val="46DD3672"/>
    <w:rsid w:val="46F8F9DE"/>
    <w:rsid w:val="470A2C3F"/>
    <w:rsid w:val="47274AAC"/>
    <w:rsid w:val="473091F9"/>
    <w:rsid w:val="474335C8"/>
    <w:rsid w:val="4759472C"/>
    <w:rsid w:val="47D153C4"/>
    <w:rsid w:val="47EBE0C8"/>
    <w:rsid w:val="47FF0198"/>
    <w:rsid w:val="48382D87"/>
    <w:rsid w:val="484DE8E0"/>
    <w:rsid w:val="487A62B7"/>
    <w:rsid w:val="487F5F25"/>
    <w:rsid w:val="489B3B0D"/>
    <w:rsid w:val="48B28403"/>
    <w:rsid w:val="48B9C896"/>
    <w:rsid w:val="48D87927"/>
    <w:rsid w:val="493E8ACB"/>
    <w:rsid w:val="4967D4F7"/>
    <w:rsid w:val="49C93A7A"/>
    <w:rsid w:val="49D63C2B"/>
    <w:rsid w:val="49FF9AF2"/>
    <w:rsid w:val="4A33F8F8"/>
    <w:rsid w:val="4A341F1F"/>
    <w:rsid w:val="4A4A0F47"/>
    <w:rsid w:val="4A4E6336"/>
    <w:rsid w:val="4A598185"/>
    <w:rsid w:val="4A73164F"/>
    <w:rsid w:val="4AB9E541"/>
    <w:rsid w:val="4AC74EB4"/>
    <w:rsid w:val="4AD572A7"/>
    <w:rsid w:val="4AD99609"/>
    <w:rsid w:val="4B25D49D"/>
    <w:rsid w:val="4B391404"/>
    <w:rsid w:val="4B4D296E"/>
    <w:rsid w:val="4B589002"/>
    <w:rsid w:val="4B5A01E8"/>
    <w:rsid w:val="4B6CBE87"/>
    <w:rsid w:val="4B91C31A"/>
    <w:rsid w:val="4B973A65"/>
    <w:rsid w:val="4BDBB689"/>
    <w:rsid w:val="4C0671AF"/>
    <w:rsid w:val="4C346DEF"/>
    <w:rsid w:val="4C45439F"/>
    <w:rsid w:val="4C4C6FED"/>
    <w:rsid w:val="4C61C077"/>
    <w:rsid w:val="4C7C18A3"/>
    <w:rsid w:val="4CB96894"/>
    <w:rsid w:val="4CBA17A5"/>
    <w:rsid w:val="4D180ABA"/>
    <w:rsid w:val="4D1E96B0"/>
    <w:rsid w:val="4D2A3377"/>
    <w:rsid w:val="4D468F8F"/>
    <w:rsid w:val="4D5285FE"/>
    <w:rsid w:val="4D5C503E"/>
    <w:rsid w:val="4D9FB562"/>
    <w:rsid w:val="4DCC852C"/>
    <w:rsid w:val="4E0119FD"/>
    <w:rsid w:val="4E2CC883"/>
    <w:rsid w:val="4E80D5F0"/>
    <w:rsid w:val="4E88A5A7"/>
    <w:rsid w:val="4E9EBE6A"/>
    <w:rsid w:val="4F02C800"/>
    <w:rsid w:val="4F1E37DC"/>
    <w:rsid w:val="4F2A256E"/>
    <w:rsid w:val="4F354A41"/>
    <w:rsid w:val="4F3CEF2E"/>
    <w:rsid w:val="4F482EFF"/>
    <w:rsid w:val="4F4C9D53"/>
    <w:rsid w:val="4F4D95E9"/>
    <w:rsid w:val="4F601BE2"/>
    <w:rsid w:val="4F786A89"/>
    <w:rsid w:val="4F892A73"/>
    <w:rsid w:val="4FB85125"/>
    <w:rsid w:val="4FCA5B2E"/>
    <w:rsid w:val="4FDF98F4"/>
    <w:rsid w:val="50588943"/>
    <w:rsid w:val="50636A7A"/>
    <w:rsid w:val="50F71608"/>
    <w:rsid w:val="510A46AA"/>
    <w:rsid w:val="51129FE2"/>
    <w:rsid w:val="51293F50"/>
    <w:rsid w:val="5131D78C"/>
    <w:rsid w:val="5143F214"/>
    <w:rsid w:val="5148B93C"/>
    <w:rsid w:val="51785C05"/>
    <w:rsid w:val="517A0890"/>
    <w:rsid w:val="51D9D150"/>
    <w:rsid w:val="52023D4D"/>
    <w:rsid w:val="520FDE1D"/>
    <w:rsid w:val="52151D37"/>
    <w:rsid w:val="52267CE3"/>
    <w:rsid w:val="52473E19"/>
    <w:rsid w:val="525038F4"/>
    <w:rsid w:val="5256E558"/>
    <w:rsid w:val="52840688"/>
    <w:rsid w:val="52A3D38E"/>
    <w:rsid w:val="52D15D89"/>
    <w:rsid w:val="52E60837"/>
    <w:rsid w:val="5307A6D2"/>
    <w:rsid w:val="5370BE12"/>
    <w:rsid w:val="53796A50"/>
    <w:rsid w:val="53ED4B39"/>
    <w:rsid w:val="53F06542"/>
    <w:rsid w:val="542C091D"/>
    <w:rsid w:val="543EC7C8"/>
    <w:rsid w:val="5482C8AF"/>
    <w:rsid w:val="54A40F45"/>
    <w:rsid w:val="54AC7002"/>
    <w:rsid w:val="54BEC0FD"/>
    <w:rsid w:val="54E1258B"/>
    <w:rsid w:val="552949D0"/>
    <w:rsid w:val="554F40F6"/>
    <w:rsid w:val="5569CEE9"/>
    <w:rsid w:val="5588DA7F"/>
    <w:rsid w:val="559E1D9B"/>
    <w:rsid w:val="55A964E8"/>
    <w:rsid w:val="55DFCFE0"/>
    <w:rsid w:val="55F51024"/>
    <w:rsid w:val="5625B42C"/>
    <w:rsid w:val="56302489"/>
    <w:rsid w:val="5652D8BB"/>
    <w:rsid w:val="566A0157"/>
    <w:rsid w:val="5681E023"/>
    <w:rsid w:val="56BBC6F5"/>
    <w:rsid w:val="56C8D81E"/>
    <w:rsid w:val="5735B311"/>
    <w:rsid w:val="57486A52"/>
    <w:rsid w:val="574E6FFD"/>
    <w:rsid w:val="579E46F1"/>
    <w:rsid w:val="57B6C550"/>
    <w:rsid w:val="57EC483C"/>
    <w:rsid w:val="57F967F2"/>
    <w:rsid w:val="583C67D0"/>
    <w:rsid w:val="585284F4"/>
    <w:rsid w:val="58541B78"/>
    <w:rsid w:val="586AE0BB"/>
    <w:rsid w:val="586E4E94"/>
    <w:rsid w:val="587420F7"/>
    <w:rsid w:val="589075AB"/>
    <w:rsid w:val="58E6678E"/>
    <w:rsid w:val="58ED78AE"/>
    <w:rsid w:val="58F04763"/>
    <w:rsid w:val="58F49C56"/>
    <w:rsid w:val="591AA5DE"/>
    <w:rsid w:val="5935C169"/>
    <w:rsid w:val="594AED5C"/>
    <w:rsid w:val="595DA292"/>
    <w:rsid w:val="5999ED19"/>
    <w:rsid w:val="599EFFC2"/>
    <w:rsid w:val="59D56FC4"/>
    <w:rsid w:val="59F7FD71"/>
    <w:rsid w:val="5A02F56C"/>
    <w:rsid w:val="5A1CDAD2"/>
    <w:rsid w:val="5A2A2F29"/>
    <w:rsid w:val="5A675D80"/>
    <w:rsid w:val="5A8576A8"/>
    <w:rsid w:val="5AA6FEDE"/>
    <w:rsid w:val="5AC1F6D5"/>
    <w:rsid w:val="5AF5C620"/>
    <w:rsid w:val="5AF8EB9F"/>
    <w:rsid w:val="5B28B7D4"/>
    <w:rsid w:val="5B676B1F"/>
    <w:rsid w:val="5B7167D8"/>
    <w:rsid w:val="5BAEED23"/>
    <w:rsid w:val="5BB522C0"/>
    <w:rsid w:val="5C125DDE"/>
    <w:rsid w:val="5C214EA2"/>
    <w:rsid w:val="5C3320B0"/>
    <w:rsid w:val="5C6AA983"/>
    <w:rsid w:val="5C7472CC"/>
    <w:rsid w:val="5CA4EB9E"/>
    <w:rsid w:val="5CADC3C6"/>
    <w:rsid w:val="5CCF4AC2"/>
    <w:rsid w:val="5D04937E"/>
    <w:rsid w:val="5D17ADB0"/>
    <w:rsid w:val="5D25A5D7"/>
    <w:rsid w:val="5D28FE4A"/>
    <w:rsid w:val="5D29E763"/>
    <w:rsid w:val="5D5CA5B4"/>
    <w:rsid w:val="5D7BE18C"/>
    <w:rsid w:val="5D7D181F"/>
    <w:rsid w:val="5D97C672"/>
    <w:rsid w:val="5DB8A60D"/>
    <w:rsid w:val="5DBC5F8C"/>
    <w:rsid w:val="5DD320D7"/>
    <w:rsid w:val="5E096C13"/>
    <w:rsid w:val="5E54B3C8"/>
    <w:rsid w:val="5E6F5BC8"/>
    <w:rsid w:val="5E70FBED"/>
    <w:rsid w:val="5E8F0CBE"/>
    <w:rsid w:val="5EA60A04"/>
    <w:rsid w:val="5EB4D721"/>
    <w:rsid w:val="5F043E63"/>
    <w:rsid w:val="5F0900B5"/>
    <w:rsid w:val="5F1289BC"/>
    <w:rsid w:val="5F303C02"/>
    <w:rsid w:val="5F44990D"/>
    <w:rsid w:val="5F4BCAC7"/>
    <w:rsid w:val="5F58FDC2"/>
    <w:rsid w:val="5F709980"/>
    <w:rsid w:val="5FFC9BCF"/>
    <w:rsid w:val="604BF2EF"/>
    <w:rsid w:val="606B5211"/>
    <w:rsid w:val="6077FD74"/>
    <w:rsid w:val="608E0F04"/>
    <w:rsid w:val="60918200"/>
    <w:rsid w:val="60B21789"/>
    <w:rsid w:val="60B52C8D"/>
    <w:rsid w:val="60C28A9B"/>
    <w:rsid w:val="60D38EC6"/>
    <w:rsid w:val="60EA59CA"/>
    <w:rsid w:val="611DA50F"/>
    <w:rsid w:val="616C8581"/>
    <w:rsid w:val="6186A0BE"/>
    <w:rsid w:val="61A556A0"/>
    <w:rsid w:val="61E86365"/>
    <w:rsid w:val="621FE95C"/>
    <w:rsid w:val="6227D011"/>
    <w:rsid w:val="623AB742"/>
    <w:rsid w:val="623AD985"/>
    <w:rsid w:val="62609FA0"/>
    <w:rsid w:val="627EE597"/>
    <w:rsid w:val="6299DEFE"/>
    <w:rsid w:val="62DE8143"/>
    <w:rsid w:val="62FA4537"/>
    <w:rsid w:val="630A8400"/>
    <w:rsid w:val="63102E43"/>
    <w:rsid w:val="632DF413"/>
    <w:rsid w:val="634957EF"/>
    <w:rsid w:val="634AEC2A"/>
    <w:rsid w:val="634C823A"/>
    <w:rsid w:val="638927AF"/>
    <w:rsid w:val="63DEDA79"/>
    <w:rsid w:val="63FD14DA"/>
    <w:rsid w:val="64199331"/>
    <w:rsid w:val="641A6E64"/>
    <w:rsid w:val="643D48AD"/>
    <w:rsid w:val="646510C9"/>
    <w:rsid w:val="648F16AC"/>
    <w:rsid w:val="6491EF3A"/>
    <w:rsid w:val="64968A84"/>
    <w:rsid w:val="650191FD"/>
    <w:rsid w:val="650CD473"/>
    <w:rsid w:val="658DC9AC"/>
    <w:rsid w:val="6597590C"/>
    <w:rsid w:val="65C2978C"/>
    <w:rsid w:val="65C6D575"/>
    <w:rsid w:val="65CB75B6"/>
    <w:rsid w:val="66070C94"/>
    <w:rsid w:val="664D8C0F"/>
    <w:rsid w:val="66B18FC9"/>
    <w:rsid w:val="66DD8E73"/>
    <w:rsid w:val="67148FDE"/>
    <w:rsid w:val="672AD0CD"/>
    <w:rsid w:val="6756C94D"/>
    <w:rsid w:val="6759F1CE"/>
    <w:rsid w:val="675F7FF5"/>
    <w:rsid w:val="6786A91C"/>
    <w:rsid w:val="678817EE"/>
    <w:rsid w:val="67A879F6"/>
    <w:rsid w:val="67A9FD5C"/>
    <w:rsid w:val="67C83D49"/>
    <w:rsid w:val="67DD05E6"/>
    <w:rsid w:val="67E5D714"/>
    <w:rsid w:val="67EE0CB6"/>
    <w:rsid w:val="67FB6DFB"/>
    <w:rsid w:val="680BAA73"/>
    <w:rsid w:val="687E3FC5"/>
    <w:rsid w:val="688ECC91"/>
    <w:rsid w:val="68AFC4C1"/>
    <w:rsid w:val="68B44327"/>
    <w:rsid w:val="68B9A5D9"/>
    <w:rsid w:val="68C11461"/>
    <w:rsid w:val="68D5C8E2"/>
    <w:rsid w:val="68FBEAC1"/>
    <w:rsid w:val="68FC90FF"/>
    <w:rsid w:val="696C7A83"/>
    <w:rsid w:val="699028AD"/>
    <w:rsid w:val="699D8651"/>
    <w:rsid w:val="69B114FC"/>
    <w:rsid w:val="6A0ACF16"/>
    <w:rsid w:val="6A328A5F"/>
    <w:rsid w:val="6A34353A"/>
    <w:rsid w:val="6A4A86A1"/>
    <w:rsid w:val="6A845498"/>
    <w:rsid w:val="6A89590D"/>
    <w:rsid w:val="6A90C289"/>
    <w:rsid w:val="6A94F853"/>
    <w:rsid w:val="6A9FA962"/>
    <w:rsid w:val="6AD428EF"/>
    <w:rsid w:val="6AEB47A9"/>
    <w:rsid w:val="6AFC7D35"/>
    <w:rsid w:val="6B7160D7"/>
    <w:rsid w:val="6BEA1C47"/>
    <w:rsid w:val="6C01FA30"/>
    <w:rsid w:val="6C1CE41E"/>
    <w:rsid w:val="6C54A6AE"/>
    <w:rsid w:val="6C7BCEE9"/>
    <w:rsid w:val="6C9357C6"/>
    <w:rsid w:val="6C9B0AA6"/>
    <w:rsid w:val="6CB32E1F"/>
    <w:rsid w:val="6CC828A5"/>
    <w:rsid w:val="6CC96D32"/>
    <w:rsid w:val="6CF4AF95"/>
    <w:rsid w:val="6D238845"/>
    <w:rsid w:val="6D411F0E"/>
    <w:rsid w:val="6D41BC58"/>
    <w:rsid w:val="6D462187"/>
    <w:rsid w:val="6DA0809E"/>
    <w:rsid w:val="6DE914C0"/>
    <w:rsid w:val="6DF16D4B"/>
    <w:rsid w:val="6E3E6DC4"/>
    <w:rsid w:val="6EBACACB"/>
    <w:rsid w:val="6ECCCCC0"/>
    <w:rsid w:val="6EE9DA90"/>
    <w:rsid w:val="6EF6DBE5"/>
    <w:rsid w:val="6F3C3D94"/>
    <w:rsid w:val="6F4744FD"/>
    <w:rsid w:val="6F964560"/>
    <w:rsid w:val="6F9EFBB2"/>
    <w:rsid w:val="6FBE7A39"/>
    <w:rsid w:val="6FEEC009"/>
    <w:rsid w:val="700F1F72"/>
    <w:rsid w:val="704C6DC5"/>
    <w:rsid w:val="705C470A"/>
    <w:rsid w:val="70B56114"/>
    <w:rsid w:val="70CE0015"/>
    <w:rsid w:val="70D92DEF"/>
    <w:rsid w:val="70EC03EA"/>
    <w:rsid w:val="714575F3"/>
    <w:rsid w:val="7173937C"/>
    <w:rsid w:val="7178B27F"/>
    <w:rsid w:val="71A51C0B"/>
    <w:rsid w:val="71A64835"/>
    <w:rsid w:val="71B73206"/>
    <w:rsid w:val="71C88624"/>
    <w:rsid w:val="71DEF9A0"/>
    <w:rsid w:val="721AED1B"/>
    <w:rsid w:val="72265705"/>
    <w:rsid w:val="722D49D9"/>
    <w:rsid w:val="726CD599"/>
    <w:rsid w:val="726D843D"/>
    <w:rsid w:val="7294DDAB"/>
    <w:rsid w:val="72A222A8"/>
    <w:rsid w:val="72C00237"/>
    <w:rsid w:val="72CD0DDB"/>
    <w:rsid w:val="72D33CBE"/>
    <w:rsid w:val="72D40A8E"/>
    <w:rsid w:val="72DFA20C"/>
    <w:rsid w:val="72EF5E08"/>
    <w:rsid w:val="7306CD4F"/>
    <w:rsid w:val="731F4782"/>
    <w:rsid w:val="7331D3E5"/>
    <w:rsid w:val="7352D940"/>
    <w:rsid w:val="73E4F0A9"/>
    <w:rsid w:val="7445D8A7"/>
    <w:rsid w:val="7448469D"/>
    <w:rsid w:val="748216ED"/>
    <w:rsid w:val="7485E02A"/>
    <w:rsid w:val="7530918C"/>
    <w:rsid w:val="75489AF5"/>
    <w:rsid w:val="75624089"/>
    <w:rsid w:val="759CF1E4"/>
    <w:rsid w:val="75C827E5"/>
    <w:rsid w:val="75E224CD"/>
    <w:rsid w:val="75EAFB57"/>
    <w:rsid w:val="75F7872D"/>
    <w:rsid w:val="764C36AB"/>
    <w:rsid w:val="76716F42"/>
    <w:rsid w:val="7689B411"/>
    <w:rsid w:val="76A6CF4D"/>
    <w:rsid w:val="76C3D59D"/>
    <w:rsid w:val="76C45E3D"/>
    <w:rsid w:val="76C4D171"/>
    <w:rsid w:val="771D70E0"/>
    <w:rsid w:val="773BCE60"/>
    <w:rsid w:val="77596C27"/>
    <w:rsid w:val="7765B7C6"/>
    <w:rsid w:val="77BEB141"/>
    <w:rsid w:val="77E5E44B"/>
    <w:rsid w:val="77FDE341"/>
    <w:rsid w:val="77FF6C97"/>
    <w:rsid w:val="7801D9FE"/>
    <w:rsid w:val="7804E06A"/>
    <w:rsid w:val="780946DC"/>
    <w:rsid w:val="787050A4"/>
    <w:rsid w:val="7877DD90"/>
    <w:rsid w:val="787FF87D"/>
    <w:rsid w:val="7886E52D"/>
    <w:rsid w:val="78B74ED4"/>
    <w:rsid w:val="78D967D4"/>
    <w:rsid w:val="78FCD4B5"/>
    <w:rsid w:val="79217F2B"/>
    <w:rsid w:val="7989FF04"/>
    <w:rsid w:val="799C252F"/>
    <w:rsid w:val="7A03FF6C"/>
    <w:rsid w:val="7A1B25DE"/>
    <w:rsid w:val="7A2161BF"/>
    <w:rsid w:val="7A24AB14"/>
    <w:rsid w:val="7A3CB336"/>
    <w:rsid w:val="7A86208C"/>
    <w:rsid w:val="7A9AC10F"/>
    <w:rsid w:val="7AB177D5"/>
    <w:rsid w:val="7AFB3859"/>
    <w:rsid w:val="7B1C98DB"/>
    <w:rsid w:val="7B349A3A"/>
    <w:rsid w:val="7B3F2741"/>
    <w:rsid w:val="7B567CC6"/>
    <w:rsid w:val="7BA3FA12"/>
    <w:rsid w:val="7BA5425B"/>
    <w:rsid w:val="7BA83B58"/>
    <w:rsid w:val="7BB3128D"/>
    <w:rsid w:val="7BC077C8"/>
    <w:rsid w:val="7BCC7B2B"/>
    <w:rsid w:val="7BDC1971"/>
    <w:rsid w:val="7BEC4C55"/>
    <w:rsid w:val="7C4D1C0A"/>
    <w:rsid w:val="7C6EE515"/>
    <w:rsid w:val="7C8E2E6D"/>
    <w:rsid w:val="7CD3650E"/>
    <w:rsid w:val="7CDFCBEC"/>
    <w:rsid w:val="7D0A0FD4"/>
    <w:rsid w:val="7D109A61"/>
    <w:rsid w:val="7D319849"/>
    <w:rsid w:val="7D40D5C3"/>
    <w:rsid w:val="7D4EEC4D"/>
    <w:rsid w:val="7D5E8867"/>
    <w:rsid w:val="7D97500C"/>
    <w:rsid w:val="7DA1B1A2"/>
    <w:rsid w:val="7DB27257"/>
    <w:rsid w:val="7DCA1734"/>
    <w:rsid w:val="7E0AAB2E"/>
    <w:rsid w:val="7E0B5F2E"/>
    <w:rsid w:val="7E1C736C"/>
    <w:rsid w:val="7E1EBE1B"/>
    <w:rsid w:val="7E3EF862"/>
    <w:rsid w:val="7E583A6E"/>
    <w:rsid w:val="7E5AC21B"/>
    <w:rsid w:val="7E6C3A6E"/>
    <w:rsid w:val="7E6E29E4"/>
    <w:rsid w:val="7EA0AB56"/>
    <w:rsid w:val="7EB72E9E"/>
    <w:rsid w:val="7EBF0E0B"/>
    <w:rsid w:val="7ECB94CD"/>
    <w:rsid w:val="7EE73DA9"/>
    <w:rsid w:val="7EEE6764"/>
    <w:rsid w:val="7F01A4C1"/>
    <w:rsid w:val="7F25E139"/>
    <w:rsid w:val="7F8F527D"/>
    <w:rsid w:val="7F915FA2"/>
    <w:rsid w:val="7F977AC9"/>
    <w:rsid w:val="7FA758A2"/>
    <w:rsid w:val="7FC093EE"/>
    <w:rsid w:val="7FFF2FD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9F6E5"/>
  <w15:chartTrackingRefBased/>
  <w15:docId w15:val="{A6915469-424D-4AEF-A8CB-F06100C3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yle 1"/>
    <w:qFormat/>
    <w:rsid w:val="004009D2"/>
    <w:pPr>
      <w:spacing w:before="120" w:after="120" w:line="240" w:lineRule="auto"/>
    </w:pPr>
    <w:rPr>
      <w:kern w:val="0"/>
      <w:sz w:val="22"/>
      <w14:ligatures w14:val="none"/>
    </w:rPr>
  </w:style>
  <w:style w:type="paragraph" w:styleId="Heading1">
    <w:name w:val="heading 1"/>
    <w:basedOn w:val="Normal"/>
    <w:next w:val="Normal"/>
    <w:link w:val="Heading1Char"/>
    <w:autoRedefine/>
    <w:uiPriority w:val="9"/>
    <w:rsid w:val="00AA20A3"/>
    <w:pPr>
      <w:keepNext/>
      <w:keepLines/>
      <w:tabs>
        <w:tab w:val="left" w:pos="540"/>
      </w:tabs>
      <w:outlineLvl w:val="0"/>
    </w:pPr>
    <w:rPr>
      <w:rFonts w:ascii="Avenir Next LT Pro Demi" w:eastAsiaTheme="majorEastAsia" w:hAnsi="Avenir Next LT Pro Demi" w:cstheme="minorHAnsi"/>
      <w:bCs/>
      <w:color w:val="001E62"/>
      <w:sz w:val="32"/>
      <w:szCs w:val="40"/>
    </w:rPr>
  </w:style>
  <w:style w:type="paragraph" w:styleId="Heading2">
    <w:name w:val="heading 2"/>
    <w:basedOn w:val="Normal"/>
    <w:next w:val="Normal"/>
    <w:link w:val="Heading2Char"/>
    <w:autoRedefine/>
    <w:uiPriority w:val="9"/>
    <w:unhideWhenUsed/>
    <w:rsid w:val="00AA20A3"/>
    <w:pPr>
      <w:keepNext/>
      <w:keepLines/>
      <w:numPr>
        <w:numId w:val="6"/>
      </w:numPr>
      <w:tabs>
        <w:tab w:val="left" w:pos="540"/>
      </w:tabs>
      <w:outlineLvl w:val="1"/>
    </w:pPr>
    <w:rPr>
      <w:rFonts w:ascii="Avenir Next LT Pro Demi" w:eastAsiaTheme="majorEastAsia" w:hAnsi="Avenir Next LT Pro Demi" w:cstheme="minorHAnsi"/>
      <w:bCs/>
      <w:color w:val="001E62"/>
      <w:sz w:val="28"/>
      <w:szCs w:val="32"/>
    </w:rPr>
  </w:style>
  <w:style w:type="paragraph" w:styleId="Heading3">
    <w:name w:val="heading 3"/>
    <w:basedOn w:val="Normal"/>
    <w:next w:val="Normal"/>
    <w:link w:val="Heading3Char"/>
    <w:autoRedefine/>
    <w:uiPriority w:val="9"/>
    <w:unhideWhenUsed/>
    <w:rsid w:val="00AA20A3"/>
    <w:pPr>
      <w:keepNext/>
      <w:keepLines/>
      <w:numPr>
        <w:numId w:val="7"/>
      </w:numPr>
      <w:tabs>
        <w:tab w:val="left" w:pos="720"/>
      </w:tabs>
      <w:outlineLvl w:val="2"/>
    </w:pPr>
    <w:rPr>
      <w:rFonts w:ascii="Avenir Next LT Pro Demi" w:eastAsiaTheme="majorEastAsia" w:hAnsi="Avenir Next LT Pro Demi" w:cstheme="minorHAnsi"/>
      <w:bCs/>
      <w:color w:val="001E62"/>
      <w:sz w:val="24"/>
      <w:szCs w:val="32"/>
    </w:rPr>
  </w:style>
  <w:style w:type="paragraph" w:styleId="Heading4">
    <w:name w:val="heading 4"/>
    <w:basedOn w:val="Normal"/>
    <w:next w:val="Normal"/>
    <w:link w:val="Heading4Char"/>
    <w:autoRedefine/>
    <w:uiPriority w:val="9"/>
    <w:unhideWhenUsed/>
    <w:rsid w:val="00AA20A3"/>
    <w:pPr>
      <w:keepNext/>
      <w:keepLines/>
      <w:tabs>
        <w:tab w:val="left" w:pos="1080"/>
        <w:tab w:val="left" w:pos="1644"/>
      </w:tabs>
      <w:ind w:left="720"/>
      <w:outlineLvl w:val="3"/>
    </w:pPr>
    <w:rPr>
      <w:rFonts w:ascii="Avenir Next LT Pro Demi" w:eastAsiaTheme="majorEastAsia" w:hAnsi="Avenir Next LT Pro Demi" w:cstheme="minorHAnsi"/>
      <w:bCs/>
      <w:iCs/>
      <w:color w:val="001E62"/>
      <w:szCs w:val="28"/>
    </w:rPr>
  </w:style>
  <w:style w:type="paragraph" w:styleId="Heading5">
    <w:name w:val="heading 5"/>
    <w:basedOn w:val="Normal"/>
    <w:next w:val="Normal"/>
    <w:link w:val="Heading5Char"/>
    <w:autoRedefine/>
    <w:uiPriority w:val="9"/>
    <w:unhideWhenUsed/>
    <w:rsid w:val="00AA20A3"/>
    <w:pPr>
      <w:keepNext/>
      <w:keepLines/>
      <w:ind w:left="720"/>
      <w:outlineLvl w:val="4"/>
    </w:pPr>
    <w:rPr>
      <w:rFonts w:ascii="Avenir Next LT Pro Demi" w:eastAsiaTheme="majorEastAsia" w:hAnsi="Avenir Next LT Pro Demi" w:cstheme="majorBidi"/>
      <w:color w:val="6BA4E0"/>
    </w:rPr>
  </w:style>
  <w:style w:type="paragraph" w:styleId="Heading6">
    <w:name w:val="heading 6"/>
    <w:basedOn w:val="Normal"/>
    <w:next w:val="Normal"/>
    <w:link w:val="Heading6Char"/>
    <w:uiPriority w:val="9"/>
    <w:unhideWhenUsed/>
    <w:rsid w:val="00AA20A3"/>
    <w:pPr>
      <w:keepNext/>
      <w:keepLines/>
      <w:outlineLvl w:val="5"/>
    </w:pPr>
    <w:rPr>
      <w:rFonts w:eastAsiaTheme="majorEastAsia" w:cstheme="majorBidi"/>
      <w:i/>
      <w:iCs/>
      <w:color w:val="61A3FF" w:themeColor="accent1"/>
    </w:rPr>
  </w:style>
  <w:style w:type="paragraph" w:styleId="Heading7">
    <w:name w:val="heading 7"/>
    <w:basedOn w:val="Normal"/>
    <w:next w:val="Normal"/>
    <w:link w:val="Heading7Char"/>
    <w:uiPriority w:val="9"/>
    <w:unhideWhenUsed/>
    <w:rsid w:val="00105CD2"/>
    <w:pPr>
      <w:keepNext/>
      <w:keepLines/>
      <w:numPr>
        <w:ilvl w:val="6"/>
        <w:numId w:val="1"/>
      </w:numPr>
      <w:spacing w:before="200"/>
      <w:outlineLvl w:val="6"/>
    </w:pPr>
    <w:rPr>
      <w:rFonts w:asciiTheme="majorHAnsi" w:eastAsiaTheme="majorEastAsia" w:hAnsiTheme="majorHAnsi" w:cstheme="majorBidi"/>
      <w:i/>
      <w:iCs/>
      <w:color w:val="003DC8" w:themeColor="text1" w:themeTint="BF"/>
    </w:rPr>
  </w:style>
  <w:style w:type="paragraph" w:styleId="Heading8">
    <w:name w:val="heading 8"/>
    <w:basedOn w:val="Normal"/>
    <w:next w:val="Normal"/>
    <w:link w:val="Heading8Char"/>
    <w:uiPriority w:val="9"/>
    <w:semiHidden/>
    <w:unhideWhenUsed/>
    <w:rsid w:val="00105CD2"/>
    <w:pPr>
      <w:keepNext/>
      <w:keepLines/>
      <w:numPr>
        <w:ilvl w:val="7"/>
        <w:numId w:val="1"/>
      </w:numPr>
      <w:spacing w:before="200"/>
      <w:outlineLvl w:val="7"/>
    </w:pPr>
    <w:rPr>
      <w:rFonts w:asciiTheme="majorHAnsi" w:eastAsiaTheme="majorEastAsia" w:hAnsiTheme="majorHAnsi" w:cstheme="majorBidi"/>
      <w:color w:val="003DC8" w:themeColor="text1" w:themeTint="BF"/>
      <w:szCs w:val="20"/>
    </w:rPr>
  </w:style>
  <w:style w:type="paragraph" w:styleId="Heading9">
    <w:name w:val="heading 9"/>
    <w:basedOn w:val="Normal"/>
    <w:next w:val="Normal"/>
    <w:link w:val="Heading9Char"/>
    <w:uiPriority w:val="9"/>
    <w:semiHidden/>
    <w:unhideWhenUsed/>
    <w:qFormat/>
    <w:rsid w:val="00105CD2"/>
    <w:pPr>
      <w:keepNext/>
      <w:keepLines/>
      <w:numPr>
        <w:ilvl w:val="8"/>
        <w:numId w:val="1"/>
      </w:numPr>
      <w:spacing w:before="200"/>
      <w:outlineLvl w:val="8"/>
    </w:pPr>
    <w:rPr>
      <w:rFonts w:asciiTheme="majorHAnsi" w:eastAsiaTheme="majorEastAsia" w:hAnsiTheme="majorHAnsi" w:cstheme="majorBidi"/>
      <w:i/>
      <w:iCs/>
      <w:color w:val="003DC8"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Spacing"/>
    <w:link w:val="AddressChar"/>
    <w:qFormat/>
    <w:rsid w:val="00444CBC"/>
    <w:rPr>
      <w:b/>
      <w:color w:val="001E62"/>
      <w:szCs w:val="24"/>
    </w:rPr>
  </w:style>
  <w:style w:type="character" w:customStyle="1" w:styleId="AddressChar">
    <w:name w:val="Address Char"/>
    <w:basedOn w:val="DefaultParagraphFont"/>
    <w:link w:val="Address"/>
    <w:rsid w:val="00444CBC"/>
    <w:rPr>
      <w:b/>
      <w:color w:val="001E62"/>
      <w:sz w:val="22"/>
      <w:szCs w:val="24"/>
    </w:rPr>
  </w:style>
  <w:style w:type="paragraph" w:customStyle="1" w:styleId="DepartmentName">
    <w:name w:val="Department Name"/>
    <w:basedOn w:val="Title"/>
    <w:link w:val="DepartmentNameChar"/>
    <w:qFormat/>
    <w:rsid w:val="00444CBC"/>
    <w:pPr>
      <w:spacing w:after="120"/>
    </w:pPr>
    <w:rPr>
      <w:rFonts w:asciiTheme="minorHAnsi" w:eastAsiaTheme="minorHAnsi" w:hAnsiTheme="minorHAnsi" w:cstheme="minorBidi"/>
      <w:b/>
      <w:noProof/>
      <w:spacing w:val="0"/>
      <w:kern w:val="0"/>
      <w:sz w:val="32"/>
      <w:szCs w:val="40"/>
      <w:lang w:eastAsia="en-AU"/>
    </w:rPr>
  </w:style>
  <w:style w:type="paragraph" w:customStyle="1" w:styleId="ReportType">
    <w:name w:val="Report Type"/>
    <w:basedOn w:val="Title"/>
    <w:link w:val="ReportTypeChar"/>
    <w:autoRedefine/>
    <w:rsid w:val="00AA20A3"/>
    <w:pPr>
      <w:spacing w:after="120"/>
    </w:pPr>
    <w:rPr>
      <w:rFonts w:eastAsiaTheme="minorHAnsi" w:cstheme="minorBidi"/>
      <w:spacing w:val="0"/>
      <w:kern w:val="0"/>
      <w:sz w:val="32"/>
      <w:szCs w:val="44"/>
    </w:rPr>
  </w:style>
  <w:style w:type="character" w:customStyle="1" w:styleId="DepartmentNameChar">
    <w:name w:val="Department Name Char"/>
    <w:basedOn w:val="TitleChar"/>
    <w:link w:val="DepartmentName"/>
    <w:rsid w:val="00444CBC"/>
    <w:rPr>
      <w:rFonts w:ascii="Avenir Next LT Pro Demi" w:eastAsiaTheme="majorEastAsia" w:hAnsi="Avenir Next LT Pro Demi" w:cstheme="majorBidi"/>
      <w:b/>
      <w:noProof/>
      <w:color w:val="001E62"/>
      <w:spacing w:val="5"/>
      <w:kern w:val="28"/>
      <w:sz w:val="32"/>
      <w:szCs w:val="40"/>
      <w:lang w:eastAsia="en-AU"/>
    </w:rPr>
  </w:style>
  <w:style w:type="paragraph" w:customStyle="1" w:styleId="ReportDate">
    <w:name w:val="Report Date"/>
    <w:basedOn w:val="Title"/>
    <w:link w:val="ReportDateChar"/>
    <w:autoRedefine/>
    <w:rsid w:val="00AA20A3"/>
    <w:pPr>
      <w:spacing w:after="120"/>
    </w:pPr>
    <w:rPr>
      <w:rFonts w:eastAsiaTheme="minorHAnsi" w:cstheme="minorBidi"/>
      <w:spacing w:val="0"/>
      <w:kern w:val="0"/>
      <w:sz w:val="32"/>
      <w:szCs w:val="40"/>
    </w:rPr>
  </w:style>
  <w:style w:type="character" w:customStyle="1" w:styleId="ReportTypeChar">
    <w:name w:val="Report Type Char"/>
    <w:basedOn w:val="TitleChar"/>
    <w:link w:val="ReportType"/>
    <w:rsid w:val="00AA20A3"/>
    <w:rPr>
      <w:rFonts w:ascii="Avenir Next LT Pro Demi" w:eastAsiaTheme="majorEastAsia" w:hAnsi="Avenir Next LT Pro Demi" w:cstheme="majorBidi"/>
      <w:color w:val="001E62"/>
      <w:spacing w:val="5"/>
      <w:kern w:val="28"/>
      <w:sz w:val="32"/>
      <w:szCs w:val="44"/>
    </w:rPr>
  </w:style>
  <w:style w:type="character" w:customStyle="1" w:styleId="ReportDateChar">
    <w:name w:val="Report Date Char"/>
    <w:basedOn w:val="TitleChar"/>
    <w:link w:val="ReportDate"/>
    <w:rsid w:val="00AA20A3"/>
    <w:rPr>
      <w:rFonts w:ascii="Avenir Next LT Pro Demi" w:eastAsiaTheme="majorEastAsia" w:hAnsi="Avenir Next LT Pro Demi" w:cstheme="majorBidi"/>
      <w:color w:val="001E62"/>
      <w:spacing w:val="5"/>
      <w:kern w:val="28"/>
      <w:sz w:val="32"/>
      <w:szCs w:val="40"/>
    </w:rPr>
  </w:style>
  <w:style w:type="paragraph" w:styleId="NoSpacing">
    <w:name w:val="No Spacing"/>
    <w:link w:val="NoSpacingChar"/>
    <w:uiPriority w:val="1"/>
    <w:qFormat/>
    <w:rsid w:val="000223C7"/>
    <w:pPr>
      <w:spacing w:after="0" w:line="240" w:lineRule="auto"/>
    </w:pPr>
    <w:rPr>
      <w:sz w:val="22"/>
    </w:rPr>
  </w:style>
  <w:style w:type="paragraph" w:styleId="Title">
    <w:name w:val="Title"/>
    <w:basedOn w:val="Normal"/>
    <w:next w:val="Normal"/>
    <w:link w:val="TitleChar"/>
    <w:autoRedefine/>
    <w:uiPriority w:val="10"/>
    <w:rsid w:val="00284496"/>
    <w:pPr>
      <w:spacing w:after="240"/>
    </w:pPr>
    <w:rPr>
      <w:rFonts w:ascii="Avenir Next LT Pro Demi" w:eastAsiaTheme="majorEastAsia" w:hAnsi="Avenir Next LT Pro Demi" w:cstheme="majorBidi"/>
      <w:color w:val="001E62"/>
      <w:spacing w:val="5"/>
      <w:kern w:val="28"/>
      <w:sz w:val="40"/>
      <w:szCs w:val="52"/>
    </w:rPr>
  </w:style>
  <w:style w:type="character" w:customStyle="1" w:styleId="TitleChar">
    <w:name w:val="Title Char"/>
    <w:basedOn w:val="DefaultParagraphFont"/>
    <w:link w:val="Title"/>
    <w:uiPriority w:val="10"/>
    <w:rsid w:val="00284496"/>
    <w:rPr>
      <w:rFonts w:ascii="Avenir Next LT Pro Demi" w:eastAsiaTheme="majorEastAsia" w:hAnsi="Avenir Next LT Pro Demi" w:cstheme="majorBidi"/>
      <w:color w:val="001E62"/>
      <w:spacing w:val="5"/>
      <w:kern w:val="28"/>
      <w:sz w:val="40"/>
      <w:szCs w:val="52"/>
    </w:rPr>
  </w:style>
  <w:style w:type="paragraph" w:styleId="Header">
    <w:name w:val="header"/>
    <w:basedOn w:val="Normal"/>
    <w:link w:val="HeaderChar"/>
    <w:uiPriority w:val="99"/>
    <w:unhideWhenUsed/>
    <w:qFormat/>
    <w:rsid w:val="000223C7"/>
    <w:pPr>
      <w:spacing w:after="240"/>
      <w:jc w:val="right"/>
    </w:pPr>
    <w:rPr>
      <w:sz w:val="18"/>
    </w:rPr>
  </w:style>
  <w:style w:type="character" w:customStyle="1" w:styleId="HeaderChar">
    <w:name w:val="Header Char"/>
    <w:basedOn w:val="DefaultParagraphFont"/>
    <w:link w:val="Header"/>
    <w:uiPriority w:val="99"/>
    <w:rsid w:val="000223C7"/>
    <w:rPr>
      <w:sz w:val="18"/>
    </w:rPr>
  </w:style>
  <w:style w:type="paragraph" w:styleId="Footer">
    <w:name w:val="footer"/>
    <w:basedOn w:val="Normal"/>
    <w:link w:val="FooterChar"/>
    <w:uiPriority w:val="99"/>
    <w:unhideWhenUsed/>
    <w:qFormat/>
    <w:rsid w:val="000223C7"/>
    <w:pPr>
      <w:tabs>
        <w:tab w:val="center" w:pos="4536"/>
        <w:tab w:val="right" w:pos="9026"/>
      </w:tabs>
      <w:spacing w:before="240"/>
    </w:pPr>
    <w:rPr>
      <w:sz w:val="18"/>
    </w:rPr>
  </w:style>
  <w:style w:type="character" w:customStyle="1" w:styleId="FooterChar">
    <w:name w:val="Footer Char"/>
    <w:basedOn w:val="DefaultParagraphFont"/>
    <w:link w:val="Footer"/>
    <w:uiPriority w:val="99"/>
    <w:rsid w:val="000223C7"/>
    <w:rPr>
      <w:sz w:val="18"/>
    </w:rPr>
  </w:style>
  <w:style w:type="character" w:customStyle="1" w:styleId="Heading1Char">
    <w:name w:val="Heading 1 Char"/>
    <w:basedOn w:val="DefaultParagraphFont"/>
    <w:link w:val="Heading1"/>
    <w:uiPriority w:val="9"/>
    <w:rsid w:val="00AA20A3"/>
    <w:rPr>
      <w:rFonts w:ascii="Avenir Next LT Pro Demi" w:eastAsiaTheme="majorEastAsia" w:hAnsi="Avenir Next LT Pro Demi" w:cstheme="minorHAnsi"/>
      <w:bCs/>
      <w:color w:val="001E62"/>
      <w:sz w:val="32"/>
      <w:szCs w:val="40"/>
    </w:rPr>
  </w:style>
  <w:style w:type="character" w:customStyle="1" w:styleId="Heading2Char">
    <w:name w:val="Heading 2 Char"/>
    <w:basedOn w:val="DefaultParagraphFont"/>
    <w:link w:val="Heading2"/>
    <w:uiPriority w:val="9"/>
    <w:rsid w:val="00AA20A3"/>
    <w:rPr>
      <w:rFonts w:ascii="Avenir Next LT Pro Demi" w:eastAsiaTheme="majorEastAsia" w:hAnsi="Avenir Next LT Pro Demi" w:cstheme="minorHAnsi"/>
      <w:bCs/>
      <w:color w:val="001E62"/>
      <w:kern w:val="0"/>
      <w:sz w:val="28"/>
      <w:szCs w:val="32"/>
      <w14:ligatures w14:val="none"/>
    </w:rPr>
  </w:style>
  <w:style w:type="character" w:customStyle="1" w:styleId="Heading3Char">
    <w:name w:val="Heading 3 Char"/>
    <w:basedOn w:val="DefaultParagraphFont"/>
    <w:link w:val="Heading3"/>
    <w:uiPriority w:val="9"/>
    <w:rsid w:val="00AA20A3"/>
    <w:rPr>
      <w:rFonts w:ascii="Avenir Next LT Pro Demi" w:eastAsiaTheme="majorEastAsia" w:hAnsi="Avenir Next LT Pro Demi" w:cstheme="minorHAnsi"/>
      <w:bCs/>
      <w:color w:val="001E62"/>
      <w:kern w:val="0"/>
      <w:szCs w:val="32"/>
      <w14:ligatures w14:val="none"/>
    </w:rPr>
  </w:style>
  <w:style w:type="character" w:customStyle="1" w:styleId="Heading4Char">
    <w:name w:val="Heading 4 Char"/>
    <w:basedOn w:val="DefaultParagraphFont"/>
    <w:link w:val="Heading4"/>
    <w:uiPriority w:val="9"/>
    <w:rsid w:val="00AA20A3"/>
    <w:rPr>
      <w:rFonts w:ascii="Avenir Next LT Pro Demi" w:eastAsiaTheme="majorEastAsia" w:hAnsi="Avenir Next LT Pro Demi" w:cstheme="minorHAnsi"/>
      <w:bCs/>
      <w:iCs/>
      <w:color w:val="001E62"/>
      <w:sz w:val="20"/>
      <w:szCs w:val="28"/>
    </w:rPr>
  </w:style>
  <w:style w:type="character" w:customStyle="1" w:styleId="Heading5Char">
    <w:name w:val="Heading 5 Char"/>
    <w:basedOn w:val="DefaultParagraphFont"/>
    <w:link w:val="Heading5"/>
    <w:uiPriority w:val="9"/>
    <w:rsid w:val="00AA20A3"/>
    <w:rPr>
      <w:rFonts w:ascii="Avenir Next LT Pro Demi" w:eastAsiaTheme="majorEastAsia" w:hAnsi="Avenir Next LT Pro Demi" w:cstheme="majorBidi"/>
      <w:color w:val="6BA4E0"/>
      <w:sz w:val="20"/>
    </w:rPr>
  </w:style>
  <w:style w:type="character" w:customStyle="1" w:styleId="Heading6Char">
    <w:name w:val="Heading 6 Char"/>
    <w:basedOn w:val="DefaultParagraphFont"/>
    <w:link w:val="Heading6"/>
    <w:uiPriority w:val="9"/>
    <w:rsid w:val="00AA20A3"/>
    <w:rPr>
      <w:rFonts w:ascii="Avenir Next LT Pro" w:eastAsiaTheme="majorEastAsia" w:hAnsi="Avenir Next LT Pro" w:cstheme="majorBidi"/>
      <w:i/>
      <w:iCs/>
      <w:color w:val="61A3FF" w:themeColor="accent1"/>
      <w:sz w:val="20"/>
    </w:rPr>
  </w:style>
  <w:style w:type="character" w:customStyle="1" w:styleId="Heading7Char">
    <w:name w:val="Heading 7 Char"/>
    <w:basedOn w:val="DefaultParagraphFont"/>
    <w:link w:val="Heading7"/>
    <w:uiPriority w:val="9"/>
    <w:rsid w:val="00105CD2"/>
    <w:rPr>
      <w:rFonts w:asciiTheme="majorHAnsi" w:eastAsiaTheme="majorEastAsia" w:hAnsiTheme="majorHAnsi" w:cstheme="majorBidi"/>
      <w:i/>
      <w:iCs/>
      <w:color w:val="003DC8" w:themeColor="text1" w:themeTint="BF"/>
      <w:kern w:val="0"/>
      <w:sz w:val="22"/>
      <w14:ligatures w14:val="none"/>
    </w:rPr>
  </w:style>
  <w:style w:type="character" w:customStyle="1" w:styleId="Heading8Char">
    <w:name w:val="Heading 8 Char"/>
    <w:basedOn w:val="DefaultParagraphFont"/>
    <w:link w:val="Heading8"/>
    <w:uiPriority w:val="9"/>
    <w:semiHidden/>
    <w:rsid w:val="00105CD2"/>
    <w:rPr>
      <w:rFonts w:asciiTheme="majorHAnsi" w:eastAsiaTheme="majorEastAsia" w:hAnsiTheme="majorHAnsi" w:cstheme="majorBidi"/>
      <w:color w:val="003DC8" w:themeColor="text1" w:themeTint="BF"/>
      <w:kern w:val="0"/>
      <w:sz w:val="22"/>
      <w:szCs w:val="20"/>
      <w14:ligatures w14:val="none"/>
    </w:rPr>
  </w:style>
  <w:style w:type="character" w:customStyle="1" w:styleId="Heading9Char">
    <w:name w:val="Heading 9 Char"/>
    <w:basedOn w:val="DefaultParagraphFont"/>
    <w:link w:val="Heading9"/>
    <w:uiPriority w:val="9"/>
    <w:semiHidden/>
    <w:rsid w:val="00105CD2"/>
    <w:rPr>
      <w:rFonts w:asciiTheme="majorHAnsi" w:eastAsiaTheme="majorEastAsia" w:hAnsiTheme="majorHAnsi" w:cstheme="majorBidi"/>
      <w:i/>
      <w:iCs/>
      <w:color w:val="003DC8" w:themeColor="text1" w:themeTint="BF"/>
      <w:kern w:val="0"/>
      <w:sz w:val="22"/>
      <w:szCs w:val="20"/>
      <w14:ligatures w14:val="none"/>
    </w:rPr>
  </w:style>
  <w:style w:type="numbering" w:customStyle="1" w:styleId="ORIMAQual">
    <w:name w:val="ORIMA Qual"/>
    <w:uiPriority w:val="99"/>
    <w:rsid w:val="00875AE9"/>
  </w:style>
  <w:style w:type="table" w:styleId="TableGrid">
    <w:name w:val="Table Grid"/>
    <w:aliases w:val="DPS Table Grid"/>
    <w:basedOn w:val="TableNormal"/>
    <w:uiPriority w:val="59"/>
    <w:rsid w:val="0087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AA20A3"/>
    <w:rPr>
      <w:i/>
      <w:iCs/>
      <w:color w:val="61A3FF" w:themeColor="accent1"/>
      <w:szCs w:val="20"/>
    </w:rPr>
  </w:style>
  <w:style w:type="character" w:customStyle="1" w:styleId="QuoteChar">
    <w:name w:val="Quote Char"/>
    <w:basedOn w:val="DefaultParagraphFont"/>
    <w:link w:val="Quote"/>
    <w:uiPriority w:val="29"/>
    <w:rsid w:val="00AA20A3"/>
    <w:rPr>
      <w:rFonts w:ascii="Avenir Next LT Pro" w:hAnsi="Avenir Next LT Pro"/>
      <w:i/>
      <w:iCs/>
      <w:color w:val="61A3FF" w:themeColor="accent1"/>
      <w:sz w:val="20"/>
      <w:szCs w:val="20"/>
    </w:rPr>
  </w:style>
  <w:style w:type="paragraph" w:customStyle="1" w:styleId="Style1">
    <w:name w:val="Style1"/>
    <w:basedOn w:val="NoSpacing"/>
    <w:link w:val="Style1Char"/>
    <w:qFormat/>
    <w:rsid w:val="00444CBC"/>
  </w:style>
  <w:style w:type="paragraph" w:customStyle="1" w:styleId="BulletPoint1">
    <w:name w:val="Bullet Point 1"/>
    <w:basedOn w:val="NormalIndent"/>
    <w:link w:val="BulletPoint1Char"/>
    <w:rsid w:val="00D2263C"/>
    <w:pPr>
      <w:numPr>
        <w:numId w:val="3"/>
      </w:numPr>
    </w:pPr>
  </w:style>
  <w:style w:type="character" w:customStyle="1" w:styleId="NoSpacingChar">
    <w:name w:val="No Spacing Char"/>
    <w:basedOn w:val="DefaultParagraphFont"/>
    <w:link w:val="NoSpacing"/>
    <w:uiPriority w:val="1"/>
    <w:rsid w:val="000223C7"/>
    <w:rPr>
      <w:sz w:val="22"/>
    </w:rPr>
  </w:style>
  <w:style w:type="character" w:customStyle="1" w:styleId="Style1Char">
    <w:name w:val="Style1 Char"/>
    <w:basedOn w:val="NoSpacingChar"/>
    <w:link w:val="Style1"/>
    <w:rsid w:val="00444CBC"/>
    <w:rPr>
      <w:sz w:val="22"/>
    </w:rPr>
  </w:style>
  <w:style w:type="paragraph" w:customStyle="1" w:styleId="Bullet2">
    <w:name w:val="Bullet 2"/>
    <w:basedOn w:val="BulletPoint1"/>
    <w:link w:val="Bullet2Char"/>
    <w:autoRedefine/>
    <w:rsid w:val="00F96019"/>
    <w:pPr>
      <w:numPr>
        <w:ilvl w:val="1"/>
        <w:numId w:val="4"/>
      </w:numPr>
    </w:pPr>
  </w:style>
  <w:style w:type="character" w:customStyle="1" w:styleId="BulletPoint1Char">
    <w:name w:val="Bullet Point 1 Char"/>
    <w:basedOn w:val="Style1Char"/>
    <w:link w:val="BulletPoint1"/>
    <w:rsid w:val="00D2263C"/>
    <w:rPr>
      <w:kern w:val="0"/>
      <w:sz w:val="22"/>
      <w14:ligatures w14:val="none"/>
    </w:rPr>
  </w:style>
  <w:style w:type="paragraph" w:customStyle="1" w:styleId="Bullet3">
    <w:name w:val="Bullet 3"/>
    <w:basedOn w:val="Bullet2"/>
    <w:link w:val="Bullet3Char"/>
    <w:autoRedefine/>
    <w:rsid w:val="00AA20A3"/>
    <w:pPr>
      <w:numPr>
        <w:numId w:val="5"/>
      </w:numPr>
    </w:pPr>
  </w:style>
  <w:style w:type="character" w:customStyle="1" w:styleId="Bullet2Char">
    <w:name w:val="Bullet 2 Char"/>
    <w:basedOn w:val="BulletPoint1Char"/>
    <w:link w:val="Bullet2"/>
    <w:rsid w:val="00F96019"/>
    <w:rPr>
      <w:kern w:val="0"/>
      <w:sz w:val="22"/>
      <w14:ligatures w14:val="none"/>
    </w:rPr>
  </w:style>
  <w:style w:type="table" w:customStyle="1" w:styleId="MediumShading1-Accent11">
    <w:name w:val="Medium Shading 1 - Accent 11"/>
    <w:basedOn w:val="TableNormal"/>
    <w:uiPriority w:val="63"/>
    <w:rsid w:val="003A1B56"/>
    <w:pPr>
      <w:spacing w:after="0" w:line="240" w:lineRule="auto"/>
    </w:pPr>
    <w:tblPr>
      <w:tblStyleRowBandSize w:val="1"/>
      <w:tblStyleColBandSize w:val="1"/>
      <w:tbl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single" w:sz="8" w:space="0" w:color="88B9FF" w:themeColor="accent1" w:themeTint="BF"/>
      </w:tblBorders>
    </w:tblPr>
    <w:tblStylePr w:type="firstRow">
      <w:pPr>
        <w:spacing w:before="0" w:after="0" w:line="240" w:lineRule="auto"/>
      </w:pPr>
      <w:rPr>
        <w:b/>
        <w:bCs/>
        <w:color w:val="FFFFFF" w:themeColor="background1"/>
      </w:rPr>
      <w:tblPr/>
      <w:tcPr>
        <w:tc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shd w:val="clear" w:color="auto" w:fill="61A3FF" w:themeFill="accent1"/>
      </w:tcPr>
    </w:tblStylePr>
    <w:tblStylePr w:type="lastRow">
      <w:pPr>
        <w:spacing w:before="0" w:after="0" w:line="240" w:lineRule="auto"/>
      </w:pPr>
      <w:rPr>
        <w:b/>
        <w:bCs/>
      </w:rPr>
      <w:tblPr/>
      <w:tcPr>
        <w:tcBorders>
          <w:top w:val="double" w:sz="6"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8FF" w:themeFill="accent1" w:themeFillTint="3F"/>
      </w:tcPr>
    </w:tblStylePr>
    <w:tblStylePr w:type="band1Horz">
      <w:tblPr/>
      <w:tcPr>
        <w:tcBorders>
          <w:insideH w:val="nil"/>
          <w:insideV w:val="nil"/>
        </w:tcBorders>
        <w:shd w:val="clear" w:color="auto" w:fill="D7E8FF" w:themeFill="accent1" w:themeFillTint="3F"/>
      </w:tcPr>
    </w:tblStylePr>
    <w:tblStylePr w:type="band2Horz">
      <w:tblPr/>
      <w:tcPr>
        <w:tcBorders>
          <w:insideH w:val="nil"/>
          <w:insideV w:val="nil"/>
        </w:tcBorders>
      </w:tcPr>
    </w:tblStylePr>
  </w:style>
  <w:style w:type="character" w:customStyle="1" w:styleId="Bullet3Char">
    <w:name w:val="Bullet 3 Char"/>
    <w:basedOn w:val="Bullet2Char"/>
    <w:link w:val="Bullet3"/>
    <w:rsid w:val="00AA20A3"/>
    <w:rPr>
      <w:kern w:val="0"/>
      <w:sz w:val="22"/>
      <w14:ligatures w14:val="none"/>
    </w:rPr>
  </w:style>
  <w:style w:type="table" w:customStyle="1" w:styleId="LightList-Accent11">
    <w:name w:val="Light List - Accent 11"/>
    <w:basedOn w:val="TableNormal"/>
    <w:uiPriority w:val="61"/>
    <w:rsid w:val="003A1B56"/>
    <w:pPr>
      <w:spacing w:after="0" w:line="240" w:lineRule="auto"/>
    </w:pPr>
    <w:tblPr>
      <w:tblStyleRowBandSize w:val="1"/>
      <w:tblStyleColBandSize w:val="1"/>
      <w:tblBorders>
        <w:top w:val="single" w:sz="8" w:space="0" w:color="61A3FF" w:themeColor="accent1"/>
        <w:left w:val="single" w:sz="8" w:space="0" w:color="61A3FF" w:themeColor="accent1"/>
        <w:bottom w:val="single" w:sz="8" w:space="0" w:color="61A3FF" w:themeColor="accent1"/>
        <w:right w:val="single" w:sz="8" w:space="0" w:color="61A3FF" w:themeColor="accent1"/>
      </w:tblBorders>
    </w:tblPr>
    <w:tblStylePr w:type="firstRow">
      <w:pPr>
        <w:spacing w:before="0" w:after="0" w:line="240" w:lineRule="auto"/>
      </w:pPr>
      <w:rPr>
        <w:b/>
        <w:bCs/>
        <w:color w:val="FFFFFF" w:themeColor="background1"/>
      </w:rPr>
      <w:tblPr/>
      <w:tcPr>
        <w:shd w:val="clear" w:color="auto" w:fill="61A3FF" w:themeFill="accent1"/>
      </w:tcPr>
    </w:tblStylePr>
    <w:tblStylePr w:type="lastRow">
      <w:pPr>
        <w:spacing w:before="0" w:after="0" w:line="240" w:lineRule="auto"/>
      </w:pPr>
      <w:rPr>
        <w:b/>
        <w:bCs/>
      </w:rPr>
      <w:tblPr/>
      <w:tcPr>
        <w:tcBorders>
          <w:top w:val="double" w:sz="6" w:space="0" w:color="61A3FF" w:themeColor="accent1"/>
          <w:left w:val="single" w:sz="8" w:space="0" w:color="61A3FF" w:themeColor="accent1"/>
          <w:bottom w:val="single" w:sz="8" w:space="0" w:color="61A3FF" w:themeColor="accent1"/>
          <w:right w:val="single" w:sz="8" w:space="0" w:color="61A3FF" w:themeColor="accent1"/>
        </w:tcBorders>
      </w:tcPr>
    </w:tblStylePr>
    <w:tblStylePr w:type="firstCol">
      <w:rPr>
        <w:b/>
        <w:bCs/>
      </w:rPr>
    </w:tblStylePr>
    <w:tblStylePr w:type="lastCol">
      <w:rPr>
        <w:b/>
        <w:bCs/>
      </w:rPr>
    </w:tblStylePr>
    <w:tblStylePr w:type="band1Vert">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tblStylePr w:type="band1Horz">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style>
  <w:style w:type="paragraph" w:customStyle="1" w:styleId="TableTitle">
    <w:name w:val="Table Title"/>
    <w:basedOn w:val="NoSpacing"/>
    <w:link w:val="TableTitleChar"/>
    <w:qFormat/>
    <w:rsid w:val="000223C7"/>
    <w:rPr>
      <w:szCs w:val="20"/>
    </w:rPr>
  </w:style>
  <w:style w:type="paragraph" w:customStyle="1" w:styleId="Location">
    <w:name w:val="Location"/>
    <w:basedOn w:val="NoSpacing"/>
    <w:link w:val="LocationChar"/>
    <w:autoRedefine/>
    <w:rsid w:val="00AA20A3"/>
    <w:pPr>
      <w:ind w:left="113" w:right="113"/>
      <w:jc w:val="center"/>
    </w:pPr>
    <w:rPr>
      <w:rFonts w:ascii="Avenir Next LT Pro Demi" w:hAnsi="Avenir Next LT Pro Demi"/>
      <w:szCs w:val="20"/>
    </w:rPr>
  </w:style>
  <w:style w:type="character" w:customStyle="1" w:styleId="TableTitleChar">
    <w:name w:val="Table Title Char"/>
    <w:basedOn w:val="NoSpacingChar"/>
    <w:link w:val="TableTitle"/>
    <w:rsid w:val="000223C7"/>
    <w:rPr>
      <w:sz w:val="22"/>
      <w:szCs w:val="20"/>
    </w:rPr>
  </w:style>
  <w:style w:type="paragraph" w:customStyle="1" w:styleId="Tablesub-heading">
    <w:name w:val="Table sub-heading"/>
    <w:basedOn w:val="NoSpacing"/>
    <w:link w:val="Tablesub-headingChar"/>
    <w:qFormat/>
    <w:rsid w:val="00444CBC"/>
    <w:rPr>
      <w:b/>
      <w:color w:val="FFFFFF" w:themeColor="background1"/>
    </w:rPr>
  </w:style>
  <w:style w:type="character" w:customStyle="1" w:styleId="LocationChar">
    <w:name w:val="Location Char"/>
    <w:basedOn w:val="NoSpacingChar"/>
    <w:link w:val="Location"/>
    <w:rsid w:val="00AA20A3"/>
    <w:rPr>
      <w:rFonts w:ascii="Avenir Next LT Pro Demi" w:hAnsi="Avenir Next LT Pro Demi"/>
      <w:sz w:val="20"/>
      <w:szCs w:val="20"/>
    </w:rPr>
  </w:style>
  <w:style w:type="paragraph" w:customStyle="1" w:styleId="TableText">
    <w:name w:val="Table Text"/>
    <w:basedOn w:val="NoSpacing"/>
    <w:link w:val="TableTextChar"/>
    <w:qFormat/>
    <w:rsid w:val="000223C7"/>
    <w:pPr>
      <w:jc w:val="center"/>
    </w:pPr>
    <w:rPr>
      <w:szCs w:val="20"/>
    </w:rPr>
  </w:style>
  <w:style w:type="character" w:customStyle="1" w:styleId="Tablesub-headingChar">
    <w:name w:val="Table sub-heading Char"/>
    <w:basedOn w:val="NoSpacingChar"/>
    <w:link w:val="Tablesub-heading"/>
    <w:rsid w:val="00444CBC"/>
    <w:rPr>
      <w:b/>
      <w:color w:val="FFFFFF" w:themeColor="background1"/>
      <w:sz w:val="22"/>
    </w:rPr>
  </w:style>
  <w:style w:type="paragraph" w:customStyle="1" w:styleId="TableTotal">
    <w:name w:val="Table Total"/>
    <w:basedOn w:val="NoSpacing"/>
    <w:link w:val="TableTotalChar"/>
    <w:qFormat/>
    <w:rsid w:val="000223C7"/>
    <w:rPr>
      <w:color w:val="FFFFFF" w:themeColor="background1"/>
      <w:szCs w:val="20"/>
    </w:rPr>
  </w:style>
  <w:style w:type="character" w:customStyle="1" w:styleId="TableTextChar">
    <w:name w:val="Table Text Char"/>
    <w:basedOn w:val="NoSpacingChar"/>
    <w:link w:val="TableText"/>
    <w:rsid w:val="000223C7"/>
    <w:rPr>
      <w:sz w:val="22"/>
      <w:szCs w:val="20"/>
    </w:rPr>
  </w:style>
  <w:style w:type="paragraph" w:styleId="TOCHeading">
    <w:name w:val="TOC Heading"/>
    <w:basedOn w:val="Heading1"/>
    <w:next w:val="Normal"/>
    <w:link w:val="TOCHeadingChar"/>
    <w:uiPriority w:val="39"/>
    <w:unhideWhenUsed/>
    <w:qFormat/>
    <w:rsid w:val="000223C7"/>
    <w:pPr>
      <w:pBdr>
        <w:bottom w:val="single" w:sz="18" w:space="1" w:color="6BA4E0" w:themeColor="accent2"/>
      </w:pBdr>
      <w:tabs>
        <w:tab w:val="clear" w:pos="540"/>
      </w:tabs>
      <w:spacing w:before="0" w:after="240"/>
      <w:outlineLvl w:val="9"/>
    </w:pPr>
    <w:rPr>
      <w:rFonts w:asciiTheme="minorHAnsi" w:hAnsiTheme="minorHAnsi" w:cstheme="majorBidi"/>
      <w:b/>
      <w:color w:val="001E61" w:themeColor="text1"/>
      <w:sz w:val="28"/>
      <w:szCs w:val="28"/>
      <w:lang w:val="en-US"/>
    </w:rPr>
  </w:style>
  <w:style w:type="character" w:customStyle="1" w:styleId="TableTotalChar">
    <w:name w:val="Table Total Char"/>
    <w:basedOn w:val="NoSpacingChar"/>
    <w:link w:val="TableTotal"/>
    <w:rsid w:val="000223C7"/>
    <w:rPr>
      <w:color w:val="FFFFFF" w:themeColor="background1"/>
      <w:sz w:val="22"/>
      <w:szCs w:val="20"/>
    </w:rPr>
  </w:style>
  <w:style w:type="paragraph" w:styleId="TOC1">
    <w:name w:val="toc 1"/>
    <w:basedOn w:val="Normal"/>
    <w:next w:val="Normal"/>
    <w:uiPriority w:val="39"/>
    <w:unhideWhenUsed/>
    <w:qFormat/>
    <w:rsid w:val="000223C7"/>
    <w:pPr>
      <w:tabs>
        <w:tab w:val="left" w:pos="567"/>
        <w:tab w:val="left" w:pos="720"/>
        <w:tab w:val="right" w:leader="dot" w:pos="9016"/>
      </w:tabs>
    </w:pPr>
    <w:rPr>
      <w:noProof/>
      <w:sz w:val="28"/>
    </w:rPr>
  </w:style>
  <w:style w:type="paragraph" w:styleId="TOC2">
    <w:name w:val="toc 2"/>
    <w:basedOn w:val="Normal"/>
    <w:next w:val="Normal"/>
    <w:uiPriority w:val="39"/>
    <w:unhideWhenUsed/>
    <w:qFormat/>
    <w:rsid w:val="000223C7"/>
    <w:pPr>
      <w:tabs>
        <w:tab w:val="left" w:pos="720"/>
        <w:tab w:val="right" w:leader="dot" w:pos="9016"/>
      </w:tabs>
      <w:ind w:left="1134" w:hanging="567"/>
    </w:pPr>
    <w:rPr>
      <w:noProof/>
      <w:color w:val="777777" w:themeColor="accent6" w:themeShade="80"/>
      <w:sz w:val="24"/>
    </w:rPr>
  </w:style>
  <w:style w:type="paragraph" w:styleId="TOC3">
    <w:name w:val="toc 3"/>
    <w:basedOn w:val="Normal"/>
    <w:next w:val="Normal"/>
    <w:uiPriority w:val="39"/>
    <w:unhideWhenUsed/>
    <w:qFormat/>
    <w:rsid w:val="00917F4C"/>
    <w:pPr>
      <w:tabs>
        <w:tab w:val="left" w:pos="1320"/>
        <w:tab w:val="right" w:leader="dot" w:pos="9016"/>
      </w:tabs>
      <w:ind w:left="1701" w:hanging="567"/>
    </w:pPr>
    <w:rPr>
      <w:iCs/>
      <w:noProof/>
      <w:color w:val="777777" w:themeColor="accent6" w:themeShade="80"/>
    </w:rPr>
  </w:style>
  <w:style w:type="character" w:styleId="Hyperlink">
    <w:name w:val="Hyperlink"/>
    <w:basedOn w:val="DefaultParagraphFont"/>
    <w:uiPriority w:val="99"/>
    <w:unhideWhenUsed/>
    <w:qFormat/>
    <w:rsid w:val="000223C7"/>
    <w:rPr>
      <w:rFonts w:asciiTheme="minorHAnsi" w:hAnsiTheme="minorHAnsi"/>
      <w:color w:val="6BA4E0"/>
      <w:sz w:val="22"/>
      <w:u w:val="single"/>
    </w:rPr>
  </w:style>
  <w:style w:type="paragraph" w:styleId="BalloonText">
    <w:name w:val="Balloon Text"/>
    <w:basedOn w:val="Normal"/>
    <w:link w:val="BalloonTextChar"/>
    <w:uiPriority w:val="99"/>
    <w:semiHidden/>
    <w:unhideWhenUsed/>
    <w:rsid w:val="003C1691"/>
    <w:rPr>
      <w:rFonts w:ascii="Tahoma" w:hAnsi="Tahoma" w:cs="Tahoma"/>
      <w:sz w:val="16"/>
      <w:szCs w:val="16"/>
    </w:rPr>
  </w:style>
  <w:style w:type="character" w:customStyle="1" w:styleId="BalloonTextChar">
    <w:name w:val="Balloon Text Char"/>
    <w:basedOn w:val="DefaultParagraphFont"/>
    <w:link w:val="BalloonText"/>
    <w:uiPriority w:val="99"/>
    <w:semiHidden/>
    <w:rsid w:val="003C1691"/>
    <w:rPr>
      <w:rFonts w:ascii="Tahoma" w:hAnsi="Tahoma" w:cs="Tahoma"/>
      <w:sz w:val="16"/>
      <w:szCs w:val="16"/>
    </w:rPr>
  </w:style>
  <w:style w:type="paragraph" w:styleId="TOC4">
    <w:name w:val="toc 4"/>
    <w:basedOn w:val="Normal"/>
    <w:next w:val="Normal"/>
    <w:autoRedefine/>
    <w:uiPriority w:val="39"/>
    <w:unhideWhenUsed/>
    <w:rsid w:val="00035280"/>
    <w:pPr>
      <w:ind w:left="567"/>
    </w:pPr>
    <w:rPr>
      <w:i/>
    </w:rPr>
  </w:style>
  <w:style w:type="paragraph" w:customStyle="1" w:styleId="AppendixText">
    <w:name w:val="Appendix Text"/>
    <w:basedOn w:val="DepartmentName"/>
    <w:link w:val="AppendixTextChar"/>
    <w:qFormat/>
    <w:rsid w:val="00444CBC"/>
    <w:pPr>
      <w:pageBreakBefore/>
      <w:spacing w:before="4080" w:after="0"/>
      <w:outlineLvl w:val="0"/>
    </w:pPr>
    <w:rPr>
      <w:b w:val="0"/>
    </w:rPr>
  </w:style>
  <w:style w:type="paragraph" w:styleId="Caption">
    <w:name w:val="caption"/>
    <w:aliases w:val="Table Caption"/>
    <w:basedOn w:val="Normal"/>
    <w:next w:val="Normal"/>
    <w:link w:val="CaptionChar"/>
    <w:uiPriority w:val="35"/>
    <w:unhideWhenUsed/>
    <w:qFormat/>
    <w:rsid w:val="000223C7"/>
    <w:pPr>
      <w:jc w:val="center"/>
    </w:pPr>
    <w:rPr>
      <w:bCs/>
      <w:szCs w:val="24"/>
    </w:rPr>
  </w:style>
  <w:style w:type="character" w:customStyle="1" w:styleId="AppendixTextChar">
    <w:name w:val="Appendix Text Char"/>
    <w:basedOn w:val="DepartmentNameChar"/>
    <w:link w:val="AppendixText"/>
    <w:rsid w:val="00444CBC"/>
    <w:rPr>
      <w:rFonts w:ascii="Avenir Next LT Pro Demi" w:eastAsiaTheme="majorEastAsia" w:hAnsi="Avenir Next LT Pro Demi" w:cstheme="majorBidi"/>
      <w:b w:val="0"/>
      <w:noProof/>
      <w:color w:val="001E62"/>
      <w:spacing w:val="5"/>
      <w:kern w:val="28"/>
      <w:sz w:val="32"/>
      <w:szCs w:val="40"/>
      <w:lang w:eastAsia="en-AU"/>
    </w:rPr>
  </w:style>
  <w:style w:type="paragraph" w:customStyle="1" w:styleId="FigureCaption">
    <w:name w:val="Figure Caption"/>
    <w:basedOn w:val="Caption"/>
    <w:link w:val="FigureCaptionChar"/>
    <w:qFormat/>
    <w:rsid w:val="00444CBC"/>
    <w:rPr>
      <w:b/>
    </w:rPr>
  </w:style>
  <w:style w:type="paragraph" w:customStyle="1" w:styleId="ntext">
    <w:name w:val="n text"/>
    <w:basedOn w:val="Normal"/>
    <w:link w:val="ntextChar"/>
    <w:qFormat/>
    <w:rsid w:val="00444CBC"/>
    <w:pPr>
      <w:jc w:val="center"/>
    </w:pPr>
  </w:style>
  <w:style w:type="character" w:customStyle="1" w:styleId="CaptionChar">
    <w:name w:val="Caption Char"/>
    <w:aliases w:val="Table Caption Char"/>
    <w:basedOn w:val="DefaultParagraphFont"/>
    <w:link w:val="Caption"/>
    <w:uiPriority w:val="35"/>
    <w:rsid w:val="000223C7"/>
    <w:rPr>
      <w:bCs/>
      <w:sz w:val="22"/>
      <w:szCs w:val="24"/>
    </w:rPr>
  </w:style>
  <w:style w:type="character" w:customStyle="1" w:styleId="FigureCaptionChar">
    <w:name w:val="Figure Caption Char"/>
    <w:basedOn w:val="CaptionChar"/>
    <w:link w:val="FigureCaption"/>
    <w:rsid w:val="00444CBC"/>
    <w:rPr>
      <w:b/>
      <w:bCs/>
      <w:sz w:val="22"/>
      <w:szCs w:val="24"/>
    </w:rPr>
  </w:style>
  <w:style w:type="paragraph" w:customStyle="1" w:styleId="Notes">
    <w:name w:val="Notes"/>
    <w:basedOn w:val="NoSpacing"/>
    <w:link w:val="NotesChar"/>
    <w:qFormat/>
    <w:rsid w:val="00444CBC"/>
    <w:rPr>
      <w:color w:val="61A3FF" w:themeColor="accent1"/>
    </w:rPr>
  </w:style>
  <w:style w:type="character" w:customStyle="1" w:styleId="ntextChar">
    <w:name w:val="n text Char"/>
    <w:basedOn w:val="DefaultParagraphFont"/>
    <w:link w:val="ntext"/>
    <w:rsid w:val="00444CBC"/>
    <w:rPr>
      <w:sz w:val="22"/>
    </w:rPr>
  </w:style>
  <w:style w:type="paragraph" w:customStyle="1" w:styleId="CHART">
    <w:name w:val="CHART"/>
    <w:basedOn w:val="NoSpacing"/>
    <w:link w:val="CHARTChar"/>
    <w:qFormat/>
    <w:rsid w:val="00444CBC"/>
    <w:pPr>
      <w:jc w:val="center"/>
    </w:pPr>
  </w:style>
  <w:style w:type="character" w:customStyle="1" w:styleId="NotesChar">
    <w:name w:val="Notes Char"/>
    <w:basedOn w:val="NoSpacingChar"/>
    <w:link w:val="Notes"/>
    <w:rsid w:val="00444CBC"/>
    <w:rPr>
      <w:color w:val="61A3FF" w:themeColor="accent1"/>
      <w:sz w:val="22"/>
    </w:rPr>
  </w:style>
  <w:style w:type="character" w:customStyle="1" w:styleId="CHARTChar">
    <w:name w:val="CHART Char"/>
    <w:basedOn w:val="NoSpacingChar"/>
    <w:link w:val="CHART"/>
    <w:rsid w:val="00444CBC"/>
    <w:rPr>
      <w:sz w:val="22"/>
    </w:rPr>
  </w:style>
  <w:style w:type="character" w:styleId="CommentReference">
    <w:name w:val="annotation reference"/>
    <w:basedOn w:val="DefaultParagraphFont"/>
    <w:uiPriority w:val="99"/>
    <w:semiHidden/>
    <w:unhideWhenUsed/>
    <w:rsid w:val="00FA5923"/>
    <w:rPr>
      <w:sz w:val="16"/>
      <w:szCs w:val="16"/>
    </w:rPr>
  </w:style>
  <w:style w:type="paragraph" w:styleId="CommentText">
    <w:name w:val="annotation text"/>
    <w:basedOn w:val="Normal"/>
    <w:link w:val="CommentTextChar"/>
    <w:uiPriority w:val="99"/>
    <w:unhideWhenUsed/>
    <w:rsid w:val="00FA5923"/>
    <w:rPr>
      <w:szCs w:val="20"/>
    </w:rPr>
  </w:style>
  <w:style w:type="character" w:customStyle="1" w:styleId="CommentTextChar">
    <w:name w:val="Comment Text Char"/>
    <w:basedOn w:val="DefaultParagraphFont"/>
    <w:link w:val="CommentText"/>
    <w:uiPriority w:val="99"/>
    <w:rsid w:val="00FA5923"/>
    <w:rPr>
      <w:sz w:val="20"/>
      <w:szCs w:val="20"/>
    </w:rPr>
  </w:style>
  <w:style w:type="paragraph" w:styleId="CommentSubject">
    <w:name w:val="annotation subject"/>
    <w:basedOn w:val="CommentText"/>
    <w:next w:val="CommentText"/>
    <w:link w:val="CommentSubjectChar"/>
    <w:uiPriority w:val="99"/>
    <w:semiHidden/>
    <w:unhideWhenUsed/>
    <w:rsid w:val="00FA5923"/>
    <w:rPr>
      <w:b/>
      <w:bCs/>
    </w:rPr>
  </w:style>
  <w:style w:type="character" w:customStyle="1" w:styleId="CommentSubjectChar">
    <w:name w:val="Comment Subject Char"/>
    <w:basedOn w:val="CommentTextChar"/>
    <w:link w:val="CommentSubject"/>
    <w:uiPriority w:val="99"/>
    <w:semiHidden/>
    <w:rsid w:val="00FA5923"/>
    <w:rPr>
      <w:b/>
      <w:bCs/>
      <w:sz w:val="20"/>
      <w:szCs w:val="20"/>
    </w:rPr>
  </w:style>
  <w:style w:type="paragraph" w:customStyle="1" w:styleId="TOCheader">
    <w:name w:val="TOC header"/>
    <w:basedOn w:val="TOCHeading"/>
    <w:link w:val="TOCheaderChar"/>
    <w:qFormat/>
    <w:rsid w:val="000223C7"/>
    <w:pPr>
      <w:tabs>
        <w:tab w:val="left" w:pos="1701"/>
      </w:tabs>
      <w:spacing w:before="120"/>
    </w:pPr>
    <w:rPr>
      <w:rFonts w:cstheme="minorHAnsi"/>
      <w:b w:val="0"/>
      <w:color w:val="001E62"/>
      <w:szCs w:val="40"/>
    </w:rPr>
  </w:style>
  <w:style w:type="character" w:customStyle="1" w:styleId="TOCHeadingChar">
    <w:name w:val="TOC Heading Char"/>
    <w:basedOn w:val="Heading1Char"/>
    <w:link w:val="TOCHeading"/>
    <w:uiPriority w:val="39"/>
    <w:rsid w:val="000223C7"/>
    <w:rPr>
      <w:rFonts w:ascii="Avenir Next LT Pro Demi" w:eastAsiaTheme="majorEastAsia" w:hAnsi="Avenir Next LT Pro Demi" w:cstheme="majorBidi"/>
      <w:b/>
      <w:bCs/>
      <w:color w:val="001E61" w:themeColor="text1"/>
      <w:sz w:val="28"/>
      <w:szCs w:val="28"/>
      <w:lang w:val="en-US"/>
    </w:rPr>
  </w:style>
  <w:style w:type="character" w:customStyle="1" w:styleId="TOCheaderChar">
    <w:name w:val="TOC header Char"/>
    <w:basedOn w:val="TOCHeadingChar"/>
    <w:link w:val="TOCheader"/>
    <w:rsid w:val="000223C7"/>
    <w:rPr>
      <w:rFonts w:ascii="Avenir Next LT Pro Demi" w:eastAsiaTheme="majorEastAsia" w:hAnsi="Avenir Next LT Pro Demi" w:cstheme="minorHAnsi"/>
      <w:b w:val="0"/>
      <w:bCs/>
      <w:color w:val="001E62"/>
      <w:sz w:val="28"/>
      <w:szCs w:val="40"/>
      <w:lang w:val="en-US"/>
    </w:rPr>
  </w:style>
  <w:style w:type="paragraph" w:customStyle="1" w:styleId="DotPoints2">
    <w:name w:val="Dot Points 2"/>
    <w:basedOn w:val="Normal"/>
    <w:link w:val="DotPoints2Char"/>
    <w:autoRedefine/>
    <w:rsid w:val="00AA20A3"/>
    <w:pPr>
      <w:numPr>
        <w:numId w:val="2"/>
      </w:numPr>
    </w:pPr>
    <w:rPr>
      <w:rFonts w:eastAsia="Times New Roman" w:cs="Times New Roman"/>
      <w:szCs w:val="24"/>
    </w:rPr>
  </w:style>
  <w:style w:type="paragraph" w:customStyle="1" w:styleId="DotPoint1">
    <w:name w:val="Dot Point 1"/>
    <w:basedOn w:val="Normal"/>
    <w:autoRedefine/>
    <w:uiPriority w:val="99"/>
    <w:rsid w:val="00035280"/>
    <w:pPr>
      <w:overflowPunct w:val="0"/>
      <w:autoSpaceDE w:val="0"/>
      <w:autoSpaceDN w:val="0"/>
      <w:adjustRightInd w:val="0"/>
      <w:ind w:left="567" w:hanging="567"/>
      <w:textAlignment w:val="baseline"/>
    </w:pPr>
    <w:rPr>
      <w:rFonts w:eastAsia="Times New Roman" w:cs="Times New Roman"/>
      <w:szCs w:val="20"/>
    </w:rPr>
  </w:style>
  <w:style w:type="character" w:customStyle="1" w:styleId="DotPoints2Char">
    <w:name w:val="Dot Points 2 Char"/>
    <w:basedOn w:val="DefaultParagraphFont"/>
    <w:link w:val="DotPoints2"/>
    <w:rsid w:val="00AA20A3"/>
    <w:rPr>
      <w:rFonts w:eastAsia="Times New Roman" w:cs="Times New Roman"/>
      <w:kern w:val="0"/>
      <w:sz w:val="22"/>
      <w:szCs w:val="24"/>
      <w14:ligatures w14:val="none"/>
    </w:rPr>
  </w:style>
  <w:style w:type="paragraph" w:styleId="FootnoteText">
    <w:name w:val="footnote text"/>
    <w:basedOn w:val="Normal"/>
    <w:link w:val="FootnoteTextChar"/>
    <w:qFormat/>
    <w:rsid w:val="00AD6EBE"/>
    <w:pPr>
      <w:spacing w:before="0" w:after="0"/>
    </w:pPr>
    <w:rPr>
      <w:rFonts w:eastAsia="Times New Roman" w:cs="Times New Roman"/>
      <w:sz w:val="18"/>
      <w:szCs w:val="20"/>
    </w:rPr>
  </w:style>
  <w:style w:type="character" w:customStyle="1" w:styleId="FootnoteTextChar">
    <w:name w:val="Footnote Text Char"/>
    <w:basedOn w:val="DefaultParagraphFont"/>
    <w:link w:val="FootnoteText"/>
    <w:rsid w:val="00AD6EBE"/>
    <w:rPr>
      <w:rFonts w:eastAsia="Times New Roman" w:cs="Times New Roman"/>
      <w:kern w:val="0"/>
      <w:sz w:val="18"/>
      <w:szCs w:val="20"/>
      <w14:ligatures w14:val="none"/>
    </w:rPr>
  </w:style>
  <w:style w:type="character" w:styleId="FootnoteReference">
    <w:name w:val="footnote reference"/>
    <w:basedOn w:val="DefaultParagraphFont"/>
    <w:qFormat/>
    <w:rsid w:val="00444CBC"/>
    <w:rPr>
      <w:rFonts w:asciiTheme="minorHAnsi" w:hAnsiTheme="minorHAnsi"/>
      <w:sz w:val="20"/>
      <w:vertAlign w:val="superscript"/>
    </w:rPr>
  </w:style>
  <w:style w:type="paragraph" w:styleId="Subtitle">
    <w:name w:val="Subtitle"/>
    <w:basedOn w:val="Normal"/>
    <w:next w:val="Normal"/>
    <w:link w:val="SubtitleChar"/>
    <w:uiPriority w:val="11"/>
    <w:qFormat/>
    <w:rsid w:val="000223C7"/>
    <w:pPr>
      <w:numPr>
        <w:ilvl w:val="1"/>
      </w:numPr>
    </w:pPr>
    <w:rPr>
      <w:rFonts w:eastAsiaTheme="minorEastAsia"/>
      <w:color w:val="001E62"/>
      <w:spacing w:val="15"/>
    </w:rPr>
  </w:style>
  <w:style w:type="character" w:customStyle="1" w:styleId="SubtitleChar">
    <w:name w:val="Subtitle Char"/>
    <w:basedOn w:val="DefaultParagraphFont"/>
    <w:link w:val="Subtitle"/>
    <w:uiPriority w:val="11"/>
    <w:rsid w:val="000223C7"/>
    <w:rPr>
      <w:rFonts w:eastAsiaTheme="minorEastAsia"/>
      <w:color w:val="001E62"/>
      <w:spacing w:val="15"/>
      <w:sz w:val="22"/>
    </w:rPr>
  </w:style>
  <w:style w:type="character" w:styleId="SubtleEmphasis">
    <w:name w:val="Subtle Emphasis"/>
    <w:basedOn w:val="DefaultParagraphFont"/>
    <w:uiPriority w:val="19"/>
    <w:qFormat/>
    <w:rsid w:val="000223C7"/>
    <w:rPr>
      <w:rFonts w:asciiTheme="minorHAnsi" w:hAnsiTheme="minorHAnsi"/>
      <w:i/>
      <w:iCs/>
      <w:color w:val="9FD1CF" w:themeColor="accent4"/>
      <w:sz w:val="22"/>
    </w:rPr>
  </w:style>
  <w:style w:type="character" w:styleId="Emphasis">
    <w:name w:val="Emphasis"/>
    <w:basedOn w:val="DefaultParagraphFont"/>
    <w:uiPriority w:val="20"/>
    <w:qFormat/>
    <w:rsid w:val="000223C7"/>
    <w:rPr>
      <w:rFonts w:asciiTheme="minorHAnsi" w:hAnsiTheme="minorHAnsi"/>
      <w:i/>
      <w:iCs/>
      <w:color w:val="60B3AF" w:themeColor="accent4" w:themeShade="BF"/>
      <w:sz w:val="22"/>
    </w:rPr>
  </w:style>
  <w:style w:type="character" w:styleId="IntenseEmphasis">
    <w:name w:val="Intense Emphasis"/>
    <w:basedOn w:val="DefaultParagraphFont"/>
    <w:uiPriority w:val="21"/>
    <w:qFormat/>
    <w:rsid w:val="000223C7"/>
    <w:rPr>
      <w:rFonts w:asciiTheme="minorHAnsi" w:hAnsiTheme="minorHAnsi"/>
      <w:b w:val="0"/>
      <w:i/>
      <w:iCs/>
      <w:color w:val="3C7C79" w:themeColor="accent4" w:themeShade="80"/>
      <w:sz w:val="22"/>
    </w:rPr>
  </w:style>
  <w:style w:type="paragraph" w:styleId="ListParagraph">
    <w:name w:val="List Paragraph"/>
    <w:aliases w:val="List Paragraph1,Recommendation,List Paragraph11,L,1 heading,Bullet point,Dot point 1.5 line spacing,List Paragraph - bullets,NFP GP Bulleted List,bullet point list,Bulletr List Paragraph,FooterText,List Paragraph2,List Paragraph21,Number"/>
    <w:basedOn w:val="Normal"/>
    <w:link w:val="ListParagraphChar"/>
    <w:uiPriority w:val="34"/>
    <w:qFormat/>
    <w:rsid w:val="00F96019"/>
    <w:pPr>
      <w:ind w:left="720"/>
      <w:contextualSpacing/>
    </w:pPr>
  </w:style>
  <w:style w:type="paragraph" w:customStyle="1" w:styleId="Heading1Numbered">
    <w:name w:val="Heading 1 Numbered"/>
    <w:basedOn w:val="ListParagraph"/>
    <w:next w:val="Normal"/>
    <w:link w:val="Heading1NumberedChar"/>
    <w:qFormat/>
    <w:rsid w:val="00444CBC"/>
    <w:pPr>
      <w:pageBreakBefore/>
      <w:numPr>
        <w:numId w:val="9"/>
      </w:numPr>
      <w:pBdr>
        <w:bottom w:val="single" w:sz="18" w:space="1" w:color="6BA4E0" w:themeColor="accent2"/>
      </w:pBdr>
      <w:spacing w:after="240"/>
      <w:contextualSpacing w:val="0"/>
      <w:outlineLvl w:val="0"/>
    </w:pPr>
    <w:rPr>
      <w:b/>
      <w:color w:val="001E61" w:themeColor="text1"/>
      <w:sz w:val="28"/>
    </w:rPr>
  </w:style>
  <w:style w:type="paragraph" w:customStyle="1" w:styleId="Heading2Numbered">
    <w:name w:val="Heading 2 Numbered"/>
    <w:basedOn w:val="ListParagraph"/>
    <w:next w:val="Normal"/>
    <w:link w:val="Heading2NumberedChar"/>
    <w:qFormat/>
    <w:rsid w:val="00444CBC"/>
    <w:pPr>
      <w:numPr>
        <w:ilvl w:val="1"/>
        <w:numId w:val="9"/>
      </w:numPr>
      <w:spacing w:before="240"/>
      <w:contextualSpacing w:val="0"/>
      <w:outlineLvl w:val="1"/>
    </w:pPr>
    <w:rPr>
      <w:b/>
      <w:color w:val="001E61" w:themeColor="text1"/>
      <w:sz w:val="24"/>
    </w:rPr>
  </w:style>
  <w:style w:type="character" w:customStyle="1" w:styleId="ListParagraphChar">
    <w:name w:val="List Paragraph Char"/>
    <w:aliases w:val="List Paragraph1 Char,Recommendation Char,List Paragraph11 Char,L Char,1 heading Char,Bullet point Char,Dot point 1.5 line spacing Char,List Paragraph - bullets Char,NFP GP Bulleted List Char,bullet point list Char,FooterText Char"/>
    <w:basedOn w:val="DefaultParagraphFont"/>
    <w:link w:val="ListParagraph"/>
    <w:uiPriority w:val="34"/>
    <w:qFormat/>
    <w:rsid w:val="00753BE4"/>
    <w:rPr>
      <w:rFonts w:ascii="Avenir Next LT Pro" w:hAnsi="Avenir Next LT Pro"/>
      <w:sz w:val="20"/>
    </w:rPr>
  </w:style>
  <w:style w:type="character" w:customStyle="1" w:styleId="Heading1NumberedChar">
    <w:name w:val="Heading 1 Numbered Char"/>
    <w:basedOn w:val="ListParagraphChar"/>
    <w:link w:val="Heading1Numbered"/>
    <w:rsid w:val="00444CBC"/>
    <w:rPr>
      <w:rFonts w:ascii="Avenir Next LT Pro" w:hAnsi="Avenir Next LT Pro"/>
      <w:b/>
      <w:color w:val="001E61" w:themeColor="text1"/>
      <w:kern w:val="0"/>
      <w:sz w:val="28"/>
      <w14:ligatures w14:val="none"/>
    </w:rPr>
  </w:style>
  <w:style w:type="paragraph" w:customStyle="1" w:styleId="Heading3Numbered">
    <w:name w:val="Heading 3 Numbered"/>
    <w:basedOn w:val="ListParagraph"/>
    <w:next w:val="Normal"/>
    <w:link w:val="Heading3NumberedChar"/>
    <w:qFormat/>
    <w:rsid w:val="00444CBC"/>
    <w:pPr>
      <w:numPr>
        <w:ilvl w:val="2"/>
        <w:numId w:val="9"/>
      </w:numPr>
      <w:contextualSpacing w:val="0"/>
      <w:outlineLvl w:val="2"/>
    </w:pPr>
    <w:rPr>
      <w:b/>
      <w:color w:val="001E61" w:themeColor="text1"/>
    </w:rPr>
  </w:style>
  <w:style w:type="character" w:customStyle="1" w:styleId="Heading2NumberedChar">
    <w:name w:val="Heading 2 Numbered Char"/>
    <w:basedOn w:val="ListParagraphChar"/>
    <w:link w:val="Heading2Numbered"/>
    <w:rsid w:val="00444CBC"/>
    <w:rPr>
      <w:rFonts w:ascii="Avenir Next LT Pro" w:hAnsi="Avenir Next LT Pro"/>
      <w:b/>
      <w:color w:val="001E61" w:themeColor="text1"/>
      <w:kern w:val="0"/>
      <w:sz w:val="20"/>
      <w14:ligatures w14:val="none"/>
    </w:rPr>
  </w:style>
  <w:style w:type="paragraph" w:customStyle="1" w:styleId="Heading4Numbered">
    <w:name w:val="Heading 4 Numbered"/>
    <w:basedOn w:val="Normal"/>
    <w:next w:val="Normal"/>
    <w:link w:val="Heading4NumberedChar"/>
    <w:qFormat/>
    <w:rsid w:val="004B2977"/>
    <w:rPr>
      <w:b/>
      <w:caps/>
      <w:color w:val="6BA4E0" w:themeColor="accent2"/>
    </w:rPr>
  </w:style>
  <w:style w:type="character" w:customStyle="1" w:styleId="Heading3NumberedChar">
    <w:name w:val="Heading 3 Numbered Char"/>
    <w:basedOn w:val="ListParagraphChar"/>
    <w:link w:val="Heading3Numbered"/>
    <w:rsid w:val="00444CBC"/>
    <w:rPr>
      <w:rFonts w:ascii="Avenir Next LT Pro" w:hAnsi="Avenir Next LT Pro"/>
      <w:b/>
      <w:color w:val="001E61" w:themeColor="text1"/>
      <w:kern w:val="0"/>
      <w:sz w:val="22"/>
      <w14:ligatures w14:val="none"/>
    </w:rPr>
  </w:style>
  <w:style w:type="paragraph" w:customStyle="1" w:styleId="BulletList">
    <w:name w:val="Bullet List"/>
    <w:basedOn w:val="ListParagraph"/>
    <w:link w:val="BulletListChar"/>
    <w:rsid w:val="00AC2A06"/>
    <w:pPr>
      <w:numPr>
        <w:numId w:val="8"/>
      </w:numPr>
    </w:pPr>
  </w:style>
  <w:style w:type="character" w:customStyle="1" w:styleId="Heading4NumberedChar">
    <w:name w:val="Heading 4 Numbered Char"/>
    <w:basedOn w:val="DefaultParagraphFont"/>
    <w:link w:val="Heading4Numbered"/>
    <w:rsid w:val="004B2977"/>
    <w:rPr>
      <w:b/>
      <w:caps/>
      <w:color w:val="6BA4E0" w:themeColor="accent2"/>
      <w:kern w:val="0"/>
      <w:sz w:val="22"/>
      <w14:ligatures w14:val="none"/>
    </w:rPr>
  </w:style>
  <w:style w:type="paragraph" w:customStyle="1" w:styleId="BulletList2022">
    <w:name w:val="Bullet List 2022"/>
    <w:basedOn w:val="BulletList"/>
    <w:link w:val="BulletList2022Char"/>
    <w:rsid w:val="00B140D3"/>
  </w:style>
  <w:style w:type="character" w:customStyle="1" w:styleId="BulletListChar">
    <w:name w:val="Bullet List Char"/>
    <w:basedOn w:val="ListParagraphChar"/>
    <w:link w:val="BulletList"/>
    <w:rsid w:val="00AC2A06"/>
    <w:rPr>
      <w:rFonts w:ascii="Avenir Next LT Pro" w:hAnsi="Avenir Next LT Pro"/>
      <w:kern w:val="0"/>
      <w:sz w:val="22"/>
      <w14:ligatures w14:val="none"/>
    </w:rPr>
  </w:style>
  <w:style w:type="paragraph" w:customStyle="1" w:styleId="BulletPoint2">
    <w:name w:val="Bullet Point 2"/>
    <w:basedOn w:val="BulletPoint1"/>
    <w:link w:val="BulletPoint2Char"/>
    <w:rsid w:val="00D2263C"/>
    <w:pPr>
      <w:numPr>
        <w:numId w:val="10"/>
      </w:numPr>
    </w:pPr>
  </w:style>
  <w:style w:type="character" w:customStyle="1" w:styleId="BulletList2022Char">
    <w:name w:val="Bullet List 2022 Char"/>
    <w:basedOn w:val="BulletListChar"/>
    <w:link w:val="BulletList2022"/>
    <w:rsid w:val="00B140D3"/>
    <w:rPr>
      <w:rFonts w:ascii="Avenir Next LT Pro" w:hAnsi="Avenir Next LT Pro"/>
      <w:kern w:val="0"/>
      <w:sz w:val="22"/>
      <w14:ligatures w14:val="none"/>
    </w:rPr>
  </w:style>
  <w:style w:type="paragraph" w:styleId="NormalIndent">
    <w:name w:val="Normal Indent"/>
    <w:basedOn w:val="Normal"/>
    <w:uiPriority w:val="99"/>
    <w:semiHidden/>
    <w:unhideWhenUsed/>
    <w:rsid w:val="00D2263C"/>
    <w:pPr>
      <w:ind w:left="720"/>
    </w:pPr>
  </w:style>
  <w:style w:type="numbering" w:customStyle="1" w:styleId="BulletStyle2">
    <w:name w:val="Bullet Style2"/>
    <w:uiPriority w:val="99"/>
    <w:rsid w:val="00237E90"/>
    <w:pPr>
      <w:numPr>
        <w:numId w:val="11"/>
      </w:numPr>
    </w:pPr>
  </w:style>
  <w:style w:type="character" w:customStyle="1" w:styleId="BulletPoint2Char">
    <w:name w:val="Bullet Point 2 Char"/>
    <w:basedOn w:val="BulletList2022Char"/>
    <w:link w:val="BulletPoint2"/>
    <w:rsid w:val="00D2263C"/>
    <w:rPr>
      <w:rFonts w:ascii="Avenir Next LT Pro" w:hAnsi="Avenir Next LT Pro"/>
      <w:kern w:val="0"/>
      <w:sz w:val="22"/>
      <w14:ligatures w14:val="none"/>
    </w:rPr>
  </w:style>
  <w:style w:type="paragraph" w:customStyle="1" w:styleId="BulletMultiLevelList">
    <w:name w:val="Bullet Multi Level List"/>
    <w:link w:val="BulletMultiLevelListChar"/>
    <w:qFormat/>
    <w:rsid w:val="00A33735"/>
    <w:pPr>
      <w:numPr>
        <w:numId w:val="16"/>
      </w:numPr>
      <w:spacing w:after="120" w:line="240" w:lineRule="auto"/>
    </w:pPr>
    <w:rPr>
      <w:sz w:val="22"/>
    </w:rPr>
  </w:style>
  <w:style w:type="character" w:customStyle="1" w:styleId="BulletMultiLevelListChar">
    <w:name w:val="Bullet Multi Level List Char"/>
    <w:basedOn w:val="BulletList2022Char"/>
    <w:link w:val="BulletMultiLevelList"/>
    <w:rsid w:val="00A33735"/>
    <w:rPr>
      <w:rFonts w:ascii="Avenir Next LT Pro" w:hAnsi="Avenir Next LT Pro"/>
      <w:kern w:val="0"/>
      <w:sz w:val="22"/>
      <w14:ligatures w14:val="none"/>
    </w:rPr>
  </w:style>
  <w:style w:type="paragraph" w:styleId="IntenseQuote">
    <w:name w:val="Intense Quote"/>
    <w:basedOn w:val="Normal"/>
    <w:next w:val="Normal"/>
    <w:link w:val="IntenseQuoteChar"/>
    <w:uiPriority w:val="30"/>
    <w:rsid w:val="004009D2"/>
    <w:pPr>
      <w:pBdr>
        <w:top w:val="single" w:sz="4" w:space="10" w:color="086EFF" w:themeColor="accent1" w:themeShade="BF"/>
        <w:bottom w:val="single" w:sz="4" w:space="10" w:color="086EFF" w:themeColor="accent1" w:themeShade="BF"/>
      </w:pBdr>
      <w:spacing w:before="360" w:after="360"/>
      <w:ind w:left="864" w:right="864"/>
      <w:jc w:val="center"/>
    </w:pPr>
    <w:rPr>
      <w:i/>
      <w:iCs/>
      <w:color w:val="086EFF" w:themeColor="accent1" w:themeShade="BF"/>
    </w:rPr>
  </w:style>
  <w:style w:type="character" w:customStyle="1" w:styleId="IntenseQuoteChar">
    <w:name w:val="Intense Quote Char"/>
    <w:basedOn w:val="DefaultParagraphFont"/>
    <w:link w:val="IntenseQuote"/>
    <w:uiPriority w:val="30"/>
    <w:rsid w:val="004009D2"/>
    <w:rPr>
      <w:i/>
      <w:iCs/>
      <w:color w:val="086EFF" w:themeColor="accent1" w:themeShade="BF"/>
      <w:sz w:val="22"/>
    </w:rPr>
  </w:style>
  <w:style w:type="character" w:styleId="IntenseReference">
    <w:name w:val="Intense Reference"/>
    <w:basedOn w:val="DefaultParagraphFont"/>
    <w:uiPriority w:val="32"/>
    <w:rsid w:val="004009D2"/>
    <w:rPr>
      <w:b/>
      <w:bCs/>
      <w:smallCaps/>
      <w:color w:val="086EFF" w:themeColor="accent1" w:themeShade="BF"/>
      <w:spacing w:val="5"/>
    </w:rPr>
  </w:style>
  <w:style w:type="paragraph" w:customStyle="1" w:styleId="Heading">
    <w:name w:val="Heading"/>
    <w:basedOn w:val="Title"/>
    <w:link w:val="HeadingChar"/>
    <w:qFormat/>
    <w:rsid w:val="005F3FD0"/>
    <w:pPr>
      <w:spacing w:after="120"/>
    </w:pPr>
    <w:rPr>
      <w:rFonts w:asciiTheme="majorHAnsi" w:hAnsiTheme="majorHAnsi" w:cstheme="majorHAnsi"/>
      <w:b/>
      <w:bCs/>
      <w:noProof/>
      <w:kern w:val="0"/>
      <w:sz w:val="44"/>
      <w:szCs w:val="44"/>
      <w:lang w:eastAsia="en-AU"/>
    </w:rPr>
  </w:style>
  <w:style w:type="character" w:customStyle="1" w:styleId="HeadingChar">
    <w:name w:val="Heading Char"/>
    <w:basedOn w:val="TitleChar"/>
    <w:link w:val="Heading"/>
    <w:rsid w:val="005F3FD0"/>
    <w:rPr>
      <w:rFonts w:asciiTheme="majorHAnsi" w:eastAsiaTheme="majorEastAsia" w:hAnsiTheme="majorHAnsi" w:cstheme="majorHAnsi"/>
      <w:b/>
      <w:bCs/>
      <w:noProof/>
      <w:color w:val="001E62"/>
      <w:spacing w:val="5"/>
      <w:kern w:val="0"/>
      <w:sz w:val="44"/>
      <w:szCs w:val="44"/>
      <w:lang w:eastAsia="en-AU"/>
      <w14:ligatures w14:val="none"/>
    </w:rPr>
  </w:style>
  <w:style w:type="character" w:styleId="UnresolvedMention">
    <w:name w:val="Unresolved Mention"/>
    <w:basedOn w:val="DefaultParagraphFont"/>
    <w:uiPriority w:val="99"/>
    <w:semiHidden/>
    <w:unhideWhenUsed/>
    <w:rsid w:val="004009D2"/>
    <w:rPr>
      <w:color w:val="605E5C"/>
      <w:shd w:val="clear" w:color="auto" w:fill="E1DFDD"/>
    </w:rPr>
  </w:style>
  <w:style w:type="paragraph" w:customStyle="1" w:styleId="Insighttext">
    <w:name w:val="Insight text"/>
    <w:basedOn w:val="Normal"/>
    <w:link w:val="InsighttextChar"/>
    <w:qFormat/>
    <w:rsid w:val="004009D2"/>
    <w:pPr>
      <w:spacing w:before="0"/>
    </w:pPr>
    <w:rPr>
      <w:color w:val="3C7C79" w:themeColor="accent4" w:themeShade="80"/>
    </w:rPr>
  </w:style>
  <w:style w:type="character" w:customStyle="1" w:styleId="InsighttextChar">
    <w:name w:val="Insight text Char"/>
    <w:basedOn w:val="DefaultParagraphFont"/>
    <w:link w:val="Insighttext"/>
    <w:rsid w:val="004009D2"/>
    <w:rPr>
      <w:color w:val="3C7C79" w:themeColor="accent4" w:themeShade="80"/>
      <w:kern w:val="0"/>
      <w:sz w:val="22"/>
      <w14:ligatures w14:val="none"/>
    </w:rPr>
  </w:style>
  <w:style w:type="paragraph" w:customStyle="1" w:styleId="Draft">
    <w:name w:val="Draft"/>
    <w:basedOn w:val="Normal"/>
    <w:link w:val="DraftChar"/>
    <w:qFormat/>
    <w:rsid w:val="004009D2"/>
    <w:rPr>
      <w:color w:val="FF0000"/>
      <w:sz w:val="44"/>
      <w:szCs w:val="44"/>
    </w:rPr>
  </w:style>
  <w:style w:type="character" w:customStyle="1" w:styleId="DraftChar">
    <w:name w:val="Draft Char"/>
    <w:basedOn w:val="DefaultParagraphFont"/>
    <w:link w:val="Draft"/>
    <w:rsid w:val="004009D2"/>
    <w:rPr>
      <w:color w:val="FF0000"/>
      <w:kern w:val="0"/>
      <w:sz w:val="44"/>
      <w:szCs w:val="44"/>
      <w14:ligatures w14:val="none"/>
    </w:rPr>
  </w:style>
  <w:style w:type="paragraph" w:styleId="Revision">
    <w:name w:val="Revision"/>
    <w:hidden/>
    <w:uiPriority w:val="99"/>
    <w:semiHidden/>
    <w:rsid w:val="004009D2"/>
    <w:pPr>
      <w:spacing w:after="0" w:line="240" w:lineRule="auto"/>
    </w:pPr>
    <w:rPr>
      <w:kern w:val="0"/>
      <w:sz w:val="22"/>
      <w14:ligatures w14:val="none"/>
    </w:rPr>
  </w:style>
  <w:style w:type="paragraph" w:styleId="BodyText">
    <w:name w:val="Body Text"/>
    <w:basedOn w:val="Normal"/>
    <w:link w:val="BodyTextChar"/>
    <w:uiPriority w:val="99"/>
    <w:unhideWhenUsed/>
    <w:rsid w:val="004009D2"/>
    <w:rPr>
      <w:i/>
      <w:iCs/>
    </w:rPr>
  </w:style>
  <w:style w:type="character" w:customStyle="1" w:styleId="BodyTextChar">
    <w:name w:val="Body Text Char"/>
    <w:basedOn w:val="DefaultParagraphFont"/>
    <w:link w:val="BodyText"/>
    <w:uiPriority w:val="99"/>
    <w:rsid w:val="004009D2"/>
    <w:rPr>
      <w:i/>
      <w:iCs/>
      <w:kern w:val="0"/>
      <w:sz w:val="22"/>
      <w14:ligatures w14:val="none"/>
    </w:rPr>
  </w:style>
  <w:style w:type="paragraph" w:styleId="BodyText2">
    <w:name w:val="Body Text 2"/>
    <w:basedOn w:val="Normal"/>
    <w:link w:val="BodyText2Char"/>
    <w:uiPriority w:val="99"/>
    <w:unhideWhenUsed/>
    <w:rsid w:val="004009D2"/>
    <w:pPr>
      <w:spacing w:before="0" w:after="240"/>
    </w:pPr>
    <w:rPr>
      <w:color w:val="001E61" w:themeColor="text1"/>
      <w:sz w:val="28"/>
    </w:rPr>
  </w:style>
  <w:style w:type="character" w:customStyle="1" w:styleId="BodyText2Char">
    <w:name w:val="Body Text 2 Char"/>
    <w:basedOn w:val="DefaultParagraphFont"/>
    <w:link w:val="BodyText2"/>
    <w:uiPriority w:val="99"/>
    <w:rsid w:val="004009D2"/>
    <w:rPr>
      <w:color w:val="001E61" w:themeColor="text1"/>
      <w:kern w:val="0"/>
      <w:sz w:val="28"/>
      <w14:ligatures w14:val="none"/>
    </w:rPr>
  </w:style>
  <w:style w:type="paragraph" w:styleId="BodyText3">
    <w:name w:val="Body Text 3"/>
    <w:basedOn w:val="Normal"/>
    <w:link w:val="BodyText3Char"/>
    <w:uiPriority w:val="99"/>
    <w:unhideWhenUsed/>
    <w:rsid w:val="004009D2"/>
    <w:pPr>
      <w:spacing w:before="0"/>
    </w:pPr>
    <w:rPr>
      <w:rFonts w:ascii="Calibri" w:eastAsia="Times New Roman" w:hAnsi="Calibri" w:cs="Calibri"/>
      <w:color w:val="000000"/>
      <w:sz w:val="20"/>
      <w:szCs w:val="20"/>
      <w:lang w:eastAsia="en-AU"/>
    </w:rPr>
  </w:style>
  <w:style w:type="character" w:customStyle="1" w:styleId="BodyText3Char">
    <w:name w:val="Body Text 3 Char"/>
    <w:basedOn w:val="DefaultParagraphFont"/>
    <w:link w:val="BodyText3"/>
    <w:uiPriority w:val="99"/>
    <w:rsid w:val="004009D2"/>
    <w:rPr>
      <w:rFonts w:ascii="Calibri" w:eastAsia="Times New Roman" w:hAnsi="Calibri" w:cs="Calibri"/>
      <w:color w:val="000000"/>
      <w:kern w:val="0"/>
      <w:sz w:val="20"/>
      <w:szCs w:val="20"/>
      <w:lang w:eastAsia="en-AU"/>
      <w14:ligatures w14:val="none"/>
    </w:rPr>
  </w:style>
  <w:style w:type="table" w:styleId="ListTable3">
    <w:name w:val="List Table 3"/>
    <w:basedOn w:val="TableNormal"/>
    <w:uiPriority w:val="48"/>
    <w:rsid w:val="004009D2"/>
    <w:pPr>
      <w:spacing w:after="0" w:line="240" w:lineRule="auto"/>
    </w:pPr>
    <w:rPr>
      <w:kern w:val="0"/>
      <w14:ligatures w14:val="none"/>
    </w:rPr>
    <w:tblPr>
      <w:tblStyleRowBandSize w:val="1"/>
      <w:tblStyleColBandSize w:val="1"/>
      <w:tblBorders>
        <w:top w:val="single" w:sz="4" w:space="0" w:color="001E61" w:themeColor="text1"/>
        <w:left w:val="single" w:sz="4" w:space="0" w:color="001E61" w:themeColor="text1"/>
        <w:bottom w:val="single" w:sz="4" w:space="0" w:color="001E61" w:themeColor="text1"/>
        <w:right w:val="single" w:sz="4" w:space="0" w:color="001E61" w:themeColor="text1"/>
      </w:tblBorders>
    </w:tblPr>
    <w:tblStylePr w:type="firstRow">
      <w:rPr>
        <w:b/>
        <w:bCs/>
        <w:color w:val="FFFFFF" w:themeColor="background1"/>
      </w:rPr>
      <w:tblPr/>
      <w:tcPr>
        <w:shd w:val="clear" w:color="auto" w:fill="001E61" w:themeFill="text1"/>
      </w:tcPr>
    </w:tblStylePr>
    <w:tblStylePr w:type="lastRow">
      <w:rPr>
        <w:b/>
        <w:bCs/>
      </w:rPr>
      <w:tblPr/>
      <w:tcPr>
        <w:tcBorders>
          <w:top w:val="double" w:sz="4" w:space="0" w:color="001E6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E61" w:themeColor="text1"/>
          <w:right w:val="single" w:sz="4" w:space="0" w:color="001E61" w:themeColor="text1"/>
        </w:tcBorders>
      </w:tcPr>
    </w:tblStylePr>
    <w:tblStylePr w:type="band1Horz">
      <w:tblPr/>
      <w:tcPr>
        <w:tcBorders>
          <w:top w:val="single" w:sz="4" w:space="0" w:color="001E61" w:themeColor="text1"/>
          <w:bottom w:val="single" w:sz="4" w:space="0" w:color="001E6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E61" w:themeColor="text1"/>
          <w:left w:val="nil"/>
        </w:tcBorders>
      </w:tcPr>
    </w:tblStylePr>
    <w:tblStylePr w:type="swCell">
      <w:tblPr/>
      <w:tcPr>
        <w:tcBorders>
          <w:top w:val="double" w:sz="4" w:space="0" w:color="001E61" w:themeColor="text1"/>
          <w:right w:val="nil"/>
        </w:tcBorders>
      </w:tcPr>
    </w:tblStylePr>
  </w:style>
  <w:style w:type="paragraph" w:customStyle="1" w:styleId="Actiontablebullets">
    <w:name w:val="Action table bullets"/>
    <w:basedOn w:val="ListParagraph"/>
    <w:link w:val="ActiontablebulletsChar"/>
    <w:qFormat/>
    <w:rsid w:val="004009D2"/>
    <w:pPr>
      <w:numPr>
        <w:numId w:val="14"/>
      </w:numPr>
      <w:spacing w:after="40"/>
      <w:contextualSpacing w:val="0"/>
    </w:pPr>
    <w:rPr>
      <w:rFonts w:ascii="Calibri" w:eastAsia="Times New Roman" w:hAnsi="Calibri" w:cs="Calibri"/>
      <w:color w:val="000000"/>
      <w:sz w:val="20"/>
      <w:szCs w:val="20"/>
      <w:lang w:eastAsia="en-AU"/>
    </w:rPr>
  </w:style>
  <w:style w:type="character" w:customStyle="1" w:styleId="ActiontablebulletsChar">
    <w:name w:val="Action table bullets Char"/>
    <w:basedOn w:val="ListParagraphChar"/>
    <w:link w:val="Actiontablebullets"/>
    <w:rsid w:val="004009D2"/>
    <w:rPr>
      <w:rFonts w:ascii="Calibri" w:eastAsia="Times New Roman" w:hAnsi="Calibri" w:cs="Calibri"/>
      <w:color w:val="000000"/>
      <w:kern w:val="0"/>
      <w:sz w:val="20"/>
      <w:szCs w:val="20"/>
      <w:lang w:eastAsia="en-AU"/>
      <w14:ligatures w14:val="none"/>
    </w:rPr>
  </w:style>
  <w:style w:type="paragraph" w:customStyle="1" w:styleId="Chapterdescription">
    <w:name w:val="Chapter description"/>
    <w:basedOn w:val="Normal"/>
    <w:link w:val="ChapterdescriptionChar"/>
    <w:qFormat/>
    <w:rsid w:val="004009D2"/>
    <w:pPr>
      <w:shd w:val="clear" w:color="auto" w:fill="F2F2F2" w:themeFill="background1" w:themeFillShade="F2"/>
      <w:spacing w:after="0" w:line="360" w:lineRule="auto"/>
    </w:pPr>
    <w:rPr>
      <w:i/>
      <w:iCs/>
    </w:rPr>
  </w:style>
  <w:style w:type="character" w:customStyle="1" w:styleId="ChapterdescriptionChar">
    <w:name w:val="Chapter description Char"/>
    <w:basedOn w:val="DefaultParagraphFont"/>
    <w:link w:val="Chapterdescription"/>
    <w:rsid w:val="004009D2"/>
    <w:rPr>
      <w:i/>
      <w:iCs/>
      <w:kern w:val="0"/>
      <w:sz w:val="22"/>
      <w:shd w:val="clear" w:color="auto" w:fill="F2F2F2" w:themeFill="background1" w:themeFillShade="F2"/>
      <w14:ligatures w14:val="none"/>
    </w:rPr>
  </w:style>
  <w:style w:type="paragraph" w:styleId="NormalWeb">
    <w:name w:val="Normal (Web)"/>
    <w:basedOn w:val="Normal"/>
    <w:uiPriority w:val="99"/>
    <w:semiHidden/>
    <w:unhideWhenUsed/>
    <w:rsid w:val="004009D2"/>
    <w:rPr>
      <w:rFonts w:ascii="Times New Roman" w:hAnsi="Times New Roman" w:cs="Times New Roman"/>
      <w:sz w:val="24"/>
      <w:szCs w:val="24"/>
    </w:rPr>
  </w:style>
  <w:style w:type="paragraph" w:customStyle="1" w:styleId="Style3">
    <w:name w:val="Style3"/>
    <w:basedOn w:val="BulletList"/>
    <w:next w:val="ListBullet"/>
    <w:link w:val="Style3Char"/>
    <w:qFormat/>
    <w:rsid w:val="009B65FB"/>
    <w:rPr>
      <w:rFonts w:ascii="Avenir Next LT Pro" w:hAnsi="Avenir Next LT Pro"/>
      <w:sz w:val="20"/>
      <w:szCs w:val="20"/>
      <w:lang w:eastAsia="en-AU"/>
    </w:rPr>
  </w:style>
  <w:style w:type="character" w:customStyle="1" w:styleId="Style3Char">
    <w:name w:val="Style3 Char"/>
    <w:basedOn w:val="BulletListChar"/>
    <w:link w:val="Style3"/>
    <w:rsid w:val="009B65FB"/>
    <w:rPr>
      <w:rFonts w:ascii="Avenir Next LT Pro" w:hAnsi="Avenir Next LT Pro"/>
      <w:kern w:val="0"/>
      <w:sz w:val="20"/>
      <w:szCs w:val="20"/>
      <w:lang w:eastAsia="en-AU"/>
      <w14:ligatures w14:val="none"/>
    </w:rPr>
  </w:style>
  <w:style w:type="paragraph" w:styleId="ListBullet">
    <w:name w:val="List Bullet"/>
    <w:basedOn w:val="Normal"/>
    <w:uiPriority w:val="99"/>
    <w:unhideWhenUsed/>
    <w:rsid w:val="009B65FB"/>
    <w:pPr>
      <w:contextualSpacing/>
    </w:pPr>
  </w:style>
  <w:style w:type="paragraph" w:customStyle="1" w:styleId="Indentedbullet">
    <w:name w:val="Indented bullet"/>
    <w:basedOn w:val="Actiontablebullets"/>
    <w:link w:val="IndentedbulletChar"/>
    <w:qFormat/>
    <w:rsid w:val="006E3C6E"/>
    <w:pPr>
      <w:numPr>
        <w:numId w:val="0"/>
      </w:numPr>
      <w:spacing w:before="0"/>
      <w:ind w:left="731" w:hanging="360"/>
    </w:pPr>
  </w:style>
  <w:style w:type="paragraph" w:customStyle="1" w:styleId="Normal4">
    <w:name w:val="Normal 4"/>
    <w:basedOn w:val="Normal"/>
    <w:qFormat/>
    <w:rsid w:val="001C0348"/>
    <w:rPr>
      <w:sz w:val="20"/>
      <w:szCs w:val="20"/>
    </w:rPr>
  </w:style>
  <w:style w:type="paragraph" w:customStyle="1" w:styleId="Style2">
    <w:name w:val="Style2"/>
    <w:basedOn w:val="Normal"/>
    <w:link w:val="Style2Char"/>
    <w:qFormat/>
    <w:rsid w:val="00FA3C56"/>
    <w:pPr>
      <w:numPr>
        <w:numId w:val="17"/>
      </w:numPr>
      <w:spacing w:before="0"/>
    </w:pPr>
    <w:rPr>
      <w:lang w:eastAsia="en-AU"/>
    </w:rPr>
  </w:style>
  <w:style w:type="character" w:customStyle="1" w:styleId="Style2Char">
    <w:name w:val="Style2 Char"/>
    <w:basedOn w:val="DefaultParagraphFont"/>
    <w:link w:val="Style2"/>
    <w:rsid w:val="00FA3C56"/>
    <w:rPr>
      <w:kern w:val="0"/>
      <w:sz w:val="22"/>
      <w:lang w:eastAsia="en-AU"/>
      <w14:ligatures w14:val="none"/>
    </w:rPr>
  </w:style>
  <w:style w:type="character" w:customStyle="1" w:styleId="IndentedbulletChar">
    <w:name w:val="Indented bullet Char"/>
    <w:basedOn w:val="ActiontablebulletsChar"/>
    <w:link w:val="Indentedbullet"/>
    <w:rsid w:val="000B70AE"/>
    <w:rPr>
      <w:rFonts w:ascii="Calibri" w:eastAsia="Times New Roman" w:hAnsi="Calibri" w:cs="Calibri"/>
      <w:color w:val="000000"/>
      <w:kern w:val="0"/>
      <w:sz w:val="20"/>
      <w:szCs w:val="20"/>
      <w:lang w:eastAsia="en-AU"/>
      <w14:ligatures w14:val="none"/>
    </w:rPr>
  </w:style>
  <w:style w:type="numbering" w:customStyle="1" w:styleId="BulletStyle21">
    <w:name w:val="Bullet Style21"/>
    <w:uiPriority w:val="99"/>
    <w:rsid w:val="00141B29"/>
  </w:style>
  <w:style w:type="paragraph" w:styleId="BodyTextIndent">
    <w:name w:val="Body Text Indent"/>
    <w:basedOn w:val="Normal"/>
    <w:link w:val="BodyTextIndentChar"/>
    <w:uiPriority w:val="99"/>
    <w:semiHidden/>
    <w:unhideWhenUsed/>
    <w:rsid w:val="002C16AB"/>
    <w:pPr>
      <w:ind w:left="283"/>
    </w:pPr>
  </w:style>
  <w:style w:type="character" w:customStyle="1" w:styleId="BodyTextIndentChar">
    <w:name w:val="Body Text Indent Char"/>
    <w:basedOn w:val="DefaultParagraphFont"/>
    <w:link w:val="BodyTextIndent"/>
    <w:uiPriority w:val="99"/>
    <w:semiHidden/>
    <w:rsid w:val="002C16AB"/>
    <w:rPr>
      <w:kern w:val="0"/>
      <w:sz w:val="22"/>
      <w14:ligatures w14:val="none"/>
    </w:rPr>
  </w:style>
  <w:style w:type="character" w:styleId="FollowedHyperlink">
    <w:name w:val="FollowedHyperlink"/>
    <w:basedOn w:val="DefaultParagraphFont"/>
    <w:uiPriority w:val="99"/>
    <w:semiHidden/>
    <w:unhideWhenUsed/>
    <w:rsid w:val="00692D42"/>
    <w:rPr>
      <w:color w:val="61A3FF" w:themeColor="followedHyperlink"/>
      <w:u w:val="single"/>
    </w:rPr>
  </w:style>
  <w:style w:type="paragraph" w:customStyle="1" w:styleId="paragraph">
    <w:name w:val="paragraph"/>
    <w:basedOn w:val="Normal"/>
    <w:rsid w:val="0041356A"/>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1356A"/>
  </w:style>
  <w:style w:type="character" w:customStyle="1" w:styleId="eop">
    <w:name w:val="eop"/>
    <w:basedOn w:val="DefaultParagraphFont"/>
    <w:rsid w:val="0041356A"/>
  </w:style>
  <w:style w:type="character" w:styleId="Mention">
    <w:name w:val="Mention"/>
    <w:basedOn w:val="DefaultParagraphFont"/>
    <w:uiPriority w:val="99"/>
    <w:unhideWhenUsed/>
    <w:rsid w:val="00401562"/>
    <w:rPr>
      <w:color w:val="2B579A"/>
      <w:shd w:val="clear" w:color="auto" w:fill="E1DFDD"/>
    </w:rPr>
  </w:style>
  <w:style w:type="table" w:customStyle="1" w:styleId="TableGrid0">
    <w:name w:val="TableGrid"/>
    <w:rsid w:val="00A337B3"/>
    <w:pPr>
      <w:spacing w:after="0" w:line="240" w:lineRule="auto"/>
    </w:pPr>
    <w:rPr>
      <w:rFonts w:eastAsia="Times New Roman"/>
      <w:szCs w:val="24"/>
      <w:lang w:eastAsia="en-AU"/>
    </w:rPr>
    <w:tblPr>
      <w:tblCellMar>
        <w:top w:w="0" w:type="dxa"/>
        <w:left w:w="0" w:type="dxa"/>
        <w:bottom w:w="0" w:type="dxa"/>
        <w:right w:w="0" w:type="dxa"/>
      </w:tblCellMar>
    </w:tblPr>
  </w:style>
  <w:style w:type="numbering" w:customStyle="1" w:styleId="NoList1">
    <w:name w:val="No List1"/>
    <w:next w:val="NoList"/>
    <w:uiPriority w:val="99"/>
    <w:semiHidden/>
    <w:unhideWhenUsed/>
    <w:rsid w:val="005E22B0"/>
  </w:style>
  <w:style w:type="numbering" w:customStyle="1" w:styleId="ORIMAQual1">
    <w:name w:val="ORIMA Qual1"/>
    <w:uiPriority w:val="99"/>
    <w:rsid w:val="004243E1"/>
    <w:pPr>
      <w:numPr>
        <w:numId w:val="2"/>
      </w:numPr>
    </w:pPr>
  </w:style>
  <w:style w:type="table" w:customStyle="1" w:styleId="TableGrid1">
    <w:name w:val="Table Grid1"/>
    <w:basedOn w:val="TableNormal"/>
    <w:next w:val="TableGrid"/>
    <w:uiPriority w:val="59"/>
    <w:rsid w:val="005E22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1">
    <w:name w:val="Medium Shading 1 - Accent 111"/>
    <w:basedOn w:val="TableNormal"/>
    <w:uiPriority w:val="63"/>
    <w:rsid w:val="005E22B0"/>
    <w:pPr>
      <w:spacing w:after="0" w:line="240" w:lineRule="auto"/>
    </w:pPr>
    <w:rPr>
      <w:kern w:val="0"/>
      <w14:ligatures w14:val="none"/>
    </w:rPr>
    <w:tblPr>
      <w:tblStyleRowBandSize w:val="1"/>
      <w:tblStyleColBandSize w:val="1"/>
      <w:tbl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single" w:sz="8" w:space="0" w:color="88B9FF" w:themeColor="accent1" w:themeTint="BF"/>
      </w:tblBorders>
    </w:tblPr>
    <w:tblStylePr w:type="firstRow">
      <w:pPr>
        <w:spacing w:before="0" w:after="0" w:line="240" w:lineRule="auto"/>
      </w:pPr>
      <w:rPr>
        <w:b/>
        <w:bCs/>
        <w:color w:val="FFFFFF" w:themeColor="background1"/>
      </w:rPr>
      <w:tblPr/>
      <w:tcPr>
        <w:tc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shd w:val="clear" w:color="auto" w:fill="61A3FF" w:themeFill="accent1"/>
      </w:tcPr>
    </w:tblStylePr>
    <w:tblStylePr w:type="lastRow">
      <w:pPr>
        <w:spacing w:before="0" w:after="0" w:line="240" w:lineRule="auto"/>
      </w:pPr>
      <w:rPr>
        <w:b/>
        <w:bCs/>
      </w:rPr>
      <w:tblPr/>
      <w:tcPr>
        <w:tcBorders>
          <w:top w:val="double" w:sz="6"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8FF" w:themeFill="accent1" w:themeFillTint="3F"/>
      </w:tcPr>
    </w:tblStylePr>
    <w:tblStylePr w:type="band1Horz">
      <w:tblPr/>
      <w:tcPr>
        <w:tcBorders>
          <w:insideH w:val="nil"/>
          <w:insideV w:val="nil"/>
        </w:tcBorders>
        <w:shd w:val="clear" w:color="auto" w:fill="D7E8FF" w:themeFill="accent1" w:themeFillTint="3F"/>
      </w:tcPr>
    </w:tblStylePr>
    <w:tblStylePr w:type="band2Horz">
      <w:tblPr/>
      <w:tcPr>
        <w:tcBorders>
          <w:insideH w:val="nil"/>
          <w:insideV w:val="nil"/>
        </w:tcBorders>
      </w:tcPr>
    </w:tblStylePr>
  </w:style>
  <w:style w:type="table" w:customStyle="1" w:styleId="LightList-Accent111">
    <w:name w:val="Light List - Accent 111"/>
    <w:basedOn w:val="TableNormal"/>
    <w:uiPriority w:val="61"/>
    <w:rsid w:val="005E22B0"/>
    <w:pPr>
      <w:spacing w:after="0" w:line="240" w:lineRule="auto"/>
    </w:pPr>
    <w:rPr>
      <w:kern w:val="0"/>
      <w14:ligatures w14:val="none"/>
    </w:rPr>
    <w:tblPr>
      <w:tblStyleRowBandSize w:val="1"/>
      <w:tblStyleColBandSize w:val="1"/>
      <w:tblBorders>
        <w:top w:val="single" w:sz="8" w:space="0" w:color="61A3FF" w:themeColor="accent1"/>
        <w:left w:val="single" w:sz="8" w:space="0" w:color="61A3FF" w:themeColor="accent1"/>
        <w:bottom w:val="single" w:sz="8" w:space="0" w:color="61A3FF" w:themeColor="accent1"/>
        <w:right w:val="single" w:sz="8" w:space="0" w:color="61A3FF" w:themeColor="accent1"/>
      </w:tblBorders>
    </w:tblPr>
    <w:tblStylePr w:type="firstRow">
      <w:pPr>
        <w:spacing w:before="0" w:after="0" w:line="240" w:lineRule="auto"/>
      </w:pPr>
      <w:rPr>
        <w:b/>
        <w:bCs/>
        <w:color w:val="FFFFFF" w:themeColor="background1"/>
      </w:rPr>
      <w:tblPr/>
      <w:tcPr>
        <w:shd w:val="clear" w:color="auto" w:fill="61A3FF" w:themeFill="accent1"/>
      </w:tcPr>
    </w:tblStylePr>
    <w:tblStylePr w:type="lastRow">
      <w:pPr>
        <w:spacing w:before="0" w:after="0" w:line="240" w:lineRule="auto"/>
      </w:pPr>
      <w:rPr>
        <w:b/>
        <w:bCs/>
      </w:rPr>
      <w:tblPr/>
      <w:tcPr>
        <w:tcBorders>
          <w:top w:val="double" w:sz="6" w:space="0" w:color="61A3FF" w:themeColor="accent1"/>
          <w:left w:val="single" w:sz="8" w:space="0" w:color="61A3FF" w:themeColor="accent1"/>
          <w:bottom w:val="single" w:sz="8" w:space="0" w:color="61A3FF" w:themeColor="accent1"/>
          <w:right w:val="single" w:sz="8" w:space="0" w:color="61A3FF" w:themeColor="accent1"/>
        </w:tcBorders>
      </w:tcPr>
    </w:tblStylePr>
    <w:tblStylePr w:type="firstCol">
      <w:rPr>
        <w:b/>
        <w:bCs/>
      </w:rPr>
    </w:tblStylePr>
    <w:tblStylePr w:type="lastCol">
      <w:rPr>
        <w:b/>
        <w:bCs/>
      </w:rPr>
    </w:tblStylePr>
    <w:tblStylePr w:type="band1Vert">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tblStylePr w:type="band1Horz">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style>
  <w:style w:type="numbering" w:customStyle="1" w:styleId="BulletStyle22">
    <w:name w:val="Bullet Style22"/>
    <w:uiPriority w:val="99"/>
    <w:rsid w:val="00437F41"/>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svg"/><Relationship Id="rId42" Type="http://schemas.openxmlformats.org/officeDocument/2006/relationships/image" Target="media/image33.png"/><Relationship Id="rId47" Type="http://schemas.openxmlformats.org/officeDocument/2006/relationships/image" Target="media/image36.png"/><Relationship Id="rId63" Type="http://schemas.openxmlformats.org/officeDocument/2006/relationships/footer" Target="footer5.xml"/><Relationship Id="rId6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png"/><Relationship Id="rId11" Type="http://schemas.openxmlformats.org/officeDocument/2006/relationships/image" Target="media/image4.jpeg"/><Relationship Id="rId24" Type="http://schemas.openxmlformats.org/officeDocument/2006/relationships/hyperlink" Target="https://australianmarineparks.gov.au/management/consultations-reviews/review-2018-australian-marine-park-management-plans/" TargetMode="External"/><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svg"/><Relationship Id="rId45" Type="http://schemas.openxmlformats.org/officeDocument/2006/relationships/header" Target="header3.xml"/><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footer" Target="footer4.xml"/><Relationship Id="rId19" Type="http://schemas.openxmlformats.org/officeDocument/2006/relationships/image" Target="media/image12.sv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header" Target="header6.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40.png"/><Relationship Id="rId72"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7.emf"/><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oter" Target="footer3.xml"/><Relationship Id="rId59" Type="http://schemas.openxmlformats.org/officeDocument/2006/relationships/image" Target="media/image48.png"/><Relationship Id="rId67" Type="http://schemas.openxmlformats.org/officeDocument/2006/relationships/footer" Target="footer7.xml"/><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3.png"/><Relationship Id="rId62" Type="http://schemas.openxmlformats.org/officeDocument/2006/relationships/header" Target="header5.xml"/><Relationship Id="rId7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sv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footer" Target="footer2.xml"/><Relationship Id="rId52" Type="http://schemas.openxmlformats.org/officeDocument/2006/relationships/image" Target="media/image41.png"/><Relationship Id="rId60" Type="http://schemas.openxmlformats.org/officeDocument/2006/relationships/header" Target="header4.xml"/><Relationship Id="rId65"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39.png"/><Relationship Id="rId55" Type="http://schemas.openxmlformats.org/officeDocument/2006/relationships/image" Target="media/image44.png"/></Relationships>
</file>

<file path=word/_rels/footnotes.xml.rels><?xml version="1.0" encoding="UTF-8" standalone="yes"?>
<Relationships xmlns="http://schemas.openxmlformats.org/package/2006/relationships"><Relationship Id="rId3" Type="http://schemas.openxmlformats.org/officeDocument/2006/relationships/hyperlink" Target="https://australianmarineparks.gov.au/static/34e05cdfb4b82c5919f6d4d7779b57b0/our-marine-park-grants-round-three-projects-v2.pdf" TargetMode="External"/><Relationship Id="rId2" Type="http://schemas.openxmlformats.org/officeDocument/2006/relationships/hyperlink" Target="https://www.msc.org/en-au/media-centre-anz/media-releases/press-release/great-australian-bight-fishery-achieves-msc-certification" TargetMode="External"/><Relationship Id="rId1" Type="http://schemas.openxmlformats.org/officeDocument/2006/relationships/hyperlink" Target="https://australianmarineparks.gov.au/static/952ab41977e4ddd5bf09098cec6dc858/round-1-project-details-and-descriptio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5.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5.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RIMA Colour Palette">
      <a:dk1>
        <a:srgbClr val="001E61"/>
      </a:dk1>
      <a:lt1>
        <a:srgbClr val="FFFFFF"/>
      </a:lt1>
      <a:dk2>
        <a:srgbClr val="244744"/>
      </a:dk2>
      <a:lt2>
        <a:srgbClr val="FFF7EC"/>
      </a:lt2>
      <a:accent1>
        <a:srgbClr val="61A3FF"/>
      </a:accent1>
      <a:accent2>
        <a:srgbClr val="6BA4E0"/>
      </a:accent2>
      <a:accent3>
        <a:srgbClr val="244744"/>
      </a:accent3>
      <a:accent4>
        <a:srgbClr val="9FD1CF"/>
      </a:accent4>
      <a:accent5>
        <a:srgbClr val="FFF7EC"/>
      </a:accent5>
      <a:accent6>
        <a:srgbClr val="EFEFEF"/>
      </a:accent6>
      <a:hlink>
        <a:srgbClr val="6BA4E0"/>
      </a:hlink>
      <a:folHlink>
        <a:srgbClr val="61A3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5BD3A815EFA264894C9B8A0706BDB38" ma:contentTypeVersion="35" ma:contentTypeDescription="Create a new document." ma:contentTypeScope="" ma:versionID="45bb968cb1c94dc31f76b630f2aa7d36">
  <xsd:schema xmlns:xsd="http://www.w3.org/2001/XMLSchema" xmlns:xs="http://www.w3.org/2001/XMLSchema" xmlns:p="http://schemas.microsoft.com/office/2006/metadata/properties" xmlns:ns1="http://schemas.microsoft.com/sharepoint/v3" xmlns:ns2="0a5bda48-a9d1-4128-a145-7ee02ae7834c" xmlns:ns3="e8238601-ce47-4778-85d0-8b1d6564965a" targetNamespace="http://schemas.microsoft.com/office/2006/metadata/properties" ma:root="true" ma:fieldsID="ce5a26e8f5059fdd61eb904270a68def" ns1:_="" ns2:_="" ns3:_="">
    <xsd:import namespace="http://schemas.microsoft.com/sharepoint/v3"/>
    <xsd:import namespace="0a5bda48-a9d1-4128-a145-7ee02ae7834c"/>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Comments" minOccurs="0"/>
                <xsd:element ref="ns2:MediaServiceLocation" minOccurs="0"/>
                <xsd:element ref="ns2:MediaServiceBillingMetadata" minOccurs="0"/>
                <xsd:element ref="ns2:Approval" minOccurs="0"/>
                <xsd:element ref="ns2:Thumbnail" minOccurs="0"/>
                <xsd:element ref="ns2:images" minOccurs="0"/>
                <xsd:element ref="ns2:ZoneID" minOccurs="0"/>
                <xsd:element ref="ns2:Zone_x0020_ID_x003a__x0020_Network_x0020_Abbreviation" minOccurs="0"/>
                <xsd:element ref="ns2:Zone_x0020_ID_x003a__x0020_Park_x0020_Short_x0020_Name" minOccurs="0"/>
                <xsd:element ref="ns2:Zone_x0020_ID_x003a__x0020_Zone_x0020_Category" minOccurs="0"/>
                <xsd:element ref="ns3:Indigenous_x0020_Data" minOccurs="0"/>
                <xsd:element ref="ns3:Market_x0020_Sensitive_x0020_Information" minOccurs="0"/>
                <xsd:element ref="ns3:Personal_x0020_Information" minOccurs="0"/>
                <xsd:element ref="ns3:Significant_x002f_Core_x0020_record" minOccurs="0"/>
                <xsd:element ref="ns3:Close_x0020_Date" minOccurs="0"/>
                <xsd:element ref="ns2:TEST" minOccurs="0"/>
                <xsd:element ref="ns2:TEST_x003a__x0020_Zone_x0020_Identifier" minOccurs="0"/>
                <xsd:element ref="ns2:TEST_x003a__x0020_Network_x0020_Abbreviation" minOccurs="0"/>
                <xsd:element ref="ns2:TEST_x003a__x0020_Park_x0020_Short_x0020_Name" minOccurs="0"/>
                <xsd:element ref="ns2:TEST_x003a__x0020_Zone_x0020_Category" minOccurs="0"/>
                <xsd:element ref="ns2:LookUpExample" minOccurs="0"/>
                <xsd:element ref="ns2:Look_x0020_Up_x0020_Example_x003a__x0020_Network_x0020_Abbreviation" minOccurs="0"/>
                <xsd:element ref="ns2:Look_x0020_Up_x0020_Example_x003a__x0020_Park_x0020_Short_x0020_Name" minOccurs="0"/>
                <xsd:element ref="ns2:Look_x0020_Up_x0020_Example_x003a__x0020_Zone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bda48-a9d1-4128-a145-7ee02ae78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pproval" ma:index="25" nillable="true" ma:displayName="Approval" ma:description="To mark the status of files&#10;" ma:format="Dropdown" ma:internalName="Approval">
      <xsd:simpleType>
        <xsd:restriction base="dms:Choice">
          <xsd:enumeration value="Draft"/>
          <xsd:enumeration value="For review"/>
          <xsd:enumeration value="Approved"/>
          <xsd:enumeration value="Superseded"/>
          <xsd:enumeration value="Reference"/>
        </xsd:restriction>
      </xsd:simpleType>
    </xsd:element>
    <xsd:element name="Thumbnail" ma:index="26" nillable="true" ma:displayName="Thumbnail" ma:format="Thumbnail" ma:internalName="Thumbnail">
      <xsd:simpleType>
        <xsd:restriction base="dms:Unknown"/>
      </xsd:simpleType>
    </xsd:element>
    <xsd:element name="images" ma:index="27" nillable="true" ma:displayName="Image" ma:format="Thumbnail" ma:internalName="images">
      <xsd:simpleType>
        <xsd:restriction base="dms:Unknown"/>
      </xsd:simpleType>
    </xsd:element>
    <xsd:element name="ZoneID" ma:index="28" nillable="true" ma:displayName="Zone ID" ma:description="Select the Relevant Zone, Park or Network ID" ma:format="Dropdown" ma:list="d2f70d45-a04f-4bb2-9443-251652d4afb9" ma:internalName="ZoneID" ma:showField="field_1">
      <xsd:complexType>
        <xsd:complexContent>
          <xsd:extension base="dms:MultiChoiceLookup">
            <xsd:sequence>
              <xsd:element name="Value" type="dms:Lookup" maxOccurs="unbounded" minOccurs="0" nillable="true"/>
            </xsd:sequence>
          </xsd:extension>
        </xsd:complexContent>
      </xsd:complexType>
    </xsd:element>
    <xsd:element name="Zone_x0020_ID_x003a__x0020_Network_x0020_Abbreviation" ma:index="29" nillable="true" ma:displayName="Zone ID: Network Abbreviation" ma:description="Select the Relevant Zone, Park or Network ID" ma:format="Dropdown" ma:list="d2f70d45-a04f-4bb2-9443-251652d4afb9" ma:internalName="Zone_x0020_ID_x003a__x0020_Network_x0020_Abbreviation" ma:readOnly="true" ma:showField="field_3">
      <xsd:complexType>
        <xsd:complexContent>
          <xsd:extension base="dms:MultiChoiceLookup">
            <xsd:sequence>
              <xsd:element name="Value" type="dms:Lookup" maxOccurs="unbounded" minOccurs="0" nillable="true"/>
            </xsd:sequence>
          </xsd:extension>
        </xsd:complexContent>
      </xsd:complexType>
    </xsd:element>
    <xsd:element name="Zone_x0020_ID_x003a__x0020_Park_x0020_Short_x0020_Name" ma:index="30" nillable="true" ma:displayName="Zone ID: Park Short Name" ma:description="Select the Relevant Zone, Park or Network ID" ma:format="Dropdown" ma:list="d2f70d45-a04f-4bb2-9443-251652d4afb9" ma:internalName="Zone_x0020_ID_x003a__x0020_Park_x0020_Short_x0020_Name" ma:readOnly="true" ma:showField="field_4">
      <xsd:complexType>
        <xsd:complexContent>
          <xsd:extension base="dms:MultiChoiceLookup">
            <xsd:sequence>
              <xsd:element name="Value" type="dms:Lookup" maxOccurs="unbounded" minOccurs="0" nillable="true"/>
            </xsd:sequence>
          </xsd:extension>
        </xsd:complexContent>
      </xsd:complexType>
    </xsd:element>
    <xsd:element name="Zone_x0020_ID_x003a__x0020_Zone_x0020_Category" ma:index="31" nillable="true" ma:displayName="Zone ID: Zone Category" ma:description="Select the Relevant Zone, Park or Network ID" ma:format="Dropdown" ma:list="d2f70d45-a04f-4bb2-9443-251652d4afb9" ma:internalName="Zone_x0020_ID_x003a__x0020_Zone_x0020_Category" ma:readOnly="true" ma:showField="field_5">
      <xsd:complexType>
        <xsd:complexContent>
          <xsd:extension base="dms:MultiChoiceLookup">
            <xsd:sequence>
              <xsd:element name="Value" type="dms:Lookup" maxOccurs="unbounded" minOccurs="0" nillable="true"/>
            </xsd:sequence>
          </xsd:extension>
        </xsd:complexContent>
      </xsd:complexType>
    </xsd:element>
    <xsd:element name="TEST" ma:index="37" nillable="true" ma:displayName="TEST" ma:format="Dropdown" ma:list="d2f70d45-a04f-4bb2-9443-251652d4afb9" ma:internalName="TEST" ma:showField="field_1">
      <xsd:simpleType>
        <xsd:restriction base="dms:Lookup"/>
      </xsd:simpleType>
    </xsd:element>
    <xsd:element name="TEST_x003a__x0020_Zone_x0020_Identifier" ma:index="38" nillable="true" ma:displayName="TEST: Zone Identifier" ma:format="Dropdown" ma:list="d2f70d45-a04f-4bb2-9443-251652d4afb9" ma:internalName="TEST_x003a__x0020_Zone_x0020_Identifier" ma:readOnly="true" ma:showField="field_1">
      <xsd:simpleType>
        <xsd:restriction base="dms:Lookup"/>
      </xsd:simpleType>
    </xsd:element>
    <xsd:element name="TEST_x003a__x0020_Network_x0020_Abbreviation" ma:index="39" nillable="true" ma:displayName="TEST: Network Abbreviation" ma:format="Dropdown" ma:list="d2f70d45-a04f-4bb2-9443-251652d4afb9" ma:internalName="TEST_x003a__x0020_Network_x0020_Abbreviation" ma:readOnly="true" ma:showField="field_3">
      <xsd:simpleType>
        <xsd:restriction base="dms:Lookup"/>
      </xsd:simpleType>
    </xsd:element>
    <xsd:element name="TEST_x003a__x0020_Park_x0020_Short_x0020_Name" ma:index="40" nillable="true" ma:displayName="TEST: Park Short Name" ma:format="Dropdown" ma:list="d2f70d45-a04f-4bb2-9443-251652d4afb9" ma:internalName="TEST_x003a__x0020_Park_x0020_Short_x0020_Name" ma:readOnly="true" ma:showField="field_4">
      <xsd:simpleType>
        <xsd:restriction base="dms:Lookup"/>
      </xsd:simpleType>
    </xsd:element>
    <xsd:element name="TEST_x003a__x0020_Zone_x0020_Category" ma:index="41" nillable="true" ma:displayName="TEST: Zone Category" ma:format="Dropdown" ma:list="d2f70d45-a04f-4bb2-9443-251652d4afb9" ma:internalName="TEST_x003a__x0020_Zone_x0020_Category" ma:readOnly="true" ma:showField="field_5">
      <xsd:simpleType>
        <xsd:restriction base="dms:Lookup"/>
      </xsd:simpleType>
    </xsd:element>
    <xsd:element name="LookUpExample" ma:index="42" nillable="true" ma:displayName="Look Up Example" ma:format="Dropdown" ma:list="d2f70d45-a04f-4bb2-9443-251652d4afb9" ma:internalName="LookUpExample" ma:showField="field_1">
      <xsd:simpleType>
        <xsd:restriction base="dms:Lookup"/>
      </xsd:simpleType>
    </xsd:element>
    <xsd:element name="Look_x0020_Up_x0020_Example_x003a__x0020_Network_x0020_Abbreviation" ma:index="43" nillable="true" ma:displayName="Look Up Example: Network Abbreviation" ma:format="Dropdown" ma:list="d2f70d45-a04f-4bb2-9443-251652d4afb9" ma:internalName="Look_x0020_Up_x0020_Example_x003a__x0020_Network_x0020_Abbreviation" ma:readOnly="true" ma:showField="field_3">
      <xsd:simpleType>
        <xsd:restriction base="dms:Lookup"/>
      </xsd:simpleType>
    </xsd:element>
    <xsd:element name="Look_x0020_Up_x0020_Example_x003a__x0020_Park_x0020_Short_x0020_Name" ma:index="44" nillable="true" ma:displayName="Look Up Example: Park Short Name" ma:format="Dropdown" ma:list="d2f70d45-a04f-4bb2-9443-251652d4afb9" ma:internalName="Look_x0020_Up_x0020_Example_x003a__x0020_Park_x0020_Short_x0020_Name" ma:readOnly="true" ma:showField="field_4">
      <xsd:simpleType>
        <xsd:restriction base="dms:Lookup"/>
      </xsd:simpleType>
    </xsd:element>
    <xsd:element name="Look_x0020_Up_x0020_Example_x003a__x0020_Zone_x0020_Category" ma:index="45" nillable="true" ma:displayName="Look Up Example: Zone Category" ma:format="Dropdown" ma:list="d2f70d45-a04f-4bb2-9443-251652d4afb9" ma:internalName="Look_x0020_Up_x0020_Example_x003a__x0020_Zone_x0020_Category" ma:readOnly="true" ma:showField="field_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20ce134-1dac-4491-b342-a292a7b66568}" ma:internalName="TaxCatchAll" ma:showField="CatchAllData" ma:web="c16ce168-cbfa-48eb-a44f-f93c49229a36">
      <xsd:complexType>
        <xsd:complexContent>
          <xsd:extension base="dms:MultiChoiceLookup">
            <xsd:sequence>
              <xsd:element name="Value" type="dms:Lookup" maxOccurs="unbounded" minOccurs="0" nillable="true"/>
            </xsd:sequence>
          </xsd:extension>
        </xsd:complexContent>
      </xsd:complexType>
    </xsd:element>
    <xsd:element name="Indigenous_x0020_Data" ma:index="32" nillable="true" ma:displayName="Indigenous Data" ma:default="0" ma:description="Does this contain information or knowledge, in any format or medium, which is about and may affect Indigenous peoples both collectively and individually?" ma:internalName="Indigenous_x0020_Data">
      <xsd:simpleType>
        <xsd:restriction base="dms:Boolean"/>
      </xsd:simpleType>
    </xsd:element>
    <xsd:element name="Market_x0020_Sensitive_x0020_Information" ma:index="33" nillable="true" ma:displayName="Market Sensitive Information" ma:default="0" ma:description="Could this information have an economic impact across markets or sectors if subject to unauthorised access, disclosure or compromise?" ma:internalName="Market_x0020_Sensitive_x0020_Information">
      <xsd:simpleType>
        <xsd:restriction base="dms:Boolean"/>
      </xsd:simpleType>
    </xsd:element>
    <xsd:element name="Personal_x0020_Information" ma:index="34" nillable="true" ma:displayName="Personal Information" ma:default="0" ma:description="Does this contain personal or identifying information? Personal information includes a broad range of information that could identify an individual." ma:internalName="Personal_x0020_Information">
      <xsd:simpleType>
        <xsd:restriction base="dms:Boolean"/>
      </xsd:simpleType>
    </xsd:element>
    <xsd:element name="Significant_x002f_Core_x0020_record" ma:index="35" nillable="true" ma:displayName="Significant/Core record" ma:default="0" ma:description="Is this particularly important, significant or high profile in its classification?" ma:internalName="Significant_x002F_Core_x0020_record">
      <xsd:simpleType>
        <xsd:restriction base="dms:Boolean"/>
      </xsd:simpleType>
    </xsd:element>
    <xsd:element name="Close_x0020_Date" ma:index="36" nillable="true" ma:displayName="Close Date" ma:description="The date by which the file could be considered closed or the activity finished." ma:format="DateOnly" ma:internalName="Close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Indigenous_x0020_Data xmlns="e8238601-ce47-4778-85d0-8b1d6564965a">false</Indigenous_x0020_Data>
    <Personal_x0020_Information xmlns="e8238601-ce47-4778-85d0-8b1d6564965a">false</Personal_x0020_Information>
    <Approval xmlns="0a5bda48-a9d1-4128-a145-7ee02ae7834c" xsi:nil="true"/>
    <TEST xmlns="0a5bda48-a9d1-4128-a145-7ee02ae7834c" xsi:nil="true"/>
    <ZoneID xmlns="0a5bda48-a9d1-4128-a145-7ee02ae7834c" xsi:nil="true"/>
    <Close_x0020_Date xmlns="e8238601-ce47-4778-85d0-8b1d6564965a" xsi:nil="true"/>
    <_ip_UnifiedCompliancePolicyProperties xmlns="http://schemas.microsoft.com/sharepoint/v3" xsi:nil="true"/>
    <Thumbnail xmlns="0a5bda48-a9d1-4128-a145-7ee02ae7834c" xsi:nil="true"/>
    <Significant_x002f_Core_x0020_record xmlns="e8238601-ce47-4778-85d0-8b1d6564965a">false</Significant_x002f_Core_x0020_record>
    <lcf76f155ced4ddcb4097134ff3c332f xmlns="0a5bda48-a9d1-4128-a145-7ee02ae7834c">
      <Terms xmlns="http://schemas.microsoft.com/office/infopath/2007/PartnerControls"/>
    </lcf76f155ced4ddcb4097134ff3c332f>
    <Comments xmlns="0a5bda48-a9d1-4128-a145-7ee02ae7834c" xsi:nil="true"/>
    <Market_x0020_Sensitive_x0020_Information xmlns="e8238601-ce47-4778-85d0-8b1d6564965a">false</Market_x0020_Sensitive_x0020_Information>
    <LookUpExample xmlns="0a5bda48-a9d1-4128-a145-7ee02ae7834c" xsi:nil="true"/>
    <images xmlns="0a5bda48-a9d1-4128-a145-7ee02ae7834c" xsi:nil="true"/>
  </documentManagement>
</p:properties>
</file>

<file path=customXml/itemProps1.xml><?xml version="1.0" encoding="utf-8"?>
<ds:datastoreItem xmlns:ds="http://schemas.openxmlformats.org/officeDocument/2006/customXml" ds:itemID="{297BE8E2-6378-4137-B201-A9536F32E4D0}">
  <ds:schemaRefs>
    <ds:schemaRef ds:uri="http://schemas.openxmlformats.org/officeDocument/2006/bibliography"/>
  </ds:schemaRefs>
</ds:datastoreItem>
</file>

<file path=customXml/itemProps2.xml><?xml version="1.0" encoding="utf-8"?>
<ds:datastoreItem xmlns:ds="http://schemas.openxmlformats.org/officeDocument/2006/customXml" ds:itemID="{4E8D1892-6C4C-4680-AC42-6FC8C38EEE9A}"/>
</file>

<file path=customXml/itemProps3.xml><?xml version="1.0" encoding="utf-8"?>
<ds:datastoreItem xmlns:ds="http://schemas.openxmlformats.org/officeDocument/2006/customXml" ds:itemID="{D1F884E3-68EF-4CD4-9553-0E90A269D4D8}"/>
</file>

<file path=customXml/itemProps4.xml><?xml version="1.0" encoding="utf-8"?>
<ds:datastoreItem xmlns:ds="http://schemas.openxmlformats.org/officeDocument/2006/customXml" ds:itemID="{E15F3C9B-6DD7-4CE2-85A5-4C6398967486}"/>
</file>

<file path=docMetadata/LabelInfo.xml><?xml version="1.0" encoding="utf-8"?>
<clbl:labelList xmlns:clbl="http://schemas.microsoft.com/office/2020/mipLabelMetadata">
  <clbl:label id="{2e6ba7ff-9897-4e65-9803-3be34fd9cf5a}" enabled="1" method="Standar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Normal.dotm</Template>
  <TotalTime>302</TotalTime>
  <Pages>138</Pages>
  <Words>43656</Words>
  <Characters>248842</Characters>
  <Application>Microsoft Office Word</Application>
  <DocSecurity>0</DocSecurity>
  <Lines>2073</Lines>
  <Paragraphs>583</Paragraphs>
  <ScaleCrop>false</ScaleCrop>
  <Company/>
  <LinksUpToDate>false</LinksUpToDate>
  <CharactersWithSpaces>291915</CharactersWithSpaces>
  <SharedDoc>false</SharedDoc>
  <HLinks>
    <vt:vector size="312" baseType="variant">
      <vt:variant>
        <vt:i4>1966129</vt:i4>
      </vt:variant>
      <vt:variant>
        <vt:i4>272</vt:i4>
      </vt:variant>
      <vt:variant>
        <vt:i4>0</vt:i4>
      </vt:variant>
      <vt:variant>
        <vt:i4>5</vt:i4>
      </vt:variant>
      <vt:variant>
        <vt:lpwstr/>
      </vt:variant>
      <vt:variant>
        <vt:lpwstr>_Toc231318311</vt:lpwstr>
      </vt:variant>
      <vt:variant>
        <vt:i4>1966129</vt:i4>
      </vt:variant>
      <vt:variant>
        <vt:i4>266</vt:i4>
      </vt:variant>
      <vt:variant>
        <vt:i4>0</vt:i4>
      </vt:variant>
      <vt:variant>
        <vt:i4>5</vt:i4>
      </vt:variant>
      <vt:variant>
        <vt:lpwstr/>
      </vt:variant>
      <vt:variant>
        <vt:lpwstr>_Toc231318310</vt:lpwstr>
      </vt:variant>
      <vt:variant>
        <vt:i4>2031665</vt:i4>
      </vt:variant>
      <vt:variant>
        <vt:i4>260</vt:i4>
      </vt:variant>
      <vt:variant>
        <vt:i4>0</vt:i4>
      </vt:variant>
      <vt:variant>
        <vt:i4>5</vt:i4>
      </vt:variant>
      <vt:variant>
        <vt:lpwstr/>
      </vt:variant>
      <vt:variant>
        <vt:lpwstr>_Toc231318309</vt:lpwstr>
      </vt:variant>
      <vt:variant>
        <vt:i4>2031665</vt:i4>
      </vt:variant>
      <vt:variant>
        <vt:i4>254</vt:i4>
      </vt:variant>
      <vt:variant>
        <vt:i4>0</vt:i4>
      </vt:variant>
      <vt:variant>
        <vt:i4>5</vt:i4>
      </vt:variant>
      <vt:variant>
        <vt:lpwstr/>
      </vt:variant>
      <vt:variant>
        <vt:lpwstr>_Toc231318308</vt:lpwstr>
      </vt:variant>
      <vt:variant>
        <vt:i4>2031665</vt:i4>
      </vt:variant>
      <vt:variant>
        <vt:i4>248</vt:i4>
      </vt:variant>
      <vt:variant>
        <vt:i4>0</vt:i4>
      </vt:variant>
      <vt:variant>
        <vt:i4>5</vt:i4>
      </vt:variant>
      <vt:variant>
        <vt:lpwstr/>
      </vt:variant>
      <vt:variant>
        <vt:lpwstr>_Toc231318307</vt:lpwstr>
      </vt:variant>
      <vt:variant>
        <vt:i4>2031665</vt:i4>
      </vt:variant>
      <vt:variant>
        <vt:i4>242</vt:i4>
      </vt:variant>
      <vt:variant>
        <vt:i4>0</vt:i4>
      </vt:variant>
      <vt:variant>
        <vt:i4>5</vt:i4>
      </vt:variant>
      <vt:variant>
        <vt:lpwstr/>
      </vt:variant>
      <vt:variant>
        <vt:lpwstr>_Toc231318304</vt:lpwstr>
      </vt:variant>
      <vt:variant>
        <vt:i4>2031665</vt:i4>
      </vt:variant>
      <vt:variant>
        <vt:i4>236</vt:i4>
      </vt:variant>
      <vt:variant>
        <vt:i4>0</vt:i4>
      </vt:variant>
      <vt:variant>
        <vt:i4>5</vt:i4>
      </vt:variant>
      <vt:variant>
        <vt:lpwstr/>
      </vt:variant>
      <vt:variant>
        <vt:lpwstr>_Toc231318303</vt:lpwstr>
      </vt:variant>
      <vt:variant>
        <vt:i4>2031665</vt:i4>
      </vt:variant>
      <vt:variant>
        <vt:i4>230</vt:i4>
      </vt:variant>
      <vt:variant>
        <vt:i4>0</vt:i4>
      </vt:variant>
      <vt:variant>
        <vt:i4>5</vt:i4>
      </vt:variant>
      <vt:variant>
        <vt:lpwstr/>
      </vt:variant>
      <vt:variant>
        <vt:lpwstr>_Toc231318302</vt:lpwstr>
      </vt:variant>
      <vt:variant>
        <vt:i4>1441840</vt:i4>
      </vt:variant>
      <vt:variant>
        <vt:i4>224</vt:i4>
      </vt:variant>
      <vt:variant>
        <vt:i4>0</vt:i4>
      </vt:variant>
      <vt:variant>
        <vt:i4>5</vt:i4>
      </vt:variant>
      <vt:variant>
        <vt:lpwstr/>
      </vt:variant>
      <vt:variant>
        <vt:lpwstr>_Toc231318299</vt:lpwstr>
      </vt:variant>
      <vt:variant>
        <vt:i4>1441840</vt:i4>
      </vt:variant>
      <vt:variant>
        <vt:i4>218</vt:i4>
      </vt:variant>
      <vt:variant>
        <vt:i4>0</vt:i4>
      </vt:variant>
      <vt:variant>
        <vt:i4>5</vt:i4>
      </vt:variant>
      <vt:variant>
        <vt:lpwstr/>
      </vt:variant>
      <vt:variant>
        <vt:lpwstr>_Toc231318298</vt:lpwstr>
      </vt:variant>
      <vt:variant>
        <vt:i4>1441840</vt:i4>
      </vt:variant>
      <vt:variant>
        <vt:i4>212</vt:i4>
      </vt:variant>
      <vt:variant>
        <vt:i4>0</vt:i4>
      </vt:variant>
      <vt:variant>
        <vt:i4>5</vt:i4>
      </vt:variant>
      <vt:variant>
        <vt:lpwstr/>
      </vt:variant>
      <vt:variant>
        <vt:lpwstr>_Toc231318297</vt:lpwstr>
      </vt:variant>
      <vt:variant>
        <vt:i4>1441840</vt:i4>
      </vt:variant>
      <vt:variant>
        <vt:i4>206</vt:i4>
      </vt:variant>
      <vt:variant>
        <vt:i4>0</vt:i4>
      </vt:variant>
      <vt:variant>
        <vt:i4>5</vt:i4>
      </vt:variant>
      <vt:variant>
        <vt:lpwstr/>
      </vt:variant>
      <vt:variant>
        <vt:lpwstr>_Toc231318296</vt:lpwstr>
      </vt:variant>
      <vt:variant>
        <vt:i4>1441840</vt:i4>
      </vt:variant>
      <vt:variant>
        <vt:i4>200</vt:i4>
      </vt:variant>
      <vt:variant>
        <vt:i4>0</vt:i4>
      </vt:variant>
      <vt:variant>
        <vt:i4>5</vt:i4>
      </vt:variant>
      <vt:variant>
        <vt:lpwstr/>
      </vt:variant>
      <vt:variant>
        <vt:lpwstr>_Toc231318293</vt:lpwstr>
      </vt:variant>
      <vt:variant>
        <vt:i4>1441840</vt:i4>
      </vt:variant>
      <vt:variant>
        <vt:i4>194</vt:i4>
      </vt:variant>
      <vt:variant>
        <vt:i4>0</vt:i4>
      </vt:variant>
      <vt:variant>
        <vt:i4>5</vt:i4>
      </vt:variant>
      <vt:variant>
        <vt:lpwstr/>
      </vt:variant>
      <vt:variant>
        <vt:lpwstr>_Toc231318292</vt:lpwstr>
      </vt:variant>
      <vt:variant>
        <vt:i4>1441840</vt:i4>
      </vt:variant>
      <vt:variant>
        <vt:i4>188</vt:i4>
      </vt:variant>
      <vt:variant>
        <vt:i4>0</vt:i4>
      </vt:variant>
      <vt:variant>
        <vt:i4>5</vt:i4>
      </vt:variant>
      <vt:variant>
        <vt:lpwstr/>
      </vt:variant>
      <vt:variant>
        <vt:lpwstr>_Toc231318291</vt:lpwstr>
      </vt:variant>
      <vt:variant>
        <vt:i4>1441840</vt:i4>
      </vt:variant>
      <vt:variant>
        <vt:i4>182</vt:i4>
      </vt:variant>
      <vt:variant>
        <vt:i4>0</vt:i4>
      </vt:variant>
      <vt:variant>
        <vt:i4>5</vt:i4>
      </vt:variant>
      <vt:variant>
        <vt:lpwstr/>
      </vt:variant>
      <vt:variant>
        <vt:lpwstr>_Toc231318290</vt:lpwstr>
      </vt:variant>
      <vt:variant>
        <vt:i4>1507376</vt:i4>
      </vt:variant>
      <vt:variant>
        <vt:i4>176</vt:i4>
      </vt:variant>
      <vt:variant>
        <vt:i4>0</vt:i4>
      </vt:variant>
      <vt:variant>
        <vt:i4>5</vt:i4>
      </vt:variant>
      <vt:variant>
        <vt:lpwstr/>
      </vt:variant>
      <vt:variant>
        <vt:lpwstr>_Toc231318287</vt:lpwstr>
      </vt:variant>
      <vt:variant>
        <vt:i4>1507376</vt:i4>
      </vt:variant>
      <vt:variant>
        <vt:i4>170</vt:i4>
      </vt:variant>
      <vt:variant>
        <vt:i4>0</vt:i4>
      </vt:variant>
      <vt:variant>
        <vt:i4>5</vt:i4>
      </vt:variant>
      <vt:variant>
        <vt:lpwstr/>
      </vt:variant>
      <vt:variant>
        <vt:lpwstr>_Toc231318286</vt:lpwstr>
      </vt:variant>
      <vt:variant>
        <vt:i4>1507376</vt:i4>
      </vt:variant>
      <vt:variant>
        <vt:i4>164</vt:i4>
      </vt:variant>
      <vt:variant>
        <vt:i4>0</vt:i4>
      </vt:variant>
      <vt:variant>
        <vt:i4>5</vt:i4>
      </vt:variant>
      <vt:variant>
        <vt:lpwstr/>
      </vt:variant>
      <vt:variant>
        <vt:lpwstr>_Toc231318285</vt:lpwstr>
      </vt:variant>
      <vt:variant>
        <vt:i4>1507376</vt:i4>
      </vt:variant>
      <vt:variant>
        <vt:i4>158</vt:i4>
      </vt:variant>
      <vt:variant>
        <vt:i4>0</vt:i4>
      </vt:variant>
      <vt:variant>
        <vt:i4>5</vt:i4>
      </vt:variant>
      <vt:variant>
        <vt:lpwstr/>
      </vt:variant>
      <vt:variant>
        <vt:lpwstr>_Toc231318284</vt:lpwstr>
      </vt:variant>
      <vt:variant>
        <vt:i4>1507376</vt:i4>
      </vt:variant>
      <vt:variant>
        <vt:i4>152</vt:i4>
      </vt:variant>
      <vt:variant>
        <vt:i4>0</vt:i4>
      </vt:variant>
      <vt:variant>
        <vt:i4>5</vt:i4>
      </vt:variant>
      <vt:variant>
        <vt:lpwstr/>
      </vt:variant>
      <vt:variant>
        <vt:lpwstr>_Toc231318281</vt:lpwstr>
      </vt:variant>
      <vt:variant>
        <vt:i4>1507376</vt:i4>
      </vt:variant>
      <vt:variant>
        <vt:i4>146</vt:i4>
      </vt:variant>
      <vt:variant>
        <vt:i4>0</vt:i4>
      </vt:variant>
      <vt:variant>
        <vt:i4>5</vt:i4>
      </vt:variant>
      <vt:variant>
        <vt:lpwstr/>
      </vt:variant>
      <vt:variant>
        <vt:lpwstr>_Toc231318280</vt:lpwstr>
      </vt:variant>
      <vt:variant>
        <vt:i4>1572912</vt:i4>
      </vt:variant>
      <vt:variant>
        <vt:i4>140</vt:i4>
      </vt:variant>
      <vt:variant>
        <vt:i4>0</vt:i4>
      </vt:variant>
      <vt:variant>
        <vt:i4>5</vt:i4>
      </vt:variant>
      <vt:variant>
        <vt:lpwstr/>
      </vt:variant>
      <vt:variant>
        <vt:lpwstr>_Toc231318279</vt:lpwstr>
      </vt:variant>
      <vt:variant>
        <vt:i4>1572912</vt:i4>
      </vt:variant>
      <vt:variant>
        <vt:i4>134</vt:i4>
      </vt:variant>
      <vt:variant>
        <vt:i4>0</vt:i4>
      </vt:variant>
      <vt:variant>
        <vt:i4>5</vt:i4>
      </vt:variant>
      <vt:variant>
        <vt:lpwstr/>
      </vt:variant>
      <vt:variant>
        <vt:lpwstr>_Toc231318278</vt:lpwstr>
      </vt:variant>
      <vt:variant>
        <vt:i4>1572912</vt:i4>
      </vt:variant>
      <vt:variant>
        <vt:i4>128</vt:i4>
      </vt:variant>
      <vt:variant>
        <vt:i4>0</vt:i4>
      </vt:variant>
      <vt:variant>
        <vt:i4>5</vt:i4>
      </vt:variant>
      <vt:variant>
        <vt:lpwstr/>
      </vt:variant>
      <vt:variant>
        <vt:lpwstr>_Toc231318275</vt:lpwstr>
      </vt:variant>
      <vt:variant>
        <vt:i4>1572912</vt:i4>
      </vt:variant>
      <vt:variant>
        <vt:i4>122</vt:i4>
      </vt:variant>
      <vt:variant>
        <vt:i4>0</vt:i4>
      </vt:variant>
      <vt:variant>
        <vt:i4>5</vt:i4>
      </vt:variant>
      <vt:variant>
        <vt:lpwstr/>
      </vt:variant>
      <vt:variant>
        <vt:lpwstr>_Toc231318274</vt:lpwstr>
      </vt:variant>
      <vt:variant>
        <vt:i4>1572912</vt:i4>
      </vt:variant>
      <vt:variant>
        <vt:i4>116</vt:i4>
      </vt:variant>
      <vt:variant>
        <vt:i4>0</vt:i4>
      </vt:variant>
      <vt:variant>
        <vt:i4>5</vt:i4>
      </vt:variant>
      <vt:variant>
        <vt:lpwstr/>
      </vt:variant>
      <vt:variant>
        <vt:lpwstr>_Toc231318273</vt:lpwstr>
      </vt:variant>
      <vt:variant>
        <vt:i4>1572912</vt:i4>
      </vt:variant>
      <vt:variant>
        <vt:i4>110</vt:i4>
      </vt:variant>
      <vt:variant>
        <vt:i4>0</vt:i4>
      </vt:variant>
      <vt:variant>
        <vt:i4>5</vt:i4>
      </vt:variant>
      <vt:variant>
        <vt:lpwstr/>
      </vt:variant>
      <vt:variant>
        <vt:lpwstr>_Toc231318272</vt:lpwstr>
      </vt:variant>
      <vt:variant>
        <vt:i4>1638448</vt:i4>
      </vt:variant>
      <vt:variant>
        <vt:i4>104</vt:i4>
      </vt:variant>
      <vt:variant>
        <vt:i4>0</vt:i4>
      </vt:variant>
      <vt:variant>
        <vt:i4>5</vt:i4>
      </vt:variant>
      <vt:variant>
        <vt:lpwstr/>
      </vt:variant>
      <vt:variant>
        <vt:lpwstr>_Toc231318269</vt:lpwstr>
      </vt:variant>
      <vt:variant>
        <vt:i4>1638448</vt:i4>
      </vt:variant>
      <vt:variant>
        <vt:i4>98</vt:i4>
      </vt:variant>
      <vt:variant>
        <vt:i4>0</vt:i4>
      </vt:variant>
      <vt:variant>
        <vt:i4>5</vt:i4>
      </vt:variant>
      <vt:variant>
        <vt:lpwstr/>
      </vt:variant>
      <vt:variant>
        <vt:lpwstr>_Toc231318268</vt:lpwstr>
      </vt:variant>
      <vt:variant>
        <vt:i4>1638448</vt:i4>
      </vt:variant>
      <vt:variant>
        <vt:i4>92</vt:i4>
      </vt:variant>
      <vt:variant>
        <vt:i4>0</vt:i4>
      </vt:variant>
      <vt:variant>
        <vt:i4>5</vt:i4>
      </vt:variant>
      <vt:variant>
        <vt:lpwstr/>
      </vt:variant>
      <vt:variant>
        <vt:lpwstr>_Toc231318267</vt:lpwstr>
      </vt:variant>
      <vt:variant>
        <vt:i4>1638448</vt:i4>
      </vt:variant>
      <vt:variant>
        <vt:i4>86</vt:i4>
      </vt:variant>
      <vt:variant>
        <vt:i4>0</vt:i4>
      </vt:variant>
      <vt:variant>
        <vt:i4>5</vt:i4>
      </vt:variant>
      <vt:variant>
        <vt:lpwstr/>
      </vt:variant>
      <vt:variant>
        <vt:lpwstr>_Toc231318266</vt:lpwstr>
      </vt:variant>
      <vt:variant>
        <vt:i4>1638448</vt:i4>
      </vt:variant>
      <vt:variant>
        <vt:i4>80</vt:i4>
      </vt:variant>
      <vt:variant>
        <vt:i4>0</vt:i4>
      </vt:variant>
      <vt:variant>
        <vt:i4>5</vt:i4>
      </vt:variant>
      <vt:variant>
        <vt:lpwstr/>
      </vt:variant>
      <vt:variant>
        <vt:lpwstr>_Toc231318265</vt:lpwstr>
      </vt:variant>
      <vt:variant>
        <vt:i4>1638448</vt:i4>
      </vt:variant>
      <vt:variant>
        <vt:i4>74</vt:i4>
      </vt:variant>
      <vt:variant>
        <vt:i4>0</vt:i4>
      </vt:variant>
      <vt:variant>
        <vt:i4>5</vt:i4>
      </vt:variant>
      <vt:variant>
        <vt:lpwstr/>
      </vt:variant>
      <vt:variant>
        <vt:lpwstr>_Toc231318264</vt:lpwstr>
      </vt:variant>
      <vt:variant>
        <vt:i4>1638448</vt:i4>
      </vt:variant>
      <vt:variant>
        <vt:i4>68</vt:i4>
      </vt:variant>
      <vt:variant>
        <vt:i4>0</vt:i4>
      </vt:variant>
      <vt:variant>
        <vt:i4>5</vt:i4>
      </vt:variant>
      <vt:variant>
        <vt:lpwstr/>
      </vt:variant>
      <vt:variant>
        <vt:lpwstr>_Toc231318263</vt:lpwstr>
      </vt:variant>
      <vt:variant>
        <vt:i4>1638448</vt:i4>
      </vt:variant>
      <vt:variant>
        <vt:i4>62</vt:i4>
      </vt:variant>
      <vt:variant>
        <vt:i4>0</vt:i4>
      </vt:variant>
      <vt:variant>
        <vt:i4>5</vt:i4>
      </vt:variant>
      <vt:variant>
        <vt:lpwstr/>
      </vt:variant>
      <vt:variant>
        <vt:lpwstr>_Toc231318262</vt:lpwstr>
      </vt:variant>
      <vt:variant>
        <vt:i4>1638448</vt:i4>
      </vt:variant>
      <vt:variant>
        <vt:i4>56</vt:i4>
      </vt:variant>
      <vt:variant>
        <vt:i4>0</vt:i4>
      </vt:variant>
      <vt:variant>
        <vt:i4>5</vt:i4>
      </vt:variant>
      <vt:variant>
        <vt:lpwstr/>
      </vt:variant>
      <vt:variant>
        <vt:lpwstr>_Toc231318261</vt:lpwstr>
      </vt:variant>
      <vt:variant>
        <vt:i4>1638448</vt:i4>
      </vt:variant>
      <vt:variant>
        <vt:i4>50</vt:i4>
      </vt:variant>
      <vt:variant>
        <vt:i4>0</vt:i4>
      </vt:variant>
      <vt:variant>
        <vt:i4>5</vt:i4>
      </vt:variant>
      <vt:variant>
        <vt:lpwstr/>
      </vt:variant>
      <vt:variant>
        <vt:lpwstr>_Toc231318260</vt:lpwstr>
      </vt:variant>
      <vt:variant>
        <vt:i4>1703984</vt:i4>
      </vt:variant>
      <vt:variant>
        <vt:i4>44</vt:i4>
      </vt:variant>
      <vt:variant>
        <vt:i4>0</vt:i4>
      </vt:variant>
      <vt:variant>
        <vt:i4>5</vt:i4>
      </vt:variant>
      <vt:variant>
        <vt:lpwstr/>
      </vt:variant>
      <vt:variant>
        <vt:lpwstr>_Toc231318259</vt:lpwstr>
      </vt:variant>
      <vt:variant>
        <vt:i4>1703984</vt:i4>
      </vt:variant>
      <vt:variant>
        <vt:i4>38</vt:i4>
      </vt:variant>
      <vt:variant>
        <vt:i4>0</vt:i4>
      </vt:variant>
      <vt:variant>
        <vt:i4>5</vt:i4>
      </vt:variant>
      <vt:variant>
        <vt:lpwstr/>
      </vt:variant>
      <vt:variant>
        <vt:lpwstr>_Toc231318258</vt:lpwstr>
      </vt:variant>
      <vt:variant>
        <vt:i4>1703984</vt:i4>
      </vt:variant>
      <vt:variant>
        <vt:i4>32</vt:i4>
      </vt:variant>
      <vt:variant>
        <vt:i4>0</vt:i4>
      </vt:variant>
      <vt:variant>
        <vt:i4>5</vt:i4>
      </vt:variant>
      <vt:variant>
        <vt:lpwstr/>
      </vt:variant>
      <vt:variant>
        <vt:lpwstr>_Toc231318257</vt:lpwstr>
      </vt:variant>
      <vt:variant>
        <vt:i4>1703984</vt:i4>
      </vt:variant>
      <vt:variant>
        <vt:i4>26</vt:i4>
      </vt:variant>
      <vt:variant>
        <vt:i4>0</vt:i4>
      </vt:variant>
      <vt:variant>
        <vt:i4>5</vt:i4>
      </vt:variant>
      <vt:variant>
        <vt:lpwstr/>
      </vt:variant>
      <vt:variant>
        <vt:lpwstr>_Toc231318256</vt:lpwstr>
      </vt:variant>
      <vt:variant>
        <vt:i4>1703984</vt:i4>
      </vt:variant>
      <vt:variant>
        <vt:i4>20</vt:i4>
      </vt:variant>
      <vt:variant>
        <vt:i4>0</vt:i4>
      </vt:variant>
      <vt:variant>
        <vt:i4>5</vt:i4>
      </vt:variant>
      <vt:variant>
        <vt:lpwstr/>
      </vt:variant>
      <vt:variant>
        <vt:lpwstr>_Toc231318255</vt:lpwstr>
      </vt:variant>
      <vt:variant>
        <vt:i4>1703984</vt:i4>
      </vt:variant>
      <vt:variant>
        <vt:i4>14</vt:i4>
      </vt:variant>
      <vt:variant>
        <vt:i4>0</vt:i4>
      </vt:variant>
      <vt:variant>
        <vt:i4>5</vt:i4>
      </vt:variant>
      <vt:variant>
        <vt:lpwstr/>
      </vt:variant>
      <vt:variant>
        <vt:lpwstr>_Toc231318254</vt:lpwstr>
      </vt:variant>
      <vt:variant>
        <vt:i4>1703984</vt:i4>
      </vt:variant>
      <vt:variant>
        <vt:i4>8</vt:i4>
      </vt:variant>
      <vt:variant>
        <vt:i4>0</vt:i4>
      </vt:variant>
      <vt:variant>
        <vt:i4>5</vt:i4>
      </vt:variant>
      <vt:variant>
        <vt:lpwstr/>
      </vt:variant>
      <vt:variant>
        <vt:lpwstr>_Toc231318253</vt:lpwstr>
      </vt:variant>
      <vt:variant>
        <vt:i4>1703984</vt:i4>
      </vt:variant>
      <vt:variant>
        <vt:i4>2</vt:i4>
      </vt:variant>
      <vt:variant>
        <vt:i4>0</vt:i4>
      </vt:variant>
      <vt:variant>
        <vt:i4>5</vt:i4>
      </vt:variant>
      <vt:variant>
        <vt:lpwstr/>
      </vt:variant>
      <vt:variant>
        <vt:lpwstr>_Toc231318252</vt:lpwstr>
      </vt:variant>
      <vt:variant>
        <vt:i4>7995428</vt:i4>
      </vt:variant>
      <vt:variant>
        <vt:i4>15</vt:i4>
      </vt:variant>
      <vt:variant>
        <vt:i4>0</vt:i4>
      </vt:variant>
      <vt:variant>
        <vt:i4>5</vt:i4>
      </vt:variant>
      <vt:variant>
        <vt:lpwstr>https://australianmarineparks.gov.au/static/34e05cdfb4b82c5919f6d4d7779b57b0/our-marine-park-grants-round-three-projects-v2.pdf</vt:lpwstr>
      </vt:variant>
      <vt:variant>
        <vt:lpwstr/>
      </vt:variant>
      <vt:variant>
        <vt:i4>6225921</vt:i4>
      </vt:variant>
      <vt:variant>
        <vt:i4>12</vt:i4>
      </vt:variant>
      <vt:variant>
        <vt:i4>0</vt:i4>
      </vt:variant>
      <vt:variant>
        <vt:i4>5</vt:i4>
      </vt:variant>
      <vt:variant>
        <vt:lpwstr>https://www.msc.org/en-au/media-centre-anz/media-releases/press-release/great-australian-bight-fishery-achieves-msc-certification</vt:lpwstr>
      </vt:variant>
      <vt:variant>
        <vt:lpwstr/>
      </vt:variant>
      <vt:variant>
        <vt:i4>6094925</vt:i4>
      </vt:variant>
      <vt:variant>
        <vt:i4>9</vt:i4>
      </vt:variant>
      <vt:variant>
        <vt:i4>0</vt:i4>
      </vt:variant>
      <vt:variant>
        <vt:i4>5</vt:i4>
      </vt:variant>
      <vt:variant>
        <vt:lpwstr>https://australianmarineparks.gov.au/static/952ab41977e4ddd5bf09098cec6dc858/round-1-project-details-and-descriptions.pdf</vt:lpwstr>
      </vt:variant>
      <vt:variant>
        <vt:lpwstr/>
      </vt:variant>
      <vt:variant>
        <vt:i4>7667836</vt:i4>
      </vt:variant>
      <vt:variant>
        <vt:i4>6</vt:i4>
      </vt:variant>
      <vt:variant>
        <vt:i4>0</vt:i4>
      </vt:variant>
      <vt:variant>
        <vt:i4>5</vt:i4>
      </vt:variant>
      <vt:variant>
        <vt:lpwstr>https://australianmarineparks.gov.au/static/2b7aff986015d07009d5d04fd9b13d48/our-marine-park-grants-round-two-projects.pdf</vt:lpwstr>
      </vt:variant>
      <vt:variant>
        <vt:lpwstr/>
      </vt:variant>
      <vt:variant>
        <vt:i4>7667836</vt:i4>
      </vt:variant>
      <vt:variant>
        <vt:i4>3</vt:i4>
      </vt:variant>
      <vt:variant>
        <vt:i4>0</vt:i4>
      </vt:variant>
      <vt:variant>
        <vt:i4>5</vt:i4>
      </vt:variant>
      <vt:variant>
        <vt:lpwstr>https://australianmarineparks.gov.au/static/2b7aff986015d07009d5d04fd9b13d48/our-marine-park-grants-round-two-projects.pdf</vt:lpwstr>
      </vt:variant>
      <vt:variant>
        <vt:lpwstr/>
      </vt:variant>
      <vt:variant>
        <vt:i4>7667836</vt:i4>
      </vt:variant>
      <vt:variant>
        <vt:i4>0</vt:i4>
      </vt:variant>
      <vt:variant>
        <vt:i4>0</vt:i4>
      </vt:variant>
      <vt:variant>
        <vt:i4>5</vt:i4>
      </vt:variant>
      <vt:variant>
        <vt:lpwstr>https://australianmarineparks.gov.au/static/2b7aff986015d07009d5d04fd9b13d48/our-marine-park-grants-round-two-projects.pdf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South-west Evaluation Report</dc:title>
  <dc:subject/>
  <dc:creator>ORIMA Research</dc:creator>
  <cp:keywords/>
  <dc:description/>
  <cp:lastModifiedBy>Isabella Frances</cp:lastModifiedBy>
  <cp:revision>32</cp:revision>
  <cp:lastPrinted>2026-07-15T00:56:00Z</cp:lastPrinted>
  <dcterms:created xsi:type="dcterms:W3CDTF">2026-06-25T06:19:00Z</dcterms:created>
  <dcterms:modified xsi:type="dcterms:W3CDTF">2026-07-15T00:58:00Z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5a2228-21e6-4321-8159-2aecc625ba09_Enabled">
    <vt:lpwstr>true</vt:lpwstr>
  </property>
  <property fmtid="{D5CDD505-2E9C-101B-9397-08002B2CF9AE}" pid="3" name="MSIP_Label_255a2228-21e6-4321-8159-2aecc625ba09_SetDate">
    <vt:lpwstr>2026-03-21T08:27:07Z</vt:lpwstr>
  </property>
  <property fmtid="{D5CDD505-2E9C-101B-9397-08002B2CF9AE}" pid="4" name="MSIP_Label_255a2228-21e6-4321-8159-2aecc625ba09_Method">
    <vt:lpwstr>Standard</vt:lpwstr>
  </property>
  <property fmtid="{D5CDD505-2E9C-101B-9397-08002B2CF9AE}" pid="5" name="MSIP_Label_255a2228-21e6-4321-8159-2aecc625ba09_Name">
    <vt:lpwstr>CONFIDENTIAL_0</vt:lpwstr>
  </property>
  <property fmtid="{D5CDD505-2E9C-101B-9397-08002B2CF9AE}" pid="6" name="MSIP_Label_255a2228-21e6-4321-8159-2aecc625ba09_SiteId">
    <vt:lpwstr>d42cc95a-d436-45e3-bfe6-1192d0ece130</vt:lpwstr>
  </property>
  <property fmtid="{D5CDD505-2E9C-101B-9397-08002B2CF9AE}" pid="7" name="MSIP_Label_255a2228-21e6-4321-8159-2aecc625ba09_ActionId">
    <vt:lpwstr>dd3a5bdb-4cc1-4224-8688-d8f23bddfac8</vt:lpwstr>
  </property>
  <property fmtid="{D5CDD505-2E9C-101B-9397-08002B2CF9AE}" pid="8" name="MSIP_Label_255a2228-21e6-4321-8159-2aecc625ba09_ContentBits">
    <vt:lpwstr>0</vt:lpwstr>
  </property>
  <property fmtid="{D5CDD505-2E9C-101B-9397-08002B2CF9AE}" pid="9" name="MSIP_Label_255a2228-21e6-4321-8159-2aecc625ba09_Tag">
    <vt:lpwstr>10, 3, 0, 1</vt:lpwstr>
  </property>
  <property fmtid="{D5CDD505-2E9C-101B-9397-08002B2CF9AE}" pid="10" name="ContentTypeId">
    <vt:lpwstr>0x010100D5BD3A815EFA264894C9B8A0706BDB38</vt:lpwstr>
  </property>
  <property fmtid="{D5CDD505-2E9C-101B-9397-08002B2CF9AE}" pid="11" name="MediaServiceImageTags">
    <vt:lpwstr/>
  </property>
</Properties>
</file>