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9E055D4" w14:textId="77777777" w:rsidR="00BD499F" w:rsidRPr="00AC668F" w:rsidRDefault="00783F01" w:rsidP="00B40C60">
          <w:pPr>
            <w:pStyle w:val="Heading1"/>
            <w:jc w:val="center"/>
            <w:rPr>
              <w:rFonts w:ascii="Arial" w:hAnsi="Arial" w:cs="Arial"/>
            </w:rPr>
          </w:pPr>
          <w:r w:rsidRPr="00AC668F">
            <w:rPr>
              <w:rFonts w:ascii="Arial" w:hAnsi="Arial" w:cs="Arial"/>
            </w:rPr>
            <w:t>Chlorine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AC668F" w14:paraId="4A9C1047" w14:textId="77777777" w:rsidTr="00B76A41">
        <w:trPr>
          <w:cantSplit/>
          <w:tblHeader/>
        </w:trPr>
        <w:tc>
          <w:tcPr>
            <w:tcW w:w="4077" w:type="dxa"/>
          </w:tcPr>
          <w:p w14:paraId="6E496BEC" w14:textId="77777777" w:rsidR="00F43AD5" w:rsidRPr="00AC668F" w:rsidRDefault="00CB1CB1" w:rsidP="00B76A41">
            <w:pPr>
              <w:pStyle w:val="Tablerowright"/>
            </w:pPr>
            <w:r w:rsidRPr="00AC668F">
              <w:t>CAS number:</w:t>
            </w:r>
          </w:p>
        </w:tc>
        <w:tc>
          <w:tcPr>
            <w:tcW w:w="5165" w:type="dxa"/>
          </w:tcPr>
          <w:p w14:paraId="11BE3FA3" w14:textId="32455714" w:rsidR="00F43AD5" w:rsidRPr="00AC668F" w:rsidRDefault="00F577E1" w:rsidP="00B76A41">
            <w:pPr>
              <w:pStyle w:val="Tablefont"/>
            </w:pPr>
            <w:r w:rsidRPr="00AC668F">
              <w:t>7782-50-5</w:t>
            </w:r>
          </w:p>
        </w:tc>
      </w:tr>
      <w:tr w:rsidR="00F43AD5" w:rsidRPr="00AC668F" w14:paraId="2F133820" w14:textId="77777777" w:rsidTr="00B76A41">
        <w:trPr>
          <w:cantSplit/>
        </w:trPr>
        <w:tc>
          <w:tcPr>
            <w:tcW w:w="4077" w:type="dxa"/>
          </w:tcPr>
          <w:p w14:paraId="6029593F" w14:textId="77777777" w:rsidR="00F43AD5" w:rsidRPr="00AC668F" w:rsidRDefault="00CB1CB1" w:rsidP="00B76A41">
            <w:pPr>
              <w:pStyle w:val="Tablerowright"/>
            </w:pPr>
            <w:r w:rsidRPr="00AC668F">
              <w:t>Synonyms:</w:t>
            </w:r>
          </w:p>
        </w:tc>
        <w:tc>
          <w:tcPr>
            <w:tcW w:w="5165" w:type="dxa"/>
          </w:tcPr>
          <w:p w14:paraId="2D519D7B" w14:textId="386B0AE4" w:rsidR="00F43AD5" w:rsidRPr="00AC668F" w:rsidRDefault="00F577E1" w:rsidP="00B76A41">
            <w:pPr>
              <w:pStyle w:val="Tablefont"/>
            </w:pPr>
            <w:r w:rsidRPr="00AC668F">
              <w:t>Bertholite, chlorr, cloro, chlorine gas</w:t>
            </w:r>
          </w:p>
        </w:tc>
      </w:tr>
      <w:tr w:rsidR="00F43AD5" w:rsidRPr="00AC668F" w14:paraId="74A24E7A" w14:textId="77777777" w:rsidTr="00B76A41">
        <w:trPr>
          <w:cantSplit/>
        </w:trPr>
        <w:tc>
          <w:tcPr>
            <w:tcW w:w="4077" w:type="dxa"/>
          </w:tcPr>
          <w:p w14:paraId="0F5CDF32" w14:textId="77777777" w:rsidR="00F43AD5" w:rsidRPr="00AC668F" w:rsidRDefault="00CB1CB1" w:rsidP="00B76A41">
            <w:pPr>
              <w:pStyle w:val="Tablerowright"/>
            </w:pPr>
            <w:r w:rsidRPr="00AC668F">
              <w:t>Chemical formula:</w:t>
            </w:r>
          </w:p>
        </w:tc>
        <w:tc>
          <w:tcPr>
            <w:tcW w:w="5165" w:type="dxa"/>
          </w:tcPr>
          <w:p w14:paraId="78EB4426" w14:textId="552BB7BB" w:rsidR="00F43AD5" w:rsidRPr="00AC668F" w:rsidRDefault="00F577E1" w:rsidP="00B76A41">
            <w:pPr>
              <w:pStyle w:val="Tablefont"/>
            </w:pPr>
            <w:r w:rsidRPr="00AC668F">
              <w:t>Cl</w:t>
            </w:r>
            <w:r w:rsidRPr="00AC668F">
              <w:rPr>
                <w:vertAlign w:val="subscript"/>
              </w:rPr>
              <w:t>2</w:t>
            </w:r>
          </w:p>
        </w:tc>
      </w:tr>
      <w:tr w:rsidR="00F43AD5" w:rsidRPr="00AC668F" w14:paraId="0B5FB3BC" w14:textId="77777777" w:rsidTr="00B76A41">
        <w:trPr>
          <w:cantSplit/>
        </w:trPr>
        <w:tc>
          <w:tcPr>
            <w:tcW w:w="4077" w:type="dxa"/>
          </w:tcPr>
          <w:p w14:paraId="11A99516" w14:textId="77777777" w:rsidR="00F43AD5" w:rsidRPr="00AC668F" w:rsidRDefault="00CB1CB1" w:rsidP="00B76A41">
            <w:pPr>
              <w:pStyle w:val="Tablerowright"/>
            </w:pPr>
            <w:r w:rsidRPr="00AC668F">
              <w:t>Structural formula:</w:t>
            </w:r>
          </w:p>
        </w:tc>
        <w:tc>
          <w:tcPr>
            <w:tcW w:w="5165" w:type="dxa"/>
          </w:tcPr>
          <w:p w14:paraId="31C91CB9" w14:textId="077F1E06" w:rsidR="00F43AD5" w:rsidRPr="00AC668F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717EF48F" w14:textId="2B87B1A0" w:rsidR="00AE2745" w:rsidRPr="00AC668F" w:rsidRDefault="00AE2745" w:rsidP="00AE2745">
      <w:pPr>
        <w:pStyle w:val="WES"/>
        <w:tabs>
          <w:tab w:val="left" w:pos="2041"/>
        </w:tabs>
      </w:pPr>
      <w:r w:rsidRPr="00AC668F">
        <w:tab/>
        <w:t xml:space="preserve">Workplace exposure standard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155DC" w:rsidRPr="00AC668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AC668F" w14:paraId="0E03D285" w14:textId="77777777" w:rsidTr="00655C5D">
        <w:trPr>
          <w:cantSplit/>
          <w:tblHeader/>
        </w:trPr>
        <w:tc>
          <w:tcPr>
            <w:tcW w:w="4005" w:type="dxa"/>
            <w:vAlign w:val="center"/>
          </w:tcPr>
          <w:p w14:paraId="2E78F3CF" w14:textId="77777777" w:rsidR="002C7AFE" w:rsidRPr="00AC668F" w:rsidRDefault="00921DE7" w:rsidP="00921DE7">
            <w:pPr>
              <w:pStyle w:val="Tablerowright"/>
            </w:pPr>
            <w:r w:rsidRPr="00AC668F">
              <w:t>TWA:</w:t>
            </w:r>
          </w:p>
        </w:tc>
        <w:tc>
          <w:tcPr>
            <w:tcW w:w="5021" w:type="dxa"/>
          </w:tcPr>
          <w:p w14:paraId="712E085D" w14:textId="50787F8E" w:rsidR="002C7AFE" w:rsidRPr="00AC668F" w:rsidRDefault="009F485C" w:rsidP="00017C82">
            <w:pPr>
              <w:pStyle w:val="Tablefont"/>
              <w:rPr>
                <w:b/>
              </w:rPr>
            </w:pPr>
            <w:r w:rsidRPr="00AC668F">
              <w:rPr>
                <w:b/>
              </w:rPr>
              <w:t>0.1 ppm (0.29 mg/m</w:t>
            </w:r>
            <w:r w:rsidRPr="00AC668F">
              <w:rPr>
                <w:b/>
                <w:vertAlign w:val="superscript"/>
              </w:rPr>
              <w:t>3</w:t>
            </w:r>
            <w:r w:rsidRPr="00AC668F">
              <w:rPr>
                <w:b/>
              </w:rPr>
              <w:t>)</w:t>
            </w:r>
          </w:p>
        </w:tc>
      </w:tr>
      <w:tr w:rsidR="002C7AFE" w:rsidRPr="00AC668F" w14:paraId="6A4F1085" w14:textId="77777777" w:rsidTr="00655C5D">
        <w:trPr>
          <w:cantSplit/>
        </w:trPr>
        <w:tc>
          <w:tcPr>
            <w:tcW w:w="4005" w:type="dxa"/>
            <w:vAlign w:val="center"/>
          </w:tcPr>
          <w:p w14:paraId="43B0002C" w14:textId="77777777" w:rsidR="002C7AFE" w:rsidRPr="00AC668F" w:rsidRDefault="002C7AFE" w:rsidP="00921DE7">
            <w:pPr>
              <w:pStyle w:val="Tablerowright"/>
            </w:pPr>
            <w:r w:rsidRPr="00AC668F">
              <w:t>STEL</w:t>
            </w:r>
            <w:r w:rsidR="00921DE7" w:rsidRPr="00AC668F">
              <w:t>:</w:t>
            </w:r>
          </w:p>
        </w:tc>
        <w:tc>
          <w:tcPr>
            <w:tcW w:w="5021" w:type="dxa"/>
          </w:tcPr>
          <w:p w14:paraId="5203793E" w14:textId="2C1F7224" w:rsidR="002C7AFE" w:rsidRPr="00AC668F" w:rsidRDefault="00BB594A" w:rsidP="00017C82">
            <w:pPr>
              <w:pStyle w:val="Tablefont"/>
              <w:rPr>
                <w:b/>
              </w:rPr>
            </w:pPr>
            <w:r w:rsidRPr="00AC668F">
              <w:rPr>
                <w:b/>
              </w:rPr>
              <w:t>—</w:t>
            </w:r>
          </w:p>
        </w:tc>
      </w:tr>
      <w:tr w:rsidR="002C7AFE" w:rsidRPr="00AC668F" w14:paraId="74036A90" w14:textId="77777777" w:rsidTr="00655C5D">
        <w:trPr>
          <w:cantSplit/>
        </w:trPr>
        <w:tc>
          <w:tcPr>
            <w:tcW w:w="4005" w:type="dxa"/>
            <w:vAlign w:val="center"/>
          </w:tcPr>
          <w:p w14:paraId="7639A5B7" w14:textId="77777777" w:rsidR="002C7AFE" w:rsidRPr="00AC668F" w:rsidRDefault="00921DE7" w:rsidP="00921DE7">
            <w:pPr>
              <w:pStyle w:val="Tablerowright"/>
            </w:pPr>
            <w:r w:rsidRPr="00AC668F">
              <w:t>Peak limitation:</w:t>
            </w:r>
          </w:p>
        </w:tc>
        <w:tc>
          <w:tcPr>
            <w:tcW w:w="5021" w:type="dxa"/>
          </w:tcPr>
          <w:p w14:paraId="1C9750CC" w14:textId="14E34038" w:rsidR="002C7AFE" w:rsidRPr="00AC668F" w:rsidRDefault="00BB594A" w:rsidP="00017C82">
            <w:pPr>
              <w:pStyle w:val="Tablefont"/>
              <w:rPr>
                <w:b/>
              </w:rPr>
            </w:pPr>
            <w:r w:rsidRPr="00AC668F">
              <w:rPr>
                <w:b/>
              </w:rPr>
              <w:t>0.4 ppm</w:t>
            </w:r>
            <w:r w:rsidR="007A7878" w:rsidRPr="00AC668F">
              <w:rPr>
                <w:b/>
              </w:rPr>
              <w:t xml:space="preserve"> (1.16 mg/m</w:t>
            </w:r>
            <w:r w:rsidR="007A7878" w:rsidRPr="00AC668F">
              <w:rPr>
                <w:b/>
                <w:vertAlign w:val="superscript"/>
              </w:rPr>
              <w:t>3</w:t>
            </w:r>
            <w:r w:rsidR="007A7878" w:rsidRPr="00AC668F">
              <w:rPr>
                <w:b/>
              </w:rPr>
              <w:t>)</w:t>
            </w:r>
          </w:p>
        </w:tc>
      </w:tr>
      <w:tr w:rsidR="002C7AFE" w:rsidRPr="00AC668F" w14:paraId="633A900B" w14:textId="77777777" w:rsidTr="00655C5D">
        <w:trPr>
          <w:cantSplit/>
        </w:trPr>
        <w:tc>
          <w:tcPr>
            <w:tcW w:w="4005" w:type="dxa"/>
          </w:tcPr>
          <w:p w14:paraId="421C08F4" w14:textId="77777777" w:rsidR="002C7AFE" w:rsidRPr="00AC668F" w:rsidRDefault="00A2073D" w:rsidP="003241A8">
            <w:pPr>
              <w:pStyle w:val="Tablerowright"/>
            </w:pPr>
            <w:r w:rsidRPr="00AC668F">
              <w:rPr>
                <w:b w:val="0"/>
                <w:bCs/>
                <w:color w:val="000000" w:themeColor="text1"/>
              </w:rPr>
              <w:tab/>
            </w:r>
            <w:r w:rsidR="00921DE7" w:rsidRPr="00AC668F">
              <w:t>Notations:</w:t>
            </w:r>
          </w:p>
        </w:tc>
        <w:tc>
          <w:tcPr>
            <w:tcW w:w="5021" w:type="dxa"/>
          </w:tcPr>
          <w:p w14:paraId="48904F2F" w14:textId="2B29355D" w:rsidR="002C7AFE" w:rsidRPr="00AC668F" w:rsidRDefault="00BB594A" w:rsidP="008A36CF">
            <w:pPr>
              <w:pStyle w:val="Tablefont"/>
              <w:rPr>
                <w:b/>
              </w:rPr>
            </w:pPr>
            <w:r w:rsidRPr="00AC668F">
              <w:rPr>
                <w:b/>
              </w:rPr>
              <w:t>—</w:t>
            </w:r>
          </w:p>
        </w:tc>
      </w:tr>
      <w:tr w:rsidR="002C7AFE" w:rsidRPr="00AC668F" w14:paraId="60921DE1" w14:textId="77777777" w:rsidTr="00655C5D">
        <w:trPr>
          <w:cantSplit/>
        </w:trPr>
        <w:tc>
          <w:tcPr>
            <w:tcW w:w="4005" w:type="dxa"/>
            <w:vAlign w:val="center"/>
          </w:tcPr>
          <w:p w14:paraId="58B4EB42" w14:textId="77777777" w:rsidR="00F10C97" w:rsidRPr="00AC668F" w:rsidRDefault="00921DE7" w:rsidP="009F04D2">
            <w:pPr>
              <w:pStyle w:val="Tablerowright"/>
            </w:pPr>
            <w:r w:rsidRPr="00AC668F">
              <w:t>IDLH:</w:t>
            </w:r>
          </w:p>
        </w:tc>
        <w:tc>
          <w:tcPr>
            <w:tcW w:w="5021" w:type="dxa"/>
          </w:tcPr>
          <w:p w14:paraId="2FB22715" w14:textId="59DF20F1" w:rsidR="002C7AFE" w:rsidRPr="00AC668F" w:rsidRDefault="00BB594A" w:rsidP="00017C82">
            <w:pPr>
              <w:pStyle w:val="Tablefont"/>
              <w:rPr>
                <w:b/>
              </w:rPr>
            </w:pPr>
            <w:r w:rsidRPr="00AC668F">
              <w:rPr>
                <w:b/>
              </w:rPr>
              <w:t>10 ppm (30 mg/m</w:t>
            </w:r>
            <w:r w:rsidRPr="00AC668F">
              <w:rPr>
                <w:b/>
                <w:vertAlign w:val="superscript"/>
              </w:rPr>
              <w:t>3</w:t>
            </w:r>
            <w:r w:rsidRPr="00AC668F">
              <w:rPr>
                <w:b/>
              </w:rPr>
              <w:t>)</w:t>
            </w:r>
          </w:p>
        </w:tc>
      </w:tr>
      <w:tr w:rsidR="00655C5D" w:rsidRPr="00AC668F" w14:paraId="61092DE1" w14:textId="77777777" w:rsidTr="001A7A88">
        <w:trPr>
          <w:cantSplit/>
        </w:trPr>
        <w:tc>
          <w:tcPr>
            <w:tcW w:w="9026" w:type="dxa"/>
            <w:gridSpan w:val="2"/>
            <w:vAlign w:val="center"/>
          </w:tcPr>
          <w:p w14:paraId="3B44FF76" w14:textId="62749C11" w:rsidR="00655C5D" w:rsidRPr="00AC668F" w:rsidRDefault="00655C5D" w:rsidP="00017C82">
            <w:pPr>
              <w:pStyle w:val="Tablefont"/>
            </w:pPr>
            <w:r w:rsidRPr="00AC668F">
              <w:rPr>
                <w:b/>
              </w:rPr>
              <w:t>Sampling and analysis:</w:t>
            </w:r>
            <w:r w:rsidRPr="00AC668F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3CDA88C08C54501A292D02D7C8D253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AC668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831ECAD" w14:textId="77777777" w:rsidR="00CB1CB1" w:rsidRPr="00AC668F" w:rsidRDefault="00F10C97" w:rsidP="003365A5">
      <w:pPr>
        <w:pStyle w:val="Heading2"/>
      </w:pPr>
      <w:r w:rsidRPr="00AC668F">
        <w:t>Recommendation and basis for workplace exposure standard</w:t>
      </w:r>
    </w:p>
    <w:p w14:paraId="3EEB6376" w14:textId="77777777" w:rsidR="00690F16" w:rsidRDefault="009F485C" w:rsidP="000C139A">
      <w:pPr>
        <w:rPr>
          <w:rFonts w:cs="Arial"/>
        </w:rPr>
      </w:pPr>
      <w:r w:rsidRPr="00AC668F">
        <w:rPr>
          <w:rFonts w:cs="Arial"/>
        </w:rPr>
        <w:t>A TWA of 0.1 ppm (0.29</w:t>
      </w:r>
      <w:r w:rsidR="00921158">
        <w:rPr>
          <w:rFonts w:cs="Arial"/>
        </w:rPr>
        <w:t xml:space="preserve"> </w:t>
      </w:r>
      <w:r w:rsidRPr="00AC668F">
        <w:rPr>
          <w:rFonts w:cs="Arial"/>
        </w:rPr>
        <w:t>mg/m</w:t>
      </w:r>
      <w:r w:rsidRPr="00AC668F">
        <w:rPr>
          <w:rFonts w:cs="Arial"/>
          <w:vertAlign w:val="superscript"/>
        </w:rPr>
        <w:t>3</w:t>
      </w:r>
      <w:r w:rsidRPr="00AC668F">
        <w:rPr>
          <w:rFonts w:cs="Arial"/>
        </w:rPr>
        <w:t>) is recommended to protect for eye and respiratory tract irritation</w:t>
      </w:r>
      <w:r w:rsidR="00BA11FC" w:rsidRPr="00AC668F">
        <w:rPr>
          <w:rFonts w:cs="Arial"/>
        </w:rPr>
        <w:t xml:space="preserve"> in exposed workers</w:t>
      </w:r>
      <w:r w:rsidRPr="00AC668F">
        <w:rPr>
          <w:rFonts w:cs="Arial"/>
        </w:rPr>
        <w:t xml:space="preserve">. </w:t>
      </w:r>
      <w:bookmarkStart w:id="0" w:name="_GoBack"/>
      <w:bookmarkEnd w:id="0"/>
    </w:p>
    <w:p w14:paraId="6E517DD0" w14:textId="73CA9CB9" w:rsidR="006639B4" w:rsidRPr="00AC668F" w:rsidRDefault="009F485C" w:rsidP="000C139A">
      <w:pPr>
        <w:rPr>
          <w:rFonts w:cs="Arial"/>
        </w:rPr>
      </w:pPr>
      <w:r w:rsidRPr="00AC668F">
        <w:rPr>
          <w:rFonts w:cs="Arial"/>
        </w:rPr>
        <w:t>A</w:t>
      </w:r>
      <w:r w:rsidR="002956C2" w:rsidRPr="00AC668F">
        <w:rPr>
          <w:rFonts w:cs="Arial"/>
        </w:rPr>
        <w:t xml:space="preserve"> p</w:t>
      </w:r>
      <w:r w:rsidR="00BB594A" w:rsidRPr="00AC668F">
        <w:rPr>
          <w:rFonts w:cs="Arial"/>
        </w:rPr>
        <w:t xml:space="preserve">eak limitation of 0.4 ppm </w:t>
      </w:r>
      <w:r w:rsidR="007A7878" w:rsidRPr="00AC668F">
        <w:rPr>
          <w:rFonts w:cs="Arial"/>
        </w:rPr>
        <w:t>(1.16 mg/m</w:t>
      </w:r>
      <w:r w:rsidR="007A7878" w:rsidRPr="00AC668F">
        <w:rPr>
          <w:rFonts w:cs="Arial"/>
          <w:vertAlign w:val="superscript"/>
        </w:rPr>
        <w:t>3</w:t>
      </w:r>
      <w:r w:rsidR="007A7878" w:rsidRPr="00AC668F">
        <w:rPr>
          <w:rFonts w:cs="Arial"/>
        </w:rPr>
        <w:t xml:space="preserve">) </w:t>
      </w:r>
      <w:r w:rsidR="002956C2" w:rsidRPr="00AC668F">
        <w:rPr>
          <w:rFonts w:cs="Arial"/>
        </w:rPr>
        <w:t xml:space="preserve">is recommended </w:t>
      </w:r>
      <w:r w:rsidR="00BB594A" w:rsidRPr="00AC668F">
        <w:rPr>
          <w:rFonts w:cs="Arial"/>
        </w:rPr>
        <w:t>to p</w:t>
      </w:r>
      <w:r w:rsidR="006B2372" w:rsidRPr="00AC668F">
        <w:rPr>
          <w:rFonts w:cs="Arial"/>
        </w:rPr>
        <w:t>rotect for</w:t>
      </w:r>
      <w:r w:rsidR="002956C2" w:rsidRPr="00AC668F">
        <w:rPr>
          <w:rFonts w:cs="Arial"/>
        </w:rPr>
        <w:t xml:space="preserve"> irreversible pulmonary damage.</w:t>
      </w:r>
    </w:p>
    <w:p w14:paraId="47549404" w14:textId="77777777" w:rsidR="00C7155E" w:rsidRPr="00AC668F" w:rsidRDefault="00F10C97" w:rsidP="003365A5">
      <w:pPr>
        <w:pStyle w:val="Heading2"/>
      </w:pPr>
      <w:r w:rsidRPr="00AC668F">
        <w:t>Discussion and conclusions</w:t>
      </w:r>
    </w:p>
    <w:p w14:paraId="75D08642" w14:textId="77777777" w:rsidR="00E6559C" w:rsidRDefault="00D45D3F" w:rsidP="006639B4">
      <w:pPr>
        <w:rPr>
          <w:rFonts w:cs="Arial"/>
        </w:rPr>
      </w:pPr>
      <w:r w:rsidRPr="00AC668F">
        <w:rPr>
          <w:rFonts w:cs="Arial"/>
        </w:rPr>
        <w:t>Chlorine is a gas under standard conditions</w:t>
      </w:r>
      <w:r w:rsidR="005F73AF" w:rsidRPr="00AC668F">
        <w:rPr>
          <w:rFonts w:cs="Arial"/>
        </w:rPr>
        <w:t xml:space="preserve"> that</w:t>
      </w:r>
      <w:r w:rsidR="00A50DDD" w:rsidRPr="00AC668F">
        <w:rPr>
          <w:rFonts w:cs="Arial"/>
        </w:rPr>
        <w:t xml:space="preserve"> hydrolyses </w:t>
      </w:r>
      <w:r w:rsidR="005D52BD" w:rsidRPr="00AC668F">
        <w:rPr>
          <w:rFonts w:cs="Arial"/>
        </w:rPr>
        <w:t>readily</w:t>
      </w:r>
      <w:r w:rsidR="008038EC">
        <w:rPr>
          <w:rFonts w:cs="Arial"/>
        </w:rPr>
        <w:t>.</w:t>
      </w:r>
      <w:r w:rsidR="005D52BD" w:rsidRPr="00AC668F">
        <w:rPr>
          <w:rFonts w:cs="Arial"/>
        </w:rPr>
        <w:t xml:space="preserve"> </w:t>
      </w:r>
      <w:r w:rsidR="008038EC">
        <w:rPr>
          <w:rFonts w:cs="Arial"/>
        </w:rPr>
        <w:t>It</w:t>
      </w:r>
      <w:r w:rsidR="00A50DDD" w:rsidRPr="00AC668F">
        <w:rPr>
          <w:rFonts w:cs="Arial"/>
        </w:rPr>
        <w:t xml:space="preserve"> is</w:t>
      </w:r>
      <w:r w:rsidRPr="00AC668F">
        <w:rPr>
          <w:rFonts w:cs="Arial"/>
        </w:rPr>
        <w:t xml:space="preserve"> </w:t>
      </w:r>
      <w:r w:rsidR="006778F6" w:rsidRPr="00AC668F">
        <w:rPr>
          <w:rFonts w:cs="Arial"/>
        </w:rPr>
        <w:t>used in various</w:t>
      </w:r>
      <w:r w:rsidRPr="00AC668F">
        <w:rPr>
          <w:rFonts w:cs="Arial"/>
        </w:rPr>
        <w:t xml:space="preserve"> chemical manufactur</w:t>
      </w:r>
      <w:r w:rsidR="006778F6" w:rsidRPr="00AC668F">
        <w:rPr>
          <w:rFonts w:cs="Arial"/>
        </w:rPr>
        <w:t>ing applications</w:t>
      </w:r>
      <w:r w:rsidR="005F73AF" w:rsidRPr="00AC668F">
        <w:rPr>
          <w:rFonts w:cs="Arial"/>
        </w:rPr>
        <w:t>. C</w:t>
      </w:r>
      <w:r w:rsidR="002956C2" w:rsidRPr="00AC668F">
        <w:rPr>
          <w:rFonts w:cs="Arial"/>
        </w:rPr>
        <w:t>omplex</w:t>
      </w:r>
      <w:r w:rsidRPr="00AC668F">
        <w:rPr>
          <w:rFonts w:cs="Arial"/>
        </w:rPr>
        <w:t xml:space="preserve"> mixtures of chlorine and chlorinated </w:t>
      </w:r>
      <w:r w:rsidR="002956C2" w:rsidRPr="00AC668F">
        <w:rPr>
          <w:rFonts w:cs="Arial"/>
        </w:rPr>
        <w:t>by</w:t>
      </w:r>
      <w:r w:rsidRPr="00AC668F">
        <w:rPr>
          <w:rFonts w:cs="Arial"/>
        </w:rPr>
        <w:t xml:space="preserve">-products arise from </w:t>
      </w:r>
      <w:r w:rsidR="00F34C6C" w:rsidRPr="00AC668F">
        <w:rPr>
          <w:rFonts w:cs="Arial"/>
        </w:rPr>
        <w:t xml:space="preserve">its use in </w:t>
      </w:r>
      <w:r w:rsidRPr="00AC668F">
        <w:rPr>
          <w:rFonts w:cs="Arial"/>
        </w:rPr>
        <w:t>disinfectant applications</w:t>
      </w:r>
      <w:r w:rsidR="006778F6" w:rsidRPr="00AC668F">
        <w:rPr>
          <w:rFonts w:cs="Arial"/>
        </w:rPr>
        <w:t xml:space="preserve"> (ACGIH, 2018)</w:t>
      </w:r>
      <w:r w:rsidRPr="00AC668F">
        <w:rPr>
          <w:rFonts w:cs="Arial"/>
        </w:rPr>
        <w:t xml:space="preserve">. </w:t>
      </w:r>
    </w:p>
    <w:p w14:paraId="4B9DAEC4" w14:textId="6A4BB7A1" w:rsidR="005F73AF" w:rsidRPr="00AC668F" w:rsidRDefault="00D45D3F" w:rsidP="006639B4">
      <w:pPr>
        <w:rPr>
          <w:rFonts w:cs="Arial"/>
        </w:rPr>
      </w:pPr>
      <w:r w:rsidRPr="00AC668F">
        <w:rPr>
          <w:rFonts w:cs="Arial"/>
        </w:rPr>
        <w:t>The c</w:t>
      </w:r>
      <w:r w:rsidR="00BB594A" w:rsidRPr="00AC668F">
        <w:rPr>
          <w:rFonts w:cs="Arial"/>
        </w:rPr>
        <w:t xml:space="preserve">ritical effects </w:t>
      </w:r>
      <w:r w:rsidRPr="00AC668F">
        <w:rPr>
          <w:rFonts w:cs="Arial"/>
        </w:rPr>
        <w:t xml:space="preserve">of exposure </w:t>
      </w:r>
      <w:r w:rsidR="00BB594A" w:rsidRPr="00AC668F">
        <w:rPr>
          <w:rFonts w:cs="Arial"/>
        </w:rPr>
        <w:t>are eye and respiratory tract irritation and</w:t>
      </w:r>
      <w:r w:rsidRPr="00AC668F">
        <w:rPr>
          <w:rFonts w:cs="Arial"/>
        </w:rPr>
        <w:t>, at higher concentrations,</w:t>
      </w:r>
      <w:r w:rsidR="00BB594A" w:rsidRPr="00AC668F">
        <w:rPr>
          <w:rFonts w:cs="Arial"/>
        </w:rPr>
        <w:t xml:space="preserve"> irreve</w:t>
      </w:r>
      <w:r w:rsidRPr="00AC668F">
        <w:rPr>
          <w:rFonts w:cs="Arial"/>
        </w:rPr>
        <w:t xml:space="preserve">rsible </w:t>
      </w:r>
      <w:r w:rsidR="00795DF7" w:rsidRPr="00AC668F">
        <w:rPr>
          <w:rFonts w:cs="Arial"/>
        </w:rPr>
        <w:t>impairment of lung function</w:t>
      </w:r>
      <w:r w:rsidR="00F144B5" w:rsidRPr="00AC668F">
        <w:rPr>
          <w:rFonts w:cs="Arial"/>
        </w:rPr>
        <w:t xml:space="preserve">. </w:t>
      </w:r>
    </w:p>
    <w:p w14:paraId="5E4237DA" w14:textId="77777777" w:rsidR="00E6559C" w:rsidRDefault="005F73AF" w:rsidP="006639B4">
      <w:pPr>
        <w:rPr>
          <w:rFonts w:cs="Arial"/>
        </w:rPr>
      </w:pPr>
      <w:r w:rsidRPr="00AC668F">
        <w:rPr>
          <w:rFonts w:cs="Arial"/>
        </w:rPr>
        <w:t>T</w:t>
      </w:r>
      <w:r w:rsidR="009F485C" w:rsidRPr="00AC668F">
        <w:rPr>
          <w:rFonts w:cs="Arial"/>
        </w:rPr>
        <w:t xml:space="preserve">he </w:t>
      </w:r>
      <w:r w:rsidR="000A5715" w:rsidRPr="00AC668F">
        <w:rPr>
          <w:rFonts w:cs="Arial"/>
        </w:rPr>
        <w:t xml:space="preserve">recommended </w:t>
      </w:r>
      <w:r w:rsidR="009F485C" w:rsidRPr="00AC668F">
        <w:rPr>
          <w:rFonts w:cs="Arial"/>
        </w:rPr>
        <w:t xml:space="preserve">TWA is derived from a LOAEL </w:t>
      </w:r>
      <w:r w:rsidR="00F34C6C" w:rsidRPr="00AC668F">
        <w:rPr>
          <w:rFonts w:cs="Arial"/>
        </w:rPr>
        <w:t>of 0.4</w:t>
      </w:r>
      <w:r w:rsidR="007155C7" w:rsidRPr="00AC668F">
        <w:rPr>
          <w:rFonts w:cs="Arial"/>
        </w:rPr>
        <w:t xml:space="preserve"> </w:t>
      </w:r>
      <w:r w:rsidR="009F485C" w:rsidRPr="00AC668F">
        <w:rPr>
          <w:rFonts w:cs="Arial"/>
        </w:rPr>
        <w:t>ppm for</w:t>
      </w:r>
      <w:r w:rsidR="000A5715" w:rsidRPr="00AC668F">
        <w:rPr>
          <w:rFonts w:cs="Arial"/>
        </w:rPr>
        <w:t xml:space="preserve"> </w:t>
      </w:r>
      <w:r w:rsidR="009F485C" w:rsidRPr="00AC668F">
        <w:rPr>
          <w:rFonts w:cs="Arial"/>
        </w:rPr>
        <w:t>nasal tissue damage in rats</w:t>
      </w:r>
      <w:r w:rsidR="00F757B6" w:rsidRPr="00AC668F">
        <w:rPr>
          <w:rFonts w:cs="Arial"/>
        </w:rPr>
        <w:t xml:space="preserve"> chronically exposed by inhalation</w:t>
      </w:r>
      <w:r w:rsidR="000A5715" w:rsidRPr="00AC668F">
        <w:rPr>
          <w:rFonts w:cs="Arial"/>
        </w:rPr>
        <w:t>. An</w:t>
      </w:r>
      <w:r w:rsidR="009F485C" w:rsidRPr="00AC668F">
        <w:rPr>
          <w:rFonts w:cs="Arial"/>
        </w:rPr>
        <w:t xml:space="preserve"> </w:t>
      </w:r>
      <w:r w:rsidR="000A5715" w:rsidRPr="00AC668F">
        <w:rPr>
          <w:rFonts w:cs="Arial"/>
        </w:rPr>
        <w:t xml:space="preserve">overall </w:t>
      </w:r>
      <w:r w:rsidR="009F485C" w:rsidRPr="00AC668F">
        <w:rPr>
          <w:rFonts w:cs="Arial"/>
        </w:rPr>
        <w:t xml:space="preserve">factor of </w:t>
      </w:r>
      <w:r w:rsidR="000A5715" w:rsidRPr="00AC668F">
        <w:rPr>
          <w:rFonts w:cs="Arial"/>
        </w:rPr>
        <w:t xml:space="preserve">4 </w:t>
      </w:r>
      <w:r w:rsidR="009F485C" w:rsidRPr="00AC668F">
        <w:rPr>
          <w:rFonts w:cs="Arial"/>
        </w:rPr>
        <w:t xml:space="preserve">is applied to account for </w:t>
      </w:r>
      <w:r w:rsidR="000A5715" w:rsidRPr="00AC668F">
        <w:rPr>
          <w:rFonts w:cs="Arial"/>
        </w:rPr>
        <w:t xml:space="preserve">translation from a </w:t>
      </w:r>
      <w:r w:rsidR="00795DF7" w:rsidRPr="00AC668F">
        <w:rPr>
          <w:rFonts w:cs="Arial"/>
        </w:rPr>
        <w:t xml:space="preserve">six hour per day study to an </w:t>
      </w:r>
      <w:r w:rsidR="00E6559C">
        <w:rPr>
          <w:rFonts w:cs="Arial"/>
        </w:rPr>
        <w:t xml:space="preserve">eight </w:t>
      </w:r>
      <w:r w:rsidR="005D52BD" w:rsidRPr="00AC668F">
        <w:rPr>
          <w:rFonts w:cs="Arial"/>
        </w:rPr>
        <w:t>hour</w:t>
      </w:r>
      <w:r w:rsidR="003825B2">
        <w:rPr>
          <w:rFonts w:cs="Arial"/>
        </w:rPr>
        <w:t xml:space="preserve"> shift</w:t>
      </w:r>
      <w:r w:rsidR="000A5715" w:rsidRPr="00AC668F">
        <w:rPr>
          <w:rFonts w:cs="Arial"/>
        </w:rPr>
        <w:t xml:space="preserve"> and </w:t>
      </w:r>
      <w:r w:rsidR="00F757B6" w:rsidRPr="00AC668F">
        <w:rPr>
          <w:rFonts w:cs="Arial"/>
        </w:rPr>
        <w:t xml:space="preserve">for </w:t>
      </w:r>
      <w:r w:rsidR="009F485C" w:rsidRPr="00AC668F">
        <w:rPr>
          <w:rFonts w:cs="Arial"/>
        </w:rPr>
        <w:t xml:space="preserve">uncertainty in estimating a </w:t>
      </w:r>
      <w:r w:rsidR="00F34C6C" w:rsidRPr="00AC668F">
        <w:rPr>
          <w:rFonts w:cs="Arial"/>
        </w:rPr>
        <w:t xml:space="preserve">corresponding </w:t>
      </w:r>
      <w:r w:rsidR="009F485C" w:rsidRPr="00AC668F">
        <w:rPr>
          <w:rFonts w:cs="Arial"/>
        </w:rPr>
        <w:t xml:space="preserve">NOAEL. </w:t>
      </w:r>
    </w:p>
    <w:p w14:paraId="79B8D152" w14:textId="6B0FF54B" w:rsidR="00BB594A" w:rsidRPr="00AC668F" w:rsidRDefault="007A7878" w:rsidP="006639B4">
      <w:pPr>
        <w:rPr>
          <w:rFonts w:cs="Arial"/>
        </w:rPr>
      </w:pPr>
      <w:r w:rsidRPr="00AC668F">
        <w:rPr>
          <w:rFonts w:cs="Arial"/>
        </w:rPr>
        <w:t xml:space="preserve">The peak limitation is derived from a NOAEL </w:t>
      </w:r>
      <w:r w:rsidR="00F34C6C" w:rsidRPr="00AC668F">
        <w:rPr>
          <w:rFonts w:cs="Arial"/>
        </w:rPr>
        <w:t xml:space="preserve">of 0.4 ppm </w:t>
      </w:r>
      <w:r w:rsidRPr="00AC668F">
        <w:rPr>
          <w:rFonts w:cs="Arial"/>
        </w:rPr>
        <w:t xml:space="preserve">for lung function impairment </w:t>
      </w:r>
      <w:r w:rsidR="00A50DDD" w:rsidRPr="00AC668F">
        <w:rPr>
          <w:rFonts w:cs="Arial"/>
        </w:rPr>
        <w:t xml:space="preserve">reported </w:t>
      </w:r>
      <w:r w:rsidR="00F34C6C" w:rsidRPr="00AC668F">
        <w:rPr>
          <w:rFonts w:cs="Arial"/>
        </w:rPr>
        <w:t>for</w:t>
      </w:r>
      <w:r w:rsidR="006B2372" w:rsidRPr="00AC668F">
        <w:rPr>
          <w:rFonts w:cs="Arial"/>
        </w:rPr>
        <w:t xml:space="preserve"> </w:t>
      </w:r>
      <w:r w:rsidRPr="00AC668F">
        <w:rPr>
          <w:rFonts w:cs="Arial"/>
        </w:rPr>
        <w:t>volunteers affected by airway hypersensitivity (AHR)</w:t>
      </w:r>
      <w:r w:rsidR="00023154" w:rsidRPr="00AC668F">
        <w:rPr>
          <w:rFonts w:cs="Arial"/>
        </w:rPr>
        <w:t xml:space="preserve"> </w:t>
      </w:r>
      <w:r w:rsidR="000A5715" w:rsidRPr="00AC668F">
        <w:rPr>
          <w:rFonts w:cs="Arial"/>
        </w:rPr>
        <w:t xml:space="preserve">with a corresponding LOAEL of 1 ppm </w:t>
      </w:r>
      <w:r w:rsidR="00023154" w:rsidRPr="00AC668F">
        <w:rPr>
          <w:rFonts w:cs="Arial"/>
        </w:rPr>
        <w:t>(ACGIH,</w:t>
      </w:r>
      <w:r w:rsidR="005D52BD">
        <w:rPr>
          <w:rFonts w:cs="Arial"/>
        </w:rPr>
        <w:t> </w:t>
      </w:r>
      <w:r w:rsidR="00023154" w:rsidRPr="00AC668F">
        <w:rPr>
          <w:rFonts w:cs="Arial"/>
        </w:rPr>
        <w:t>2018; DFG, 2014)</w:t>
      </w:r>
      <w:r w:rsidRPr="00AC668F">
        <w:rPr>
          <w:rFonts w:cs="Arial"/>
        </w:rPr>
        <w:t xml:space="preserve">. </w:t>
      </w:r>
      <w:r w:rsidR="002956C2" w:rsidRPr="00AC668F">
        <w:rPr>
          <w:rFonts w:cs="Arial"/>
        </w:rPr>
        <w:t>The</w:t>
      </w:r>
      <w:r w:rsidRPr="00AC668F">
        <w:rPr>
          <w:rFonts w:cs="Arial"/>
        </w:rPr>
        <w:t xml:space="preserve"> peak limitation is expected</w:t>
      </w:r>
      <w:r w:rsidR="00D45D3F" w:rsidRPr="00AC668F">
        <w:rPr>
          <w:rFonts w:cs="Arial"/>
        </w:rPr>
        <w:t xml:space="preserve"> to</w:t>
      </w:r>
      <w:r w:rsidR="00BB594A" w:rsidRPr="00AC668F">
        <w:rPr>
          <w:rFonts w:cs="Arial"/>
        </w:rPr>
        <w:t xml:space="preserve"> </w:t>
      </w:r>
      <w:r w:rsidR="000A5715" w:rsidRPr="00AC668F">
        <w:rPr>
          <w:rFonts w:cs="Arial"/>
        </w:rPr>
        <w:t xml:space="preserve">be </w:t>
      </w:r>
      <w:r w:rsidR="00D45D3F" w:rsidRPr="00AC668F">
        <w:rPr>
          <w:rFonts w:cs="Arial"/>
        </w:rPr>
        <w:t>protect</w:t>
      </w:r>
      <w:r w:rsidR="000A5715" w:rsidRPr="00AC668F">
        <w:rPr>
          <w:rFonts w:cs="Arial"/>
        </w:rPr>
        <w:t>ive for irreversible lung damage</w:t>
      </w:r>
      <w:r w:rsidR="006B2372" w:rsidRPr="00AC668F">
        <w:rPr>
          <w:rFonts w:cs="Arial"/>
        </w:rPr>
        <w:t xml:space="preserve"> particularly in susceptible individuals</w:t>
      </w:r>
      <w:r w:rsidR="005F73AF" w:rsidRPr="00AC668F">
        <w:rPr>
          <w:rFonts w:cs="Arial"/>
        </w:rPr>
        <w:t>.</w:t>
      </w:r>
    </w:p>
    <w:p w14:paraId="4C90CBBA" w14:textId="77777777" w:rsidR="004529F0" w:rsidRPr="00AC668F" w:rsidRDefault="004529F0" w:rsidP="004529F0">
      <w:pPr>
        <w:pStyle w:val="Heading2"/>
      </w:pPr>
      <w:r w:rsidRPr="00AC668F">
        <w:t>Recommendation for notations</w:t>
      </w:r>
    </w:p>
    <w:p w14:paraId="55BE8679" w14:textId="77777777" w:rsidR="007A7878" w:rsidRPr="00AC668F" w:rsidRDefault="007A7878" w:rsidP="007A7878">
      <w:pPr>
        <w:rPr>
          <w:rFonts w:cs="Arial"/>
        </w:rPr>
      </w:pPr>
      <w:r w:rsidRPr="00AC668F">
        <w:rPr>
          <w:rFonts w:cs="Arial"/>
        </w:rPr>
        <w:t>Not classified as a carcinogen according to the Globally Harmonized System of Classification and Labelling of Chemicals (GHS).</w:t>
      </w:r>
    </w:p>
    <w:p w14:paraId="0939B052" w14:textId="07E493FA" w:rsidR="007A7878" w:rsidRPr="00AC668F" w:rsidRDefault="007A7878" w:rsidP="007A7878">
      <w:pPr>
        <w:rPr>
          <w:rFonts w:cs="Arial"/>
        </w:rPr>
      </w:pPr>
      <w:r w:rsidRPr="00AC668F">
        <w:rPr>
          <w:rFonts w:cs="Arial"/>
        </w:rPr>
        <w:lastRenderedPageBreak/>
        <w:t>Not classified as a skin</w:t>
      </w:r>
      <w:r w:rsidR="00F73C70" w:rsidRPr="00AC668F">
        <w:rPr>
          <w:rFonts w:cs="Arial"/>
        </w:rPr>
        <w:t xml:space="preserve"> sensitiser</w:t>
      </w:r>
      <w:r w:rsidRPr="00AC668F">
        <w:rPr>
          <w:rFonts w:cs="Arial"/>
        </w:rPr>
        <w:t xml:space="preserve"> or respiratory sensitiser according to the GHS.</w:t>
      </w:r>
    </w:p>
    <w:p w14:paraId="17C3D8C4" w14:textId="4215481B" w:rsidR="005E6979" w:rsidRPr="00AC668F" w:rsidRDefault="00F73C70">
      <w:pPr>
        <w:rPr>
          <w:rFonts w:cs="Arial"/>
        </w:rPr>
        <w:sectPr w:rsidR="005E6979" w:rsidRPr="00AC668F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AC668F">
        <w:rPr>
          <w:rFonts w:cs="Arial"/>
        </w:rPr>
        <w:t xml:space="preserve">There </w:t>
      </w:r>
      <w:r w:rsidR="005F73AF" w:rsidRPr="00AC668F">
        <w:rPr>
          <w:rFonts w:cs="Arial"/>
        </w:rPr>
        <w:t>are</w:t>
      </w:r>
      <w:r w:rsidRPr="00AC668F">
        <w:rPr>
          <w:rFonts w:cs="Arial"/>
        </w:rPr>
        <w:t xml:space="preserve"> i</w:t>
      </w:r>
      <w:r w:rsidR="007A7878" w:rsidRPr="00AC668F">
        <w:rPr>
          <w:rFonts w:cs="Arial"/>
        </w:rPr>
        <w:t xml:space="preserve">nsufficient data available to </w:t>
      </w:r>
      <w:r w:rsidR="00D8398C">
        <w:rPr>
          <w:rFonts w:cs="Arial"/>
        </w:rPr>
        <w:t>recommend</w:t>
      </w:r>
      <w:r w:rsidR="00D8398C" w:rsidRPr="00AC668F">
        <w:rPr>
          <w:rFonts w:cs="Arial"/>
        </w:rPr>
        <w:t xml:space="preserve"> </w:t>
      </w:r>
      <w:r w:rsidR="007A7878" w:rsidRPr="00AC668F">
        <w:rPr>
          <w:rFonts w:cs="Arial"/>
        </w:rPr>
        <w:t>a skin notation.</w:t>
      </w:r>
    </w:p>
    <w:p w14:paraId="4F5F90D3" w14:textId="77777777" w:rsidR="0034744C" w:rsidRPr="00AC668F" w:rsidRDefault="005E6979" w:rsidP="005E6979">
      <w:pPr>
        <w:pStyle w:val="Heading1"/>
        <w:rPr>
          <w:rFonts w:ascii="Arial" w:hAnsi="Arial" w:cs="Arial"/>
        </w:rPr>
      </w:pPr>
      <w:r w:rsidRPr="00AC668F">
        <w:rPr>
          <w:rFonts w:ascii="Arial" w:hAnsi="Arial" w:cs="Arial"/>
        </w:rPr>
        <w:lastRenderedPageBreak/>
        <w:t>Appendix</w:t>
      </w:r>
    </w:p>
    <w:p w14:paraId="2043BC48" w14:textId="77777777" w:rsidR="008D026D" w:rsidRPr="00AC668F" w:rsidRDefault="00B479A9" w:rsidP="003365A5">
      <w:pPr>
        <w:pStyle w:val="Heading3"/>
      </w:pPr>
      <w:r w:rsidRPr="00AC668F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AC668F" w14:paraId="0B3E91A1" w14:textId="77777777" w:rsidTr="00F73C70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19AD086" w14:textId="77777777" w:rsidR="00C978F0" w:rsidRPr="00AC668F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AC668F">
              <w:t>Source</w:t>
            </w:r>
            <w:r w:rsidR="00DA352E" w:rsidRPr="00AC668F">
              <w:tab/>
              <w:t>Year set</w:t>
            </w:r>
            <w:r w:rsidR="00DA352E" w:rsidRPr="00AC668F">
              <w:tab/>
              <w:t>Standard</w:t>
            </w:r>
            <w:r w:rsidR="00974F2D" w:rsidRPr="00AC668F">
              <w:tab/>
            </w:r>
          </w:p>
        </w:tc>
      </w:tr>
      <w:tr w:rsidR="00DE26E8" w:rsidRPr="00AC668F" w14:paraId="23AC8E6C" w14:textId="77777777" w:rsidTr="00F73C70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A658502" w14:textId="1E06FC4D" w:rsidR="00DE26E8" w:rsidRPr="00AC668F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AC668F">
              <w:t>SWA</w:t>
            </w:r>
            <w:r w:rsidRPr="00AC668F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 w:rsidRPr="00AC668F">
                  <w:rPr>
                    <w:rStyle w:val="PlaceholderText"/>
                    <w:i w:val="0"/>
                  </w:rPr>
                  <w:t>Year</w:t>
                </w:r>
              </w:sdtContent>
            </w:sdt>
            <w:r w:rsidRPr="00AC668F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155DC" w:rsidRPr="00AC668F">
                  <w:t>Peak limitation: 1 ppm (3 mg/m</w:t>
                </w:r>
                <w:r w:rsidR="004155DC" w:rsidRPr="00AC668F">
                  <w:rPr>
                    <w:vertAlign w:val="superscript"/>
                  </w:rPr>
                  <w:t>3</w:t>
                </w:r>
                <w:r w:rsidR="004155DC" w:rsidRPr="00AC668F">
                  <w:t>)</w:t>
                </w:r>
              </w:sdtContent>
            </w:sdt>
          </w:p>
        </w:tc>
      </w:tr>
      <w:tr w:rsidR="00C978F0" w:rsidRPr="00AC668F" w14:paraId="1897A360" w14:textId="77777777" w:rsidTr="00F73C70">
        <w:trPr>
          <w:gridAfter w:val="1"/>
          <w:wAfter w:w="8" w:type="pct"/>
        </w:trPr>
        <w:tc>
          <w:tcPr>
            <w:tcW w:w="4992" w:type="pct"/>
          </w:tcPr>
          <w:p w14:paraId="2DE07FE8" w14:textId="77777777" w:rsidR="00C978F0" w:rsidRPr="00AC668F" w:rsidRDefault="00C978F0" w:rsidP="003365A5">
            <w:pPr>
              <w:pStyle w:val="Tabletextprimarysource"/>
            </w:pPr>
          </w:p>
        </w:tc>
      </w:tr>
      <w:tr w:rsidR="00C978F0" w:rsidRPr="00AC668F" w14:paraId="5C7DDA9E" w14:textId="77777777" w:rsidTr="00F73C7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C636748" w14:textId="77777777" w:rsidR="00C978F0" w:rsidRPr="00AC668F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AC668F">
              <w:t>ACGIH</w:t>
            </w:r>
            <w:r w:rsidR="00916EC0" w:rsidRPr="00AC668F">
              <w:t xml:space="preserve"> </w:t>
            </w:r>
            <w:r w:rsidR="00916EC0" w:rsidRPr="00AC668F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F726C" w:rsidRPr="00AC668F">
                  <w:t>2018</w:t>
                </w:r>
              </w:sdtContent>
            </w:sdt>
            <w:r w:rsidR="00916EC0" w:rsidRPr="00AC668F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F726C" w:rsidRPr="00AC668F">
                  <w:t>TLV-TWA: 0.1 ppm (0.29 mg/m</w:t>
                </w:r>
                <w:r w:rsidR="006F726C" w:rsidRPr="00AC668F">
                  <w:rPr>
                    <w:vertAlign w:val="superscript"/>
                  </w:rPr>
                  <w:t>3</w:t>
                </w:r>
                <w:r w:rsidR="006F726C" w:rsidRPr="00AC668F">
                  <w:t>); TLV-STEL: 0.4 ppm (1.16 mg/m</w:t>
                </w:r>
                <w:r w:rsidR="006F726C" w:rsidRPr="00AC668F">
                  <w:rPr>
                    <w:vertAlign w:val="superscript"/>
                  </w:rPr>
                  <w:t>3</w:t>
                </w:r>
                <w:r w:rsidR="006F726C" w:rsidRPr="00AC668F">
                  <w:t>)</w:t>
                </w:r>
              </w:sdtContent>
            </w:sdt>
          </w:p>
        </w:tc>
      </w:tr>
      <w:tr w:rsidR="00C978F0" w:rsidRPr="00AC668F" w14:paraId="57125FFF" w14:textId="77777777" w:rsidTr="00F73C70">
        <w:trPr>
          <w:gridAfter w:val="1"/>
          <w:wAfter w:w="8" w:type="pct"/>
        </w:trPr>
        <w:tc>
          <w:tcPr>
            <w:tcW w:w="4992" w:type="pct"/>
          </w:tcPr>
          <w:p w14:paraId="6338D8B5" w14:textId="4F262AFD" w:rsidR="00C978F0" w:rsidRPr="00AC668F" w:rsidRDefault="006F726C" w:rsidP="00BA58A4">
            <w:pPr>
              <w:pStyle w:val="Tabletextprimarysource"/>
            </w:pPr>
            <w:r w:rsidRPr="00AC668F">
              <w:t xml:space="preserve">TLV-TWA intended </w:t>
            </w:r>
            <w:r w:rsidR="00FF5646" w:rsidRPr="00AC668F">
              <w:t xml:space="preserve">to minimise irritation to eyes and </w:t>
            </w:r>
            <w:r w:rsidR="00E6559C">
              <w:t>respiratory tract. TLV-STEL</w:t>
            </w:r>
            <w:r w:rsidRPr="00AC668F">
              <w:t xml:space="preserve"> intended to minimise potential for lung oedema, restrictive lung disease and airway hyper</w:t>
            </w:r>
            <w:r w:rsidR="00795DF7" w:rsidRPr="00AC668F">
              <w:t>-</w:t>
            </w:r>
            <w:r w:rsidRPr="00AC668F">
              <w:t>responsiveness.</w:t>
            </w:r>
          </w:p>
          <w:p w14:paraId="16DE7485" w14:textId="77777777" w:rsidR="006F726C" w:rsidRPr="00AC668F" w:rsidRDefault="006F726C" w:rsidP="00BA58A4">
            <w:pPr>
              <w:pStyle w:val="Tabletextprimarysource"/>
            </w:pPr>
            <w:r w:rsidRPr="00AC668F">
              <w:t>Summary of data:</w:t>
            </w:r>
          </w:p>
          <w:p w14:paraId="1D421066" w14:textId="347B3485" w:rsidR="005F73AF" w:rsidRPr="00AC668F" w:rsidRDefault="006F726C" w:rsidP="00BA58A4">
            <w:pPr>
              <w:pStyle w:val="Tabletextprimarysource"/>
            </w:pPr>
            <w:r w:rsidRPr="00AC668F">
              <w:t>Severity of symptoms and extent of lung injuries depend on intensity of exposure. Inflammation of eyes and respiratory tract generally reverse with</w:t>
            </w:r>
            <w:r w:rsidR="00BB5378" w:rsidRPr="00AC668F">
              <w:t>in</w:t>
            </w:r>
            <w:r w:rsidRPr="00AC668F">
              <w:t xml:space="preserve"> 48 h</w:t>
            </w:r>
            <w:r w:rsidR="00BB5378" w:rsidRPr="00AC668F">
              <w:t xml:space="preserve">; </w:t>
            </w:r>
            <w:r w:rsidRPr="00AC668F">
              <w:t>hyper</w:t>
            </w:r>
            <w:r w:rsidR="00795DF7" w:rsidRPr="00AC668F">
              <w:t>-</w:t>
            </w:r>
            <w:r w:rsidRPr="00AC668F">
              <w:t xml:space="preserve">responsiveness may be irreversible. </w:t>
            </w:r>
          </w:p>
          <w:p w14:paraId="5DD9EA39" w14:textId="23591287" w:rsidR="005F73AF" w:rsidRPr="00AC668F" w:rsidRDefault="006F726C" w:rsidP="00BA58A4">
            <w:pPr>
              <w:pStyle w:val="Tabletextprimarysource"/>
            </w:pPr>
            <w:r w:rsidRPr="00AC668F">
              <w:t xml:space="preserve">TLV-TWA based on a LOAEL of 0.4 ppm </w:t>
            </w:r>
            <w:r w:rsidR="00FF5646" w:rsidRPr="00AC668F">
              <w:t xml:space="preserve">for mild </w:t>
            </w:r>
            <w:r w:rsidR="00795DF7" w:rsidRPr="00AC668F">
              <w:t>irritation</w:t>
            </w:r>
            <w:r w:rsidR="00FF5646" w:rsidRPr="00AC668F">
              <w:t xml:space="preserve"> </w:t>
            </w:r>
            <w:r w:rsidR="00BB594A" w:rsidRPr="00AC668F">
              <w:t>from</w:t>
            </w:r>
            <w:r w:rsidRPr="00AC668F">
              <w:t xml:space="preserve"> </w:t>
            </w:r>
            <w:r w:rsidR="003B7D44" w:rsidRPr="00AC668F">
              <w:t xml:space="preserve">a </w:t>
            </w:r>
            <w:r w:rsidRPr="00AC668F">
              <w:t>chronic inhalation</w:t>
            </w:r>
            <w:r w:rsidR="00BB594A" w:rsidRPr="00AC668F">
              <w:t xml:space="preserve"> study</w:t>
            </w:r>
            <w:r w:rsidRPr="00AC668F">
              <w:t xml:space="preserve"> (rats, </w:t>
            </w:r>
            <w:r w:rsidR="00BB5378" w:rsidRPr="00AC668F">
              <w:t>6</w:t>
            </w:r>
            <w:r w:rsidR="00795DF7" w:rsidRPr="00AC668F">
              <w:t> </w:t>
            </w:r>
            <w:r w:rsidR="00BB5378" w:rsidRPr="00AC668F">
              <w:t>h/d, 5 d/wk, 2 y</w:t>
            </w:r>
            <w:r w:rsidR="00BA11FC" w:rsidRPr="00AC668F">
              <w:t>r</w:t>
            </w:r>
            <w:r w:rsidR="00BB5378" w:rsidRPr="00AC668F">
              <w:t>)</w:t>
            </w:r>
            <w:r w:rsidR="003B7D44" w:rsidRPr="00AC668F">
              <w:t xml:space="preserve"> adjusted for an 8 h exposure</w:t>
            </w:r>
            <w:r w:rsidR="00BB5378" w:rsidRPr="00AC668F">
              <w:t xml:space="preserve">. TLV-STEL is based on a NOAEL of 0.4 ppm for pulmonary function changes in volunteers with </w:t>
            </w:r>
            <w:r w:rsidR="007B2926" w:rsidRPr="00AC668F">
              <w:t>AHR</w:t>
            </w:r>
            <w:r w:rsidR="00BB5378" w:rsidRPr="00AC668F">
              <w:t xml:space="preserve"> (n=10, 1 h).</w:t>
            </w:r>
            <w:r w:rsidR="00E26F4D" w:rsidRPr="00AC668F">
              <w:t xml:space="preserve"> </w:t>
            </w:r>
          </w:p>
          <w:p w14:paraId="6F28C0D8" w14:textId="746B9256" w:rsidR="006F726C" w:rsidRPr="00AC668F" w:rsidRDefault="00FF5646" w:rsidP="00BA58A4">
            <w:pPr>
              <w:pStyle w:val="Tabletextprimarysource"/>
            </w:pPr>
            <w:r w:rsidRPr="00AC668F">
              <w:t>T</w:t>
            </w:r>
            <w:r w:rsidR="00E26F4D" w:rsidRPr="00AC668F">
              <w:t>oxicity occurs primarily through reaction with biomolecules; hydrolysis forms mainly hypochlorous acid (HOCl), which contributes to toxicity only when antioxidant biomolecules are depleted.</w:t>
            </w:r>
          </w:p>
          <w:p w14:paraId="097B16F5" w14:textId="77777777" w:rsidR="00BB5378" w:rsidRPr="00AC668F" w:rsidRDefault="00BB5378" w:rsidP="00BA58A4">
            <w:pPr>
              <w:pStyle w:val="Tabletextprimarysource"/>
              <w:contextualSpacing/>
            </w:pPr>
            <w:r w:rsidRPr="00AC668F">
              <w:t>Human data:</w:t>
            </w:r>
          </w:p>
          <w:p w14:paraId="2E9DD8FA" w14:textId="77777777" w:rsidR="005F73AF" w:rsidRPr="00AC668F" w:rsidRDefault="005F73AF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Results from an inhalational study in human volunteers reported NOAEL of 0.4 ppm and LOAEL of 1 ppm for pulmonary function (n=10, 5 each with/without AHR, 20 L/min, 60 min).</w:t>
            </w:r>
          </w:p>
          <w:p w14:paraId="7899B70C" w14:textId="77777777" w:rsidR="005F73AF" w:rsidRPr="00AC668F" w:rsidRDefault="005F73AF" w:rsidP="005F73AF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significant decrease in FEV in all volunteers</w:t>
            </w:r>
          </w:p>
          <w:p w14:paraId="3C104B75" w14:textId="77777777" w:rsidR="005F73AF" w:rsidRPr="00AC668F" w:rsidRDefault="005F73AF" w:rsidP="005F73AF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significantly greater decrease in volunteers with AHR</w:t>
            </w:r>
          </w:p>
          <w:p w14:paraId="582BAA55" w14:textId="77777777" w:rsidR="005F73AF" w:rsidRPr="00AC668F" w:rsidRDefault="005F73AF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Workers (n=287) presented upper respiratory irritation (78%) for 5–10 d after repeat acute exposures (24–25 over 3–6 mo), 58% of which were between 0.5–8 ppm</w:t>
            </w:r>
          </w:p>
          <w:p w14:paraId="1E326F20" w14:textId="77777777" w:rsidR="005F73AF" w:rsidRPr="00AC668F" w:rsidRDefault="005F73AF" w:rsidP="005F73AF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systemic effects reported including flu-like symptoms, fatigue, sleeping difficulties, lasting 1–3 wk post-exposure</w:t>
            </w:r>
          </w:p>
          <w:p w14:paraId="0FDDD5DA" w14:textId="77777777" w:rsidR="005F73AF" w:rsidRPr="00AC668F" w:rsidRDefault="005F73AF" w:rsidP="005F73AF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follow-up spirometry studies up to 36 mo post-exposure show that exposure can lead to persistent airflow obstruction and AHR</w:t>
            </w:r>
          </w:p>
          <w:p w14:paraId="4C61BAA7" w14:textId="77777777" w:rsidR="005F73AF" w:rsidRPr="00AC668F" w:rsidRDefault="005F73AF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Case study reported decreased pulmonary function in exposed (n=54) chloralkaline plant workers compared with non</w:t>
            </w:r>
            <w:r w:rsidRPr="00AC668F">
              <w:noBreakHyphen/>
              <w:t>exposed (n=38) workers</w:t>
            </w:r>
          </w:p>
          <w:p w14:paraId="5C4263D2" w14:textId="77777777" w:rsidR="005F73AF" w:rsidRPr="00AC668F" w:rsidRDefault="005F73AF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Case studies relating chlorine exposure, e.g. from disinfectants in swimming pools, with incidences of asthma or colon/rectal cancer not considered in the evaluation due to mixed exposures and unknown relevance to chlorine-exposed workers</w:t>
            </w:r>
          </w:p>
          <w:p w14:paraId="0E123F8A" w14:textId="35C6C82B" w:rsidR="00751DB5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proofErr w:type="gramStart"/>
            <w:r w:rsidRPr="00AC668F">
              <w:t>positive</w:t>
            </w:r>
            <w:proofErr w:type="gramEnd"/>
            <w:r w:rsidRPr="00AC668F">
              <w:t xml:space="preserve"> correlation with colon cancer incidence in men noted for such chlorinated disinfection by-products.</w:t>
            </w:r>
          </w:p>
          <w:p w14:paraId="09BB2EE4" w14:textId="617E01B5" w:rsidR="00BA58A4" w:rsidRPr="00AC668F" w:rsidRDefault="00BA58A4" w:rsidP="00BA58A4">
            <w:pPr>
              <w:pStyle w:val="ListBullet"/>
              <w:spacing w:before="60" w:after="60"/>
              <w:contextualSpacing w:val="0"/>
            </w:pPr>
            <w:r w:rsidRPr="00AC668F">
              <w:t>Animal data:</w:t>
            </w:r>
          </w:p>
          <w:p w14:paraId="72A0BEDF" w14:textId="5D5EEFE9" w:rsidR="00BA1EBF" w:rsidRPr="00AC668F" w:rsidRDefault="00BA1EBF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 xml:space="preserve">AHR induced </w:t>
            </w:r>
            <w:r w:rsidR="00305ACF" w:rsidRPr="00AC668F">
              <w:t xml:space="preserve">with methacholine </w:t>
            </w:r>
            <w:r w:rsidR="00E6559C">
              <w:t>in mice exposed at</w:t>
            </w:r>
            <w:r w:rsidRPr="00AC668F">
              <w:t xml:space="preserve"> 400 ppm for 5 min 1</w:t>
            </w:r>
            <w:r w:rsidR="007155C7" w:rsidRPr="00AC668F">
              <w:t>–</w:t>
            </w:r>
            <w:r w:rsidRPr="00AC668F">
              <w:t>3 d post-exposure</w:t>
            </w:r>
          </w:p>
          <w:p w14:paraId="1BC77723" w14:textId="77777777" w:rsidR="00305ACF" w:rsidRPr="00AC668F" w:rsidRDefault="00305ACF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Impaired antimicrobial activity in lungs of mice following 400 ppm exposure for 30 min</w:t>
            </w:r>
          </w:p>
          <w:p w14:paraId="4E323296" w14:textId="77777777" w:rsidR="00305ACF" w:rsidRPr="00AC668F" w:rsidRDefault="0008642E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Induced</w:t>
            </w:r>
            <w:r w:rsidR="00305ACF" w:rsidRPr="00AC668F">
              <w:t xml:space="preserve"> lung oedema, airway inflammation and AHR in mice </w:t>
            </w:r>
            <w:r w:rsidR="001072A5" w:rsidRPr="00AC668F">
              <w:t>at</w:t>
            </w:r>
            <w:r w:rsidR="00305ACF" w:rsidRPr="00AC668F">
              <w:t xml:space="preserve"> 50 or 200 ppm </w:t>
            </w:r>
            <w:r w:rsidR="001072A5" w:rsidRPr="00AC668F">
              <w:t>(</w:t>
            </w:r>
            <w:r w:rsidR="00305ACF" w:rsidRPr="00AC668F">
              <w:t>15 min</w:t>
            </w:r>
            <w:r w:rsidR="001072A5" w:rsidRPr="00AC668F">
              <w:t>)</w:t>
            </w:r>
          </w:p>
          <w:p w14:paraId="76CB7928" w14:textId="1C2A57ED" w:rsidR="00305ACF" w:rsidRPr="00AC668F" w:rsidRDefault="00751DB5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>
              <w:t>l</w:t>
            </w:r>
            <w:r w:rsidR="00305ACF" w:rsidRPr="00AC668F">
              <w:t>ow exposure group presented symptoms after 6 h; high exposure group after 12 h</w:t>
            </w:r>
          </w:p>
          <w:p w14:paraId="76F3FD79" w14:textId="500F761F" w:rsidR="00305ACF" w:rsidRPr="00AC668F" w:rsidRDefault="00751DB5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>
              <w:t>i</w:t>
            </w:r>
            <w:r w:rsidR="00305ACF" w:rsidRPr="00AC668F">
              <w:t>nflammatory responses reversed after 48 h, AHR sustained for at least 28 d</w:t>
            </w:r>
          </w:p>
          <w:p w14:paraId="094FF43C" w14:textId="77777777" w:rsidR="0008642E" w:rsidRPr="00AC668F" w:rsidRDefault="0008642E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Effects of exposure depend non-linearly on time and concentration (mice, 100 ppm/h):</w:t>
            </w:r>
          </w:p>
          <w:p w14:paraId="5D3437FB" w14:textId="77777777" w:rsidR="005F73AF" w:rsidRPr="00AC668F" w:rsidRDefault="00246982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0% survival at 800 ppm/7.5 min</w:t>
            </w:r>
          </w:p>
          <w:p w14:paraId="5B595D37" w14:textId="75C37F20" w:rsidR="00246982" w:rsidRPr="00AC668F" w:rsidRDefault="00246982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100% survival at</w:t>
            </w:r>
            <w:r w:rsidR="00945691" w:rsidRPr="00AC668F">
              <w:t xml:space="preserve"> 200 ppm/30 min and 100 ppm/60</w:t>
            </w:r>
            <w:r w:rsidR="007155C7" w:rsidRPr="00AC668F">
              <w:t xml:space="preserve"> </w:t>
            </w:r>
            <w:r w:rsidRPr="00AC668F">
              <w:t>min</w:t>
            </w:r>
          </w:p>
          <w:p w14:paraId="0E59E265" w14:textId="1A46DC55" w:rsidR="0008642E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l</w:t>
            </w:r>
            <w:r w:rsidR="00246982" w:rsidRPr="00AC668F">
              <w:t>ung injury most pronounced at 400 ppm/15 min</w:t>
            </w:r>
          </w:p>
          <w:p w14:paraId="2BBDF412" w14:textId="77777777" w:rsidR="005F73AF" w:rsidRPr="00AC668F" w:rsidRDefault="005F73AF" w:rsidP="005F73AF">
            <w:pPr>
              <w:pStyle w:val="ListBullet"/>
              <w:spacing w:before="60" w:after="60"/>
              <w:ind w:left="720"/>
            </w:pPr>
          </w:p>
          <w:p w14:paraId="294F073F" w14:textId="3C7C5AAA" w:rsidR="003E4E0A" w:rsidRPr="00AC668F" w:rsidRDefault="00246982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lastRenderedPageBreak/>
              <w:t xml:space="preserve">LOAEL: 0.4 ppm for </w:t>
            </w:r>
            <w:r w:rsidR="003E4E0A" w:rsidRPr="00AC668F">
              <w:t>respiratory tract lesions/degeneration (mice and male rats, 6 h/d, 5</w:t>
            </w:r>
            <w:r w:rsidR="009A2FBF" w:rsidRPr="00AC668F">
              <w:t> </w:t>
            </w:r>
            <w:r w:rsidR="003E4E0A" w:rsidRPr="00AC668F">
              <w:t>d/wk, 2</w:t>
            </w:r>
            <w:r w:rsidR="007155C7" w:rsidRPr="00AC668F">
              <w:t xml:space="preserve"> </w:t>
            </w:r>
            <w:r w:rsidR="003E4E0A" w:rsidRPr="00AC668F">
              <w:t>y</w:t>
            </w:r>
            <w:r w:rsidR="00980086" w:rsidRPr="00AC668F">
              <w:t>r</w:t>
            </w:r>
            <w:r w:rsidR="003E4E0A" w:rsidRPr="00AC668F">
              <w:t>) (female rats, 3 alternate d/wk, 2 y</w:t>
            </w:r>
            <w:r w:rsidR="00980086" w:rsidRPr="00AC668F">
              <w:t>r</w:t>
            </w:r>
            <w:r w:rsidR="003E4E0A" w:rsidRPr="00AC668F">
              <w:t>)</w:t>
            </w:r>
          </w:p>
          <w:p w14:paraId="57D5CB76" w14:textId="2B49FAD4" w:rsidR="003E4E0A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m</w:t>
            </w:r>
            <w:r w:rsidR="003E4E0A" w:rsidRPr="00AC668F">
              <w:t>ale mice and female rats more sensitive to chlorine than female mice and male rats</w:t>
            </w:r>
          </w:p>
          <w:p w14:paraId="329A3F4A" w14:textId="797BD992" w:rsidR="00524F20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p</w:t>
            </w:r>
            <w:r w:rsidR="00524F20" w:rsidRPr="00AC668F">
              <w:t>ositive concentration dependence for lesion incidence and severity</w:t>
            </w:r>
          </w:p>
          <w:p w14:paraId="3FEB43F6" w14:textId="76A6C2FE" w:rsidR="00246982" w:rsidRPr="00AC668F" w:rsidRDefault="001072A5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LOAEL: 2.3 ppm for upper respiratory tract irritation (rhesus monkeys, 6 h/d, 5 d/wk, 1 y</w:t>
            </w:r>
            <w:r w:rsidR="00980086" w:rsidRPr="00AC668F">
              <w:t>r</w:t>
            </w:r>
            <w:r w:rsidRPr="00AC668F">
              <w:t>)</w:t>
            </w:r>
          </w:p>
          <w:p w14:paraId="590E8A8B" w14:textId="77777777" w:rsidR="005F73AF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c</w:t>
            </w:r>
            <w:r w:rsidR="001072A5" w:rsidRPr="00AC668F">
              <w:t>linically non-significant changes in 0.1</w:t>
            </w:r>
            <w:r w:rsidR="007155C7" w:rsidRPr="00AC668F">
              <w:t>–</w:t>
            </w:r>
            <w:r w:rsidR="001072A5" w:rsidRPr="00AC668F">
              <w:t xml:space="preserve">0.5 ppm exposure groups. </w:t>
            </w:r>
          </w:p>
          <w:p w14:paraId="3F9B02E4" w14:textId="746A19DA" w:rsidR="001072A5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n</w:t>
            </w:r>
            <w:r w:rsidR="001072A5" w:rsidRPr="00AC668F">
              <w:t xml:space="preserve">oted that these groups were likely </w:t>
            </w:r>
            <w:r w:rsidR="00524F20" w:rsidRPr="00AC668F">
              <w:t xml:space="preserve">exposed to 0 or </w:t>
            </w:r>
            <w:r w:rsidR="001072A5" w:rsidRPr="00AC668F">
              <w:t>0.23</w:t>
            </w:r>
            <w:r w:rsidR="001072A5" w:rsidRPr="00AC668F">
              <w:rPr>
                <w:rFonts w:cs="Arial"/>
              </w:rPr>
              <w:t>±</w:t>
            </w:r>
            <w:r w:rsidR="001072A5" w:rsidRPr="00AC668F">
              <w:t>0.15 ppm</w:t>
            </w:r>
            <w:r w:rsidR="00524F20" w:rsidRPr="00AC668F">
              <w:t>, respectively,</w:t>
            </w:r>
            <w:r w:rsidR="001072A5" w:rsidRPr="00AC668F">
              <w:t xml:space="preserve"> due to losses from reaction of chlorine with ammonia in the test environment</w:t>
            </w:r>
          </w:p>
          <w:p w14:paraId="2377E48A" w14:textId="77777777" w:rsidR="005F73AF" w:rsidRPr="00AC668F" w:rsidRDefault="00EA33B2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rPr>
                <w:i/>
              </w:rPr>
              <w:t>In vitro</w:t>
            </w:r>
            <w:r w:rsidRPr="00AC668F">
              <w:t xml:space="preserve"> studies hampered by chlorine hydrolysis. However, some chlorinated biomolecules are genotoxic/carcinogenic, mixtures of which can be generated upon absorption</w:t>
            </w:r>
            <w:r w:rsidR="00376ADC" w:rsidRPr="00AC668F">
              <w:t>.</w:t>
            </w:r>
          </w:p>
          <w:p w14:paraId="38CACC74" w14:textId="1022D5FC" w:rsidR="005F73AF" w:rsidRPr="00AC668F" w:rsidRDefault="005F73AF" w:rsidP="005F73AF">
            <w:pPr>
              <w:pStyle w:val="ListBullet"/>
              <w:spacing w:before="60" w:after="60"/>
              <w:ind w:left="717"/>
            </w:pPr>
          </w:p>
        </w:tc>
      </w:tr>
      <w:tr w:rsidR="00C978F0" w:rsidRPr="00AC668F" w14:paraId="60E3323F" w14:textId="77777777" w:rsidTr="00F73C7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6F99C04" w14:textId="4C14BB94" w:rsidR="00C978F0" w:rsidRPr="00AC668F" w:rsidRDefault="00DA352E" w:rsidP="00980086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AC668F">
              <w:lastRenderedPageBreak/>
              <w:t>DFG</w:t>
            </w:r>
            <w:r w:rsidR="00916EC0" w:rsidRPr="00AC668F">
              <w:t xml:space="preserve"> </w:t>
            </w:r>
            <w:r w:rsidR="00916EC0" w:rsidRPr="00AC668F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80086" w:rsidRPr="00AC668F">
                  <w:t>2004</w:t>
                </w:r>
              </w:sdtContent>
            </w:sdt>
            <w:r w:rsidR="00916EC0" w:rsidRPr="00AC668F">
              <w:tab/>
            </w:r>
            <w:r w:rsidR="0051509C" w:rsidRPr="00AC668F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14806" w:rsidRPr="00AC668F">
                  <w:t>MAK: 0.5 ppm (1.5 mg/m</w:t>
                </w:r>
                <w:r w:rsidR="00414806" w:rsidRPr="00AC668F">
                  <w:rPr>
                    <w:vertAlign w:val="superscript"/>
                  </w:rPr>
                  <w:t>3</w:t>
                </w:r>
                <w:r w:rsidR="00414806" w:rsidRPr="00AC668F">
                  <w:t>)</w:t>
                </w:r>
              </w:sdtContent>
            </w:sdt>
          </w:p>
        </w:tc>
      </w:tr>
      <w:tr w:rsidR="00C978F0" w:rsidRPr="00AC668F" w14:paraId="61CE2419" w14:textId="77777777" w:rsidTr="00F73C70">
        <w:trPr>
          <w:gridAfter w:val="1"/>
          <w:wAfter w:w="8" w:type="pct"/>
        </w:trPr>
        <w:tc>
          <w:tcPr>
            <w:tcW w:w="4992" w:type="pct"/>
          </w:tcPr>
          <w:p w14:paraId="753E084A" w14:textId="22AA8836" w:rsidR="00A1377C" w:rsidRPr="00AC668F" w:rsidRDefault="00BA58A4" w:rsidP="003365A5">
            <w:pPr>
              <w:pStyle w:val="Tabletextprimarysource"/>
            </w:pPr>
            <w:r w:rsidRPr="00AC668F">
              <w:t>Summary of</w:t>
            </w:r>
            <w:r w:rsidR="00E6559C">
              <w:t xml:space="preserve"> additional</w:t>
            </w:r>
            <w:r w:rsidRPr="00AC668F">
              <w:t xml:space="preserve"> data:</w:t>
            </w:r>
          </w:p>
          <w:p w14:paraId="699B8217" w14:textId="5CE29329" w:rsidR="00A1377C" w:rsidRPr="00AC668F" w:rsidRDefault="008F589B" w:rsidP="003365A5">
            <w:pPr>
              <w:pStyle w:val="Tabletextprimarysource"/>
            </w:pPr>
            <w:r w:rsidRPr="00AC668F">
              <w:t xml:space="preserve">MAK </w:t>
            </w:r>
            <w:r w:rsidR="00CE186D" w:rsidRPr="00AC668F">
              <w:t xml:space="preserve">dates from 1961 and </w:t>
            </w:r>
            <w:r w:rsidRPr="00AC668F">
              <w:t xml:space="preserve">is retained based on evidence from animal and human studies that do not indicate it should be lowered. </w:t>
            </w:r>
            <w:r w:rsidR="00A1377C" w:rsidRPr="00AC668F">
              <w:t xml:space="preserve">No data available for </w:t>
            </w:r>
            <w:r w:rsidR="00414806" w:rsidRPr="00AC668F">
              <w:t>sensitising</w:t>
            </w:r>
            <w:r w:rsidR="00A1377C" w:rsidRPr="00AC668F">
              <w:t xml:space="preserve"> </w:t>
            </w:r>
            <w:r w:rsidR="00765C10" w:rsidRPr="00AC668F">
              <w:t xml:space="preserve">effects </w:t>
            </w:r>
            <w:r w:rsidR="00414806" w:rsidRPr="00AC668F">
              <w:t xml:space="preserve">or dermal absorption. </w:t>
            </w:r>
          </w:p>
          <w:p w14:paraId="24A81A4A" w14:textId="4E42F20D" w:rsidR="003E566D" w:rsidRPr="00AC668F" w:rsidRDefault="003E566D" w:rsidP="003365A5">
            <w:pPr>
              <w:pStyle w:val="Tabletextprimarysource"/>
            </w:pPr>
            <w:r w:rsidRPr="00AC668F">
              <w:t>Human data:</w:t>
            </w:r>
          </w:p>
          <w:p w14:paraId="794CB942" w14:textId="1B51E3AF" w:rsidR="003E566D" w:rsidRPr="00AC668F" w:rsidRDefault="003E566D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Acute bronchial inflammation at 66 ppm reported in case study of accidental release (&lt;1 h, no further information provided)</w:t>
            </w:r>
          </w:p>
          <w:p w14:paraId="64755CE5" w14:textId="2FB6ABC9" w:rsidR="00DD6355" w:rsidRPr="00AC668F" w:rsidRDefault="00DD6355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Subjective eye</w:t>
            </w:r>
            <w:r w:rsidR="00765F69" w:rsidRPr="00AC668F">
              <w:t xml:space="preserve"> and</w:t>
            </w:r>
            <w:r w:rsidRPr="00AC668F">
              <w:t xml:space="preserve"> respiratory tract irritation without lung function impairment noted at 1</w:t>
            </w:r>
            <w:r w:rsidR="00795DF7" w:rsidRPr="00AC668F">
              <w:t> </w:t>
            </w:r>
            <w:r w:rsidRPr="00AC668F">
              <w:t>ppm (n=8, 2 h), significant irritation occurs at 2 ppm (n=8, 2 h)</w:t>
            </w:r>
          </w:p>
          <w:p w14:paraId="7B9659DA" w14:textId="38DA2901" w:rsidR="00765F69" w:rsidRPr="00AC668F" w:rsidRDefault="00A1377C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Reduced lung function in exposed non-smoking workers at pulp mill at 0.18 ppm (n=4, 8.9</w:t>
            </w:r>
            <w:r w:rsidRPr="00AC668F">
              <w:rPr>
                <w:rFonts w:cs="Arial"/>
              </w:rPr>
              <w:t>±8.6</w:t>
            </w:r>
            <w:r w:rsidR="00980086" w:rsidRPr="00AC668F">
              <w:rPr>
                <w:rFonts w:cs="Arial"/>
              </w:rPr>
              <w:t> </w:t>
            </w:r>
            <w:r w:rsidRPr="00AC668F">
              <w:rPr>
                <w:rFonts w:cs="Arial"/>
              </w:rPr>
              <w:t>y</w:t>
            </w:r>
            <w:r w:rsidR="00980086" w:rsidRPr="00AC668F">
              <w:rPr>
                <w:rFonts w:cs="Arial"/>
              </w:rPr>
              <w:t>r</w:t>
            </w:r>
            <w:r w:rsidRPr="00AC668F">
              <w:rPr>
                <w:rFonts w:cs="Arial"/>
              </w:rPr>
              <w:t>)</w:t>
            </w:r>
          </w:p>
          <w:p w14:paraId="61827044" w14:textId="0E1E0D85" w:rsidR="00A1377C" w:rsidRPr="00AC668F" w:rsidRDefault="00A1377C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Case</w:t>
            </w:r>
            <w:r w:rsidRPr="00AC668F">
              <w:rPr>
                <w:rFonts w:cs="Arial"/>
              </w:rPr>
              <w:t xml:space="preserve"> study of 15 pregnancies in c</w:t>
            </w:r>
            <w:r w:rsidR="00E6559C">
              <w:rPr>
                <w:rFonts w:cs="Arial"/>
              </w:rPr>
              <w:t>hlorine plant workers exposed at</w:t>
            </w:r>
            <w:r w:rsidRPr="00AC668F">
              <w:rPr>
                <w:rFonts w:cs="Arial"/>
              </w:rPr>
              <w:t xml:space="preserve"> 0.9</w:t>
            </w:r>
            <w:r w:rsidR="007155C7" w:rsidRPr="00AC668F">
              <w:rPr>
                <w:rFonts w:cs="Arial"/>
              </w:rPr>
              <w:t>–</w:t>
            </w:r>
            <w:r w:rsidRPr="00AC668F">
              <w:rPr>
                <w:rFonts w:cs="Arial"/>
              </w:rPr>
              <w:t>1.7 ppm (6 h/d, unknown duration) reported 2 stillbirths, concluded that exposure had no reproductive toxicity (no further information provided)</w:t>
            </w:r>
          </w:p>
          <w:p w14:paraId="7D245A2E" w14:textId="24C619D7" w:rsidR="00765C10" w:rsidRPr="00AC668F" w:rsidRDefault="00765C10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Non</w:t>
            </w:r>
            <w:r w:rsidRPr="00AC668F">
              <w:rPr>
                <w:rFonts w:cs="Arial"/>
              </w:rPr>
              <w:t>-muta</w:t>
            </w:r>
            <w:r w:rsidR="00E6559C">
              <w:rPr>
                <w:rFonts w:cs="Arial"/>
              </w:rPr>
              <w:t>genic in male workers exposed at</w:t>
            </w:r>
            <w:r w:rsidRPr="00AC668F">
              <w:rPr>
                <w:rFonts w:cs="Arial"/>
              </w:rPr>
              <w:t xml:space="preserve"> &lt;1 ppm for 10.9 y</w:t>
            </w:r>
            <w:r w:rsidR="00980086" w:rsidRPr="00AC668F">
              <w:rPr>
                <w:rFonts w:cs="Arial"/>
              </w:rPr>
              <w:t>r</w:t>
            </w:r>
            <w:r w:rsidRPr="00AC668F">
              <w:rPr>
                <w:rFonts w:cs="Arial"/>
              </w:rPr>
              <w:t xml:space="preserve"> (average)</w:t>
            </w:r>
          </w:p>
          <w:p w14:paraId="66CCDA33" w14:textId="20328B26" w:rsidR="00751DB5" w:rsidRPr="00AC668F" w:rsidRDefault="00D65270" w:rsidP="00E6559C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No</w:t>
            </w:r>
            <w:r w:rsidRPr="00AC668F">
              <w:rPr>
                <w:rFonts w:cs="Arial"/>
              </w:rPr>
              <w:t xml:space="preserve"> inflammatory effect to nose or changes in lung function at 0.5 ppm (n=8, 3 h/d, 2</w:t>
            </w:r>
            <w:r w:rsidR="00795DF7" w:rsidRPr="00AC668F">
              <w:rPr>
                <w:rFonts w:cs="Arial"/>
              </w:rPr>
              <w:t> </w:t>
            </w:r>
            <w:r w:rsidRPr="00AC668F">
              <w:rPr>
                <w:rFonts w:cs="Arial"/>
              </w:rPr>
              <w:t>times/d, 3</w:t>
            </w:r>
            <w:r w:rsidR="00980086" w:rsidRPr="00AC668F">
              <w:rPr>
                <w:rFonts w:cs="Arial"/>
              </w:rPr>
              <w:t> </w:t>
            </w:r>
            <w:r w:rsidRPr="00AC668F">
              <w:rPr>
                <w:rFonts w:cs="Arial"/>
              </w:rPr>
              <w:t>d)</w:t>
            </w:r>
            <w:r w:rsidR="005F73AF" w:rsidRPr="00AC668F">
              <w:rPr>
                <w:rFonts w:cs="Arial"/>
              </w:rPr>
              <w:t>.</w:t>
            </w:r>
          </w:p>
          <w:p w14:paraId="0BB3530B" w14:textId="64D64398" w:rsidR="00BA58A4" w:rsidRPr="00AC668F" w:rsidRDefault="00BA58A4" w:rsidP="003365A5">
            <w:pPr>
              <w:pStyle w:val="Tabletextprimarysource"/>
            </w:pPr>
            <w:r w:rsidRPr="00AC668F">
              <w:t>Animal data:</w:t>
            </w:r>
          </w:p>
          <w:p w14:paraId="18D167F7" w14:textId="6409EC06" w:rsidR="00414806" w:rsidRPr="00AC668F" w:rsidRDefault="008F589B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LOAEL of 0.4 ppm in long-term rat exposure study cited by ACGIH, 2018 questioned due to confounding exposure to chloramine in test environment</w:t>
            </w:r>
          </w:p>
          <w:p w14:paraId="5DF3F802" w14:textId="09314E09" w:rsidR="00BA58A4" w:rsidRPr="00AC668F" w:rsidRDefault="00BA58A4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LC</w:t>
            </w:r>
            <w:r w:rsidRPr="00AC668F">
              <w:rPr>
                <w:vertAlign w:val="subscript"/>
              </w:rPr>
              <w:t>50</w:t>
            </w:r>
            <w:r w:rsidRPr="00AC668F">
              <w:t>: 123</w:t>
            </w:r>
            <w:r w:rsidR="007155C7" w:rsidRPr="00AC668F">
              <w:t>–</w:t>
            </w:r>
            <w:r w:rsidRPr="00AC668F">
              <w:t>630 ppm (mice, 30 min)</w:t>
            </w:r>
            <w:r w:rsidR="004F01FA" w:rsidRPr="00AC668F">
              <w:t>, 600 ppm (dogs, 30 min)</w:t>
            </w:r>
          </w:p>
          <w:p w14:paraId="4B9CB504" w14:textId="2BE6796B" w:rsidR="004F01FA" w:rsidRPr="00AC668F" w:rsidRDefault="00414806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 xml:space="preserve">Bacterial </w:t>
            </w:r>
            <w:r w:rsidRPr="00AC668F">
              <w:rPr>
                <w:i/>
              </w:rPr>
              <w:t>in vitro</w:t>
            </w:r>
            <w:r w:rsidRPr="00AC668F">
              <w:t xml:space="preserve"> study (using gas, unclear if closed system) reported cytotoxicity at 25 ppm but no mutagenicity</w:t>
            </w:r>
          </w:p>
          <w:p w14:paraId="622BFF51" w14:textId="0B60E9CB" w:rsidR="00414806" w:rsidRPr="00AC668F" w:rsidRDefault="00414806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 xml:space="preserve">Other </w:t>
            </w:r>
            <w:r w:rsidRPr="00AC668F">
              <w:rPr>
                <w:i/>
              </w:rPr>
              <w:t>in vitro</w:t>
            </w:r>
            <w:r w:rsidRPr="00AC668F">
              <w:t xml:space="preserve"> studies using sodium hypochlorite inconclusive due to cytotoxicity and </w:t>
            </w:r>
            <w:r w:rsidR="00980086" w:rsidRPr="00AC668F">
              <w:t xml:space="preserve">alkalinity </w:t>
            </w:r>
            <w:r w:rsidRPr="00AC668F">
              <w:t>of reagent</w:t>
            </w:r>
          </w:p>
          <w:p w14:paraId="36F5950C" w14:textId="77777777" w:rsidR="00BA58A4" w:rsidRPr="00AC668F" w:rsidRDefault="00765C10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 xml:space="preserve">Respiratory </w:t>
            </w:r>
            <w:r w:rsidR="00C85B0A" w:rsidRPr="00AC668F">
              <w:t xml:space="preserve">rate </w:t>
            </w:r>
            <w:r w:rsidRPr="00AC668F">
              <w:t>depression 50% (RD</w:t>
            </w:r>
            <w:r w:rsidRPr="00AC668F">
              <w:rPr>
                <w:vertAlign w:val="subscript"/>
              </w:rPr>
              <w:t>50</w:t>
            </w:r>
            <w:r w:rsidRPr="00AC668F">
              <w:t>): 9.3 ppm (mice, 10 min), 3.5 ppm (mice, 1 h)</w:t>
            </w:r>
            <w:r w:rsidR="008F589B" w:rsidRPr="00AC668F">
              <w:t>.</w:t>
            </w:r>
          </w:p>
          <w:p w14:paraId="070B9134" w14:textId="4CE637C0" w:rsidR="005F73AF" w:rsidRPr="00AC668F" w:rsidRDefault="005F73AF" w:rsidP="005F73AF">
            <w:pPr>
              <w:pStyle w:val="ListBullet"/>
              <w:spacing w:before="60" w:after="60"/>
              <w:ind w:left="714"/>
              <w:contextualSpacing w:val="0"/>
            </w:pPr>
          </w:p>
        </w:tc>
      </w:tr>
      <w:tr w:rsidR="00C978F0" w:rsidRPr="00AC668F" w14:paraId="3F2CE049" w14:textId="77777777" w:rsidTr="00F73C7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C4BB35E" w14:textId="23C5400B" w:rsidR="00C978F0" w:rsidRPr="00AC668F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AC668F">
              <w:t>SCOEL</w:t>
            </w:r>
            <w:r w:rsidR="00916EC0" w:rsidRPr="00AC668F">
              <w:t xml:space="preserve"> </w:t>
            </w:r>
            <w:r w:rsidR="00916EC0" w:rsidRPr="00AC668F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04B65" w:rsidRPr="00AC668F">
                  <w:t>1998</w:t>
                </w:r>
              </w:sdtContent>
            </w:sdt>
            <w:r w:rsidR="00916EC0" w:rsidRPr="00AC668F">
              <w:tab/>
            </w:r>
            <w:r w:rsidR="0051509C" w:rsidRPr="00AC668F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05A9D" w:rsidRPr="00AC668F">
                  <w:t>15-minute TWA</w:t>
                </w:r>
                <w:r w:rsidR="001E50FB" w:rsidRPr="00AC668F">
                  <w:t>: 0.5 ppm (1.5 mg/m</w:t>
                </w:r>
                <w:r w:rsidR="001E50FB" w:rsidRPr="00AC668F">
                  <w:rPr>
                    <w:vertAlign w:val="superscript"/>
                  </w:rPr>
                  <w:t>3</w:t>
                </w:r>
                <w:r w:rsidR="001E50FB" w:rsidRPr="00AC668F">
                  <w:t>)</w:t>
                </w:r>
              </w:sdtContent>
            </w:sdt>
          </w:p>
        </w:tc>
      </w:tr>
      <w:tr w:rsidR="00C978F0" w:rsidRPr="00AC668F" w14:paraId="54E6EDA5" w14:textId="77777777" w:rsidTr="00F73C70">
        <w:trPr>
          <w:gridAfter w:val="1"/>
          <w:wAfter w:w="8" w:type="pct"/>
        </w:trPr>
        <w:tc>
          <w:tcPr>
            <w:tcW w:w="4992" w:type="pct"/>
          </w:tcPr>
          <w:p w14:paraId="405DA3BA" w14:textId="5907DB1A" w:rsidR="00C978F0" w:rsidRPr="00AC668F" w:rsidRDefault="00E54910" w:rsidP="003365A5">
            <w:pPr>
              <w:pStyle w:val="Tabletextprimarysource"/>
            </w:pPr>
            <w:r w:rsidRPr="00AC668F">
              <w:t xml:space="preserve">Summary of </w:t>
            </w:r>
            <w:r w:rsidR="00E6559C">
              <w:t xml:space="preserve">additional </w:t>
            </w:r>
            <w:r w:rsidRPr="00AC668F">
              <w:t>data:</w:t>
            </w:r>
          </w:p>
          <w:p w14:paraId="31A402AB" w14:textId="77777777" w:rsidR="00795DF7" w:rsidRPr="00AC668F" w:rsidRDefault="00675804" w:rsidP="003365A5">
            <w:pPr>
              <w:pStyle w:val="Tabletextprimarysource"/>
            </w:pPr>
            <w:r w:rsidRPr="00AC668F">
              <w:t>STEL of 0.5 ppm is recommended because critical effects are concentration-dependent</w:t>
            </w:r>
            <w:r w:rsidR="00A50DDD" w:rsidRPr="00AC668F">
              <w:t>;</w:t>
            </w:r>
            <w:r w:rsidRPr="00AC668F">
              <w:t xml:space="preserve"> </w:t>
            </w:r>
            <w:r w:rsidR="00A50DDD" w:rsidRPr="00AC668F">
              <w:t>not</w:t>
            </w:r>
            <w:r w:rsidRPr="00AC668F">
              <w:t xml:space="preserve"> time-dependent. STEL value derived from acute and chronic exposure studies in </w:t>
            </w:r>
            <w:r w:rsidR="00795DF7" w:rsidRPr="00AC668F">
              <w:t>humans and rhesus monkeys,</w:t>
            </w:r>
            <w:r w:rsidRPr="00AC668F">
              <w:t xml:space="preserve"> both suggest a NOAEL of 0.5 ppm. </w:t>
            </w:r>
          </w:p>
          <w:p w14:paraId="5EE11C90" w14:textId="2B0B0F1E" w:rsidR="00E54910" w:rsidRPr="00AC668F" w:rsidRDefault="00E54910" w:rsidP="003365A5">
            <w:pPr>
              <w:pStyle w:val="Tabletextprimarysource"/>
            </w:pPr>
            <w:r w:rsidRPr="00AC668F">
              <w:t>No information on der</w:t>
            </w:r>
            <w:r w:rsidR="00795DF7" w:rsidRPr="00AC668F">
              <w:t xml:space="preserve">mal absorption of chlorine; </w:t>
            </w:r>
            <w:r w:rsidRPr="00AC668F">
              <w:t>dermal uptake considered to be very low due to rapid hydrolysis/reaction with biomolecules</w:t>
            </w:r>
            <w:r w:rsidR="001E50FB" w:rsidRPr="00AC668F">
              <w:t>.</w:t>
            </w:r>
          </w:p>
          <w:p w14:paraId="1AD704D4" w14:textId="090CDD97" w:rsidR="00D8385B" w:rsidRPr="00AC668F" w:rsidRDefault="00D8385B" w:rsidP="003365A5">
            <w:pPr>
              <w:pStyle w:val="Tabletextprimarysource"/>
            </w:pPr>
            <w:r w:rsidRPr="00AC668F">
              <w:t>Human data:</w:t>
            </w:r>
          </w:p>
          <w:p w14:paraId="606DBA82" w14:textId="77777777" w:rsidR="00EB46D7" w:rsidRPr="00AC668F" w:rsidRDefault="00D8385B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Irritation and transient lung function impairment at 1 ppm (4</w:t>
            </w:r>
            <w:r w:rsidR="007155C7" w:rsidRPr="00AC668F">
              <w:t>–</w:t>
            </w:r>
            <w:r w:rsidRPr="00AC668F">
              <w:t>8</w:t>
            </w:r>
            <w:r w:rsidR="00EB46D7" w:rsidRPr="00AC668F">
              <w:t xml:space="preserve"> h) in acute inhalational study</w:t>
            </w:r>
          </w:p>
          <w:p w14:paraId="49237A86" w14:textId="0D998C13" w:rsidR="00690F16" w:rsidRDefault="00E6559C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>
              <w:t xml:space="preserve"> n</w:t>
            </w:r>
            <w:r w:rsidR="00D8385B" w:rsidRPr="00AC668F">
              <w:t>o effects noted at 0.5 ppm (8 h)</w:t>
            </w:r>
            <w:r w:rsidR="00795DF7" w:rsidRPr="00AC668F">
              <w:t>.</w:t>
            </w:r>
          </w:p>
          <w:p w14:paraId="5BB01134" w14:textId="77777777" w:rsidR="00E54910" w:rsidRPr="00AC668F" w:rsidRDefault="00E54910" w:rsidP="00690F16">
            <w:pPr>
              <w:pStyle w:val="ListBullet"/>
              <w:spacing w:before="60" w:after="60"/>
            </w:pPr>
            <w:r w:rsidRPr="00AC668F">
              <w:lastRenderedPageBreak/>
              <w:t>Animal data:</w:t>
            </w:r>
          </w:p>
          <w:p w14:paraId="766199F4" w14:textId="2C38D5E5" w:rsidR="00E54910" w:rsidRPr="00AC668F" w:rsidRDefault="00E54910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LC</w:t>
            </w:r>
            <w:r w:rsidRPr="00AC668F">
              <w:rPr>
                <w:vertAlign w:val="subscript"/>
              </w:rPr>
              <w:t>50</w:t>
            </w:r>
            <w:r w:rsidRPr="00AC668F">
              <w:t>: 293</w:t>
            </w:r>
            <w:r w:rsidR="007155C7" w:rsidRPr="00AC668F">
              <w:t>–</w:t>
            </w:r>
            <w:r w:rsidRPr="00AC668F">
              <w:t>473 ppm (rats, 1 h), 137 ppm</w:t>
            </w:r>
            <w:r w:rsidR="00C60460" w:rsidRPr="00AC668F">
              <w:t xml:space="preserve"> (mice, 1</w:t>
            </w:r>
            <w:r w:rsidR="007155C7" w:rsidRPr="00AC668F">
              <w:t xml:space="preserve"> </w:t>
            </w:r>
            <w:r w:rsidR="00C60460" w:rsidRPr="00AC668F">
              <w:t>h)</w:t>
            </w:r>
          </w:p>
          <w:p w14:paraId="77BEBD12" w14:textId="77777777" w:rsidR="005F73AF" w:rsidRPr="00AC668F" w:rsidRDefault="00C60460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LOAEL: 1 ppm for upper respiratory tract irritation and infl</w:t>
            </w:r>
            <w:r w:rsidR="005F73AF" w:rsidRPr="00AC668F">
              <w:t xml:space="preserve">ammation (6 h/d, 5 d/wk, 6 wk) </w:t>
            </w:r>
          </w:p>
          <w:p w14:paraId="67ECCAB8" w14:textId="77777777" w:rsidR="005F73AF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k</w:t>
            </w:r>
            <w:r w:rsidR="00C60460" w:rsidRPr="00AC668F">
              <w:t>idney and liver degeneration observed in 3 ppm exposure group</w:t>
            </w:r>
          </w:p>
          <w:p w14:paraId="22A53909" w14:textId="7BE72566" w:rsidR="00C60460" w:rsidRPr="00AC668F" w:rsidRDefault="005F73AF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s</w:t>
            </w:r>
            <w:r w:rsidR="00C60460" w:rsidRPr="00AC668F">
              <w:t>ome deaths reported i</w:t>
            </w:r>
            <w:r w:rsidR="00E15814" w:rsidRPr="00AC668F">
              <w:t>n 9</w:t>
            </w:r>
            <w:r w:rsidR="00980086" w:rsidRPr="00AC668F">
              <w:t> </w:t>
            </w:r>
            <w:r w:rsidR="00C60460" w:rsidRPr="00AC668F">
              <w:t>ppm exposure group</w:t>
            </w:r>
          </w:p>
          <w:p w14:paraId="718BC250" w14:textId="64C25645" w:rsidR="005F73AF" w:rsidRPr="00AC668F" w:rsidRDefault="00C60460" w:rsidP="005F73AF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AC668F">
              <w:t>Follow-up t</w:t>
            </w:r>
            <w:r w:rsidR="003825B2">
              <w:t>issue comparisons of mice, rats</w:t>
            </w:r>
            <w:r w:rsidRPr="00AC668F">
              <w:t xml:space="preserve"> and rhesus monkeys from chronic inhalation studies </w:t>
            </w:r>
            <w:r w:rsidR="00D8385B" w:rsidRPr="00AC668F">
              <w:t>showed that airflow in respiratory tract played major role in expos</w:t>
            </w:r>
            <w:r w:rsidR="005F73AF" w:rsidRPr="00AC668F">
              <w:t>ure-related lesion distribution</w:t>
            </w:r>
            <w:r w:rsidR="00D8385B" w:rsidRPr="00AC668F">
              <w:t xml:space="preserve"> </w:t>
            </w:r>
          </w:p>
          <w:p w14:paraId="3CC89E15" w14:textId="3A733A2E" w:rsidR="00C60460" w:rsidRPr="00AC668F" w:rsidRDefault="00D8385B" w:rsidP="00E6559C">
            <w:pPr>
              <w:pStyle w:val="ListBullet"/>
              <w:numPr>
                <w:ilvl w:val="1"/>
                <w:numId w:val="8"/>
              </w:numPr>
              <w:spacing w:before="60" w:after="60"/>
              <w:ind w:left="1156" w:hanging="357"/>
              <w:contextualSpacing w:val="0"/>
            </w:pPr>
            <w:r w:rsidRPr="00AC668F">
              <w:t>rhesus monkeys are the best model for human exposure</w:t>
            </w:r>
            <w:r w:rsidR="008F589B" w:rsidRPr="00AC668F">
              <w:t>.</w:t>
            </w:r>
          </w:p>
          <w:p w14:paraId="37A520C5" w14:textId="0937CD38" w:rsidR="005F73AF" w:rsidRPr="00AC668F" w:rsidRDefault="005F73AF" w:rsidP="005F73AF">
            <w:pPr>
              <w:pStyle w:val="ListBullet"/>
              <w:spacing w:before="60" w:after="60"/>
              <w:ind w:left="714"/>
              <w:contextualSpacing w:val="0"/>
            </w:pPr>
          </w:p>
        </w:tc>
      </w:tr>
      <w:tr w:rsidR="00DA352E" w:rsidRPr="00AC668F" w14:paraId="092AD572" w14:textId="77777777" w:rsidTr="00F73C7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A37C91B" w14:textId="394E5F39" w:rsidR="00DA352E" w:rsidRPr="00AC668F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AC668F">
              <w:lastRenderedPageBreak/>
              <w:t>OARS/AIHA</w:t>
            </w:r>
            <w:r w:rsidR="00916EC0" w:rsidRPr="00AC668F">
              <w:t xml:space="preserve"> </w:t>
            </w:r>
            <w:r w:rsidR="00916EC0" w:rsidRPr="00AC668F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E50FB" w:rsidRPr="00AC668F">
                  <w:t>NA</w:t>
                </w:r>
              </w:sdtContent>
            </w:sdt>
            <w:r w:rsidR="00916EC0" w:rsidRPr="00AC668F">
              <w:tab/>
            </w:r>
            <w:r w:rsidR="0051509C" w:rsidRPr="00AC668F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1E50FB" w:rsidRPr="00AC668F">
                  <w:t>NA</w:t>
                </w:r>
              </w:sdtContent>
            </w:sdt>
          </w:p>
        </w:tc>
      </w:tr>
      <w:tr w:rsidR="00DA352E" w:rsidRPr="00AC668F" w14:paraId="1FC64828" w14:textId="77777777" w:rsidTr="00F73C70">
        <w:trPr>
          <w:gridAfter w:val="1"/>
          <w:wAfter w:w="8" w:type="pct"/>
        </w:trPr>
        <w:tc>
          <w:tcPr>
            <w:tcW w:w="4992" w:type="pct"/>
          </w:tcPr>
          <w:p w14:paraId="4B4B3893" w14:textId="0909CA36" w:rsidR="00DA352E" w:rsidRPr="00AC668F" w:rsidRDefault="001E50FB" w:rsidP="003365A5">
            <w:pPr>
              <w:pStyle w:val="Tabletextprimarysource"/>
            </w:pPr>
            <w:r w:rsidRPr="00AC668F">
              <w:t>No report</w:t>
            </w:r>
            <w:r w:rsidR="00795DF7" w:rsidRPr="00AC668F">
              <w:t>.</w:t>
            </w:r>
          </w:p>
        </w:tc>
      </w:tr>
      <w:tr w:rsidR="00DA352E" w:rsidRPr="00AC668F" w14:paraId="44B894CC" w14:textId="77777777" w:rsidTr="00F73C7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4CAD776" w14:textId="38E97676" w:rsidR="00DA352E" w:rsidRPr="00AC668F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AC668F">
              <w:t>HCOTN</w:t>
            </w:r>
            <w:r w:rsidR="00916EC0" w:rsidRPr="00AC668F">
              <w:t xml:space="preserve"> </w:t>
            </w:r>
            <w:r w:rsidR="00916EC0" w:rsidRPr="00AC668F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E50FB" w:rsidRPr="00AC668F">
                  <w:t>NA</w:t>
                </w:r>
              </w:sdtContent>
            </w:sdt>
            <w:r w:rsidR="00916EC0" w:rsidRPr="00AC668F">
              <w:tab/>
            </w:r>
            <w:r w:rsidR="0051509C" w:rsidRPr="00AC668F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1E50FB" w:rsidRPr="00AC668F">
                  <w:t>NA</w:t>
                </w:r>
              </w:sdtContent>
            </w:sdt>
          </w:p>
        </w:tc>
      </w:tr>
      <w:tr w:rsidR="00DA352E" w:rsidRPr="00AC668F" w14:paraId="0FF866C0" w14:textId="77777777" w:rsidTr="00F73C70">
        <w:trPr>
          <w:gridAfter w:val="1"/>
          <w:wAfter w:w="8" w:type="pct"/>
        </w:trPr>
        <w:tc>
          <w:tcPr>
            <w:tcW w:w="4992" w:type="pct"/>
          </w:tcPr>
          <w:p w14:paraId="78312229" w14:textId="4AECAF9D" w:rsidR="00DA352E" w:rsidRPr="00AC668F" w:rsidRDefault="001E50FB" w:rsidP="003365A5">
            <w:pPr>
              <w:pStyle w:val="Tabletextprimarysource"/>
            </w:pPr>
            <w:r w:rsidRPr="00AC668F">
              <w:t>No report</w:t>
            </w:r>
            <w:r w:rsidR="00795DF7" w:rsidRPr="00AC668F">
              <w:t>.</w:t>
            </w:r>
          </w:p>
        </w:tc>
      </w:tr>
    </w:tbl>
    <w:p w14:paraId="478A7DEF" w14:textId="77777777" w:rsidR="00A20751" w:rsidRPr="00AC668F" w:rsidRDefault="00A20751" w:rsidP="003365A5">
      <w:pPr>
        <w:pStyle w:val="Heading3"/>
      </w:pPr>
      <w:bookmarkStart w:id="1" w:name="SecondSource"/>
      <w:r w:rsidRPr="00AC668F">
        <w:t xml:space="preserve">Secondary </w:t>
      </w:r>
      <w:r w:rsidR="0088798F" w:rsidRPr="00AC66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2"/>
        <w:gridCol w:w="661"/>
        <w:gridCol w:w="6448"/>
      </w:tblGrid>
      <w:tr w:rsidR="004966BF" w:rsidRPr="00AC668F" w14:paraId="65CD554D" w14:textId="77777777" w:rsidTr="000C684A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270E1DC8" w14:textId="77777777" w:rsidR="004966BF" w:rsidRPr="00AC668F" w:rsidRDefault="004966BF" w:rsidP="00263255">
            <w:pPr>
              <w:pStyle w:val="Tableheader"/>
            </w:pPr>
            <w:r w:rsidRPr="00AC668F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639940F8" w14:textId="77777777" w:rsidR="004966BF" w:rsidRPr="00AC668F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95E5698" w14:textId="77777777" w:rsidR="004966BF" w:rsidRPr="00AC668F" w:rsidRDefault="004966BF" w:rsidP="00263255">
            <w:pPr>
              <w:pStyle w:val="Tableheader"/>
            </w:pPr>
            <w:r w:rsidRPr="00AC668F"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032CB94C" w14:textId="77777777" w:rsidR="004966BF" w:rsidRPr="00AC668F" w:rsidRDefault="004966BF" w:rsidP="00263255">
            <w:pPr>
              <w:pStyle w:val="Tableheader"/>
            </w:pPr>
            <w:r w:rsidRPr="00AC668F">
              <w:t>Additional information</w:t>
            </w:r>
          </w:p>
        </w:tc>
      </w:tr>
      <w:tr w:rsidR="004966BF" w:rsidRPr="00AC668F" w14:paraId="01B694FA" w14:textId="77777777" w:rsidTr="000C684A">
        <w:trPr>
          <w:cantSplit/>
        </w:trPr>
        <w:tc>
          <w:tcPr>
            <w:tcW w:w="1495" w:type="dxa"/>
          </w:tcPr>
          <w:p w14:paraId="72756C2B" w14:textId="77777777" w:rsidR="004966BF" w:rsidRPr="00AC668F" w:rsidRDefault="004966BF" w:rsidP="00224EE2">
            <w:pPr>
              <w:pStyle w:val="Tablefont"/>
            </w:pPr>
            <w:r w:rsidRPr="00AC668F">
              <w:t>NICNAS</w:t>
            </w:r>
          </w:p>
        </w:tc>
        <w:tc>
          <w:tcPr>
            <w:tcW w:w="422" w:type="dxa"/>
          </w:tcPr>
          <w:p w14:paraId="1DC3A8BB" w14:textId="21166220" w:rsidR="004966BF" w:rsidRPr="00AC668F" w:rsidRDefault="0095646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F6F67" w:rsidRPr="00AC668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62CD231" w14:textId="79223A05" w:rsidR="004966BF" w:rsidRPr="00AC668F" w:rsidRDefault="00A50DD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8" w:type="dxa"/>
          </w:tcPr>
          <w:p w14:paraId="29196E05" w14:textId="258EC4A9" w:rsidR="004966BF" w:rsidRPr="00AC668F" w:rsidRDefault="00C85B0A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No deaths in 19 people exposed to &gt;1</w:t>
            </w:r>
            <w:r w:rsidR="00751DB5">
              <w:rPr>
                <w:rStyle w:val="checkbox"/>
                <w:rFonts w:ascii="Arial" w:hAnsi="Arial" w:cs="Arial"/>
              </w:rPr>
              <w:t>,</w:t>
            </w:r>
            <w:r w:rsidRPr="00AC668F">
              <w:rPr>
                <w:rStyle w:val="checkbox"/>
                <w:rFonts w:ascii="Arial" w:hAnsi="Arial" w:cs="Arial"/>
              </w:rPr>
              <w:t>000 ppm in a railroad car accident</w:t>
            </w:r>
          </w:p>
          <w:p w14:paraId="18DE21C4" w14:textId="27DBDD11" w:rsidR="00C85B0A" w:rsidRPr="00AC668F" w:rsidRDefault="00C85B0A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Light-headedness and sore throats at 2 ppm in 2 accidentally exposed chemical plant workers (unknown duration)</w:t>
            </w:r>
          </w:p>
          <w:p w14:paraId="30888DD9" w14:textId="58AD6B6A" w:rsidR="00C85B0A" w:rsidRPr="00AC668F" w:rsidRDefault="00C85B0A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Death caused by pulmonary oedema 3 h post-exposure following 30 min in gas cylinder accident</w:t>
            </w:r>
            <w:r w:rsidR="007155C7" w:rsidRPr="00AC668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AC668F" w14:paraId="20DA854E" w14:textId="77777777" w:rsidTr="000C684A">
        <w:trPr>
          <w:cantSplit/>
        </w:trPr>
        <w:tc>
          <w:tcPr>
            <w:tcW w:w="1495" w:type="dxa"/>
          </w:tcPr>
          <w:p w14:paraId="334AE357" w14:textId="77777777" w:rsidR="004966BF" w:rsidRPr="00AC668F" w:rsidRDefault="004966BF" w:rsidP="00224EE2">
            <w:pPr>
              <w:pStyle w:val="Tablefont"/>
            </w:pPr>
            <w:r w:rsidRPr="00AC668F">
              <w:t>US EPA</w:t>
            </w:r>
          </w:p>
        </w:tc>
        <w:tc>
          <w:tcPr>
            <w:tcW w:w="422" w:type="dxa"/>
          </w:tcPr>
          <w:p w14:paraId="5B005C77" w14:textId="707522EE" w:rsidR="004966BF" w:rsidRPr="00AC668F" w:rsidRDefault="0095646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455B8" w:rsidRPr="00AC668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7E83598" w14:textId="34790DEE" w:rsidR="004966BF" w:rsidRPr="00AC668F" w:rsidRDefault="00BB594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8" w:type="dxa"/>
          </w:tcPr>
          <w:p w14:paraId="6FA9030E" w14:textId="224346B1" w:rsidR="009455B8" w:rsidRPr="00AC668F" w:rsidRDefault="009455B8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RfD calculation based on lowest NOAEL from repeat feeding study: 14.4 mg/kg/d (n=70, female rats, daily, 2 y</w:t>
            </w:r>
            <w:r w:rsidR="00980086" w:rsidRPr="00AC668F">
              <w:rPr>
                <w:rStyle w:val="checkbox"/>
                <w:rFonts w:ascii="Arial" w:hAnsi="Arial" w:cs="Arial"/>
              </w:rPr>
              <w:t>r</w:t>
            </w:r>
            <w:r w:rsidRPr="00AC668F">
              <w:rPr>
                <w:rStyle w:val="checkbox"/>
                <w:rFonts w:ascii="Arial" w:hAnsi="Arial" w:cs="Arial"/>
              </w:rPr>
              <w:t xml:space="preserve">) </w:t>
            </w:r>
          </w:p>
          <w:p w14:paraId="625CE56E" w14:textId="3991295A" w:rsidR="004966BF" w:rsidRPr="00AC668F" w:rsidRDefault="009455B8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Inhalational data not presented</w:t>
            </w:r>
            <w:r w:rsidR="007155C7" w:rsidRPr="00AC668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AC668F" w14:paraId="0F12A4E0" w14:textId="77777777" w:rsidTr="000C684A">
        <w:trPr>
          <w:cantSplit/>
        </w:trPr>
        <w:tc>
          <w:tcPr>
            <w:tcW w:w="1495" w:type="dxa"/>
          </w:tcPr>
          <w:p w14:paraId="27257945" w14:textId="77777777" w:rsidR="004966BF" w:rsidRPr="00AC668F" w:rsidRDefault="004966BF" w:rsidP="00224EE2">
            <w:pPr>
              <w:pStyle w:val="Tablefont"/>
            </w:pPr>
            <w:r w:rsidRPr="00AC668F">
              <w:t>OECD</w:t>
            </w:r>
          </w:p>
        </w:tc>
        <w:tc>
          <w:tcPr>
            <w:tcW w:w="422" w:type="dxa"/>
          </w:tcPr>
          <w:p w14:paraId="63AA2455" w14:textId="30F55EAE" w:rsidR="004966BF" w:rsidRPr="00AC668F" w:rsidRDefault="0095646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05A9D" w:rsidRPr="00AC668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140A9AC" w14:textId="1C356D51" w:rsidR="004966BF" w:rsidRPr="00AC668F" w:rsidRDefault="00BB594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2003</w:t>
            </w:r>
          </w:p>
        </w:tc>
        <w:tc>
          <w:tcPr>
            <w:tcW w:w="6448" w:type="dxa"/>
          </w:tcPr>
          <w:p w14:paraId="6917C6E3" w14:textId="4B5A28CC" w:rsidR="00205A9D" w:rsidRPr="00AC668F" w:rsidRDefault="00205A9D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15</w:t>
            </w:r>
            <w:r w:rsidR="00795DF7" w:rsidRPr="00AC668F">
              <w:rPr>
                <w:rStyle w:val="checkbox"/>
                <w:rFonts w:ascii="Arial" w:hAnsi="Arial" w:cs="Arial"/>
              </w:rPr>
              <w:t xml:space="preserve"> </w:t>
            </w:r>
            <w:r w:rsidRPr="00AC668F">
              <w:rPr>
                <w:rStyle w:val="checkbox"/>
                <w:rFonts w:ascii="Arial" w:hAnsi="Arial" w:cs="Arial"/>
              </w:rPr>
              <w:t>min TWA of 0.5 ppm recommended</w:t>
            </w:r>
          </w:p>
          <w:p w14:paraId="122A7986" w14:textId="765856BA" w:rsidR="004966BF" w:rsidRPr="00AC668F" w:rsidRDefault="009455B8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 xml:space="preserve">Inconclusive mutagenicity </w:t>
            </w:r>
            <w:r w:rsidRPr="00AC668F">
              <w:rPr>
                <w:rStyle w:val="checkbox"/>
                <w:rFonts w:ascii="Arial" w:hAnsi="Arial" w:cs="Arial"/>
                <w:i/>
              </w:rPr>
              <w:t>in vitro</w:t>
            </w:r>
            <w:r w:rsidRPr="00AC668F">
              <w:rPr>
                <w:rStyle w:val="checkbox"/>
                <w:rFonts w:ascii="Arial" w:hAnsi="Arial" w:cs="Arial"/>
              </w:rPr>
              <w:t xml:space="preserve"> due to hypochlorite formation, non</w:t>
            </w:r>
            <w:r w:rsidR="00205A9D" w:rsidRPr="00AC668F">
              <w:rPr>
                <w:rStyle w:val="checkbox"/>
                <w:rFonts w:ascii="Arial" w:hAnsi="Arial" w:cs="Arial"/>
              </w:rPr>
              <w:noBreakHyphen/>
            </w:r>
            <w:r w:rsidRPr="00AC668F">
              <w:rPr>
                <w:rStyle w:val="checkbox"/>
                <w:rFonts w:ascii="Arial" w:hAnsi="Arial" w:cs="Arial"/>
              </w:rPr>
              <w:t xml:space="preserve">genotoxic </w:t>
            </w:r>
            <w:r w:rsidRPr="00AC668F">
              <w:rPr>
                <w:rStyle w:val="checkbox"/>
                <w:rFonts w:ascii="Arial" w:hAnsi="Arial" w:cs="Arial"/>
                <w:i/>
              </w:rPr>
              <w:t>in vivo</w:t>
            </w:r>
            <w:r w:rsidRPr="00AC668F">
              <w:rPr>
                <w:rStyle w:val="checkbox"/>
                <w:rFonts w:ascii="Arial" w:hAnsi="Arial" w:cs="Arial"/>
              </w:rPr>
              <w:t xml:space="preserve"> </w:t>
            </w:r>
            <w:r w:rsidR="00205A9D" w:rsidRPr="00AC668F">
              <w:rPr>
                <w:rStyle w:val="checkbox"/>
                <w:rFonts w:ascii="Arial" w:hAnsi="Arial" w:cs="Arial"/>
              </w:rPr>
              <w:t xml:space="preserve">however </w:t>
            </w:r>
            <w:r w:rsidRPr="00AC668F">
              <w:rPr>
                <w:rStyle w:val="checkbox"/>
                <w:rFonts w:ascii="Arial" w:hAnsi="Arial" w:cs="Arial"/>
              </w:rPr>
              <w:t xml:space="preserve">due to </w:t>
            </w:r>
            <w:r w:rsidR="00205A9D" w:rsidRPr="00AC668F">
              <w:rPr>
                <w:rStyle w:val="checkbox"/>
                <w:rFonts w:ascii="Arial" w:hAnsi="Arial" w:cs="Arial"/>
              </w:rPr>
              <w:t>cytotoxicity</w:t>
            </w:r>
          </w:p>
          <w:p w14:paraId="78B9E853" w14:textId="293B07F8" w:rsidR="00205A9D" w:rsidRPr="00AC668F" w:rsidRDefault="00205A9D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No evidence for carcinogenicity in humans</w:t>
            </w:r>
            <w:r w:rsidR="007155C7" w:rsidRPr="00AC668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AC668F" w14:paraId="78B258F1" w14:textId="77777777" w:rsidTr="000C684A">
        <w:trPr>
          <w:cantSplit/>
        </w:trPr>
        <w:tc>
          <w:tcPr>
            <w:tcW w:w="1495" w:type="dxa"/>
          </w:tcPr>
          <w:p w14:paraId="594BEE6E" w14:textId="77777777" w:rsidR="004966BF" w:rsidRPr="00AC668F" w:rsidRDefault="004966BF" w:rsidP="00224EE2">
            <w:pPr>
              <w:pStyle w:val="Tablefont"/>
            </w:pPr>
            <w:r w:rsidRPr="00AC668F">
              <w:t>US NIOSH</w:t>
            </w:r>
          </w:p>
        </w:tc>
        <w:tc>
          <w:tcPr>
            <w:tcW w:w="422" w:type="dxa"/>
          </w:tcPr>
          <w:p w14:paraId="5106CF9F" w14:textId="5001ADD8" w:rsidR="004966BF" w:rsidRPr="00AC668F" w:rsidRDefault="0095646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B594A" w:rsidRPr="00AC668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D57E28D" w14:textId="6193E10F" w:rsidR="004966BF" w:rsidRPr="00AC668F" w:rsidRDefault="00BB594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8" w:type="dxa"/>
          </w:tcPr>
          <w:p w14:paraId="7F9B0240" w14:textId="0FFEB5CD" w:rsidR="004966BF" w:rsidRPr="00AC668F" w:rsidRDefault="00BB594A" w:rsidP="00751DB5">
            <w:pPr>
              <w:pStyle w:val="Tablefont"/>
              <w:numPr>
                <w:ilvl w:val="0"/>
                <w:numId w:val="13"/>
              </w:numPr>
              <w:spacing w:before="60" w:after="60"/>
              <w:ind w:left="283" w:hanging="357"/>
              <w:rPr>
                <w:rStyle w:val="checkbox"/>
                <w:rFonts w:ascii="Arial" w:hAnsi="Arial" w:cs="Arial"/>
              </w:rPr>
            </w:pPr>
            <w:r w:rsidRPr="00AC668F">
              <w:rPr>
                <w:rStyle w:val="checkbox"/>
                <w:rFonts w:ascii="Arial" w:hAnsi="Arial" w:cs="Arial"/>
              </w:rPr>
              <w:t>The revised IDLH for chlorine is 10 ppm based on acute inhalation toxicity data in humans</w:t>
            </w:r>
            <w:r w:rsidR="007155C7" w:rsidRPr="00AC668F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5D0961F6" w14:textId="77777777" w:rsidR="007E2A4B" w:rsidRPr="00AC668F" w:rsidRDefault="007E2A4B" w:rsidP="007E2A4B">
      <w:pPr>
        <w:pStyle w:val="Heading3"/>
      </w:pPr>
      <w:r w:rsidRPr="00AC668F"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:rsidRPr="00AC668F" w14:paraId="1F404181" w14:textId="77777777" w:rsidTr="00CE186D">
        <w:trPr>
          <w:trHeight w:val="454"/>
          <w:tblHeader/>
        </w:trPr>
        <w:tc>
          <w:tcPr>
            <w:tcW w:w="6603" w:type="dxa"/>
            <w:vAlign w:val="center"/>
          </w:tcPr>
          <w:p w14:paraId="4C0010FA" w14:textId="77777777" w:rsidR="002E0D61" w:rsidRPr="00AC668F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 w:rsidRPr="00AC668F">
              <w:t>Is the chemical mutagenic</w:t>
            </w:r>
            <w:r w:rsidR="002E0D61" w:rsidRPr="00AC668F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9983544" w14:textId="58030A91" w:rsidR="002E0D61" w:rsidRPr="00AC668F" w:rsidRDefault="00CE186D" w:rsidP="00C3091E">
                <w:pPr>
                  <w:pStyle w:val="Tablefont"/>
                  <w:keepNext/>
                  <w:keepLines/>
                  <w:spacing w:before="40" w:after="40"/>
                </w:pPr>
                <w:r w:rsidRPr="00AC668F">
                  <w:t>No</w:t>
                </w:r>
              </w:p>
            </w:tc>
          </w:sdtContent>
        </w:sdt>
      </w:tr>
      <w:tr w:rsidR="008A36CF" w:rsidRPr="00AC668F" w14:paraId="10221454" w14:textId="77777777" w:rsidTr="00CE186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8E90C9A" w14:textId="24078AE7" w:rsidR="008A36CF" w:rsidRPr="00AC668F" w:rsidRDefault="00CE186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 w:rsidRPr="00AC668F"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F955D1E" w14:textId="77777777" w:rsidR="008A36CF" w:rsidRPr="00AC668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729BE057" w14:textId="77777777" w:rsidR="00687890" w:rsidRPr="00AC668F" w:rsidRDefault="00B479A9" w:rsidP="00474E33">
      <w:pPr>
        <w:pStyle w:val="Heading2"/>
      </w:pPr>
      <w:r w:rsidRPr="00AC668F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AC668F" w14:paraId="2623AD5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0FA5BF2" w14:textId="77777777" w:rsidR="00687890" w:rsidRPr="00AC668F" w:rsidRDefault="00687890" w:rsidP="00263255">
            <w:pPr>
              <w:pStyle w:val="Tableheader"/>
            </w:pPr>
            <w:bookmarkStart w:id="3" w:name="Notations"/>
            <w:r w:rsidRPr="00AC668F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FA633F1" w14:textId="77777777" w:rsidR="00687890" w:rsidRPr="00AC668F" w:rsidRDefault="00687890" w:rsidP="00F4402E">
            <w:pPr>
              <w:pStyle w:val="Tableheader"/>
              <w:tabs>
                <w:tab w:val="right" w:pos="5272"/>
              </w:tabs>
            </w:pPr>
            <w:r w:rsidRPr="00AC668F">
              <w:t>Notations</w:t>
            </w:r>
            <w:r w:rsidR="003A2B94" w:rsidRPr="00AC668F">
              <w:tab/>
            </w:r>
          </w:p>
        </w:tc>
      </w:tr>
      <w:tr w:rsidR="00687890" w:rsidRPr="00AC668F" w14:paraId="1C7E1679" w14:textId="77777777" w:rsidTr="00812887">
        <w:trPr>
          <w:cantSplit/>
        </w:trPr>
        <w:tc>
          <w:tcPr>
            <w:tcW w:w="3227" w:type="dxa"/>
          </w:tcPr>
          <w:p w14:paraId="41BEE310" w14:textId="77777777" w:rsidR="004079B4" w:rsidRPr="00AC668F" w:rsidRDefault="00084513" w:rsidP="00F4402E">
            <w:pPr>
              <w:pStyle w:val="Tablefont"/>
            </w:pPr>
            <w:r w:rsidRPr="00AC668F">
              <w:t>SWA</w:t>
            </w:r>
          </w:p>
        </w:tc>
        <w:tc>
          <w:tcPr>
            <w:tcW w:w="6015" w:type="dxa"/>
          </w:tcPr>
          <w:p w14:paraId="5319B693" w14:textId="57958E7D" w:rsidR="00687890" w:rsidRPr="00AC668F" w:rsidRDefault="00CE186D" w:rsidP="00DD2F9B">
            <w:pPr>
              <w:pStyle w:val="Tablefont"/>
            </w:pPr>
            <w:r w:rsidRPr="00AC668F">
              <w:t>—</w:t>
            </w:r>
          </w:p>
        </w:tc>
      </w:tr>
      <w:tr w:rsidR="007925F0" w:rsidRPr="00AC668F" w14:paraId="1A8EC6AC" w14:textId="77777777" w:rsidTr="00812887">
        <w:trPr>
          <w:cantSplit/>
        </w:trPr>
        <w:tc>
          <w:tcPr>
            <w:tcW w:w="3227" w:type="dxa"/>
          </w:tcPr>
          <w:p w14:paraId="2C30D71B" w14:textId="77777777" w:rsidR="004079B4" w:rsidRPr="00AC668F" w:rsidRDefault="007925F0" w:rsidP="00F4402E">
            <w:pPr>
              <w:pStyle w:val="Tablefont"/>
            </w:pPr>
            <w:r w:rsidRPr="00AC668F">
              <w:t>HCIS</w:t>
            </w:r>
          </w:p>
        </w:tc>
        <w:tc>
          <w:tcPr>
            <w:tcW w:w="6015" w:type="dxa"/>
          </w:tcPr>
          <w:p w14:paraId="68B8F4A8" w14:textId="3C446E13" w:rsidR="007925F0" w:rsidRPr="00AC668F" w:rsidRDefault="00CE186D" w:rsidP="00DD2F9B">
            <w:pPr>
              <w:pStyle w:val="Tablefont"/>
            </w:pPr>
            <w:r w:rsidRPr="00AC668F">
              <w:t>—</w:t>
            </w:r>
          </w:p>
        </w:tc>
      </w:tr>
      <w:tr w:rsidR="00AF483F" w:rsidRPr="00AC668F" w14:paraId="61DA052E" w14:textId="77777777" w:rsidTr="00812887">
        <w:trPr>
          <w:cantSplit/>
        </w:trPr>
        <w:tc>
          <w:tcPr>
            <w:tcW w:w="3227" w:type="dxa"/>
          </w:tcPr>
          <w:p w14:paraId="72686EB3" w14:textId="77777777" w:rsidR="00AF483F" w:rsidRPr="00AC668F" w:rsidRDefault="00AF483F" w:rsidP="00F4402E">
            <w:pPr>
              <w:pStyle w:val="Tablefont"/>
            </w:pPr>
            <w:r w:rsidRPr="00AC668F">
              <w:lastRenderedPageBreak/>
              <w:t>NICNAS</w:t>
            </w:r>
          </w:p>
        </w:tc>
        <w:tc>
          <w:tcPr>
            <w:tcW w:w="6015" w:type="dxa"/>
          </w:tcPr>
          <w:p w14:paraId="2B6BCE67" w14:textId="4F7A8F5F" w:rsidR="00AF483F" w:rsidRPr="00AC668F" w:rsidRDefault="00CE186D" w:rsidP="00DD2F9B">
            <w:pPr>
              <w:pStyle w:val="Tablefont"/>
            </w:pPr>
            <w:r w:rsidRPr="00AC668F">
              <w:t>—</w:t>
            </w:r>
          </w:p>
        </w:tc>
      </w:tr>
      <w:tr w:rsidR="00687890" w:rsidRPr="00AC668F" w14:paraId="07846155" w14:textId="77777777" w:rsidTr="00812887">
        <w:trPr>
          <w:cantSplit/>
        </w:trPr>
        <w:tc>
          <w:tcPr>
            <w:tcW w:w="3227" w:type="dxa"/>
          </w:tcPr>
          <w:p w14:paraId="0405A5A8" w14:textId="77777777" w:rsidR="004079B4" w:rsidRPr="00AC668F" w:rsidRDefault="00687890" w:rsidP="00F4402E">
            <w:pPr>
              <w:pStyle w:val="Tablefont"/>
            </w:pPr>
            <w:r w:rsidRPr="00AC668F">
              <w:t>EU Annex</w:t>
            </w:r>
          </w:p>
        </w:tc>
        <w:tc>
          <w:tcPr>
            <w:tcW w:w="6015" w:type="dxa"/>
          </w:tcPr>
          <w:p w14:paraId="67B0DFBE" w14:textId="2298FDA2" w:rsidR="00687890" w:rsidRPr="00AC668F" w:rsidRDefault="00CE186D" w:rsidP="00DD2F9B">
            <w:pPr>
              <w:pStyle w:val="Tablefont"/>
            </w:pPr>
            <w:r w:rsidRPr="00AC668F">
              <w:t>—</w:t>
            </w:r>
          </w:p>
        </w:tc>
      </w:tr>
      <w:tr w:rsidR="00E41A26" w:rsidRPr="00AC668F" w14:paraId="789A8016" w14:textId="77777777" w:rsidTr="00812887">
        <w:trPr>
          <w:cantSplit/>
        </w:trPr>
        <w:tc>
          <w:tcPr>
            <w:tcW w:w="3227" w:type="dxa"/>
          </w:tcPr>
          <w:p w14:paraId="7C969D2B" w14:textId="77777777" w:rsidR="00E41A26" w:rsidRPr="00AC668F" w:rsidRDefault="00E41A26" w:rsidP="00F4402E">
            <w:pPr>
              <w:pStyle w:val="Tablefont"/>
            </w:pPr>
            <w:r w:rsidRPr="00AC668F">
              <w:t>ECHA</w:t>
            </w:r>
          </w:p>
        </w:tc>
        <w:tc>
          <w:tcPr>
            <w:tcW w:w="6015" w:type="dxa"/>
          </w:tcPr>
          <w:p w14:paraId="391869AA" w14:textId="5EDA1C4D" w:rsidR="00E41A26" w:rsidRPr="00AC668F" w:rsidRDefault="00CE186D" w:rsidP="00DD2F9B">
            <w:pPr>
              <w:pStyle w:val="Tablefont"/>
            </w:pPr>
            <w:r w:rsidRPr="00AC668F">
              <w:t>NA</w:t>
            </w:r>
          </w:p>
        </w:tc>
      </w:tr>
      <w:tr w:rsidR="002E0D61" w:rsidRPr="00AC668F" w14:paraId="3B59329B" w14:textId="77777777" w:rsidTr="00812887">
        <w:trPr>
          <w:cantSplit/>
        </w:trPr>
        <w:tc>
          <w:tcPr>
            <w:tcW w:w="3227" w:type="dxa"/>
          </w:tcPr>
          <w:p w14:paraId="5A30CA52" w14:textId="77777777" w:rsidR="004079B4" w:rsidRPr="00AC668F" w:rsidRDefault="002E0D61" w:rsidP="00F4402E">
            <w:pPr>
              <w:pStyle w:val="Tablefont"/>
            </w:pPr>
            <w:r w:rsidRPr="00AC668F">
              <w:t>ACGIH</w:t>
            </w:r>
          </w:p>
        </w:tc>
        <w:tc>
          <w:tcPr>
            <w:tcW w:w="6015" w:type="dxa"/>
          </w:tcPr>
          <w:p w14:paraId="1CCE8F39" w14:textId="3379A3B7" w:rsidR="002E0D61" w:rsidRPr="00AC668F" w:rsidRDefault="00CE186D" w:rsidP="00DD2F9B">
            <w:pPr>
              <w:pStyle w:val="Tablefont"/>
            </w:pPr>
            <w:r w:rsidRPr="00AC668F">
              <w:t>Carcinogenicity – A4</w:t>
            </w:r>
          </w:p>
        </w:tc>
      </w:tr>
      <w:tr w:rsidR="002E0D61" w:rsidRPr="00AC668F" w14:paraId="29BEDD5F" w14:textId="77777777" w:rsidTr="00812887">
        <w:trPr>
          <w:cantSplit/>
        </w:trPr>
        <w:tc>
          <w:tcPr>
            <w:tcW w:w="3227" w:type="dxa"/>
          </w:tcPr>
          <w:p w14:paraId="67F74749" w14:textId="77777777" w:rsidR="004079B4" w:rsidRPr="00AC668F" w:rsidRDefault="002E0D61" w:rsidP="00F4402E">
            <w:pPr>
              <w:pStyle w:val="Tablefont"/>
            </w:pPr>
            <w:r w:rsidRPr="00AC668F">
              <w:t>DFG</w:t>
            </w:r>
          </w:p>
        </w:tc>
        <w:tc>
          <w:tcPr>
            <w:tcW w:w="6015" w:type="dxa"/>
          </w:tcPr>
          <w:p w14:paraId="1476B9B4" w14:textId="6629E32D" w:rsidR="002E0D61" w:rsidRPr="00AC668F" w:rsidRDefault="00CE186D" w:rsidP="00DD2F9B">
            <w:pPr>
              <w:pStyle w:val="Tablefont"/>
            </w:pPr>
            <w:r w:rsidRPr="00AC668F">
              <w:t>—</w:t>
            </w:r>
          </w:p>
        </w:tc>
      </w:tr>
      <w:tr w:rsidR="002E0D61" w:rsidRPr="00AC668F" w14:paraId="137448C6" w14:textId="77777777" w:rsidTr="00812887">
        <w:trPr>
          <w:cantSplit/>
        </w:trPr>
        <w:tc>
          <w:tcPr>
            <w:tcW w:w="3227" w:type="dxa"/>
          </w:tcPr>
          <w:p w14:paraId="1A3F5B15" w14:textId="77777777" w:rsidR="004079B4" w:rsidRPr="00AC668F" w:rsidRDefault="002E0D61" w:rsidP="00F4402E">
            <w:pPr>
              <w:pStyle w:val="Tablefont"/>
            </w:pPr>
            <w:r w:rsidRPr="00AC668F">
              <w:t>SCOEL</w:t>
            </w:r>
          </w:p>
        </w:tc>
        <w:tc>
          <w:tcPr>
            <w:tcW w:w="6015" w:type="dxa"/>
          </w:tcPr>
          <w:p w14:paraId="0B95F8BE" w14:textId="10A9926F" w:rsidR="002E0D61" w:rsidRPr="00AC668F" w:rsidRDefault="00CE186D" w:rsidP="00DD2F9B">
            <w:pPr>
              <w:pStyle w:val="Tablefont"/>
            </w:pPr>
            <w:r w:rsidRPr="00AC668F">
              <w:t>—</w:t>
            </w:r>
          </w:p>
        </w:tc>
      </w:tr>
      <w:tr w:rsidR="002E0D61" w:rsidRPr="00AC668F" w14:paraId="3E746DCF" w14:textId="77777777" w:rsidTr="00812887">
        <w:trPr>
          <w:cantSplit/>
        </w:trPr>
        <w:tc>
          <w:tcPr>
            <w:tcW w:w="3227" w:type="dxa"/>
          </w:tcPr>
          <w:p w14:paraId="6F188CCC" w14:textId="77777777" w:rsidR="004079B4" w:rsidRPr="00AC668F" w:rsidRDefault="002E0D61" w:rsidP="00F4402E">
            <w:pPr>
              <w:pStyle w:val="Tablefont"/>
            </w:pPr>
            <w:r w:rsidRPr="00AC668F">
              <w:t>HCOTN</w:t>
            </w:r>
          </w:p>
        </w:tc>
        <w:tc>
          <w:tcPr>
            <w:tcW w:w="6015" w:type="dxa"/>
          </w:tcPr>
          <w:p w14:paraId="1BDE6925" w14:textId="1E1EE128" w:rsidR="002E0D61" w:rsidRPr="00AC668F" w:rsidRDefault="00CE186D" w:rsidP="00DD2F9B">
            <w:pPr>
              <w:pStyle w:val="Tablefont"/>
            </w:pPr>
            <w:r w:rsidRPr="00AC668F">
              <w:t>NA</w:t>
            </w:r>
          </w:p>
        </w:tc>
      </w:tr>
      <w:tr w:rsidR="00386093" w:rsidRPr="00AC668F" w14:paraId="0E8D21F5" w14:textId="77777777" w:rsidTr="00812887">
        <w:trPr>
          <w:cantSplit/>
        </w:trPr>
        <w:tc>
          <w:tcPr>
            <w:tcW w:w="3227" w:type="dxa"/>
          </w:tcPr>
          <w:p w14:paraId="13A56EFA" w14:textId="77777777" w:rsidR="004079B4" w:rsidRPr="00AC668F" w:rsidRDefault="00386093" w:rsidP="00F4402E">
            <w:pPr>
              <w:pStyle w:val="Tablefont"/>
            </w:pPr>
            <w:r w:rsidRPr="00AC668F">
              <w:t>IARC</w:t>
            </w:r>
          </w:p>
        </w:tc>
        <w:tc>
          <w:tcPr>
            <w:tcW w:w="6015" w:type="dxa"/>
          </w:tcPr>
          <w:p w14:paraId="4C9F18F4" w14:textId="5DB7B92B" w:rsidR="00386093" w:rsidRPr="00AC668F" w:rsidRDefault="00CE186D" w:rsidP="00DD2F9B">
            <w:pPr>
              <w:pStyle w:val="Tablefont"/>
            </w:pPr>
            <w:r w:rsidRPr="00AC668F">
              <w:t>NA</w:t>
            </w:r>
          </w:p>
        </w:tc>
      </w:tr>
      <w:tr w:rsidR="00386093" w:rsidRPr="00AC668F" w14:paraId="7A29CE94" w14:textId="77777777" w:rsidTr="00812887">
        <w:trPr>
          <w:cantSplit/>
        </w:trPr>
        <w:tc>
          <w:tcPr>
            <w:tcW w:w="3227" w:type="dxa"/>
          </w:tcPr>
          <w:p w14:paraId="575C7B42" w14:textId="77777777" w:rsidR="004079B4" w:rsidRPr="00AC668F" w:rsidRDefault="00386093" w:rsidP="00F4402E">
            <w:pPr>
              <w:pStyle w:val="Tablefont"/>
              <w:keepNext/>
            </w:pPr>
            <w:r w:rsidRPr="00AC668F">
              <w:t>US NIOSH</w:t>
            </w:r>
          </w:p>
        </w:tc>
        <w:tc>
          <w:tcPr>
            <w:tcW w:w="6015" w:type="dxa"/>
          </w:tcPr>
          <w:p w14:paraId="11F18937" w14:textId="7968AF77" w:rsidR="00386093" w:rsidRPr="00AC668F" w:rsidRDefault="00CE186D" w:rsidP="00D87570">
            <w:pPr>
              <w:pStyle w:val="Tablefont"/>
              <w:keepNext/>
            </w:pPr>
            <w:r w:rsidRPr="00AC668F">
              <w:t>NA</w:t>
            </w:r>
          </w:p>
        </w:tc>
      </w:tr>
    </w:tbl>
    <w:bookmarkEnd w:id="3"/>
    <w:p w14:paraId="30E70E89" w14:textId="77777777" w:rsidR="00485BFD" w:rsidRPr="00AC668F" w:rsidRDefault="00485BFD" w:rsidP="00485BFD">
      <w:pPr>
        <w:pStyle w:val="Tablefooter"/>
      </w:pPr>
      <w:r w:rsidRPr="00AC668F">
        <w:t>NA = not applicable (a recommendation has not been made by this Agency); —</w:t>
      </w:r>
      <w:r w:rsidR="00D87570" w:rsidRPr="00AC668F">
        <w:t xml:space="preserve"> = the Agency has assessed available data for this chemical but has not recommended any notations</w:t>
      </w:r>
    </w:p>
    <w:p w14:paraId="2B256088" w14:textId="77777777" w:rsidR="00474E33" w:rsidRPr="00AC668F" w:rsidRDefault="00474E33" w:rsidP="00474E33">
      <w:pPr>
        <w:pStyle w:val="Heading3"/>
      </w:pPr>
      <w:r w:rsidRPr="00AC668F"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AC668F" w14:paraId="7C3A3C0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3F5152D" w14:textId="77777777" w:rsidR="00932DCE" w:rsidRPr="00AC668F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 w:rsidRPr="00AC668F">
              <w:t>Calculation</w:t>
            </w:r>
            <w:r w:rsidR="00177CA1" w:rsidRPr="00AC668F">
              <w:tab/>
            </w:r>
          </w:p>
        </w:tc>
      </w:tr>
      <w:tr w:rsidR="00932DCE" w:rsidRPr="00AC668F" w14:paraId="55079B6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611DF331" w14:textId="0249D810" w:rsidR="00932DCE" w:rsidRPr="00AC668F" w:rsidRDefault="00CE186D" w:rsidP="00F9496B">
            <w:pPr>
              <w:pStyle w:val="Tablefont"/>
            </w:pPr>
            <w:r w:rsidRPr="00AC668F">
              <w:t>Insufficient data to assign a skin notation</w:t>
            </w:r>
            <w:r w:rsidR="00795DF7" w:rsidRPr="00AC668F">
              <w:t>.</w:t>
            </w:r>
          </w:p>
        </w:tc>
      </w:tr>
    </w:tbl>
    <w:bookmarkEnd w:id="4"/>
    <w:p w14:paraId="1FE1C13F" w14:textId="77777777" w:rsidR="00EB3D1B" w:rsidRPr="00AC668F" w:rsidRDefault="00EB3D1B" w:rsidP="00EB3D1B">
      <w:pPr>
        <w:pStyle w:val="Heading3"/>
      </w:pPr>
      <w:r w:rsidRPr="00AC668F"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:rsidRPr="00AC668F" w14:paraId="56FE23C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2BF46E9" w14:textId="77777777" w:rsidR="00EB3D1B" w:rsidRPr="00AC668F" w:rsidRDefault="00EB3D1B" w:rsidP="00D87570">
            <w:pPr>
              <w:pStyle w:val="Tablefont"/>
            </w:pPr>
            <w:r w:rsidRPr="00AC668F">
              <w:t xml:space="preserve">Is there a </w:t>
            </w:r>
            <w:r w:rsidR="006E5D05" w:rsidRPr="00AC668F">
              <w:t>suitable</w:t>
            </w:r>
            <w:r w:rsidRPr="00AC668F"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F1014E2" w14:textId="5AE5F5A7" w:rsidR="00EB3D1B" w:rsidRPr="00AC668F" w:rsidRDefault="000C684A" w:rsidP="00EB3D1B">
                <w:pPr>
                  <w:pStyle w:val="Tablefont"/>
                </w:pPr>
                <w:r w:rsidRPr="00AC668F">
                  <w:t>Yes</w:t>
                </w:r>
              </w:p>
            </w:tc>
          </w:sdtContent>
        </w:sdt>
      </w:tr>
    </w:tbl>
    <w:p w14:paraId="6EB0597E" w14:textId="77777777" w:rsidR="00687890" w:rsidRPr="00AC668F" w:rsidRDefault="00B479A9" w:rsidP="00474E33">
      <w:pPr>
        <w:pStyle w:val="Heading2"/>
      </w:pPr>
      <w:r w:rsidRPr="00AC668F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AC668F" w14:paraId="2E3E95C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E6637CC" w14:textId="77777777" w:rsidR="001B79E5" w:rsidRPr="00AC668F" w:rsidRDefault="001B79E5" w:rsidP="00A31D99">
            <w:pPr>
              <w:pStyle w:val="Tablefont"/>
            </w:pPr>
            <w:r w:rsidRPr="00AC668F"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2778538" w14:textId="188855C5" w:rsidR="001B79E5" w:rsidRPr="00AC668F" w:rsidRDefault="00CE186D" w:rsidP="001B79E5">
                <w:pPr>
                  <w:pStyle w:val="Tablefont"/>
                </w:pPr>
                <w:r w:rsidRPr="00AC668F">
                  <w:t>70.91</w:t>
                </w:r>
              </w:p>
            </w:tc>
          </w:sdtContent>
        </w:sdt>
      </w:tr>
      <w:tr w:rsidR="00A31D99" w:rsidRPr="00AC668F" w14:paraId="773B515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204C45E" w14:textId="77777777" w:rsidR="00A31D99" w:rsidRPr="00AC668F" w:rsidRDefault="00A31D99" w:rsidP="00A31D99">
            <w:pPr>
              <w:pStyle w:val="Tablefont"/>
            </w:pPr>
            <w:r w:rsidRPr="00AC668F">
              <w:t>Conversion factors at 25</w:t>
            </w:r>
            <w:r w:rsidRPr="00AC668F">
              <w:rPr>
                <w:rFonts w:cs="Arial"/>
              </w:rPr>
              <w:t>°</w:t>
            </w:r>
            <w:r w:rsidRPr="00AC668F"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BEE1227" w14:textId="77777777" w:rsidR="00A31D99" w:rsidRPr="00AC668F" w:rsidRDefault="00A0643F" w:rsidP="00A174CC">
            <w:pPr>
              <w:pStyle w:val="Tablefont"/>
            </w:pPr>
            <w:r w:rsidRPr="00AC668F"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 w:rsidRPr="00AC668F">
                  <w:rPr>
                    <w:rStyle w:val="PlaceholderText"/>
                  </w:rPr>
                  <w:t>Number</w:t>
                </w:r>
              </w:sdtContent>
            </w:sdt>
            <w:r w:rsidRPr="00AC668F">
              <w:t xml:space="preserve"> mg/m</w:t>
            </w:r>
            <w:r w:rsidRPr="00AC668F">
              <w:rPr>
                <w:vertAlign w:val="superscript"/>
              </w:rPr>
              <w:t>3</w:t>
            </w:r>
            <w:r w:rsidRPr="00AC668F">
              <w:t>; 1 mg/m</w:t>
            </w:r>
            <w:r w:rsidRPr="00AC668F">
              <w:rPr>
                <w:vertAlign w:val="superscript"/>
              </w:rPr>
              <w:t>3</w:t>
            </w:r>
            <w:r w:rsidRPr="00AC668F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C668F">
                  <w:rPr>
                    <w:color w:val="808080"/>
                  </w:rPr>
                  <w:t>Number</w:t>
                </w:r>
              </w:sdtContent>
            </w:sdt>
            <w:r w:rsidRPr="00AC668F">
              <w:t xml:space="preserve"> ppm</w:t>
            </w:r>
          </w:p>
        </w:tc>
      </w:tr>
      <w:tr w:rsidR="00687890" w:rsidRPr="00AC668F" w14:paraId="2AD5214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9AD258B" w14:textId="77777777" w:rsidR="00687890" w:rsidRPr="00AC668F" w:rsidRDefault="00687890" w:rsidP="00263255">
            <w:pPr>
              <w:pStyle w:val="Tablefont"/>
            </w:pPr>
            <w:r w:rsidRPr="00AC668F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286075C" w14:textId="28964D97" w:rsidR="00687890" w:rsidRPr="00AC668F" w:rsidRDefault="00CE186D" w:rsidP="00717D45">
                <w:pPr>
                  <w:pStyle w:val="Tablefont"/>
                </w:pPr>
                <w:r w:rsidRPr="00AC668F">
                  <w:sym w:font="Wingdings" w:char="F0FC"/>
                </w:r>
              </w:p>
            </w:tc>
          </w:sdtContent>
        </w:sdt>
      </w:tr>
      <w:tr w:rsidR="00687890" w:rsidRPr="00AC668F" w14:paraId="432247D5" w14:textId="77777777" w:rsidTr="00EA6243">
        <w:trPr>
          <w:cantSplit/>
        </w:trPr>
        <w:tc>
          <w:tcPr>
            <w:tcW w:w="4077" w:type="dxa"/>
            <w:vAlign w:val="center"/>
          </w:tcPr>
          <w:p w14:paraId="4D6B4862" w14:textId="77777777" w:rsidR="00687890" w:rsidRPr="00AC668F" w:rsidRDefault="00687890" w:rsidP="00263255">
            <w:pPr>
              <w:pStyle w:val="Tablefont"/>
            </w:pPr>
            <w:r w:rsidRPr="00AC668F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7C4C765" w14:textId="77777777" w:rsidR="00687890" w:rsidRPr="00AC668F" w:rsidRDefault="00A20751" w:rsidP="00717D45">
                <w:pPr>
                  <w:pStyle w:val="Tablefont"/>
                </w:pPr>
                <w:r w:rsidRPr="00AC668F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687890" w:rsidRPr="00AC668F" w14:paraId="50042211" w14:textId="77777777" w:rsidTr="00EA6243">
        <w:trPr>
          <w:cantSplit/>
        </w:trPr>
        <w:tc>
          <w:tcPr>
            <w:tcW w:w="4077" w:type="dxa"/>
            <w:vAlign w:val="center"/>
          </w:tcPr>
          <w:p w14:paraId="152A7D90" w14:textId="77777777" w:rsidR="00687890" w:rsidRPr="00AC668F" w:rsidRDefault="00687890" w:rsidP="00263255">
            <w:pPr>
              <w:pStyle w:val="Tablefont"/>
            </w:pPr>
            <w:r w:rsidRPr="00AC668F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A1FC638" w14:textId="42835DE8" w:rsidR="00687890" w:rsidRPr="00AC668F" w:rsidRDefault="000C684A" w:rsidP="00717D45">
                <w:pPr>
                  <w:pStyle w:val="Tablefont"/>
                </w:pPr>
                <w:r w:rsidRPr="00AC668F">
                  <w:sym w:font="Wingdings" w:char="F0FC"/>
                </w:r>
              </w:p>
            </w:tc>
          </w:sdtContent>
        </w:sdt>
      </w:tr>
      <w:tr w:rsidR="00E06F40" w:rsidRPr="00AC668F" w14:paraId="0A458526" w14:textId="77777777" w:rsidTr="00EA6243">
        <w:trPr>
          <w:cantSplit/>
        </w:trPr>
        <w:tc>
          <w:tcPr>
            <w:tcW w:w="4077" w:type="dxa"/>
            <w:vAlign w:val="center"/>
          </w:tcPr>
          <w:p w14:paraId="499BCA34" w14:textId="77777777" w:rsidR="00E06F40" w:rsidRPr="00AC668F" w:rsidRDefault="00E06F40" w:rsidP="00084513">
            <w:pPr>
              <w:pStyle w:val="Tablefont"/>
            </w:pPr>
            <w:r w:rsidRPr="00AC668F">
              <w:t xml:space="preserve">A biological exposure index has been recommended by </w:t>
            </w:r>
            <w:r w:rsidR="00084513" w:rsidRPr="00AC668F">
              <w:t>these agencies</w:t>
            </w:r>
            <w:r w:rsidRPr="00AC668F">
              <w:t>:</w:t>
            </w:r>
          </w:p>
        </w:tc>
        <w:tc>
          <w:tcPr>
            <w:tcW w:w="5165" w:type="dxa"/>
            <w:vAlign w:val="center"/>
          </w:tcPr>
          <w:p w14:paraId="78A91989" w14:textId="77777777" w:rsidR="00E06F40" w:rsidRPr="00AC668F" w:rsidRDefault="0095646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AC668F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AC668F">
              <w:t xml:space="preserve"> ACGIH</w:t>
            </w:r>
            <w:r w:rsidR="00E06F40" w:rsidRPr="00AC668F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AC668F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AC668F">
              <w:t xml:space="preserve"> DFG</w:t>
            </w:r>
            <w:r w:rsidR="00E06F40" w:rsidRPr="00AC668F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AC668F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AC668F">
              <w:t xml:space="preserve"> SCOEL</w:t>
            </w:r>
            <w:r w:rsidR="00E06F40" w:rsidRPr="00AC668F">
              <w:tab/>
            </w:r>
          </w:p>
        </w:tc>
      </w:tr>
    </w:tbl>
    <w:p w14:paraId="2811B755" w14:textId="77777777" w:rsidR="007F1005" w:rsidRPr="00AC668F" w:rsidRDefault="007F1005" w:rsidP="00EB3D1B">
      <w:pPr>
        <w:pStyle w:val="Heading2"/>
        <w:keepLines/>
      </w:pPr>
      <w:r w:rsidRPr="00AC668F">
        <w:t xml:space="preserve">Workplace exposure </w:t>
      </w:r>
      <w:r w:rsidR="00B479A9" w:rsidRPr="00AC668F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AC668F" w14:paraId="40726DD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AB2F804" w14:textId="77777777" w:rsidR="00224EE2" w:rsidRPr="00AC668F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 w:rsidRPr="00AC668F"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EE19DE0" w14:textId="77777777" w:rsidR="00224EE2" w:rsidRPr="00AC668F" w:rsidRDefault="00224EE2" w:rsidP="00EB3D1B">
            <w:pPr>
              <w:pStyle w:val="Tableheader"/>
              <w:keepNext/>
              <w:keepLines/>
            </w:pPr>
            <w:r w:rsidRPr="00AC668F">
              <w:t>Standard</w:t>
            </w:r>
          </w:p>
        </w:tc>
      </w:tr>
      <w:tr w:rsidR="007F1005" w:rsidRPr="00AC668F" w14:paraId="4832D771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0ECDEA6" w14:textId="77777777" w:rsidR="007F1005" w:rsidRPr="00AC668F" w:rsidRDefault="00131092" w:rsidP="00EB3D1B">
                <w:pPr>
                  <w:pStyle w:val="Tablefont"/>
                  <w:keepLines/>
                </w:pPr>
                <w:r w:rsidRPr="00AC668F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A263E5B" w14:textId="77777777" w:rsidR="007F1005" w:rsidRPr="00AC668F" w:rsidRDefault="007F1005" w:rsidP="00EB3D1B">
            <w:pPr>
              <w:pStyle w:val="Tablefont"/>
              <w:keepLines/>
            </w:pPr>
          </w:p>
        </w:tc>
      </w:tr>
    </w:tbl>
    <w:bookmarkEnd w:id="5"/>
    <w:p w14:paraId="617FD9BC" w14:textId="77777777" w:rsidR="00F87D92" w:rsidRPr="00AC668F" w:rsidRDefault="00F87D92" w:rsidP="00EF7F78">
      <w:pPr>
        <w:pStyle w:val="Heading2"/>
        <w:tabs>
          <w:tab w:val="right" w:pos="8505"/>
        </w:tabs>
      </w:pPr>
      <w:r w:rsidRPr="00AC668F">
        <w:t>References</w:t>
      </w:r>
      <w:r w:rsidR="00EF7F78" w:rsidRPr="00AC668F">
        <w:tab/>
      </w:r>
    </w:p>
    <w:p w14:paraId="00D0F4FE" w14:textId="23D13471" w:rsidR="007F1005" w:rsidRPr="00AC668F" w:rsidRDefault="006650FE" w:rsidP="00084859">
      <w:r w:rsidRPr="00AC668F">
        <w:t>American Conference of Industrial Hygienists (ACGIH</w:t>
      </w:r>
      <w:r w:rsidRPr="00AC668F">
        <w:rPr>
          <w:vertAlign w:val="superscript"/>
        </w:rPr>
        <w:t>®</w:t>
      </w:r>
      <w:r w:rsidRPr="00AC668F">
        <w:t>) (201</w:t>
      </w:r>
      <w:r w:rsidR="00F67BBB" w:rsidRPr="00AC668F">
        <w:t>8</w:t>
      </w:r>
      <w:r w:rsidRPr="00AC668F">
        <w:t>) TLVs</w:t>
      </w:r>
      <w:r w:rsidRPr="00AC668F">
        <w:rPr>
          <w:vertAlign w:val="superscript"/>
        </w:rPr>
        <w:t>®</w:t>
      </w:r>
      <w:r w:rsidRPr="00AC668F">
        <w:t xml:space="preserve"> and BEIs</w:t>
      </w:r>
      <w:r w:rsidRPr="00AC668F">
        <w:rPr>
          <w:vertAlign w:val="superscript"/>
        </w:rPr>
        <w:t>®</w:t>
      </w:r>
      <w:r w:rsidRPr="00AC668F">
        <w:t xml:space="preserve"> with 7</w:t>
      </w:r>
      <w:r w:rsidRPr="00AC668F">
        <w:rPr>
          <w:vertAlign w:val="superscript"/>
        </w:rPr>
        <w:t>th</w:t>
      </w:r>
      <w:r w:rsidRPr="00AC668F">
        <w:t xml:space="preserve"> Edition Documentation, CD-ROM, Single User Version. Copyright 201</w:t>
      </w:r>
      <w:r w:rsidR="00F67BBB" w:rsidRPr="00AC668F">
        <w:t>8</w:t>
      </w:r>
      <w:r w:rsidRPr="00AC668F">
        <w:t xml:space="preserve">. Reprinted with permission. See the </w:t>
      </w:r>
      <w:hyperlink r:id="rId17" w:history="1">
        <w:r w:rsidRPr="00AC668F">
          <w:rPr>
            <w:rStyle w:val="Hyperlink"/>
            <w:i/>
          </w:rPr>
          <w:t>TLVs</w:t>
        </w:r>
        <w:r w:rsidRPr="00AC668F">
          <w:rPr>
            <w:rStyle w:val="Hyperlink"/>
            <w:i/>
            <w:vertAlign w:val="superscript"/>
          </w:rPr>
          <w:t>®</w:t>
        </w:r>
        <w:r w:rsidRPr="00AC668F">
          <w:rPr>
            <w:rStyle w:val="Hyperlink"/>
            <w:i/>
          </w:rPr>
          <w:t xml:space="preserve"> and BEIs</w:t>
        </w:r>
        <w:r w:rsidRPr="00AC668F">
          <w:rPr>
            <w:rStyle w:val="Hyperlink"/>
            <w:i/>
            <w:vertAlign w:val="superscript"/>
          </w:rPr>
          <w:t>®</w:t>
        </w:r>
        <w:r w:rsidRPr="00AC668F">
          <w:rPr>
            <w:rStyle w:val="Hyperlink"/>
            <w:i/>
          </w:rPr>
          <w:t xml:space="preserve"> Guidelines section</w:t>
        </w:r>
      </w:hyperlink>
      <w:r w:rsidRPr="00AC668F">
        <w:t xml:space="preserve"> on the ACGIH website.</w:t>
      </w:r>
    </w:p>
    <w:p w14:paraId="34A869DB" w14:textId="543DC821" w:rsidR="00CE186D" w:rsidRPr="00AC668F" w:rsidRDefault="00CE186D" w:rsidP="00084859">
      <w:r w:rsidRPr="00AC668F">
        <w:t>Deutsche Forschungsgemeinschaft (DFG) (</w:t>
      </w:r>
      <w:r w:rsidR="00A50DDD" w:rsidRPr="00AC668F">
        <w:t>20</w:t>
      </w:r>
      <w:r w:rsidR="00F73C70" w:rsidRPr="00AC668F">
        <w:t>0</w:t>
      </w:r>
      <w:r w:rsidR="00A50DDD" w:rsidRPr="00AC668F">
        <w:t>4</w:t>
      </w:r>
      <w:r w:rsidRPr="00AC668F">
        <w:t xml:space="preserve">) </w:t>
      </w:r>
      <w:r w:rsidR="00A50DDD" w:rsidRPr="00AC668F">
        <w:t>Chlorine</w:t>
      </w:r>
      <w:r w:rsidRPr="00AC668F">
        <w:t xml:space="preserve"> – MAK value documentation.</w:t>
      </w:r>
    </w:p>
    <w:p w14:paraId="28275C5C" w14:textId="77777777" w:rsidR="000C684A" w:rsidRPr="00AC668F" w:rsidRDefault="000C684A" w:rsidP="000C684A">
      <w:r w:rsidRPr="00AC668F">
        <w:t>EU Scientific Committee on Occupational Exposure Limits (SCOEL) (1998) Recommendation from the Scientific Committee on Occupational Exposure Limits for chlorine. SCOEL/SUM/76.</w:t>
      </w:r>
    </w:p>
    <w:p w14:paraId="082F86E0" w14:textId="2C4FC60C" w:rsidR="000C0B06" w:rsidRPr="00AC668F" w:rsidRDefault="000C0B06" w:rsidP="000C0B06">
      <w:r w:rsidRPr="00AC668F">
        <w:t>National Industrial Chemicals Notification and Assessment Scheme (NICNAS) (2016) Chlorine: Human health tier II assessment: Human health tier II assessment – IMAP report.</w:t>
      </w:r>
    </w:p>
    <w:p w14:paraId="7755CEE8" w14:textId="5DAE70F0" w:rsidR="000C0B06" w:rsidRPr="00AC668F" w:rsidRDefault="000C0B06" w:rsidP="000C0B06">
      <w:r w:rsidRPr="00AC668F">
        <w:t xml:space="preserve">Organisation for Economic Cooperation and Development (OECD) (2003) SIDS initial assessment profile – Chlorine. </w:t>
      </w:r>
    </w:p>
    <w:p w14:paraId="4E082104" w14:textId="77777777" w:rsidR="000C0B06" w:rsidRPr="00AC668F" w:rsidRDefault="000C0B06" w:rsidP="000C0B06">
      <w:r w:rsidRPr="00AC668F">
        <w:t xml:space="preserve">US Environmental Protection Agency (US EPA) (1994) Chlorine; CASRN 7782-50-5 – IRIS documentation. </w:t>
      </w:r>
    </w:p>
    <w:p w14:paraId="6CD36900" w14:textId="77777777" w:rsidR="000C684A" w:rsidRPr="00AC668F" w:rsidRDefault="000C684A" w:rsidP="000C684A">
      <w:r w:rsidRPr="00AC668F">
        <w:t>US National Institute for Occupational Safety and Health (NIOSH) (</w:t>
      </w:r>
      <w:sdt>
        <w:sdtPr>
          <w:id w:val="-452326799"/>
          <w:placeholder>
            <w:docPart w:val="EF64C198C17543A18B1D4EBB012A62EC"/>
          </w:placeholder>
          <w:temporary/>
          <w:showingPlcHdr/>
        </w:sdtPr>
        <w:sdtEndPr/>
        <w:sdtContent>
          <w:r w:rsidRPr="00AC668F">
            <w:t>1994</w:t>
          </w:r>
        </w:sdtContent>
      </w:sdt>
      <w:r w:rsidRPr="00AC668F">
        <w:t>) Immediately dangerous to life or health concentrations – chlorine.</w:t>
      </w:r>
    </w:p>
    <w:p w14:paraId="5A99279F" w14:textId="77777777" w:rsidR="00BB594A" w:rsidRPr="00AC668F" w:rsidRDefault="00BB594A" w:rsidP="00084859"/>
    <w:sectPr w:rsidR="00BB594A" w:rsidRPr="00AC668F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1EA7" w14:textId="77777777" w:rsidR="0089124D" w:rsidRDefault="0089124D" w:rsidP="00F43AD5">
      <w:pPr>
        <w:spacing w:after="0" w:line="240" w:lineRule="auto"/>
      </w:pPr>
      <w:r>
        <w:separator/>
      </w:r>
    </w:p>
  </w:endnote>
  <w:endnote w:type="continuationSeparator" w:id="0">
    <w:p w14:paraId="7A751EF6" w14:textId="77777777" w:rsidR="0089124D" w:rsidRDefault="0089124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BD54" w14:textId="77777777" w:rsidR="0015586F" w:rsidRDefault="00155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FEBEADD" w14:textId="627A16AE" w:rsidR="008A36CF" w:rsidRPr="00CE186D" w:rsidRDefault="00CE186D" w:rsidP="0034744C">
        <w:pPr>
          <w:pStyle w:val="Foo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Chlorine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7782-50-5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89DC945" w14:textId="15A023B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56465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E75A" w14:textId="77777777" w:rsidR="0015586F" w:rsidRDefault="00155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D9922" w14:textId="77777777" w:rsidR="0089124D" w:rsidRDefault="0089124D" w:rsidP="00F43AD5">
      <w:pPr>
        <w:spacing w:after="0" w:line="240" w:lineRule="auto"/>
      </w:pPr>
      <w:r>
        <w:separator/>
      </w:r>
    </w:p>
  </w:footnote>
  <w:footnote w:type="continuationSeparator" w:id="0">
    <w:p w14:paraId="083BCFF3" w14:textId="77777777" w:rsidR="0089124D" w:rsidRDefault="0089124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0887" w14:textId="60ABE494" w:rsidR="0015586F" w:rsidRDefault="00956465">
    <w:pPr>
      <w:pStyle w:val="Header"/>
    </w:pPr>
    <w:r>
      <w:rPr>
        <w:noProof/>
      </w:rPr>
      <w:pict w14:anchorId="4FCC0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27251" o:spid="_x0000_s1229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EB1D" w14:textId="063FFB8B" w:rsidR="008A36CF" w:rsidRDefault="00956465" w:rsidP="00F43AD5">
    <w:pPr>
      <w:pStyle w:val="Header"/>
      <w:jc w:val="right"/>
    </w:pPr>
    <w:r>
      <w:rPr>
        <w:noProof/>
      </w:rPr>
      <w:pict w14:anchorId="0BEFB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27252" o:spid="_x0000_s12291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78999DA1" wp14:editId="384110A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2F995" w14:textId="2EDB08CB" w:rsidR="0015586F" w:rsidRDefault="00956465">
    <w:pPr>
      <w:pStyle w:val="Header"/>
    </w:pPr>
    <w:r>
      <w:rPr>
        <w:noProof/>
      </w:rPr>
      <w:pict w14:anchorId="1E293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27250" o:spid="_x0000_s1228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2A2D" w14:textId="6442D2BC" w:rsidR="00956465" w:rsidRDefault="00956465">
    <w:pPr>
      <w:pStyle w:val="Header"/>
    </w:pPr>
    <w:r>
      <w:rPr>
        <w:noProof/>
      </w:rPr>
      <w:pict w14:anchorId="13454A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27254" o:spid="_x0000_s12293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DF48" w14:textId="2A113B06" w:rsidR="008A36CF" w:rsidRDefault="00956465" w:rsidP="00F43AD5">
    <w:pPr>
      <w:pStyle w:val="Header"/>
      <w:jc w:val="right"/>
    </w:pPr>
    <w:r>
      <w:rPr>
        <w:noProof/>
      </w:rPr>
      <w:pict w14:anchorId="5C7FB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27255" o:spid="_x0000_s12294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1AB21" w14:textId="3DC45BFB" w:rsidR="00956465" w:rsidRDefault="00956465">
    <w:pPr>
      <w:pStyle w:val="Header"/>
    </w:pPr>
    <w:r>
      <w:rPr>
        <w:noProof/>
      </w:rPr>
      <w:pict w14:anchorId="66AE0A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27253" o:spid="_x0000_s12292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090003"/>
    <w:name w:val="WSP Appendices2222222222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2835D0"/>
    <w:multiLevelType w:val="hybridMultilevel"/>
    <w:tmpl w:val="62A0015A"/>
    <w:name w:val="WSP Appendices222222222222222"/>
    <w:lvl w:ilvl="0" w:tplc="15F2324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2237E"/>
    <w:multiLevelType w:val="hybridMultilevel"/>
    <w:tmpl w:val="24567C36"/>
    <w:lvl w:ilvl="0" w:tplc="2ED069AA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03082"/>
    <w:multiLevelType w:val="hybridMultilevel"/>
    <w:tmpl w:val="47060648"/>
    <w:name w:val="WSP Appendices2222222222222222222"/>
    <w:lvl w:ilvl="0" w:tplc="15F23240">
      <w:start w:val="5"/>
      <w:numFmt w:val="bullet"/>
      <w:lvlText w:val=""/>
      <w:lvlJc w:val="left"/>
      <w:pPr>
        <w:ind w:left="-708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366C1AF0"/>
    <w:multiLevelType w:val="hybridMultilevel"/>
    <w:tmpl w:val="5632194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4C860E3"/>
    <w:multiLevelType w:val="hybridMultilevel"/>
    <w:tmpl w:val="23F490DC"/>
    <w:lvl w:ilvl="0" w:tplc="15F232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5357"/>
    <w:multiLevelType w:val="hybridMultilevel"/>
    <w:tmpl w:val="0B32E268"/>
    <w:name w:val="WSP Appendices222222222222222222"/>
    <w:lvl w:ilvl="0" w:tplc="15F2324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74527"/>
    <w:multiLevelType w:val="hybridMultilevel"/>
    <w:tmpl w:val="4CF47C64"/>
    <w:name w:val="WSP Appendices222222222222"/>
    <w:lvl w:ilvl="0" w:tplc="15F232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B4139"/>
    <w:multiLevelType w:val="hybridMultilevel"/>
    <w:tmpl w:val="C088AD4C"/>
    <w:name w:val="WSP Appendices2222222222222222"/>
    <w:lvl w:ilvl="0" w:tplc="15F232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613D"/>
    <w:multiLevelType w:val="hybridMultilevel"/>
    <w:tmpl w:val="47EEE2EE"/>
    <w:name w:val="WSP Appendices22222222222222222"/>
    <w:lvl w:ilvl="0" w:tplc="15F2324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E93795"/>
    <w:multiLevelType w:val="hybridMultilevel"/>
    <w:tmpl w:val="BAEA3AD2"/>
    <w:name w:val="WSP Appendices22222222222"/>
    <w:lvl w:ilvl="0" w:tplc="15F2324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A0141"/>
    <w:multiLevelType w:val="hybridMultilevel"/>
    <w:tmpl w:val="8E666F76"/>
    <w:name w:val="WSP Appendices2222222222222"/>
    <w:lvl w:ilvl="0" w:tplc="15F232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C36E2"/>
    <w:multiLevelType w:val="hybridMultilevel"/>
    <w:tmpl w:val="4EB61CC2"/>
    <w:lvl w:ilvl="0" w:tplc="15F232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C0AA7"/>
    <w:multiLevelType w:val="hybridMultilevel"/>
    <w:tmpl w:val="988CADAA"/>
    <w:name w:val="WSP Appendices22222222222222"/>
    <w:lvl w:ilvl="0" w:tplc="15F232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154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642E"/>
    <w:rsid w:val="000872B8"/>
    <w:rsid w:val="00092D94"/>
    <w:rsid w:val="000A5715"/>
    <w:rsid w:val="000B0868"/>
    <w:rsid w:val="000B3E12"/>
    <w:rsid w:val="000B3E78"/>
    <w:rsid w:val="000B7B48"/>
    <w:rsid w:val="000C096D"/>
    <w:rsid w:val="000C0B06"/>
    <w:rsid w:val="000C139A"/>
    <w:rsid w:val="000C2053"/>
    <w:rsid w:val="000C248C"/>
    <w:rsid w:val="000C684A"/>
    <w:rsid w:val="000D291C"/>
    <w:rsid w:val="000E5A54"/>
    <w:rsid w:val="000E63D3"/>
    <w:rsid w:val="000E67CF"/>
    <w:rsid w:val="000F4330"/>
    <w:rsid w:val="001007C7"/>
    <w:rsid w:val="0010461E"/>
    <w:rsid w:val="00104AD0"/>
    <w:rsid w:val="00106FAA"/>
    <w:rsid w:val="001072A5"/>
    <w:rsid w:val="00113443"/>
    <w:rsid w:val="001269A7"/>
    <w:rsid w:val="00131092"/>
    <w:rsid w:val="00140E6A"/>
    <w:rsid w:val="00146545"/>
    <w:rsid w:val="00146B75"/>
    <w:rsid w:val="001476E5"/>
    <w:rsid w:val="0015266D"/>
    <w:rsid w:val="0015288A"/>
    <w:rsid w:val="0015586F"/>
    <w:rsid w:val="00160F47"/>
    <w:rsid w:val="00161DDE"/>
    <w:rsid w:val="00177CA1"/>
    <w:rsid w:val="00183823"/>
    <w:rsid w:val="00183942"/>
    <w:rsid w:val="001A009E"/>
    <w:rsid w:val="001A1287"/>
    <w:rsid w:val="001A3859"/>
    <w:rsid w:val="001A3C9D"/>
    <w:rsid w:val="001A3CCC"/>
    <w:rsid w:val="001A43F8"/>
    <w:rsid w:val="001B79E5"/>
    <w:rsid w:val="001D56F0"/>
    <w:rsid w:val="001D663B"/>
    <w:rsid w:val="001D7B41"/>
    <w:rsid w:val="001E46DA"/>
    <w:rsid w:val="001E50FB"/>
    <w:rsid w:val="001E7D80"/>
    <w:rsid w:val="001F4B6C"/>
    <w:rsid w:val="001F62CB"/>
    <w:rsid w:val="001F6ED0"/>
    <w:rsid w:val="001F72E6"/>
    <w:rsid w:val="001F73C5"/>
    <w:rsid w:val="002046A6"/>
    <w:rsid w:val="00204956"/>
    <w:rsid w:val="00205A9D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6982"/>
    <w:rsid w:val="0025734A"/>
    <w:rsid w:val="00263255"/>
    <w:rsid w:val="00276494"/>
    <w:rsid w:val="00277B0C"/>
    <w:rsid w:val="002956C2"/>
    <w:rsid w:val="002B1A2C"/>
    <w:rsid w:val="002C34F2"/>
    <w:rsid w:val="002C58FF"/>
    <w:rsid w:val="002C7AFE"/>
    <w:rsid w:val="002D05D2"/>
    <w:rsid w:val="002E0D61"/>
    <w:rsid w:val="002E4C7B"/>
    <w:rsid w:val="002F6F67"/>
    <w:rsid w:val="0030264C"/>
    <w:rsid w:val="00305ACF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74B1"/>
    <w:rsid w:val="00362895"/>
    <w:rsid w:val="00370DBF"/>
    <w:rsid w:val="00376ADC"/>
    <w:rsid w:val="00377105"/>
    <w:rsid w:val="003825B2"/>
    <w:rsid w:val="00386093"/>
    <w:rsid w:val="003904A4"/>
    <w:rsid w:val="00391841"/>
    <w:rsid w:val="00391B6D"/>
    <w:rsid w:val="00394922"/>
    <w:rsid w:val="003A08A8"/>
    <w:rsid w:val="003A0E32"/>
    <w:rsid w:val="003A2B94"/>
    <w:rsid w:val="003B387D"/>
    <w:rsid w:val="003B7D44"/>
    <w:rsid w:val="003C0D58"/>
    <w:rsid w:val="003D4FA3"/>
    <w:rsid w:val="003E0807"/>
    <w:rsid w:val="003E4E0A"/>
    <w:rsid w:val="003E51FB"/>
    <w:rsid w:val="003E566D"/>
    <w:rsid w:val="003E6B39"/>
    <w:rsid w:val="003F07E1"/>
    <w:rsid w:val="004030BC"/>
    <w:rsid w:val="00403F7D"/>
    <w:rsid w:val="00406785"/>
    <w:rsid w:val="004079B4"/>
    <w:rsid w:val="00413AED"/>
    <w:rsid w:val="00414806"/>
    <w:rsid w:val="004155DC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01FA"/>
    <w:rsid w:val="004F448A"/>
    <w:rsid w:val="004F493D"/>
    <w:rsid w:val="004F65E8"/>
    <w:rsid w:val="0050005E"/>
    <w:rsid w:val="00502B88"/>
    <w:rsid w:val="005142C4"/>
    <w:rsid w:val="0051509C"/>
    <w:rsid w:val="00524F20"/>
    <w:rsid w:val="005272E2"/>
    <w:rsid w:val="0053108F"/>
    <w:rsid w:val="00532B56"/>
    <w:rsid w:val="00534B10"/>
    <w:rsid w:val="005446A2"/>
    <w:rsid w:val="00544D2F"/>
    <w:rsid w:val="00551BD8"/>
    <w:rsid w:val="00581055"/>
    <w:rsid w:val="00583128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52BD"/>
    <w:rsid w:val="005E6979"/>
    <w:rsid w:val="005E75CB"/>
    <w:rsid w:val="005F73AF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5C5D"/>
    <w:rsid w:val="006567B7"/>
    <w:rsid w:val="00657BFB"/>
    <w:rsid w:val="0066333C"/>
    <w:rsid w:val="006639B4"/>
    <w:rsid w:val="006650FE"/>
    <w:rsid w:val="0067305D"/>
    <w:rsid w:val="00675804"/>
    <w:rsid w:val="006778F6"/>
    <w:rsid w:val="00677D9B"/>
    <w:rsid w:val="006867F3"/>
    <w:rsid w:val="00687890"/>
    <w:rsid w:val="006901A2"/>
    <w:rsid w:val="00690368"/>
    <w:rsid w:val="0069079C"/>
    <w:rsid w:val="00690B53"/>
    <w:rsid w:val="00690F16"/>
    <w:rsid w:val="00695B72"/>
    <w:rsid w:val="006B160A"/>
    <w:rsid w:val="006B2372"/>
    <w:rsid w:val="006B4E6C"/>
    <w:rsid w:val="006B50B6"/>
    <w:rsid w:val="006C135A"/>
    <w:rsid w:val="006D79EA"/>
    <w:rsid w:val="006E5D05"/>
    <w:rsid w:val="006F726C"/>
    <w:rsid w:val="00701053"/>
    <w:rsid w:val="00701507"/>
    <w:rsid w:val="00714021"/>
    <w:rsid w:val="007155C7"/>
    <w:rsid w:val="00716A0F"/>
    <w:rsid w:val="00717D45"/>
    <w:rsid w:val="007208F7"/>
    <w:rsid w:val="007218AF"/>
    <w:rsid w:val="007365D1"/>
    <w:rsid w:val="00740E0E"/>
    <w:rsid w:val="00750212"/>
    <w:rsid w:val="00751DB5"/>
    <w:rsid w:val="00754779"/>
    <w:rsid w:val="0075716D"/>
    <w:rsid w:val="00765C10"/>
    <w:rsid w:val="00765F14"/>
    <w:rsid w:val="00765F69"/>
    <w:rsid w:val="00770E31"/>
    <w:rsid w:val="007770F1"/>
    <w:rsid w:val="00783F01"/>
    <w:rsid w:val="00783FB1"/>
    <w:rsid w:val="00785CDD"/>
    <w:rsid w:val="00791847"/>
    <w:rsid w:val="007925F0"/>
    <w:rsid w:val="007939B3"/>
    <w:rsid w:val="0079509C"/>
    <w:rsid w:val="00795DF7"/>
    <w:rsid w:val="00796708"/>
    <w:rsid w:val="007A7878"/>
    <w:rsid w:val="007B1B42"/>
    <w:rsid w:val="007B2926"/>
    <w:rsid w:val="007C30EB"/>
    <w:rsid w:val="007C4B4B"/>
    <w:rsid w:val="007E063C"/>
    <w:rsid w:val="007E2A4B"/>
    <w:rsid w:val="007E307D"/>
    <w:rsid w:val="007E6A4E"/>
    <w:rsid w:val="007E6C94"/>
    <w:rsid w:val="007F1005"/>
    <w:rsid w:val="007F25E0"/>
    <w:rsid w:val="007F5328"/>
    <w:rsid w:val="008038EC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24D"/>
    <w:rsid w:val="008915C8"/>
    <w:rsid w:val="0089771B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89B"/>
    <w:rsid w:val="008F5DCD"/>
    <w:rsid w:val="00900951"/>
    <w:rsid w:val="009118A6"/>
    <w:rsid w:val="00916909"/>
    <w:rsid w:val="00916EC0"/>
    <w:rsid w:val="00920467"/>
    <w:rsid w:val="00921158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55B8"/>
    <w:rsid w:val="00945691"/>
    <w:rsid w:val="00946044"/>
    <w:rsid w:val="0094660B"/>
    <w:rsid w:val="00946A33"/>
    <w:rsid w:val="0095260E"/>
    <w:rsid w:val="00956465"/>
    <w:rsid w:val="009578DD"/>
    <w:rsid w:val="00961124"/>
    <w:rsid w:val="009621B6"/>
    <w:rsid w:val="00974F2D"/>
    <w:rsid w:val="00977524"/>
    <w:rsid w:val="00977E88"/>
    <w:rsid w:val="00980086"/>
    <w:rsid w:val="00984920"/>
    <w:rsid w:val="0098513E"/>
    <w:rsid w:val="0099303A"/>
    <w:rsid w:val="009971C2"/>
    <w:rsid w:val="009A1254"/>
    <w:rsid w:val="009A2FBF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485C"/>
    <w:rsid w:val="00A01D0C"/>
    <w:rsid w:val="00A0643F"/>
    <w:rsid w:val="00A067EE"/>
    <w:rsid w:val="00A10FCE"/>
    <w:rsid w:val="00A1377C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0DDD"/>
    <w:rsid w:val="00A53681"/>
    <w:rsid w:val="00A633D4"/>
    <w:rsid w:val="00A6461A"/>
    <w:rsid w:val="00A84504"/>
    <w:rsid w:val="00A8672F"/>
    <w:rsid w:val="00A93057"/>
    <w:rsid w:val="00A968B0"/>
    <w:rsid w:val="00AB2491"/>
    <w:rsid w:val="00AB2672"/>
    <w:rsid w:val="00AB2817"/>
    <w:rsid w:val="00AB43C4"/>
    <w:rsid w:val="00AC32E7"/>
    <w:rsid w:val="00AC3A9F"/>
    <w:rsid w:val="00AC668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5530"/>
    <w:rsid w:val="00B1765C"/>
    <w:rsid w:val="00B213C4"/>
    <w:rsid w:val="00B40C60"/>
    <w:rsid w:val="00B479A9"/>
    <w:rsid w:val="00B52EDF"/>
    <w:rsid w:val="00B60B9E"/>
    <w:rsid w:val="00B66B66"/>
    <w:rsid w:val="00B71188"/>
    <w:rsid w:val="00B76A41"/>
    <w:rsid w:val="00B87D4C"/>
    <w:rsid w:val="00B93646"/>
    <w:rsid w:val="00B941AA"/>
    <w:rsid w:val="00BA0B38"/>
    <w:rsid w:val="00BA11FC"/>
    <w:rsid w:val="00BA1DBB"/>
    <w:rsid w:val="00BA1EBF"/>
    <w:rsid w:val="00BA4510"/>
    <w:rsid w:val="00BA529A"/>
    <w:rsid w:val="00BA58A4"/>
    <w:rsid w:val="00BB5378"/>
    <w:rsid w:val="00BB594A"/>
    <w:rsid w:val="00BB612A"/>
    <w:rsid w:val="00BD499F"/>
    <w:rsid w:val="00BD56DE"/>
    <w:rsid w:val="00BF2406"/>
    <w:rsid w:val="00C04B65"/>
    <w:rsid w:val="00C06E43"/>
    <w:rsid w:val="00C16315"/>
    <w:rsid w:val="00C3091E"/>
    <w:rsid w:val="00C40FF1"/>
    <w:rsid w:val="00C419E2"/>
    <w:rsid w:val="00C5020E"/>
    <w:rsid w:val="00C57452"/>
    <w:rsid w:val="00C60460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5B0A"/>
    <w:rsid w:val="00C978F0"/>
    <w:rsid w:val="00CA58FE"/>
    <w:rsid w:val="00CB1CB1"/>
    <w:rsid w:val="00CB2399"/>
    <w:rsid w:val="00CB6BC1"/>
    <w:rsid w:val="00CB6CB8"/>
    <w:rsid w:val="00CC1A68"/>
    <w:rsid w:val="00CC2123"/>
    <w:rsid w:val="00CD2BFD"/>
    <w:rsid w:val="00CE186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45D3F"/>
    <w:rsid w:val="00D516CD"/>
    <w:rsid w:val="00D65270"/>
    <w:rsid w:val="00D668E6"/>
    <w:rsid w:val="00D70670"/>
    <w:rsid w:val="00D74D80"/>
    <w:rsid w:val="00D76624"/>
    <w:rsid w:val="00D8385B"/>
    <w:rsid w:val="00D8398C"/>
    <w:rsid w:val="00D87570"/>
    <w:rsid w:val="00D91CB9"/>
    <w:rsid w:val="00D97989"/>
    <w:rsid w:val="00D97D8D"/>
    <w:rsid w:val="00DA352E"/>
    <w:rsid w:val="00DC7694"/>
    <w:rsid w:val="00DD1BF6"/>
    <w:rsid w:val="00DD2F9B"/>
    <w:rsid w:val="00DD6355"/>
    <w:rsid w:val="00DE2513"/>
    <w:rsid w:val="00DE26E8"/>
    <w:rsid w:val="00DF6F36"/>
    <w:rsid w:val="00E0084C"/>
    <w:rsid w:val="00E025AB"/>
    <w:rsid w:val="00E02B23"/>
    <w:rsid w:val="00E06F40"/>
    <w:rsid w:val="00E07CE8"/>
    <w:rsid w:val="00E15814"/>
    <w:rsid w:val="00E26A07"/>
    <w:rsid w:val="00E26F4D"/>
    <w:rsid w:val="00E32595"/>
    <w:rsid w:val="00E37CFD"/>
    <w:rsid w:val="00E41A26"/>
    <w:rsid w:val="00E46BCB"/>
    <w:rsid w:val="00E51CAF"/>
    <w:rsid w:val="00E54910"/>
    <w:rsid w:val="00E60F04"/>
    <w:rsid w:val="00E62AAC"/>
    <w:rsid w:val="00E63D94"/>
    <w:rsid w:val="00E6559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33B2"/>
    <w:rsid w:val="00EA6243"/>
    <w:rsid w:val="00EA74AB"/>
    <w:rsid w:val="00EB3D1B"/>
    <w:rsid w:val="00EB46D7"/>
    <w:rsid w:val="00ED1D89"/>
    <w:rsid w:val="00ED66BC"/>
    <w:rsid w:val="00EE62FF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4B5"/>
    <w:rsid w:val="00F16019"/>
    <w:rsid w:val="00F20E68"/>
    <w:rsid w:val="00F22093"/>
    <w:rsid w:val="00F236DF"/>
    <w:rsid w:val="00F34C6C"/>
    <w:rsid w:val="00F43AD5"/>
    <w:rsid w:val="00F4402E"/>
    <w:rsid w:val="00F56DD0"/>
    <w:rsid w:val="00F577E1"/>
    <w:rsid w:val="00F6491C"/>
    <w:rsid w:val="00F67BBB"/>
    <w:rsid w:val="00F73C70"/>
    <w:rsid w:val="00F757B6"/>
    <w:rsid w:val="00F82DAC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64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,"/>
  <w14:docId w14:val="557D3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30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CF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08642E"/>
    <w:pPr>
      <w:contextualSpacing/>
    </w:pPr>
  </w:style>
  <w:style w:type="table" w:styleId="LightShading-Accent2">
    <w:name w:val="Light Shading Accent 2"/>
    <w:aliases w:val="SWA Table Style"/>
    <w:basedOn w:val="TableNormal"/>
    <w:uiPriority w:val="60"/>
    <w:rsid w:val="000C0B06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4C198C17543A18B1D4EBB012A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A405-F7AA-4B7F-9F55-F713B8A0B1C7}"/>
      </w:docPartPr>
      <w:docPartBody>
        <w:p w:rsidR="00CA2490" w:rsidRDefault="005D6654" w:rsidP="005D6654">
          <w:pPr>
            <w:pStyle w:val="EF64C198C17543A18B1D4EBB012A62EC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A3CDA88C08C54501A292D02D7C8D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7CDA-46CD-4585-98D1-EE1379E56302}"/>
      </w:docPartPr>
      <w:docPartBody>
        <w:p w:rsidR="00781A2F" w:rsidRDefault="002D23C0" w:rsidP="002D23C0">
          <w:pPr>
            <w:pStyle w:val="A3CDA88C08C54501A292D02D7C8D253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F74D0"/>
    <w:rsid w:val="002D23C0"/>
    <w:rsid w:val="003060EB"/>
    <w:rsid w:val="005D6654"/>
    <w:rsid w:val="00781A2F"/>
    <w:rsid w:val="00CA2490"/>
    <w:rsid w:val="00D21A9F"/>
    <w:rsid w:val="00D329EA"/>
    <w:rsid w:val="00E321AB"/>
    <w:rsid w:val="00E51245"/>
    <w:rsid w:val="00F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3C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7288A6A71ED4133A94D4D83307CEF21">
    <w:name w:val="17288A6A71ED4133A94D4D83307CEF21"/>
    <w:rsid w:val="001F74D0"/>
  </w:style>
  <w:style w:type="paragraph" w:customStyle="1" w:styleId="8DF466D317554E50A2D0A8D669D38D12">
    <w:name w:val="8DF466D317554E50A2D0A8D669D38D12"/>
    <w:rsid w:val="001F74D0"/>
  </w:style>
  <w:style w:type="paragraph" w:customStyle="1" w:styleId="92FAA62C0F05439096895AB3F0BD99FB">
    <w:name w:val="92FAA62C0F05439096895AB3F0BD99FB"/>
    <w:rsid w:val="001F74D0"/>
  </w:style>
  <w:style w:type="paragraph" w:customStyle="1" w:styleId="0A56E90DDBB2436D817C20E380D34DC6">
    <w:name w:val="0A56E90DDBB2436D817C20E380D34DC6"/>
    <w:rsid w:val="001F74D0"/>
  </w:style>
  <w:style w:type="paragraph" w:customStyle="1" w:styleId="665165CBFA764BF6A9FCEEF92817BF2B">
    <w:name w:val="665165CBFA764BF6A9FCEEF92817BF2B"/>
    <w:rsid w:val="001F74D0"/>
  </w:style>
  <w:style w:type="paragraph" w:customStyle="1" w:styleId="9D690199C0084652A90DB78456B124A2">
    <w:name w:val="9D690199C0084652A90DB78456B124A2"/>
    <w:rsid w:val="001F74D0"/>
  </w:style>
  <w:style w:type="paragraph" w:customStyle="1" w:styleId="95D9571D31FF41189FA66FCDAFE7F278">
    <w:name w:val="95D9571D31FF41189FA66FCDAFE7F278"/>
    <w:rsid w:val="001F74D0"/>
  </w:style>
  <w:style w:type="paragraph" w:customStyle="1" w:styleId="AAA4439DBA1D4F9B9C2E25014DF37CD6">
    <w:name w:val="AAA4439DBA1D4F9B9C2E25014DF37CD6"/>
    <w:rsid w:val="001F74D0"/>
  </w:style>
  <w:style w:type="paragraph" w:customStyle="1" w:styleId="91A14C47A0C54CACA315646CD7A9FFB0">
    <w:name w:val="91A14C47A0C54CACA315646CD7A9FFB0"/>
    <w:rsid w:val="001F74D0"/>
  </w:style>
  <w:style w:type="paragraph" w:customStyle="1" w:styleId="EF64C198C17543A18B1D4EBB012A62EC">
    <w:name w:val="EF64C198C17543A18B1D4EBB012A62EC"/>
    <w:rsid w:val="005D6654"/>
  </w:style>
  <w:style w:type="paragraph" w:customStyle="1" w:styleId="A3CDA88C08C54501A292D02D7C8D2536">
    <w:name w:val="A3CDA88C08C54501A292D02D7C8D2536"/>
    <w:rsid w:val="002D2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A809-ECBB-4E47-95C3-8EB5FABE3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35237-9662-4171-93C7-3836E235E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26DC7-A094-4F14-80C4-57C04034ACB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50E390-DAC5-4A64-8472-705437D3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2019-09-30T06:03:00Z</dcterms:created>
  <dcterms:modified xsi:type="dcterms:W3CDTF">2019-10-10T05:24:00Z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