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648AEC8" w14:textId="3621B323" w:rsidR="00BD499F" w:rsidRPr="004C23F4" w:rsidRDefault="00E82340" w:rsidP="00B40C60">
          <w:pPr>
            <w:pStyle w:val="Heading1"/>
            <w:jc w:val="center"/>
            <w:rPr>
              <w:rFonts w:ascii="Arial" w:hAnsi="Arial" w:cs="Arial"/>
            </w:rPr>
          </w:pPr>
          <w:r w:rsidRPr="00E82340">
            <w:rPr>
              <w:rFonts w:ascii="Arial" w:hAnsi="Arial" w:cs="Arial"/>
            </w:rPr>
            <w:t>Demeton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6"/>
        <w:gridCol w:w="5040"/>
      </w:tblGrid>
      <w:tr w:rsidR="00F43AD5" w:rsidRPr="004C23F4" w14:paraId="3E483809" w14:textId="77777777" w:rsidTr="00B76A41">
        <w:trPr>
          <w:cantSplit/>
          <w:tblHeader/>
        </w:trPr>
        <w:tc>
          <w:tcPr>
            <w:tcW w:w="4077" w:type="dxa"/>
          </w:tcPr>
          <w:p w14:paraId="3D661B61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11352139" w14:textId="1090CB68" w:rsidR="00F43AD5" w:rsidRPr="00717D45" w:rsidRDefault="00E82340" w:rsidP="00B76A41">
            <w:pPr>
              <w:pStyle w:val="Tablefont"/>
            </w:pPr>
            <w:r w:rsidRPr="00E82340">
              <w:t>8065-48-3</w:t>
            </w:r>
          </w:p>
        </w:tc>
      </w:tr>
      <w:tr w:rsidR="00F43AD5" w:rsidRPr="004C23F4" w14:paraId="6D0AF313" w14:textId="77777777" w:rsidTr="00B76A41">
        <w:trPr>
          <w:cantSplit/>
        </w:trPr>
        <w:tc>
          <w:tcPr>
            <w:tcW w:w="4077" w:type="dxa"/>
          </w:tcPr>
          <w:p w14:paraId="739A912D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0BC0585F" w14:textId="68BB3885" w:rsidR="00F43AD5" w:rsidRPr="00717D45" w:rsidRDefault="00E82340" w:rsidP="00B76A41">
            <w:pPr>
              <w:pStyle w:val="Tablefont"/>
            </w:pPr>
            <w:proofErr w:type="spellStart"/>
            <w:r>
              <w:t>Demox</w:t>
            </w:r>
            <w:proofErr w:type="spellEnd"/>
            <w:r>
              <w:t xml:space="preserve">, </w:t>
            </w:r>
            <w:proofErr w:type="spellStart"/>
            <w:r>
              <w:t>Mercaptofos</w:t>
            </w:r>
            <w:proofErr w:type="spellEnd"/>
            <w:r>
              <w:t xml:space="preserve">, </w:t>
            </w:r>
            <w:proofErr w:type="spellStart"/>
            <w:r>
              <w:t>Systox</w:t>
            </w:r>
            <w:proofErr w:type="spellEnd"/>
          </w:p>
        </w:tc>
      </w:tr>
      <w:tr w:rsidR="00F43AD5" w:rsidRPr="004C23F4" w14:paraId="764C894A" w14:textId="77777777" w:rsidTr="00B76A41">
        <w:trPr>
          <w:cantSplit/>
        </w:trPr>
        <w:tc>
          <w:tcPr>
            <w:tcW w:w="4077" w:type="dxa"/>
          </w:tcPr>
          <w:p w14:paraId="581C1371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4822B37C" w14:textId="01DBCF19" w:rsidR="00F43AD5" w:rsidRPr="00717D45" w:rsidRDefault="00E82340" w:rsidP="00B76A41">
            <w:pPr>
              <w:pStyle w:val="Tablefont"/>
            </w:pPr>
            <w:r>
              <w:t>C</w:t>
            </w:r>
            <w:r w:rsidRPr="00E82340">
              <w:rPr>
                <w:vertAlign w:val="subscript"/>
              </w:rPr>
              <w:t>8</w:t>
            </w:r>
            <w:r>
              <w:t>H</w:t>
            </w:r>
            <w:r w:rsidRPr="00E82340">
              <w:rPr>
                <w:vertAlign w:val="subscript"/>
              </w:rPr>
              <w:t>19</w:t>
            </w:r>
            <w:r>
              <w:t>O</w:t>
            </w:r>
            <w:r w:rsidRPr="00E82340">
              <w:rPr>
                <w:vertAlign w:val="subscript"/>
              </w:rPr>
              <w:t>3</w:t>
            </w:r>
            <w:r>
              <w:t>PS</w:t>
            </w:r>
            <w:r w:rsidRPr="00E82340">
              <w:rPr>
                <w:vertAlign w:val="subscript"/>
              </w:rPr>
              <w:t>2</w:t>
            </w:r>
          </w:p>
        </w:tc>
      </w:tr>
      <w:tr w:rsidR="00F43AD5" w:rsidRPr="004C23F4" w14:paraId="0615E580" w14:textId="77777777" w:rsidTr="00B76A41">
        <w:trPr>
          <w:cantSplit/>
        </w:trPr>
        <w:tc>
          <w:tcPr>
            <w:tcW w:w="4077" w:type="dxa"/>
          </w:tcPr>
          <w:p w14:paraId="713BD5A3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F7FD4DD" w14:textId="64AEDF87" w:rsidR="00F43AD5" w:rsidRPr="00B40C60" w:rsidRDefault="00E82340" w:rsidP="00B76A41">
            <w:pPr>
              <w:pStyle w:val="Tablerowheading"/>
              <w:rPr>
                <w:b w:val="0"/>
              </w:rPr>
            </w:pPr>
            <w:r>
              <w:t>—</w:t>
            </w:r>
          </w:p>
        </w:tc>
      </w:tr>
    </w:tbl>
    <w:p w14:paraId="1112105B" w14:textId="6FC135AB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FC0DA8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32F9F389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7D0A3704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0BED8AFE" w14:textId="1181FF5C" w:rsidR="002C7AFE" w:rsidRPr="00FB2194" w:rsidRDefault="00FB219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0.01 ppm </w:t>
            </w:r>
            <w:r w:rsidR="00775BAB">
              <w:rPr>
                <w:b/>
              </w:rPr>
              <w:t>(</w:t>
            </w:r>
            <w:r>
              <w:rPr>
                <w:b/>
              </w:rPr>
              <w:t>0.1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4CA65DA9" w14:textId="77777777" w:rsidTr="00921DE7">
        <w:trPr>
          <w:cantSplit/>
        </w:trPr>
        <w:tc>
          <w:tcPr>
            <w:tcW w:w="4077" w:type="dxa"/>
            <w:vAlign w:val="center"/>
          </w:tcPr>
          <w:p w14:paraId="3A00B0A0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4784CC81" w14:textId="60F1495D" w:rsidR="002C7AFE" w:rsidRPr="00EB3D1B" w:rsidRDefault="00FB219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490946B" w14:textId="77777777" w:rsidTr="00921DE7">
        <w:trPr>
          <w:cantSplit/>
        </w:trPr>
        <w:tc>
          <w:tcPr>
            <w:tcW w:w="4077" w:type="dxa"/>
            <w:vAlign w:val="center"/>
          </w:tcPr>
          <w:p w14:paraId="2563EC58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056EBE8B" w14:textId="056C585B" w:rsidR="002C7AFE" w:rsidRPr="00EB3D1B" w:rsidRDefault="00FB219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7C87AE7" w14:textId="77777777" w:rsidTr="00A2073D">
        <w:trPr>
          <w:cantSplit/>
        </w:trPr>
        <w:tc>
          <w:tcPr>
            <w:tcW w:w="4077" w:type="dxa"/>
          </w:tcPr>
          <w:p w14:paraId="399A9002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79936CF9" w14:textId="5C48CD04" w:rsidR="002C7AFE" w:rsidRPr="00EB3D1B" w:rsidRDefault="008D7939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752D96A0" w14:textId="77777777" w:rsidTr="00921DE7">
        <w:trPr>
          <w:cantSplit/>
        </w:trPr>
        <w:tc>
          <w:tcPr>
            <w:tcW w:w="4077" w:type="dxa"/>
            <w:vAlign w:val="center"/>
          </w:tcPr>
          <w:p w14:paraId="511FBFDE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4A107A38" w14:textId="0A71A7B4" w:rsidR="002C7AFE" w:rsidRPr="00EB3D1B" w:rsidRDefault="00D22EA5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10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9F04D2" w:rsidRPr="004C23F4" w14:paraId="5F15B608" w14:textId="77777777" w:rsidTr="00C67B89">
        <w:trPr>
          <w:cantSplit/>
        </w:trPr>
        <w:tc>
          <w:tcPr>
            <w:tcW w:w="4077" w:type="dxa"/>
          </w:tcPr>
          <w:p w14:paraId="70F8619F" w14:textId="77777777" w:rsidR="009F04D2" w:rsidRDefault="009F04D2" w:rsidP="00C67B89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03C60761" w14:textId="3B035B21" w:rsidR="009F04D2" w:rsidRPr="00C67B89" w:rsidRDefault="00DB5513" w:rsidP="00017C82">
            <w:pPr>
              <w:pStyle w:val="Tablefont"/>
            </w:pPr>
            <w:r w:rsidRPr="00C67B89">
              <w:t>The recommended value is quantifiable through available sampling and analysis techniques.</w:t>
            </w:r>
          </w:p>
        </w:tc>
      </w:tr>
    </w:tbl>
    <w:p w14:paraId="5EF527AC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DFFD85C" w14:textId="71286F8B" w:rsidR="006639B4" w:rsidRPr="004C23F4" w:rsidRDefault="000B64AC" w:rsidP="000C139A">
      <w:pPr>
        <w:rPr>
          <w:rFonts w:cs="Arial"/>
        </w:rPr>
      </w:pPr>
      <w:r w:rsidRPr="000B64AC">
        <w:rPr>
          <w:rFonts w:cs="Arial"/>
        </w:rPr>
        <w:t xml:space="preserve">A TWA of </w:t>
      </w:r>
      <w:r>
        <w:rPr>
          <w:rFonts w:cs="Arial"/>
        </w:rPr>
        <w:t>0.</w:t>
      </w:r>
      <w:r w:rsidR="00FB2194">
        <w:rPr>
          <w:rFonts w:cs="Arial"/>
        </w:rPr>
        <w:t>0</w:t>
      </w:r>
      <w:r>
        <w:rPr>
          <w:rFonts w:cs="Arial"/>
        </w:rPr>
        <w:t xml:space="preserve">1 </w:t>
      </w:r>
      <w:r w:rsidRPr="000B64AC">
        <w:rPr>
          <w:rFonts w:cs="Arial"/>
        </w:rPr>
        <w:t>ppm (</w:t>
      </w:r>
      <w:r>
        <w:rPr>
          <w:rFonts w:cs="Arial"/>
        </w:rPr>
        <w:t>0.1</w:t>
      </w:r>
      <w:r w:rsidRPr="000B64AC">
        <w:rPr>
          <w:rFonts w:cs="Arial"/>
        </w:rPr>
        <w:t xml:space="preserve"> mg/m</w:t>
      </w:r>
      <w:r w:rsidRPr="000B64AC">
        <w:rPr>
          <w:rFonts w:cs="Arial"/>
          <w:vertAlign w:val="superscript"/>
        </w:rPr>
        <w:t>3</w:t>
      </w:r>
      <w:r>
        <w:rPr>
          <w:rFonts w:cs="Arial"/>
        </w:rPr>
        <w:t xml:space="preserve">) </w:t>
      </w:r>
      <w:proofErr w:type="gramStart"/>
      <w:r>
        <w:rPr>
          <w:rFonts w:cs="Arial"/>
        </w:rPr>
        <w:t>is recommended</w:t>
      </w:r>
      <w:proofErr w:type="gramEnd"/>
      <w:r w:rsidRPr="000B64AC">
        <w:rPr>
          <w:rFonts w:cs="Arial"/>
        </w:rPr>
        <w:t xml:space="preserve"> to protect for </w:t>
      </w:r>
      <w:r>
        <w:rPr>
          <w:rFonts w:cs="Arial"/>
        </w:rPr>
        <w:t>neurotoxic cholinergic effects in exposed workers.</w:t>
      </w:r>
    </w:p>
    <w:p w14:paraId="5B1C2A52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99DDC42" w14:textId="77777777" w:rsidR="00F75D51" w:rsidRDefault="004C4B4B" w:rsidP="000B64AC">
      <w:pPr>
        <w:rPr>
          <w:rFonts w:cs="Arial"/>
        </w:rPr>
      </w:pPr>
      <w:proofErr w:type="spellStart"/>
      <w:r>
        <w:rPr>
          <w:rFonts w:cs="Arial"/>
        </w:rPr>
        <w:t>Demeton</w:t>
      </w:r>
      <w:proofErr w:type="spellEnd"/>
      <w:r>
        <w:rPr>
          <w:rFonts w:cs="Arial"/>
        </w:rPr>
        <w:t xml:space="preserve"> </w:t>
      </w:r>
      <w:r w:rsidR="00CF3719">
        <w:rPr>
          <w:rFonts w:cs="Arial"/>
        </w:rPr>
        <w:t>has historical uses</w:t>
      </w:r>
      <w:r>
        <w:rPr>
          <w:rFonts w:cs="Arial"/>
        </w:rPr>
        <w:t xml:space="preserve"> as an insecticide</w:t>
      </w:r>
      <w:r w:rsidR="00CF3719">
        <w:rPr>
          <w:rFonts w:cs="Arial"/>
        </w:rPr>
        <w:t>,</w:t>
      </w:r>
      <w:r w:rsidR="00971193">
        <w:rPr>
          <w:rFonts w:cs="Arial"/>
        </w:rPr>
        <w:t xml:space="preserve"> </w:t>
      </w:r>
      <w:r w:rsidR="008D7939">
        <w:rPr>
          <w:rFonts w:cs="Arial"/>
        </w:rPr>
        <w:t>with use</w:t>
      </w:r>
      <w:r>
        <w:rPr>
          <w:rFonts w:cs="Arial"/>
        </w:rPr>
        <w:t xml:space="preserve"> discontinued in several countries (ACGIH,</w:t>
      </w:r>
      <w:r w:rsidR="00EC3699">
        <w:rPr>
          <w:rFonts w:cs="Arial"/>
        </w:rPr>
        <w:t> </w:t>
      </w:r>
      <w:r>
        <w:rPr>
          <w:rFonts w:cs="Arial"/>
        </w:rPr>
        <w:t xml:space="preserve">2018; HCOTN, 2003). </w:t>
      </w:r>
    </w:p>
    <w:p w14:paraId="0C3772FF" w14:textId="5627380B" w:rsidR="004C4B4B" w:rsidRDefault="004C4B4B" w:rsidP="000B64AC">
      <w:r>
        <w:rPr>
          <w:rFonts w:cs="Arial"/>
        </w:rPr>
        <w:t>It is highly neurotoxic and critically affects cholinesterase activity</w:t>
      </w:r>
      <w:r w:rsidR="00CF3719">
        <w:rPr>
          <w:rFonts w:cs="Arial"/>
        </w:rPr>
        <w:t>. A</w:t>
      </w:r>
      <w:r>
        <w:rPr>
          <w:rFonts w:cs="Arial"/>
        </w:rPr>
        <w:t xml:space="preserve">t higher </w:t>
      </w:r>
      <w:proofErr w:type="gramStart"/>
      <w:r>
        <w:rPr>
          <w:rFonts w:cs="Arial"/>
        </w:rPr>
        <w:t>concentrations</w:t>
      </w:r>
      <w:proofErr w:type="gramEnd"/>
      <w:r>
        <w:rPr>
          <w:rFonts w:cs="Arial"/>
        </w:rPr>
        <w:t xml:space="preserve"> it causes </w:t>
      </w:r>
      <w:r>
        <w:t>lachrymation, muscular fits and cramps, nausea and paralysis (DFG,</w:t>
      </w:r>
      <w:r w:rsidR="00EC3699">
        <w:t> </w:t>
      </w:r>
      <w:r>
        <w:t>2003).</w:t>
      </w:r>
    </w:p>
    <w:p w14:paraId="62907104" w14:textId="3B8517A9" w:rsidR="006639B4" w:rsidRPr="004C23F4" w:rsidRDefault="000B64AC" w:rsidP="006639B4">
      <w:pPr>
        <w:rPr>
          <w:rFonts w:cs="Arial"/>
        </w:rPr>
      </w:pPr>
      <w:r w:rsidRPr="000B64AC">
        <w:rPr>
          <w:rFonts w:cs="Arial"/>
        </w:rPr>
        <w:t xml:space="preserve">Inhibition of acetyl cholinesterase </w:t>
      </w:r>
      <w:proofErr w:type="gramStart"/>
      <w:r w:rsidR="007A1A30">
        <w:rPr>
          <w:rFonts w:cs="Arial"/>
        </w:rPr>
        <w:t xml:space="preserve">is </w:t>
      </w:r>
      <w:r w:rsidRPr="000B64AC">
        <w:rPr>
          <w:rFonts w:cs="Arial"/>
        </w:rPr>
        <w:t>considered</w:t>
      </w:r>
      <w:proofErr w:type="gramEnd"/>
      <w:r w:rsidRPr="000B64AC">
        <w:rPr>
          <w:rFonts w:cs="Arial"/>
        </w:rPr>
        <w:t xml:space="preserve"> </w:t>
      </w:r>
      <w:r w:rsidR="007A1A30">
        <w:rPr>
          <w:rFonts w:cs="Arial"/>
        </w:rPr>
        <w:t xml:space="preserve">the </w:t>
      </w:r>
      <w:r w:rsidRPr="000B64AC">
        <w:rPr>
          <w:rFonts w:cs="Arial"/>
        </w:rPr>
        <w:t xml:space="preserve">most sensitive critical effect. </w:t>
      </w:r>
      <w:r w:rsidR="00FC0DA8">
        <w:rPr>
          <w:rFonts w:cs="Arial"/>
        </w:rPr>
        <w:t xml:space="preserve">A </w:t>
      </w:r>
      <w:r w:rsidR="007A1A30">
        <w:rPr>
          <w:rFonts w:cs="Arial"/>
        </w:rPr>
        <w:t>NOAEL of 0.05 </w:t>
      </w:r>
      <w:r w:rsidRPr="000B64AC">
        <w:rPr>
          <w:rFonts w:cs="Arial"/>
        </w:rPr>
        <w:t>mg/kg</w:t>
      </w:r>
      <w:r w:rsidR="007A1A30">
        <w:rPr>
          <w:rFonts w:cs="Arial"/>
        </w:rPr>
        <w:t xml:space="preserve"> for cholinesterase inhibition, but no clinical effects,</w:t>
      </w:r>
      <w:r w:rsidRPr="000B64AC">
        <w:rPr>
          <w:rFonts w:cs="Arial"/>
        </w:rPr>
        <w:t xml:space="preserve"> </w:t>
      </w:r>
      <w:proofErr w:type="gramStart"/>
      <w:r w:rsidR="00FC0DA8">
        <w:rPr>
          <w:rFonts w:cs="Arial"/>
        </w:rPr>
        <w:t>is reported</w:t>
      </w:r>
      <w:proofErr w:type="gramEnd"/>
      <w:r w:rsidR="00FC0DA8">
        <w:rPr>
          <w:rFonts w:cs="Arial"/>
        </w:rPr>
        <w:t xml:space="preserve"> </w:t>
      </w:r>
      <w:r w:rsidR="007A1A30">
        <w:rPr>
          <w:rFonts w:cs="Arial"/>
        </w:rPr>
        <w:t>in</w:t>
      </w:r>
      <w:r w:rsidRPr="000B64AC">
        <w:rPr>
          <w:rFonts w:cs="Arial"/>
        </w:rPr>
        <w:t xml:space="preserve"> </w:t>
      </w:r>
      <w:r w:rsidR="00FC0DA8">
        <w:rPr>
          <w:rFonts w:cs="Arial"/>
        </w:rPr>
        <w:t xml:space="preserve">a </w:t>
      </w:r>
      <w:r w:rsidRPr="000B64AC">
        <w:rPr>
          <w:rFonts w:cs="Arial"/>
        </w:rPr>
        <w:t>repeat dose volunteer study</w:t>
      </w:r>
      <w:r w:rsidR="00FC0DA8">
        <w:rPr>
          <w:rFonts w:cs="Arial"/>
        </w:rPr>
        <w:t xml:space="preserve"> (ACGIH, 2018)</w:t>
      </w:r>
      <w:r w:rsidRPr="000B64AC">
        <w:rPr>
          <w:rFonts w:cs="Arial"/>
        </w:rPr>
        <w:t xml:space="preserve">. </w:t>
      </w:r>
      <w:r w:rsidR="00FC0DA8" w:rsidRPr="00362FEB">
        <w:rPr>
          <w:rFonts w:cs="Arial"/>
        </w:rPr>
        <w:t xml:space="preserve">Interpolation of the NOAEL </w:t>
      </w:r>
      <w:r w:rsidR="00F75D51">
        <w:rPr>
          <w:rFonts w:cs="Arial"/>
        </w:rPr>
        <w:t xml:space="preserve">from continuous exposure to a </w:t>
      </w:r>
      <w:proofErr w:type="gramStart"/>
      <w:r w:rsidR="00F75D51">
        <w:rPr>
          <w:rFonts w:cs="Arial"/>
        </w:rPr>
        <w:t>five</w:t>
      </w:r>
      <w:r w:rsidR="007E2371">
        <w:rPr>
          <w:rFonts w:cs="Arial"/>
        </w:rPr>
        <w:t xml:space="preserve"> </w:t>
      </w:r>
      <w:r w:rsidR="00FC0DA8" w:rsidRPr="00362FEB">
        <w:rPr>
          <w:rFonts w:cs="Arial"/>
        </w:rPr>
        <w:t>day</w:t>
      </w:r>
      <w:proofErr w:type="gramEnd"/>
      <w:r w:rsidR="00FC0DA8" w:rsidRPr="00362FEB">
        <w:rPr>
          <w:rFonts w:cs="Arial"/>
        </w:rPr>
        <w:t xml:space="preserve"> work week by multiplication with a factor of 7/5</w:t>
      </w:r>
      <w:r w:rsidRPr="000B64AC">
        <w:rPr>
          <w:rFonts w:cs="Arial"/>
        </w:rPr>
        <w:t xml:space="preserve"> yields 0.07 mg/kg. </w:t>
      </w:r>
      <w:r w:rsidR="00FC0DA8">
        <w:rPr>
          <w:rFonts w:cs="Arial"/>
        </w:rPr>
        <w:t>T</w:t>
      </w:r>
      <w:r w:rsidR="00FC0DA8" w:rsidRPr="000B64AC">
        <w:rPr>
          <w:rFonts w:cs="Arial"/>
        </w:rPr>
        <w:t xml:space="preserve">o account for </w:t>
      </w:r>
      <w:proofErr w:type="spellStart"/>
      <w:r w:rsidR="00FC0DA8" w:rsidRPr="000B64AC">
        <w:rPr>
          <w:rFonts w:cs="Arial"/>
        </w:rPr>
        <w:t>interindividual</w:t>
      </w:r>
      <w:proofErr w:type="spellEnd"/>
      <w:r w:rsidR="00FC0DA8" w:rsidRPr="000B64AC">
        <w:rPr>
          <w:rFonts w:cs="Arial"/>
        </w:rPr>
        <w:t xml:space="preserve"> variation and </w:t>
      </w:r>
      <w:r w:rsidR="00FC0DA8">
        <w:rPr>
          <w:rFonts w:cs="Arial"/>
        </w:rPr>
        <w:t xml:space="preserve">translation from experimental to workplace exposure, an uncertainty </w:t>
      </w:r>
      <w:r w:rsidRPr="000B64AC">
        <w:rPr>
          <w:rFonts w:cs="Arial"/>
        </w:rPr>
        <w:t xml:space="preserve">factor of </w:t>
      </w:r>
      <w:r w:rsidR="00B50A12">
        <w:rPr>
          <w:rFonts w:cs="Arial"/>
        </w:rPr>
        <w:t>six</w:t>
      </w:r>
      <w:r w:rsidRPr="000B64AC">
        <w:rPr>
          <w:rFonts w:cs="Arial"/>
        </w:rPr>
        <w:t xml:space="preserve"> </w:t>
      </w:r>
      <w:proofErr w:type="gramStart"/>
      <w:r w:rsidRPr="000B64AC">
        <w:rPr>
          <w:rFonts w:cs="Arial"/>
        </w:rPr>
        <w:t>is applied</w:t>
      </w:r>
      <w:proofErr w:type="gramEnd"/>
      <w:r w:rsidRPr="000B64AC">
        <w:rPr>
          <w:rFonts w:cs="Arial"/>
        </w:rPr>
        <w:t xml:space="preserve"> to afford a NOAEL of 0.01 mg/kg. </w:t>
      </w:r>
      <w:r w:rsidR="00FC0DA8">
        <w:rPr>
          <w:rFonts w:cs="Arial"/>
        </w:rPr>
        <w:t>Therefore, the recommended TWA of 0.1 mg/m</w:t>
      </w:r>
      <w:r w:rsidR="00FC0DA8">
        <w:rPr>
          <w:rFonts w:cs="Arial"/>
          <w:vertAlign w:val="superscript"/>
        </w:rPr>
        <w:t>3</w:t>
      </w:r>
      <w:r w:rsidR="00FC0DA8">
        <w:rPr>
          <w:rFonts w:cs="Arial"/>
        </w:rPr>
        <w:t xml:space="preserve"> achieves an</w:t>
      </w:r>
      <w:r w:rsidRPr="000B64AC">
        <w:rPr>
          <w:rFonts w:cs="Arial"/>
        </w:rPr>
        <w:t xml:space="preserve"> effective dose </w:t>
      </w:r>
      <w:r w:rsidR="007A1A30">
        <w:rPr>
          <w:rFonts w:cs="Arial"/>
        </w:rPr>
        <w:t>at</w:t>
      </w:r>
      <w:r w:rsidR="00F75D51">
        <w:rPr>
          <w:rFonts w:cs="Arial"/>
        </w:rPr>
        <w:t xml:space="preserve"> this NOAEL, assuming a </w:t>
      </w:r>
      <w:proofErr w:type="gramStart"/>
      <w:r w:rsidR="00F75D51">
        <w:rPr>
          <w:rFonts w:cs="Arial"/>
        </w:rPr>
        <w:t>70 kilogram</w:t>
      </w:r>
      <w:proofErr w:type="gramEnd"/>
      <w:r w:rsidRPr="000B64AC">
        <w:rPr>
          <w:rFonts w:cs="Arial"/>
        </w:rPr>
        <w:t xml:space="preserve"> worker with a respiratory rate of 10 m</w:t>
      </w:r>
      <w:r w:rsidRPr="000B64AC">
        <w:rPr>
          <w:rFonts w:cs="Arial"/>
          <w:vertAlign w:val="superscript"/>
        </w:rPr>
        <w:t>3</w:t>
      </w:r>
      <w:r w:rsidRPr="000B64AC">
        <w:rPr>
          <w:rFonts w:cs="Arial"/>
        </w:rPr>
        <w:t xml:space="preserve"> per </w:t>
      </w:r>
      <w:r w:rsidR="00EC3699">
        <w:rPr>
          <w:rFonts w:cs="Arial"/>
        </w:rPr>
        <w:t xml:space="preserve">eight </w:t>
      </w:r>
      <w:r w:rsidRPr="000B64AC">
        <w:rPr>
          <w:rFonts w:cs="Arial"/>
        </w:rPr>
        <w:t>h</w:t>
      </w:r>
      <w:r w:rsidR="00FC0DA8">
        <w:rPr>
          <w:rFonts w:cs="Arial"/>
        </w:rPr>
        <w:t>our</w:t>
      </w:r>
      <w:r w:rsidRPr="000B64AC">
        <w:rPr>
          <w:rFonts w:cs="Arial"/>
        </w:rPr>
        <w:t xml:space="preserve"> shift</w:t>
      </w:r>
      <w:r w:rsidR="006F063A">
        <w:rPr>
          <w:rFonts w:cs="Arial"/>
        </w:rPr>
        <w:t xml:space="preserve"> (HCOTN,</w:t>
      </w:r>
      <w:r w:rsidR="00EC3699">
        <w:rPr>
          <w:rFonts w:cs="Arial"/>
        </w:rPr>
        <w:t> </w:t>
      </w:r>
      <w:r w:rsidR="006F063A">
        <w:rPr>
          <w:rFonts w:cs="Arial"/>
        </w:rPr>
        <w:t>2003)</w:t>
      </w:r>
      <w:r w:rsidR="00FC0DA8">
        <w:rPr>
          <w:rFonts w:cs="Arial"/>
        </w:rPr>
        <w:t>.</w:t>
      </w:r>
      <w:r w:rsidR="00971193">
        <w:rPr>
          <w:rFonts w:cs="Arial"/>
        </w:rPr>
        <w:t xml:space="preserve"> </w:t>
      </w:r>
    </w:p>
    <w:p w14:paraId="5A4C8F80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041F4ED" w14:textId="42FE582F" w:rsidR="00E82340" w:rsidRPr="00E82340" w:rsidRDefault="00E82340" w:rsidP="00E82340">
      <w:pPr>
        <w:rPr>
          <w:rFonts w:cs="Arial"/>
        </w:rPr>
      </w:pPr>
      <w:r w:rsidRPr="00E82340">
        <w:rPr>
          <w:rFonts w:cs="Arial"/>
        </w:rPr>
        <w:t>Not classified as a carcinogen according to the Globally Harmonized System of Classification and Labelling o</w:t>
      </w:r>
      <w:r w:rsidR="00B50A12">
        <w:rPr>
          <w:rFonts w:cs="Arial"/>
        </w:rPr>
        <w:t>f</w:t>
      </w:r>
      <w:r w:rsidRPr="00E82340">
        <w:rPr>
          <w:rFonts w:cs="Arial"/>
        </w:rPr>
        <w:t xml:space="preserve"> Chemicals (GHS). </w:t>
      </w:r>
    </w:p>
    <w:p w14:paraId="1D5DFB0C" w14:textId="4BBC7096" w:rsidR="00E82340" w:rsidRPr="00E82340" w:rsidRDefault="00E82340" w:rsidP="00E82340">
      <w:pPr>
        <w:rPr>
          <w:rFonts w:cs="Arial"/>
        </w:rPr>
      </w:pPr>
      <w:r w:rsidRPr="00E82340">
        <w:rPr>
          <w:rFonts w:cs="Arial"/>
        </w:rPr>
        <w:t>Not classified as a skin</w:t>
      </w:r>
      <w:r w:rsidR="00B50A12">
        <w:rPr>
          <w:rFonts w:cs="Arial"/>
        </w:rPr>
        <w:t xml:space="preserve"> sensitiser</w:t>
      </w:r>
      <w:r w:rsidRPr="00E82340">
        <w:rPr>
          <w:rFonts w:cs="Arial"/>
        </w:rPr>
        <w:t xml:space="preserve"> or respiratory sensitiser according to the GHS.</w:t>
      </w:r>
    </w:p>
    <w:p w14:paraId="4523F48D" w14:textId="33287295" w:rsidR="005E6979" w:rsidRPr="004C23F4" w:rsidRDefault="00F75D51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>
        <w:rPr>
          <w:rFonts w:cs="Arial"/>
        </w:rPr>
        <w:t xml:space="preserve">A skin notation </w:t>
      </w:r>
      <w:proofErr w:type="gramStart"/>
      <w:r>
        <w:rPr>
          <w:rFonts w:cs="Arial"/>
        </w:rPr>
        <w:t>is recommend</w:t>
      </w:r>
      <w:r w:rsidR="00971193" w:rsidRPr="00971193">
        <w:rPr>
          <w:rFonts w:cs="Arial"/>
        </w:rPr>
        <w:t>ed</w:t>
      </w:r>
      <w:proofErr w:type="gramEnd"/>
      <w:r w:rsidR="00971193" w:rsidRPr="00971193">
        <w:rPr>
          <w:rFonts w:cs="Arial"/>
        </w:rPr>
        <w:t xml:space="preserve"> as evidence indicates rapid absorption through the skin and reports of acute poisonings in the workplace.</w:t>
      </w:r>
    </w:p>
    <w:p w14:paraId="0F69A5CF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30AAED8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A86092A" w14:textId="77777777" w:rsidTr="00CF3719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BE27A99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3C77C65" w14:textId="77777777" w:rsidTr="00CF371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31A51F8" w14:textId="3BA0478D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E82340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E82340">
                  <w:t>TWA: 0.01 ppm (0.11 mg/m</w:t>
                </w:r>
                <w:r w:rsidR="00E82340" w:rsidRPr="00E82340">
                  <w:rPr>
                    <w:vertAlign w:val="superscript"/>
                  </w:rPr>
                  <w:t>3</w:t>
                </w:r>
                <w:r w:rsidR="00E82340">
                  <w:t>)</w:t>
                </w:r>
              </w:sdtContent>
            </w:sdt>
          </w:p>
        </w:tc>
      </w:tr>
      <w:tr w:rsidR="00C978F0" w:rsidRPr="00DA352E" w14:paraId="3132F4CD" w14:textId="77777777" w:rsidTr="00CF3719">
        <w:trPr>
          <w:gridAfter w:val="1"/>
          <w:wAfter w:w="8" w:type="pct"/>
        </w:trPr>
        <w:tc>
          <w:tcPr>
            <w:tcW w:w="4992" w:type="pct"/>
          </w:tcPr>
          <w:p w14:paraId="26FC1EB6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38186247" w14:textId="77777777" w:rsidTr="00CF3719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AE6174C" w14:textId="54EF36CC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531953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531953">
                  <w:t>TLV-TWA: 0.005 ppm (0.05 mg/m</w:t>
                </w:r>
                <w:r w:rsidR="00531953" w:rsidRPr="00531953">
                  <w:rPr>
                    <w:vertAlign w:val="superscript"/>
                  </w:rPr>
                  <w:t>3</w:t>
                </w:r>
                <w:r w:rsidR="00531953">
                  <w:t>)</w:t>
                </w:r>
              </w:sdtContent>
            </w:sdt>
          </w:p>
        </w:tc>
      </w:tr>
      <w:tr w:rsidR="00C978F0" w:rsidRPr="00DA352E" w14:paraId="15A11738" w14:textId="77777777" w:rsidTr="00CF3719">
        <w:trPr>
          <w:gridAfter w:val="1"/>
          <w:wAfter w:w="8" w:type="pct"/>
        </w:trPr>
        <w:tc>
          <w:tcPr>
            <w:tcW w:w="4992" w:type="pct"/>
          </w:tcPr>
          <w:p w14:paraId="16F18F92" w14:textId="77777777" w:rsidR="00F75D51" w:rsidRDefault="002B37BB" w:rsidP="003365A5">
            <w:pPr>
              <w:pStyle w:val="Tabletextprimarysource"/>
            </w:pPr>
            <w:r>
              <w:t xml:space="preserve">TLV-TWA intended to </w:t>
            </w:r>
            <w:r w:rsidR="00803767">
              <w:t>protect for cholinergic effects and derived from volunteer repeat oral dose study with NOAEL of 0.06 mg/kg/d; corresponding LOAEL was 0.10 mg/kg. Findings of human study supported by animal studies with comparable NOAELs.</w:t>
            </w:r>
            <w:r>
              <w:t xml:space="preserve"> </w:t>
            </w:r>
          </w:p>
          <w:p w14:paraId="042C529A" w14:textId="77777777" w:rsidR="00F75D51" w:rsidRDefault="002B37BB" w:rsidP="003365A5">
            <w:pPr>
              <w:pStyle w:val="Tabletextprimarysource"/>
            </w:pPr>
            <w:r>
              <w:t xml:space="preserve">A skin notation </w:t>
            </w:r>
            <w:proofErr w:type="gramStart"/>
            <w:r>
              <w:t>is assigned</w:t>
            </w:r>
            <w:proofErr w:type="gramEnd"/>
            <w:r>
              <w:t xml:space="preserve"> due to systemic effects observed in animals given low dermal doses. </w:t>
            </w:r>
          </w:p>
          <w:p w14:paraId="4B6A0AC6" w14:textId="4C12B165" w:rsidR="00C978F0" w:rsidRDefault="002B37BB" w:rsidP="003365A5">
            <w:pPr>
              <w:pStyle w:val="Tabletextprimarysource"/>
            </w:pPr>
            <w:r>
              <w:t>Insufficient data to recommend a STEL, or notations for carcinogenicity or sensitisation</w:t>
            </w:r>
            <w:r w:rsidR="00D22EA5">
              <w:t>.</w:t>
            </w:r>
          </w:p>
          <w:p w14:paraId="2DCE57C3" w14:textId="77777777" w:rsidR="002B37BB" w:rsidRDefault="002B37BB" w:rsidP="003365A5">
            <w:pPr>
              <w:pStyle w:val="Tabletextprimarysource"/>
            </w:pPr>
            <w:r>
              <w:t>Summary of data:</w:t>
            </w:r>
          </w:p>
          <w:p w14:paraId="4F146CF1" w14:textId="386638DD" w:rsidR="002B37BB" w:rsidRDefault="002B37BB" w:rsidP="003365A5">
            <w:pPr>
              <w:pStyle w:val="Tabletextprimarysource"/>
            </w:pPr>
            <w:proofErr w:type="spellStart"/>
            <w:r>
              <w:t>Demeton</w:t>
            </w:r>
            <w:proofErr w:type="spellEnd"/>
            <w:r>
              <w:t xml:space="preserve"> is a highly toxic 2:1 mixture of two </w:t>
            </w:r>
            <w:proofErr w:type="spellStart"/>
            <w:r>
              <w:t>phosphorothioate</w:t>
            </w:r>
            <w:proofErr w:type="spellEnd"/>
            <w:r>
              <w:t xml:space="preserve"> isomers </w:t>
            </w:r>
            <w:r w:rsidR="00324A93">
              <w:t>(</w:t>
            </w:r>
            <w:proofErr w:type="spellStart"/>
            <w:r w:rsidR="00324A93">
              <w:t>Demeton</w:t>
            </w:r>
            <w:proofErr w:type="spellEnd"/>
            <w:r w:rsidR="00324A93">
              <w:t xml:space="preserve">-S, </w:t>
            </w:r>
            <w:proofErr w:type="spellStart"/>
            <w:r w:rsidR="00324A93">
              <w:t>Demeton</w:t>
            </w:r>
            <w:proofErr w:type="spellEnd"/>
            <w:r w:rsidR="00324A93">
              <w:t>-O)</w:t>
            </w:r>
            <w:r>
              <w:t xml:space="preserve">. </w:t>
            </w:r>
            <w:r w:rsidR="00FE3EB0">
              <w:t>Neurot</w:t>
            </w:r>
            <w:r w:rsidR="001923E0">
              <w:t>oxicity is characterised by cholinesterase inhibition.</w:t>
            </w:r>
            <w:r w:rsidR="00216E12">
              <w:t xml:space="preserve"> Metabolic oxidation produces more potent cholinesterase inhibitors than </w:t>
            </w:r>
            <w:proofErr w:type="spellStart"/>
            <w:r w:rsidR="00216E12">
              <w:t>Demeton</w:t>
            </w:r>
            <w:proofErr w:type="spellEnd"/>
            <w:r w:rsidR="00216E12">
              <w:t>.</w:t>
            </w:r>
          </w:p>
          <w:p w14:paraId="77F3037B" w14:textId="3D6A8C1C" w:rsidR="002B37BB" w:rsidRDefault="002B37BB" w:rsidP="003365A5">
            <w:pPr>
              <w:pStyle w:val="Tabletextprimarysource"/>
            </w:pPr>
            <w:r>
              <w:t>Human data:</w:t>
            </w:r>
          </w:p>
          <w:p w14:paraId="3B8DD4D4" w14:textId="7A90CC5B" w:rsidR="00216E12" w:rsidRDefault="00216E12" w:rsidP="00CF3719">
            <w:pPr>
              <w:pStyle w:val="Tabletextprimarysource"/>
              <w:numPr>
                <w:ilvl w:val="0"/>
                <w:numId w:val="3"/>
              </w:numPr>
              <w:ind w:left="714" w:hanging="357"/>
            </w:pPr>
            <w:r>
              <w:t>Accide</w:t>
            </w:r>
            <w:r w:rsidR="008D7939">
              <w:t>ntal overexposure to skin (60 mL</w:t>
            </w:r>
            <w:r>
              <w:t xml:space="preserve"> of concentrate</w:t>
            </w:r>
            <w:r w:rsidR="00971193">
              <w:t xml:space="preserve"> spilled on clothing</w:t>
            </w:r>
            <w:r>
              <w:t>, no further details) led to nausea, vomiting and weakness for 9 h in one case</w:t>
            </w:r>
          </w:p>
          <w:p w14:paraId="165F179B" w14:textId="77777777" w:rsidR="00F75D51" w:rsidRDefault="00216E12" w:rsidP="00CF3719">
            <w:pPr>
              <w:pStyle w:val="Tabletextprimarysource"/>
              <w:numPr>
                <w:ilvl w:val="0"/>
                <w:numId w:val="3"/>
              </w:numPr>
              <w:ind w:left="714" w:hanging="357"/>
            </w:pPr>
            <w:r>
              <w:t>No clinical evidence of poisoning but decreased blood cholinesterase in 12</w:t>
            </w:r>
            <w:r w:rsidR="001C220C">
              <w:t>/</w:t>
            </w:r>
            <w:r>
              <w:t>14 workers exposed to 1 mg/m</w:t>
            </w:r>
            <w:r>
              <w:rPr>
                <w:vertAlign w:val="superscript"/>
              </w:rPr>
              <w:t>3</w:t>
            </w:r>
            <w:r w:rsidR="00F75D51">
              <w:t xml:space="preserve"> (duration not specified)</w:t>
            </w:r>
          </w:p>
          <w:p w14:paraId="3D5CA190" w14:textId="7AD69D57" w:rsidR="00216E12" w:rsidRDefault="00216E12" w:rsidP="00F75D51">
            <w:pPr>
              <w:pStyle w:val="Tabletextprimarysource"/>
              <w:numPr>
                <w:ilvl w:val="1"/>
                <w:numId w:val="3"/>
              </w:numPr>
              <w:ind w:left="1094" w:hanging="357"/>
            </w:pPr>
            <w:r>
              <w:t>similar report from another study at 6 mg/m</w:t>
            </w:r>
            <w:r>
              <w:rPr>
                <w:vertAlign w:val="superscript"/>
              </w:rPr>
              <w:t>3</w:t>
            </w:r>
            <w:r>
              <w:rPr>
                <w:vertAlign w:val="superscript"/>
              </w:rPr>
              <w:softHyphen/>
            </w:r>
            <w:r>
              <w:rPr>
                <w:vertAlign w:val="superscript"/>
              </w:rPr>
              <w:softHyphen/>
            </w:r>
            <w:r>
              <w:t xml:space="preserve"> (no further information provided)</w:t>
            </w:r>
          </w:p>
          <w:p w14:paraId="77776A34" w14:textId="351747D2" w:rsidR="00216E12" w:rsidRDefault="00C93340" w:rsidP="00CF3719">
            <w:pPr>
              <w:pStyle w:val="Tabletextprimarysource"/>
              <w:numPr>
                <w:ilvl w:val="0"/>
                <w:numId w:val="3"/>
              </w:numPr>
              <w:ind w:left="714" w:hanging="357"/>
            </w:pPr>
            <w:r>
              <w:t>Volunteer repeat oral dose study (n=5, 30 d exposure, 30 d pre/post observation)</w:t>
            </w:r>
            <w:r w:rsidR="000B64AC">
              <w:t>,</w:t>
            </w:r>
            <w:r w:rsidR="001202D8">
              <w:t xml:space="preserve"> treatment range: 0.06</w:t>
            </w:r>
            <w:r w:rsidR="00195E52">
              <w:t>–</w:t>
            </w:r>
            <w:r w:rsidR="001202D8">
              <w:t>0.10 mg/kg/d</w:t>
            </w:r>
            <w:r>
              <w:t>; response measured by plasma an</w:t>
            </w:r>
            <w:r w:rsidR="001202D8">
              <w:t>d blood cholinesterase activity</w:t>
            </w:r>
            <w:r w:rsidR="00195E52">
              <w:t>:</w:t>
            </w:r>
          </w:p>
          <w:p w14:paraId="1FCA0C1C" w14:textId="2344C3EB" w:rsidR="001202D8" w:rsidRDefault="001202D8" w:rsidP="00CF3719">
            <w:pPr>
              <w:pStyle w:val="Tabletextprimarysource"/>
              <w:numPr>
                <w:ilvl w:val="1"/>
                <w:numId w:val="3"/>
              </w:numPr>
              <w:ind w:left="1094" w:hanging="357"/>
            </w:pPr>
            <w:r>
              <w:t>NOAEL: 0.06 mg/kg/d for cholinesterase inhibition and clinical signs of toxicity</w:t>
            </w:r>
          </w:p>
          <w:p w14:paraId="201CCA9E" w14:textId="084FD322" w:rsidR="001202D8" w:rsidRDefault="001202D8" w:rsidP="00CF3719">
            <w:pPr>
              <w:pStyle w:val="Tabletextprimarysource"/>
              <w:numPr>
                <w:ilvl w:val="1"/>
                <w:numId w:val="3"/>
              </w:numPr>
              <w:ind w:left="1094" w:hanging="357"/>
            </w:pPr>
            <w:r>
              <w:t>LOAEL: 0.10 mg/kg/d; 40% inhibition within 25 d</w:t>
            </w:r>
          </w:p>
          <w:p w14:paraId="293B63A1" w14:textId="77777777" w:rsidR="00803767" w:rsidRDefault="00803767" w:rsidP="00CF3719">
            <w:pPr>
              <w:pStyle w:val="Tabletextprimarysource"/>
              <w:numPr>
                <w:ilvl w:val="1"/>
                <w:numId w:val="3"/>
              </w:numPr>
              <w:ind w:left="1094" w:hanging="357"/>
            </w:pPr>
            <w:r>
              <w:t xml:space="preserve">1 subject experienced inhibition at 0.06 mg/kg/d within 24 d </w:t>
            </w:r>
          </w:p>
          <w:p w14:paraId="74E8696F" w14:textId="33A692C4" w:rsidR="00195E52" w:rsidRDefault="00F52512" w:rsidP="003365A5">
            <w:pPr>
              <w:pStyle w:val="Tabletextprimarysource"/>
              <w:numPr>
                <w:ilvl w:val="1"/>
                <w:numId w:val="3"/>
              </w:numPr>
              <w:ind w:left="1094" w:hanging="357"/>
            </w:pPr>
            <w:proofErr w:type="gramStart"/>
            <w:r>
              <w:t>n</w:t>
            </w:r>
            <w:r w:rsidR="00803767">
              <w:t>o</w:t>
            </w:r>
            <w:proofErr w:type="gramEnd"/>
            <w:r w:rsidR="00803767">
              <w:t xml:space="preserve"> clinical signs of toxicity in any subjects</w:t>
            </w:r>
            <w:r w:rsidR="00195E52">
              <w:t>.</w:t>
            </w:r>
          </w:p>
          <w:p w14:paraId="526A72DA" w14:textId="5EB8DC4D" w:rsidR="002B37BB" w:rsidRDefault="002B37BB" w:rsidP="003365A5">
            <w:pPr>
              <w:pStyle w:val="Tabletextprimarysource"/>
            </w:pPr>
            <w:r>
              <w:t>Animal data:</w:t>
            </w:r>
          </w:p>
          <w:p w14:paraId="1028F7F9" w14:textId="0C427052" w:rsidR="002B37BB" w:rsidRDefault="002B37BB" w:rsidP="00CF3719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6.2</w:t>
            </w:r>
            <w:r w:rsidR="00195E52">
              <w:t>–</w:t>
            </w:r>
            <w:r>
              <w:t>8.0 mg/kg (male rats</w:t>
            </w:r>
            <w:r w:rsidR="00D22EA5">
              <w:t>, oral</w:t>
            </w:r>
            <w:r>
              <w:t>), 2.5 mg/kg (female rats</w:t>
            </w:r>
            <w:r w:rsidR="00D22EA5">
              <w:t>, oral</w:t>
            </w:r>
            <w:r>
              <w:t>)</w:t>
            </w:r>
          </w:p>
          <w:p w14:paraId="5CA4A5DD" w14:textId="4D9F87EF" w:rsidR="002B37BB" w:rsidRDefault="002B37BB" w:rsidP="00CF3719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3.0 mg/kg (rats</w:t>
            </w:r>
            <w:r w:rsidR="008D7939">
              <w:t>, intraperitoneal</w:t>
            </w:r>
            <w:r>
              <w:t>)</w:t>
            </w:r>
          </w:p>
          <w:p w14:paraId="5819BF07" w14:textId="0091F8C7" w:rsidR="002B37BB" w:rsidRDefault="002B37BB" w:rsidP="00CF3719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8.2</w:t>
            </w:r>
            <w:r w:rsidR="000538B9">
              <w:t xml:space="preserve"> and </w:t>
            </w:r>
            <w:r>
              <w:t>14 mg/kg (</w:t>
            </w:r>
            <w:r w:rsidR="000538B9">
              <w:t xml:space="preserve">female and male </w:t>
            </w:r>
            <w:r>
              <w:t>rats</w:t>
            </w:r>
            <w:r w:rsidR="000538B9">
              <w:t xml:space="preserve"> respectively</w:t>
            </w:r>
            <w:r>
              <w:t>, neat</w:t>
            </w:r>
            <w:r w:rsidR="00D22EA5">
              <w:t>, dermal</w:t>
            </w:r>
            <w:r>
              <w:t>); toxicity varies greatly depending on formulation:</w:t>
            </w:r>
          </w:p>
          <w:p w14:paraId="71D13AFE" w14:textId="388D986D" w:rsidR="00EF5ED9" w:rsidRDefault="008A673B" w:rsidP="00CF3719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50% in emulsifier </w:t>
            </w:r>
            <w:r w:rsidR="00EF5ED9">
              <w:t>LD</w:t>
            </w:r>
            <w:r w:rsidR="00EF5ED9">
              <w:rPr>
                <w:vertAlign w:val="subscript"/>
              </w:rPr>
              <w:t>50</w:t>
            </w:r>
            <w:r w:rsidR="00EF5ED9">
              <w:t>: 620 mg/kg</w:t>
            </w:r>
          </w:p>
          <w:p w14:paraId="478192F4" w14:textId="13A226E9" w:rsidR="002B37BB" w:rsidRDefault="008A673B" w:rsidP="00CF3719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spray formulation: </w:t>
            </w:r>
            <w:r w:rsidR="00EF5ED9">
              <w:t>LD</w:t>
            </w:r>
            <w:r w:rsidR="00EF5ED9">
              <w:rPr>
                <w:vertAlign w:val="subscript"/>
              </w:rPr>
              <w:t>50</w:t>
            </w:r>
            <w:r w:rsidR="00EF5ED9">
              <w:t>: 5 mg/kg</w:t>
            </w:r>
          </w:p>
          <w:p w14:paraId="11025420" w14:textId="48E8B6B6" w:rsidR="008A673B" w:rsidRDefault="008A673B" w:rsidP="00CF3719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175 mg/m</w:t>
            </w:r>
            <w:r>
              <w:rPr>
                <w:vertAlign w:val="superscript"/>
              </w:rPr>
              <w:t>3</w:t>
            </w:r>
            <w:r>
              <w:t xml:space="preserve"> (rats, 1 h), 47 mg/m</w:t>
            </w:r>
            <w:r>
              <w:rPr>
                <w:vertAlign w:val="superscript"/>
              </w:rPr>
              <w:t>3</w:t>
            </w:r>
            <w:r>
              <w:t xml:space="preserve"> (rats, 4 h)</w:t>
            </w:r>
          </w:p>
          <w:p w14:paraId="654238E7" w14:textId="0D775C9B" w:rsidR="008A673B" w:rsidRDefault="008A673B" w:rsidP="00CF3719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No signs of illness at 3 mg/m</w:t>
            </w:r>
            <w:r>
              <w:rPr>
                <w:vertAlign w:val="superscript"/>
              </w:rPr>
              <w:t>3</w:t>
            </w:r>
            <w:r>
              <w:t xml:space="preserve"> after (rats, 2</w:t>
            </w:r>
            <w:r w:rsidR="00F52512">
              <w:t xml:space="preserve"> </w:t>
            </w:r>
            <w:r>
              <w:t>h); second exposure caused tremors, third exposure caused severe tremors and lachrymation, fourth exposure was lethal</w:t>
            </w:r>
          </w:p>
          <w:p w14:paraId="6A8194EB" w14:textId="10F96638" w:rsidR="008A673B" w:rsidRDefault="001923E0" w:rsidP="00CF3719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 xml:space="preserve">Several </w:t>
            </w:r>
            <w:proofErr w:type="spellStart"/>
            <w:r>
              <w:t>subchronic</w:t>
            </w:r>
            <w:proofErr w:type="spellEnd"/>
            <w:r>
              <w:t xml:space="preserve"> feeding studies </w:t>
            </w:r>
            <w:r w:rsidR="00916FDB">
              <w:t xml:space="preserve">with rabbits, rats and dogs </w:t>
            </w:r>
            <w:r>
              <w:t>indicate dose-depen</w:t>
            </w:r>
            <w:r w:rsidR="00916FDB">
              <w:t>dent cholinesterase inhibition, which was lethal to rabbits above 0.5 mg/kg (rabbits</w:t>
            </w:r>
            <w:r w:rsidR="00843646">
              <w:t>, 64 d</w:t>
            </w:r>
            <w:r w:rsidR="00916FDB">
              <w:t>)</w:t>
            </w:r>
            <w:r w:rsidR="00362FEB">
              <w:t>:</w:t>
            </w:r>
          </w:p>
          <w:p w14:paraId="20312A82" w14:textId="7A189B1A" w:rsidR="00916FDB" w:rsidRDefault="00916FDB" w:rsidP="00CF3719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NOAEL: 0.1</w:t>
            </w:r>
            <w:r w:rsidR="00195E52">
              <w:t>–</w:t>
            </w:r>
            <w:r w:rsidR="00843646">
              <w:t>0.15</w:t>
            </w:r>
            <w:r>
              <w:t xml:space="preserve"> mg/kg (rabbits, 98</w:t>
            </w:r>
            <w:r w:rsidR="00195E52">
              <w:t>–</w:t>
            </w:r>
            <w:r w:rsidR="00843646">
              <w:t>106</w:t>
            </w:r>
            <w:r>
              <w:t xml:space="preserve"> d)</w:t>
            </w:r>
          </w:p>
          <w:p w14:paraId="092EC0A0" w14:textId="2E29DE37" w:rsidR="00916FDB" w:rsidRDefault="00916FDB" w:rsidP="00CF3719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LOAEL: 0.05 mg/kg (rats, 11</w:t>
            </w:r>
            <w:r w:rsidR="00195E52">
              <w:t>–</w:t>
            </w:r>
            <w:r>
              <w:t xml:space="preserve">16 </w:t>
            </w:r>
            <w:proofErr w:type="spellStart"/>
            <w:r>
              <w:t>wk</w:t>
            </w:r>
            <w:proofErr w:type="spellEnd"/>
            <w:r>
              <w:t>)</w:t>
            </w:r>
          </w:p>
          <w:p w14:paraId="35EF4947" w14:textId="585A73C3" w:rsidR="006C189A" w:rsidRDefault="00916FDB" w:rsidP="00F75D51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NOAEL: </w:t>
            </w:r>
            <w:r w:rsidR="00843646">
              <w:t xml:space="preserve">0.025 mg/kg (dogs, 24 </w:t>
            </w:r>
            <w:proofErr w:type="spellStart"/>
            <w:r w:rsidR="00843646">
              <w:t>wk</w:t>
            </w:r>
            <w:proofErr w:type="spellEnd"/>
            <w:r w:rsidR="00843646">
              <w:t>)</w:t>
            </w:r>
          </w:p>
          <w:p w14:paraId="0BC52929" w14:textId="24E9B342" w:rsidR="00916FDB" w:rsidRDefault="00843646" w:rsidP="00843646">
            <w:pPr>
              <w:pStyle w:val="Tabletextprimarysource"/>
              <w:numPr>
                <w:ilvl w:val="0"/>
                <w:numId w:val="1"/>
              </w:numPr>
            </w:pPr>
            <w:proofErr w:type="spellStart"/>
            <w:r>
              <w:t>Embryotoxic</w:t>
            </w:r>
            <w:proofErr w:type="spellEnd"/>
            <w:r>
              <w:t xml:space="preserve"> </w:t>
            </w:r>
            <w:r w:rsidR="00803767">
              <w:t>at 7</w:t>
            </w:r>
            <w:r w:rsidR="00195E52">
              <w:t>–</w:t>
            </w:r>
            <w:r w:rsidR="00803767">
              <w:t xml:space="preserve">10 mg/kg </w:t>
            </w:r>
            <w:r>
              <w:t xml:space="preserve">when administered to mice </w:t>
            </w:r>
            <w:r w:rsidR="007E2371">
              <w:t>GD</w:t>
            </w:r>
            <w:r>
              <w:t xml:space="preserve"> 7</w:t>
            </w:r>
            <w:r w:rsidR="00195E52">
              <w:t>–</w:t>
            </w:r>
            <w:r>
              <w:t>12; decreased foetal weight and slightly higher mortality</w:t>
            </w:r>
          </w:p>
          <w:p w14:paraId="273132CF" w14:textId="68FB8520" w:rsidR="00843646" w:rsidRDefault="00843646" w:rsidP="00843646">
            <w:pPr>
              <w:pStyle w:val="Tabletextprimarysource"/>
              <w:numPr>
                <w:ilvl w:val="0"/>
                <w:numId w:val="1"/>
              </w:numPr>
            </w:pPr>
            <w:r>
              <w:lastRenderedPageBreak/>
              <w:t xml:space="preserve">No mutagenicity data presented; preliminarily grouped with structurally similar </w:t>
            </w:r>
            <w:proofErr w:type="spellStart"/>
            <w:r>
              <w:t>Disulfoton</w:t>
            </w:r>
            <w:proofErr w:type="spellEnd"/>
            <w:r>
              <w:t>, which exhibits equivocal mutagenicity</w:t>
            </w:r>
            <w:r w:rsidR="00D55B84">
              <w:t>.</w:t>
            </w:r>
          </w:p>
          <w:p w14:paraId="142F054E" w14:textId="0CC9BD0E" w:rsidR="00767A00" w:rsidRDefault="00767A00" w:rsidP="00CF3719">
            <w:pPr>
              <w:pStyle w:val="Tabletextprimarysource"/>
            </w:pPr>
          </w:p>
          <w:p w14:paraId="32666C6C" w14:textId="1915499E" w:rsidR="00767A00" w:rsidRDefault="00767A00" w:rsidP="00CF3719">
            <w:pPr>
              <w:pStyle w:val="Tabletextprimarysource"/>
            </w:pPr>
            <w:r>
              <w:t xml:space="preserve">A skin notation </w:t>
            </w:r>
            <w:proofErr w:type="gramStart"/>
            <w:r>
              <w:t>is assigned</w:t>
            </w:r>
            <w:proofErr w:type="gramEnd"/>
            <w:r>
              <w:t xml:space="preserve"> due to systemic effects observed in animals given low dermal doses. Insufficient data to recommend a STEL, notations for carcinogenicity or sensitisation.</w:t>
            </w:r>
          </w:p>
          <w:p w14:paraId="1A7F02F4" w14:textId="2ECDC5FC" w:rsidR="00195E52" w:rsidRPr="00DA352E" w:rsidRDefault="00195E52" w:rsidP="00CF3719">
            <w:pPr>
              <w:pStyle w:val="Tabletextprimarysource"/>
            </w:pPr>
          </w:p>
        </w:tc>
      </w:tr>
      <w:tr w:rsidR="00C978F0" w:rsidRPr="00DA352E" w14:paraId="295EC9CD" w14:textId="77777777" w:rsidTr="00CF3719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0048B3F" w14:textId="0E5136F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E04AAC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531953">
                  <w:t xml:space="preserve">Not </w:t>
                </w:r>
                <w:r w:rsidR="00D13609">
                  <w:t>established</w:t>
                </w:r>
              </w:sdtContent>
            </w:sdt>
          </w:p>
        </w:tc>
      </w:tr>
      <w:tr w:rsidR="00C978F0" w:rsidRPr="00DA352E" w14:paraId="5E3BABCD" w14:textId="77777777" w:rsidTr="00CF3719">
        <w:trPr>
          <w:gridAfter w:val="1"/>
          <w:wAfter w:w="8" w:type="pct"/>
        </w:trPr>
        <w:tc>
          <w:tcPr>
            <w:tcW w:w="4992" w:type="pct"/>
          </w:tcPr>
          <w:p w14:paraId="3E21DBDA" w14:textId="77777777" w:rsidR="00C978F0" w:rsidRDefault="00803767" w:rsidP="00803767">
            <w:pPr>
              <w:pStyle w:val="Tabletextprimarysource"/>
              <w:tabs>
                <w:tab w:val="left" w:pos="2654"/>
              </w:tabs>
            </w:pPr>
            <w:r>
              <w:t>Summary of additional data:</w:t>
            </w:r>
          </w:p>
          <w:p w14:paraId="1DEA1604" w14:textId="36849B0E" w:rsidR="00F75D51" w:rsidRDefault="00803767" w:rsidP="00803767">
            <w:pPr>
              <w:pStyle w:val="Tabletextprimarysource"/>
              <w:tabs>
                <w:tab w:val="left" w:pos="2654"/>
              </w:tabs>
            </w:pPr>
            <w:r>
              <w:t xml:space="preserve">MAK </w:t>
            </w:r>
            <w:r w:rsidR="008D0CAF">
              <w:t xml:space="preserve">withdrawn due to insufficient information on mechanism of toxicity in humans. Adverse effects expected to present at &gt;30% blood </w:t>
            </w:r>
            <w:proofErr w:type="spellStart"/>
            <w:r w:rsidR="00F75D51">
              <w:t>AChE</w:t>
            </w:r>
            <w:proofErr w:type="spellEnd"/>
            <w:r w:rsidR="008D0CAF">
              <w:t xml:space="preserve"> inhibition. </w:t>
            </w:r>
            <w:r>
              <w:t>Critical effects are difficulty focussing, salivation, lachrymation, muscular fits and cramps, gastrointestinal disturbance, nausea, weakness and paralysis; death occurs from respiratory arrest and heart failure.</w:t>
            </w:r>
            <w:r w:rsidR="008D0CAF">
              <w:t xml:space="preserve"> </w:t>
            </w:r>
          </w:p>
          <w:p w14:paraId="4C00A468" w14:textId="77777777" w:rsidR="00F75D51" w:rsidRDefault="008D0CAF" w:rsidP="00803767">
            <w:pPr>
              <w:pStyle w:val="Tabletextprimarysource"/>
              <w:tabs>
                <w:tab w:val="left" w:pos="2654"/>
              </w:tabs>
            </w:pPr>
            <w:r>
              <w:t xml:space="preserve">No information on the carcinogenic potential, mutagenicity data is equivocal. </w:t>
            </w:r>
          </w:p>
          <w:p w14:paraId="25D51E15" w14:textId="36ED6320" w:rsidR="00803767" w:rsidRDefault="008D0CAF" w:rsidP="00803767">
            <w:pPr>
              <w:pStyle w:val="Tabletextprimarysource"/>
              <w:tabs>
                <w:tab w:val="left" w:pos="2654"/>
              </w:tabs>
            </w:pPr>
            <w:r>
              <w:t>Skin notation retained due to high dermal toxicity in rats. Insufficient data to recommend a sensitiser notation.</w:t>
            </w:r>
          </w:p>
          <w:p w14:paraId="0AE29066" w14:textId="1BE7C40D" w:rsidR="00803767" w:rsidRDefault="00803767" w:rsidP="00803767">
            <w:pPr>
              <w:pStyle w:val="Tabletextprimarysource"/>
              <w:tabs>
                <w:tab w:val="left" w:pos="2654"/>
              </w:tabs>
            </w:pPr>
            <w:r>
              <w:t>Human data:</w:t>
            </w:r>
          </w:p>
          <w:p w14:paraId="3D113DA6" w14:textId="16F2EADC" w:rsidR="00195E52" w:rsidRDefault="00E86817" w:rsidP="00D13609">
            <w:pPr>
              <w:pStyle w:val="Tabletextprimarysource"/>
              <w:numPr>
                <w:ilvl w:val="0"/>
                <w:numId w:val="1"/>
              </w:numPr>
              <w:tabs>
                <w:tab w:val="left" w:pos="2654"/>
              </w:tabs>
            </w:pPr>
            <w:r>
              <w:t>Restricted breathing and whistling noises in cases of accidental inhalation (concentration and duration not specified)</w:t>
            </w:r>
            <w:r w:rsidR="00F52512">
              <w:t>.</w:t>
            </w:r>
          </w:p>
          <w:p w14:paraId="4E7E8163" w14:textId="4BC41973" w:rsidR="00E86817" w:rsidRDefault="00803767" w:rsidP="00D13609">
            <w:pPr>
              <w:pStyle w:val="Tabletextprimarysource"/>
              <w:tabs>
                <w:tab w:val="left" w:pos="2654"/>
              </w:tabs>
            </w:pPr>
            <w:r>
              <w:t>Animal data:</w:t>
            </w:r>
          </w:p>
          <w:p w14:paraId="40F14D6F" w14:textId="7D5F7A47" w:rsidR="00D13609" w:rsidRDefault="00D13609" w:rsidP="00D13609">
            <w:pPr>
              <w:pStyle w:val="Tabletextprimarysource"/>
              <w:numPr>
                <w:ilvl w:val="0"/>
                <w:numId w:val="1"/>
              </w:numPr>
              <w:tabs>
                <w:tab w:val="left" w:pos="2654"/>
              </w:tabs>
            </w:pPr>
            <w:r>
              <w:t>Some evidence for habituation in high exposure groups of repeat feeding studies with rats (also cited in ACGIH, 2018)</w:t>
            </w:r>
          </w:p>
          <w:p w14:paraId="52E2E8CF" w14:textId="6EAFF019" w:rsidR="00D13609" w:rsidRDefault="00D13609" w:rsidP="00D13609">
            <w:pPr>
              <w:pStyle w:val="Tabletextprimarysource"/>
              <w:numPr>
                <w:ilvl w:val="0"/>
                <w:numId w:val="1"/>
              </w:numPr>
              <w:tabs>
                <w:tab w:val="left" w:pos="2654"/>
              </w:tabs>
            </w:pPr>
            <w:r>
              <w:t>NOAEL: 0.5 mg/kg</w:t>
            </w:r>
            <w:r w:rsidR="008F0904">
              <w:t>/d</w:t>
            </w:r>
            <w:r>
              <w:t xml:space="preserve"> for cholinesterase inhibition in repeat feeding study (guinea pigs, 6 d/</w:t>
            </w:r>
            <w:proofErr w:type="spellStart"/>
            <w:r>
              <w:t>wk</w:t>
            </w:r>
            <w:proofErr w:type="spellEnd"/>
            <w:r>
              <w:t xml:space="preserve">, 8 </w:t>
            </w:r>
            <w:proofErr w:type="spellStart"/>
            <w:r>
              <w:t>wk</w:t>
            </w:r>
            <w:proofErr w:type="spellEnd"/>
            <w:r>
              <w:t>); LOAEL: 5 mg/kg</w:t>
            </w:r>
          </w:p>
          <w:p w14:paraId="0AC22A51" w14:textId="654C4AB3" w:rsidR="00324A93" w:rsidRDefault="00803767" w:rsidP="00803767">
            <w:pPr>
              <w:pStyle w:val="Tabletextprimarysource"/>
              <w:numPr>
                <w:ilvl w:val="0"/>
                <w:numId w:val="1"/>
              </w:numPr>
              <w:tabs>
                <w:tab w:val="left" w:pos="2654"/>
              </w:tabs>
            </w:pPr>
            <w:r>
              <w:t>Equivocal mutagenicity data</w:t>
            </w:r>
            <w:r w:rsidR="008D0CAF">
              <w:t xml:space="preserve"> presented</w:t>
            </w:r>
            <w:r>
              <w:t xml:space="preserve">: </w:t>
            </w:r>
          </w:p>
          <w:p w14:paraId="222A4471" w14:textId="73913CB0" w:rsidR="00324A93" w:rsidRDefault="00362FEB" w:rsidP="00EF5ED9">
            <w:pPr>
              <w:pStyle w:val="Tabletextprimarysource"/>
              <w:numPr>
                <w:ilvl w:val="1"/>
                <w:numId w:val="1"/>
              </w:numPr>
              <w:tabs>
                <w:tab w:val="left" w:pos="2654"/>
              </w:tabs>
              <w:ind w:left="1094" w:hanging="357"/>
            </w:pPr>
            <w:r>
              <w:t>i</w:t>
            </w:r>
            <w:r w:rsidR="00803767">
              <w:t xml:space="preserve">ncreased </w:t>
            </w:r>
            <w:r w:rsidR="00F75D51">
              <w:t>SCE</w:t>
            </w:r>
            <w:r w:rsidR="00803767">
              <w:t xml:space="preserve"> in </w:t>
            </w:r>
            <w:r w:rsidR="00324A93">
              <w:t xml:space="preserve">V79 cells </w:t>
            </w:r>
          </w:p>
          <w:p w14:paraId="5DB3C24B" w14:textId="0FF033F8" w:rsidR="00324A93" w:rsidRDefault="00362FEB" w:rsidP="00EF5ED9">
            <w:pPr>
              <w:pStyle w:val="Tabletextprimarysource"/>
              <w:numPr>
                <w:ilvl w:val="1"/>
                <w:numId w:val="1"/>
              </w:numPr>
              <w:tabs>
                <w:tab w:val="left" w:pos="2654"/>
              </w:tabs>
              <w:ind w:left="1094" w:hanging="357"/>
            </w:pPr>
            <w:r>
              <w:t>d</w:t>
            </w:r>
            <w:r w:rsidR="00324A93">
              <w:t xml:space="preserve">ose-dependent chromosomal aberrations in bone marrow </w:t>
            </w:r>
            <w:r w:rsidR="008D0CAF">
              <w:t xml:space="preserve">of </w:t>
            </w:r>
            <w:r w:rsidR="00F75D51">
              <w:t>IP</w:t>
            </w:r>
            <w:r w:rsidR="008D0CAF">
              <w:t xml:space="preserve"> injected hamsters; </w:t>
            </w:r>
            <w:r w:rsidR="00324A93">
              <w:t>NOAEL: 1</w:t>
            </w:r>
            <w:r w:rsidR="008D0CAF">
              <w:t> </w:t>
            </w:r>
            <w:r w:rsidR="00324A93">
              <w:t>mg/kg, LOAEL: 2 mg/kg</w:t>
            </w:r>
          </w:p>
          <w:p w14:paraId="1D272DD3" w14:textId="77777777" w:rsidR="00195E52" w:rsidRDefault="00362FEB" w:rsidP="00DC7985">
            <w:pPr>
              <w:pStyle w:val="Tabletextprimarysource"/>
              <w:numPr>
                <w:ilvl w:val="1"/>
                <w:numId w:val="1"/>
              </w:numPr>
              <w:tabs>
                <w:tab w:val="left" w:pos="2654"/>
              </w:tabs>
              <w:ind w:left="1094" w:hanging="357"/>
            </w:pPr>
            <w:proofErr w:type="gramStart"/>
            <w:r>
              <w:t>p</w:t>
            </w:r>
            <w:r w:rsidR="00803767">
              <w:t>roduces</w:t>
            </w:r>
            <w:proofErr w:type="gramEnd"/>
            <w:r w:rsidR="00803767">
              <w:t xml:space="preserve"> no dominant lethal mutations in mice</w:t>
            </w:r>
            <w:r w:rsidR="00DC7985">
              <w:t xml:space="preserve"> at 2 mg/kg (1</w:t>
            </w:r>
            <w:r w:rsidR="008D0CAF">
              <w:t>/d, 1</w:t>
            </w:r>
            <w:r w:rsidR="00195E52">
              <w:t>–</w:t>
            </w:r>
            <w:r w:rsidR="008D0CAF">
              <w:t>5 d).</w:t>
            </w:r>
          </w:p>
          <w:p w14:paraId="3470961D" w14:textId="26581B97" w:rsidR="00DC7985" w:rsidRPr="00DA352E" w:rsidRDefault="00DC7985" w:rsidP="00DC7985">
            <w:pPr>
              <w:pStyle w:val="Tabletextprimarysource"/>
              <w:tabs>
                <w:tab w:val="left" w:pos="2654"/>
              </w:tabs>
              <w:ind w:left="1094"/>
            </w:pPr>
          </w:p>
        </w:tc>
      </w:tr>
      <w:tr w:rsidR="00C978F0" w:rsidRPr="00DA352E" w14:paraId="14C1ACEC" w14:textId="77777777" w:rsidTr="00CF3719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23ACC70" w14:textId="3F31F6A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53195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531953">
                  <w:t>NA</w:t>
                </w:r>
                <w:proofErr w:type="spellEnd"/>
              </w:sdtContent>
            </w:sdt>
          </w:p>
        </w:tc>
      </w:tr>
      <w:tr w:rsidR="00C978F0" w:rsidRPr="00DA352E" w14:paraId="3AB29B91" w14:textId="77777777" w:rsidTr="00CF3719">
        <w:trPr>
          <w:gridAfter w:val="1"/>
          <w:wAfter w:w="8" w:type="pct"/>
        </w:trPr>
        <w:tc>
          <w:tcPr>
            <w:tcW w:w="4992" w:type="pct"/>
          </w:tcPr>
          <w:p w14:paraId="6513911B" w14:textId="5F4F5CF6" w:rsidR="00C978F0" w:rsidRPr="00DA352E" w:rsidRDefault="00531953" w:rsidP="003365A5">
            <w:pPr>
              <w:pStyle w:val="Tabletextprimarysource"/>
            </w:pPr>
            <w:r>
              <w:t>No report</w:t>
            </w:r>
            <w:r w:rsidR="00294E17">
              <w:t>.</w:t>
            </w:r>
          </w:p>
        </w:tc>
      </w:tr>
      <w:tr w:rsidR="00DA352E" w:rsidRPr="00DA352E" w14:paraId="2CE37833" w14:textId="77777777" w:rsidTr="00CF3719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106CC96" w14:textId="01AA886E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53195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531953">
                  <w:t>NA</w:t>
                </w:r>
                <w:proofErr w:type="spellEnd"/>
              </w:sdtContent>
            </w:sdt>
          </w:p>
        </w:tc>
      </w:tr>
      <w:tr w:rsidR="00DA352E" w:rsidRPr="00DA352E" w14:paraId="31A2EF22" w14:textId="77777777" w:rsidTr="00CF3719">
        <w:trPr>
          <w:gridAfter w:val="1"/>
          <w:wAfter w:w="8" w:type="pct"/>
        </w:trPr>
        <w:tc>
          <w:tcPr>
            <w:tcW w:w="4992" w:type="pct"/>
          </w:tcPr>
          <w:p w14:paraId="2D8710F9" w14:textId="33083196" w:rsidR="00DA352E" w:rsidRPr="00DA352E" w:rsidRDefault="00531953" w:rsidP="003365A5">
            <w:pPr>
              <w:pStyle w:val="Tabletextprimarysource"/>
            </w:pPr>
            <w:r>
              <w:t>No report</w:t>
            </w:r>
            <w:r w:rsidR="00294E17">
              <w:t>.</w:t>
            </w:r>
          </w:p>
        </w:tc>
      </w:tr>
      <w:tr w:rsidR="00DA352E" w:rsidRPr="00DA352E" w14:paraId="2D4D8CD7" w14:textId="77777777" w:rsidTr="00CF3719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2BCBA8D" w14:textId="783F742E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531953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531953">
                  <w:t>TWA: 0.1 mg/m</w:t>
                </w:r>
                <w:r w:rsidR="00531953" w:rsidRPr="00531953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6CF9E0C3" w14:textId="77777777" w:rsidTr="00F75D51">
        <w:trPr>
          <w:gridAfter w:val="1"/>
          <w:wAfter w:w="8" w:type="pct"/>
        </w:trPr>
        <w:tc>
          <w:tcPr>
            <w:tcW w:w="4992" w:type="pct"/>
          </w:tcPr>
          <w:p w14:paraId="7510A724" w14:textId="07F95F30" w:rsidR="00DA352E" w:rsidRDefault="00A213EF" w:rsidP="003365A5">
            <w:pPr>
              <w:pStyle w:val="Tabletextprimarysource"/>
            </w:pPr>
            <w:r>
              <w:t>Summary of additional data:</w:t>
            </w:r>
          </w:p>
          <w:p w14:paraId="6DD91DE0" w14:textId="024369C4" w:rsidR="006C189A" w:rsidRDefault="00212384" w:rsidP="003365A5">
            <w:pPr>
              <w:pStyle w:val="Tabletextprimarysource"/>
            </w:pPr>
            <w:r>
              <w:t>Existing administrative 8-h TWA is 0.1 mg/m</w:t>
            </w:r>
            <w:r>
              <w:rPr>
                <w:vertAlign w:val="superscript"/>
              </w:rPr>
              <w:t>3</w:t>
            </w:r>
            <w:r>
              <w:t xml:space="preserve"> with skin notation. </w:t>
            </w:r>
            <w:r w:rsidR="00D55B84">
              <w:t xml:space="preserve">Inhibition of </w:t>
            </w:r>
            <w:proofErr w:type="spellStart"/>
            <w:r w:rsidR="00F75D51">
              <w:t>AChE</w:t>
            </w:r>
            <w:proofErr w:type="spellEnd"/>
            <w:r w:rsidR="00D55B84">
              <w:t xml:space="preserve"> considered most sensitive critical effect.</w:t>
            </w:r>
            <w:r w:rsidR="001E4868">
              <w:t xml:space="preserve"> </w:t>
            </w:r>
          </w:p>
          <w:p w14:paraId="49DD881F" w14:textId="6A4D6C83" w:rsidR="00754263" w:rsidRDefault="001E4868" w:rsidP="006C189A">
            <w:pPr>
              <w:pStyle w:val="Tabletextprimarysource"/>
            </w:pPr>
            <w:r>
              <w:t xml:space="preserve">Health-based TWA derived from NOAEL of 0.05 mg/kg in continuous repeat dose volunteer study. </w:t>
            </w:r>
            <w:r w:rsidR="006C189A">
              <w:t>M</w:t>
            </w:r>
            <w:r>
              <w:t>ultiplication of the NOAEL by</w:t>
            </w:r>
            <w:r w:rsidR="00D55B84">
              <w:t xml:space="preserve"> </w:t>
            </w:r>
            <w:r>
              <w:t>7/5, for interpolation to 5 d work exposure from 7 d conti</w:t>
            </w:r>
            <w:r w:rsidR="006C189A">
              <w:t>nuous study, yields 0.07 mg/kg. A</w:t>
            </w:r>
            <w:r>
              <w:t xml:space="preserve">n overall assessment factor of 6 is applied to account for </w:t>
            </w:r>
            <w:proofErr w:type="spellStart"/>
            <w:r>
              <w:t>interindividual</w:t>
            </w:r>
            <w:proofErr w:type="spellEnd"/>
            <w:r>
              <w:t xml:space="preserve"> variation and confidence in the database to affo</w:t>
            </w:r>
            <w:r w:rsidR="006C189A">
              <w:t>rd a NOAEL of 0.01 mg/</w:t>
            </w:r>
            <w:proofErr w:type="gramStart"/>
            <w:r w:rsidR="006C189A">
              <w:t>kg</w:t>
            </w:r>
            <w:r>
              <w:t xml:space="preserve"> which</w:t>
            </w:r>
            <w:proofErr w:type="gramEnd"/>
            <w:r>
              <w:t xml:space="preserve"> is recommended as the </w:t>
            </w:r>
            <w:r w:rsidR="006C189A">
              <w:t xml:space="preserve">heath-based </w:t>
            </w:r>
            <w:r>
              <w:t>TWA.</w:t>
            </w:r>
          </w:p>
          <w:p w14:paraId="37F79130" w14:textId="0F649375" w:rsidR="006C189A" w:rsidRDefault="006C189A" w:rsidP="006C189A">
            <w:pPr>
              <w:pStyle w:val="Tabletextprimarysource"/>
            </w:pPr>
            <w:r>
              <w:t>Not</w:t>
            </w:r>
            <w:r w:rsidR="00212384">
              <w:t xml:space="preserve"> expected to accumulate in tissue based on rapid metabolism of </w:t>
            </w:r>
            <w:proofErr w:type="spellStart"/>
            <w:r w:rsidR="00212384">
              <w:t>Disulfoton</w:t>
            </w:r>
            <w:proofErr w:type="spellEnd"/>
            <w:r w:rsidR="00212384">
              <w:t xml:space="preserve">, of which </w:t>
            </w:r>
            <w:proofErr w:type="spellStart"/>
            <w:r w:rsidR="00212384">
              <w:t>Demeton</w:t>
            </w:r>
            <w:proofErr w:type="spellEnd"/>
            <w:r w:rsidR="008F0904">
              <w:noBreakHyphen/>
            </w:r>
            <w:r w:rsidR="00212384">
              <w:t>S is a metabolite.</w:t>
            </w:r>
            <w:r w:rsidR="00D55B84">
              <w:t xml:space="preserve"> </w:t>
            </w:r>
          </w:p>
          <w:p w14:paraId="04C572B5" w14:textId="1203D463" w:rsidR="00A213EF" w:rsidRDefault="00A213EF" w:rsidP="006C189A">
            <w:pPr>
              <w:pStyle w:val="Tabletextprimarysource"/>
            </w:pPr>
            <w:r>
              <w:t>No carcinogenicity studies available for assessment, but no carcinogenic activity observed</w:t>
            </w:r>
            <w:r w:rsidR="00212384">
              <w:t>.</w:t>
            </w:r>
          </w:p>
          <w:p w14:paraId="554AFA1B" w14:textId="77777777" w:rsidR="00A213EF" w:rsidRDefault="00A213EF" w:rsidP="003365A5">
            <w:pPr>
              <w:pStyle w:val="Tabletextprimarysource"/>
            </w:pPr>
            <w:r>
              <w:t>Human data:</w:t>
            </w:r>
          </w:p>
          <w:p w14:paraId="6569D4AC" w14:textId="77777777" w:rsidR="00A213EF" w:rsidRDefault="00A213EF" w:rsidP="006C189A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Accidental fatal exposure when crop-dusting aeroplane was cleaned</w:t>
            </w:r>
          </w:p>
          <w:p w14:paraId="66F1CAAB" w14:textId="69F47843" w:rsidR="00A213EF" w:rsidRDefault="00A213EF" w:rsidP="006C189A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lastRenderedPageBreak/>
              <w:t xml:space="preserve">Accidental overexposure of a young male led to weakness, difficulty breathing, unconsciousness; autonomic nervous effects were observed 3 </w:t>
            </w:r>
            <w:proofErr w:type="spellStart"/>
            <w:r>
              <w:t>mo</w:t>
            </w:r>
            <w:proofErr w:type="spellEnd"/>
            <w:r>
              <w:t xml:space="preserve"> post-exposure</w:t>
            </w:r>
          </w:p>
          <w:p w14:paraId="5D32C8D0" w14:textId="01200D84" w:rsidR="00195E52" w:rsidRDefault="00D55B84" w:rsidP="00212384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Volunteer repeat dose study (cited in ACGIH, 2018) used to support</w:t>
            </w:r>
            <w:r w:rsidR="001E4868">
              <w:t xml:space="preserve"> TWA derivation</w:t>
            </w:r>
            <w:r w:rsidR="00195E52">
              <w:t>.</w:t>
            </w:r>
          </w:p>
          <w:p w14:paraId="1435DD95" w14:textId="4A4F3F0E" w:rsidR="00A213EF" w:rsidRDefault="00212384" w:rsidP="00212384">
            <w:pPr>
              <w:pStyle w:val="Tabletextprimarysource"/>
            </w:pPr>
            <w:r>
              <w:t>Animal data:</w:t>
            </w:r>
          </w:p>
          <w:p w14:paraId="3BE20550" w14:textId="77777777" w:rsidR="006C189A" w:rsidRDefault="00212384" w:rsidP="00F75D51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rPr>
                <w:i/>
              </w:rPr>
              <w:t xml:space="preserve">In vitro </w:t>
            </w:r>
            <w:r>
              <w:t xml:space="preserve">mutagenicity demonstrated, but </w:t>
            </w:r>
            <w:r>
              <w:rPr>
                <w:i/>
              </w:rPr>
              <w:t>in vivo</w:t>
            </w:r>
            <w:r>
              <w:t xml:space="preserve"> mutagenicity data not available for assessment</w:t>
            </w:r>
            <w:r w:rsidR="00D55B84">
              <w:t>.</w:t>
            </w:r>
          </w:p>
          <w:p w14:paraId="1320D0E0" w14:textId="684F0E3C" w:rsidR="00F75D51" w:rsidRPr="00F75D51" w:rsidRDefault="00F75D51" w:rsidP="00F75D51">
            <w:pPr>
              <w:pStyle w:val="Tabletextprimarysource"/>
            </w:pPr>
          </w:p>
        </w:tc>
      </w:tr>
    </w:tbl>
    <w:p w14:paraId="49308C4E" w14:textId="77777777" w:rsidR="00A20751" w:rsidRPr="004C23F4" w:rsidRDefault="00A20751" w:rsidP="003365A5">
      <w:pPr>
        <w:pStyle w:val="Heading3"/>
      </w:pPr>
      <w:bookmarkStart w:id="1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4"/>
        <w:gridCol w:w="422"/>
        <w:gridCol w:w="661"/>
        <w:gridCol w:w="6449"/>
      </w:tblGrid>
      <w:tr w:rsidR="004966BF" w:rsidRPr="00263255" w14:paraId="12F02177" w14:textId="77777777" w:rsidTr="00D22EA5">
        <w:trPr>
          <w:cantSplit/>
          <w:trHeight w:val="393"/>
          <w:tblHeader/>
        </w:trPr>
        <w:tc>
          <w:tcPr>
            <w:tcW w:w="1494" w:type="dxa"/>
            <w:shd w:val="clear" w:color="auto" w:fill="BFBFBF" w:themeFill="background1" w:themeFillShade="BF"/>
            <w:vAlign w:val="center"/>
          </w:tcPr>
          <w:p w14:paraId="668362BA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596F63F8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215AF83D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9" w:type="dxa"/>
            <w:shd w:val="clear" w:color="auto" w:fill="BFBFBF" w:themeFill="background1" w:themeFillShade="BF"/>
            <w:vAlign w:val="center"/>
          </w:tcPr>
          <w:p w14:paraId="39F1F927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404E4013" w14:textId="77777777" w:rsidTr="00D22EA5">
        <w:trPr>
          <w:cantSplit/>
        </w:trPr>
        <w:tc>
          <w:tcPr>
            <w:tcW w:w="1494" w:type="dxa"/>
          </w:tcPr>
          <w:p w14:paraId="4EE13634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2" w:type="dxa"/>
          </w:tcPr>
          <w:p w14:paraId="30E94E1F" w14:textId="5F032850" w:rsidR="004966BF" w:rsidRPr="00CE617F" w:rsidRDefault="003C256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0B64AC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166BDF4" w14:textId="2757FC15" w:rsidR="004966BF" w:rsidRPr="004C23F4" w:rsidRDefault="000B64AC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2002</w:t>
            </w:r>
          </w:p>
        </w:tc>
        <w:tc>
          <w:tcPr>
            <w:tcW w:w="6449" w:type="dxa"/>
          </w:tcPr>
          <w:p w14:paraId="5D91E014" w14:textId="1DDAF741" w:rsidR="004966BF" w:rsidRPr="006C189A" w:rsidRDefault="00754263" w:rsidP="006C189A">
            <w:pPr>
              <w:pStyle w:val="Tablefont"/>
              <w:numPr>
                <w:ilvl w:val="0"/>
                <w:numId w:val="4"/>
              </w:numPr>
              <w:spacing w:before="60" w:after="60"/>
              <w:ind w:left="714" w:hanging="357"/>
            </w:pPr>
            <w:r w:rsidRPr="006C189A">
              <w:t>Carcinogenicity not yet assessed</w:t>
            </w:r>
            <w:r w:rsidR="00294E17" w:rsidRPr="006C189A">
              <w:t>.</w:t>
            </w:r>
          </w:p>
        </w:tc>
      </w:tr>
      <w:tr w:rsidR="004966BF" w:rsidRPr="004C23F4" w14:paraId="713ED996" w14:textId="77777777" w:rsidTr="00D22EA5">
        <w:trPr>
          <w:cantSplit/>
        </w:trPr>
        <w:tc>
          <w:tcPr>
            <w:tcW w:w="1494" w:type="dxa"/>
          </w:tcPr>
          <w:p w14:paraId="44AECB97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2" w:type="dxa"/>
          </w:tcPr>
          <w:p w14:paraId="00C53487" w14:textId="621F4174" w:rsidR="004966BF" w:rsidRPr="006C189A" w:rsidRDefault="003C256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B2194" w:rsidRPr="00F52512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87CDC43" w14:textId="0BF3153D" w:rsidR="004966BF" w:rsidRPr="006C189A" w:rsidRDefault="00FB2194" w:rsidP="00717D45">
            <w:pPr>
              <w:pStyle w:val="Tablefont"/>
            </w:pPr>
            <w:r w:rsidRPr="006C189A">
              <w:t>1994</w:t>
            </w:r>
          </w:p>
        </w:tc>
        <w:tc>
          <w:tcPr>
            <w:tcW w:w="6449" w:type="dxa"/>
          </w:tcPr>
          <w:p w14:paraId="591AB92D" w14:textId="770AA7F1" w:rsidR="004966BF" w:rsidRPr="006C189A" w:rsidRDefault="000B64AC" w:rsidP="00F75D51">
            <w:pPr>
              <w:pStyle w:val="Tablefont"/>
              <w:numPr>
                <w:ilvl w:val="0"/>
                <w:numId w:val="4"/>
              </w:numPr>
              <w:spacing w:before="60" w:after="60"/>
              <w:ind w:left="714" w:hanging="357"/>
            </w:pPr>
            <w:r w:rsidRPr="006C189A">
              <w:t>IDLH of 10 mg/m</w:t>
            </w:r>
            <w:r w:rsidRPr="006C189A">
              <w:rPr>
                <w:vertAlign w:val="superscript"/>
              </w:rPr>
              <w:t>3</w:t>
            </w:r>
            <w:r w:rsidRPr="006C189A">
              <w:t xml:space="preserve"> </w:t>
            </w:r>
            <w:r w:rsidR="00FB2194" w:rsidRPr="006C189A">
              <w:t xml:space="preserve">not derived experimentally; </w:t>
            </w:r>
            <w:r w:rsidR="00F75D51">
              <w:t xml:space="preserve">based on an analogy with </w:t>
            </w:r>
            <w:proofErr w:type="spellStart"/>
            <w:r w:rsidR="00F75D51">
              <w:t>AChE</w:t>
            </w:r>
            <w:proofErr w:type="spellEnd"/>
            <w:r w:rsidRPr="006C189A">
              <w:t xml:space="preserve"> inhibitor, parathion, which has an IDLH of 10</w:t>
            </w:r>
            <w:r w:rsidR="00FB2194" w:rsidRPr="006C189A">
              <w:t> </w:t>
            </w:r>
            <w:r w:rsidRPr="006C189A">
              <w:t>mg/m</w:t>
            </w:r>
            <w:r w:rsidRPr="006C189A">
              <w:rPr>
                <w:vertAlign w:val="superscript"/>
              </w:rPr>
              <w:t>3</w:t>
            </w:r>
            <w:r w:rsidR="00294E17">
              <w:t>.</w:t>
            </w:r>
          </w:p>
        </w:tc>
      </w:tr>
    </w:tbl>
    <w:bookmarkEnd w:id="1"/>
    <w:p w14:paraId="6EF6FC8C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51DA374A" w14:textId="77777777" w:rsidTr="00D55B84">
        <w:trPr>
          <w:trHeight w:val="454"/>
          <w:tblHeader/>
        </w:trPr>
        <w:tc>
          <w:tcPr>
            <w:tcW w:w="6597" w:type="dxa"/>
            <w:vAlign w:val="center"/>
          </w:tcPr>
          <w:p w14:paraId="14438BC9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E565A7C" w14:textId="7994E1C0" w:rsidR="002E0D61" w:rsidRDefault="00D55B84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4EE8B871" w14:textId="77777777" w:rsidTr="00D55B84">
        <w:trPr>
          <w:trHeight w:val="454"/>
        </w:trPr>
        <w:tc>
          <w:tcPr>
            <w:tcW w:w="6597" w:type="dxa"/>
            <w:vAlign w:val="center"/>
          </w:tcPr>
          <w:p w14:paraId="3B87EF9E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69006327" w14:textId="0C77D965" w:rsidR="008A36CF" w:rsidRDefault="00D55B84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F75D51" w14:paraId="30D0A269" w14:textId="77777777" w:rsidTr="00E8403E">
        <w:trPr>
          <w:trHeight w:val="454"/>
        </w:trPr>
        <w:sdt>
          <w:sdtPr>
            <w:rPr>
              <w:b/>
            </w:rPr>
            <w:id w:val="1830936485"/>
            <w:placeholder>
              <w:docPart w:val="B43B4BBC0FA64130A65175958AAC1A6F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6E6EEEEB" w14:textId="7C9DA9EB" w:rsidR="00F75D51" w:rsidRDefault="00F75D51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2"/>
    <w:p w14:paraId="1219D02B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72A3E1A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353C057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F067E5B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536096C" w14:textId="77777777" w:rsidTr="00812887">
        <w:trPr>
          <w:cantSplit/>
        </w:trPr>
        <w:tc>
          <w:tcPr>
            <w:tcW w:w="3227" w:type="dxa"/>
          </w:tcPr>
          <w:p w14:paraId="2A9D6282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72D8E0D4" w14:textId="43943B03" w:rsidR="00687890" w:rsidRPr="00DD2F9B" w:rsidRDefault="00531953" w:rsidP="00DD2F9B">
            <w:pPr>
              <w:pStyle w:val="Tablefont"/>
            </w:pPr>
            <w:r w:rsidRPr="00531953">
              <w:t>Skin</w:t>
            </w:r>
          </w:p>
        </w:tc>
      </w:tr>
      <w:tr w:rsidR="007925F0" w:rsidRPr="004C23F4" w14:paraId="42DF7A78" w14:textId="77777777" w:rsidTr="00812887">
        <w:trPr>
          <w:cantSplit/>
        </w:trPr>
        <w:tc>
          <w:tcPr>
            <w:tcW w:w="3227" w:type="dxa"/>
          </w:tcPr>
          <w:p w14:paraId="0514370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38EA867" w14:textId="5FC89122" w:rsidR="007925F0" w:rsidRPr="00DD2F9B" w:rsidRDefault="00324A93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31A61B4D" w14:textId="77777777" w:rsidTr="00812887">
        <w:trPr>
          <w:cantSplit/>
        </w:trPr>
        <w:tc>
          <w:tcPr>
            <w:tcW w:w="3227" w:type="dxa"/>
          </w:tcPr>
          <w:p w14:paraId="126A1B99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BB1736F" w14:textId="6BE2FDE1" w:rsidR="00AF483F" w:rsidRPr="00DD2F9B" w:rsidRDefault="00531953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2BECAF8D" w14:textId="77777777" w:rsidTr="00812887">
        <w:trPr>
          <w:cantSplit/>
        </w:trPr>
        <w:tc>
          <w:tcPr>
            <w:tcW w:w="3227" w:type="dxa"/>
          </w:tcPr>
          <w:p w14:paraId="4C7238BB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4F73D04" w14:textId="06C050FF" w:rsidR="00687890" w:rsidRPr="00DD2F9B" w:rsidRDefault="00324A93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3154652D" w14:textId="77777777" w:rsidTr="00812887">
        <w:trPr>
          <w:cantSplit/>
        </w:trPr>
        <w:tc>
          <w:tcPr>
            <w:tcW w:w="3227" w:type="dxa"/>
          </w:tcPr>
          <w:p w14:paraId="321779AF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49A3F0A9" w14:textId="31CF7627" w:rsidR="00E41A26" w:rsidRPr="00DD2F9B" w:rsidRDefault="0053195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BB72344" w14:textId="77777777" w:rsidTr="00812887">
        <w:trPr>
          <w:cantSplit/>
        </w:trPr>
        <w:tc>
          <w:tcPr>
            <w:tcW w:w="3227" w:type="dxa"/>
          </w:tcPr>
          <w:p w14:paraId="0DBA4AC3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ED2E565" w14:textId="301C923E" w:rsidR="002E0D61" w:rsidRPr="00DD2F9B" w:rsidRDefault="00531953" w:rsidP="00DD2F9B">
            <w:pPr>
              <w:pStyle w:val="Tablefont"/>
            </w:pPr>
            <w:r w:rsidRPr="00531953">
              <w:t>Skin</w:t>
            </w:r>
          </w:p>
        </w:tc>
      </w:tr>
      <w:tr w:rsidR="002E0D61" w:rsidRPr="004C23F4" w14:paraId="3F94737A" w14:textId="77777777" w:rsidTr="00812887">
        <w:trPr>
          <w:cantSplit/>
        </w:trPr>
        <w:tc>
          <w:tcPr>
            <w:tcW w:w="3227" w:type="dxa"/>
          </w:tcPr>
          <w:p w14:paraId="7BD0BDCB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120E09A3" w14:textId="726BDB95" w:rsidR="002E0D61" w:rsidRPr="00DD2F9B" w:rsidRDefault="00531953" w:rsidP="00DD2F9B">
            <w:pPr>
              <w:pStyle w:val="Tablefont"/>
            </w:pPr>
            <w:r w:rsidRPr="00531953">
              <w:t>H (skin)</w:t>
            </w:r>
          </w:p>
        </w:tc>
      </w:tr>
      <w:tr w:rsidR="002E0D61" w:rsidRPr="004C23F4" w14:paraId="7F42255D" w14:textId="77777777" w:rsidTr="00812887">
        <w:trPr>
          <w:cantSplit/>
        </w:trPr>
        <w:tc>
          <w:tcPr>
            <w:tcW w:w="3227" w:type="dxa"/>
          </w:tcPr>
          <w:p w14:paraId="3D1EF12D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7172DBA" w14:textId="31DE7C4A" w:rsidR="002E0D61" w:rsidRPr="00DD2F9B" w:rsidRDefault="0053195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BD2C2D2" w14:textId="77777777" w:rsidTr="00812887">
        <w:trPr>
          <w:cantSplit/>
        </w:trPr>
        <w:tc>
          <w:tcPr>
            <w:tcW w:w="3227" w:type="dxa"/>
          </w:tcPr>
          <w:p w14:paraId="27A05719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4D3A2CBA" w14:textId="06483C89" w:rsidR="002E0D61" w:rsidRPr="00DD2F9B" w:rsidRDefault="00531953" w:rsidP="00DD2F9B">
            <w:pPr>
              <w:pStyle w:val="Tablefont"/>
            </w:pPr>
            <w:r w:rsidRPr="00531953">
              <w:t>Skin</w:t>
            </w:r>
          </w:p>
        </w:tc>
      </w:tr>
      <w:tr w:rsidR="00386093" w:rsidRPr="004C23F4" w14:paraId="2EEBE2F3" w14:textId="77777777" w:rsidTr="00812887">
        <w:trPr>
          <w:cantSplit/>
        </w:trPr>
        <w:tc>
          <w:tcPr>
            <w:tcW w:w="3227" w:type="dxa"/>
          </w:tcPr>
          <w:p w14:paraId="6F88D7AA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FC68BBE" w14:textId="15A109BA" w:rsidR="00386093" w:rsidRPr="00DD2F9B" w:rsidRDefault="00531953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021D50A" w14:textId="77777777" w:rsidTr="00812887">
        <w:trPr>
          <w:cantSplit/>
        </w:trPr>
        <w:tc>
          <w:tcPr>
            <w:tcW w:w="3227" w:type="dxa"/>
          </w:tcPr>
          <w:p w14:paraId="2A6E3F8C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6288AB55" w14:textId="5445D034" w:rsidR="00386093" w:rsidRPr="00DD2F9B" w:rsidRDefault="00531953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1CF6AF76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EB5F8A4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1965A29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6107CF3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33D07C7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690" w:type="dxa"/>
              <w:tblLook w:val="04A0" w:firstRow="1" w:lastRow="0" w:firstColumn="1" w:lastColumn="0" w:noHBand="0" w:noVBand="1"/>
            </w:tblPr>
            <w:tblGrid>
              <w:gridCol w:w="4146"/>
              <w:gridCol w:w="564"/>
              <w:gridCol w:w="547"/>
              <w:gridCol w:w="3552"/>
            </w:tblGrid>
            <w:tr w:rsidR="006F063A" w:rsidRPr="006F063A" w14:paraId="7670FEBA" w14:textId="77777777" w:rsidTr="006F063A">
              <w:trPr>
                <w:trHeight w:val="118"/>
              </w:trPr>
              <w:tc>
                <w:tcPr>
                  <w:tcW w:w="4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DAF6E6" w14:textId="77777777" w:rsidR="006F063A" w:rsidRPr="006F063A" w:rsidRDefault="006F063A" w:rsidP="006F063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4C3EA8CD" w14:textId="77777777" w:rsidR="006F063A" w:rsidRPr="006F063A" w:rsidRDefault="006F063A" w:rsidP="006F063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DE92BF" w14:textId="77777777" w:rsidR="006F063A" w:rsidRPr="006F063A" w:rsidRDefault="006F063A" w:rsidP="006F063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3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B06DCB" w14:textId="77777777" w:rsidR="006F063A" w:rsidRPr="006F063A" w:rsidRDefault="006F063A" w:rsidP="006F06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F063A" w:rsidRPr="006F063A" w14:paraId="1DF45CAE" w14:textId="77777777" w:rsidTr="006F063A">
              <w:trPr>
                <w:trHeight w:val="118"/>
              </w:trPr>
              <w:tc>
                <w:tcPr>
                  <w:tcW w:w="4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E91AAE" w14:textId="77777777" w:rsidR="006F063A" w:rsidRPr="006F063A" w:rsidRDefault="006F063A" w:rsidP="006F063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6F06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6F06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74B181D0" w14:textId="77777777" w:rsidR="006F063A" w:rsidRPr="006F063A" w:rsidRDefault="006F063A" w:rsidP="006F063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CE0B63" w14:textId="77777777" w:rsidR="006F063A" w:rsidRPr="006F063A" w:rsidRDefault="006F063A" w:rsidP="006F063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97B47F" w14:textId="77777777" w:rsidR="006F063A" w:rsidRPr="006F063A" w:rsidRDefault="006F063A" w:rsidP="006F06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F063A" w:rsidRPr="006F063A" w14:paraId="441B34D7" w14:textId="77777777" w:rsidTr="006F063A">
              <w:trPr>
                <w:trHeight w:val="118"/>
              </w:trPr>
              <w:tc>
                <w:tcPr>
                  <w:tcW w:w="4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945275" w14:textId="77777777" w:rsidR="006F063A" w:rsidRPr="006F063A" w:rsidRDefault="006F063A" w:rsidP="006F063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2C24C6" w14:textId="77777777" w:rsidR="006F063A" w:rsidRPr="006F063A" w:rsidRDefault="006F063A" w:rsidP="006F063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8BAAB3" w14:textId="77777777" w:rsidR="006F063A" w:rsidRPr="006F063A" w:rsidRDefault="006F063A" w:rsidP="006F06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208F02" w14:textId="77777777" w:rsidR="006F063A" w:rsidRPr="006F063A" w:rsidRDefault="006F063A" w:rsidP="006F06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F063A" w:rsidRPr="006F063A" w14:paraId="742E3E2F" w14:textId="77777777" w:rsidTr="006F063A">
              <w:trPr>
                <w:trHeight w:val="118"/>
              </w:trPr>
              <w:tc>
                <w:tcPr>
                  <w:tcW w:w="4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C6F245" w14:textId="77777777" w:rsidR="006F063A" w:rsidRPr="006F063A" w:rsidRDefault="006F063A" w:rsidP="006F063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6F06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6F06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6F06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6F06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05493CED" w14:textId="77777777" w:rsidR="006F063A" w:rsidRPr="006F063A" w:rsidRDefault="006F063A" w:rsidP="006F063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B30D3D" w14:textId="77777777" w:rsidR="006F063A" w:rsidRPr="006F063A" w:rsidRDefault="006F063A" w:rsidP="006F063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0FBF65" w14:textId="77777777" w:rsidR="006F063A" w:rsidRPr="006F063A" w:rsidRDefault="006F063A" w:rsidP="006F06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F063A" w:rsidRPr="006F063A" w14:paraId="1A6C48C0" w14:textId="77777777" w:rsidTr="006F063A">
              <w:trPr>
                <w:trHeight w:val="118"/>
              </w:trPr>
              <w:tc>
                <w:tcPr>
                  <w:tcW w:w="4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148FA1" w14:textId="77777777" w:rsidR="006F063A" w:rsidRPr="006F063A" w:rsidRDefault="006F063A" w:rsidP="006F063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6F06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D6E563" w14:textId="77777777" w:rsidR="006F063A" w:rsidRPr="006F063A" w:rsidRDefault="006F063A" w:rsidP="006F063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2ACEE6" w14:textId="77777777" w:rsidR="006F063A" w:rsidRPr="006F063A" w:rsidRDefault="006F063A" w:rsidP="006F06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500F6C" w14:textId="77777777" w:rsidR="006F063A" w:rsidRPr="006F063A" w:rsidRDefault="006F063A" w:rsidP="006F06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F063A" w:rsidRPr="006F063A" w14:paraId="612C6D1C" w14:textId="77777777" w:rsidTr="006F063A">
              <w:trPr>
                <w:trHeight w:val="118"/>
              </w:trPr>
              <w:tc>
                <w:tcPr>
                  <w:tcW w:w="4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2FAF2A" w14:textId="77777777" w:rsidR="006F063A" w:rsidRPr="006F063A" w:rsidRDefault="006F063A" w:rsidP="006F063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5FB60F" w14:textId="77777777" w:rsidR="006F063A" w:rsidRPr="006F063A" w:rsidRDefault="006F063A" w:rsidP="006F063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D8144B" w14:textId="77777777" w:rsidR="006F063A" w:rsidRPr="006F063A" w:rsidRDefault="006F063A" w:rsidP="006F06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8F7FF4" w14:textId="77777777" w:rsidR="006F063A" w:rsidRPr="006F063A" w:rsidRDefault="006F063A" w:rsidP="006F063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F063A" w:rsidRPr="006F063A" w14:paraId="45B24376" w14:textId="77777777" w:rsidTr="006F063A">
              <w:trPr>
                <w:trHeight w:val="118"/>
              </w:trPr>
              <w:tc>
                <w:tcPr>
                  <w:tcW w:w="4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62B13A" w14:textId="77777777" w:rsidR="006F063A" w:rsidRPr="006F063A" w:rsidRDefault="006F063A" w:rsidP="006F063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35C0AE" w14:textId="77777777" w:rsidR="006F063A" w:rsidRPr="006F063A" w:rsidRDefault="006F063A" w:rsidP="006F063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2DBF68" w14:textId="77777777" w:rsidR="006F063A" w:rsidRPr="006F063A" w:rsidRDefault="006F063A" w:rsidP="006F063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14EC19" w14:textId="77777777" w:rsidR="006F063A" w:rsidRPr="006F063A" w:rsidRDefault="006F063A" w:rsidP="006F063A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6F063A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200D8F3E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1760375C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090BCFE0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13884A2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0452E3E" w14:textId="7021CE25" w:rsidR="00EB3D1B" w:rsidRDefault="00D22EA5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25328591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5A0737F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E3AC034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EEC4B07" w14:textId="13F502F0" w:rsidR="001B79E5" w:rsidRDefault="00531953" w:rsidP="001B79E5">
                <w:pPr>
                  <w:pStyle w:val="Tablefont"/>
                </w:pPr>
                <w:r w:rsidRPr="00531953">
                  <w:t>230.28</w:t>
                </w:r>
              </w:p>
            </w:tc>
          </w:sdtContent>
        </w:sdt>
      </w:tr>
      <w:tr w:rsidR="00A31D99" w:rsidRPr="004C23F4" w14:paraId="473938C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1FAD233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6E5ED5B3" w14:textId="253B1E44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531953">
                  <w:t>10.6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531953">
                  <w:t>0.09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04E9754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944E537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31A5987" w14:textId="1C28D6BA" w:rsidR="00687890" w:rsidRPr="004C23F4" w:rsidRDefault="002B37BB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1C0A7BD6" w14:textId="77777777" w:rsidTr="00EA6243">
        <w:trPr>
          <w:cantSplit/>
        </w:trPr>
        <w:tc>
          <w:tcPr>
            <w:tcW w:w="4077" w:type="dxa"/>
            <w:vAlign w:val="center"/>
          </w:tcPr>
          <w:p w14:paraId="0B44C11F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7B168B3" w14:textId="1CD7FB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B6216CA" w14:textId="77777777" w:rsidTr="00EA6243">
        <w:trPr>
          <w:cantSplit/>
        </w:trPr>
        <w:tc>
          <w:tcPr>
            <w:tcW w:w="4077" w:type="dxa"/>
            <w:vAlign w:val="center"/>
          </w:tcPr>
          <w:p w14:paraId="593D8E4B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988AD03" w14:textId="3CF27E5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DACA05D" w14:textId="77777777" w:rsidTr="00EA6243">
        <w:trPr>
          <w:cantSplit/>
        </w:trPr>
        <w:tc>
          <w:tcPr>
            <w:tcW w:w="4077" w:type="dxa"/>
            <w:vAlign w:val="center"/>
          </w:tcPr>
          <w:p w14:paraId="7D114741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AE77CD4" w14:textId="1FF004C1" w:rsidR="00E06F40" w:rsidRPr="00A006A0" w:rsidRDefault="003C2564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16F79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290F757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3F420D5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E6D7922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8CCCD7E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5C13523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79C5ED9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74EF9201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00205477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354F70D" w14:textId="3BDD722C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971D1EF" w14:textId="4AEAC4FE" w:rsidR="00531953" w:rsidRDefault="00531953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324A93">
        <w:t>20</w:t>
      </w:r>
      <w:r w:rsidR="00E04AAC">
        <w:t>12</w:t>
      </w:r>
      <w:r>
        <w:t xml:space="preserve">) </w:t>
      </w:r>
      <w:proofErr w:type="spellStart"/>
      <w:r w:rsidRPr="00531953">
        <w:t>Demeton</w:t>
      </w:r>
      <w:proofErr w:type="spellEnd"/>
      <w:r>
        <w:t xml:space="preserve"> – MAK value documentation.</w:t>
      </w:r>
    </w:p>
    <w:p w14:paraId="33655339" w14:textId="4EF23402" w:rsidR="007A1A30" w:rsidRDefault="00531953" w:rsidP="00084859">
      <w:r w:rsidRPr="002022B6">
        <w:t>Health Council of the Netherlands</w:t>
      </w:r>
      <w:r>
        <w:t xml:space="preserve"> (HCOTN) (</w:t>
      </w:r>
      <w:r w:rsidR="00644573">
        <w:t>2003</w:t>
      </w:r>
      <w:r>
        <w:t xml:space="preserve">) </w:t>
      </w:r>
      <w:proofErr w:type="spellStart"/>
      <w:r w:rsidR="00644573" w:rsidRPr="00644573">
        <w:t>Demeton</w:t>
      </w:r>
      <w:proofErr w:type="spellEnd"/>
      <w:r w:rsidRPr="005F7416">
        <w:t xml:space="preserve">. Health-based calculated occupational cancer risk values. The Hague: Health Council of the Netherlands; publication no. </w:t>
      </w:r>
      <w:r w:rsidR="00644573" w:rsidRPr="00644573">
        <w:t>2000/15OSH/068</w:t>
      </w:r>
      <w:r>
        <w:t>.</w:t>
      </w:r>
    </w:p>
    <w:p w14:paraId="797DB2C9" w14:textId="39600324" w:rsidR="007A1A30" w:rsidRDefault="007A1A30" w:rsidP="00084859">
      <w:r w:rsidRPr="00D86E03">
        <w:t>US National Institute for Occupational Safety and Health (</w:t>
      </w:r>
      <w:r w:rsidRPr="00D22EA5">
        <w:t>NIOSH) (</w:t>
      </w:r>
      <w:sdt>
        <w:sdtPr>
          <w:id w:val="-1194999823"/>
          <w:placeholder>
            <w:docPart w:val="28BBDCD64E7A40B58AF5B4E8B1401387"/>
          </w:placeholder>
          <w:temporary/>
          <w:showingPlcHdr/>
        </w:sdtPr>
        <w:sdtEndPr/>
        <w:sdtContent>
          <w:r w:rsidRPr="00D22EA5">
            <w:t>1994</w:t>
          </w:r>
        </w:sdtContent>
      </w:sdt>
      <w:r w:rsidRPr="00D22EA5">
        <w:t xml:space="preserve">) Immediately dangerous to life or health concentrations – </w:t>
      </w:r>
      <w:proofErr w:type="spellStart"/>
      <w:r w:rsidRPr="00D22EA5">
        <w:t>demeton</w:t>
      </w:r>
      <w:proofErr w:type="spellEnd"/>
      <w:r w:rsidRPr="00D22EA5">
        <w:t>.</w:t>
      </w:r>
    </w:p>
    <w:p w14:paraId="4FED0267" w14:textId="51B4B647" w:rsidR="007A1A30" w:rsidRPr="00351FE0" w:rsidRDefault="007A1A30" w:rsidP="00084859">
      <w:r>
        <w:t xml:space="preserve">US Environmental Protection Authority (US EPA) (2002) </w:t>
      </w:r>
      <w:r w:rsidRPr="003448DD">
        <w:t>Integrated R</w:t>
      </w:r>
      <w:r>
        <w:t xml:space="preserve">isk Information System (IRIS) </w:t>
      </w:r>
      <w:r w:rsidRPr="003448DD">
        <w:t>Chemical Assessment Summary</w:t>
      </w:r>
      <w:r>
        <w:t xml:space="preserve"> – </w:t>
      </w:r>
      <w:proofErr w:type="spellStart"/>
      <w:r>
        <w:t>Demeton</w:t>
      </w:r>
      <w:proofErr w:type="spellEnd"/>
      <w:r>
        <w:t>.</w:t>
      </w:r>
      <w:bookmarkEnd w:id="0"/>
    </w:p>
    <w:sectPr w:rsidR="007A1A30" w:rsidRPr="00351FE0" w:rsidSect="00B87D4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5D2D4" w14:textId="77777777" w:rsidR="00E97C4C" w:rsidRDefault="00E97C4C" w:rsidP="00F43AD5">
      <w:pPr>
        <w:spacing w:after="0" w:line="240" w:lineRule="auto"/>
      </w:pPr>
      <w:r>
        <w:separator/>
      </w:r>
    </w:p>
  </w:endnote>
  <w:endnote w:type="continuationSeparator" w:id="0">
    <w:p w14:paraId="2D6B2DAC" w14:textId="77777777" w:rsidR="00E97C4C" w:rsidRDefault="00E97C4C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40B37" w14:textId="77777777" w:rsidR="003C2564" w:rsidRDefault="003C2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3DEED" w14:textId="1578B58D" w:rsidR="008A36CF" w:rsidRDefault="00E82340" w:rsidP="0034744C">
        <w:pPr>
          <w:pStyle w:val="Footer"/>
          <w:rPr>
            <w:sz w:val="18"/>
            <w:szCs w:val="18"/>
          </w:rPr>
        </w:pPr>
        <w:proofErr w:type="spellStart"/>
        <w:r w:rsidRPr="00E82340">
          <w:rPr>
            <w:b/>
            <w:sz w:val="18"/>
            <w:szCs w:val="18"/>
          </w:rPr>
          <w:t>Demeton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Pr="00E82340">
          <w:rPr>
            <w:b/>
            <w:sz w:val="18"/>
            <w:szCs w:val="18"/>
          </w:rPr>
          <w:t>8065-48-3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BBBF7F4" w14:textId="24EE940C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3C2564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6CAC" w14:textId="77777777" w:rsidR="003C2564" w:rsidRDefault="003C2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A83A2" w14:textId="77777777" w:rsidR="00E97C4C" w:rsidRDefault="00E97C4C" w:rsidP="00F43AD5">
      <w:pPr>
        <w:spacing w:after="0" w:line="240" w:lineRule="auto"/>
      </w:pPr>
      <w:r>
        <w:separator/>
      </w:r>
    </w:p>
  </w:footnote>
  <w:footnote w:type="continuationSeparator" w:id="0">
    <w:p w14:paraId="5F90AEC3" w14:textId="77777777" w:rsidR="00E97C4C" w:rsidRDefault="00E97C4C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D26E9" w14:textId="54ABDA8B" w:rsidR="003C2564" w:rsidRDefault="003C2564">
    <w:pPr>
      <w:pStyle w:val="Header"/>
    </w:pPr>
    <w:r>
      <w:rPr>
        <w:noProof/>
      </w:rPr>
      <w:pict w14:anchorId="5A7BA6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709985" o:spid="_x0000_s8194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200D6" w14:textId="1F6D7EF1" w:rsidR="008A36CF" w:rsidRDefault="003C2564" w:rsidP="00F43AD5">
    <w:pPr>
      <w:pStyle w:val="Header"/>
      <w:jc w:val="right"/>
    </w:pPr>
    <w:r>
      <w:rPr>
        <w:noProof/>
      </w:rPr>
      <w:pict w14:anchorId="3CDA57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709986" o:spid="_x0000_s8195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1F50867D" wp14:editId="6F441983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9D2D3" w14:textId="1ACAF1B1" w:rsidR="003C2564" w:rsidRDefault="003C2564">
    <w:pPr>
      <w:pStyle w:val="Header"/>
    </w:pPr>
    <w:r>
      <w:rPr>
        <w:noProof/>
      </w:rPr>
      <w:pict w14:anchorId="686F8E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709984" o:spid="_x0000_s8193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F912A" w14:textId="70488388" w:rsidR="003C2564" w:rsidRDefault="003C2564">
    <w:pPr>
      <w:pStyle w:val="Header"/>
    </w:pPr>
    <w:r>
      <w:rPr>
        <w:noProof/>
      </w:rPr>
      <w:pict w14:anchorId="072D4F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709988" o:spid="_x0000_s8197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AAC0C" w14:textId="7700F65E" w:rsidR="008A36CF" w:rsidRDefault="003C2564" w:rsidP="00F43AD5">
    <w:pPr>
      <w:pStyle w:val="Header"/>
      <w:jc w:val="right"/>
    </w:pPr>
    <w:r>
      <w:rPr>
        <w:noProof/>
      </w:rPr>
      <w:pict w14:anchorId="0200E2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709989" o:spid="_x0000_s8198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04B55" w14:textId="7CE480C5" w:rsidR="003C2564" w:rsidRDefault="003C2564">
    <w:pPr>
      <w:pStyle w:val="Header"/>
    </w:pPr>
    <w:r>
      <w:rPr>
        <w:noProof/>
      </w:rPr>
      <w:pict w14:anchorId="4179E8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709987" o:spid="_x0000_s8196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8424D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B6BA9"/>
    <w:multiLevelType w:val="hybridMultilevel"/>
    <w:tmpl w:val="95EC0CD4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160053C"/>
    <w:multiLevelType w:val="hybridMultilevel"/>
    <w:tmpl w:val="3C54C0C0"/>
    <w:lvl w:ilvl="0" w:tplc="C6FC322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F26F5"/>
    <w:multiLevelType w:val="hybridMultilevel"/>
    <w:tmpl w:val="88C093FA"/>
    <w:lvl w:ilvl="0" w:tplc="96BE5B2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1DB0"/>
    <w:rsid w:val="00007B80"/>
    <w:rsid w:val="00013A22"/>
    <w:rsid w:val="00014C3F"/>
    <w:rsid w:val="00017C82"/>
    <w:rsid w:val="00032B88"/>
    <w:rsid w:val="000445ED"/>
    <w:rsid w:val="00046DF5"/>
    <w:rsid w:val="00052060"/>
    <w:rsid w:val="000538B9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64AC"/>
    <w:rsid w:val="000B7B48"/>
    <w:rsid w:val="000C096D"/>
    <w:rsid w:val="000C139A"/>
    <w:rsid w:val="000C2053"/>
    <w:rsid w:val="000C248C"/>
    <w:rsid w:val="000D291C"/>
    <w:rsid w:val="000D2955"/>
    <w:rsid w:val="000E5A54"/>
    <w:rsid w:val="000E63D3"/>
    <w:rsid w:val="000E67CF"/>
    <w:rsid w:val="0010461E"/>
    <w:rsid w:val="00106FAA"/>
    <w:rsid w:val="00113443"/>
    <w:rsid w:val="00116F79"/>
    <w:rsid w:val="001202D8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923E0"/>
    <w:rsid w:val="00195E52"/>
    <w:rsid w:val="001A009E"/>
    <w:rsid w:val="001A1287"/>
    <w:rsid w:val="001A3859"/>
    <w:rsid w:val="001A3C9D"/>
    <w:rsid w:val="001A43F8"/>
    <w:rsid w:val="001B79E5"/>
    <w:rsid w:val="001C220C"/>
    <w:rsid w:val="001D56F0"/>
    <w:rsid w:val="001D663B"/>
    <w:rsid w:val="001D7B41"/>
    <w:rsid w:val="001E46DA"/>
    <w:rsid w:val="001E4868"/>
    <w:rsid w:val="001E7D80"/>
    <w:rsid w:val="001F4B6C"/>
    <w:rsid w:val="001F62CB"/>
    <w:rsid w:val="001F6ED0"/>
    <w:rsid w:val="001F72E6"/>
    <w:rsid w:val="001F73C5"/>
    <w:rsid w:val="002046A6"/>
    <w:rsid w:val="00204956"/>
    <w:rsid w:val="00212384"/>
    <w:rsid w:val="00213640"/>
    <w:rsid w:val="00216E12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94E17"/>
    <w:rsid w:val="002B1A2C"/>
    <w:rsid w:val="002B37BB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4A93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62FEB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2564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34E1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4B4B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1953"/>
    <w:rsid w:val="00532B56"/>
    <w:rsid w:val="00534B10"/>
    <w:rsid w:val="005446A2"/>
    <w:rsid w:val="00544D2F"/>
    <w:rsid w:val="00551BD8"/>
    <w:rsid w:val="005605FF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44573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189A"/>
    <w:rsid w:val="006D79EA"/>
    <w:rsid w:val="006E5D05"/>
    <w:rsid w:val="006F063A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263"/>
    <w:rsid w:val="00754779"/>
    <w:rsid w:val="0075716D"/>
    <w:rsid w:val="00765F14"/>
    <w:rsid w:val="00767A00"/>
    <w:rsid w:val="00770E31"/>
    <w:rsid w:val="00775BAB"/>
    <w:rsid w:val="007770F1"/>
    <w:rsid w:val="00783FB1"/>
    <w:rsid w:val="00785CDD"/>
    <w:rsid w:val="00791847"/>
    <w:rsid w:val="007925F0"/>
    <w:rsid w:val="007939B3"/>
    <w:rsid w:val="0079509C"/>
    <w:rsid w:val="00796708"/>
    <w:rsid w:val="007A1A30"/>
    <w:rsid w:val="007B1B42"/>
    <w:rsid w:val="007C30EB"/>
    <w:rsid w:val="007E063C"/>
    <w:rsid w:val="007E2371"/>
    <w:rsid w:val="007E2A4B"/>
    <w:rsid w:val="007E307D"/>
    <w:rsid w:val="007E6A4E"/>
    <w:rsid w:val="007E6C94"/>
    <w:rsid w:val="007F1005"/>
    <w:rsid w:val="007F25E0"/>
    <w:rsid w:val="007F5328"/>
    <w:rsid w:val="00803767"/>
    <w:rsid w:val="00804F5A"/>
    <w:rsid w:val="00810C6D"/>
    <w:rsid w:val="00812887"/>
    <w:rsid w:val="00815640"/>
    <w:rsid w:val="00822E10"/>
    <w:rsid w:val="00823834"/>
    <w:rsid w:val="00826F21"/>
    <w:rsid w:val="00834CC8"/>
    <w:rsid w:val="00835E00"/>
    <w:rsid w:val="00837113"/>
    <w:rsid w:val="008414E4"/>
    <w:rsid w:val="00843646"/>
    <w:rsid w:val="00843E21"/>
    <w:rsid w:val="0084508E"/>
    <w:rsid w:val="00857A8A"/>
    <w:rsid w:val="008630EE"/>
    <w:rsid w:val="00864D13"/>
    <w:rsid w:val="00871CD5"/>
    <w:rsid w:val="008745A2"/>
    <w:rsid w:val="008768A8"/>
    <w:rsid w:val="00883AAB"/>
    <w:rsid w:val="0088798F"/>
    <w:rsid w:val="00887E4B"/>
    <w:rsid w:val="008915C8"/>
    <w:rsid w:val="008A36CF"/>
    <w:rsid w:val="008A3BC4"/>
    <w:rsid w:val="008A673B"/>
    <w:rsid w:val="008B403C"/>
    <w:rsid w:val="008B7983"/>
    <w:rsid w:val="008C2511"/>
    <w:rsid w:val="008D026D"/>
    <w:rsid w:val="008D0CAF"/>
    <w:rsid w:val="008D23AB"/>
    <w:rsid w:val="008D4B8B"/>
    <w:rsid w:val="008D5A78"/>
    <w:rsid w:val="008D7939"/>
    <w:rsid w:val="008E7B64"/>
    <w:rsid w:val="008F0904"/>
    <w:rsid w:val="008F5DCD"/>
    <w:rsid w:val="00900951"/>
    <w:rsid w:val="009118A6"/>
    <w:rsid w:val="00916909"/>
    <w:rsid w:val="00916EC0"/>
    <w:rsid w:val="00916FDB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13D6"/>
    <w:rsid w:val="0095260E"/>
    <w:rsid w:val="009578DD"/>
    <w:rsid w:val="00961124"/>
    <w:rsid w:val="009621B6"/>
    <w:rsid w:val="00971193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4FEE"/>
    <w:rsid w:val="00A16D91"/>
    <w:rsid w:val="00A174CC"/>
    <w:rsid w:val="00A2073D"/>
    <w:rsid w:val="00A20751"/>
    <w:rsid w:val="00A213EF"/>
    <w:rsid w:val="00A27E2D"/>
    <w:rsid w:val="00A27FF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54DC"/>
    <w:rsid w:val="00A968B0"/>
    <w:rsid w:val="00AB2672"/>
    <w:rsid w:val="00AB2817"/>
    <w:rsid w:val="00AB43C4"/>
    <w:rsid w:val="00AC32E7"/>
    <w:rsid w:val="00AC3550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0A12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1696F"/>
    <w:rsid w:val="00C3091E"/>
    <w:rsid w:val="00C40FF1"/>
    <w:rsid w:val="00C419E2"/>
    <w:rsid w:val="00C5020E"/>
    <w:rsid w:val="00C57452"/>
    <w:rsid w:val="00C61EDF"/>
    <w:rsid w:val="00C6239D"/>
    <w:rsid w:val="00C6594B"/>
    <w:rsid w:val="00C67B89"/>
    <w:rsid w:val="00C67FFB"/>
    <w:rsid w:val="00C7155E"/>
    <w:rsid w:val="00C71D1E"/>
    <w:rsid w:val="00C71D7D"/>
    <w:rsid w:val="00C74833"/>
    <w:rsid w:val="00C850A0"/>
    <w:rsid w:val="00C85A86"/>
    <w:rsid w:val="00C93340"/>
    <w:rsid w:val="00C978F0"/>
    <w:rsid w:val="00CA58FE"/>
    <w:rsid w:val="00CB1CB1"/>
    <w:rsid w:val="00CB6BC1"/>
    <w:rsid w:val="00CB6CB8"/>
    <w:rsid w:val="00CC1A68"/>
    <w:rsid w:val="00CC2123"/>
    <w:rsid w:val="00CD2BFD"/>
    <w:rsid w:val="00CD5C99"/>
    <w:rsid w:val="00CE4E93"/>
    <w:rsid w:val="00CE5AD6"/>
    <w:rsid w:val="00CE617F"/>
    <w:rsid w:val="00CE78EF"/>
    <w:rsid w:val="00CF3719"/>
    <w:rsid w:val="00D048F7"/>
    <w:rsid w:val="00D0517E"/>
    <w:rsid w:val="00D13609"/>
    <w:rsid w:val="00D140FC"/>
    <w:rsid w:val="00D21D8C"/>
    <w:rsid w:val="00D22EA5"/>
    <w:rsid w:val="00D31357"/>
    <w:rsid w:val="00D33220"/>
    <w:rsid w:val="00D334D1"/>
    <w:rsid w:val="00D44C89"/>
    <w:rsid w:val="00D516CD"/>
    <w:rsid w:val="00D55B84"/>
    <w:rsid w:val="00D668E6"/>
    <w:rsid w:val="00D70670"/>
    <w:rsid w:val="00D74D80"/>
    <w:rsid w:val="00D76624"/>
    <w:rsid w:val="00D87570"/>
    <w:rsid w:val="00D91CB9"/>
    <w:rsid w:val="00D950E4"/>
    <w:rsid w:val="00D97989"/>
    <w:rsid w:val="00D97D8D"/>
    <w:rsid w:val="00DA352E"/>
    <w:rsid w:val="00DB5513"/>
    <w:rsid w:val="00DC7694"/>
    <w:rsid w:val="00DC7985"/>
    <w:rsid w:val="00DD1BF6"/>
    <w:rsid w:val="00DD2F9B"/>
    <w:rsid w:val="00DE2513"/>
    <w:rsid w:val="00DE26E8"/>
    <w:rsid w:val="00DF6F36"/>
    <w:rsid w:val="00E0084C"/>
    <w:rsid w:val="00E025AB"/>
    <w:rsid w:val="00E02B23"/>
    <w:rsid w:val="00E04AAC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82340"/>
    <w:rsid w:val="00E86817"/>
    <w:rsid w:val="00E92499"/>
    <w:rsid w:val="00E949AF"/>
    <w:rsid w:val="00E96077"/>
    <w:rsid w:val="00E97C4C"/>
    <w:rsid w:val="00EA0A06"/>
    <w:rsid w:val="00EA6243"/>
    <w:rsid w:val="00EA74AB"/>
    <w:rsid w:val="00EB3D1B"/>
    <w:rsid w:val="00EC3699"/>
    <w:rsid w:val="00ED1D89"/>
    <w:rsid w:val="00ED66BC"/>
    <w:rsid w:val="00EF233A"/>
    <w:rsid w:val="00EF303E"/>
    <w:rsid w:val="00EF3A40"/>
    <w:rsid w:val="00EF5ED9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2512"/>
    <w:rsid w:val="00F56DD0"/>
    <w:rsid w:val="00F6491C"/>
    <w:rsid w:val="00F66231"/>
    <w:rsid w:val="00F67BBB"/>
    <w:rsid w:val="00F75D51"/>
    <w:rsid w:val="00F87D92"/>
    <w:rsid w:val="00F90AA7"/>
    <w:rsid w:val="00F92498"/>
    <w:rsid w:val="00F9496B"/>
    <w:rsid w:val="00F970C9"/>
    <w:rsid w:val="00FA06A8"/>
    <w:rsid w:val="00FA3DF5"/>
    <w:rsid w:val="00FA741F"/>
    <w:rsid w:val="00FB2194"/>
    <w:rsid w:val="00FB4E07"/>
    <w:rsid w:val="00FB755A"/>
    <w:rsid w:val="00FC0DA8"/>
    <w:rsid w:val="00FC60A2"/>
    <w:rsid w:val="00FD1871"/>
    <w:rsid w:val="00FD3110"/>
    <w:rsid w:val="00FE3EB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semiHidden/>
    <w:unhideWhenUsed/>
    <w:rsid w:val="00216E12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5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E5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E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E52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28BBDCD64E7A40B58AF5B4E8B1401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A691-32D7-4E72-B726-80E26262505B}"/>
      </w:docPartPr>
      <w:docPartBody>
        <w:p w:rsidR="00375D30" w:rsidRDefault="00F80027" w:rsidP="00F80027">
          <w:pPr>
            <w:pStyle w:val="28BBDCD64E7A40B58AF5B4E8B1401387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B43B4BBC0FA64130A65175958AAC1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C8B69-4E9C-4065-BDFB-898FD6CD2915}"/>
      </w:docPartPr>
      <w:docPartBody>
        <w:p w:rsidR="00D90F24" w:rsidRDefault="00105393" w:rsidP="00105393">
          <w:pPr>
            <w:pStyle w:val="B43B4BBC0FA64130A65175958AAC1A6F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05393"/>
    <w:rsid w:val="00375D30"/>
    <w:rsid w:val="0045353E"/>
    <w:rsid w:val="0090255A"/>
    <w:rsid w:val="00C30F6B"/>
    <w:rsid w:val="00D21A9F"/>
    <w:rsid w:val="00D90F24"/>
    <w:rsid w:val="00F8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39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CD854AC6497640A8ACB5096B51BE9A03">
    <w:name w:val="CD854AC6497640A8ACB5096B51BE9A03"/>
    <w:rsid w:val="0045353E"/>
  </w:style>
  <w:style w:type="paragraph" w:customStyle="1" w:styleId="9F8573928EEC4A1695226E5A306E2085">
    <w:name w:val="9F8573928EEC4A1695226E5A306E2085"/>
    <w:rsid w:val="0045353E"/>
  </w:style>
  <w:style w:type="paragraph" w:customStyle="1" w:styleId="E3490EF0CBB54F4E8A9616DCDD314E39">
    <w:name w:val="E3490EF0CBB54F4E8A9616DCDD314E39"/>
    <w:rsid w:val="0045353E"/>
  </w:style>
  <w:style w:type="paragraph" w:customStyle="1" w:styleId="33D4703F5A284DAAAA2571BB34229F30">
    <w:name w:val="33D4703F5A284DAAAA2571BB34229F30"/>
    <w:rsid w:val="0045353E"/>
  </w:style>
  <w:style w:type="paragraph" w:customStyle="1" w:styleId="622748A2FD1B4CAD84D5064C15DBB9DF">
    <w:name w:val="622748A2FD1B4CAD84D5064C15DBB9DF"/>
    <w:rsid w:val="0045353E"/>
  </w:style>
  <w:style w:type="paragraph" w:customStyle="1" w:styleId="28BBDCD64E7A40B58AF5B4E8B1401387">
    <w:name w:val="28BBDCD64E7A40B58AF5B4E8B1401387"/>
    <w:rsid w:val="00F80027"/>
  </w:style>
  <w:style w:type="paragraph" w:customStyle="1" w:styleId="70437C35EA584DE78C6749C61E1139DA">
    <w:name w:val="70437C35EA584DE78C6749C61E1139DA"/>
    <w:rsid w:val="00F80027"/>
  </w:style>
  <w:style w:type="paragraph" w:customStyle="1" w:styleId="B43B4BBC0FA64130A65175958AAC1A6F">
    <w:name w:val="B43B4BBC0FA64130A65175958AAC1A6F"/>
    <w:rsid w:val="001053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32F262-9425-4A27-8F97-5AC09E637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E28B45-AB9E-4149-A9ED-18B147D6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5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HEARD,Jonathan</cp:lastModifiedBy>
  <cp:revision>28</cp:revision>
  <cp:lastPrinted>2018-10-22T22:41:00Z</cp:lastPrinted>
  <dcterms:created xsi:type="dcterms:W3CDTF">2019-08-19T02:24:00Z</dcterms:created>
  <dcterms:modified xsi:type="dcterms:W3CDTF">2019-10-11T00:24:00Z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