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28FE01EC" w14:textId="6D6F1D09" w:rsidR="00BD499F" w:rsidRPr="004C23F4" w:rsidRDefault="007374B9" w:rsidP="00B40C60">
          <w:pPr>
            <w:pStyle w:val="Heading1"/>
            <w:jc w:val="center"/>
            <w:rPr>
              <w:rFonts w:ascii="Arial" w:hAnsi="Arial" w:cs="Arial"/>
            </w:rPr>
          </w:pPr>
          <w:r w:rsidRPr="007374B9">
            <w:rPr>
              <w:rFonts w:ascii="Arial" w:hAnsi="Arial" w:cs="Arial"/>
            </w:rPr>
            <w:t>Glycidol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0"/>
        <w:gridCol w:w="5046"/>
      </w:tblGrid>
      <w:tr w:rsidR="00F43AD5" w:rsidRPr="004C23F4" w14:paraId="44A30262" w14:textId="77777777" w:rsidTr="003C4EA7">
        <w:trPr>
          <w:cantSplit/>
          <w:tblHeader/>
        </w:trPr>
        <w:tc>
          <w:tcPr>
            <w:tcW w:w="3980" w:type="dxa"/>
          </w:tcPr>
          <w:p w14:paraId="339C72E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6" w:type="dxa"/>
          </w:tcPr>
          <w:p w14:paraId="13F1F725" w14:textId="21D10453" w:rsidR="00F43AD5" w:rsidRPr="00717D45" w:rsidRDefault="007374B9" w:rsidP="00B76A41">
            <w:pPr>
              <w:pStyle w:val="Tablefont"/>
            </w:pPr>
            <w:r w:rsidRPr="007374B9">
              <w:t>556-52-5</w:t>
            </w:r>
          </w:p>
        </w:tc>
      </w:tr>
      <w:tr w:rsidR="00F43AD5" w:rsidRPr="004C23F4" w14:paraId="75FC1C1A" w14:textId="77777777" w:rsidTr="003C4EA7">
        <w:trPr>
          <w:cantSplit/>
        </w:trPr>
        <w:tc>
          <w:tcPr>
            <w:tcW w:w="3980" w:type="dxa"/>
          </w:tcPr>
          <w:p w14:paraId="3C9F4F6E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6" w:type="dxa"/>
          </w:tcPr>
          <w:p w14:paraId="46B70308" w14:textId="0B04D098" w:rsidR="00F43AD5" w:rsidRPr="00717D45" w:rsidRDefault="007374B9" w:rsidP="00B76A41">
            <w:pPr>
              <w:pStyle w:val="Tablefont"/>
            </w:pPr>
            <w:r w:rsidRPr="007374B9">
              <w:t>2,3-Epoxy-1-propanol</w:t>
            </w:r>
            <w:r>
              <w:t xml:space="preserve">, epoxypropyl alcohol, glycide, </w:t>
            </w:r>
            <w:r w:rsidRPr="007374B9">
              <w:t>Oxiranemethanol</w:t>
            </w:r>
          </w:p>
        </w:tc>
      </w:tr>
      <w:tr w:rsidR="00F43AD5" w:rsidRPr="004C23F4" w14:paraId="3A0C31A6" w14:textId="77777777" w:rsidTr="003C4EA7">
        <w:trPr>
          <w:cantSplit/>
        </w:trPr>
        <w:tc>
          <w:tcPr>
            <w:tcW w:w="3980" w:type="dxa"/>
          </w:tcPr>
          <w:p w14:paraId="63CEF53F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6" w:type="dxa"/>
          </w:tcPr>
          <w:p w14:paraId="15A36FFE" w14:textId="3E94B177" w:rsidR="00F43AD5" w:rsidRPr="00717D45" w:rsidRDefault="007374B9" w:rsidP="00B76A41">
            <w:pPr>
              <w:pStyle w:val="Tablefont"/>
            </w:pPr>
            <w:r>
              <w:t>C</w:t>
            </w:r>
            <w:r w:rsidRPr="007374B9">
              <w:rPr>
                <w:vertAlign w:val="subscript"/>
              </w:rPr>
              <w:t>3</w:t>
            </w:r>
            <w:r>
              <w:t>H</w:t>
            </w:r>
            <w:r w:rsidRPr="007374B9">
              <w:rPr>
                <w:vertAlign w:val="subscript"/>
              </w:rPr>
              <w:t>6</w:t>
            </w:r>
            <w:r>
              <w:t>O</w:t>
            </w:r>
            <w:r w:rsidRPr="007374B9">
              <w:rPr>
                <w:vertAlign w:val="subscript"/>
              </w:rPr>
              <w:t>2</w:t>
            </w:r>
          </w:p>
        </w:tc>
      </w:tr>
    </w:tbl>
    <w:p w14:paraId="64E8326B" w14:textId="11919FC0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0664E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8"/>
        <w:gridCol w:w="5018"/>
      </w:tblGrid>
      <w:tr w:rsidR="002C7AFE" w:rsidRPr="004C23F4" w14:paraId="3E0DACBB" w14:textId="77777777" w:rsidTr="00990FBE">
        <w:trPr>
          <w:cantSplit/>
          <w:tblHeader/>
        </w:trPr>
        <w:tc>
          <w:tcPr>
            <w:tcW w:w="4008" w:type="dxa"/>
            <w:vAlign w:val="center"/>
          </w:tcPr>
          <w:p w14:paraId="3AE31447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8" w:type="dxa"/>
          </w:tcPr>
          <w:p w14:paraId="348DC6BA" w14:textId="20529C1C" w:rsidR="002C7AFE" w:rsidRPr="00EB3D1B" w:rsidRDefault="00990FBE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2 pp</w:t>
            </w:r>
            <w:r w:rsidR="001E6B64">
              <w:rPr>
                <w:b/>
              </w:rPr>
              <w:t>m</w:t>
            </w:r>
            <w:r w:rsidR="007738C0">
              <w:rPr>
                <w:b/>
              </w:rPr>
              <w:t xml:space="preserve"> (6</w:t>
            </w:r>
            <w:r w:rsidR="000F5D3F">
              <w:rPr>
                <w:b/>
              </w:rPr>
              <w:t>.</w:t>
            </w:r>
            <w:r w:rsidR="007738C0">
              <w:rPr>
                <w:b/>
              </w:rPr>
              <w:t xml:space="preserve">1 </w:t>
            </w:r>
            <w:r w:rsidR="001E6B64">
              <w:rPr>
                <w:rFonts w:cs="Arial"/>
                <w:b/>
              </w:rPr>
              <w:t>m</w:t>
            </w:r>
            <w:r w:rsidR="007738C0">
              <w:rPr>
                <w:b/>
              </w:rPr>
              <w:t>g/m</w:t>
            </w:r>
            <w:r w:rsidR="007738C0" w:rsidRPr="00DE788D">
              <w:rPr>
                <w:b/>
                <w:vertAlign w:val="superscript"/>
              </w:rPr>
              <w:t>3</w:t>
            </w:r>
            <w:r w:rsidR="007738C0">
              <w:rPr>
                <w:b/>
              </w:rPr>
              <w:t>)</w:t>
            </w:r>
          </w:p>
        </w:tc>
      </w:tr>
      <w:tr w:rsidR="00990FBE" w:rsidRPr="004C23F4" w14:paraId="08F0C70D" w14:textId="77777777" w:rsidTr="00990FBE">
        <w:trPr>
          <w:cantSplit/>
        </w:trPr>
        <w:tc>
          <w:tcPr>
            <w:tcW w:w="4008" w:type="dxa"/>
            <w:vAlign w:val="center"/>
          </w:tcPr>
          <w:p w14:paraId="2DA84FA3" w14:textId="77777777" w:rsidR="00990FBE" w:rsidRPr="002C58FF" w:rsidRDefault="00990FBE" w:rsidP="00990FBE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8" w:type="dxa"/>
          </w:tcPr>
          <w:p w14:paraId="2D03E18E" w14:textId="3F827794" w:rsidR="00990FBE" w:rsidRPr="00EB3D1B" w:rsidRDefault="00990FBE" w:rsidP="00990FBE">
            <w:pPr>
              <w:pStyle w:val="Tablefont"/>
              <w:rPr>
                <w:b/>
              </w:rPr>
            </w:pPr>
            <w:r>
              <w:rPr>
                <w:rFonts w:ascii="Calibri" w:hAnsi="Calibri" w:cs="Calibri"/>
                <w:b/>
              </w:rPr>
              <w:t>—</w:t>
            </w:r>
          </w:p>
        </w:tc>
      </w:tr>
      <w:tr w:rsidR="00990FBE" w:rsidRPr="004C23F4" w14:paraId="1B7BFC78" w14:textId="77777777" w:rsidTr="00990FBE">
        <w:trPr>
          <w:cantSplit/>
        </w:trPr>
        <w:tc>
          <w:tcPr>
            <w:tcW w:w="4008" w:type="dxa"/>
            <w:vAlign w:val="center"/>
          </w:tcPr>
          <w:p w14:paraId="1810F59F" w14:textId="77777777" w:rsidR="00990FBE" w:rsidRPr="002C58FF" w:rsidRDefault="00990FBE" w:rsidP="00990FBE">
            <w:pPr>
              <w:pStyle w:val="Tablerowright"/>
            </w:pPr>
            <w:r>
              <w:t>Peak limitation:</w:t>
            </w:r>
          </w:p>
        </w:tc>
        <w:tc>
          <w:tcPr>
            <w:tcW w:w="5018" w:type="dxa"/>
          </w:tcPr>
          <w:p w14:paraId="5DAB9B91" w14:textId="0B3247B4" w:rsidR="00990FBE" w:rsidRPr="00EB3D1B" w:rsidRDefault="00990FBE" w:rsidP="00990FBE">
            <w:pPr>
              <w:pStyle w:val="Tablefont"/>
              <w:rPr>
                <w:b/>
              </w:rPr>
            </w:pPr>
            <w:r>
              <w:rPr>
                <w:rFonts w:ascii="Calibri" w:hAnsi="Calibri" w:cs="Calibri"/>
                <w:b/>
              </w:rPr>
              <w:t>—</w:t>
            </w:r>
          </w:p>
        </w:tc>
      </w:tr>
      <w:tr w:rsidR="002C7AFE" w:rsidRPr="004C23F4" w14:paraId="296820DA" w14:textId="77777777" w:rsidTr="00990FBE">
        <w:trPr>
          <w:cantSplit/>
        </w:trPr>
        <w:tc>
          <w:tcPr>
            <w:tcW w:w="4008" w:type="dxa"/>
          </w:tcPr>
          <w:p w14:paraId="7E91458E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18" w:type="dxa"/>
          </w:tcPr>
          <w:p w14:paraId="2626611B" w14:textId="3A3E9AD2" w:rsidR="002C7AFE" w:rsidRPr="00EB3D1B" w:rsidRDefault="00E27713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Carc</w:t>
            </w:r>
            <w:r w:rsidR="00990FBE">
              <w:rPr>
                <w:b/>
              </w:rPr>
              <w:t>. 1B, Sk.</w:t>
            </w:r>
          </w:p>
        </w:tc>
      </w:tr>
      <w:tr w:rsidR="002C7AFE" w:rsidRPr="004C23F4" w14:paraId="07F213FB" w14:textId="77777777" w:rsidTr="00990FBE">
        <w:trPr>
          <w:cantSplit/>
        </w:trPr>
        <w:tc>
          <w:tcPr>
            <w:tcW w:w="4008" w:type="dxa"/>
            <w:vAlign w:val="center"/>
          </w:tcPr>
          <w:p w14:paraId="1AC10F15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18" w:type="dxa"/>
          </w:tcPr>
          <w:p w14:paraId="7B6C61D5" w14:textId="46267B4B" w:rsidR="002C7AFE" w:rsidRPr="00EB3D1B" w:rsidRDefault="00D07E89" w:rsidP="00017C82">
            <w:pPr>
              <w:pStyle w:val="Tablefont"/>
              <w:rPr>
                <w:b/>
              </w:rPr>
            </w:pPr>
            <w:r w:rsidRPr="00D07E89">
              <w:rPr>
                <w:b/>
              </w:rPr>
              <w:t>150 ppm</w:t>
            </w:r>
          </w:p>
        </w:tc>
      </w:tr>
      <w:tr w:rsidR="00E27713" w:rsidRPr="004C23F4" w14:paraId="117146E7" w14:textId="77777777" w:rsidTr="00A72D4C">
        <w:trPr>
          <w:cantSplit/>
        </w:trPr>
        <w:tc>
          <w:tcPr>
            <w:tcW w:w="9026" w:type="dxa"/>
            <w:gridSpan w:val="2"/>
            <w:vAlign w:val="center"/>
          </w:tcPr>
          <w:p w14:paraId="1573AAEF" w14:textId="29F18583" w:rsidR="00E27713" w:rsidRPr="00EB3D1B" w:rsidRDefault="00E27713" w:rsidP="00017C82">
            <w:pPr>
              <w:pStyle w:val="Tablefont"/>
              <w:rPr>
                <w:b/>
              </w:rPr>
            </w:pPr>
            <w:r w:rsidRPr="00E27713"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F31E7E8071EA419C9B329932819488CA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60664E">
                  <w:rPr>
                    <w:rStyle w:val="WESstatus"/>
                    <w:color w:val="auto"/>
                  </w:rPr>
                  <w:t>The recommended value is likely to be below the current limit of detection for standard sampling and analysis techniques.</w:t>
                </w:r>
              </w:sdtContent>
            </w:sdt>
          </w:p>
        </w:tc>
      </w:tr>
    </w:tbl>
    <w:p w14:paraId="41B9C89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7C1DEA06" w14:textId="66E0A0AB" w:rsidR="00C25F97" w:rsidRDefault="00990FBE" w:rsidP="00C25F97">
      <w:pPr>
        <w:rPr>
          <w:rFonts w:cs="Arial"/>
        </w:rPr>
      </w:pPr>
      <w:r>
        <w:rPr>
          <w:rFonts w:cs="Arial"/>
        </w:rPr>
        <w:t>A TWA of 2 pp</w:t>
      </w:r>
      <w:r w:rsidR="001E6B64">
        <w:rPr>
          <w:rFonts w:cs="Arial"/>
        </w:rPr>
        <w:t>m</w:t>
      </w:r>
      <w:r w:rsidR="007738C0">
        <w:rPr>
          <w:rFonts w:cs="Arial"/>
        </w:rPr>
        <w:t xml:space="preserve"> </w:t>
      </w:r>
      <w:r w:rsidR="007738C0" w:rsidRPr="00356252">
        <w:t>(6</w:t>
      </w:r>
      <w:r w:rsidR="000F5D3F">
        <w:t>.</w:t>
      </w:r>
      <w:r w:rsidR="007738C0" w:rsidRPr="00356252">
        <w:t xml:space="preserve">1 </w:t>
      </w:r>
      <w:r w:rsidR="001E6B64">
        <w:rPr>
          <w:rFonts w:cs="Arial"/>
        </w:rPr>
        <w:t>m</w:t>
      </w:r>
      <w:r w:rsidR="007738C0" w:rsidRPr="00356252">
        <w:t>g/m</w:t>
      </w:r>
      <w:r w:rsidR="007738C0" w:rsidRPr="00356252">
        <w:rPr>
          <w:vertAlign w:val="superscript"/>
        </w:rPr>
        <w:t>3</w:t>
      </w:r>
      <w:r w:rsidR="007738C0" w:rsidRPr="00356252">
        <w:t>)</w:t>
      </w:r>
      <w:r>
        <w:rPr>
          <w:rFonts w:cs="Arial"/>
        </w:rPr>
        <w:t xml:space="preserve"> is recommended to </w:t>
      </w:r>
      <w:r w:rsidR="007738C0">
        <w:rPr>
          <w:rFonts w:cs="Arial"/>
        </w:rPr>
        <w:t>minimise the potential for</w:t>
      </w:r>
      <w:r>
        <w:rPr>
          <w:rFonts w:cs="Arial"/>
        </w:rPr>
        <w:t xml:space="preserve"> cancer in exposed workers.</w:t>
      </w:r>
    </w:p>
    <w:p w14:paraId="4C7B4867" w14:textId="0B61964B" w:rsidR="00D85765" w:rsidRPr="00C25F97" w:rsidRDefault="00930636" w:rsidP="00C25F97">
      <w:pPr>
        <w:rPr>
          <w:rFonts w:cs="Arial"/>
        </w:rPr>
      </w:pPr>
      <w:r w:rsidRPr="00930636">
        <w:t>Given the limited data available from the primary sources, it is recommended that a review of additional sources be conducted at the next scheduled review.</w:t>
      </w:r>
      <w:r w:rsidRPr="00930636" w:rsidDel="00930636">
        <w:t xml:space="preserve"> </w:t>
      </w:r>
    </w:p>
    <w:p w14:paraId="542944BA" w14:textId="29A57B63" w:rsidR="00C7155E" w:rsidRPr="004C23F4" w:rsidRDefault="00F10C97" w:rsidP="003365A5">
      <w:pPr>
        <w:pStyle w:val="Heading2"/>
      </w:pPr>
      <w:r>
        <w:t>Discussion and conclusions</w:t>
      </w:r>
    </w:p>
    <w:p w14:paraId="4257880B" w14:textId="77777777" w:rsidR="00930636" w:rsidRDefault="00FD7280" w:rsidP="00FD7280">
      <w:r>
        <w:t>Glycidol</w:t>
      </w:r>
      <w:r w:rsidR="00856645">
        <w:t xml:space="preserve"> is</w:t>
      </w:r>
      <w:r>
        <w:t xml:space="preserve"> primarily used as a stabiliser in the manufacture of vinyl polymers. </w:t>
      </w:r>
    </w:p>
    <w:p w14:paraId="03CD7C86" w14:textId="71E19142" w:rsidR="00930636" w:rsidRDefault="00FD7280" w:rsidP="00FD7280">
      <w:r>
        <w:t xml:space="preserve">Based on evidence in animals, it is considered </w:t>
      </w:r>
      <w:r w:rsidR="004D3538">
        <w:t xml:space="preserve">to be </w:t>
      </w:r>
      <w:r w:rsidR="001E6B64">
        <w:t xml:space="preserve">an animal </w:t>
      </w:r>
      <w:r>
        <w:t>carcinogen</w:t>
      </w:r>
      <w:r w:rsidR="004D3538">
        <w:t xml:space="preserve"> with the potential to cause cancer in humans</w:t>
      </w:r>
      <w:r>
        <w:t xml:space="preserve"> (</w:t>
      </w:r>
      <w:r w:rsidR="007B4B72">
        <w:t>ACGIH, 2018; DFG, 2015;</w:t>
      </w:r>
      <w:r>
        <w:t xml:space="preserve"> NICNAS, 2015). </w:t>
      </w:r>
      <w:r w:rsidR="004D3538">
        <w:t>Insufficient evidence exists to determine if carcinogenicity is manifest</w:t>
      </w:r>
      <w:r w:rsidR="00D07E89">
        <w:t>ed</w:t>
      </w:r>
      <w:r w:rsidR="004D3538">
        <w:t xml:space="preserve"> </w:t>
      </w:r>
      <w:r w:rsidR="004D3538" w:rsidRPr="00D07E89">
        <w:rPr>
          <w:i/>
        </w:rPr>
        <w:t>via</w:t>
      </w:r>
      <w:r w:rsidR="004D3538">
        <w:t xml:space="preserve"> a non-threshold genotoxic mechanism.</w:t>
      </w:r>
    </w:p>
    <w:p w14:paraId="2BE51317" w14:textId="5AD60FFB" w:rsidR="001E6B64" w:rsidRDefault="00A101D0" w:rsidP="00FD7280">
      <w:r>
        <w:t xml:space="preserve">Toxicological data in humans are limited to one worker study that reported no adverse effects </w:t>
      </w:r>
      <w:r w:rsidR="000F369D">
        <w:t>at 2 </w:t>
      </w:r>
      <w:r>
        <w:t xml:space="preserve">ppm (ACGIH, 2018).  </w:t>
      </w:r>
      <w:r w:rsidR="000D5A6A">
        <w:t>A TWA of 2 ppm (6</w:t>
      </w:r>
      <w:r w:rsidR="000D5A6A" w:rsidRPr="003C4EA7">
        <w:rPr>
          <w:szCs w:val="20"/>
        </w:rPr>
        <w:t xml:space="preserve">.1 </w:t>
      </w:r>
      <w:r w:rsidR="000D5A6A" w:rsidRPr="003C4EA7">
        <w:rPr>
          <w:rFonts w:cs="Arial"/>
          <w:szCs w:val="20"/>
        </w:rPr>
        <w:t>mg/m</w:t>
      </w:r>
      <w:r w:rsidR="000D5A6A" w:rsidRPr="003C4EA7">
        <w:rPr>
          <w:rFonts w:cs="Arial"/>
          <w:szCs w:val="20"/>
          <w:vertAlign w:val="superscript"/>
        </w:rPr>
        <w:t>3</w:t>
      </w:r>
      <w:r w:rsidR="000D5A6A" w:rsidRPr="003C4EA7">
        <w:rPr>
          <w:szCs w:val="20"/>
        </w:rPr>
        <w:t>) is</w:t>
      </w:r>
      <w:r w:rsidR="000D5A6A">
        <w:t xml:space="preserve"> recommended as derived by ACGIH (2018). This TWA is cited </w:t>
      </w:r>
      <w:r>
        <w:t xml:space="preserve">to </w:t>
      </w:r>
      <w:r w:rsidR="001904D8">
        <w:t>minimise</w:t>
      </w:r>
      <w:r w:rsidR="000D5A6A">
        <w:t xml:space="preserve"> the potential risk </w:t>
      </w:r>
      <w:r w:rsidR="001904D8">
        <w:t xml:space="preserve">of </w:t>
      </w:r>
      <w:r w:rsidR="000D5A6A">
        <w:t xml:space="preserve">cancer. </w:t>
      </w:r>
    </w:p>
    <w:p w14:paraId="4B62AD8A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230EBF87" w14:textId="384DD1D6" w:rsidR="007374B9" w:rsidRPr="007374B9" w:rsidRDefault="00FD7280" w:rsidP="007374B9">
      <w:pPr>
        <w:rPr>
          <w:rFonts w:cs="Arial"/>
        </w:rPr>
      </w:pPr>
      <w:r>
        <w:rPr>
          <w:rFonts w:cs="Arial"/>
        </w:rPr>
        <w:t>C</w:t>
      </w:r>
      <w:r w:rsidR="007374B9" w:rsidRPr="007374B9">
        <w:rPr>
          <w:rFonts w:cs="Arial"/>
        </w:rPr>
        <w:t xml:space="preserve">lassified as a </w:t>
      </w:r>
      <w:r w:rsidR="00E27713">
        <w:rPr>
          <w:rFonts w:cs="Arial"/>
        </w:rPr>
        <w:t xml:space="preserve">category 1B </w:t>
      </w:r>
      <w:r w:rsidR="007374B9" w:rsidRPr="007374B9">
        <w:rPr>
          <w:rFonts w:cs="Arial"/>
        </w:rPr>
        <w:t>carcinogen according to the Globally Harmonized System of</w:t>
      </w:r>
      <w:r w:rsidR="00E27713">
        <w:rPr>
          <w:rFonts w:cs="Arial"/>
        </w:rPr>
        <w:t xml:space="preserve"> Classification and Labelling of</w:t>
      </w:r>
      <w:r w:rsidR="007374B9" w:rsidRPr="007374B9">
        <w:rPr>
          <w:rFonts w:cs="Arial"/>
        </w:rPr>
        <w:t xml:space="preserve"> Chemicals (GHS). </w:t>
      </w:r>
    </w:p>
    <w:p w14:paraId="07D65352" w14:textId="191E880A" w:rsidR="007374B9" w:rsidRPr="007374B9" w:rsidRDefault="007374B9" w:rsidP="007374B9">
      <w:pPr>
        <w:rPr>
          <w:rFonts w:cs="Arial"/>
        </w:rPr>
      </w:pPr>
      <w:r w:rsidRPr="007374B9">
        <w:rPr>
          <w:rFonts w:cs="Arial"/>
        </w:rPr>
        <w:t>Not classified as a skin</w:t>
      </w:r>
      <w:r w:rsidR="00E27713">
        <w:rPr>
          <w:rFonts w:cs="Arial"/>
        </w:rPr>
        <w:t xml:space="preserve"> </w:t>
      </w:r>
      <w:r w:rsidR="00E27713" w:rsidRPr="007374B9">
        <w:rPr>
          <w:rFonts w:cs="Arial"/>
        </w:rPr>
        <w:t>sensitiser</w:t>
      </w:r>
      <w:r w:rsidRPr="007374B9">
        <w:rPr>
          <w:rFonts w:cs="Arial"/>
        </w:rPr>
        <w:t xml:space="preserve"> or respiratory sensitiser according to the GHS.</w:t>
      </w:r>
    </w:p>
    <w:p w14:paraId="7143651F" w14:textId="237B98B6" w:rsidR="005E6979" w:rsidRPr="004C23F4" w:rsidRDefault="00930636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>A s</w:t>
      </w:r>
      <w:r w:rsidR="00FD7280" w:rsidRPr="00856645">
        <w:rPr>
          <w:rFonts w:cs="Arial"/>
        </w:rPr>
        <w:t xml:space="preserve">kin notation </w:t>
      </w:r>
      <w:r>
        <w:rPr>
          <w:rFonts w:cs="Arial"/>
        </w:rPr>
        <w:t xml:space="preserve">is </w:t>
      </w:r>
      <w:r w:rsidR="00FD7280" w:rsidRPr="00856645">
        <w:rPr>
          <w:rFonts w:cs="Arial"/>
        </w:rPr>
        <w:t xml:space="preserve">recommended based on </w:t>
      </w:r>
      <w:r w:rsidR="00FD7280" w:rsidRPr="00856645">
        <w:t>evidence of systemic effects in rabbits following dermal application</w:t>
      </w:r>
      <w:r w:rsidR="00990FBE" w:rsidRPr="00856645">
        <w:t xml:space="preserve"> and the potential for multi-organ cancer effects.</w:t>
      </w:r>
    </w:p>
    <w:p w14:paraId="418B38B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50BB866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10BC5736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DADD474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16B31ED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46A69D7" w14:textId="6DE6ADA9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7374B9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7374B9">
                  <w:t>TWA: 25 ppm (76 mg/m</w:t>
                </w:r>
                <w:r w:rsidR="007374B9" w:rsidRPr="007374B9">
                  <w:rPr>
                    <w:vertAlign w:val="superscript"/>
                  </w:rPr>
                  <w:t>3</w:t>
                </w:r>
                <w:r w:rsidR="007374B9">
                  <w:t>)</w:t>
                </w:r>
              </w:sdtContent>
            </w:sdt>
          </w:p>
        </w:tc>
      </w:tr>
      <w:tr w:rsidR="00C978F0" w:rsidRPr="00DA352E" w14:paraId="16B3A43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8671C41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571F2A8B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4AF60BF" w14:textId="4C5D3C42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7374B9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7374B9">
                  <w:t>TLV-TWA: 2 ppm (6.1 mg/m</w:t>
                </w:r>
                <w:r w:rsidR="007374B9" w:rsidRPr="007374B9">
                  <w:rPr>
                    <w:vertAlign w:val="superscript"/>
                  </w:rPr>
                  <w:t>3</w:t>
                </w:r>
                <w:r w:rsidR="007374B9">
                  <w:t>)</w:t>
                </w:r>
              </w:sdtContent>
            </w:sdt>
          </w:p>
        </w:tc>
      </w:tr>
      <w:tr w:rsidR="00C978F0" w:rsidRPr="00DA352E" w14:paraId="393BBB8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3D8903E" w14:textId="77777777" w:rsidR="00C978F0" w:rsidRDefault="00407C18" w:rsidP="003365A5">
            <w:pPr>
              <w:pStyle w:val="Tabletextprimarysource"/>
            </w:pPr>
            <w:r>
              <w:t>TLV-TWA is recommended to minimise the potential risk of cancer and genotoxicity.</w:t>
            </w:r>
          </w:p>
          <w:p w14:paraId="5A406F97" w14:textId="77777777" w:rsidR="00407C18" w:rsidRDefault="00407C18" w:rsidP="003365A5">
            <w:pPr>
              <w:pStyle w:val="Tabletextprimarysource"/>
            </w:pPr>
            <w:r>
              <w:t>Summary of data:</w:t>
            </w:r>
          </w:p>
          <w:p w14:paraId="1A7A49C4" w14:textId="77777777" w:rsidR="00407C18" w:rsidRDefault="00407C18" w:rsidP="003365A5">
            <w:pPr>
              <w:pStyle w:val="Tabletextprimarysource"/>
            </w:pPr>
            <w:r>
              <w:t>Human data:</w:t>
            </w:r>
          </w:p>
          <w:p w14:paraId="732D64DF" w14:textId="556E7469" w:rsidR="00407C18" w:rsidRDefault="00407C18" w:rsidP="00D07E89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Glycidol manufacturer report: 70 workers exposed </w:t>
            </w:r>
            <w:r>
              <w:rPr>
                <w:rFonts w:cs="Arial"/>
              </w:rPr>
              <w:t>≤</w:t>
            </w:r>
            <w:r>
              <w:t>2 ppm; no adverse effects</w:t>
            </w:r>
            <w:r w:rsidR="00FE0C3F">
              <w:t>.</w:t>
            </w:r>
          </w:p>
          <w:p w14:paraId="7B51DFF8" w14:textId="77777777" w:rsidR="00407C18" w:rsidRDefault="00407C18" w:rsidP="00407C18">
            <w:r>
              <w:t>Animal data:</w:t>
            </w:r>
          </w:p>
          <w:p w14:paraId="72DA8CD2" w14:textId="46912EA5" w:rsidR="00407C18" w:rsidRDefault="00407C18" w:rsidP="00356252">
            <w:pPr>
              <w:pStyle w:val="ListBullet"/>
              <w:spacing w:before="60" w:after="60"/>
              <w:ind w:left="720" w:hanging="357"/>
              <w:contextualSpacing w:val="0"/>
            </w:pPr>
            <w:r>
              <w:t>LC</w:t>
            </w:r>
            <w:r w:rsidRPr="00407C18">
              <w:rPr>
                <w:vertAlign w:val="subscript"/>
              </w:rPr>
              <w:t>50</w:t>
            </w:r>
            <w:r w:rsidR="00856645">
              <w:t>: 450 ppm</w:t>
            </w:r>
            <w:r>
              <w:t xml:space="preserve"> </w:t>
            </w:r>
            <w:r w:rsidR="00856645">
              <w:t>(</w:t>
            </w:r>
            <w:r>
              <w:t>mice</w:t>
            </w:r>
            <w:r w:rsidR="00856645">
              <w:t>, 4 h)</w:t>
            </w:r>
          </w:p>
          <w:p w14:paraId="549C1C42" w14:textId="4A8E9BD2" w:rsidR="00407C18" w:rsidRDefault="00407C18" w:rsidP="00356252">
            <w:pPr>
              <w:pStyle w:val="ListBullet"/>
              <w:spacing w:before="60" w:after="60"/>
              <w:ind w:left="720" w:hanging="357"/>
              <w:contextualSpacing w:val="0"/>
            </w:pPr>
            <w:r>
              <w:t>LD</w:t>
            </w:r>
            <w:r>
              <w:rPr>
                <w:vertAlign w:val="subscript"/>
              </w:rPr>
              <w:t>50</w:t>
            </w:r>
            <w:r w:rsidR="00856645">
              <w:t>:</w:t>
            </w:r>
            <w:r>
              <w:rPr>
                <w:vertAlign w:val="subscript"/>
              </w:rPr>
              <w:t xml:space="preserve"> </w:t>
            </w:r>
            <w:r>
              <w:t xml:space="preserve">1,980 mg/kg </w:t>
            </w:r>
            <w:r w:rsidR="00856645">
              <w:t>(</w:t>
            </w:r>
            <w:r>
              <w:t>rabbits</w:t>
            </w:r>
            <w:r w:rsidR="00856645">
              <w:t>, dermal)</w:t>
            </w:r>
          </w:p>
          <w:p w14:paraId="0D0FCEB3" w14:textId="014577D5" w:rsidR="00407C18" w:rsidRDefault="00407C18" w:rsidP="00356252">
            <w:pPr>
              <w:pStyle w:val="ListBullet"/>
              <w:spacing w:before="60" w:after="60"/>
              <w:ind w:left="720" w:hanging="357"/>
              <w:contextualSpacing w:val="0"/>
            </w:pPr>
            <w:r>
              <w:t>Irritating to rabbit skin</w:t>
            </w:r>
            <w:r w:rsidR="001865CE">
              <w:t xml:space="preserve">; repeated applications caused </w:t>
            </w:r>
            <w:r w:rsidR="00856645">
              <w:t>severe irritation after 4 d</w:t>
            </w:r>
          </w:p>
          <w:p w14:paraId="0A706933" w14:textId="6DC3D8E5" w:rsidR="001865CE" w:rsidRDefault="001E6B64" w:rsidP="00356252">
            <w:pPr>
              <w:pStyle w:val="ListBullet"/>
              <w:spacing w:before="60" w:after="60"/>
              <w:ind w:left="720" w:hanging="357"/>
              <w:contextualSpacing w:val="0"/>
            </w:pPr>
            <w:r>
              <w:t>Dose-related i</w:t>
            </w:r>
            <w:r w:rsidR="001865CE">
              <w:t>ncrease</w:t>
            </w:r>
            <w:r>
              <w:t xml:space="preserve"> in</w:t>
            </w:r>
            <w:r w:rsidR="001865CE">
              <w:t xml:space="preserve"> neoplasia in rats and mice exposed </w:t>
            </w:r>
            <w:r w:rsidR="00695F42">
              <w:rPr>
                <w:iCs/>
              </w:rPr>
              <w:t>by</w:t>
            </w:r>
            <w:r w:rsidR="00695F42">
              <w:t xml:space="preserve"> </w:t>
            </w:r>
            <w:r w:rsidR="001865CE">
              <w:t>gavage dosing for 2</w:t>
            </w:r>
            <w:r w:rsidR="00D07E89">
              <w:t xml:space="preserve"> </w:t>
            </w:r>
            <w:r w:rsidR="001865CE">
              <w:t>yr; 37.5 or 75</w:t>
            </w:r>
            <w:r w:rsidR="00BF27A6">
              <w:t> </w:t>
            </w:r>
            <w:r w:rsidR="001865CE">
              <w:t>mg/kg</w:t>
            </w:r>
            <w:r w:rsidR="00930636">
              <w:t>/d</w:t>
            </w:r>
            <w:r w:rsidR="001865CE">
              <w:t xml:space="preserve"> in rats or 25 or 50 mg/kg</w:t>
            </w:r>
            <w:r w:rsidR="00930636">
              <w:t>/d</w:t>
            </w:r>
            <w:r w:rsidR="001865CE">
              <w:t xml:space="preserve"> in mice:</w:t>
            </w:r>
          </w:p>
          <w:p w14:paraId="57471FF5" w14:textId="4F4F3BA6" w:rsidR="001865CE" w:rsidRDefault="001865CE" w:rsidP="00D07E89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prominent lesion in male rats include mesothelioma in the tunica vaginalis with metastasis into the peritoneal cavity</w:t>
            </w:r>
            <w:r w:rsidR="001E6B64">
              <w:t>; mesotheliomas occurred in 3/49 of the vehicle controls, 34/50 of the low-dose (38 mg/kg), and 39/47 of high-dose (75 mg/kg) male rats</w:t>
            </w:r>
          </w:p>
          <w:p w14:paraId="632F98E9" w14:textId="77777777" w:rsidR="001865CE" w:rsidRDefault="001865CE" w:rsidP="00D07E89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neoplasms of the mammary gland were prominent in female rats</w:t>
            </w:r>
          </w:p>
          <w:p w14:paraId="371C8340" w14:textId="08D0DA40" w:rsidR="001865CE" w:rsidRDefault="001865CE" w:rsidP="00D07E89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dose-related increases in the incidences of neoplasms of the mammary gland, brain, thyroid gland and forestomach in male and female rats</w:t>
            </w:r>
          </w:p>
          <w:p w14:paraId="5CF754D7" w14:textId="106AE908" w:rsidR="001865CE" w:rsidRDefault="00FA66D5" w:rsidP="00D07E89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h</w:t>
            </w:r>
            <w:r w:rsidR="001865CE">
              <w:t>arderian gland neoplasms were increased in mice of each sex</w:t>
            </w:r>
          </w:p>
          <w:p w14:paraId="7E65A6A7" w14:textId="5C127BC1" w:rsidR="001865CE" w:rsidRDefault="00A247CD" w:rsidP="00D07E89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i</w:t>
            </w:r>
            <w:r w:rsidR="001865CE">
              <w:t>ncidences of adenomas, fibroadenomas or adenocarcinomas (combined) of the mammary gland in female mice were markedly increased</w:t>
            </w:r>
            <w:r w:rsidR="001E6B64">
              <w:t>; combined incidences of fibroadenomas and adenocarcinomas were 14/50 in vehicle control, 34/48 in the low-dose, and 37/48 in high-dose female rats</w:t>
            </w:r>
          </w:p>
          <w:p w14:paraId="4E133D9A" w14:textId="6F283A59" w:rsidR="001865CE" w:rsidRDefault="00A247CD" w:rsidP="00D07E89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>f</w:t>
            </w:r>
            <w:r w:rsidR="001865CE">
              <w:t>orestomach, liver and lung neoplastic lesions were increased in male mice</w:t>
            </w:r>
            <w:r w:rsidR="00FE0C3F">
              <w:t>.</w:t>
            </w:r>
          </w:p>
          <w:p w14:paraId="65318EFD" w14:textId="77777777" w:rsidR="001865CE" w:rsidRDefault="001865CE" w:rsidP="001865CE">
            <w:pPr>
              <w:pStyle w:val="Tabletextprimarysource"/>
            </w:pPr>
            <w:r>
              <w:t>Genotoxicity:</w:t>
            </w:r>
          </w:p>
          <w:p w14:paraId="153B2F96" w14:textId="77777777" w:rsidR="004E513C" w:rsidRDefault="004E513C" w:rsidP="0035625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Induced unscheduled DNA synthesis in human W138 cells</w:t>
            </w:r>
          </w:p>
          <w:p w14:paraId="505D5CF7" w14:textId="658BB43F" w:rsidR="001865CE" w:rsidRDefault="001865CE" w:rsidP="00356252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Induced mutations in </w:t>
            </w:r>
            <w:r w:rsidRPr="001865CE">
              <w:rPr>
                <w:i/>
              </w:rPr>
              <w:t>S</w:t>
            </w:r>
            <w:r w:rsidR="00930636">
              <w:rPr>
                <w:i/>
              </w:rPr>
              <w:t>.</w:t>
            </w:r>
            <w:r w:rsidRPr="001865CE">
              <w:rPr>
                <w:i/>
              </w:rPr>
              <w:t xml:space="preserve"> typhimurium </w:t>
            </w:r>
            <w:r>
              <w:t>both with and without S9 activation</w:t>
            </w:r>
            <w:r w:rsidR="000D5A6A">
              <w:t>; no further information</w:t>
            </w:r>
          </w:p>
          <w:p w14:paraId="15DF1E97" w14:textId="77777777" w:rsidR="004E513C" w:rsidRDefault="004E513C" w:rsidP="00356252">
            <w:pPr>
              <w:pStyle w:val="ListBullet"/>
              <w:spacing w:before="60" w:after="60"/>
              <w:ind w:left="714" w:hanging="357"/>
              <w:contextualSpacing w:val="0"/>
            </w:pPr>
            <w:r>
              <w:t>Positive in the absence of exogenous metabolic activation in the mouse lymphoma assay</w:t>
            </w:r>
            <w:r w:rsidR="00FE0C3F">
              <w:t>.</w:t>
            </w:r>
          </w:p>
          <w:p w14:paraId="61B0084F" w14:textId="3C409D4B" w:rsidR="007738C0" w:rsidRPr="00DA352E" w:rsidRDefault="007738C0" w:rsidP="00356252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70A65E2A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3961B69" w14:textId="3C82514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374B9">
                  <w:t>2015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374B9">
                  <w:t>Not assigned</w:t>
                </w:r>
              </w:sdtContent>
            </w:sdt>
          </w:p>
        </w:tc>
      </w:tr>
      <w:tr w:rsidR="00C978F0" w:rsidRPr="00DA352E" w14:paraId="32043EC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E4E0075" w14:textId="77777777" w:rsidR="00C978F0" w:rsidRPr="00A101D0" w:rsidRDefault="00A56D53" w:rsidP="003365A5">
            <w:pPr>
              <w:pStyle w:val="Tabletextprimarysource"/>
            </w:pPr>
            <w:r w:rsidRPr="00A101D0">
              <w:t>Summary of additional data:</w:t>
            </w:r>
          </w:p>
          <w:p w14:paraId="5EB7EE0C" w14:textId="35D45C87" w:rsidR="00A56D53" w:rsidRPr="00A101D0" w:rsidRDefault="00A56D53" w:rsidP="00356252">
            <w:pPr>
              <w:pStyle w:val="ListBullet"/>
              <w:spacing w:before="60" w:after="60"/>
              <w:ind w:left="714" w:hanging="357"/>
              <w:contextualSpacing w:val="0"/>
            </w:pPr>
            <w:r w:rsidRPr="00A101D0">
              <w:t>No MAK due to carcinogenicity</w:t>
            </w:r>
          </w:p>
          <w:p w14:paraId="2EEE6E9A" w14:textId="41AF7F43" w:rsidR="00A56D53" w:rsidRPr="00A101D0" w:rsidRDefault="00A56D53" w:rsidP="00356252">
            <w:pPr>
              <w:pStyle w:val="ListBullet"/>
              <w:spacing w:before="60" w:after="60"/>
              <w:ind w:left="714" w:hanging="357"/>
              <w:contextualSpacing w:val="0"/>
            </w:pPr>
            <w:r w:rsidRPr="00A101D0">
              <w:rPr>
                <w:rFonts w:cs="Arial"/>
                <w:shd w:val="clear" w:color="auto" w:fill="FFFFFF"/>
              </w:rPr>
              <w:t>Carcinogenic in various organs of the rat and mouse after oral administration</w:t>
            </w:r>
          </w:p>
          <w:p w14:paraId="280D6C06" w14:textId="77777777" w:rsidR="00A56D53" w:rsidRPr="00A101D0" w:rsidRDefault="00A56D53" w:rsidP="00356252">
            <w:pPr>
              <w:pStyle w:val="ListBullet"/>
              <w:spacing w:before="60" w:after="60"/>
              <w:ind w:left="714" w:hanging="357"/>
              <w:contextualSpacing w:val="0"/>
            </w:pPr>
            <w:r w:rsidRPr="00A101D0">
              <w:rPr>
                <w:rFonts w:cs="Arial"/>
                <w:shd w:val="clear" w:color="auto" w:fill="FFFFFF"/>
              </w:rPr>
              <w:t xml:space="preserve">Genotoxic </w:t>
            </w:r>
            <w:r w:rsidRPr="00A101D0">
              <w:rPr>
                <w:rFonts w:cs="Arial"/>
                <w:i/>
                <w:shd w:val="clear" w:color="auto" w:fill="FFFFFF"/>
              </w:rPr>
              <w:t>in vitro</w:t>
            </w:r>
            <w:r w:rsidRPr="00A101D0">
              <w:rPr>
                <w:rFonts w:cs="Arial"/>
                <w:shd w:val="clear" w:color="auto" w:fill="FFFFFF"/>
              </w:rPr>
              <w:t xml:space="preserve"> and </w:t>
            </w:r>
            <w:r w:rsidRPr="00A101D0">
              <w:rPr>
                <w:rFonts w:cs="Arial"/>
                <w:i/>
                <w:shd w:val="clear" w:color="auto" w:fill="FFFFFF"/>
              </w:rPr>
              <w:t>in vivo</w:t>
            </w:r>
            <w:r w:rsidRPr="00A101D0">
              <w:rPr>
                <w:rFonts w:cs="Arial"/>
                <w:shd w:val="clear" w:color="auto" w:fill="FFFFFF"/>
              </w:rPr>
              <w:t xml:space="preserve"> in almost all somatic cell tests</w:t>
            </w:r>
            <w:r w:rsidR="00FE0C3F" w:rsidRPr="00A101D0">
              <w:rPr>
                <w:rFonts w:cs="Arial"/>
                <w:shd w:val="clear" w:color="auto" w:fill="FFFFFF"/>
              </w:rPr>
              <w:t>.</w:t>
            </w:r>
          </w:p>
          <w:p w14:paraId="397754FD" w14:textId="1047A83A" w:rsidR="007738C0" w:rsidRPr="00DA352E" w:rsidRDefault="007738C0" w:rsidP="00356252">
            <w:pPr>
              <w:pStyle w:val="ListBullet"/>
              <w:numPr>
                <w:ilvl w:val="0"/>
                <w:numId w:val="0"/>
              </w:numPr>
              <w:ind w:left="720"/>
            </w:pPr>
          </w:p>
        </w:tc>
      </w:tr>
      <w:tr w:rsidR="00C978F0" w:rsidRPr="00DA352E" w14:paraId="5B67FFB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7E871F0" w14:textId="5127C74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374B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374B9">
                  <w:t>NA</w:t>
                </w:r>
              </w:sdtContent>
            </w:sdt>
          </w:p>
        </w:tc>
      </w:tr>
      <w:tr w:rsidR="00C978F0" w:rsidRPr="00DA352E" w14:paraId="6B4C2E2B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FCB0A05" w14:textId="1A40B90E" w:rsidR="00C978F0" w:rsidRPr="00DA352E" w:rsidRDefault="007374B9" w:rsidP="003365A5">
            <w:pPr>
              <w:pStyle w:val="Tabletextprimarysource"/>
            </w:pPr>
            <w:r>
              <w:t>No report</w:t>
            </w:r>
            <w:r w:rsidR="00E27713">
              <w:t>.</w:t>
            </w:r>
          </w:p>
        </w:tc>
      </w:tr>
      <w:tr w:rsidR="00DA352E" w:rsidRPr="00DA352E" w14:paraId="1D8FF79D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49404FB" w14:textId="1290D74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374B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374B9">
                  <w:t>NA</w:t>
                </w:r>
              </w:sdtContent>
            </w:sdt>
          </w:p>
        </w:tc>
      </w:tr>
      <w:tr w:rsidR="00DA352E" w:rsidRPr="00DA352E" w14:paraId="22070038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71B0120" w14:textId="1AFC6228" w:rsidR="00DA352E" w:rsidRPr="00DA352E" w:rsidRDefault="007374B9" w:rsidP="003365A5">
            <w:pPr>
              <w:pStyle w:val="Tabletextprimarysource"/>
            </w:pPr>
            <w:r>
              <w:t>No report</w:t>
            </w:r>
            <w:r w:rsidR="00E27713">
              <w:t>.</w:t>
            </w:r>
          </w:p>
        </w:tc>
      </w:tr>
      <w:tr w:rsidR="00DA352E" w:rsidRPr="00DA352E" w14:paraId="77AFEE96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1A024C9" w14:textId="5FDC688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374B9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7374B9">
                  <w:t>NA</w:t>
                </w:r>
              </w:sdtContent>
            </w:sdt>
          </w:p>
        </w:tc>
      </w:tr>
      <w:tr w:rsidR="00DA352E" w:rsidRPr="00DA352E" w14:paraId="25920152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360D9D8" w14:textId="2665948F" w:rsidR="00DA352E" w:rsidRPr="00DA352E" w:rsidRDefault="007374B9" w:rsidP="003365A5">
            <w:pPr>
              <w:pStyle w:val="Tabletextprimarysource"/>
            </w:pPr>
            <w:r>
              <w:t>No report</w:t>
            </w:r>
            <w:r w:rsidR="00E27713">
              <w:t>.</w:t>
            </w:r>
          </w:p>
        </w:tc>
      </w:tr>
    </w:tbl>
    <w:p w14:paraId="6D497610" w14:textId="77777777" w:rsidR="00A20751" w:rsidRPr="004C23F4" w:rsidRDefault="00A20751" w:rsidP="003365A5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3"/>
        <w:gridCol w:w="423"/>
        <w:gridCol w:w="661"/>
        <w:gridCol w:w="6449"/>
      </w:tblGrid>
      <w:tr w:rsidR="004966BF" w:rsidRPr="00263255" w14:paraId="7645BC72" w14:textId="77777777" w:rsidTr="00A56D53">
        <w:trPr>
          <w:cantSplit/>
          <w:trHeight w:val="393"/>
          <w:tblHeader/>
        </w:trPr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36432465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8D815C6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24C83A07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9" w:type="dxa"/>
            <w:shd w:val="clear" w:color="auto" w:fill="BFBFBF" w:themeFill="background1" w:themeFillShade="BF"/>
            <w:vAlign w:val="center"/>
          </w:tcPr>
          <w:p w14:paraId="3066E401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509DB4E" w14:textId="77777777" w:rsidTr="00A56D53">
        <w:trPr>
          <w:cantSplit/>
        </w:trPr>
        <w:tc>
          <w:tcPr>
            <w:tcW w:w="1493" w:type="dxa"/>
          </w:tcPr>
          <w:p w14:paraId="61339305" w14:textId="77777777" w:rsidR="004966BF" w:rsidRPr="006F2690" w:rsidRDefault="004966BF" w:rsidP="00224EE2">
            <w:pPr>
              <w:pStyle w:val="Tablefont"/>
            </w:pPr>
            <w:r w:rsidRPr="006F2690">
              <w:t>NICNAS</w:t>
            </w:r>
          </w:p>
        </w:tc>
        <w:tc>
          <w:tcPr>
            <w:tcW w:w="423" w:type="dxa"/>
          </w:tcPr>
          <w:p w14:paraId="129C16FD" w14:textId="5B41D207" w:rsidR="004966BF" w:rsidRPr="006F2690" w:rsidRDefault="007B6CC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A56D53" w:rsidRPr="006F269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92A982B" w14:textId="3C9D9B0D" w:rsidR="004966BF" w:rsidRPr="006F2690" w:rsidRDefault="00A56D53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6F2690">
              <w:rPr>
                <w:rStyle w:val="checkbox"/>
                <w:rFonts w:ascii="Arial" w:hAnsi="Arial" w:cs="Arial"/>
              </w:rPr>
              <w:t>2015</w:t>
            </w:r>
          </w:p>
        </w:tc>
        <w:tc>
          <w:tcPr>
            <w:tcW w:w="6449" w:type="dxa"/>
          </w:tcPr>
          <w:p w14:paraId="09D018A9" w14:textId="405C52FC" w:rsidR="00930636" w:rsidRPr="006F2690" w:rsidRDefault="00A56D53" w:rsidP="00D07E89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Fonts w:cs="Arial"/>
              </w:rPr>
            </w:pPr>
            <w:r w:rsidRPr="006F2690">
              <w:rPr>
                <w:rFonts w:cs="Arial"/>
              </w:rPr>
              <w:t xml:space="preserve">Repeated dermal exposure for </w:t>
            </w:r>
            <w:r w:rsidR="00856645" w:rsidRPr="006F2690">
              <w:rPr>
                <w:rFonts w:cs="Arial"/>
              </w:rPr>
              <w:t>7 d</w:t>
            </w:r>
            <w:r w:rsidRPr="006F2690">
              <w:rPr>
                <w:rFonts w:cs="Arial"/>
              </w:rPr>
              <w:t xml:space="preserve"> caused mortalities in rabbits</w:t>
            </w:r>
            <w:r w:rsidR="00BF27A6" w:rsidRPr="006F2690">
              <w:rPr>
                <w:rFonts w:cs="Arial"/>
              </w:rPr>
              <w:t>:</w:t>
            </w:r>
          </w:p>
          <w:p w14:paraId="68846715" w14:textId="6B2BB0E5" w:rsidR="00930636" w:rsidRPr="006F2690" w:rsidRDefault="00A56D53" w:rsidP="00D07E89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  <w:rPr>
                <w:rFonts w:cs="Arial"/>
              </w:rPr>
            </w:pPr>
            <w:r w:rsidRPr="006F2690">
              <w:t>indication</w:t>
            </w:r>
            <w:r w:rsidRPr="006F2690">
              <w:rPr>
                <w:rFonts w:cs="Arial"/>
              </w:rPr>
              <w:t xml:space="preserve"> of systemic toxicity effects in animals 48 </w:t>
            </w:r>
            <w:r w:rsidR="00856645" w:rsidRPr="006F2690">
              <w:rPr>
                <w:rFonts w:cs="Arial"/>
              </w:rPr>
              <w:t>h</w:t>
            </w:r>
            <w:r w:rsidRPr="006F2690">
              <w:rPr>
                <w:rFonts w:cs="Arial"/>
              </w:rPr>
              <w:t xml:space="preserve"> before death</w:t>
            </w:r>
          </w:p>
          <w:p w14:paraId="3DBB5B9A" w14:textId="5D273740" w:rsidR="004966BF" w:rsidRPr="006F2690" w:rsidRDefault="00A56D53" w:rsidP="00D07E89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  <w:rPr>
                <w:rFonts w:cs="Arial"/>
              </w:rPr>
            </w:pPr>
            <w:r w:rsidRPr="006F2690">
              <w:rPr>
                <w:rFonts w:cs="Arial"/>
              </w:rPr>
              <w:t xml:space="preserve">the dose administered </w:t>
            </w:r>
            <w:r w:rsidR="002C7489" w:rsidRPr="006F2690">
              <w:rPr>
                <w:rFonts w:cs="Arial"/>
              </w:rPr>
              <w:t>≈</w:t>
            </w:r>
            <w:r w:rsidR="00856645" w:rsidRPr="006F2690">
              <w:rPr>
                <w:rFonts w:cs="Arial"/>
              </w:rPr>
              <w:t>114 mg/kg/d</w:t>
            </w:r>
          </w:p>
          <w:p w14:paraId="421C5C33" w14:textId="3FD1550F" w:rsidR="00A56D53" w:rsidRPr="006F2690" w:rsidRDefault="00A56D53" w:rsidP="00D07E89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6F2690">
              <w:rPr>
                <w:rStyle w:val="checkbox"/>
                <w:rFonts w:ascii="Arial" w:hAnsi="Arial" w:cs="Arial"/>
              </w:rPr>
              <w:t xml:space="preserve">520 d dermal </w:t>
            </w:r>
            <w:r w:rsidRPr="006F2690">
              <w:rPr>
                <w:rFonts w:cs="Arial"/>
              </w:rPr>
              <w:t>carcinogenicity study in mice; no tumours observed</w:t>
            </w:r>
            <w:r w:rsidR="00FE0C3F" w:rsidRPr="006F2690">
              <w:rPr>
                <w:rFonts w:cs="Arial"/>
              </w:rPr>
              <w:t>.</w:t>
            </w:r>
          </w:p>
        </w:tc>
      </w:tr>
      <w:tr w:rsidR="004966BF" w:rsidRPr="004C23F4" w14:paraId="39AAC329" w14:textId="77777777" w:rsidTr="00A56D53">
        <w:trPr>
          <w:cantSplit/>
        </w:trPr>
        <w:tc>
          <w:tcPr>
            <w:tcW w:w="1493" w:type="dxa"/>
          </w:tcPr>
          <w:p w14:paraId="0FC26C62" w14:textId="77777777" w:rsidR="004966BF" w:rsidRPr="006F2690" w:rsidRDefault="004966BF" w:rsidP="00224EE2">
            <w:pPr>
              <w:pStyle w:val="Tablefont"/>
            </w:pPr>
            <w:r w:rsidRPr="006F2690">
              <w:t>IARC</w:t>
            </w:r>
          </w:p>
        </w:tc>
        <w:tc>
          <w:tcPr>
            <w:tcW w:w="423" w:type="dxa"/>
          </w:tcPr>
          <w:p w14:paraId="30C4A393" w14:textId="27D11C4F" w:rsidR="004966BF" w:rsidRPr="006F2690" w:rsidRDefault="007B6CC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592279139"/>
                <w:placeholder>
                  <w:docPart w:val="20BC8D26515A4C11AC6304FB75A7CBA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B4B72" w:rsidRPr="006F269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02C40C2F" w14:textId="24A5D42D" w:rsidR="004966BF" w:rsidRPr="006F2690" w:rsidRDefault="007B4B72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6F2690">
              <w:rPr>
                <w:rStyle w:val="checkbox"/>
                <w:rFonts w:ascii="Arial" w:hAnsi="Arial" w:cs="Arial"/>
              </w:rPr>
              <w:t>2000</w:t>
            </w:r>
          </w:p>
        </w:tc>
        <w:tc>
          <w:tcPr>
            <w:tcW w:w="6449" w:type="dxa"/>
          </w:tcPr>
          <w:p w14:paraId="36140905" w14:textId="29790C21" w:rsidR="004966BF" w:rsidRPr="006F2690" w:rsidRDefault="007B4B72" w:rsidP="00D07E89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6F2690">
              <w:rPr>
                <w:rStyle w:val="checkbox"/>
                <w:rFonts w:ascii="Arial" w:hAnsi="Arial" w:cs="Arial"/>
              </w:rPr>
              <w:t xml:space="preserve">Direct-acting alkylating agent that is mutagenic in a wide range of </w:t>
            </w:r>
            <w:r w:rsidRPr="006F2690">
              <w:rPr>
                <w:rStyle w:val="checkbox"/>
                <w:rFonts w:ascii="Arial" w:hAnsi="Arial" w:cs="Arial"/>
                <w:i/>
              </w:rPr>
              <w:t>in vivo</w:t>
            </w:r>
            <w:r w:rsidRPr="006F2690">
              <w:rPr>
                <w:rStyle w:val="checkbox"/>
                <w:rFonts w:ascii="Arial" w:hAnsi="Arial" w:cs="Arial"/>
              </w:rPr>
              <w:t xml:space="preserve"> and </w:t>
            </w:r>
            <w:r w:rsidRPr="006F2690">
              <w:rPr>
                <w:rStyle w:val="checkbox"/>
                <w:rFonts w:ascii="Arial" w:hAnsi="Arial" w:cs="Arial"/>
                <w:i/>
              </w:rPr>
              <w:t>in vitro</w:t>
            </w:r>
            <w:r w:rsidRPr="006F2690">
              <w:rPr>
                <w:rStyle w:val="checkbox"/>
                <w:rFonts w:ascii="Arial" w:hAnsi="Arial" w:cs="Arial"/>
              </w:rPr>
              <w:t xml:space="preserve"> test systems</w:t>
            </w:r>
            <w:r w:rsidR="00FE0C3F" w:rsidRPr="006F2690">
              <w:rPr>
                <w:rStyle w:val="checkbox"/>
                <w:rFonts w:ascii="Arial" w:hAnsi="Arial" w:cs="Arial"/>
              </w:rPr>
              <w:t>.</w:t>
            </w:r>
          </w:p>
        </w:tc>
      </w:tr>
      <w:tr w:rsidR="004966BF" w:rsidRPr="004C23F4" w14:paraId="6287D227" w14:textId="77777777" w:rsidTr="00A56D53">
        <w:trPr>
          <w:cantSplit/>
        </w:trPr>
        <w:tc>
          <w:tcPr>
            <w:tcW w:w="1493" w:type="dxa"/>
          </w:tcPr>
          <w:p w14:paraId="670DCB2B" w14:textId="77777777" w:rsidR="004966BF" w:rsidRPr="006F2690" w:rsidRDefault="004966BF" w:rsidP="00224EE2">
            <w:pPr>
              <w:pStyle w:val="Tablefont"/>
            </w:pPr>
            <w:r w:rsidRPr="006F2690">
              <w:t>NTP</w:t>
            </w:r>
          </w:p>
        </w:tc>
        <w:tc>
          <w:tcPr>
            <w:tcW w:w="423" w:type="dxa"/>
          </w:tcPr>
          <w:p w14:paraId="17381135" w14:textId="7CD77F3D" w:rsidR="004966BF" w:rsidRPr="006F2690" w:rsidRDefault="007B6CC1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954586092"/>
                <w:placeholder>
                  <w:docPart w:val="0599BE4318CD4CC0836196E577CC2921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7B4B72" w:rsidRPr="006F2690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CF8D6E6" w14:textId="733451A6" w:rsidR="004966BF" w:rsidRPr="006F2690" w:rsidRDefault="00856645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 w:rsidRPr="006F2690">
              <w:rPr>
                <w:rStyle w:val="checkbox"/>
                <w:rFonts w:ascii="Arial" w:hAnsi="Arial" w:cs="Arial"/>
              </w:rPr>
              <w:t>2009</w:t>
            </w:r>
          </w:p>
        </w:tc>
        <w:tc>
          <w:tcPr>
            <w:tcW w:w="6449" w:type="dxa"/>
          </w:tcPr>
          <w:p w14:paraId="51591BAE" w14:textId="24EE143A" w:rsidR="004966BF" w:rsidRPr="006F2690" w:rsidRDefault="007B4B72" w:rsidP="00D07E89">
            <w:pPr>
              <w:pStyle w:val="ListBullet"/>
              <w:tabs>
                <w:tab w:val="clear" w:pos="360"/>
              </w:tabs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 w:rsidRPr="006F2690">
              <w:t>Reasonably anticipated to be a human carcinogen based on sufficient evidence of carcinogenicity from studies in experimental animals</w:t>
            </w:r>
            <w:r w:rsidR="00FE0C3F" w:rsidRPr="006F2690">
              <w:t>.</w:t>
            </w:r>
          </w:p>
        </w:tc>
      </w:tr>
    </w:tbl>
    <w:bookmarkEnd w:id="0"/>
    <w:p w14:paraId="4C1454E4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2D972822" w14:textId="77777777" w:rsidTr="00E27713">
        <w:trPr>
          <w:trHeight w:val="454"/>
          <w:tblHeader/>
        </w:trPr>
        <w:tc>
          <w:tcPr>
            <w:tcW w:w="6609" w:type="dxa"/>
            <w:vAlign w:val="center"/>
          </w:tcPr>
          <w:p w14:paraId="43097F1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5E5CEA58" w14:textId="61062DEA" w:rsidR="002E0D61" w:rsidRDefault="00FD728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09A59B4B" w14:textId="77777777" w:rsidTr="00E27713">
        <w:trPr>
          <w:trHeight w:val="454"/>
        </w:trPr>
        <w:tc>
          <w:tcPr>
            <w:tcW w:w="6609" w:type="dxa"/>
            <w:vAlign w:val="center"/>
          </w:tcPr>
          <w:p w14:paraId="1AEB64FD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538E0012" w14:textId="1105E895" w:rsidR="008A36CF" w:rsidRDefault="004D3538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D07E89" w14:paraId="2C5A19D9" w14:textId="77777777" w:rsidTr="00395F3E">
        <w:trPr>
          <w:trHeight w:val="454"/>
        </w:trPr>
        <w:sdt>
          <w:sdtPr>
            <w:rPr>
              <w:b/>
            </w:rPr>
            <w:id w:val="1830936485"/>
            <w:placeholder>
              <w:docPart w:val="01BACFB3BA2E48A9AEF951973A6F57CD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7B8EB246" w14:textId="1EE34DE3" w:rsidR="00D07E89" w:rsidRDefault="00D07E89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6E6025A0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44FB3A7C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9905A64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1E8A47E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5D9F188F" w14:textId="77777777" w:rsidTr="00812887">
        <w:trPr>
          <w:cantSplit/>
        </w:trPr>
        <w:tc>
          <w:tcPr>
            <w:tcW w:w="3227" w:type="dxa"/>
          </w:tcPr>
          <w:p w14:paraId="74FF702D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067F52FB" w14:textId="36E65F14" w:rsidR="00687890" w:rsidRPr="00DD2F9B" w:rsidRDefault="007374B9" w:rsidP="00DD2F9B">
            <w:pPr>
              <w:pStyle w:val="Tablefont"/>
            </w:pPr>
            <w:r w:rsidRPr="007374B9">
              <w:t>Carc. 1B</w:t>
            </w:r>
          </w:p>
        </w:tc>
      </w:tr>
      <w:tr w:rsidR="007925F0" w:rsidRPr="004C23F4" w14:paraId="000F033A" w14:textId="77777777" w:rsidTr="00812887">
        <w:trPr>
          <w:cantSplit/>
        </w:trPr>
        <w:tc>
          <w:tcPr>
            <w:tcW w:w="3227" w:type="dxa"/>
          </w:tcPr>
          <w:p w14:paraId="3B7E1AB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6FD2ABA0" w14:textId="26F63D65" w:rsidR="007925F0" w:rsidRPr="00DD2F9B" w:rsidRDefault="007374B9" w:rsidP="00DD2F9B">
            <w:pPr>
              <w:pStyle w:val="Tablefont"/>
            </w:pPr>
            <w:r w:rsidRPr="007374B9">
              <w:t>Carcinogenicity – category 1B</w:t>
            </w:r>
          </w:p>
        </w:tc>
      </w:tr>
      <w:tr w:rsidR="00AF483F" w:rsidRPr="004C23F4" w14:paraId="258DFC10" w14:textId="77777777" w:rsidTr="00812887">
        <w:trPr>
          <w:cantSplit/>
        </w:trPr>
        <w:tc>
          <w:tcPr>
            <w:tcW w:w="3227" w:type="dxa"/>
          </w:tcPr>
          <w:p w14:paraId="5AFB835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7DEA6E14" w14:textId="3C780D77" w:rsidR="00AF483F" w:rsidRPr="00DD2F9B" w:rsidRDefault="007374B9" w:rsidP="00DD2F9B">
            <w:pPr>
              <w:pStyle w:val="Tablefont"/>
            </w:pPr>
            <w:r w:rsidRPr="007374B9">
              <w:t>Carc. Cat 2</w:t>
            </w:r>
            <w:r>
              <w:t>, Skin</w:t>
            </w:r>
          </w:p>
        </w:tc>
      </w:tr>
      <w:tr w:rsidR="00687890" w:rsidRPr="004C23F4" w14:paraId="7C22C2AD" w14:textId="77777777" w:rsidTr="00812887">
        <w:trPr>
          <w:cantSplit/>
        </w:trPr>
        <w:tc>
          <w:tcPr>
            <w:tcW w:w="3227" w:type="dxa"/>
          </w:tcPr>
          <w:p w14:paraId="530BC2F6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05432658" w14:textId="3DF4E91A" w:rsidR="00687890" w:rsidRPr="00DD2F9B" w:rsidRDefault="002F779F" w:rsidP="00DD2F9B">
            <w:pPr>
              <w:pStyle w:val="Tablefont"/>
            </w:pPr>
            <w:r w:rsidRPr="002F779F">
              <w:t>Carcinogenicity – category 1B</w:t>
            </w:r>
          </w:p>
        </w:tc>
      </w:tr>
      <w:tr w:rsidR="00E41A26" w:rsidRPr="004C23F4" w14:paraId="6D01D176" w14:textId="77777777" w:rsidTr="00812887">
        <w:trPr>
          <w:cantSplit/>
        </w:trPr>
        <w:tc>
          <w:tcPr>
            <w:tcW w:w="3227" w:type="dxa"/>
          </w:tcPr>
          <w:p w14:paraId="5C935657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B642C3D" w14:textId="3D6EA6A1" w:rsidR="00E41A26" w:rsidRPr="00DD2F9B" w:rsidRDefault="001C2EC8" w:rsidP="00DD2F9B">
            <w:pPr>
              <w:pStyle w:val="Tablefont"/>
            </w:pPr>
            <w:r w:rsidRPr="001C2EC8">
              <w:t>Carc. 1B</w:t>
            </w:r>
          </w:p>
        </w:tc>
      </w:tr>
      <w:tr w:rsidR="002E0D61" w:rsidRPr="004C23F4" w14:paraId="18447FDA" w14:textId="77777777" w:rsidTr="00812887">
        <w:trPr>
          <w:cantSplit/>
        </w:trPr>
        <w:tc>
          <w:tcPr>
            <w:tcW w:w="3227" w:type="dxa"/>
          </w:tcPr>
          <w:p w14:paraId="79CD89A2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D261019" w14:textId="5E0E6632" w:rsidR="002E0D61" w:rsidRPr="00DD2F9B" w:rsidRDefault="001C2EC8" w:rsidP="00DD2F9B">
            <w:pPr>
              <w:pStyle w:val="Tablefont"/>
            </w:pPr>
            <w:r w:rsidRPr="001C2EC8">
              <w:t>Carcinogenicity – A3</w:t>
            </w:r>
          </w:p>
        </w:tc>
      </w:tr>
      <w:tr w:rsidR="002E0D61" w:rsidRPr="004C23F4" w14:paraId="3D378642" w14:textId="77777777" w:rsidTr="00812887">
        <w:trPr>
          <w:cantSplit/>
        </w:trPr>
        <w:tc>
          <w:tcPr>
            <w:tcW w:w="3227" w:type="dxa"/>
          </w:tcPr>
          <w:p w14:paraId="16E98FD6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193FBCB7" w14:textId="4A1D579E" w:rsidR="002E0D61" w:rsidRPr="00DD2F9B" w:rsidRDefault="001C2EC8" w:rsidP="00DD2F9B">
            <w:pPr>
              <w:pStyle w:val="Tablefont"/>
            </w:pPr>
            <w:r w:rsidRPr="001C2EC8">
              <w:t>Carcinogenicity – 2</w:t>
            </w:r>
            <w:r>
              <w:t xml:space="preserve">, </w:t>
            </w:r>
            <w:r w:rsidRPr="001C2EC8">
              <w:t>H (skin)</w:t>
            </w:r>
          </w:p>
        </w:tc>
      </w:tr>
      <w:tr w:rsidR="002E0D61" w:rsidRPr="004C23F4" w14:paraId="512AB68E" w14:textId="77777777" w:rsidTr="00812887">
        <w:trPr>
          <w:cantSplit/>
        </w:trPr>
        <w:tc>
          <w:tcPr>
            <w:tcW w:w="3227" w:type="dxa"/>
          </w:tcPr>
          <w:p w14:paraId="16265A49" w14:textId="77777777" w:rsidR="004079B4" w:rsidRPr="004C23F4" w:rsidRDefault="002E0D61" w:rsidP="00F4402E">
            <w:pPr>
              <w:pStyle w:val="Tablefont"/>
            </w:pPr>
            <w:r>
              <w:lastRenderedPageBreak/>
              <w:t>SCOEL</w:t>
            </w:r>
          </w:p>
        </w:tc>
        <w:tc>
          <w:tcPr>
            <w:tcW w:w="6015" w:type="dxa"/>
          </w:tcPr>
          <w:p w14:paraId="586260DC" w14:textId="1D7C5C31" w:rsidR="002E0D61" w:rsidRPr="00DD2F9B" w:rsidRDefault="001C2EC8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1B01976" w14:textId="77777777" w:rsidTr="00812887">
        <w:trPr>
          <w:cantSplit/>
        </w:trPr>
        <w:tc>
          <w:tcPr>
            <w:tcW w:w="3227" w:type="dxa"/>
          </w:tcPr>
          <w:p w14:paraId="6EAA4F3B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6AE8EFC" w14:textId="1C7C9826" w:rsidR="002E0D61" w:rsidRPr="00DD2F9B" w:rsidRDefault="001C2EC8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0382E60" w14:textId="77777777" w:rsidTr="00812887">
        <w:trPr>
          <w:cantSplit/>
        </w:trPr>
        <w:tc>
          <w:tcPr>
            <w:tcW w:w="3227" w:type="dxa"/>
          </w:tcPr>
          <w:p w14:paraId="1BCD9B63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39CEDE70" w14:textId="72FDDAC5" w:rsidR="00386093" w:rsidRPr="00DD2F9B" w:rsidRDefault="001C2EC8" w:rsidP="00DD2F9B">
            <w:pPr>
              <w:pStyle w:val="Tablefont"/>
            </w:pPr>
            <w:r w:rsidRPr="001C2EC8">
              <w:t>Carcinogenicity – Group 2A</w:t>
            </w:r>
          </w:p>
        </w:tc>
      </w:tr>
      <w:tr w:rsidR="00386093" w:rsidRPr="004C23F4" w14:paraId="7C2BC778" w14:textId="77777777" w:rsidTr="00812887">
        <w:trPr>
          <w:cantSplit/>
        </w:trPr>
        <w:tc>
          <w:tcPr>
            <w:tcW w:w="3227" w:type="dxa"/>
          </w:tcPr>
          <w:p w14:paraId="165801DA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494BCE07" w14:textId="799F0E0B" w:rsidR="00386093" w:rsidRPr="00DD2F9B" w:rsidRDefault="001C2EC8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6903A22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61307C9" w14:textId="3EAA9EBB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79DDF19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31E9744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</w:tbl>
    <w:tbl>
      <w:tblPr>
        <w:tblW w:w="9025" w:type="dxa"/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1213"/>
        <w:gridCol w:w="836"/>
        <w:gridCol w:w="2840"/>
        <w:gridCol w:w="836"/>
        <w:gridCol w:w="836"/>
        <w:gridCol w:w="2464"/>
      </w:tblGrid>
      <w:tr w:rsidR="002C7489" w:rsidRPr="00856645" w14:paraId="63275C50" w14:textId="77777777" w:rsidTr="002C7489">
        <w:trPr>
          <w:trHeight w:val="53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bookmarkEnd w:id="3"/>
          <w:p w14:paraId="6BCA1298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Conclusion: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383C5E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270B267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878BB23" w14:textId="77777777" w:rsidR="00856645" w:rsidRPr="00856645" w:rsidRDefault="00856645" w:rsidP="008566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AAFFD85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C9D8C98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C7489" w:rsidRPr="00856645" w14:paraId="7882E13D" w14:textId="77777777" w:rsidTr="002C7489">
        <w:trPr>
          <w:trHeight w:val="77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80D52A2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2280E6F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5BE7C49" w14:textId="77777777" w:rsidR="00856645" w:rsidRPr="00856645" w:rsidRDefault="00856645" w:rsidP="0085664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Adverse effects in human case study: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7B2CCB2" w14:textId="77777777" w:rsidR="00856645" w:rsidRPr="00856645" w:rsidRDefault="00856645" w:rsidP="008566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16389C6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2A96B36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C7489" w:rsidRPr="00856645" w14:paraId="51033697" w14:textId="77777777" w:rsidTr="002C7489">
        <w:trPr>
          <w:trHeight w:val="77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007CD35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6584165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2D1A30D" w14:textId="77777777" w:rsidR="00856645" w:rsidRPr="00856645" w:rsidRDefault="00856645" w:rsidP="0085664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≤1000 mg/kg: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center"/>
            <w:hideMark/>
          </w:tcPr>
          <w:p w14:paraId="0F68D7A8" w14:textId="77777777" w:rsidR="00856645" w:rsidRPr="00856645" w:rsidRDefault="00856645" w:rsidP="008566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9C6500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42608C5" w14:textId="77777777" w:rsidR="00856645" w:rsidRPr="00856645" w:rsidRDefault="00856645" w:rsidP="0085664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22B4503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C7489" w:rsidRPr="00856645" w14:paraId="795224F5" w14:textId="77777777" w:rsidTr="002C7489">
        <w:trPr>
          <w:trHeight w:val="77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3522909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FCF126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FBBFF18" w14:textId="77777777" w:rsidR="00856645" w:rsidRPr="00856645" w:rsidRDefault="00856645" w:rsidP="0085664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repeat-dose NOAEL ≤200 mg/kg: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A3626B6" w14:textId="77777777" w:rsidR="00856645" w:rsidRPr="00856645" w:rsidRDefault="00856645" w:rsidP="008566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A77F501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6FED586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C7489" w:rsidRPr="00856645" w14:paraId="380601B3" w14:textId="77777777" w:rsidTr="002C7489">
        <w:trPr>
          <w:trHeight w:val="77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F60BC72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2A3B8E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83B7DC4" w14:textId="77777777" w:rsidR="00856645" w:rsidRPr="00856645" w:rsidRDefault="00856645" w:rsidP="0085664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Dermal LD</w:t>
            </w: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/Inhalation LD</w:t>
            </w: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bscript"/>
                <w:lang w:eastAsia="en-AU"/>
              </w:rPr>
              <w:t>50</w:t>
            </w: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&lt;10: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54B779" w14:textId="77777777" w:rsidR="00856645" w:rsidRPr="00856645" w:rsidRDefault="00856645" w:rsidP="008566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60F6CC1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8CC131D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C7489" w:rsidRPr="00856645" w14:paraId="6D9569C5" w14:textId="77777777" w:rsidTr="002C7489">
        <w:trPr>
          <w:trHeight w:val="77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97BF26A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30FA3CE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A0BBA68" w14:textId="77777777" w:rsidR="00856645" w:rsidRPr="00856645" w:rsidRDefault="00856645" w:rsidP="0085664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i/>
                <w:iCs/>
                <w:color w:val="000000"/>
                <w:sz w:val="18"/>
                <w:szCs w:val="18"/>
                <w:lang w:eastAsia="en-AU"/>
              </w:rPr>
              <w:t>In vivo</w:t>
            </w: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 xml:space="preserve"> dermal absorption rate &gt;10%: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FACD78" w14:textId="77777777" w:rsidR="00856645" w:rsidRPr="00856645" w:rsidRDefault="00856645" w:rsidP="008566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6A9736F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DBE6E2C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C7489" w:rsidRPr="00856645" w14:paraId="3B326903" w14:textId="77777777" w:rsidTr="002C7489">
        <w:trPr>
          <w:trHeight w:val="77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80797F7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65D99B2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FDE3FFD" w14:textId="77777777" w:rsidR="00856645" w:rsidRPr="00856645" w:rsidRDefault="00856645" w:rsidP="0085664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Estimated dermal exposure at WES &gt;10%: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49D6B5" w14:textId="77777777" w:rsidR="00856645" w:rsidRPr="00856645" w:rsidRDefault="00856645" w:rsidP="008566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7BE92BB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C5D9F1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50FD385" w14:textId="77777777" w:rsidR="00856645" w:rsidRPr="00856645" w:rsidRDefault="00856645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07E89" w:rsidRPr="00856645" w14:paraId="3CF3E066" w14:textId="77777777" w:rsidTr="001E67B1">
        <w:trPr>
          <w:trHeight w:val="77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7F36DD0" w14:textId="77777777" w:rsidR="00D07E89" w:rsidRPr="00856645" w:rsidRDefault="00D07E89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0C8703E" w14:textId="77777777" w:rsidR="00D07E89" w:rsidRPr="00856645" w:rsidRDefault="00D07E89" w:rsidP="0085664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486F6C1" w14:textId="77777777" w:rsidR="00D07E89" w:rsidRPr="00856645" w:rsidRDefault="00D07E89" w:rsidP="00856645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DBFAA44" w14:textId="40D510A3" w:rsidR="00D07E89" w:rsidRPr="00856645" w:rsidRDefault="00D07E89" w:rsidP="00D07E8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5664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n-AU"/>
              </w:rPr>
              <w:t>consider assigning a skin notation</w:t>
            </w:r>
          </w:p>
        </w:tc>
      </w:tr>
    </w:tbl>
    <w:p w14:paraId="61855DE0" w14:textId="5A66D8F6" w:rsidR="00EB3D1B" w:rsidRDefault="00D07E89" w:rsidP="00EB3D1B">
      <w:pPr>
        <w:pStyle w:val="Heading3"/>
      </w:pPr>
      <w:r>
        <w:t>I</w:t>
      </w:r>
      <w:r w:rsidR="00EB3D1B">
        <w:t>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12B5A1C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46F4872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C3B1C33" w14:textId="1952B3AD" w:rsidR="00EB3D1B" w:rsidRDefault="00D07E89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5D0B18B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4EAF7801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DBF2541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904F81D" w14:textId="50DE0886" w:rsidR="001B79E5" w:rsidRDefault="001C2EC8" w:rsidP="001B79E5">
                <w:pPr>
                  <w:pStyle w:val="Tablefont"/>
                </w:pPr>
                <w:r w:rsidRPr="001C2EC8">
                  <w:t>74.08</w:t>
                </w:r>
              </w:p>
            </w:tc>
          </w:sdtContent>
        </w:sdt>
      </w:tr>
      <w:tr w:rsidR="00A31D99" w:rsidRPr="004C23F4" w14:paraId="775F7AF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3C9BA7CA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A80B9AA" w14:textId="0D902F7E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1C2EC8">
                  <w:t>3.03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1C2EC8">
                  <w:t>0.33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79C69B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4FCFEC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8C779E8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55E01313" w14:textId="77777777" w:rsidTr="00EA6243">
        <w:trPr>
          <w:cantSplit/>
        </w:trPr>
        <w:tc>
          <w:tcPr>
            <w:tcW w:w="4077" w:type="dxa"/>
            <w:vAlign w:val="center"/>
          </w:tcPr>
          <w:p w14:paraId="068F457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16835AD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14EE80DC" w14:textId="77777777" w:rsidTr="00EA6243">
        <w:trPr>
          <w:cantSplit/>
        </w:trPr>
        <w:tc>
          <w:tcPr>
            <w:tcW w:w="4077" w:type="dxa"/>
            <w:vAlign w:val="center"/>
          </w:tcPr>
          <w:p w14:paraId="1048A8F4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E866571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67B4DFE9" w14:textId="77777777" w:rsidTr="00EA6243">
        <w:trPr>
          <w:cantSplit/>
        </w:trPr>
        <w:tc>
          <w:tcPr>
            <w:tcW w:w="4077" w:type="dxa"/>
            <w:vAlign w:val="center"/>
          </w:tcPr>
          <w:p w14:paraId="1CD2457A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9C00CB9" w14:textId="77777777" w:rsidR="00E06F40" w:rsidRPr="00A006A0" w:rsidRDefault="007B6CC1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0FECB2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63CF5AF5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9C48B61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423FDE0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692E0AEC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24E1480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71948137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665E7F6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2E80953F" w14:textId="0BEC88F1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8BE4734" w14:textId="7451A94B" w:rsidR="001C2EC8" w:rsidRDefault="001C2EC8" w:rsidP="00084859">
      <w:r>
        <w:t xml:space="preserve">European Chemicals Agency (ECHA) (2019) </w:t>
      </w:r>
      <w:r w:rsidRPr="001C2EC8">
        <w:t>2,3-epoxypropan-1-ol; glycidol; oxiranemethanol</w:t>
      </w:r>
      <w:r>
        <w:t xml:space="preserve"> – REACH assessment.</w:t>
      </w:r>
    </w:p>
    <w:p w14:paraId="0CFE65FB" w14:textId="6386DA3C" w:rsidR="001C2EC8" w:rsidRDefault="001C2EC8" w:rsidP="00084859">
      <w:r w:rsidRPr="002022B6">
        <w:t>Deutsche Forschungsgemeinschaft (DFG)</w:t>
      </w:r>
      <w:r>
        <w:t xml:space="preserve"> (2015) </w:t>
      </w:r>
      <w:r w:rsidRPr="001C2EC8">
        <w:t>Glycidol</w:t>
      </w:r>
      <w:r>
        <w:t xml:space="preserve"> – MAK value documentation.</w:t>
      </w:r>
    </w:p>
    <w:p w14:paraId="50DF4C5F" w14:textId="1B03C384" w:rsidR="001C2EC8" w:rsidRDefault="001C2EC8" w:rsidP="00084859">
      <w:r w:rsidRPr="002022B6">
        <w:t>International Agency for Research on Cancer</w:t>
      </w:r>
      <w:r>
        <w:t xml:space="preserve"> (IARC) (2000) </w:t>
      </w:r>
      <w:r w:rsidRPr="001C2EC8">
        <w:t>Glycidol</w:t>
      </w:r>
      <w:r>
        <w:t>. IARC Monographs on the evaluation of the carcinogenic risk to humans.</w:t>
      </w:r>
    </w:p>
    <w:p w14:paraId="4AFB0482" w14:textId="75E86935" w:rsidR="00856645" w:rsidRDefault="00856645" w:rsidP="00856645">
      <w:r w:rsidRPr="002022B6">
        <w:t>National Industrial Chemicals Notification and Assessment Scheme (NICNAS)</w:t>
      </w:r>
      <w:r>
        <w:t xml:space="preserve"> (</w:t>
      </w:r>
      <w:r w:rsidRPr="001C2EC8">
        <w:t>2015</w:t>
      </w:r>
      <w:r>
        <w:t xml:space="preserve">) </w:t>
      </w:r>
      <w:r w:rsidRPr="001C2EC8">
        <w:t>Oxiranemethanol</w:t>
      </w:r>
      <w:r w:rsidRPr="0071660C">
        <w:t xml:space="preserve">: Human health </w:t>
      </w:r>
      <w:r w:rsidRPr="001C2EC8">
        <w:t>tier II</w:t>
      </w:r>
      <w:r>
        <w:t xml:space="preserve"> </w:t>
      </w:r>
      <w:r w:rsidRPr="0071660C">
        <w:t>assessment</w:t>
      </w:r>
      <w:r>
        <w:t xml:space="preserve"> – IMAP report.</w:t>
      </w:r>
    </w:p>
    <w:p w14:paraId="701913C2" w14:textId="1D6A718F" w:rsidR="00856645" w:rsidRDefault="00856645" w:rsidP="00856645">
      <w:r>
        <w:t>National Toxicology Program (NTP) (2009) NTP-RoC: Glycidol.</w:t>
      </w:r>
    </w:p>
    <w:p w14:paraId="1AE8D68E" w14:textId="77777777" w:rsidR="00856645" w:rsidRDefault="00856645" w:rsidP="00856645">
      <w:r w:rsidRPr="0035432C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507F9A91" w14:textId="41A0167B" w:rsidR="001C2EC8" w:rsidRPr="00351FE0" w:rsidRDefault="001C2EC8" w:rsidP="00084859">
      <w:r w:rsidRPr="00D86E03">
        <w:t>US National Institute for Occupational Safety and Health (NIOSH)</w:t>
      </w:r>
      <w:r>
        <w:t xml:space="preserve"> (</w:t>
      </w:r>
      <w:r w:rsidRPr="001C2EC8">
        <w:t>1994</w:t>
      </w:r>
      <w:r>
        <w:t xml:space="preserve">) Immediately dangerous to life or health concentrations – </w:t>
      </w:r>
      <w:r w:rsidRPr="001C2EC8">
        <w:t>Glycidol</w:t>
      </w:r>
      <w:r>
        <w:t>.</w:t>
      </w:r>
    </w:p>
    <w:sectPr w:rsidR="001C2EC8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D6AC2" w16cid:durableId="2189351F"/>
  <w16cid:commentId w16cid:paraId="386E2C81" w16cid:durableId="2189358E"/>
  <w16cid:commentId w16cid:paraId="66C6C39F" w16cid:durableId="21893414"/>
  <w16cid:commentId w16cid:paraId="702DBFB0" w16cid:durableId="218933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78867" w14:textId="77777777" w:rsidR="00AD1072" w:rsidRDefault="00AD1072" w:rsidP="00F43AD5">
      <w:pPr>
        <w:spacing w:after="0" w:line="240" w:lineRule="auto"/>
      </w:pPr>
      <w:r>
        <w:separator/>
      </w:r>
    </w:p>
  </w:endnote>
  <w:endnote w:type="continuationSeparator" w:id="0">
    <w:p w14:paraId="1FC5E69A" w14:textId="77777777" w:rsidR="00AD1072" w:rsidRDefault="00AD1072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32F7" w14:textId="77777777" w:rsidR="00B049C6" w:rsidRDefault="00B04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F237C7A" w14:textId="0A0EC108" w:rsidR="008A36CF" w:rsidRDefault="007374B9" w:rsidP="0034744C">
        <w:pPr>
          <w:pStyle w:val="Footer"/>
          <w:rPr>
            <w:sz w:val="18"/>
            <w:szCs w:val="18"/>
          </w:rPr>
        </w:pPr>
        <w:r w:rsidRPr="007374B9">
          <w:rPr>
            <w:b/>
            <w:sz w:val="18"/>
            <w:szCs w:val="18"/>
          </w:rPr>
          <w:t>Glycidol</w:t>
        </w:r>
        <w:r w:rsidR="008A36CF">
          <w:rPr>
            <w:b/>
            <w:sz w:val="18"/>
            <w:szCs w:val="18"/>
          </w:rPr>
          <w:t xml:space="preserve"> (</w:t>
        </w:r>
        <w:r w:rsidRPr="007374B9">
          <w:rPr>
            <w:b/>
            <w:sz w:val="18"/>
            <w:szCs w:val="18"/>
          </w:rPr>
          <w:t>556-52-5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1F6B4504" w14:textId="782404E0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B6CC1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FF1F0" w14:textId="77777777" w:rsidR="00B049C6" w:rsidRDefault="00B04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CE535" w14:textId="77777777" w:rsidR="00AD1072" w:rsidRDefault="00AD1072" w:rsidP="00F43AD5">
      <w:pPr>
        <w:spacing w:after="0" w:line="240" w:lineRule="auto"/>
      </w:pPr>
      <w:r>
        <w:separator/>
      </w:r>
    </w:p>
  </w:footnote>
  <w:footnote w:type="continuationSeparator" w:id="0">
    <w:p w14:paraId="373A5F00" w14:textId="77777777" w:rsidR="00AD1072" w:rsidRDefault="00AD1072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50A2" w14:textId="77777777" w:rsidR="00B049C6" w:rsidRDefault="00B04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0E3C" w14:textId="56BA30D3" w:rsidR="007B6CC1" w:rsidRDefault="007B6CC1" w:rsidP="007B6CC1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08B0E6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843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5798AC3" wp14:editId="3B7370C6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8C413" w14:textId="027CCC29" w:rsidR="008A36CF" w:rsidRPr="007B6CC1" w:rsidRDefault="008A36CF" w:rsidP="007B6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0E54" w14:textId="77777777" w:rsidR="00B049C6" w:rsidRDefault="00B049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97B7F" w14:textId="5BB1FBDA" w:rsidR="007B6CC1" w:rsidRDefault="007B6CC1" w:rsidP="007B6CC1">
    <w:pPr>
      <w:pStyle w:val="Header"/>
      <w:jc w:val="right"/>
    </w:pPr>
    <w:sdt>
      <w:sdtPr>
        <w:id w:val="-94257721"/>
        <w:docPartObj>
          <w:docPartGallery w:val="Watermarks"/>
          <w:docPartUnique/>
        </w:docPartObj>
      </w:sdtPr>
      <w:sdtContent>
        <w:r>
          <w:pict w14:anchorId="00A6B2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843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16185D50" wp14:editId="3A3699AB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A7A67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2CD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B01FC"/>
    <w:multiLevelType w:val="hybridMultilevel"/>
    <w:tmpl w:val="AF84F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A5DEE"/>
    <w:multiLevelType w:val="hybridMultilevel"/>
    <w:tmpl w:val="072C9092"/>
    <w:lvl w:ilvl="0" w:tplc="251E4C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6395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5A6A"/>
    <w:rsid w:val="000E5A54"/>
    <w:rsid w:val="000E63D3"/>
    <w:rsid w:val="000E67CF"/>
    <w:rsid w:val="000F369D"/>
    <w:rsid w:val="000F5D3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865CE"/>
    <w:rsid w:val="001904D8"/>
    <w:rsid w:val="001A009E"/>
    <w:rsid w:val="001A1287"/>
    <w:rsid w:val="001A3859"/>
    <w:rsid w:val="001A3C9D"/>
    <w:rsid w:val="001A43F8"/>
    <w:rsid w:val="001B79E5"/>
    <w:rsid w:val="001C2EC8"/>
    <w:rsid w:val="001D56F0"/>
    <w:rsid w:val="001D663B"/>
    <w:rsid w:val="001D7B41"/>
    <w:rsid w:val="001E46DA"/>
    <w:rsid w:val="001E6B64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489"/>
    <w:rsid w:val="002C7AFE"/>
    <w:rsid w:val="002D05D2"/>
    <w:rsid w:val="002E0D61"/>
    <w:rsid w:val="002E4C7B"/>
    <w:rsid w:val="002F779F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252"/>
    <w:rsid w:val="003567A8"/>
    <w:rsid w:val="00362895"/>
    <w:rsid w:val="00370DBF"/>
    <w:rsid w:val="00386093"/>
    <w:rsid w:val="003861E5"/>
    <w:rsid w:val="003904A4"/>
    <w:rsid w:val="00391841"/>
    <w:rsid w:val="00391B6D"/>
    <w:rsid w:val="00394922"/>
    <w:rsid w:val="003A0E32"/>
    <w:rsid w:val="003A2B94"/>
    <w:rsid w:val="003B387D"/>
    <w:rsid w:val="003C0D58"/>
    <w:rsid w:val="003C4EA7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07C18"/>
    <w:rsid w:val="004113BA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4E6E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3538"/>
    <w:rsid w:val="004D4AA1"/>
    <w:rsid w:val="004D6D68"/>
    <w:rsid w:val="004E513C"/>
    <w:rsid w:val="004E5EDD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6979"/>
    <w:rsid w:val="005E75CB"/>
    <w:rsid w:val="006013C1"/>
    <w:rsid w:val="0060664E"/>
    <w:rsid w:val="0060669E"/>
    <w:rsid w:val="00610F2E"/>
    <w:rsid w:val="00611399"/>
    <w:rsid w:val="00624C4E"/>
    <w:rsid w:val="00625200"/>
    <w:rsid w:val="006363A8"/>
    <w:rsid w:val="00636DB7"/>
    <w:rsid w:val="00650905"/>
    <w:rsid w:val="006532ED"/>
    <w:rsid w:val="006549F2"/>
    <w:rsid w:val="00655C37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95F42"/>
    <w:rsid w:val="006B160A"/>
    <w:rsid w:val="006B4CD8"/>
    <w:rsid w:val="006B4E6C"/>
    <w:rsid w:val="006B50B6"/>
    <w:rsid w:val="006D79EA"/>
    <w:rsid w:val="006E5D05"/>
    <w:rsid w:val="006F2690"/>
    <w:rsid w:val="00701053"/>
    <w:rsid w:val="00701507"/>
    <w:rsid w:val="00714021"/>
    <w:rsid w:val="00716A0F"/>
    <w:rsid w:val="00717D45"/>
    <w:rsid w:val="007208F7"/>
    <w:rsid w:val="007218AF"/>
    <w:rsid w:val="007365D1"/>
    <w:rsid w:val="007374B9"/>
    <w:rsid w:val="00740E0E"/>
    <w:rsid w:val="00750212"/>
    <w:rsid w:val="00754779"/>
    <w:rsid w:val="0075716D"/>
    <w:rsid w:val="00765F14"/>
    <w:rsid w:val="00770E31"/>
    <w:rsid w:val="007738C0"/>
    <w:rsid w:val="007770F1"/>
    <w:rsid w:val="00783FB1"/>
    <w:rsid w:val="00785CDD"/>
    <w:rsid w:val="00791847"/>
    <w:rsid w:val="007925F0"/>
    <w:rsid w:val="007939B3"/>
    <w:rsid w:val="0079509C"/>
    <w:rsid w:val="00796708"/>
    <w:rsid w:val="007B1B42"/>
    <w:rsid w:val="007B4B72"/>
    <w:rsid w:val="007B6CC1"/>
    <w:rsid w:val="007C30EB"/>
    <w:rsid w:val="007E063C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16E"/>
    <w:rsid w:val="00812887"/>
    <w:rsid w:val="008213DB"/>
    <w:rsid w:val="00826F21"/>
    <w:rsid w:val="00834CC8"/>
    <w:rsid w:val="00835E00"/>
    <w:rsid w:val="00837113"/>
    <w:rsid w:val="008414E4"/>
    <w:rsid w:val="00843E21"/>
    <w:rsid w:val="0084508E"/>
    <w:rsid w:val="00856645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4E49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636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3560"/>
    <w:rsid w:val="009578DD"/>
    <w:rsid w:val="00961124"/>
    <w:rsid w:val="009621B6"/>
    <w:rsid w:val="00974F2D"/>
    <w:rsid w:val="00977524"/>
    <w:rsid w:val="00977E88"/>
    <w:rsid w:val="00984920"/>
    <w:rsid w:val="00990FBE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1D0"/>
    <w:rsid w:val="00A10FCE"/>
    <w:rsid w:val="00A16D91"/>
    <w:rsid w:val="00A174CC"/>
    <w:rsid w:val="00A2073D"/>
    <w:rsid w:val="00A20751"/>
    <w:rsid w:val="00A247CD"/>
    <w:rsid w:val="00A27E2D"/>
    <w:rsid w:val="00A31D99"/>
    <w:rsid w:val="00A357BA"/>
    <w:rsid w:val="00A35ADC"/>
    <w:rsid w:val="00A402A3"/>
    <w:rsid w:val="00A40691"/>
    <w:rsid w:val="00A53681"/>
    <w:rsid w:val="00A56D53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D1072"/>
    <w:rsid w:val="00AE2745"/>
    <w:rsid w:val="00AE2F64"/>
    <w:rsid w:val="00AF42CB"/>
    <w:rsid w:val="00AF483F"/>
    <w:rsid w:val="00AF5E07"/>
    <w:rsid w:val="00AF5F06"/>
    <w:rsid w:val="00B00A25"/>
    <w:rsid w:val="00B049C6"/>
    <w:rsid w:val="00B1422A"/>
    <w:rsid w:val="00B1765C"/>
    <w:rsid w:val="00B213C4"/>
    <w:rsid w:val="00B40C60"/>
    <w:rsid w:val="00B479A9"/>
    <w:rsid w:val="00B52EDF"/>
    <w:rsid w:val="00B71188"/>
    <w:rsid w:val="00B76A41"/>
    <w:rsid w:val="00B87D4C"/>
    <w:rsid w:val="00B93646"/>
    <w:rsid w:val="00B93A8B"/>
    <w:rsid w:val="00BA0B38"/>
    <w:rsid w:val="00BA1DBB"/>
    <w:rsid w:val="00BA4510"/>
    <w:rsid w:val="00BA529A"/>
    <w:rsid w:val="00BB612A"/>
    <w:rsid w:val="00BD499F"/>
    <w:rsid w:val="00BD56DE"/>
    <w:rsid w:val="00BF2406"/>
    <w:rsid w:val="00BF27A6"/>
    <w:rsid w:val="00C06E43"/>
    <w:rsid w:val="00C16315"/>
    <w:rsid w:val="00C25F97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C2A3C"/>
    <w:rsid w:val="00CD2BFD"/>
    <w:rsid w:val="00CE5AD6"/>
    <w:rsid w:val="00CE617F"/>
    <w:rsid w:val="00CE78EF"/>
    <w:rsid w:val="00D048F7"/>
    <w:rsid w:val="00D0517E"/>
    <w:rsid w:val="00D07E89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5765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E788D"/>
    <w:rsid w:val="00DF6F36"/>
    <w:rsid w:val="00E0084C"/>
    <w:rsid w:val="00E025AB"/>
    <w:rsid w:val="00E02B23"/>
    <w:rsid w:val="00E06F40"/>
    <w:rsid w:val="00E07CE8"/>
    <w:rsid w:val="00E26A07"/>
    <w:rsid w:val="00E27713"/>
    <w:rsid w:val="00E32595"/>
    <w:rsid w:val="00E37CFD"/>
    <w:rsid w:val="00E41A26"/>
    <w:rsid w:val="00E46BCB"/>
    <w:rsid w:val="00E51CAF"/>
    <w:rsid w:val="00E5533B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43AD5"/>
    <w:rsid w:val="00F4402E"/>
    <w:rsid w:val="00F56DD0"/>
    <w:rsid w:val="00F6491C"/>
    <w:rsid w:val="00F653C1"/>
    <w:rsid w:val="00F67BBB"/>
    <w:rsid w:val="00F7507B"/>
    <w:rsid w:val="00F87D92"/>
    <w:rsid w:val="00F90AA7"/>
    <w:rsid w:val="00F92498"/>
    <w:rsid w:val="00F9496B"/>
    <w:rsid w:val="00F951E0"/>
    <w:rsid w:val="00F970C9"/>
    <w:rsid w:val="00FA06A8"/>
    <w:rsid w:val="00FA3DF5"/>
    <w:rsid w:val="00FA66D5"/>
    <w:rsid w:val="00FA741F"/>
    <w:rsid w:val="00FB4E07"/>
    <w:rsid w:val="00FB755A"/>
    <w:rsid w:val="00FC60A2"/>
    <w:rsid w:val="00FD1871"/>
    <w:rsid w:val="00FD3110"/>
    <w:rsid w:val="00FD7280"/>
    <w:rsid w:val="00FE0C3F"/>
    <w:rsid w:val="00FE2EC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090C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407C18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0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6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63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63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20BC8D26515A4C11AC6304FB75A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2BE-1073-48D1-A613-18F5D94AD94A}"/>
      </w:docPartPr>
      <w:docPartBody>
        <w:p w:rsidR="00D21A9F" w:rsidRDefault="00D21A9F">
          <w:pPr>
            <w:pStyle w:val="20BC8D26515A4C11AC6304FB75A7CBA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599BE4318CD4CC0836196E577CC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569F-48FE-4FF8-8C03-2D2A8FB34A20}"/>
      </w:docPartPr>
      <w:docPartBody>
        <w:p w:rsidR="00D21A9F" w:rsidRDefault="00D21A9F">
          <w:pPr>
            <w:pStyle w:val="0599BE4318CD4CC0836196E577CC2921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F31E7E8071EA419C9B32993281948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0787-5C42-4BBE-A290-4A9D36CA98DD}"/>
      </w:docPartPr>
      <w:docPartBody>
        <w:p w:rsidR="00AC66D4" w:rsidRDefault="006B77A9" w:rsidP="006B77A9">
          <w:pPr>
            <w:pStyle w:val="F31E7E8071EA419C9B329932819488CA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1BACFB3BA2E48A9AEF951973A6F5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BE92-BA1A-4EEF-B463-729F2CAC9ACE}"/>
      </w:docPartPr>
      <w:docPartBody>
        <w:p w:rsidR="00756F3E" w:rsidRDefault="00412B0C" w:rsidP="00412B0C">
          <w:pPr>
            <w:pStyle w:val="01BACFB3BA2E48A9AEF951973A6F57CD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412B0C"/>
    <w:rsid w:val="006B6F17"/>
    <w:rsid w:val="006B77A9"/>
    <w:rsid w:val="00756F3E"/>
    <w:rsid w:val="00AC66D4"/>
    <w:rsid w:val="00BA1134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B0C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7C4D36C8DF94F7AA04851078FD09794">
    <w:name w:val="D7C4D36C8DF94F7AA04851078FD09794"/>
    <w:rsid w:val="006B6F17"/>
  </w:style>
  <w:style w:type="paragraph" w:customStyle="1" w:styleId="AB740A6C5ED94CEF83609A36B82E305E">
    <w:name w:val="AB740A6C5ED94CEF83609A36B82E305E"/>
    <w:rsid w:val="006B6F17"/>
  </w:style>
  <w:style w:type="paragraph" w:customStyle="1" w:styleId="0A71FD724FA64F9881B6233840C1BD12">
    <w:name w:val="0A71FD724FA64F9881B6233840C1BD12"/>
    <w:rsid w:val="006B6F17"/>
  </w:style>
  <w:style w:type="paragraph" w:customStyle="1" w:styleId="E1EA4A6289C14FCC85AF3C734A9EB211">
    <w:name w:val="E1EA4A6289C14FCC85AF3C734A9EB211"/>
    <w:rsid w:val="006B6F17"/>
  </w:style>
  <w:style w:type="paragraph" w:customStyle="1" w:styleId="9745F2FA267947438D9A9EF0CE6AF1A2">
    <w:name w:val="9745F2FA267947438D9A9EF0CE6AF1A2"/>
    <w:rsid w:val="006B6F17"/>
  </w:style>
  <w:style w:type="paragraph" w:customStyle="1" w:styleId="DF02AA2C97C347CEBD669DD1712C741F">
    <w:name w:val="DF02AA2C97C347CEBD669DD1712C741F"/>
    <w:rsid w:val="006B6F17"/>
  </w:style>
  <w:style w:type="paragraph" w:customStyle="1" w:styleId="3F6B7A17EB944AE4A9768EE3969F77EC">
    <w:name w:val="3F6B7A17EB944AE4A9768EE3969F77EC"/>
    <w:rsid w:val="006B6F17"/>
  </w:style>
  <w:style w:type="paragraph" w:customStyle="1" w:styleId="73E740B7600C42F98FD16E94C6B00815">
    <w:name w:val="73E740B7600C42F98FD16E94C6B00815"/>
    <w:rsid w:val="006B6F17"/>
  </w:style>
  <w:style w:type="paragraph" w:customStyle="1" w:styleId="2ACEEED8E03243DEBC754549D9D57794">
    <w:name w:val="2ACEEED8E03243DEBC754549D9D57794"/>
    <w:rsid w:val="006B6F17"/>
  </w:style>
  <w:style w:type="paragraph" w:customStyle="1" w:styleId="B81C4540C19F443B95AEB07AA44A7315">
    <w:name w:val="B81C4540C19F443B95AEB07AA44A7315"/>
    <w:rsid w:val="006B6F17"/>
  </w:style>
  <w:style w:type="paragraph" w:customStyle="1" w:styleId="E2C1B84AE99C401398BE6BC1460536C7">
    <w:name w:val="E2C1B84AE99C401398BE6BC1460536C7"/>
    <w:rsid w:val="006B6F17"/>
  </w:style>
  <w:style w:type="paragraph" w:customStyle="1" w:styleId="6CC777DEAE74468ABA32C2CC0E9D766D">
    <w:name w:val="6CC777DEAE74468ABA32C2CC0E9D766D"/>
    <w:rsid w:val="006B77A9"/>
  </w:style>
  <w:style w:type="paragraph" w:customStyle="1" w:styleId="F31E7E8071EA419C9B329932819488CA">
    <w:name w:val="F31E7E8071EA419C9B329932819488CA"/>
    <w:rsid w:val="006B77A9"/>
  </w:style>
  <w:style w:type="paragraph" w:customStyle="1" w:styleId="01BACFB3BA2E48A9AEF951973A6F57CD">
    <w:name w:val="01BACFB3BA2E48A9AEF951973A6F57CD"/>
    <w:rsid w:val="00412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784D-2969-426C-8C38-141B8BE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CDD45-D5ED-4471-AA51-D25764A1508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bf54d604-3e62-4e70-ba33-9e9084b96a66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77F591-3227-483C-8975-80B33832E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EBA22-6B15-4414-B7E5-37FA8E4D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2DCF51E6.dotm</Template>
  <TotalTime>0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2019-12-17T22:00:00Z</dcterms:created>
  <dcterms:modified xsi:type="dcterms:W3CDTF">2020-01-15T03:22:00Z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