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alias w:val="NameofChemical"/>
        <w:tag w:val="NameofChemical"/>
        <w:id w:val="1425919599"/>
        <w:lock w:val="sdtLocked"/>
        <w:placeholder>
          <w:docPart w:val="CE1736E50B02464986D1BEC8B7ACDE96"/>
        </w:placeholder>
        <w:text/>
      </w:sdtPr>
      <w:sdtEndPr/>
      <w:sdtContent>
        <w:p w14:paraId="3123BCC5" w14:textId="77777777" w:rsidR="00BD499F" w:rsidRPr="004C23F4" w:rsidRDefault="00B13ECD" w:rsidP="00B40C60">
          <w:pPr>
            <w:pStyle w:val="Heading1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</w:t>
          </w:r>
          <w:r w:rsidR="00340B1F">
            <w:rPr>
              <w:rFonts w:ascii="Arial" w:hAnsi="Arial" w:cs="Arial"/>
            </w:rPr>
            <w:t>exachloroethane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3981"/>
        <w:gridCol w:w="5045"/>
      </w:tblGrid>
      <w:tr w:rsidR="00F43AD5" w:rsidRPr="004C23F4" w14:paraId="372AE86A" w14:textId="77777777" w:rsidTr="009B41A8">
        <w:trPr>
          <w:cantSplit/>
          <w:tblHeader/>
        </w:trPr>
        <w:tc>
          <w:tcPr>
            <w:tcW w:w="3981" w:type="dxa"/>
          </w:tcPr>
          <w:p w14:paraId="430D9D18" w14:textId="77777777" w:rsidR="00F43AD5" w:rsidRPr="00921DE7" w:rsidRDefault="00CB1CB1" w:rsidP="00B76A41">
            <w:pPr>
              <w:pStyle w:val="Tablerowright"/>
            </w:pPr>
            <w:r w:rsidRPr="00921DE7">
              <w:t>CAS number:</w:t>
            </w:r>
          </w:p>
        </w:tc>
        <w:tc>
          <w:tcPr>
            <w:tcW w:w="5045" w:type="dxa"/>
          </w:tcPr>
          <w:p w14:paraId="7C507F27" w14:textId="77777777" w:rsidR="00F43AD5" w:rsidRPr="00717D45" w:rsidRDefault="00340B1F" w:rsidP="00B76A41">
            <w:pPr>
              <w:pStyle w:val="Tablefont"/>
            </w:pPr>
            <w:r>
              <w:t>67-72-1</w:t>
            </w:r>
          </w:p>
        </w:tc>
      </w:tr>
      <w:tr w:rsidR="00F43AD5" w:rsidRPr="004C23F4" w14:paraId="3BD4ECF0" w14:textId="77777777" w:rsidTr="009B41A8">
        <w:trPr>
          <w:cantSplit/>
        </w:trPr>
        <w:tc>
          <w:tcPr>
            <w:tcW w:w="3981" w:type="dxa"/>
          </w:tcPr>
          <w:p w14:paraId="0422FE0F" w14:textId="77777777" w:rsidR="00F43AD5" w:rsidRPr="00921DE7" w:rsidRDefault="00CB1CB1" w:rsidP="00B76A41">
            <w:pPr>
              <w:pStyle w:val="Tablerowright"/>
            </w:pPr>
            <w:r w:rsidRPr="00921DE7">
              <w:t>Synonyms:</w:t>
            </w:r>
          </w:p>
        </w:tc>
        <w:tc>
          <w:tcPr>
            <w:tcW w:w="5045" w:type="dxa"/>
          </w:tcPr>
          <w:p w14:paraId="4D7926DE" w14:textId="77777777" w:rsidR="00F43AD5" w:rsidRPr="00717D45" w:rsidRDefault="00340B1F" w:rsidP="00B76A41">
            <w:pPr>
              <w:pStyle w:val="Tablefont"/>
            </w:pPr>
            <w:r>
              <w:t>Carbon hexachloride, carbon trichloride, HCE, perchloroethane</w:t>
            </w:r>
          </w:p>
        </w:tc>
      </w:tr>
      <w:tr w:rsidR="00F43AD5" w:rsidRPr="004C23F4" w14:paraId="34E86356" w14:textId="77777777" w:rsidTr="009B41A8">
        <w:trPr>
          <w:cantSplit/>
        </w:trPr>
        <w:tc>
          <w:tcPr>
            <w:tcW w:w="3981" w:type="dxa"/>
          </w:tcPr>
          <w:p w14:paraId="7292884E" w14:textId="77777777" w:rsidR="00F43AD5" w:rsidRPr="00921DE7" w:rsidRDefault="00CB1CB1" w:rsidP="00B76A41">
            <w:pPr>
              <w:pStyle w:val="Tablerowright"/>
            </w:pPr>
            <w:r w:rsidRPr="00921DE7">
              <w:t>Chemical formula:</w:t>
            </w:r>
          </w:p>
        </w:tc>
        <w:tc>
          <w:tcPr>
            <w:tcW w:w="5045" w:type="dxa"/>
          </w:tcPr>
          <w:p w14:paraId="7A83FF5C" w14:textId="77777777" w:rsidR="00F43AD5" w:rsidRPr="00717D45" w:rsidRDefault="00340B1F" w:rsidP="00B76A41">
            <w:pPr>
              <w:pStyle w:val="Tablefont"/>
            </w:pPr>
            <w:r>
              <w:t>C</w:t>
            </w:r>
            <w:r w:rsidRPr="00340B1F">
              <w:rPr>
                <w:vertAlign w:val="subscript"/>
              </w:rPr>
              <w:t>2</w:t>
            </w:r>
            <w:r>
              <w:t>Cl</w:t>
            </w:r>
            <w:r w:rsidRPr="00340B1F">
              <w:rPr>
                <w:vertAlign w:val="subscript"/>
              </w:rPr>
              <w:t>6</w:t>
            </w:r>
          </w:p>
        </w:tc>
      </w:tr>
    </w:tbl>
    <w:p w14:paraId="072D5BC6" w14:textId="29B9B15F" w:rsidR="00AE2745" w:rsidRDefault="00AE2745" w:rsidP="00AE2745">
      <w:pPr>
        <w:pStyle w:val="WES"/>
        <w:tabs>
          <w:tab w:val="left" w:pos="2041"/>
        </w:tabs>
      </w:pPr>
      <w:r>
        <w:tab/>
      </w:r>
      <w:r w:rsidRPr="002C58FF">
        <w:t xml:space="preserve">Workplace </w:t>
      </w:r>
      <w:r>
        <w:t>exposure s</w:t>
      </w:r>
      <w:r w:rsidRPr="002C58FF">
        <w:t xml:space="preserve">tandard </w:t>
      </w:r>
      <w:sdt>
        <w:sdtPr>
          <w:rPr>
            <w:rStyle w:val="WESstatus"/>
          </w:rPr>
          <w:id w:val="-1336530191"/>
          <w:placeholder>
            <w:docPart w:val="E23B83A762C94EBA8097A4DA3FB4D503"/>
          </w:placeholder>
          <w:comboBox>
            <w:listItem w:displayText="(amended)" w:value="(amended)"/>
            <w:listItem w:displayText="(interim)" w:value="(interim)"/>
            <w:listItem w:displayText="(new)" w:value="(new)"/>
            <w:listItem w:displayText="(retained)" w:value="(retained)"/>
          </w:comboBox>
        </w:sdtPr>
        <w:sdtEndPr>
          <w:rPr>
            <w:rStyle w:val="WESstatus"/>
          </w:rPr>
        </w:sdtEndPr>
        <w:sdtContent>
          <w:r w:rsidR="001A53CE">
            <w:rPr>
              <w:rStyle w:val="WESstatus"/>
            </w:rPr>
            <w:t>(retained)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Chemical description details form"/>
      </w:tblPr>
      <w:tblGrid>
        <w:gridCol w:w="4005"/>
        <w:gridCol w:w="5021"/>
      </w:tblGrid>
      <w:tr w:rsidR="002C7AFE" w:rsidRPr="004C23F4" w14:paraId="7A03745E" w14:textId="77777777" w:rsidTr="00B13ECD">
        <w:trPr>
          <w:cantSplit/>
          <w:tblHeader/>
        </w:trPr>
        <w:tc>
          <w:tcPr>
            <w:tcW w:w="4005" w:type="dxa"/>
            <w:vAlign w:val="center"/>
          </w:tcPr>
          <w:p w14:paraId="72267419" w14:textId="77777777" w:rsidR="002C7AFE" w:rsidRPr="002C58FF" w:rsidRDefault="00921DE7" w:rsidP="00921DE7">
            <w:pPr>
              <w:pStyle w:val="Tablerowright"/>
            </w:pPr>
            <w:r>
              <w:t>TWA:</w:t>
            </w:r>
          </w:p>
        </w:tc>
        <w:tc>
          <w:tcPr>
            <w:tcW w:w="5021" w:type="dxa"/>
          </w:tcPr>
          <w:p w14:paraId="4840D3A0" w14:textId="77777777" w:rsidR="002C7AFE" w:rsidRPr="00EB3D1B" w:rsidRDefault="001A53CE" w:rsidP="00017C82">
            <w:pPr>
              <w:pStyle w:val="Tablefont"/>
              <w:rPr>
                <w:b/>
              </w:rPr>
            </w:pPr>
            <w:r w:rsidRPr="001A53CE">
              <w:rPr>
                <w:b/>
              </w:rPr>
              <w:t>1 ppm (9.7 mg/m</w:t>
            </w:r>
            <w:r w:rsidRPr="001A53CE">
              <w:rPr>
                <w:b/>
                <w:vertAlign w:val="superscript"/>
              </w:rPr>
              <w:t>3</w:t>
            </w:r>
            <w:r w:rsidRPr="001A53CE">
              <w:rPr>
                <w:b/>
              </w:rPr>
              <w:t>)</w:t>
            </w:r>
          </w:p>
        </w:tc>
      </w:tr>
      <w:tr w:rsidR="002C7AFE" w:rsidRPr="004C23F4" w14:paraId="3BAEC866" w14:textId="77777777" w:rsidTr="00B13ECD">
        <w:trPr>
          <w:cantSplit/>
        </w:trPr>
        <w:tc>
          <w:tcPr>
            <w:tcW w:w="4005" w:type="dxa"/>
            <w:vAlign w:val="center"/>
          </w:tcPr>
          <w:p w14:paraId="719432C8" w14:textId="77777777" w:rsidR="002C7AFE" w:rsidRPr="002C58FF" w:rsidRDefault="002C7AFE" w:rsidP="00921DE7">
            <w:pPr>
              <w:pStyle w:val="Tablerowright"/>
            </w:pPr>
            <w:r w:rsidRPr="002C58FF">
              <w:t>STEL</w:t>
            </w:r>
            <w:r w:rsidR="00921DE7">
              <w:t>:</w:t>
            </w:r>
          </w:p>
        </w:tc>
        <w:tc>
          <w:tcPr>
            <w:tcW w:w="5021" w:type="dxa"/>
          </w:tcPr>
          <w:p w14:paraId="5D6D0D94" w14:textId="77777777" w:rsidR="002C7AFE" w:rsidRPr="00EB3D1B" w:rsidRDefault="00340B1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1D1ABB7" w14:textId="77777777" w:rsidTr="00B13ECD">
        <w:trPr>
          <w:cantSplit/>
        </w:trPr>
        <w:tc>
          <w:tcPr>
            <w:tcW w:w="4005" w:type="dxa"/>
            <w:vAlign w:val="center"/>
          </w:tcPr>
          <w:p w14:paraId="3B4ABE88" w14:textId="77777777" w:rsidR="002C7AFE" w:rsidRPr="002C58FF" w:rsidRDefault="00921DE7" w:rsidP="00921DE7">
            <w:pPr>
              <w:pStyle w:val="Tablerowright"/>
            </w:pPr>
            <w:r>
              <w:t>Peak limitation:</w:t>
            </w:r>
          </w:p>
        </w:tc>
        <w:tc>
          <w:tcPr>
            <w:tcW w:w="5021" w:type="dxa"/>
          </w:tcPr>
          <w:p w14:paraId="3D7C3A34" w14:textId="77777777" w:rsidR="002C7AFE" w:rsidRPr="00EB3D1B" w:rsidRDefault="00340B1F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1156D773" w14:textId="77777777" w:rsidTr="00B13ECD">
        <w:trPr>
          <w:cantSplit/>
        </w:trPr>
        <w:tc>
          <w:tcPr>
            <w:tcW w:w="4005" w:type="dxa"/>
          </w:tcPr>
          <w:p w14:paraId="43B5689E" w14:textId="77777777" w:rsidR="002C7AFE" w:rsidRPr="002C58FF" w:rsidRDefault="00A2073D" w:rsidP="003241A8">
            <w:pPr>
              <w:pStyle w:val="Tablerowright"/>
            </w:pPr>
            <w:r>
              <w:rPr>
                <w:b w:val="0"/>
                <w:bCs/>
                <w:color w:val="000000" w:themeColor="text1"/>
              </w:rPr>
              <w:tab/>
            </w:r>
            <w:r w:rsidR="00921DE7" w:rsidRPr="003241A8">
              <w:t>Notations</w:t>
            </w:r>
            <w:r w:rsidR="00921DE7">
              <w:t>:</w:t>
            </w:r>
          </w:p>
        </w:tc>
        <w:tc>
          <w:tcPr>
            <w:tcW w:w="5021" w:type="dxa"/>
          </w:tcPr>
          <w:p w14:paraId="217B46C6" w14:textId="77777777" w:rsidR="002C7AFE" w:rsidRPr="00EB3D1B" w:rsidRDefault="00340B1F" w:rsidP="008A36CF">
            <w:pPr>
              <w:pStyle w:val="Tablefont"/>
              <w:rPr>
                <w:b/>
              </w:rPr>
            </w:pPr>
            <w:r>
              <w:rPr>
                <w:b/>
              </w:rPr>
              <w:t>—</w:t>
            </w:r>
          </w:p>
        </w:tc>
      </w:tr>
      <w:tr w:rsidR="002C7AFE" w:rsidRPr="004C23F4" w14:paraId="640279CD" w14:textId="77777777" w:rsidTr="00B13ECD">
        <w:trPr>
          <w:cantSplit/>
        </w:trPr>
        <w:tc>
          <w:tcPr>
            <w:tcW w:w="4005" w:type="dxa"/>
            <w:vAlign w:val="center"/>
          </w:tcPr>
          <w:p w14:paraId="4B940F1F" w14:textId="77777777" w:rsidR="00F10C97" w:rsidRPr="002C58FF" w:rsidRDefault="00921DE7" w:rsidP="009F04D2">
            <w:pPr>
              <w:pStyle w:val="Tablerowright"/>
            </w:pPr>
            <w:r>
              <w:t>IDLH:</w:t>
            </w:r>
          </w:p>
        </w:tc>
        <w:tc>
          <w:tcPr>
            <w:tcW w:w="5021" w:type="dxa"/>
          </w:tcPr>
          <w:p w14:paraId="0A1508E2" w14:textId="77777777" w:rsidR="002C7AFE" w:rsidRPr="00EB3D1B" w:rsidRDefault="0070439A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300 ppm</w:t>
            </w:r>
          </w:p>
        </w:tc>
      </w:tr>
      <w:tr w:rsidR="00B13ECD" w:rsidRPr="004C23F4" w14:paraId="13C783C1" w14:textId="77777777" w:rsidTr="00B11941">
        <w:trPr>
          <w:cantSplit/>
        </w:trPr>
        <w:tc>
          <w:tcPr>
            <w:tcW w:w="9026" w:type="dxa"/>
            <w:gridSpan w:val="2"/>
            <w:vAlign w:val="center"/>
          </w:tcPr>
          <w:p w14:paraId="4E07940D" w14:textId="2206D577" w:rsidR="00B13ECD" w:rsidRPr="00EB3D1B" w:rsidRDefault="00B13ECD" w:rsidP="00017C82">
            <w:pPr>
              <w:pStyle w:val="Tablefont"/>
              <w:rPr>
                <w:b/>
              </w:rPr>
            </w:pPr>
            <w:r>
              <w:rPr>
                <w:b/>
              </w:rPr>
              <w:t>Sampling and analysis:</w:t>
            </w:r>
            <w:r>
              <w:rPr>
                <w:rStyle w:val="WESstatus"/>
              </w:rPr>
              <w:t xml:space="preserve"> </w:t>
            </w:r>
            <w:sdt>
              <w:sdtPr>
                <w:rPr>
                  <w:rStyle w:val="WESstatus"/>
                  <w:color w:val="auto"/>
                </w:rPr>
                <w:id w:val="-2105258949"/>
                <w:placeholder>
                  <w:docPart w:val="2E74F27F6BF24CC282BEC521ECA36AC2"/>
                </w:placeholder>
                <w:comboBox>
                  <w:listItem w:displayText="(Click here to enter)" w:value="(Click here to enter)"/>
                  <w:listItem w:displayText="The recommended value is likely to be below the current limit of detection for standard sampling and analysis techniques." w:value="The recommended value is likely to be below the current limit of detection for standard sampling and analysis techniques."/>
                  <w:listItem w:displayText="The recommended value is quantifiable through available sampling and analysis techniques. " w:value="The recommended value is quantifiable through available sampling and analysis techniques. "/>
                  <w:listItem w:displayText="There is uncertainty regarding quantification of the recommended value with available sampling and/or analysis techniques." w:value="There is uncertainty regarding quantification of the recommended value with available sampling and/or analysis techniques."/>
                </w:comboBox>
              </w:sdtPr>
              <w:sdtEndPr>
                <w:rPr>
                  <w:rStyle w:val="WESstatus"/>
                </w:rPr>
              </w:sdtEndPr>
              <w:sdtContent>
                <w:r w:rsidR="00677158" w:rsidRPr="00677158">
                  <w:rPr>
                    <w:rStyle w:val="WESstatus"/>
                    <w:color w:val="auto"/>
                  </w:rPr>
                  <w:t xml:space="preserve">The recommended value is quantifiable through available sampling and analysis techniques. </w:t>
                </w:r>
              </w:sdtContent>
            </w:sdt>
          </w:p>
        </w:tc>
      </w:tr>
    </w:tbl>
    <w:p w14:paraId="68162C19" w14:textId="77777777" w:rsidR="00CB1CB1" w:rsidRPr="003365A5" w:rsidRDefault="00F10C97" w:rsidP="003365A5">
      <w:pPr>
        <w:pStyle w:val="Heading2"/>
      </w:pPr>
      <w:r>
        <w:t>Recommendation and basis for workplace exposure standard</w:t>
      </w:r>
    </w:p>
    <w:p w14:paraId="35A6A2A2" w14:textId="6ABCE3E2" w:rsidR="006639B4" w:rsidRPr="004C23F4" w:rsidRDefault="001A53CE" w:rsidP="000C139A">
      <w:pPr>
        <w:rPr>
          <w:rFonts w:cs="Arial"/>
        </w:rPr>
      </w:pPr>
      <w:r w:rsidRPr="00413A2C">
        <w:t xml:space="preserve">A TWA of </w:t>
      </w:r>
      <w:r w:rsidRPr="001A53CE">
        <w:t>1 ppm (9.7 mg/m</w:t>
      </w:r>
      <w:r w:rsidRPr="001A53CE">
        <w:rPr>
          <w:vertAlign w:val="superscript"/>
        </w:rPr>
        <w:t>3</w:t>
      </w:r>
      <w:r w:rsidRPr="001A53CE">
        <w:t>)</w:t>
      </w:r>
      <w:r w:rsidRPr="00677158">
        <w:t xml:space="preserve"> </w:t>
      </w:r>
      <w:r w:rsidRPr="00413A2C">
        <w:t xml:space="preserve">is </w:t>
      </w:r>
      <w:r w:rsidR="000D1F13">
        <w:t>recommended</w:t>
      </w:r>
      <w:r w:rsidR="000D1F13" w:rsidRPr="00413A2C">
        <w:t xml:space="preserve"> </w:t>
      </w:r>
      <w:r w:rsidRPr="00413A2C">
        <w:t xml:space="preserve">to protect for </w:t>
      </w:r>
      <w:r w:rsidRPr="001A53CE">
        <w:t xml:space="preserve">liver and kidney damage </w:t>
      </w:r>
      <w:r w:rsidRPr="00413A2C">
        <w:t>in exposed workers.</w:t>
      </w:r>
    </w:p>
    <w:p w14:paraId="54B9FBBD" w14:textId="77777777" w:rsidR="00C7155E" w:rsidRPr="004C23F4" w:rsidRDefault="00F10C97" w:rsidP="003365A5">
      <w:pPr>
        <w:pStyle w:val="Heading2"/>
      </w:pPr>
      <w:r>
        <w:t>Discussion and conclusions</w:t>
      </w:r>
    </w:p>
    <w:p w14:paraId="7DFB6829" w14:textId="2DDB1671" w:rsidR="00E97AF6" w:rsidRDefault="001A53CE" w:rsidP="001A53CE">
      <w:pPr>
        <w:rPr>
          <w:rFonts w:cs="Arial"/>
        </w:rPr>
      </w:pPr>
      <w:r w:rsidRPr="001A53CE">
        <w:rPr>
          <w:rFonts w:cs="Arial"/>
        </w:rPr>
        <w:t>Hexachloroethane</w:t>
      </w:r>
      <w:r w:rsidRPr="005C1A3F">
        <w:rPr>
          <w:rFonts w:cs="Arial"/>
        </w:rPr>
        <w:t xml:space="preserve"> </w:t>
      </w:r>
      <w:r w:rsidR="00E97AF6">
        <w:rPr>
          <w:rFonts w:cs="Arial"/>
        </w:rPr>
        <w:t xml:space="preserve">(HCE) </w:t>
      </w:r>
      <w:r w:rsidRPr="005C1A3F">
        <w:rPr>
          <w:rFonts w:cs="Arial"/>
        </w:rPr>
        <w:t xml:space="preserve">is commonly used as </w:t>
      </w:r>
      <w:r w:rsidRPr="001A53CE">
        <w:rPr>
          <w:rFonts w:cs="Arial"/>
        </w:rPr>
        <w:t>an anthelmintic,</w:t>
      </w:r>
      <w:r w:rsidR="00980277">
        <w:rPr>
          <w:rFonts w:cs="Arial"/>
        </w:rPr>
        <w:t xml:space="preserve"> an insecticide, in pyrotechnics and</w:t>
      </w:r>
      <w:r w:rsidR="009B41A8">
        <w:rPr>
          <w:rFonts w:cs="Arial"/>
        </w:rPr>
        <w:t xml:space="preserve"> </w:t>
      </w:r>
      <w:r w:rsidRPr="001A53CE">
        <w:rPr>
          <w:rFonts w:cs="Arial"/>
        </w:rPr>
        <w:t>chemical manufacture and as a chlorination by-product</w:t>
      </w:r>
      <w:r>
        <w:rPr>
          <w:rFonts w:cs="Arial"/>
        </w:rPr>
        <w:t>.</w:t>
      </w:r>
      <w:r w:rsidRPr="0036788C">
        <w:rPr>
          <w:rFonts w:cs="Arial"/>
        </w:rPr>
        <w:t xml:space="preserve"> </w:t>
      </w:r>
    </w:p>
    <w:p w14:paraId="63B8CBF8" w14:textId="57E143E6" w:rsidR="001A53CE" w:rsidRDefault="00677158" w:rsidP="001A53CE">
      <w:pPr>
        <w:rPr>
          <w:rFonts w:cs="Arial"/>
        </w:rPr>
      </w:pPr>
      <w:r>
        <w:rPr>
          <w:rFonts w:cs="Arial"/>
        </w:rPr>
        <w:t>Critical effects</w:t>
      </w:r>
      <w:r w:rsidR="00E97AF6">
        <w:rPr>
          <w:rFonts w:cs="Arial"/>
        </w:rPr>
        <w:t xml:space="preserve"> of exposure</w:t>
      </w:r>
      <w:r>
        <w:rPr>
          <w:rFonts w:cs="Arial"/>
        </w:rPr>
        <w:t xml:space="preserve"> include damage</w:t>
      </w:r>
      <w:r w:rsidR="00F821B3">
        <w:rPr>
          <w:rFonts w:cs="Arial"/>
        </w:rPr>
        <w:t xml:space="preserve"> </w:t>
      </w:r>
      <w:r w:rsidR="000D1F13">
        <w:rPr>
          <w:rFonts w:cs="Arial"/>
        </w:rPr>
        <w:t>to the liver and kidneys.</w:t>
      </w:r>
      <w:r w:rsidR="00E97AF6">
        <w:rPr>
          <w:rFonts w:cs="Arial"/>
        </w:rPr>
        <w:t xml:space="preserve"> </w:t>
      </w:r>
      <w:r w:rsidR="001A53CE" w:rsidRPr="00BA78F2">
        <w:rPr>
          <w:rFonts w:cs="Arial"/>
        </w:rPr>
        <w:t>Limited toxicological evidence exists in humans</w:t>
      </w:r>
      <w:r w:rsidR="00E97AF6">
        <w:rPr>
          <w:rFonts w:cs="Arial"/>
        </w:rPr>
        <w:t xml:space="preserve"> with irritant effects reported when in fume and particulate forms</w:t>
      </w:r>
      <w:r w:rsidR="001A53CE" w:rsidRPr="00BA78F2">
        <w:rPr>
          <w:rFonts w:cs="Arial"/>
        </w:rPr>
        <w:t>.</w:t>
      </w:r>
      <w:r w:rsidR="001A53CE">
        <w:rPr>
          <w:rFonts w:cs="Arial"/>
        </w:rPr>
        <w:t xml:space="preserve"> </w:t>
      </w:r>
      <w:r w:rsidR="00980277">
        <w:rPr>
          <w:rFonts w:cs="Arial"/>
        </w:rPr>
        <w:t xml:space="preserve">ACGIH </w:t>
      </w:r>
      <w:r w:rsidR="00733F90" w:rsidRPr="00BA78F2">
        <w:rPr>
          <w:rFonts w:cs="Arial"/>
        </w:rPr>
        <w:t>ha</w:t>
      </w:r>
      <w:r w:rsidR="00733F90">
        <w:rPr>
          <w:rFonts w:cs="Arial"/>
        </w:rPr>
        <w:t>s</w:t>
      </w:r>
      <w:r w:rsidR="00733F90" w:rsidRPr="00BA78F2">
        <w:rPr>
          <w:rFonts w:cs="Arial"/>
        </w:rPr>
        <w:t xml:space="preserve"> </w:t>
      </w:r>
      <w:r w:rsidR="001A53CE" w:rsidRPr="00BA78F2">
        <w:rPr>
          <w:rFonts w:cs="Arial"/>
        </w:rPr>
        <w:t xml:space="preserve">based </w:t>
      </w:r>
      <w:r w:rsidR="00E97AF6">
        <w:rPr>
          <w:rFonts w:cs="Arial"/>
        </w:rPr>
        <w:t>TLV-</w:t>
      </w:r>
      <w:r w:rsidR="001A53CE" w:rsidRPr="00BA78F2">
        <w:rPr>
          <w:rFonts w:cs="Arial"/>
        </w:rPr>
        <w:t>TWA</w:t>
      </w:r>
      <w:r w:rsidR="00980277">
        <w:rPr>
          <w:rFonts w:cs="Arial"/>
        </w:rPr>
        <w:t xml:space="preserve"> recommendations</w:t>
      </w:r>
      <w:r w:rsidR="001A53CE" w:rsidRPr="00BA78F2">
        <w:rPr>
          <w:rFonts w:cs="Arial"/>
        </w:rPr>
        <w:t xml:space="preserve"> </w:t>
      </w:r>
      <w:r w:rsidR="001A53CE">
        <w:rPr>
          <w:rFonts w:cs="Arial"/>
        </w:rPr>
        <w:t xml:space="preserve">on a </w:t>
      </w:r>
      <w:r w:rsidR="001C6425">
        <w:rPr>
          <w:rFonts w:cs="Arial"/>
        </w:rPr>
        <w:t>NO</w:t>
      </w:r>
      <w:r w:rsidR="009B41A8">
        <w:rPr>
          <w:rFonts w:cs="Arial"/>
        </w:rPr>
        <w:t>A</w:t>
      </w:r>
      <w:r w:rsidR="001C6425">
        <w:rPr>
          <w:rFonts w:cs="Arial"/>
        </w:rPr>
        <w:t>EL</w:t>
      </w:r>
      <w:r w:rsidR="001A53CE">
        <w:rPr>
          <w:rFonts w:cs="Arial"/>
        </w:rPr>
        <w:t xml:space="preserve"> of 1</w:t>
      </w:r>
      <w:r w:rsidR="000D1F13">
        <w:rPr>
          <w:rFonts w:cs="Arial"/>
        </w:rPr>
        <w:t> </w:t>
      </w:r>
      <w:r w:rsidR="001A53CE">
        <w:rPr>
          <w:rFonts w:cs="Arial"/>
        </w:rPr>
        <w:t>mg/kg/d</w:t>
      </w:r>
      <w:r w:rsidR="000E7AA1">
        <w:rPr>
          <w:rFonts w:cs="Arial"/>
        </w:rPr>
        <w:t>ay</w:t>
      </w:r>
      <w:r w:rsidR="001A53CE">
        <w:rPr>
          <w:rFonts w:cs="Arial"/>
        </w:rPr>
        <w:t xml:space="preserve"> derived from an ingestion study </w:t>
      </w:r>
      <w:r w:rsidR="00E97AF6">
        <w:rPr>
          <w:rFonts w:cs="Arial"/>
        </w:rPr>
        <w:t>i</w:t>
      </w:r>
      <w:r w:rsidR="001A53CE">
        <w:rPr>
          <w:rFonts w:cs="Arial"/>
        </w:rPr>
        <w:t>n rats</w:t>
      </w:r>
      <w:r w:rsidR="00E97AF6">
        <w:rPr>
          <w:rFonts w:cs="Arial"/>
        </w:rPr>
        <w:t>. This</w:t>
      </w:r>
      <w:r w:rsidR="001A53CE">
        <w:rPr>
          <w:rFonts w:cs="Arial"/>
        </w:rPr>
        <w:t xml:space="preserve"> equates to an inhalation concentration of 0.7 ppm </w:t>
      </w:r>
      <w:r w:rsidR="00E97AF6">
        <w:rPr>
          <w:rFonts w:cs="Arial"/>
        </w:rPr>
        <w:t xml:space="preserve">in humans after applying generic conversion factors </w:t>
      </w:r>
      <w:r w:rsidR="001A53CE" w:rsidRPr="00BA78F2">
        <w:rPr>
          <w:rFonts w:cs="Arial"/>
        </w:rPr>
        <w:t>(ACGIH</w:t>
      </w:r>
      <w:r w:rsidR="001A53CE">
        <w:rPr>
          <w:rFonts w:cs="Arial"/>
        </w:rPr>
        <w:t>,</w:t>
      </w:r>
      <w:r w:rsidR="001A53CE" w:rsidRPr="00BA78F2">
        <w:rPr>
          <w:rFonts w:cs="Arial"/>
        </w:rPr>
        <w:t xml:space="preserve"> 20</w:t>
      </w:r>
      <w:r w:rsidR="00980277">
        <w:rPr>
          <w:rFonts w:cs="Arial"/>
        </w:rPr>
        <w:t>18</w:t>
      </w:r>
      <w:r w:rsidR="001A53CE" w:rsidRPr="00BA78F2">
        <w:rPr>
          <w:rFonts w:cs="Arial"/>
        </w:rPr>
        <w:t>).</w:t>
      </w:r>
      <w:r w:rsidR="001A53CE">
        <w:rPr>
          <w:rFonts w:cs="Arial"/>
        </w:rPr>
        <w:t xml:space="preserve"> Supporting this are several </w:t>
      </w:r>
      <w:r w:rsidR="00E97AF6">
        <w:rPr>
          <w:rFonts w:cs="Arial"/>
        </w:rPr>
        <w:t>NOAEC</w:t>
      </w:r>
      <w:r w:rsidR="00980277" w:rsidRPr="00980277">
        <w:rPr>
          <w:rFonts w:cs="Arial"/>
        </w:rPr>
        <w:t xml:space="preserve"> </w:t>
      </w:r>
      <w:r w:rsidR="00980277">
        <w:rPr>
          <w:rFonts w:cs="Arial"/>
        </w:rPr>
        <w:t xml:space="preserve">from sub-acute studies in multiple species, </w:t>
      </w:r>
      <w:r w:rsidR="008857F1">
        <w:rPr>
          <w:rFonts w:cs="Arial"/>
        </w:rPr>
        <w:t>the lowest of which is 15 ppm</w:t>
      </w:r>
      <w:r w:rsidR="00980277">
        <w:rPr>
          <w:rFonts w:cs="Arial"/>
        </w:rPr>
        <w:t>.</w:t>
      </w:r>
      <w:r w:rsidR="008857F1">
        <w:rPr>
          <w:rFonts w:cs="Arial"/>
        </w:rPr>
        <w:t xml:space="preserve"> </w:t>
      </w:r>
    </w:p>
    <w:p w14:paraId="4375D73D" w14:textId="230357C9" w:rsidR="001A53CE" w:rsidRPr="005F6DE6" w:rsidRDefault="00733F90" w:rsidP="001A53CE">
      <w:r>
        <w:t>T</w:t>
      </w:r>
      <w:r w:rsidR="001A53CE">
        <w:t xml:space="preserve">he TWA </w:t>
      </w:r>
      <w:r w:rsidR="00E97AF6">
        <w:t xml:space="preserve">of 1 ppm (9.7 </w:t>
      </w:r>
      <w:r w:rsidR="00E97AF6" w:rsidRPr="00E86AD0">
        <w:rPr>
          <w:rFonts w:cs="Arial"/>
          <w:sz w:val="22"/>
        </w:rPr>
        <w:t>mg/m</w:t>
      </w:r>
      <w:r w:rsidR="00E97AF6" w:rsidRPr="00E86AD0">
        <w:rPr>
          <w:rFonts w:cs="Arial"/>
          <w:sz w:val="22"/>
          <w:vertAlign w:val="superscript"/>
        </w:rPr>
        <w:t>3</w:t>
      </w:r>
      <w:r w:rsidR="00E97AF6">
        <w:t>) is recommended</w:t>
      </w:r>
      <w:r w:rsidR="001A53CE">
        <w:t xml:space="preserve"> </w:t>
      </w:r>
      <w:r>
        <w:t xml:space="preserve">to be retained </w:t>
      </w:r>
      <w:r w:rsidR="001A53CE">
        <w:t>and is considered sufficiently low to minimise the potential for</w:t>
      </w:r>
      <w:r w:rsidR="001A53CE" w:rsidRPr="007343C8">
        <w:t xml:space="preserve"> </w:t>
      </w:r>
      <w:r w:rsidR="008857F1" w:rsidRPr="001A53CE">
        <w:t xml:space="preserve">liver and kidney damage </w:t>
      </w:r>
      <w:r w:rsidR="001A53CE" w:rsidRPr="00970A40">
        <w:rPr>
          <w:rFonts w:cs="Arial"/>
        </w:rPr>
        <w:t>in exposed workers</w:t>
      </w:r>
      <w:r w:rsidR="001A53CE">
        <w:rPr>
          <w:rFonts w:eastAsia="Calibri" w:cs="Times New Roman"/>
        </w:rPr>
        <w:t xml:space="preserve">. </w:t>
      </w:r>
    </w:p>
    <w:p w14:paraId="1ACF1974" w14:textId="77777777" w:rsidR="004529F0" w:rsidRPr="004C23F4" w:rsidRDefault="004529F0" w:rsidP="004529F0">
      <w:pPr>
        <w:pStyle w:val="Heading2"/>
      </w:pPr>
      <w:r>
        <w:t>Recommendation for notations</w:t>
      </w:r>
    </w:p>
    <w:p w14:paraId="161025E6" w14:textId="77777777" w:rsidR="004F1E21" w:rsidRDefault="004F1E21" w:rsidP="00340B1F">
      <w:pPr>
        <w:rPr>
          <w:rFonts w:cs="Arial"/>
        </w:rPr>
      </w:pPr>
      <w:r>
        <w:rPr>
          <w:rFonts w:cs="Arial"/>
        </w:rPr>
        <w:t>Classified as a category 2</w:t>
      </w:r>
      <w:r w:rsidRPr="004F1E21">
        <w:rPr>
          <w:rFonts w:cs="Arial"/>
        </w:rPr>
        <w:t xml:space="preserve"> carcinogen according to the Globally Harmonized System of Classification and Labelling of Chemicals (GHS).</w:t>
      </w:r>
    </w:p>
    <w:p w14:paraId="048AA939" w14:textId="77777777" w:rsidR="00340B1F" w:rsidRPr="004F1E21" w:rsidRDefault="00340B1F" w:rsidP="00340B1F">
      <w:pPr>
        <w:rPr>
          <w:rFonts w:cs="Arial"/>
        </w:rPr>
      </w:pPr>
      <w:r w:rsidRPr="004F1E21">
        <w:rPr>
          <w:rFonts w:cs="Arial"/>
        </w:rPr>
        <w:t xml:space="preserve">Not classified as a skin </w:t>
      </w:r>
      <w:r w:rsidR="000E7AA1" w:rsidRPr="004F1E21">
        <w:rPr>
          <w:rFonts w:cs="Arial"/>
        </w:rPr>
        <w:t xml:space="preserve">sensitiser </w:t>
      </w:r>
      <w:r w:rsidRPr="004F1E21">
        <w:rPr>
          <w:rFonts w:cs="Arial"/>
        </w:rPr>
        <w:t>or respiratory sensitiser according to the GHS.</w:t>
      </w:r>
    </w:p>
    <w:p w14:paraId="568A99D1" w14:textId="0DF4ABAE" w:rsidR="0025734A" w:rsidRPr="004C23F4" w:rsidRDefault="001A53CE">
      <w:pPr>
        <w:rPr>
          <w:rFonts w:cs="Arial"/>
        </w:rPr>
      </w:pPr>
      <w:r w:rsidRPr="001A53CE">
        <w:rPr>
          <w:rFonts w:cs="Arial"/>
        </w:rPr>
        <w:t xml:space="preserve">A skin notation is not </w:t>
      </w:r>
      <w:r w:rsidR="00E97AF6">
        <w:rPr>
          <w:rFonts w:cs="Arial"/>
        </w:rPr>
        <w:t>recommend</w:t>
      </w:r>
      <w:r w:rsidRPr="001A53CE">
        <w:rPr>
          <w:rFonts w:cs="Arial"/>
        </w:rPr>
        <w:t>ed based on the available evidence</w:t>
      </w:r>
      <w:r>
        <w:rPr>
          <w:rFonts w:cs="Arial"/>
        </w:rPr>
        <w:t>.</w:t>
      </w:r>
    </w:p>
    <w:p w14:paraId="1E3BC3EA" w14:textId="77777777" w:rsidR="005E6979" w:rsidRPr="004C23F4" w:rsidRDefault="005E6979">
      <w:pPr>
        <w:rPr>
          <w:rFonts w:cs="Arial"/>
        </w:rPr>
        <w:sectPr w:rsidR="005E6979" w:rsidRPr="004C23F4" w:rsidSect="00B479A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985" w:right="1440" w:bottom="1440" w:left="1440" w:header="708" w:footer="283" w:gutter="0"/>
          <w:cols w:space="708"/>
          <w:docGrid w:linePitch="360"/>
        </w:sectPr>
      </w:pPr>
    </w:p>
    <w:p w14:paraId="75D7AB71" w14:textId="77777777" w:rsidR="0034744C" w:rsidRPr="004C23F4" w:rsidRDefault="005E6979" w:rsidP="005E6979">
      <w:pPr>
        <w:pStyle w:val="Heading1"/>
        <w:rPr>
          <w:rFonts w:ascii="Arial" w:hAnsi="Arial" w:cs="Arial"/>
        </w:rPr>
      </w:pPr>
      <w:r w:rsidRPr="004C23F4">
        <w:rPr>
          <w:rFonts w:ascii="Arial" w:hAnsi="Arial" w:cs="Arial"/>
        </w:rPr>
        <w:lastRenderedPageBreak/>
        <w:t>Appendix</w:t>
      </w:r>
    </w:p>
    <w:p w14:paraId="6DD8FA2B" w14:textId="77777777" w:rsidR="008D026D" w:rsidRPr="003365A5" w:rsidRDefault="00B479A9" w:rsidP="003365A5">
      <w:pPr>
        <w:pStyle w:val="Heading3"/>
      </w:pPr>
      <w:r w:rsidRPr="003365A5">
        <w:t>Primary sources with reports</w:t>
      </w:r>
    </w:p>
    <w:tbl>
      <w:tblPr>
        <w:tblStyle w:val="LightList"/>
        <w:tblW w:w="5008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none" w:sz="0" w:space="0" w:color="auto"/>
        </w:tblBorders>
        <w:tblLayout w:type="fixed"/>
        <w:tblLook w:val="0600" w:firstRow="0" w:lastRow="0" w:firstColumn="0" w:lastColumn="0" w:noHBand="1" w:noVBand="1"/>
        <w:tblCaption w:val="Table"/>
        <w:tblDescription w:val="Listing primary sources with reports"/>
      </w:tblPr>
      <w:tblGrid>
        <w:gridCol w:w="9006"/>
        <w:gridCol w:w="14"/>
      </w:tblGrid>
      <w:tr w:rsidR="00C978F0" w:rsidRPr="00DA352E" w14:paraId="4A91C028" w14:textId="77777777" w:rsidTr="00DE26E8">
        <w:trPr>
          <w:gridAfter w:val="1"/>
          <w:wAfter w:w="8" w:type="pct"/>
          <w:cantSplit/>
          <w:trHeight w:val="393"/>
          <w:tblHeader/>
        </w:trPr>
        <w:tc>
          <w:tcPr>
            <w:tcW w:w="4992" w:type="pct"/>
            <w:shd w:val="clear" w:color="auto" w:fill="BFBFBF" w:themeFill="background1" w:themeFillShade="BF"/>
            <w:vAlign w:val="center"/>
          </w:tcPr>
          <w:p w14:paraId="38024805" w14:textId="77777777" w:rsidR="00C978F0" w:rsidRPr="00DA352E" w:rsidRDefault="00C978F0" w:rsidP="00C67FFB">
            <w:pPr>
              <w:pStyle w:val="Tableheader"/>
              <w:tabs>
                <w:tab w:val="left" w:pos="1418"/>
                <w:tab w:val="left" w:pos="2552"/>
                <w:tab w:val="right" w:pos="8489"/>
              </w:tabs>
            </w:pPr>
            <w:r w:rsidRPr="00DA352E">
              <w:t>Source</w:t>
            </w:r>
            <w:r w:rsidR="00DA352E">
              <w:tab/>
              <w:t>Year set</w:t>
            </w:r>
            <w:r w:rsidR="00DA352E">
              <w:tab/>
              <w:t>Standard</w:t>
            </w:r>
            <w:r w:rsidR="00974F2D">
              <w:tab/>
            </w:r>
          </w:p>
        </w:tc>
      </w:tr>
      <w:tr w:rsidR="00DE26E8" w:rsidRPr="003365A5" w14:paraId="25165BF8" w14:textId="77777777" w:rsidTr="00DE26E8">
        <w:trPr>
          <w:cantSplit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54859E4A" w14:textId="321F7B4C" w:rsidR="00DE26E8" w:rsidRPr="003365A5" w:rsidRDefault="00DE26E8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3365A5">
              <w:t>SWA</w:t>
            </w:r>
            <w:r w:rsidRPr="003365A5">
              <w:tab/>
            </w:r>
            <w:sdt>
              <w:sdtPr>
                <w:id w:val="-2034099983"/>
                <w:placeholder>
                  <w:docPart w:val="0A35AF4547E94E219E26BC12DBC33282"/>
                </w:placeholder>
                <w:text/>
              </w:sdtPr>
              <w:sdtEndPr/>
              <w:sdtContent>
                <w:r w:rsidR="00340B1F">
                  <w:t>1991</w:t>
                </w:r>
              </w:sdtContent>
            </w:sdt>
            <w:r w:rsidRPr="003365A5">
              <w:tab/>
            </w:r>
            <w:r>
              <w:tab/>
            </w:r>
            <w:sdt>
              <w:sdtPr>
                <w:alias w:val="SWA WES"/>
                <w:tag w:val="SWA WES"/>
                <w:id w:val="857077202"/>
                <w:placeholder>
                  <w:docPart w:val="81CFEC2FDBC5451289F394E66D92D1A0"/>
                </w:placeholder>
              </w:sdtPr>
              <w:sdtEndPr/>
              <w:sdtContent>
                <w:r w:rsidR="00340B1F">
                  <w:t>TWA: 1 ppm (9.7 mg/m</w:t>
                </w:r>
                <w:r w:rsidR="00340B1F" w:rsidRPr="00340B1F">
                  <w:rPr>
                    <w:vertAlign w:val="superscript"/>
                  </w:rPr>
                  <w:t>3</w:t>
                </w:r>
                <w:r w:rsidR="00340B1F">
                  <w:t>)</w:t>
                </w:r>
              </w:sdtContent>
            </w:sdt>
          </w:p>
        </w:tc>
      </w:tr>
      <w:tr w:rsidR="00C978F0" w:rsidRPr="00DA352E" w14:paraId="6AAD2D79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65D2FFD3" w14:textId="77777777" w:rsidR="00C978F0" w:rsidRPr="00DA352E" w:rsidRDefault="00C978F0" w:rsidP="003365A5">
            <w:pPr>
              <w:pStyle w:val="Tabletextprimarysource"/>
            </w:pPr>
          </w:p>
        </w:tc>
      </w:tr>
      <w:tr w:rsidR="00C978F0" w:rsidRPr="00DA352E" w14:paraId="40106E90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10B66369" w14:textId="46CE1F89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ACGIH</w:t>
            </w:r>
            <w:r w:rsidR="00916EC0">
              <w:t xml:space="preserve"> </w:t>
            </w:r>
            <w:r w:rsidR="00916EC0" w:rsidRPr="003365A5">
              <w:tab/>
            </w:r>
            <w:sdt>
              <w:sdtPr>
                <w:id w:val="444816450"/>
                <w:placeholder>
                  <w:docPart w:val="C8FBF9621EB94FE084F687C8955AF85F"/>
                </w:placeholder>
                <w:text/>
              </w:sdtPr>
              <w:sdtEndPr/>
              <w:sdtContent>
                <w:r w:rsidR="00340B1F">
                  <w:t>2001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ACGIH WES equivalent"/>
                <w:tag w:val="ACGIH WES equivalent"/>
                <w:id w:val="-1676410403"/>
                <w:placeholder>
                  <w:docPart w:val="522022AAE76B4622AC0DF750489702EB"/>
                </w:placeholder>
              </w:sdtPr>
              <w:sdtEndPr/>
              <w:sdtContent>
                <w:r w:rsidR="00340B1F">
                  <w:t>TLV-TWA: 1 ppm (9.7 mg/m</w:t>
                </w:r>
                <w:r w:rsidR="00340B1F" w:rsidRPr="00340B1F">
                  <w:rPr>
                    <w:vertAlign w:val="superscript"/>
                  </w:rPr>
                  <w:t>3</w:t>
                </w:r>
                <w:r w:rsidR="00340B1F">
                  <w:t>)</w:t>
                </w:r>
              </w:sdtContent>
            </w:sdt>
          </w:p>
        </w:tc>
      </w:tr>
      <w:tr w:rsidR="00C978F0" w:rsidRPr="00DA352E" w14:paraId="55102706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516E65B9" w14:textId="77777777" w:rsidR="00F3364E" w:rsidRDefault="00F3364E" w:rsidP="00F3364E">
            <w:pPr>
              <w:pStyle w:val="Tabletextprimarysource"/>
            </w:pPr>
            <w:r>
              <w:t>TLV-TWA recommended to minimise the risk of liver and kidney damage in exposed workers.</w:t>
            </w:r>
          </w:p>
          <w:p w14:paraId="13415B21" w14:textId="77777777" w:rsidR="00F3364E" w:rsidRDefault="00F3364E" w:rsidP="00F3364E">
            <w:pPr>
              <w:pStyle w:val="Tabletextprimarysource"/>
            </w:pPr>
            <w:r>
              <w:t>Summary of data:</w:t>
            </w:r>
          </w:p>
          <w:p w14:paraId="4D51AA33" w14:textId="77777777" w:rsidR="00F3364E" w:rsidRDefault="00F3364E" w:rsidP="0067715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Human data:</w:t>
            </w:r>
          </w:p>
          <w:p w14:paraId="50FB3C9F" w14:textId="77777777" w:rsidR="00F3364E" w:rsidRDefault="007F3658" w:rsidP="00677158">
            <w:pPr>
              <w:pStyle w:val="ListBullet"/>
              <w:spacing w:before="60" w:after="60"/>
              <w:ind w:left="720"/>
              <w:contextualSpacing w:val="0"/>
            </w:pPr>
            <w:r>
              <w:t>Limited data suggests an irritant effect in fume and particulate form</w:t>
            </w:r>
            <w:r w:rsidR="00677158">
              <w:t>.</w:t>
            </w:r>
          </w:p>
          <w:p w14:paraId="51516E49" w14:textId="77777777" w:rsidR="00F3364E" w:rsidRDefault="00F3364E" w:rsidP="00677158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  <w:r>
              <w:t>Animal data:</w:t>
            </w:r>
          </w:p>
          <w:p w14:paraId="3C00CE25" w14:textId="77777777" w:rsidR="00F3364E" w:rsidRDefault="00F3364E" w:rsidP="00677158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677158">
              <w:rPr>
                <w:vertAlign w:val="subscript"/>
              </w:rPr>
              <w:t>50</w:t>
            </w:r>
            <w:r>
              <w:t>: &gt;1,000 mg/kg (rabbits, oral), 4,460 mg/kg (rats, oral)</w:t>
            </w:r>
          </w:p>
          <w:p w14:paraId="05F1434D" w14:textId="77777777" w:rsidR="00F3364E" w:rsidRDefault="00F3364E" w:rsidP="00677158">
            <w:pPr>
              <w:pStyle w:val="ListBullet"/>
              <w:spacing w:before="60" w:after="60"/>
              <w:ind w:left="720"/>
              <w:contextualSpacing w:val="0"/>
            </w:pPr>
            <w:r>
              <w:t>LD</w:t>
            </w:r>
            <w:r w:rsidRPr="00677158">
              <w:rPr>
                <w:vertAlign w:val="subscript"/>
              </w:rPr>
              <w:t>50</w:t>
            </w:r>
            <w:r>
              <w:t>: 32,000 mg/kg (rabbits, dermal)</w:t>
            </w:r>
          </w:p>
          <w:p w14:paraId="13AF9CFE" w14:textId="5DDD1E4B" w:rsidR="00F3364E" w:rsidRDefault="00F3364E" w:rsidP="00677158">
            <w:pPr>
              <w:pStyle w:val="ListBullet"/>
              <w:spacing w:before="60" w:after="60"/>
              <w:ind w:left="720"/>
              <w:contextualSpacing w:val="0"/>
            </w:pPr>
            <w:r>
              <w:t>NOAE</w:t>
            </w:r>
            <w:r w:rsidR="009B41A8">
              <w:t>C</w:t>
            </w:r>
            <w:r>
              <w:t>: 15</w:t>
            </w:r>
            <w:r w:rsidR="000E7AA1">
              <w:t>–</w:t>
            </w:r>
            <w:r>
              <w:t>48 ppm (rats, quail, guinea pigs or dogs, 5 d/wk, 6</w:t>
            </w:r>
            <w:r w:rsidR="000E7AA1">
              <w:t xml:space="preserve"> </w:t>
            </w:r>
            <w:r>
              <w:t>wk, inhalation)</w:t>
            </w:r>
            <w:r w:rsidR="001A5786">
              <w:t xml:space="preserve"> for </w:t>
            </w:r>
            <w:r w:rsidR="009B41A8">
              <w:t>bw effects</w:t>
            </w:r>
            <w:r w:rsidR="001A5786">
              <w:t>, gross necropsy and organ weights</w:t>
            </w:r>
          </w:p>
          <w:p w14:paraId="532682B5" w14:textId="02AC9198" w:rsidR="00F3364E" w:rsidRDefault="00F3364E" w:rsidP="00677158">
            <w:pPr>
              <w:pStyle w:val="ListBullet"/>
              <w:spacing w:before="60" w:after="60"/>
              <w:ind w:left="720"/>
              <w:contextualSpacing w:val="0"/>
            </w:pPr>
            <w:r>
              <w:t>NOEL</w:t>
            </w:r>
            <w:r w:rsidR="00C27E41">
              <w:t>:</w:t>
            </w:r>
            <w:r>
              <w:t xml:space="preserve"> 1 mg/kg/d (rats, 16 wk, oral) for kidney effects</w:t>
            </w:r>
            <w:r w:rsidR="00A574D0">
              <w:t xml:space="preserve"> (</w:t>
            </w:r>
            <w:r w:rsidR="001C6425">
              <w:rPr>
                <w:rFonts w:cs="Arial"/>
              </w:rPr>
              <w:t>≡</w:t>
            </w:r>
            <w:r w:rsidR="00A574D0">
              <w:rPr>
                <w:rFonts w:cs="Arial"/>
              </w:rPr>
              <w:t>0.7 ppm, inhalation</w:t>
            </w:r>
            <w:r w:rsidR="00A574D0">
              <w:t>)</w:t>
            </w:r>
            <w:r w:rsidR="001A5786">
              <w:t xml:space="preserve"> for renal effects including increased kidney weight, gross pathologic alterations and microscopic changes</w:t>
            </w:r>
          </w:p>
          <w:p w14:paraId="077129B5" w14:textId="77777777" w:rsidR="00F3364E" w:rsidRDefault="00A574D0" w:rsidP="00677158">
            <w:pPr>
              <w:pStyle w:val="ListBullet"/>
              <w:spacing w:before="60" w:after="60"/>
              <w:ind w:left="720"/>
              <w:contextualSpacing w:val="0"/>
            </w:pPr>
            <w:r>
              <w:t>Positive response in gavage studies provide evidence of carcinogenic activity</w:t>
            </w:r>
          </w:p>
          <w:p w14:paraId="1B59B0F7" w14:textId="77777777" w:rsidR="00F3364E" w:rsidRDefault="007F3658" w:rsidP="00677158">
            <w:pPr>
              <w:pStyle w:val="ListBullet"/>
              <w:spacing w:before="60" w:after="60"/>
              <w:ind w:left="720"/>
              <w:contextualSpacing w:val="0"/>
            </w:pPr>
            <w:r>
              <w:t>Negative response in teratogenic studies in rats</w:t>
            </w:r>
          </w:p>
          <w:p w14:paraId="5AE6ADA6" w14:textId="398ED2C3" w:rsidR="00F3364E" w:rsidRDefault="007F3658" w:rsidP="00677158">
            <w:pPr>
              <w:pStyle w:val="ListBullet"/>
              <w:spacing w:before="60" w:after="60"/>
              <w:ind w:left="720"/>
              <w:contextualSpacing w:val="0"/>
            </w:pPr>
            <w:r>
              <w:t xml:space="preserve">Positive response for induction of </w:t>
            </w:r>
            <w:r w:rsidR="00E97AF6">
              <w:t>SCE</w:t>
            </w:r>
            <w:r>
              <w:t xml:space="preserve"> in hamster ovary cells</w:t>
            </w:r>
          </w:p>
          <w:p w14:paraId="5EA0A2CD" w14:textId="77777777" w:rsidR="007F3658" w:rsidRDefault="007F3658" w:rsidP="00677158">
            <w:pPr>
              <w:pStyle w:val="ListBullet"/>
              <w:spacing w:before="60" w:after="60"/>
              <w:ind w:left="720"/>
              <w:contextualSpacing w:val="0"/>
            </w:pPr>
            <w:r>
              <w:t>Negative response in multiple other mutagenic assays</w:t>
            </w:r>
            <w:r w:rsidR="000E7AA1">
              <w:t>.</w:t>
            </w:r>
          </w:p>
          <w:p w14:paraId="53928915" w14:textId="77777777" w:rsidR="001C6425" w:rsidRDefault="001C6425" w:rsidP="000E7AA1">
            <w:pPr>
              <w:pStyle w:val="Tabletextprimarysource"/>
            </w:pPr>
          </w:p>
          <w:p w14:paraId="37A1D913" w14:textId="77777777" w:rsidR="00C978F0" w:rsidRDefault="002A02A0" w:rsidP="000E7AA1">
            <w:pPr>
              <w:pStyle w:val="Tabletextprimarysource"/>
            </w:pPr>
            <w:r>
              <w:t xml:space="preserve">Assigned a notation of A3, </w:t>
            </w:r>
            <w:r w:rsidR="00677158">
              <w:t>c</w:t>
            </w:r>
            <w:r>
              <w:t xml:space="preserve">onfirmed </w:t>
            </w:r>
            <w:r w:rsidR="00677158">
              <w:t>a</w:t>
            </w:r>
            <w:r>
              <w:t xml:space="preserve">nimal </w:t>
            </w:r>
            <w:r w:rsidR="00677158">
              <w:t>c</w:t>
            </w:r>
            <w:r>
              <w:t xml:space="preserve">arcinogen with unknown </w:t>
            </w:r>
            <w:r w:rsidR="00677158">
              <w:t>r</w:t>
            </w:r>
            <w:r>
              <w:t xml:space="preserve">elevance to </w:t>
            </w:r>
            <w:r w:rsidR="00677158">
              <w:t>h</w:t>
            </w:r>
            <w:r>
              <w:t>umans</w:t>
            </w:r>
            <w:r w:rsidR="000E7AA1">
              <w:t>.</w:t>
            </w:r>
          </w:p>
          <w:p w14:paraId="57117DB3" w14:textId="77777777" w:rsidR="001C6425" w:rsidRPr="00DA352E" w:rsidRDefault="001C6425" w:rsidP="000E7AA1">
            <w:pPr>
              <w:pStyle w:val="Tabletextprimarysource"/>
            </w:pPr>
          </w:p>
        </w:tc>
      </w:tr>
      <w:tr w:rsidR="00C978F0" w:rsidRPr="00DA352E" w14:paraId="4B39572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7B5F9B4" w14:textId="2FEFD9CF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DFG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272751712"/>
                <w:placeholder>
                  <w:docPart w:val="6918C77959FE4E2CB3B6BD78ABC69E19"/>
                </w:placeholder>
                <w:text/>
              </w:sdtPr>
              <w:sdtEndPr/>
              <w:sdtContent>
                <w:r w:rsidR="0078495D">
                  <w:t>2014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DFG WES equivalent"/>
                <w:tag w:val="DFG WES equivalent"/>
                <w:id w:val="-736175395"/>
                <w:placeholder>
                  <w:docPart w:val="1ED9AEC91FDC4528B51A567B2B19EB9F"/>
                </w:placeholder>
              </w:sdtPr>
              <w:sdtEndPr/>
              <w:sdtContent>
                <w:r w:rsidR="0078495D">
                  <w:t>MAK: 1 ppm (9.8 mg/m</w:t>
                </w:r>
                <w:r w:rsidR="0078495D" w:rsidRPr="0078495D">
                  <w:rPr>
                    <w:vertAlign w:val="superscript"/>
                  </w:rPr>
                  <w:t>3</w:t>
                </w:r>
                <w:r w:rsidR="0078495D">
                  <w:t>)</w:t>
                </w:r>
              </w:sdtContent>
            </w:sdt>
          </w:p>
        </w:tc>
      </w:tr>
      <w:tr w:rsidR="00C978F0" w:rsidRPr="00DA352E" w14:paraId="6D0A09F3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1D0D75E" w14:textId="77777777" w:rsidR="00241B72" w:rsidRDefault="00677158" w:rsidP="003365A5">
            <w:pPr>
              <w:pStyle w:val="Tabletextprimarysource"/>
            </w:pPr>
            <w:r>
              <w:t>E</w:t>
            </w:r>
            <w:r w:rsidR="00241B72" w:rsidRPr="00241B72">
              <w:t>xisting MAK based only on rough estimates. There are no adequate acute or chronic inhalation tests</w:t>
            </w:r>
            <w:r w:rsidR="00241B72">
              <w:t>.</w:t>
            </w:r>
          </w:p>
          <w:p w14:paraId="73E32270" w14:textId="77777777" w:rsidR="00241B72" w:rsidRDefault="00241B72" w:rsidP="003365A5">
            <w:pPr>
              <w:pStyle w:val="Tabletextprimarysource"/>
            </w:pPr>
            <w:r>
              <w:t>Summary of additional data:</w:t>
            </w:r>
          </w:p>
          <w:p w14:paraId="6BAD151A" w14:textId="7ECF1F51" w:rsidR="00241B72" w:rsidRDefault="00241B72" w:rsidP="00677158">
            <w:pPr>
              <w:pStyle w:val="ListBullet"/>
              <w:spacing w:before="60" w:after="60"/>
              <w:ind w:left="720"/>
              <w:contextualSpacing w:val="0"/>
            </w:pPr>
            <w:r>
              <w:t>A</w:t>
            </w:r>
            <w:r w:rsidRPr="00241B72">
              <w:t xml:space="preserve">symptomatically tolerated by rats </w:t>
            </w:r>
            <w:r w:rsidR="00980277">
              <w:t>at</w:t>
            </w:r>
            <w:r w:rsidRPr="00241B72">
              <w:t xml:space="preserve"> 1</w:t>
            </w:r>
            <w:r w:rsidR="000E7AA1">
              <w:t>,</w:t>
            </w:r>
            <w:r w:rsidRPr="00241B72">
              <w:t>000 mg/kg</w:t>
            </w:r>
            <w:r>
              <w:t xml:space="preserve"> (dermal)</w:t>
            </w:r>
            <w:r w:rsidR="000E7AA1">
              <w:t>.</w:t>
            </w:r>
          </w:p>
          <w:p w14:paraId="6A0F6E5E" w14:textId="77777777" w:rsidR="001C6425" w:rsidRPr="00DA352E" w:rsidRDefault="001C6425" w:rsidP="00E97AF6">
            <w:pPr>
              <w:pStyle w:val="ListBullet"/>
              <w:numPr>
                <w:ilvl w:val="0"/>
                <w:numId w:val="0"/>
              </w:numPr>
              <w:spacing w:before="60" w:after="60"/>
              <w:ind w:left="360" w:hanging="360"/>
              <w:contextualSpacing w:val="0"/>
            </w:pPr>
          </w:p>
        </w:tc>
      </w:tr>
      <w:tr w:rsidR="00C978F0" w:rsidRPr="00DA352E" w14:paraId="0E2F7531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352CAE82" w14:textId="782C8900" w:rsidR="00C978F0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SCOEL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768699850"/>
                <w:placeholder>
                  <w:docPart w:val="FDC2A24E7D2549238DA6EE03BD0A6AE0"/>
                </w:placeholder>
                <w:text/>
              </w:sdtPr>
              <w:sdtEndPr/>
              <w:sdtContent>
                <w:r w:rsidR="0078495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SCOEL WES equivalent"/>
                <w:tag w:val="SCOEL WES equivalent"/>
                <w:id w:val="-1474213062"/>
                <w:placeholder>
                  <w:docPart w:val="9E827C9D0DA949E385F2E9AB4264125E"/>
                </w:placeholder>
              </w:sdtPr>
              <w:sdtEndPr/>
              <w:sdtContent>
                <w:r w:rsidR="0078495D">
                  <w:t>NA</w:t>
                </w:r>
              </w:sdtContent>
            </w:sdt>
          </w:p>
        </w:tc>
      </w:tr>
      <w:tr w:rsidR="00C978F0" w:rsidRPr="00DA352E" w14:paraId="61328225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4DAF829C" w14:textId="77777777" w:rsidR="00C978F0" w:rsidRPr="00DA352E" w:rsidRDefault="0078495D" w:rsidP="003365A5">
            <w:pPr>
              <w:pStyle w:val="Tabletextprimarysource"/>
            </w:pPr>
            <w:r>
              <w:t>No report</w:t>
            </w:r>
            <w:r w:rsidR="000E7AA1">
              <w:t>.</w:t>
            </w:r>
          </w:p>
        </w:tc>
      </w:tr>
      <w:tr w:rsidR="00DA352E" w:rsidRPr="00DA352E" w14:paraId="494306D4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69B7BFB9" w14:textId="56EA9845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OARS/AIHA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-936748013"/>
                <w:placeholder>
                  <w:docPart w:val="47E4EC2DB10B4B8E8A66F7A5C13653CB"/>
                </w:placeholder>
                <w:text/>
              </w:sdtPr>
              <w:sdtEndPr/>
              <w:sdtContent>
                <w:r w:rsidR="0078495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OARS/AIHA WES equivalent"/>
                <w:tag w:val="OARS/AIHA WES equivalent"/>
                <w:id w:val="-1320338798"/>
                <w:placeholder>
                  <w:docPart w:val="5E4DD00C3A334F93BF5CC79754EBC5EA"/>
                </w:placeholder>
              </w:sdtPr>
              <w:sdtEndPr/>
              <w:sdtContent>
                <w:r w:rsidR="0078495D">
                  <w:t>NA</w:t>
                </w:r>
              </w:sdtContent>
            </w:sdt>
          </w:p>
        </w:tc>
      </w:tr>
      <w:tr w:rsidR="00DA352E" w:rsidRPr="00DA352E" w14:paraId="179F3FCF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2B69DF10" w14:textId="77777777" w:rsidR="00DA352E" w:rsidRPr="00DA352E" w:rsidRDefault="0078495D" w:rsidP="003365A5">
            <w:pPr>
              <w:pStyle w:val="Tabletextprimarysource"/>
            </w:pPr>
            <w:r>
              <w:t>No report</w:t>
            </w:r>
            <w:r w:rsidR="000E7AA1">
              <w:t>.</w:t>
            </w:r>
          </w:p>
        </w:tc>
      </w:tr>
      <w:tr w:rsidR="00DA352E" w:rsidRPr="00DA352E" w14:paraId="153A7527" w14:textId="77777777" w:rsidTr="00DE26E8">
        <w:trPr>
          <w:gridAfter w:val="1"/>
          <w:wAfter w:w="8" w:type="pct"/>
          <w:cantSplit/>
        </w:trPr>
        <w:tc>
          <w:tcPr>
            <w:tcW w:w="4992" w:type="pct"/>
            <w:shd w:val="clear" w:color="auto" w:fill="F2F2F2" w:themeFill="background1" w:themeFillShade="F2"/>
          </w:tcPr>
          <w:p w14:paraId="535F9741" w14:textId="69C3674C" w:rsidR="00DA352E" w:rsidRPr="00DA352E" w:rsidRDefault="00DA352E" w:rsidP="0051509C">
            <w:pPr>
              <w:pStyle w:val="Tablerowheadingitalic"/>
              <w:tabs>
                <w:tab w:val="clear" w:pos="2268"/>
                <w:tab w:val="clear" w:pos="5670"/>
                <w:tab w:val="left" w:pos="1418"/>
                <w:tab w:val="left" w:pos="2552"/>
              </w:tabs>
            </w:pPr>
            <w:r w:rsidRPr="00DA352E">
              <w:t>HCOTN</w:t>
            </w:r>
            <w:r w:rsidR="00916EC0" w:rsidRPr="003365A5">
              <w:t xml:space="preserve"> </w:t>
            </w:r>
            <w:r w:rsidR="00916EC0" w:rsidRPr="003365A5">
              <w:tab/>
            </w:r>
            <w:sdt>
              <w:sdtPr>
                <w:id w:val="1543090908"/>
                <w:placeholder>
                  <w:docPart w:val="EA1708404F1C4A3BB080A0D8EEB67D1D"/>
                </w:placeholder>
                <w:text/>
              </w:sdtPr>
              <w:sdtEndPr/>
              <w:sdtContent>
                <w:r w:rsidR="0078495D">
                  <w:t>NA</w:t>
                </w:r>
              </w:sdtContent>
            </w:sdt>
            <w:r w:rsidR="00916EC0" w:rsidRPr="003365A5">
              <w:tab/>
            </w:r>
            <w:r w:rsidR="0051509C">
              <w:tab/>
            </w:r>
            <w:sdt>
              <w:sdtPr>
                <w:alias w:val="HCOTN WES equivalent"/>
                <w:tag w:val="HCOTN WES equivalent"/>
                <w:id w:val="1471562734"/>
                <w:placeholder>
                  <w:docPart w:val="F3D4204BA37A4A21A656C76DA4274412"/>
                </w:placeholder>
              </w:sdtPr>
              <w:sdtEndPr/>
              <w:sdtContent>
                <w:r w:rsidR="0078495D">
                  <w:t>NA</w:t>
                </w:r>
              </w:sdtContent>
            </w:sdt>
          </w:p>
        </w:tc>
      </w:tr>
      <w:tr w:rsidR="00DA352E" w:rsidRPr="00DA352E" w14:paraId="51AAF204" w14:textId="77777777" w:rsidTr="00DE26E8">
        <w:trPr>
          <w:gridAfter w:val="1"/>
          <w:wAfter w:w="8" w:type="pct"/>
          <w:cantSplit/>
        </w:trPr>
        <w:tc>
          <w:tcPr>
            <w:tcW w:w="4992" w:type="pct"/>
          </w:tcPr>
          <w:p w14:paraId="7EAD1927" w14:textId="77777777" w:rsidR="00DA352E" w:rsidRPr="00DA352E" w:rsidRDefault="0078495D" w:rsidP="003365A5">
            <w:pPr>
              <w:pStyle w:val="Tabletextprimarysource"/>
            </w:pPr>
            <w:r>
              <w:t>No report</w:t>
            </w:r>
            <w:r w:rsidR="000E7AA1">
              <w:t>.</w:t>
            </w:r>
          </w:p>
        </w:tc>
      </w:tr>
    </w:tbl>
    <w:p w14:paraId="26135F3E" w14:textId="77777777" w:rsidR="00A20751" w:rsidRPr="004C23F4" w:rsidRDefault="00A20751" w:rsidP="003365A5">
      <w:pPr>
        <w:pStyle w:val="Heading3"/>
      </w:pPr>
      <w:bookmarkStart w:id="0" w:name="SecondSource"/>
      <w:r w:rsidRPr="004C23F4">
        <w:lastRenderedPageBreak/>
        <w:t xml:space="preserve">Secondary </w:t>
      </w:r>
      <w:r w:rsidR="0088798F">
        <w:t xml:space="preserve">source reports relied upon </w:t>
      </w:r>
    </w:p>
    <w:tbl>
      <w:tblPr>
        <w:tblStyle w:val="LightList"/>
        <w:tblW w:w="0" w:type="auto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ook w:val="0600" w:firstRow="0" w:lastRow="0" w:firstColumn="0" w:lastColumn="0" w:noHBand="1" w:noVBand="1"/>
        <w:tblCaption w:val="Table"/>
        <w:tblDescription w:val="Listing secondary sources with reports"/>
      </w:tblPr>
      <w:tblGrid>
        <w:gridCol w:w="1497"/>
        <w:gridCol w:w="423"/>
        <w:gridCol w:w="661"/>
        <w:gridCol w:w="6445"/>
      </w:tblGrid>
      <w:tr w:rsidR="004966BF" w:rsidRPr="00263255" w14:paraId="24293315" w14:textId="77777777" w:rsidTr="00006702">
        <w:trPr>
          <w:cantSplit/>
          <w:trHeight w:val="393"/>
          <w:tblHeader/>
        </w:trPr>
        <w:tc>
          <w:tcPr>
            <w:tcW w:w="1497" w:type="dxa"/>
            <w:shd w:val="clear" w:color="auto" w:fill="BFBFBF" w:themeFill="background1" w:themeFillShade="BF"/>
            <w:vAlign w:val="center"/>
          </w:tcPr>
          <w:p w14:paraId="5039948E" w14:textId="77777777" w:rsidR="004966BF" w:rsidRPr="00263255" w:rsidRDefault="004966BF" w:rsidP="00263255">
            <w:pPr>
              <w:pStyle w:val="Tableheader"/>
            </w:pPr>
            <w:r w:rsidRPr="00263255">
              <w:t>Source</w:t>
            </w:r>
          </w:p>
        </w:tc>
        <w:tc>
          <w:tcPr>
            <w:tcW w:w="423" w:type="dxa"/>
            <w:shd w:val="clear" w:color="auto" w:fill="BFBFBF" w:themeFill="background1" w:themeFillShade="BF"/>
            <w:vAlign w:val="center"/>
          </w:tcPr>
          <w:p w14:paraId="4C04ECEB" w14:textId="77777777" w:rsidR="004966BF" w:rsidRPr="00263255" w:rsidRDefault="004966BF" w:rsidP="00263255">
            <w:pPr>
              <w:pStyle w:val="Tableheader"/>
            </w:pPr>
          </w:p>
        </w:tc>
        <w:tc>
          <w:tcPr>
            <w:tcW w:w="661" w:type="dxa"/>
            <w:shd w:val="clear" w:color="auto" w:fill="BFBFBF" w:themeFill="background1" w:themeFillShade="BF"/>
            <w:vAlign w:val="center"/>
          </w:tcPr>
          <w:p w14:paraId="7401CB56" w14:textId="77777777" w:rsidR="004966BF" w:rsidRPr="00263255" w:rsidRDefault="004966BF" w:rsidP="00263255">
            <w:pPr>
              <w:pStyle w:val="Tableheader"/>
            </w:pPr>
            <w:r>
              <w:t>Year</w:t>
            </w:r>
          </w:p>
        </w:tc>
        <w:tc>
          <w:tcPr>
            <w:tcW w:w="6445" w:type="dxa"/>
            <w:shd w:val="clear" w:color="auto" w:fill="BFBFBF" w:themeFill="background1" w:themeFillShade="BF"/>
            <w:vAlign w:val="center"/>
          </w:tcPr>
          <w:p w14:paraId="03E28587" w14:textId="77777777" w:rsidR="004966BF" w:rsidRPr="00263255" w:rsidRDefault="004966BF" w:rsidP="00263255">
            <w:pPr>
              <w:pStyle w:val="Tableheader"/>
            </w:pPr>
            <w:r>
              <w:t>Additional information</w:t>
            </w:r>
          </w:p>
        </w:tc>
      </w:tr>
      <w:tr w:rsidR="004966BF" w:rsidRPr="004C23F4" w14:paraId="5D93ECA1" w14:textId="77777777" w:rsidTr="00006702">
        <w:trPr>
          <w:cantSplit/>
        </w:trPr>
        <w:tc>
          <w:tcPr>
            <w:tcW w:w="1497" w:type="dxa"/>
          </w:tcPr>
          <w:p w14:paraId="5B997874" w14:textId="77777777" w:rsidR="004966BF" w:rsidRPr="004C23F4" w:rsidRDefault="004966BF" w:rsidP="00224EE2">
            <w:pPr>
              <w:pStyle w:val="Tablefont"/>
            </w:pPr>
            <w:r>
              <w:t>NICNAS</w:t>
            </w:r>
          </w:p>
        </w:tc>
        <w:tc>
          <w:tcPr>
            <w:tcW w:w="423" w:type="dxa"/>
          </w:tcPr>
          <w:p w14:paraId="29AEF374" w14:textId="77777777" w:rsidR="004966BF" w:rsidRPr="00CE617F" w:rsidRDefault="00272936" w:rsidP="00AB43C4">
            <w:pPr>
              <w:spacing w:before="40"/>
              <w:jc w:val="center"/>
              <w:rPr>
                <w:rStyle w:val="checkbox"/>
              </w:rPr>
            </w:pPr>
            <w:sdt>
              <w:sdtPr>
                <w:rPr>
                  <w:rStyle w:val="checkbox"/>
                </w:rPr>
                <w:id w:val="1234131032"/>
                <w:placeholder>
                  <w:docPart w:val="C2B44F29000D47BD8588D2D5E8DFA6C8"/>
                </w:placeholder>
                <w:dropDownList>
                  <w:listItem w:displayText="" w:value=""/>
                  <w:listItem w:displayText="" w:value=""/>
                  <w:listItem w:displayText="" w:value=""/>
                </w:dropDownList>
              </w:sdtPr>
              <w:sdtEndPr>
                <w:rPr>
                  <w:rStyle w:val="checkbox"/>
                </w:rPr>
              </w:sdtEndPr>
              <w:sdtContent>
                <w:r w:rsidR="0057792F">
                  <w:rPr>
                    <w:rStyle w:val="checkbox"/>
                  </w:rPr>
                  <w:t></w:t>
                </w:r>
              </w:sdtContent>
            </w:sdt>
          </w:p>
        </w:tc>
        <w:tc>
          <w:tcPr>
            <w:tcW w:w="661" w:type="dxa"/>
          </w:tcPr>
          <w:p w14:paraId="37BE5F8A" w14:textId="77777777" w:rsidR="004966BF" w:rsidRPr="004C23F4" w:rsidRDefault="0057792F" w:rsidP="00717D45">
            <w:pPr>
              <w:pStyle w:val="Tablefont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2014</w:t>
            </w:r>
          </w:p>
        </w:tc>
        <w:tc>
          <w:tcPr>
            <w:tcW w:w="6445" w:type="dxa"/>
          </w:tcPr>
          <w:p w14:paraId="1D640607" w14:textId="77777777" w:rsidR="00006702" w:rsidRDefault="00006702" w:rsidP="00E97A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  <w:lang w:eastAsia="en-AU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677158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 xml:space="preserve">: </w:t>
            </w:r>
            <w:r w:rsidRPr="00006702">
              <w:rPr>
                <w:rStyle w:val="checkbox"/>
                <w:rFonts w:ascii="Arial" w:hAnsi="Arial" w:cs="Arial"/>
              </w:rPr>
              <w:t>4</w:t>
            </w:r>
            <w:r>
              <w:rPr>
                <w:rStyle w:val="checkbox"/>
                <w:rFonts w:ascii="Arial" w:hAnsi="Arial" w:cs="Arial"/>
              </w:rPr>
              <w:t>,</w:t>
            </w:r>
            <w:r w:rsidRPr="00006702">
              <w:rPr>
                <w:rStyle w:val="checkbox"/>
                <w:rFonts w:ascii="Arial" w:hAnsi="Arial" w:cs="Arial"/>
              </w:rPr>
              <w:t>460–7</w:t>
            </w:r>
            <w:r>
              <w:rPr>
                <w:rStyle w:val="checkbox"/>
                <w:rFonts w:ascii="Arial" w:hAnsi="Arial" w:cs="Arial"/>
              </w:rPr>
              <w:t>,</w:t>
            </w:r>
            <w:r w:rsidRPr="00006702">
              <w:rPr>
                <w:rStyle w:val="checkbox"/>
                <w:rFonts w:ascii="Arial" w:hAnsi="Arial" w:cs="Arial"/>
              </w:rPr>
              <w:t xml:space="preserve">690 mg/kg </w:t>
            </w:r>
            <w:r>
              <w:rPr>
                <w:rStyle w:val="checkbox"/>
                <w:rFonts w:ascii="Arial" w:hAnsi="Arial" w:cs="Arial"/>
              </w:rPr>
              <w:t>(</w:t>
            </w:r>
            <w:r w:rsidRPr="00006702">
              <w:rPr>
                <w:rStyle w:val="checkbox"/>
                <w:rFonts w:ascii="Arial" w:hAnsi="Arial" w:cs="Arial"/>
              </w:rPr>
              <w:t>rats</w:t>
            </w:r>
            <w:r>
              <w:rPr>
                <w:rStyle w:val="checkbox"/>
                <w:rFonts w:ascii="Arial" w:hAnsi="Arial" w:cs="Arial"/>
              </w:rPr>
              <w:t>, oral)</w:t>
            </w:r>
          </w:p>
          <w:p w14:paraId="21480CAB" w14:textId="77777777" w:rsidR="00006702" w:rsidRDefault="00006702" w:rsidP="00E97A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LD</w:t>
            </w:r>
            <w:r w:rsidRPr="00677158">
              <w:rPr>
                <w:rStyle w:val="checkbox"/>
                <w:rFonts w:ascii="Arial" w:hAnsi="Arial" w:cs="Arial"/>
                <w:vertAlign w:val="subscript"/>
              </w:rPr>
              <w:t>50</w:t>
            </w:r>
            <w:r>
              <w:rPr>
                <w:rStyle w:val="checkbox"/>
                <w:rFonts w:ascii="Arial" w:hAnsi="Arial" w:cs="Arial"/>
              </w:rPr>
              <w:t>: 32,000</w:t>
            </w:r>
            <w:r w:rsidRPr="00006702">
              <w:rPr>
                <w:rStyle w:val="checkbox"/>
                <w:rFonts w:ascii="Arial" w:hAnsi="Arial" w:cs="Arial"/>
              </w:rPr>
              <w:t xml:space="preserve"> mg/kg </w:t>
            </w:r>
            <w:r>
              <w:rPr>
                <w:rStyle w:val="checkbox"/>
                <w:rFonts w:ascii="Arial" w:hAnsi="Arial" w:cs="Arial"/>
              </w:rPr>
              <w:t>(rabbits, dermal)</w:t>
            </w:r>
          </w:p>
          <w:p w14:paraId="641AB298" w14:textId="77777777" w:rsidR="00006702" w:rsidRDefault="00006702" w:rsidP="00E97A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NOAEL</w:t>
            </w:r>
            <w:r w:rsidR="0057792F">
              <w:rPr>
                <w:rStyle w:val="checkbox"/>
                <w:rFonts w:ascii="Arial" w:hAnsi="Arial" w:cs="Arial"/>
              </w:rPr>
              <w:t>: 2,500 mg/m</w:t>
            </w:r>
            <w:r w:rsidR="0057792F" w:rsidRPr="0067715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57792F">
              <w:rPr>
                <w:rStyle w:val="checkbox"/>
                <w:rFonts w:ascii="Arial" w:hAnsi="Arial" w:cs="Arial"/>
              </w:rPr>
              <w:t xml:space="preserve"> (rats, 8</w:t>
            </w:r>
            <w:r w:rsidR="000E7AA1">
              <w:rPr>
                <w:rStyle w:val="checkbox"/>
                <w:rFonts w:ascii="Arial" w:hAnsi="Arial" w:cs="Arial"/>
              </w:rPr>
              <w:t xml:space="preserve"> </w:t>
            </w:r>
            <w:r w:rsidR="0057792F">
              <w:rPr>
                <w:rStyle w:val="checkbox"/>
                <w:rFonts w:ascii="Arial" w:hAnsi="Arial" w:cs="Arial"/>
              </w:rPr>
              <w:t>h)</w:t>
            </w:r>
          </w:p>
          <w:p w14:paraId="6F424D14" w14:textId="77777777" w:rsidR="004966BF" w:rsidRPr="0057792F" w:rsidRDefault="000E7AA1" w:rsidP="00E97AF6">
            <w:pPr>
              <w:pStyle w:val="ListBullet"/>
              <w:spacing w:before="60" w:after="60"/>
              <w:ind w:left="714" w:hanging="357"/>
              <w:contextualSpacing w:val="0"/>
              <w:rPr>
                <w:rStyle w:val="checkbox"/>
                <w:rFonts w:ascii="Arial" w:hAnsi="Arial" w:cs="Arial"/>
              </w:rPr>
            </w:pPr>
            <w:r>
              <w:rPr>
                <w:rStyle w:val="checkbox"/>
                <w:rFonts w:ascii="Arial" w:hAnsi="Arial" w:cs="Arial"/>
              </w:rPr>
              <w:t>11</w:t>
            </w:r>
            <w:r w:rsidRPr="0057792F">
              <w:rPr>
                <w:rStyle w:val="checkbox"/>
                <w:rFonts w:ascii="Arial" w:hAnsi="Arial" w:cs="Arial"/>
              </w:rPr>
              <w:t xml:space="preserve"> </w:t>
            </w:r>
            <w:r w:rsidR="0057792F" w:rsidRPr="0057792F">
              <w:rPr>
                <w:rStyle w:val="checkbox"/>
                <w:rFonts w:ascii="Arial" w:hAnsi="Arial" w:cs="Arial"/>
              </w:rPr>
              <w:t>munition workers exposed to 10–20 mg/m</w:t>
            </w:r>
            <w:r w:rsidR="0057792F" w:rsidRPr="00677158">
              <w:rPr>
                <w:rStyle w:val="checkbox"/>
                <w:rFonts w:ascii="Arial" w:hAnsi="Arial" w:cs="Arial"/>
                <w:vertAlign w:val="superscript"/>
              </w:rPr>
              <w:t>3</w:t>
            </w:r>
            <w:r w:rsidR="0057792F" w:rsidRPr="0057792F">
              <w:rPr>
                <w:rStyle w:val="checkbox"/>
                <w:rFonts w:ascii="Arial" w:hAnsi="Arial" w:cs="Arial"/>
              </w:rPr>
              <w:t xml:space="preserve"> </w:t>
            </w:r>
            <w:r w:rsidR="0057792F">
              <w:rPr>
                <w:rStyle w:val="checkbox"/>
                <w:rFonts w:ascii="Arial" w:hAnsi="Arial" w:cs="Arial"/>
              </w:rPr>
              <w:t>(&lt;5</w:t>
            </w:r>
            <w:r>
              <w:rPr>
                <w:rStyle w:val="checkbox"/>
                <w:rFonts w:ascii="Arial" w:hAnsi="Arial" w:cs="Arial"/>
              </w:rPr>
              <w:t xml:space="preserve"> </w:t>
            </w:r>
            <w:r w:rsidR="0057792F">
              <w:rPr>
                <w:rStyle w:val="checkbox"/>
                <w:rFonts w:ascii="Arial" w:hAnsi="Arial" w:cs="Arial"/>
              </w:rPr>
              <w:t>wk, inhalation)</w:t>
            </w:r>
            <w:r w:rsidR="0057792F" w:rsidRPr="0057792F">
              <w:rPr>
                <w:rStyle w:val="checkbox"/>
                <w:rFonts w:ascii="Arial" w:hAnsi="Arial" w:cs="Arial"/>
              </w:rPr>
              <w:t xml:space="preserve"> reported </w:t>
            </w:r>
            <w:r w:rsidR="0057792F">
              <w:rPr>
                <w:rStyle w:val="checkbox"/>
                <w:rFonts w:ascii="Arial" w:hAnsi="Arial" w:cs="Arial"/>
              </w:rPr>
              <w:t xml:space="preserve">skin and mucous membrane irritation, mucous membrane effects were the </w:t>
            </w:r>
            <w:r w:rsidR="0057792F" w:rsidRPr="0057792F">
              <w:rPr>
                <w:rStyle w:val="checkbox"/>
                <w:rFonts w:ascii="Arial" w:hAnsi="Arial" w:cs="Arial"/>
              </w:rPr>
              <w:t>result of a local trauma effect from the protective equipment</w:t>
            </w:r>
            <w:r>
              <w:rPr>
                <w:rStyle w:val="checkbox"/>
                <w:rFonts w:ascii="Arial" w:hAnsi="Arial" w:cs="Arial"/>
              </w:rPr>
              <w:t>.</w:t>
            </w:r>
          </w:p>
        </w:tc>
      </w:tr>
    </w:tbl>
    <w:bookmarkEnd w:id="0"/>
    <w:p w14:paraId="0EE9B9C7" w14:textId="77777777" w:rsidR="007E2A4B" w:rsidRDefault="007E2A4B" w:rsidP="007E2A4B">
      <w:pPr>
        <w:pStyle w:val="Heading3"/>
      </w:pPr>
      <w:r>
        <w:t>Carcinogenicity — non-threshold based genotoxic carcinogens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Listing secondary sources with reports"/>
      </w:tblPr>
      <w:tblGrid>
        <w:gridCol w:w="6597"/>
        <w:gridCol w:w="2429"/>
      </w:tblGrid>
      <w:tr w:rsidR="002E0D61" w14:paraId="0621D492" w14:textId="77777777" w:rsidTr="004F1E21">
        <w:trPr>
          <w:trHeight w:val="454"/>
          <w:tblHeader/>
        </w:trPr>
        <w:tc>
          <w:tcPr>
            <w:tcW w:w="6597" w:type="dxa"/>
            <w:vAlign w:val="center"/>
          </w:tcPr>
          <w:p w14:paraId="3788C03D" w14:textId="77777777" w:rsidR="002E0D61" w:rsidRDefault="00B1422A" w:rsidP="00C3091E">
            <w:pPr>
              <w:pStyle w:val="Tablefont"/>
              <w:keepNext/>
              <w:keepLines/>
              <w:spacing w:before="40" w:after="40"/>
            </w:pPr>
            <w:bookmarkStart w:id="1" w:name="GCQuest"/>
            <w:r>
              <w:t>Is the chemical mutagenic</w:t>
            </w:r>
            <w:r w:rsidR="002E0D61">
              <w:t>?</w:t>
            </w:r>
          </w:p>
        </w:tc>
        <w:sdt>
          <w:sdtPr>
            <w:id w:val="319705052"/>
            <w:placeholder>
              <w:docPart w:val="0168237C60E6479CAFA3D9A1A8409B78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443BFCD" w14:textId="77777777" w:rsidR="002E0D61" w:rsidRDefault="004F1E21" w:rsidP="00C3091E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8A36CF" w14:paraId="4C289D8E" w14:textId="77777777" w:rsidTr="004F1E21">
        <w:trPr>
          <w:trHeight w:val="454"/>
        </w:trPr>
        <w:tc>
          <w:tcPr>
            <w:tcW w:w="6597" w:type="dxa"/>
            <w:vAlign w:val="center"/>
          </w:tcPr>
          <w:p w14:paraId="5AE4A840" w14:textId="77777777" w:rsidR="008A36CF" w:rsidRDefault="008A36CF" w:rsidP="008A36CF">
            <w:pPr>
              <w:pStyle w:val="Tablefont"/>
              <w:keepNext/>
              <w:keepLines/>
              <w:spacing w:before="40" w:after="40"/>
            </w:pPr>
            <w:r>
              <w:t>Is the chemical carcinogenic with a mutagenic mechanism of action?</w:t>
            </w:r>
          </w:p>
        </w:tc>
        <w:sdt>
          <w:sdtPr>
            <w:id w:val="-1035572737"/>
            <w:placeholder>
              <w:docPart w:val="5CBFEC560F894890BBD09B93174FFAE0"/>
            </w:placeholder>
            <w:comboBox>
              <w:listItem w:value="Choose an item."/>
              <w:listItem w:displayText="Yes" w:value="Yes"/>
              <w:listItem w:displayText="No" w:value="No"/>
              <w:listItem w:displayText="Insufficient data" w:value="Insufficient data"/>
              <w:listItem w:displayText="NA" w:value="NA"/>
            </w:comboBox>
          </w:sdtPr>
          <w:sdtEndPr/>
          <w:sdtContent>
            <w:tc>
              <w:tcPr>
                <w:tcW w:w="2429" w:type="dxa"/>
                <w:vAlign w:val="center"/>
              </w:tcPr>
              <w:p w14:paraId="11177678" w14:textId="77777777" w:rsidR="008A36CF" w:rsidRDefault="004F1E21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t>Insufficient data</w:t>
                </w:r>
              </w:p>
            </w:tc>
          </w:sdtContent>
        </w:sdt>
      </w:tr>
      <w:tr w:rsidR="00E97AF6" w14:paraId="70C299F3" w14:textId="77777777" w:rsidTr="00926E13">
        <w:trPr>
          <w:trHeight w:val="454"/>
        </w:trPr>
        <w:sdt>
          <w:sdtPr>
            <w:rPr>
              <w:b/>
            </w:rPr>
            <w:id w:val="1830936485"/>
            <w:placeholder>
              <w:docPart w:val="40D60DA9CBA4471788B5DE8D8842BAA5"/>
            </w:placeholder>
            <w:dropDownList>
              <w:listItem w:value="Choose an item."/>
              <w:listItem w:displayText="The chemical is a non-threshold based genotoxic carcinogen." w:value="The chemical is a non-threshold based genotoxic carcinogen."/>
              <w:listItem w:displayText="The chemical is not a non-threshold based genotoxic carcinogen." w:value="The chemical is not a non-threshold based genotoxic carcinogen."/>
              <w:listItem w:displayText="Insufficient data are available to determine if the chemical is a non-threshold based genotoxic carcinogen." w:value="Insufficient data are available to determine if the chemical is a non-threshold based genotoxic carcinogen."/>
            </w:dropDownList>
          </w:sdtPr>
          <w:sdtEndPr/>
          <w:sdtContent>
            <w:tc>
              <w:tcPr>
                <w:tcW w:w="9026" w:type="dxa"/>
                <w:gridSpan w:val="2"/>
                <w:vAlign w:val="center"/>
              </w:tcPr>
              <w:p w14:paraId="4D3120C2" w14:textId="77777777" w:rsidR="00E97AF6" w:rsidRDefault="00E97AF6" w:rsidP="008A36CF">
                <w:pPr>
                  <w:pStyle w:val="Tablefont"/>
                  <w:keepNext/>
                  <w:keepLines/>
                  <w:spacing w:before="40" w:after="40"/>
                </w:pPr>
                <w:r>
                  <w:rPr>
                    <w:b/>
                  </w:rPr>
                  <w:t>Insufficient data are available to determine if the chemical is a non-threshold based genotoxic carcinogen.</w:t>
                </w:r>
              </w:p>
            </w:tc>
          </w:sdtContent>
        </w:sdt>
      </w:tr>
    </w:tbl>
    <w:bookmarkEnd w:id="1"/>
    <w:p w14:paraId="7498F98F" w14:textId="77777777" w:rsidR="00687890" w:rsidRPr="004C23F4" w:rsidRDefault="00B479A9" w:rsidP="00474E33">
      <w:pPr>
        <w:pStyle w:val="Heading2"/>
      </w:pPr>
      <w:r w:rsidRPr="004C23F4">
        <w:t>Notations</w:t>
      </w:r>
    </w:p>
    <w:tbl>
      <w:tblPr>
        <w:tblStyle w:val="LightList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</w:tblBorders>
        <w:tblLayout w:type="fixed"/>
        <w:tblLook w:val="0600" w:firstRow="0" w:lastRow="0" w:firstColumn="0" w:lastColumn="0" w:noHBand="1" w:noVBand="1"/>
        <w:tblCaption w:val="Table"/>
        <w:tblDescription w:val="Listing notations"/>
      </w:tblPr>
      <w:tblGrid>
        <w:gridCol w:w="3153"/>
        <w:gridCol w:w="5873"/>
      </w:tblGrid>
      <w:tr w:rsidR="00687890" w:rsidRPr="004C23F4" w14:paraId="769970DA" w14:textId="77777777" w:rsidTr="00812887">
        <w:trPr>
          <w:cantSplit/>
          <w:tblHeader/>
        </w:trPr>
        <w:tc>
          <w:tcPr>
            <w:tcW w:w="3227" w:type="dxa"/>
            <w:shd w:val="clear" w:color="auto" w:fill="BFBFBF" w:themeFill="background1" w:themeFillShade="BF"/>
            <w:vAlign w:val="center"/>
          </w:tcPr>
          <w:p w14:paraId="2BAACD93" w14:textId="77777777" w:rsidR="00687890" w:rsidRPr="004C23F4" w:rsidRDefault="00687890" w:rsidP="00263255">
            <w:pPr>
              <w:pStyle w:val="Tableheader"/>
            </w:pPr>
            <w:bookmarkStart w:id="2" w:name="Notations"/>
            <w:r w:rsidRPr="004C23F4">
              <w:t>Source</w:t>
            </w:r>
          </w:p>
        </w:tc>
        <w:tc>
          <w:tcPr>
            <w:tcW w:w="6015" w:type="dxa"/>
            <w:shd w:val="clear" w:color="auto" w:fill="BFBFBF" w:themeFill="background1" w:themeFillShade="BF"/>
            <w:vAlign w:val="center"/>
          </w:tcPr>
          <w:p w14:paraId="529D4629" w14:textId="77777777" w:rsidR="00687890" w:rsidRPr="004C23F4" w:rsidRDefault="00687890" w:rsidP="00F4402E">
            <w:pPr>
              <w:pStyle w:val="Tableheader"/>
              <w:tabs>
                <w:tab w:val="right" w:pos="5272"/>
              </w:tabs>
            </w:pPr>
            <w:r w:rsidRPr="004C23F4">
              <w:t>Notations</w:t>
            </w:r>
            <w:r w:rsidR="003A2B94">
              <w:tab/>
            </w:r>
          </w:p>
        </w:tc>
      </w:tr>
      <w:tr w:rsidR="00687890" w:rsidRPr="004C23F4" w14:paraId="287B565F" w14:textId="77777777" w:rsidTr="00812887">
        <w:trPr>
          <w:cantSplit/>
        </w:trPr>
        <w:tc>
          <w:tcPr>
            <w:tcW w:w="3227" w:type="dxa"/>
          </w:tcPr>
          <w:p w14:paraId="778B52DA" w14:textId="77777777" w:rsidR="004079B4" w:rsidRPr="004C23F4" w:rsidRDefault="00084513" w:rsidP="00F4402E">
            <w:pPr>
              <w:pStyle w:val="Tablefont"/>
            </w:pPr>
            <w:r w:rsidRPr="004C23F4">
              <w:t>SWA</w:t>
            </w:r>
          </w:p>
        </w:tc>
        <w:tc>
          <w:tcPr>
            <w:tcW w:w="6015" w:type="dxa"/>
          </w:tcPr>
          <w:p w14:paraId="36F6788C" w14:textId="77777777" w:rsidR="00687890" w:rsidRPr="00DD2F9B" w:rsidRDefault="00F3364E" w:rsidP="00DD2F9B">
            <w:pPr>
              <w:pStyle w:val="Tablefont"/>
            </w:pPr>
            <w:r>
              <w:t>NA</w:t>
            </w:r>
          </w:p>
        </w:tc>
      </w:tr>
      <w:tr w:rsidR="007925F0" w:rsidRPr="004C23F4" w14:paraId="3235D6AC" w14:textId="77777777" w:rsidTr="00812887">
        <w:trPr>
          <w:cantSplit/>
        </w:trPr>
        <w:tc>
          <w:tcPr>
            <w:tcW w:w="3227" w:type="dxa"/>
          </w:tcPr>
          <w:p w14:paraId="1EAD473E" w14:textId="77777777" w:rsidR="004079B4" w:rsidRPr="004C23F4" w:rsidRDefault="007925F0" w:rsidP="00F4402E">
            <w:pPr>
              <w:pStyle w:val="Tablefont"/>
            </w:pPr>
            <w:r>
              <w:t>HCIS</w:t>
            </w:r>
          </w:p>
        </w:tc>
        <w:tc>
          <w:tcPr>
            <w:tcW w:w="6015" w:type="dxa"/>
          </w:tcPr>
          <w:p w14:paraId="7892C8FF" w14:textId="77777777" w:rsidR="007925F0" w:rsidRPr="00DD2F9B" w:rsidRDefault="00340B1F" w:rsidP="00DD2F9B">
            <w:pPr>
              <w:pStyle w:val="Tablefont"/>
            </w:pPr>
            <w:r w:rsidRPr="00340B1F">
              <w:t>Carcinogenicity – category 2</w:t>
            </w:r>
          </w:p>
        </w:tc>
      </w:tr>
      <w:tr w:rsidR="00AF483F" w:rsidRPr="004C23F4" w14:paraId="1B963B7B" w14:textId="77777777" w:rsidTr="00812887">
        <w:trPr>
          <w:cantSplit/>
        </w:trPr>
        <w:tc>
          <w:tcPr>
            <w:tcW w:w="3227" w:type="dxa"/>
          </w:tcPr>
          <w:p w14:paraId="56795E06" w14:textId="77777777" w:rsidR="00AF483F" w:rsidRPr="004C23F4" w:rsidRDefault="00AF483F" w:rsidP="00F4402E">
            <w:pPr>
              <w:pStyle w:val="Tablefont"/>
            </w:pPr>
            <w:r>
              <w:t>NICNAS</w:t>
            </w:r>
          </w:p>
        </w:tc>
        <w:tc>
          <w:tcPr>
            <w:tcW w:w="6015" w:type="dxa"/>
          </w:tcPr>
          <w:p w14:paraId="0918E858" w14:textId="77777777" w:rsidR="00AF483F" w:rsidRPr="00DD2F9B" w:rsidRDefault="0078495D" w:rsidP="00DD2F9B">
            <w:pPr>
              <w:pStyle w:val="Tablefont"/>
            </w:pPr>
            <w:r w:rsidRPr="0078495D">
              <w:t>Carc. Cat 3</w:t>
            </w:r>
          </w:p>
        </w:tc>
      </w:tr>
      <w:tr w:rsidR="00687890" w:rsidRPr="004C23F4" w14:paraId="1ACE304C" w14:textId="77777777" w:rsidTr="00812887">
        <w:trPr>
          <w:cantSplit/>
        </w:trPr>
        <w:tc>
          <w:tcPr>
            <w:tcW w:w="3227" w:type="dxa"/>
          </w:tcPr>
          <w:p w14:paraId="6D74AA68" w14:textId="77777777" w:rsidR="004079B4" w:rsidRPr="004C23F4" w:rsidRDefault="00687890" w:rsidP="00F4402E">
            <w:pPr>
              <w:pStyle w:val="Tablefont"/>
            </w:pPr>
            <w:r w:rsidRPr="004C23F4">
              <w:t>EU Annex</w:t>
            </w:r>
          </w:p>
        </w:tc>
        <w:tc>
          <w:tcPr>
            <w:tcW w:w="6015" w:type="dxa"/>
          </w:tcPr>
          <w:p w14:paraId="2FBA57FC" w14:textId="77777777" w:rsidR="00687890" w:rsidRPr="00DD2F9B" w:rsidRDefault="0078495D" w:rsidP="00DD2F9B">
            <w:pPr>
              <w:pStyle w:val="Tablefont"/>
            </w:pPr>
            <w:r>
              <w:t>NA</w:t>
            </w:r>
          </w:p>
        </w:tc>
      </w:tr>
      <w:tr w:rsidR="00E41A26" w:rsidRPr="004C23F4" w14:paraId="31A8D7B6" w14:textId="77777777" w:rsidTr="00812887">
        <w:trPr>
          <w:cantSplit/>
        </w:trPr>
        <w:tc>
          <w:tcPr>
            <w:tcW w:w="3227" w:type="dxa"/>
          </w:tcPr>
          <w:p w14:paraId="731F8D9A" w14:textId="77777777" w:rsidR="00E41A26" w:rsidRDefault="00E41A26" w:rsidP="00F4402E">
            <w:pPr>
              <w:pStyle w:val="Tablefont"/>
            </w:pPr>
            <w:r>
              <w:t>ECHA</w:t>
            </w:r>
          </w:p>
        </w:tc>
        <w:tc>
          <w:tcPr>
            <w:tcW w:w="6015" w:type="dxa"/>
          </w:tcPr>
          <w:p w14:paraId="1C883D6A" w14:textId="77777777" w:rsidR="00E41A26" w:rsidRPr="00DD2F9B" w:rsidRDefault="0078495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1DC13970" w14:textId="77777777" w:rsidTr="00812887">
        <w:trPr>
          <w:cantSplit/>
        </w:trPr>
        <w:tc>
          <w:tcPr>
            <w:tcW w:w="3227" w:type="dxa"/>
          </w:tcPr>
          <w:p w14:paraId="3568308B" w14:textId="77777777" w:rsidR="004079B4" w:rsidRPr="004C23F4" w:rsidRDefault="002E0D61" w:rsidP="00F4402E">
            <w:pPr>
              <w:pStyle w:val="Tablefont"/>
            </w:pPr>
            <w:r>
              <w:t>ACGIH</w:t>
            </w:r>
          </w:p>
        </w:tc>
        <w:tc>
          <w:tcPr>
            <w:tcW w:w="6015" w:type="dxa"/>
          </w:tcPr>
          <w:p w14:paraId="791B0CA6" w14:textId="77777777" w:rsidR="002E0D61" w:rsidRPr="00DD2F9B" w:rsidRDefault="0086146E" w:rsidP="0086146E">
            <w:r>
              <w:t>Carcinogenicity – A3</w:t>
            </w:r>
            <w:r w:rsidR="00340B1F">
              <w:t>, Skin</w:t>
            </w:r>
          </w:p>
        </w:tc>
      </w:tr>
      <w:tr w:rsidR="002E0D61" w:rsidRPr="004C23F4" w14:paraId="2EB2F59C" w14:textId="77777777" w:rsidTr="00812887">
        <w:trPr>
          <w:cantSplit/>
        </w:trPr>
        <w:tc>
          <w:tcPr>
            <w:tcW w:w="3227" w:type="dxa"/>
          </w:tcPr>
          <w:p w14:paraId="18C53E5A" w14:textId="77777777" w:rsidR="004079B4" w:rsidRPr="004C23F4" w:rsidRDefault="002E0D61" w:rsidP="00F4402E">
            <w:pPr>
              <w:pStyle w:val="Tablefont"/>
            </w:pPr>
            <w:r>
              <w:t>DFG</w:t>
            </w:r>
          </w:p>
        </w:tc>
        <w:tc>
          <w:tcPr>
            <w:tcW w:w="6015" w:type="dxa"/>
          </w:tcPr>
          <w:p w14:paraId="61F5D32B" w14:textId="77777777" w:rsidR="002E0D61" w:rsidRPr="00DD2F9B" w:rsidRDefault="0078495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76DF506B" w14:textId="77777777" w:rsidTr="00812887">
        <w:trPr>
          <w:cantSplit/>
        </w:trPr>
        <w:tc>
          <w:tcPr>
            <w:tcW w:w="3227" w:type="dxa"/>
          </w:tcPr>
          <w:p w14:paraId="2285251C" w14:textId="77777777" w:rsidR="004079B4" w:rsidRPr="004C23F4" w:rsidRDefault="002E0D61" w:rsidP="00F4402E">
            <w:pPr>
              <w:pStyle w:val="Tablefont"/>
            </w:pPr>
            <w:r>
              <w:t>SCOEL</w:t>
            </w:r>
          </w:p>
        </w:tc>
        <w:tc>
          <w:tcPr>
            <w:tcW w:w="6015" w:type="dxa"/>
          </w:tcPr>
          <w:p w14:paraId="68ED68EE" w14:textId="77777777" w:rsidR="002E0D61" w:rsidRPr="00DD2F9B" w:rsidRDefault="0078495D" w:rsidP="00DD2F9B">
            <w:pPr>
              <w:pStyle w:val="Tablefont"/>
            </w:pPr>
            <w:r>
              <w:t>NA</w:t>
            </w:r>
          </w:p>
        </w:tc>
      </w:tr>
      <w:tr w:rsidR="002E0D61" w:rsidRPr="004C23F4" w14:paraId="5104FC33" w14:textId="77777777" w:rsidTr="00812887">
        <w:trPr>
          <w:cantSplit/>
        </w:trPr>
        <w:tc>
          <w:tcPr>
            <w:tcW w:w="3227" w:type="dxa"/>
          </w:tcPr>
          <w:p w14:paraId="701D1087" w14:textId="77777777" w:rsidR="004079B4" w:rsidRDefault="002E0D61" w:rsidP="00F4402E">
            <w:pPr>
              <w:pStyle w:val="Tablefont"/>
            </w:pPr>
            <w:r>
              <w:t>HCOTN</w:t>
            </w:r>
          </w:p>
        </w:tc>
        <w:tc>
          <w:tcPr>
            <w:tcW w:w="6015" w:type="dxa"/>
          </w:tcPr>
          <w:p w14:paraId="26100E65" w14:textId="77777777" w:rsidR="002E0D61" w:rsidRPr="00DD2F9B" w:rsidRDefault="0078495D" w:rsidP="00DD2F9B">
            <w:pPr>
              <w:pStyle w:val="Tablefont"/>
            </w:pPr>
            <w:r>
              <w:t>NA</w:t>
            </w:r>
          </w:p>
        </w:tc>
      </w:tr>
      <w:tr w:rsidR="00386093" w:rsidRPr="004C23F4" w14:paraId="31037BD5" w14:textId="77777777" w:rsidTr="00812887">
        <w:trPr>
          <w:cantSplit/>
        </w:trPr>
        <w:tc>
          <w:tcPr>
            <w:tcW w:w="3227" w:type="dxa"/>
          </w:tcPr>
          <w:p w14:paraId="474C239E" w14:textId="77777777" w:rsidR="004079B4" w:rsidRDefault="00386093" w:rsidP="00F4402E">
            <w:pPr>
              <w:pStyle w:val="Tablefont"/>
            </w:pPr>
            <w:r>
              <w:t>IARC</w:t>
            </w:r>
          </w:p>
        </w:tc>
        <w:tc>
          <w:tcPr>
            <w:tcW w:w="6015" w:type="dxa"/>
          </w:tcPr>
          <w:p w14:paraId="4EFF3E3D" w14:textId="77777777" w:rsidR="00386093" w:rsidRPr="00DD2F9B" w:rsidRDefault="0086146E" w:rsidP="00DD2F9B">
            <w:pPr>
              <w:pStyle w:val="Tablefont"/>
            </w:pPr>
            <w:r w:rsidRPr="0086146E">
              <w:t>Carcinogenicity – Group 2B</w:t>
            </w:r>
          </w:p>
        </w:tc>
      </w:tr>
      <w:tr w:rsidR="00386093" w:rsidRPr="004C23F4" w14:paraId="6EE0A97F" w14:textId="77777777" w:rsidTr="00812887">
        <w:trPr>
          <w:cantSplit/>
        </w:trPr>
        <w:tc>
          <w:tcPr>
            <w:tcW w:w="3227" w:type="dxa"/>
          </w:tcPr>
          <w:p w14:paraId="6DB273C4" w14:textId="77777777" w:rsidR="004079B4" w:rsidRDefault="00386093" w:rsidP="00F4402E">
            <w:pPr>
              <w:pStyle w:val="Tablefont"/>
              <w:keepNext/>
            </w:pPr>
            <w:r>
              <w:t>US NIOSH</w:t>
            </w:r>
          </w:p>
        </w:tc>
        <w:tc>
          <w:tcPr>
            <w:tcW w:w="6015" w:type="dxa"/>
          </w:tcPr>
          <w:p w14:paraId="72101ACA" w14:textId="77777777" w:rsidR="00386093" w:rsidRPr="00DD2F9B" w:rsidRDefault="0075620C" w:rsidP="00D87570">
            <w:pPr>
              <w:pStyle w:val="Tablefont"/>
              <w:keepNext/>
            </w:pPr>
            <w:r>
              <w:t>NA</w:t>
            </w:r>
          </w:p>
        </w:tc>
      </w:tr>
    </w:tbl>
    <w:bookmarkEnd w:id="2"/>
    <w:p w14:paraId="3BD35F8E" w14:textId="77777777" w:rsidR="00485BFD" w:rsidRDefault="00485BFD" w:rsidP="00485BFD">
      <w:pPr>
        <w:pStyle w:val="Tablefooter"/>
      </w:pPr>
      <w:r>
        <w:t>NA = not applicable (a recommendation has not been made by this Agency); —</w:t>
      </w:r>
      <w:r w:rsidR="00D87570">
        <w:t xml:space="preserve"> = the Agency has assessed available data for this chemical but has not recommended any notations</w:t>
      </w:r>
    </w:p>
    <w:p w14:paraId="37058C26" w14:textId="77777777" w:rsidR="00474E33" w:rsidRDefault="00474E33" w:rsidP="00474E33">
      <w:pPr>
        <w:pStyle w:val="Heading3"/>
      </w:pPr>
      <w:r>
        <w:lastRenderedPageBreak/>
        <w:t>Skin notation assessment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kin notation assessment calculation"/>
      </w:tblPr>
      <w:tblGrid>
        <w:gridCol w:w="9026"/>
      </w:tblGrid>
      <w:tr w:rsidR="00932DCE" w:rsidRPr="004C23F4" w14:paraId="70DC1AE1" w14:textId="77777777" w:rsidTr="00EA6243">
        <w:trPr>
          <w:cantSplit/>
          <w:tblHeader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6ADE652B" w14:textId="77777777" w:rsidR="00932DCE" w:rsidRPr="004C23F4" w:rsidRDefault="00932DCE" w:rsidP="00F4402E">
            <w:pPr>
              <w:pStyle w:val="Tableheader"/>
              <w:keepNext/>
              <w:tabs>
                <w:tab w:val="right" w:pos="8800"/>
              </w:tabs>
            </w:pPr>
            <w:bookmarkStart w:id="3" w:name="SkinNot"/>
            <w:r>
              <w:t>Calculation</w:t>
            </w:r>
            <w:r w:rsidR="00177CA1">
              <w:tab/>
            </w:r>
          </w:p>
        </w:tc>
      </w:tr>
      <w:tr w:rsidR="00932DCE" w:rsidRPr="004C23F4" w14:paraId="5DE8837B" w14:textId="77777777" w:rsidTr="00EA6243">
        <w:trPr>
          <w:cantSplit/>
          <w:tblHeader/>
        </w:trPr>
        <w:tc>
          <w:tcPr>
            <w:tcW w:w="5000" w:type="pct"/>
            <w:vAlign w:val="center"/>
          </w:tcPr>
          <w:tbl>
            <w:tblPr>
              <w:tblW w:w="8810" w:type="dxa"/>
              <w:tblLook w:val="04A0" w:firstRow="1" w:lastRow="0" w:firstColumn="1" w:lastColumn="0" w:noHBand="0" w:noVBand="1"/>
            </w:tblPr>
            <w:tblGrid>
              <w:gridCol w:w="3765"/>
              <w:gridCol w:w="990"/>
              <w:gridCol w:w="900"/>
              <w:gridCol w:w="3155"/>
            </w:tblGrid>
            <w:tr w:rsidR="00986949" w:rsidRPr="00986949" w14:paraId="50BA99D5" w14:textId="77777777" w:rsidTr="00986949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700181C" w14:textId="77777777" w:rsidR="00986949" w:rsidRPr="00986949" w:rsidRDefault="00986949" w:rsidP="009869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Adverse effects in human case study: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9A9B313" w14:textId="77777777" w:rsidR="00986949" w:rsidRPr="00986949" w:rsidRDefault="00986949" w:rsidP="0098694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E47D5FE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4E92EF1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86949" w:rsidRPr="00986949" w14:paraId="1F3C93F3" w14:textId="77777777" w:rsidTr="00986949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AC68C2" w14:textId="77777777" w:rsidR="00986949" w:rsidRPr="00986949" w:rsidRDefault="00986949" w:rsidP="009869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≤1000 mg/kg: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E3B8EED" w14:textId="77777777" w:rsidR="00986949" w:rsidRPr="00986949" w:rsidRDefault="00986949" w:rsidP="0098694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no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DE6F9A1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2103861C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86949" w:rsidRPr="00986949" w14:paraId="55920333" w14:textId="77777777" w:rsidTr="00986949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049875" w14:textId="77777777" w:rsidR="00986949" w:rsidRPr="00986949" w:rsidRDefault="00986949" w:rsidP="009869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repeat-dose NOAEL ≤200 mg/kg: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559AFC6" w14:textId="77777777" w:rsidR="00986949" w:rsidRPr="00986949" w:rsidRDefault="00986949" w:rsidP="0098694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CB90EBA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276E091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86949" w:rsidRPr="00986949" w14:paraId="6FB0543D" w14:textId="77777777" w:rsidTr="00986949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D91A45A" w14:textId="77777777" w:rsidR="00986949" w:rsidRPr="00986949" w:rsidRDefault="00986949" w:rsidP="009869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Dermal LD</w:t>
                  </w: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/Inhalation LD</w:t>
                  </w: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vertAlign w:val="subscript"/>
                      <w:lang w:val="en-US"/>
                    </w:rPr>
                    <w:t>50</w:t>
                  </w: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&lt;10: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75AEEF5" w14:textId="77777777" w:rsidR="00986949" w:rsidRPr="00986949" w:rsidRDefault="00986949" w:rsidP="0098694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68DF3D0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7ECF3EFC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86949" w:rsidRPr="00986949" w14:paraId="3C12FA3B" w14:textId="77777777" w:rsidTr="00986949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9C8A64" w14:textId="77777777" w:rsidR="00986949" w:rsidRPr="00986949" w:rsidRDefault="00986949" w:rsidP="009869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i/>
                      <w:iCs/>
                      <w:color w:val="000000"/>
                      <w:sz w:val="18"/>
                      <w:szCs w:val="18"/>
                      <w:lang w:val="en-US"/>
                    </w:rPr>
                    <w:t>In vivo</w:t>
                  </w: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 xml:space="preserve"> dermal absorption rate &gt;10%: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275FD43" w14:textId="77777777" w:rsidR="00986949" w:rsidRPr="00986949" w:rsidRDefault="00986949" w:rsidP="0098694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4381D280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754633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86949" w:rsidRPr="00986949" w14:paraId="384029B8" w14:textId="77777777" w:rsidTr="00986949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3F166BE5" w14:textId="77777777" w:rsidR="00986949" w:rsidRPr="00986949" w:rsidRDefault="00986949" w:rsidP="009869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Estimated dermal exposure at WES &gt;10%: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A360E73" w14:textId="77777777" w:rsidR="00986949" w:rsidRPr="00986949" w:rsidRDefault="00986949" w:rsidP="0098694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66D53EF2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DDCBCB5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</w:tr>
            <w:tr w:rsidR="00986949" w:rsidRPr="00986949" w14:paraId="54AEC987" w14:textId="77777777" w:rsidTr="00986949">
              <w:trPr>
                <w:trHeight w:val="342"/>
              </w:trPr>
              <w:tc>
                <w:tcPr>
                  <w:tcW w:w="37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08D5A01" w14:textId="77777777" w:rsidR="00986949" w:rsidRPr="00986949" w:rsidRDefault="00986949" w:rsidP="00986949">
                  <w:pPr>
                    <w:spacing w:after="0" w:line="240" w:lineRule="auto"/>
                    <w:jc w:val="right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19C289E5" w14:textId="77777777" w:rsidR="00986949" w:rsidRPr="00986949" w:rsidRDefault="00986949" w:rsidP="00986949">
                  <w:pPr>
                    <w:spacing w:after="0" w:line="240" w:lineRule="auto"/>
                    <w:jc w:val="center"/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000000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5730CC24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color w:val="C5D9F1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3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5D9F1"/>
                  <w:noWrap/>
                  <w:vAlign w:val="center"/>
                  <w:hideMark/>
                </w:tcPr>
                <w:p w14:paraId="06145287" w14:textId="77777777" w:rsidR="00986949" w:rsidRPr="00986949" w:rsidRDefault="00986949" w:rsidP="00986949">
                  <w:pPr>
                    <w:spacing w:after="0" w:line="240" w:lineRule="auto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r w:rsidRPr="00986949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a skin notation is not warranted</w:t>
                  </w:r>
                </w:p>
              </w:tc>
            </w:tr>
          </w:tbl>
          <w:p w14:paraId="50761AA1" w14:textId="77777777" w:rsidR="00932DCE" w:rsidRPr="004C23F4" w:rsidRDefault="00932DCE" w:rsidP="00F9496B">
            <w:pPr>
              <w:pStyle w:val="Tablefont"/>
            </w:pPr>
          </w:p>
        </w:tc>
      </w:tr>
    </w:tbl>
    <w:bookmarkEnd w:id="3"/>
    <w:p w14:paraId="3C08DC3A" w14:textId="77777777" w:rsidR="00EB3D1B" w:rsidRDefault="00EB3D1B" w:rsidP="00EB3D1B">
      <w:pPr>
        <w:pStyle w:val="Heading3"/>
      </w:pPr>
      <w:r>
        <w:t>IDLH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DLH Table"/>
        <w:tblDescription w:val="Poses question: Ist here a suitable IDLH value available"/>
      </w:tblPr>
      <w:tblGrid>
        <w:gridCol w:w="4268"/>
        <w:gridCol w:w="4758"/>
      </w:tblGrid>
      <w:tr w:rsidR="00EB3D1B" w14:paraId="634E804B" w14:textId="77777777" w:rsidTr="00610F2E">
        <w:trPr>
          <w:trHeight w:val="454"/>
          <w:tblHeader/>
        </w:trPr>
        <w:tc>
          <w:tcPr>
            <w:tcW w:w="4361" w:type="dxa"/>
            <w:vAlign w:val="center"/>
          </w:tcPr>
          <w:p w14:paraId="3AF56F0B" w14:textId="77777777" w:rsidR="00EB3D1B" w:rsidRDefault="00EB3D1B" w:rsidP="00D87570">
            <w:pPr>
              <w:pStyle w:val="Tablefont"/>
            </w:pPr>
            <w:r>
              <w:t xml:space="preserve">Is there a </w:t>
            </w:r>
            <w:r w:rsidR="006E5D05">
              <w:t>suitable</w:t>
            </w:r>
            <w:r>
              <w:t xml:space="preserve"> IDLH value available?</w:t>
            </w:r>
          </w:p>
        </w:tc>
        <w:sdt>
          <w:sdtPr>
            <w:id w:val="1781757649"/>
            <w:placeholder>
              <w:docPart w:val="F426C563814E402488AC06CC39354A11"/>
            </w:placeholder>
            <w:comboBox>
              <w:listItem w:value="Choose an item."/>
              <w:listItem w:displayText="Yes" w:value="Yes"/>
              <w:listItem w:displayText="Yes, based on LEL" w:value="Yes, based on LEL"/>
              <w:listItem w:displayText="No" w:value="No"/>
              <w:listItem w:displayText="No, the chemical is a genotoxic carcinogen" w:value="No, the chemical is a genotoxic carcinogen"/>
            </w:comboBox>
          </w:sdtPr>
          <w:sdtEndPr/>
          <w:sdtContent>
            <w:tc>
              <w:tcPr>
                <w:tcW w:w="4881" w:type="dxa"/>
                <w:vAlign w:val="center"/>
              </w:tcPr>
              <w:p w14:paraId="74B1C7E5" w14:textId="0037E83D" w:rsidR="00EB3D1B" w:rsidRDefault="0070439A" w:rsidP="00EB3D1B">
                <w:pPr>
                  <w:pStyle w:val="Tablefont"/>
                </w:pPr>
                <w:r>
                  <w:t>Yes</w:t>
                </w:r>
              </w:p>
            </w:tc>
          </w:sdtContent>
        </w:sdt>
      </w:tr>
    </w:tbl>
    <w:p w14:paraId="559CB0DC" w14:textId="77777777" w:rsidR="00687890" w:rsidRPr="004C23F4" w:rsidRDefault="00B479A9" w:rsidP="00474E33">
      <w:pPr>
        <w:pStyle w:val="Heading2"/>
      </w:pPr>
      <w:r w:rsidRPr="004C23F4">
        <w:t>Additional information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additional information"/>
      </w:tblPr>
      <w:tblGrid>
        <w:gridCol w:w="3995"/>
        <w:gridCol w:w="5031"/>
      </w:tblGrid>
      <w:tr w:rsidR="001B79E5" w:rsidRPr="004C23F4" w14:paraId="55F324DB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7739CC2C" w14:textId="77777777" w:rsidR="001B79E5" w:rsidRDefault="001B79E5" w:rsidP="00A31D99">
            <w:pPr>
              <w:pStyle w:val="Tablefont"/>
            </w:pPr>
            <w:r>
              <w:t>Molecular weight:</w:t>
            </w:r>
          </w:p>
        </w:tc>
        <w:sdt>
          <w:sdtPr>
            <w:id w:val="2058126578"/>
            <w:placeholder>
              <w:docPart w:val="0DAD3FB9ACEF4778B961F088737E2361"/>
            </w:placeholder>
          </w:sdtPr>
          <w:sdtEndPr/>
          <w:sdtContent>
            <w:tc>
              <w:tcPr>
                <w:tcW w:w="5165" w:type="dxa"/>
                <w:vAlign w:val="center"/>
              </w:tcPr>
              <w:p w14:paraId="7F5AB588" w14:textId="1A0F04A9" w:rsidR="001B79E5" w:rsidRDefault="0078495D" w:rsidP="001B79E5">
                <w:pPr>
                  <w:pStyle w:val="Tablefont"/>
                </w:pPr>
                <w:r>
                  <w:t>236.74</w:t>
                </w:r>
              </w:p>
            </w:tc>
          </w:sdtContent>
        </w:sdt>
      </w:tr>
      <w:tr w:rsidR="00A31D99" w:rsidRPr="004C23F4" w14:paraId="1EC2989F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6BD9C889" w14:textId="77777777" w:rsidR="00A31D99" w:rsidRPr="00263255" w:rsidRDefault="00A31D99" w:rsidP="00A31D99">
            <w:pPr>
              <w:pStyle w:val="Tablefont"/>
            </w:pPr>
            <w:r>
              <w:t>Conversion factors at 25</w:t>
            </w:r>
            <w:r>
              <w:rPr>
                <w:rFonts w:cs="Arial"/>
              </w:rPr>
              <w:t>°</w:t>
            </w:r>
            <w:r>
              <w:t xml:space="preserve">C and 101.3 kPa: </w:t>
            </w:r>
          </w:p>
        </w:tc>
        <w:tc>
          <w:tcPr>
            <w:tcW w:w="5165" w:type="dxa"/>
            <w:vAlign w:val="center"/>
          </w:tcPr>
          <w:p w14:paraId="1CEF2DF4" w14:textId="53CD795B" w:rsidR="00A31D99" w:rsidRDefault="00A0643F" w:rsidP="00A174CC">
            <w:pPr>
              <w:pStyle w:val="Tablefont"/>
            </w:pPr>
            <w:r>
              <w:t xml:space="preserve">1 ppm = </w:t>
            </w:r>
            <w:sdt>
              <w:sdtPr>
                <w:id w:val="-371151491"/>
                <w:placeholder>
                  <w:docPart w:val="A7231FB73EFF4B2B92EB3BD21C0CEA01"/>
                </w:placeholder>
                <w:showingPlcHdr/>
              </w:sdtPr>
              <w:sdtEndPr/>
              <w:sdtContent>
                <w:r w:rsidR="00A174CC">
                  <w:rPr>
                    <w:rStyle w:val="PlaceholderText"/>
                  </w:rPr>
                  <w:t>Number</w:t>
                </w:r>
              </w:sdtContent>
            </w:sdt>
            <w:r>
              <w:t xml:space="preserve"> mg/m</w:t>
            </w:r>
            <w:r w:rsidRPr="00D83761">
              <w:rPr>
                <w:vertAlign w:val="superscript"/>
              </w:rPr>
              <w:t>3</w:t>
            </w:r>
            <w:r>
              <w:t>; 1 mg/m</w:t>
            </w:r>
            <w:r w:rsidRPr="00D83761">
              <w:rPr>
                <w:vertAlign w:val="superscript"/>
              </w:rPr>
              <w:t>3</w:t>
            </w:r>
            <w:r>
              <w:t xml:space="preserve"> = </w:t>
            </w:r>
            <w:sdt>
              <w:sdtPr>
                <w:id w:val="-1913150218"/>
                <w:placeholder>
                  <w:docPart w:val="5D98FA8C84704C71B6F1557317AE5303"/>
                </w:placeholder>
              </w:sdtPr>
              <w:sdtEndPr/>
              <w:sdtContent>
                <w:r w:rsidR="00A174CC" w:rsidRPr="00A174CC">
                  <w:rPr>
                    <w:color w:val="808080"/>
                  </w:rPr>
                  <w:t>Number</w:t>
                </w:r>
              </w:sdtContent>
            </w:sdt>
            <w:r>
              <w:t xml:space="preserve"> ppm</w:t>
            </w:r>
          </w:p>
        </w:tc>
      </w:tr>
      <w:tr w:rsidR="00687890" w:rsidRPr="004C23F4" w14:paraId="1C90F106" w14:textId="77777777" w:rsidTr="00EA6243">
        <w:trPr>
          <w:cantSplit/>
          <w:tblHeader/>
        </w:trPr>
        <w:tc>
          <w:tcPr>
            <w:tcW w:w="4077" w:type="dxa"/>
            <w:vAlign w:val="center"/>
          </w:tcPr>
          <w:p w14:paraId="2A65E155" w14:textId="77777777" w:rsidR="00687890" w:rsidRPr="00263255" w:rsidRDefault="00687890" w:rsidP="00263255">
            <w:pPr>
              <w:pStyle w:val="Tablefont"/>
            </w:pPr>
            <w:r w:rsidRPr="00263255">
              <w:t>This chemical is used as a pesticide:</w:t>
            </w:r>
          </w:p>
        </w:tc>
        <w:sdt>
          <w:sdtPr>
            <w:id w:val="1704441067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21823DFE" w14:textId="013E3272" w:rsidR="00687890" w:rsidRPr="004C23F4" w:rsidRDefault="00F3364E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687890" w:rsidRPr="004C23F4" w14:paraId="7C35B70E" w14:textId="77777777" w:rsidTr="00EA6243">
        <w:trPr>
          <w:cantSplit/>
        </w:trPr>
        <w:tc>
          <w:tcPr>
            <w:tcW w:w="4077" w:type="dxa"/>
            <w:vAlign w:val="center"/>
          </w:tcPr>
          <w:p w14:paraId="7F7B2C0C" w14:textId="77777777" w:rsidR="00687890" w:rsidRPr="00263255" w:rsidRDefault="00687890" w:rsidP="00263255">
            <w:pPr>
              <w:pStyle w:val="Tablefont"/>
            </w:pPr>
            <w:r w:rsidRPr="00263255">
              <w:t>This chemical is a biological product:</w:t>
            </w:r>
          </w:p>
        </w:tc>
        <w:sdt>
          <w:sdtPr>
            <w:id w:val="-6596167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3355C365" w14:textId="57050B45" w:rsidR="00687890" w:rsidRPr="004C23F4" w:rsidRDefault="00A20751" w:rsidP="00717D45">
                <w:pPr>
                  <w:pStyle w:val="Tablefont"/>
                </w:pPr>
                <w:r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687890" w:rsidRPr="004C23F4" w14:paraId="24534FF3" w14:textId="77777777" w:rsidTr="00EA6243">
        <w:trPr>
          <w:cantSplit/>
        </w:trPr>
        <w:tc>
          <w:tcPr>
            <w:tcW w:w="4077" w:type="dxa"/>
            <w:vAlign w:val="center"/>
          </w:tcPr>
          <w:p w14:paraId="33BC8B39" w14:textId="77777777" w:rsidR="00687890" w:rsidRPr="00263255" w:rsidRDefault="00687890" w:rsidP="00263255">
            <w:pPr>
              <w:pStyle w:val="Tablefont"/>
            </w:pPr>
            <w:r w:rsidRPr="00263255">
              <w:t>This chemical is a by-product of a process:</w:t>
            </w:r>
          </w:p>
        </w:tc>
        <w:sdt>
          <w:sdtPr>
            <w:id w:val="-863134491"/>
            <w14:checkbox>
              <w14:checked w14:val="1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65" w:type="dxa"/>
                <w:vAlign w:val="center"/>
              </w:tcPr>
              <w:p w14:paraId="6335DC5A" w14:textId="6887C4AC" w:rsidR="00687890" w:rsidRPr="004C23F4" w:rsidRDefault="00F3364E" w:rsidP="00717D45">
                <w:pPr>
                  <w:pStyle w:val="Tablefont"/>
                </w:pPr>
                <w:r>
                  <w:sym w:font="Wingdings" w:char="F0FC"/>
                </w:r>
              </w:p>
            </w:tc>
          </w:sdtContent>
        </w:sdt>
      </w:tr>
      <w:tr w:rsidR="00E06F40" w:rsidRPr="004C23F4" w14:paraId="290FA493" w14:textId="77777777" w:rsidTr="00EA6243">
        <w:trPr>
          <w:cantSplit/>
        </w:trPr>
        <w:tc>
          <w:tcPr>
            <w:tcW w:w="4077" w:type="dxa"/>
            <w:vAlign w:val="center"/>
          </w:tcPr>
          <w:p w14:paraId="2B2EDC4B" w14:textId="77777777" w:rsidR="00E06F40" w:rsidRPr="00263255" w:rsidRDefault="00E06F40" w:rsidP="00084513">
            <w:pPr>
              <w:pStyle w:val="Tablefont"/>
            </w:pPr>
            <w:r w:rsidRPr="00263255">
              <w:t xml:space="preserve">A biological exposure index has been recommended by </w:t>
            </w:r>
            <w:r w:rsidR="00084513">
              <w:t>these agencies</w:t>
            </w:r>
            <w:r w:rsidRPr="00263255">
              <w:t>:</w:t>
            </w:r>
          </w:p>
        </w:tc>
        <w:tc>
          <w:tcPr>
            <w:tcW w:w="5165" w:type="dxa"/>
            <w:vAlign w:val="center"/>
          </w:tcPr>
          <w:p w14:paraId="3FC5F9DF" w14:textId="1BD81D67" w:rsidR="00E06F40" w:rsidRPr="00A006A0" w:rsidRDefault="00272936" w:rsidP="00B40C60">
            <w:pPr>
              <w:pStyle w:val="Tablefont"/>
              <w:tabs>
                <w:tab w:val="left" w:pos="1310"/>
                <w:tab w:val="left" w:pos="2444"/>
                <w:tab w:val="left" w:pos="3861"/>
              </w:tabs>
            </w:pPr>
            <w:sdt>
              <w:sdtPr>
                <w:id w:val="927596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ACGIH</w:t>
            </w:r>
            <w:r w:rsidR="00E06F40">
              <w:tab/>
            </w:r>
            <w:sdt>
              <w:sdtPr>
                <w:id w:val="1293677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DFG</w:t>
            </w:r>
            <w:r w:rsidR="00E06F40">
              <w:tab/>
            </w:r>
            <w:sdt>
              <w:sdtPr>
                <w:id w:val="-15358760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06F40" w:rsidRPr="004C23F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E06F40" w:rsidRPr="00A006A0">
              <w:t xml:space="preserve"> SCOEL</w:t>
            </w:r>
            <w:r w:rsidR="00E06F40">
              <w:tab/>
            </w:r>
          </w:p>
        </w:tc>
      </w:tr>
    </w:tbl>
    <w:p w14:paraId="58295698" w14:textId="77777777" w:rsidR="007F1005" w:rsidRPr="004C23F4" w:rsidRDefault="007F1005" w:rsidP="00EB3D1B">
      <w:pPr>
        <w:pStyle w:val="Heading2"/>
        <w:keepLines/>
      </w:pPr>
      <w:r w:rsidRPr="004C23F4">
        <w:t xml:space="preserve">Workplace exposure </w:t>
      </w:r>
      <w:r w:rsidR="00B479A9" w:rsidRPr="004C23F4">
        <w:t>standard history</w:t>
      </w: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single" w:sz="8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  <w:tblCaption w:val="Table"/>
        <w:tblDescription w:val="Showing Workplace Exposure Standard history"/>
      </w:tblPr>
      <w:tblGrid>
        <w:gridCol w:w="3979"/>
        <w:gridCol w:w="5047"/>
      </w:tblGrid>
      <w:tr w:rsidR="00224EE2" w:rsidRPr="004C23F4" w14:paraId="37C2D2E1" w14:textId="77777777" w:rsidTr="00F053FA">
        <w:trPr>
          <w:tblHeader/>
        </w:trPr>
        <w:tc>
          <w:tcPr>
            <w:tcW w:w="4077" w:type="dxa"/>
            <w:shd w:val="clear" w:color="auto" w:fill="BFBFBF" w:themeFill="background1" w:themeFillShade="BF"/>
            <w:vAlign w:val="center"/>
          </w:tcPr>
          <w:p w14:paraId="44EBF217" w14:textId="77777777" w:rsidR="00224EE2" w:rsidRPr="004C23F4" w:rsidRDefault="00224EE2" w:rsidP="00EB3D1B">
            <w:pPr>
              <w:pStyle w:val="Tableheader"/>
              <w:keepNext/>
              <w:keepLines/>
            </w:pPr>
            <w:bookmarkStart w:id="4" w:name="History" w:colFirst="0" w:colLast="1"/>
            <w:r>
              <w:t>Year</w:t>
            </w:r>
          </w:p>
        </w:tc>
        <w:tc>
          <w:tcPr>
            <w:tcW w:w="5165" w:type="dxa"/>
            <w:shd w:val="clear" w:color="auto" w:fill="BFBFBF" w:themeFill="background1" w:themeFillShade="BF"/>
            <w:vAlign w:val="center"/>
          </w:tcPr>
          <w:p w14:paraId="2AB33346" w14:textId="77777777" w:rsidR="00224EE2" w:rsidRPr="004C23F4" w:rsidRDefault="00224EE2" w:rsidP="00EB3D1B">
            <w:pPr>
              <w:pStyle w:val="Tableheader"/>
              <w:keepNext/>
              <w:keepLines/>
            </w:pPr>
            <w:r>
              <w:t>Standard</w:t>
            </w:r>
          </w:p>
        </w:tc>
      </w:tr>
      <w:tr w:rsidR="007F1005" w:rsidRPr="004C23F4" w14:paraId="2430DC21" w14:textId="77777777" w:rsidTr="00F053FA">
        <w:trPr>
          <w:tblHeader/>
        </w:trPr>
        <w:sdt>
          <w:sdtPr>
            <w:id w:val="-25557549"/>
            <w:placeholder>
              <w:docPart w:val="2BF891C0AB704CDAB9BC6E80D556473F"/>
            </w:placeholder>
            <w:showingPlcHdr/>
            <w:text/>
          </w:sdtPr>
          <w:sdtEndPr/>
          <w:sdtContent>
            <w:tc>
              <w:tcPr>
                <w:tcW w:w="4077" w:type="dxa"/>
                <w:vAlign w:val="center"/>
              </w:tcPr>
              <w:p w14:paraId="4820E265" w14:textId="77777777" w:rsidR="007F1005" w:rsidRPr="004C23F4" w:rsidRDefault="00131092" w:rsidP="00EB3D1B">
                <w:pPr>
                  <w:pStyle w:val="Tablefont"/>
                  <w:keepLines/>
                </w:pPr>
                <w:r w:rsidRPr="004C23F4">
                  <w:rPr>
                    <w:rStyle w:val="PlaceholderText"/>
                    <w:rFonts w:cs="Arial"/>
                  </w:rPr>
                  <w:t>Click here to enter year</w:t>
                </w:r>
              </w:p>
            </w:tc>
          </w:sdtContent>
        </w:sdt>
        <w:tc>
          <w:tcPr>
            <w:tcW w:w="5165" w:type="dxa"/>
            <w:vAlign w:val="center"/>
          </w:tcPr>
          <w:p w14:paraId="309A22AC" w14:textId="77777777" w:rsidR="007F1005" w:rsidRPr="004C23F4" w:rsidRDefault="007F1005" w:rsidP="00EB3D1B">
            <w:pPr>
              <w:pStyle w:val="Tablefont"/>
              <w:keepLines/>
            </w:pPr>
          </w:p>
        </w:tc>
      </w:tr>
    </w:tbl>
    <w:bookmarkEnd w:id="4"/>
    <w:p w14:paraId="0179A7F2" w14:textId="77777777" w:rsidR="00F87D92" w:rsidRDefault="00F87D92" w:rsidP="00EF7F78">
      <w:pPr>
        <w:pStyle w:val="Heading2"/>
        <w:tabs>
          <w:tab w:val="right" w:pos="8505"/>
        </w:tabs>
      </w:pPr>
      <w:r>
        <w:t>References</w:t>
      </w:r>
      <w:r w:rsidR="00EF7F78">
        <w:tab/>
      </w:r>
    </w:p>
    <w:p w14:paraId="332CAD1B" w14:textId="77777777" w:rsidR="007F1005" w:rsidRDefault="006650FE" w:rsidP="00084859">
      <w:r>
        <w:t>American Conference of Industrial Hygienists (ACGIH</w:t>
      </w:r>
      <w:r>
        <w:rPr>
          <w:vertAlign w:val="superscript"/>
        </w:rPr>
        <w:t>®</w:t>
      </w:r>
      <w:r>
        <w:t>) (201</w:t>
      </w:r>
      <w:r w:rsidR="00F67BBB">
        <w:t>8</w:t>
      </w:r>
      <w:r>
        <w:t>) TLVs</w:t>
      </w:r>
      <w:r>
        <w:rPr>
          <w:vertAlign w:val="superscript"/>
        </w:rPr>
        <w:t>®</w:t>
      </w:r>
      <w:r>
        <w:t xml:space="preserve"> and BEIs</w:t>
      </w:r>
      <w:r>
        <w:rPr>
          <w:vertAlign w:val="superscript"/>
        </w:rPr>
        <w:t>®</w:t>
      </w:r>
      <w:r>
        <w:t xml:space="preserve"> with 7</w:t>
      </w:r>
      <w:r>
        <w:rPr>
          <w:vertAlign w:val="superscript"/>
        </w:rPr>
        <w:t>th</w:t>
      </w:r>
      <w:r>
        <w:t xml:space="preserve"> Edition Documentation, CD-ROM, Single User Version. Copyright 201</w:t>
      </w:r>
      <w:r w:rsidR="00F67BBB">
        <w:t>8</w:t>
      </w:r>
      <w:r>
        <w:t xml:space="preserve">. Reprinted with permission. See the </w:t>
      </w:r>
      <w:hyperlink r:id="rId17" w:history="1">
        <w:r>
          <w:rPr>
            <w:rStyle w:val="Hyperlink"/>
            <w:i/>
          </w:rPr>
          <w:t>TLVs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and BEIs</w:t>
        </w:r>
        <w:r>
          <w:rPr>
            <w:rStyle w:val="Hyperlink"/>
            <w:i/>
            <w:vertAlign w:val="superscript"/>
          </w:rPr>
          <w:t>®</w:t>
        </w:r>
        <w:r>
          <w:rPr>
            <w:rStyle w:val="Hyperlink"/>
            <w:i/>
          </w:rPr>
          <w:t xml:space="preserve"> Guidelines section</w:t>
        </w:r>
      </w:hyperlink>
      <w:r>
        <w:t xml:space="preserve"> on the ACGIH website.</w:t>
      </w:r>
    </w:p>
    <w:p w14:paraId="53F9B582" w14:textId="77777777" w:rsidR="00E52616" w:rsidRDefault="00E52616" w:rsidP="00E52616">
      <w:pPr>
        <w:rPr>
          <w:b/>
        </w:rPr>
      </w:pPr>
      <w:r w:rsidRPr="002022B6">
        <w:t>Deutsche Forschungsgemeinschaft (DFG)</w:t>
      </w:r>
      <w:r>
        <w:t xml:space="preserve"> (2014) Substance overview of hexachloroethane.</w:t>
      </w:r>
    </w:p>
    <w:p w14:paraId="2DB51342" w14:textId="77777777" w:rsidR="00E52616" w:rsidRDefault="00E52616" w:rsidP="00E52616">
      <w:r w:rsidRPr="002022B6">
        <w:t>International Agency for Research on Cancer</w:t>
      </w:r>
      <w:r>
        <w:t xml:space="preserve"> (IARC) (1999) </w:t>
      </w:r>
      <w:r w:rsidR="0081476B" w:rsidRPr="0081476B">
        <w:t xml:space="preserve">Some </w:t>
      </w:r>
      <w:r w:rsidR="0081476B">
        <w:t>c</w:t>
      </w:r>
      <w:r w:rsidR="0081476B" w:rsidRPr="0081476B">
        <w:t xml:space="preserve">hemicals that </w:t>
      </w:r>
      <w:r w:rsidR="0081476B">
        <w:t>c</w:t>
      </w:r>
      <w:r w:rsidR="0081476B" w:rsidRPr="0081476B">
        <w:t xml:space="preserve">ause </w:t>
      </w:r>
      <w:r w:rsidR="0081476B">
        <w:t>tumours of the k</w:t>
      </w:r>
      <w:r w:rsidR="0081476B" w:rsidRPr="0081476B">
        <w:t xml:space="preserve">idney or </w:t>
      </w:r>
      <w:r w:rsidR="0081476B">
        <w:t>u</w:t>
      </w:r>
      <w:r w:rsidR="0081476B" w:rsidRPr="0081476B">
        <w:t xml:space="preserve">rinary </w:t>
      </w:r>
      <w:r w:rsidR="0081476B">
        <w:t>bladder in r</w:t>
      </w:r>
      <w:r w:rsidR="0081476B" w:rsidRPr="0081476B">
        <w:t xml:space="preserve">odents and </w:t>
      </w:r>
      <w:r w:rsidR="0081476B">
        <w:t>some other s</w:t>
      </w:r>
      <w:r w:rsidR="0081476B" w:rsidRPr="0081476B">
        <w:t>ubstances</w:t>
      </w:r>
      <w:r>
        <w:t>. IARC Monographs on the evaluation of the carcinogenic risk to humans.</w:t>
      </w:r>
    </w:p>
    <w:p w14:paraId="16B090AA" w14:textId="1EE5164A" w:rsidR="000E7AA1" w:rsidRDefault="000E7AA1" w:rsidP="000E7AA1">
      <w:pPr>
        <w:rPr>
          <w:b/>
        </w:rPr>
      </w:pPr>
      <w:r w:rsidRPr="008857F1">
        <w:t xml:space="preserve">National Industrial Chemicals Notification and Assessment Scheme (NICNAS) (2014) Ethane, hexachloro: Human health </w:t>
      </w:r>
      <w:sdt>
        <w:sdtPr>
          <w:id w:val="-1295753243"/>
          <w:placeholder>
            <w:docPart w:val="C207D8F5144345D78AC98CF44F210DCC"/>
          </w:placeholder>
          <w:temporary/>
          <w:showingPlcHdr/>
        </w:sdtPr>
        <w:sdtEndPr/>
        <w:sdtContent>
          <w:r w:rsidRPr="008857F1">
            <w:t>tier II</w:t>
          </w:r>
        </w:sdtContent>
      </w:sdt>
      <w:r w:rsidRPr="008857F1">
        <w:t xml:space="preserve"> assessment – </w:t>
      </w:r>
      <w:r>
        <w:t>IMAP report.</w:t>
      </w:r>
    </w:p>
    <w:p w14:paraId="3D25FD62" w14:textId="4951BD60" w:rsidR="00E52616" w:rsidRPr="00351FE0" w:rsidRDefault="0062263F" w:rsidP="00084859">
      <w:r w:rsidRPr="00D86E03">
        <w:lastRenderedPageBreak/>
        <w:t xml:space="preserve">US National Institute for Occupational </w:t>
      </w:r>
      <w:r w:rsidRPr="008857F1">
        <w:t>Safety and Health (NIOSH) (</w:t>
      </w:r>
      <w:sdt>
        <w:sdtPr>
          <w:id w:val="-1194999823"/>
          <w:placeholder>
            <w:docPart w:val="5400459319B44295B989E5ED4E7CD6A3"/>
          </w:placeholder>
          <w:temporary/>
          <w:showingPlcHdr/>
        </w:sdtPr>
        <w:sdtEndPr/>
        <w:sdtContent>
          <w:r w:rsidRPr="008857F1">
            <w:t>1994</w:t>
          </w:r>
        </w:sdtContent>
      </w:sdt>
      <w:r w:rsidRPr="008857F1">
        <w:t>) Immediately dangerous to life or health concentrations – hexachloroethane.</w:t>
      </w:r>
    </w:p>
    <w:sectPr w:rsidR="00E52616" w:rsidRPr="00351FE0" w:rsidSect="00B87D4C">
      <w:headerReference w:type="default" r:id="rId18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DAEAE3" w16cid:durableId="21A8CC3C"/>
  <w16cid:commentId w16cid:paraId="4ADAF17E" w16cid:durableId="21A8CC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F093E" w14:textId="77777777" w:rsidR="009141CC" w:rsidRDefault="009141CC" w:rsidP="00F43AD5">
      <w:pPr>
        <w:spacing w:after="0" w:line="240" w:lineRule="auto"/>
      </w:pPr>
      <w:r>
        <w:separator/>
      </w:r>
    </w:p>
  </w:endnote>
  <w:endnote w:type="continuationSeparator" w:id="0">
    <w:p w14:paraId="4B6366CE" w14:textId="77777777" w:rsidR="009141CC" w:rsidRDefault="009141CC" w:rsidP="00F4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E7577" w14:textId="77777777" w:rsidR="00F61A7E" w:rsidRDefault="00F61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78744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12FD510" w14:textId="77777777" w:rsidR="008A36CF" w:rsidRDefault="00340B1F" w:rsidP="0034744C">
        <w:pPr>
          <w:pStyle w:val="Footer"/>
          <w:rPr>
            <w:sz w:val="18"/>
            <w:szCs w:val="18"/>
          </w:rPr>
        </w:pPr>
        <w:r>
          <w:rPr>
            <w:b/>
            <w:sz w:val="18"/>
            <w:szCs w:val="18"/>
          </w:rPr>
          <w:t>Hexachloroethane</w:t>
        </w:r>
        <w:r w:rsidR="008A36CF">
          <w:rPr>
            <w:b/>
            <w:sz w:val="18"/>
            <w:szCs w:val="18"/>
          </w:rPr>
          <w:t xml:space="preserve"> (</w:t>
        </w:r>
        <w:r>
          <w:rPr>
            <w:b/>
            <w:sz w:val="18"/>
            <w:szCs w:val="18"/>
          </w:rPr>
          <w:t>67-72-1</w:t>
        </w:r>
        <w:r w:rsidR="008A36CF">
          <w:rPr>
            <w:b/>
            <w:sz w:val="18"/>
            <w:szCs w:val="18"/>
          </w:rPr>
          <w:t>)</w:t>
        </w:r>
        <w:r w:rsidR="008A36CF" w:rsidRPr="00F43AD5">
          <w:rPr>
            <w:sz w:val="18"/>
            <w:szCs w:val="18"/>
          </w:rPr>
          <w:br/>
          <w:t xml:space="preserve">Safe Work Australia </w:t>
        </w:r>
        <w:r w:rsidR="008A36CF" w:rsidRPr="00F43AD5">
          <w:rPr>
            <w:rFonts w:ascii="Courier New" w:hAnsi="Courier New" w:cs="Courier New"/>
            <w:sz w:val="18"/>
            <w:szCs w:val="18"/>
          </w:rPr>
          <w:t>—</w:t>
        </w:r>
        <w:r w:rsidR="008A36CF" w:rsidRPr="00F43AD5">
          <w:rPr>
            <w:sz w:val="18"/>
            <w:szCs w:val="18"/>
          </w:rPr>
          <w:t xml:space="preserve"> 201</w:t>
        </w:r>
        <w:r w:rsidR="00351FE0">
          <w:rPr>
            <w:sz w:val="18"/>
            <w:szCs w:val="18"/>
          </w:rPr>
          <w:t>9</w:t>
        </w:r>
      </w:p>
      <w:p w14:paraId="430D84C7" w14:textId="05161002" w:rsidR="008A36CF" w:rsidRPr="00F43AD5" w:rsidRDefault="008A36CF" w:rsidP="00A27E2D">
        <w:pPr>
          <w:pStyle w:val="Footer"/>
          <w:jc w:val="right"/>
          <w:rPr>
            <w:sz w:val="18"/>
            <w:szCs w:val="18"/>
          </w:rPr>
        </w:pPr>
        <w:r w:rsidRPr="00F43AD5">
          <w:rPr>
            <w:sz w:val="18"/>
            <w:szCs w:val="18"/>
          </w:rPr>
          <w:fldChar w:fldCharType="begin"/>
        </w:r>
        <w:r w:rsidRPr="00F43AD5">
          <w:rPr>
            <w:sz w:val="18"/>
            <w:szCs w:val="18"/>
          </w:rPr>
          <w:instrText xml:space="preserve"> PAGE   \* MERGEFORMAT </w:instrText>
        </w:r>
        <w:r w:rsidRPr="00F43AD5">
          <w:rPr>
            <w:sz w:val="18"/>
            <w:szCs w:val="18"/>
          </w:rPr>
          <w:fldChar w:fldCharType="separate"/>
        </w:r>
        <w:r w:rsidR="00272936">
          <w:rPr>
            <w:noProof/>
            <w:sz w:val="18"/>
            <w:szCs w:val="18"/>
          </w:rPr>
          <w:t>5</w:t>
        </w:r>
        <w:r w:rsidRPr="00F43AD5">
          <w:rPr>
            <w:noProof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192B7" w14:textId="77777777" w:rsidR="00F61A7E" w:rsidRDefault="00F61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F1DDD" w14:textId="77777777" w:rsidR="009141CC" w:rsidRDefault="009141CC" w:rsidP="00F43AD5">
      <w:pPr>
        <w:spacing w:after="0" w:line="240" w:lineRule="auto"/>
      </w:pPr>
      <w:r>
        <w:separator/>
      </w:r>
    </w:p>
  </w:footnote>
  <w:footnote w:type="continuationSeparator" w:id="0">
    <w:p w14:paraId="213769EF" w14:textId="77777777" w:rsidR="009141CC" w:rsidRDefault="009141CC" w:rsidP="00F4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E7D14" w14:textId="77777777" w:rsidR="00F61A7E" w:rsidRDefault="00F61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1D830" w14:textId="6F626A52" w:rsidR="00272936" w:rsidRDefault="00272936" w:rsidP="00272936">
    <w:pPr>
      <w:pStyle w:val="Header"/>
      <w:jc w:val="right"/>
    </w:pPr>
    <w:sdt>
      <w:sdtPr>
        <w:id w:val="-1659145495"/>
        <w:docPartObj>
          <w:docPartGallery w:val="Watermarks"/>
          <w:docPartUnique/>
        </w:docPartObj>
      </w:sdtPr>
      <w:sdtContent>
        <w:r>
          <w:pict w14:anchorId="679829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8193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5388B919" wp14:editId="217061BE">
          <wp:extent cx="2941320" cy="586740"/>
          <wp:effectExtent l="0" t="0" r="0" b="3810"/>
          <wp:docPr id="3" name="Picture 3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C06EA5" w14:textId="7E1ADCDE" w:rsidR="008A36CF" w:rsidRPr="00272936" w:rsidRDefault="008A36CF" w:rsidP="002729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A1BAA" w14:textId="77777777" w:rsidR="00F61A7E" w:rsidRDefault="00F61A7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3062" w14:textId="30D7C8AD" w:rsidR="00272936" w:rsidRDefault="00272936" w:rsidP="00272936">
    <w:pPr>
      <w:pStyle w:val="Header"/>
      <w:jc w:val="right"/>
    </w:pPr>
    <w:sdt>
      <w:sdtPr>
        <w:id w:val="-183055986"/>
        <w:docPartObj>
          <w:docPartGallery w:val="Watermarks"/>
          <w:docPartUnique/>
        </w:docPartObj>
      </w:sdtPr>
      <w:sdtContent>
        <w:r>
          <w:pict w14:anchorId="0A8A18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8194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>
      <w:rPr>
        <w:noProof/>
        <w:lang w:eastAsia="en-AU"/>
      </w:rPr>
      <w:drawing>
        <wp:inline distT="0" distB="0" distL="0" distR="0" wp14:anchorId="6ECD6F66" wp14:editId="5D2D6064">
          <wp:extent cx="2941320" cy="586740"/>
          <wp:effectExtent l="0" t="0" r="0" b="3810"/>
          <wp:docPr id="2" name="Picture 2" descr="Safe Work Australia logo" titl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afe Work Australia logo" title="Imag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145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DDE930" w14:textId="77777777" w:rsidR="008A36CF" w:rsidRDefault="008A36CF" w:rsidP="00F43AD5">
    <w:pPr>
      <w:pStyle w:val="Header"/>
      <w:jc w:val="right"/>
    </w:pPr>
    <w:bookmarkStart w:id="5" w:name="_GoBack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6EE6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20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AppendixName" w:val="Appendix"/>
  </w:docVars>
  <w:rsids>
    <w:rsidRoot w:val="00610F2E"/>
    <w:rsid w:val="00000109"/>
    <w:rsid w:val="00006702"/>
    <w:rsid w:val="00007B80"/>
    <w:rsid w:val="00013A22"/>
    <w:rsid w:val="00014C3F"/>
    <w:rsid w:val="00017C82"/>
    <w:rsid w:val="00032B88"/>
    <w:rsid w:val="0003711F"/>
    <w:rsid w:val="00046DF5"/>
    <w:rsid w:val="00052060"/>
    <w:rsid w:val="0005574A"/>
    <w:rsid w:val="00055FE1"/>
    <w:rsid w:val="00056EC2"/>
    <w:rsid w:val="00060B48"/>
    <w:rsid w:val="00067F32"/>
    <w:rsid w:val="00071807"/>
    <w:rsid w:val="000803E1"/>
    <w:rsid w:val="00084513"/>
    <w:rsid w:val="00084859"/>
    <w:rsid w:val="00092D94"/>
    <w:rsid w:val="000B0868"/>
    <w:rsid w:val="000B3E12"/>
    <w:rsid w:val="000B3E78"/>
    <w:rsid w:val="000B7B48"/>
    <w:rsid w:val="000C096D"/>
    <w:rsid w:val="000C139A"/>
    <w:rsid w:val="000C2053"/>
    <w:rsid w:val="000C248C"/>
    <w:rsid w:val="000D1F13"/>
    <w:rsid w:val="000D291C"/>
    <w:rsid w:val="000E5A54"/>
    <w:rsid w:val="000E63D3"/>
    <w:rsid w:val="000E67CF"/>
    <w:rsid w:val="000E7AA1"/>
    <w:rsid w:val="0010461E"/>
    <w:rsid w:val="00106FAA"/>
    <w:rsid w:val="00113443"/>
    <w:rsid w:val="001269A7"/>
    <w:rsid w:val="00131092"/>
    <w:rsid w:val="00140E6A"/>
    <w:rsid w:val="00146545"/>
    <w:rsid w:val="00146B75"/>
    <w:rsid w:val="0015266D"/>
    <w:rsid w:val="0015288A"/>
    <w:rsid w:val="00160F47"/>
    <w:rsid w:val="00177CA1"/>
    <w:rsid w:val="00183823"/>
    <w:rsid w:val="00183942"/>
    <w:rsid w:val="00195638"/>
    <w:rsid w:val="001A009E"/>
    <w:rsid w:val="001A1287"/>
    <w:rsid w:val="001A3859"/>
    <w:rsid w:val="001A3C9D"/>
    <w:rsid w:val="001A43F8"/>
    <w:rsid w:val="001A53CE"/>
    <w:rsid w:val="001A5786"/>
    <w:rsid w:val="001B4275"/>
    <w:rsid w:val="001B79E5"/>
    <w:rsid w:val="001C6425"/>
    <w:rsid w:val="001D56F0"/>
    <w:rsid w:val="001D663B"/>
    <w:rsid w:val="001D7B41"/>
    <w:rsid w:val="001E46DA"/>
    <w:rsid w:val="001E7D80"/>
    <w:rsid w:val="001F4B6C"/>
    <w:rsid w:val="001F62CB"/>
    <w:rsid w:val="001F6ED0"/>
    <w:rsid w:val="001F72E6"/>
    <w:rsid w:val="001F73C5"/>
    <w:rsid w:val="002046A6"/>
    <w:rsid w:val="00204956"/>
    <w:rsid w:val="00213640"/>
    <w:rsid w:val="00221547"/>
    <w:rsid w:val="002216FC"/>
    <w:rsid w:val="00222533"/>
    <w:rsid w:val="00222F30"/>
    <w:rsid w:val="00224EE2"/>
    <w:rsid w:val="00227EC7"/>
    <w:rsid w:val="00241B72"/>
    <w:rsid w:val="00244AD1"/>
    <w:rsid w:val="002463BC"/>
    <w:rsid w:val="002465CE"/>
    <w:rsid w:val="0025734A"/>
    <w:rsid w:val="00263255"/>
    <w:rsid w:val="00272936"/>
    <w:rsid w:val="00276494"/>
    <w:rsid w:val="00277B0C"/>
    <w:rsid w:val="002A02A0"/>
    <w:rsid w:val="002B1A2C"/>
    <w:rsid w:val="002C34F2"/>
    <w:rsid w:val="002C58FF"/>
    <w:rsid w:val="002C7AFE"/>
    <w:rsid w:val="002D05D2"/>
    <w:rsid w:val="002E0D61"/>
    <w:rsid w:val="002E40C5"/>
    <w:rsid w:val="002E4C7B"/>
    <w:rsid w:val="0030740C"/>
    <w:rsid w:val="00315833"/>
    <w:rsid w:val="003162AA"/>
    <w:rsid w:val="003215EE"/>
    <w:rsid w:val="003224BF"/>
    <w:rsid w:val="003241A8"/>
    <w:rsid w:val="003253F0"/>
    <w:rsid w:val="003337DA"/>
    <w:rsid w:val="00334EFB"/>
    <w:rsid w:val="00335CDE"/>
    <w:rsid w:val="003365A5"/>
    <w:rsid w:val="00340B1F"/>
    <w:rsid w:val="00347192"/>
    <w:rsid w:val="0034744C"/>
    <w:rsid w:val="00351FE0"/>
    <w:rsid w:val="00352615"/>
    <w:rsid w:val="0035412B"/>
    <w:rsid w:val="003567A8"/>
    <w:rsid w:val="00362895"/>
    <w:rsid w:val="00370DBF"/>
    <w:rsid w:val="00386093"/>
    <w:rsid w:val="003904A4"/>
    <w:rsid w:val="00391841"/>
    <w:rsid w:val="00391B6D"/>
    <w:rsid w:val="00394922"/>
    <w:rsid w:val="003A0E32"/>
    <w:rsid w:val="003A2B94"/>
    <w:rsid w:val="003B387D"/>
    <w:rsid w:val="003C0D58"/>
    <w:rsid w:val="003D4FA3"/>
    <w:rsid w:val="003E0807"/>
    <w:rsid w:val="003E51FB"/>
    <w:rsid w:val="003E6B39"/>
    <w:rsid w:val="003F07E1"/>
    <w:rsid w:val="004030BC"/>
    <w:rsid w:val="00403F7D"/>
    <w:rsid w:val="00406785"/>
    <w:rsid w:val="004079B4"/>
    <w:rsid w:val="00417A56"/>
    <w:rsid w:val="00420957"/>
    <w:rsid w:val="00422A10"/>
    <w:rsid w:val="00430179"/>
    <w:rsid w:val="004414B5"/>
    <w:rsid w:val="00444482"/>
    <w:rsid w:val="00444B42"/>
    <w:rsid w:val="00445E44"/>
    <w:rsid w:val="004509E2"/>
    <w:rsid w:val="004515EE"/>
    <w:rsid w:val="004529F0"/>
    <w:rsid w:val="00460A03"/>
    <w:rsid w:val="00472A11"/>
    <w:rsid w:val="00472AAD"/>
    <w:rsid w:val="00474E33"/>
    <w:rsid w:val="00476803"/>
    <w:rsid w:val="00485BFD"/>
    <w:rsid w:val="004867A2"/>
    <w:rsid w:val="004873F2"/>
    <w:rsid w:val="00490D4C"/>
    <w:rsid w:val="00493A35"/>
    <w:rsid w:val="0049527A"/>
    <w:rsid w:val="004966BF"/>
    <w:rsid w:val="00497984"/>
    <w:rsid w:val="004A5088"/>
    <w:rsid w:val="004C1E3F"/>
    <w:rsid w:val="004C23F4"/>
    <w:rsid w:val="004C3475"/>
    <w:rsid w:val="004C58B6"/>
    <w:rsid w:val="004D16A3"/>
    <w:rsid w:val="004D4AA1"/>
    <w:rsid w:val="004D6D68"/>
    <w:rsid w:val="004E5EDD"/>
    <w:rsid w:val="004F1E21"/>
    <w:rsid w:val="004F448A"/>
    <w:rsid w:val="004F493D"/>
    <w:rsid w:val="004F65E8"/>
    <w:rsid w:val="0050005E"/>
    <w:rsid w:val="00502B88"/>
    <w:rsid w:val="005142C4"/>
    <w:rsid w:val="0051509C"/>
    <w:rsid w:val="005272E2"/>
    <w:rsid w:val="0053108F"/>
    <w:rsid w:val="00532B56"/>
    <w:rsid w:val="00534B10"/>
    <w:rsid w:val="005446A2"/>
    <w:rsid w:val="00544D2F"/>
    <w:rsid w:val="00551BD8"/>
    <w:rsid w:val="00576BB9"/>
    <w:rsid w:val="0057792F"/>
    <w:rsid w:val="00581055"/>
    <w:rsid w:val="00591E38"/>
    <w:rsid w:val="005A19C5"/>
    <w:rsid w:val="005A3034"/>
    <w:rsid w:val="005A462D"/>
    <w:rsid w:val="005A740B"/>
    <w:rsid w:val="005B253B"/>
    <w:rsid w:val="005B771D"/>
    <w:rsid w:val="005C5D16"/>
    <w:rsid w:val="005D3193"/>
    <w:rsid w:val="005D4A6E"/>
    <w:rsid w:val="005E6306"/>
    <w:rsid w:val="005E6979"/>
    <w:rsid w:val="005E75CB"/>
    <w:rsid w:val="006013C1"/>
    <w:rsid w:val="00601F82"/>
    <w:rsid w:val="00605B90"/>
    <w:rsid w:val="0060669E"/>
    <w:rsid w:val="00610F2E"/>
    <w:rsid w:val="00611399"/>
    <w:rsid w:val="00621857"/>
    <w:rsid w:val="0062263F"/>
    <w:rsid w:val="00624C4E"/>
    <w:rsid w:val="00625200"/>
    <w:rsid w:val="00636056"/>
    <w:rsid w:val="006363A8"/>
    <w:rsid w:val="00636DB7"/>
    <w:rsid w:val="00650905"/>
    <w:rsid w:val="006532ED"/>
    <w:rsid w:val="006549F2"/>
    <w:rsid w:val="006567B7"/>
    <w:rsid w:val="00657BFB"/>
    <w:rsid w:val="0066333C"/>
    <w:rsid w:val="006639B4"/>
    <w:rsid w:val="006650FE"/>
    <w:rsid w:val="0067305D"/>
    <w:rsid w:val="00677158"/>
    <w:rsid w:val="00677D9B"/>
    <w:rsid w:val="006867F3"/>
    <w:rsid w:val="00687890"/>
    <w:rsid w:val="006901A2"/>
    <w:rsid w:val="00690368"/>
    <w:rsid w:val="0069079C"/>
    <w:rsid w:val="00690B53"/>
    <w:rsid w:val="00695B72"/>
    <w:rsid w:val="006B160A"/>
    <w:rsid w:val="006B4E6C"/>
    <w:rsid w:val="006B50B6"/>
    <w:rsid w:val="006D79EA"/>
    <w:rsid w:val="006E5D05"/>
    <w:rsid w:val="00701053"/>
    <w:rsid w:val="00701507"/>
    <w:rsid w:val="0070439A"/>
    <w:rsid w:val="00714021"/>
    <w:rsid w:val="00716A0F"/>
    <w:rsid w:val="00717D45"/>
    <w:rsid w:val="007208F7"/>
    <w:rsid w:val="007218AF"/>
    <w:rsid w:val="00733F90"/>
    <w:rsid w:val="007365D1"/>
    <w:rsid w:val="00740E0E"/>
    <w:rsid w:val="00750212"/>
    <w:rsid w:val="00754779"/>
    <w:rsid w:val="0075620C"/>
    <w:rsid w:val="0075716D"/>
    <w:rsid w:val="00765F14"/>
    <w:rsid w:val="00770E31"/>
    <w:rsid w:val="007770F1"/>
    <w:rsid w:val="00783FB1"/>
    <w:rsid w:val="0078495D"/>
    <w:rsid w:val="00785CDD"/>
    <w:rsid w:val="00791847"/>
    <w:rsid w:val="007925F0"/>
    <w:rsid w:val="007939B3"/>
    <w:rsid w:val="0079509C"/>
    <w:rsid w:val="00796708"/>
    <w:rsid w:val="007B1B42"/>
    <w:rsid w:val="007C30EB"/>
    <w:rsid w:val="007D5679"/>
    <w:rsid w:val="007E063C"/>
    <w:rsid w:val="007E2A4B"/>
    <w:rsid w:val="007E307D"/>
    <w:rsid w:val="007E6A4E"/>
    <w:rsid w:val="007E6C94"/>
    <w:rsid w:val="007F1005"/>
    <w:rsid w:val="007F25E0"/>
    <w:rsid w:val="007F3658"/>
    <w:rsid w:val="007F5328"/>
    <w:rsid w:val="00804F5A"/>
    <w:rsid w:val="00810C6D"/>
    <w:rsid w:val="00812887"/>
    <w:rsid w:val="0081476B"/>
    <w:rsid w:val="00826F21"/>
    <w:rsid w:val="00834CC8"/>
    <w:rsid w:val="00835E00"/>
    <w:rsid w:val="00837113"/>
    <w:rsid w:val="008414E4"/>
    <w:rsid w:val="00843E21"/>
    <w:rsid w:val="0084508E"/>
    <w:rsid w:val="00857A8A"/>
    <w:rsid w:val="0086146E"/>
    <w:rsid w:val="008630EE"/>
    <w:rsid w:val="00864D13"/>
    <w:rsid w:val="00871CD5"/>
    <w:rsid w:val="008745A2"/>
    <w:rsid w:val="008768A8"/>
    <w:rsid w:val="008857F1"/>
    <w:rsid w:val="0088798F"/>
    <w:rsid w:val="00887E4B"/>
    <w:rsid w:val="008915C8"/>
    <w:rsid w:val="008919BE"/>
    <w:rsid w:val="008A36CF"/>
    <w:rsid w:val="008A3BC4"/>
    <w:rsid w:val="008B403C"/>
    <w:rsid w:val="008B7983"/>
    <w:rsid w:val="008C2511"/>
    <w:rsid w:val="008D026D"/>
    <w:rsid w:val="008D23AB"/>
    <w:rsid w:val="008D4B8B"/>
    <w:rsid w:val="008D5A78"/>
    <w:rsid w:val="008E1566"/>
    <w:rsid w:val="008E7B64"/>
    <w:rsid w:val="008F5DCD"/>
    <w:rsid w:val="00900951"/>
    <w:rsid w:val="009118A6"/>
    <w:rsid w:val="009141CC"/>
    <w:rsid w:val="00916909"/>
    <w:rsid w:val="00916EC0"/>
    <w:rsid w:val="00920467"/>
    <w:rsid w:val="00921DE7"/>
    <w:rsid w:val="0093041A"/>
    <w:rsid w:val="00930714"/>
    <w:rsid w:val="00931B03"/>
    <w:rsid w:val="009323B9"/>
    <w:rsid w:val="00932DCE"/>
    <w:rsid w:val="0093327E"/>
    <w:rsid w:val="00934028"/>
    <w:rsid w:val="0093760E"/>
    <w:rsid w:val="00946044"/>
    <w:rsid w:val="0094660B"/>
    <w:rsid w:val="00946A33"/>
    <w:rsid w:val="0095260E"/>
    <w:rsid w:val="009578DD"/>
    <w:rsid w:val="00961124"/>
    <w:rsid w:val="009621B6"/>
    <w:rsid w:val="00974F2D"/>
    <w:rsid w:val="00977524"/>
    <w:rsid w:val="00977E88"/>
    <w:rsid w:val="00980277"/>
    <w:rsid w:val="00984920"/>
    <w:rsid w:val="00986949"/>
    <w:rsid w:val="0099303A"/>
    <w:rsid w:val="009971C2"/>
    <w:rsid w:val="009A1254"/>
    <w:rsid w:val="009B2FF2"/>
    <w:rsid w:val="009B380C"/>
    <w:rsid w:val="009B41A8"/>
    <w:rsid w:val="009B4843"/>
    <w:rsid w:val="009B6543"/>
    <w:rsid w:val="009C199D"/>
    <w:rsid w:val="009C278F"/>
    <w:rsid w:val="009C2B94"/>
    <w:rsid w:val="009C5874"/>
    <w:rsid w:val="009D3B5A"/>
    <w:rsid w:val="009E0C05"/>
    <w:rsid w:val="009E0D1C"/>
    <w:rsid w:val="009E2214"/>
    <w:rsid w:val="009E355A"/>
    <w:rsid w:val="009E63E2"/>
    <w:rsid w:val="009F04D2"/>
    <w:rsid w:val="009F05CF"/>
    <w:rsid w:val="009F0F3A"/>
    <w:rsid w:val="00A01D0C"/>
    <w:rsid w:val="00A0643F"/>
    <w:rsid w:val="00A067EE"/>
    <w:rsid w:val="00A10FCE"/>
    <w:rsid w:val="00A16D91"/>
    <w:rsid w:val="00A174CC"/>
    <w:rsid w:val="00A2073D"/>
    <w:rsid w:val="00A20751"/>
    <w:rsid w:val="00A27E2D"/>
    <w:rsid w:val="00A31A9B"/>
    <w:rsid w:val="00A31D99"/>
    <w:rsid w:val="00A357BA"/>
    <w:rsid w:val="00A35ADC"/>
    <w:rsid w:val="00A402A3"/>
    <w:rsid w:val="00A53681"/>
    <w:rsid w:val="00A574D0"/>
    <w:rsid w:val="00A633D4"/>
    <w:rsid w:val="00A6461A"/>
    <w:rsid w:val="00A84504"/>
    <w:rsid w:val="00A8672F"/>
    <w:rsid w:val="00A93057"/>
    <w:rsid w:val="00A968B0"/>
    <w:rsid w:val="00AB2672"/>
    <w:rsid w:val="00AB2817"/>
    <w:rsid w:val="00AB43C4"/>
    <w:rsid w:val="00AC32E7"/>
    <w:rsid w:val="00AC3A9F"/>
    <w:rsid w:val="00AC6D2F"/>
    <w:rsid w:val="00AE2745"/>
    <w:rsid w:val="00AE2F64"/>
    <w:rsid w:val="00AF42CB"/>
    <w:rsid w:val="00AF483F"/>
    <w:rsid w:val="00AF5E07"/>
    <w:rsid w:val="00AF5F06"/>
    <w:rsid w:val="00B00A25"/>
    <w:rsid w:val="00B13ECD"/>
    <w:rsid w:val="00B1422A"/>
    <w:rsid w:val="00B1765C"/>
    <w:rsid w:val="00B213C4"/>
    <w:rsid w:val="00B40C60"/>
    <w:rsid w:val="00B479A9"/>
    <w:rsid w:val="00B52EDF"/>
    <w:rsid w:val="00B71188"/>
    <w:rsid w:val="00B76A41"/>
    <w:rsid w:val="00B84CDA"/>
    <w:rsid w:val="00B862AD"/>
    <w:rsid w:val="00B87D4C"/>
    <w:rsid w:val="00B93646"/>
    <w:rsid w:val="00BA0B38"/>
    <w:rsid w:val="00BA1DBB"/>
    <w:rsid w:val="00BA4510"/>
    <w:rsid w:val="00BA529A"/>
    <w:rsid w:val="00BB612A"/>
    <w:rsid w:val="00BD499F"/>
    <w:rsid w:val="00BD56DE"/>
    <w:rsid w:val="00BF2406"/>
    <w:rsid w:val="00C03859"/>
    <w:rsid w:val="00C06E43"/>
    <w:rsid w:val="00C16315"/>
    <w:rsid w:val="00C27E41"/>
    <w:rsid w:val="00C3091E"/>
    <w:rsid w:val="00C40FF1"/>
    <w:rsid w:val="00C419E2"/>
    <w:rsid w:val="00C5020E"/>
    <w:rsid w:val="00C57452"/>
    <w:rsid w:val="00C61EDF"/>
    <w:rsid w:val="00C6239D"/>
    <w:rsid w:val="00C6594B"/>
    <w:rsid w:val="00C67FFB"/>
    <w:rsid w:val="00C7155E"/>
    <w:rsid w:val="00C71D1E"/>
    <w:rsid w:val="00C71D7D"/>
    <w:rsid w:val="00C74833"/>
    <w:rsid w:val="00C850A0"/>
    <w:rsid w:val="00C85A86"/>
    <w:rsid w:val="00C978F0"/>
    <w:rsid w:val="00CA58FE"/>
    <w:rsid w:val="00CB1CB1"/>
    <w:rsid w:val="00CB6BC1"/>
    <w:rsid w:val="00CB6CB8"/>
    <w:rsid w:val="00CC1A68"/>
    <w:rsid w:val="00CC2123"/>
    <w:rsid w:val="00CD2BFD"/>
    <w:rsid w:val="00CE5AD6"/>
    <w:rsid w:val="00CE617F"/>
    <w:rsid w:val="00CE78EF"/>
    <w:rsid w:val="00D048F7"/>
    <w:rsid w:val="00D0517E"/>
    <w:rsid w:val="00D140FC"/>
    <w:rsid w:val="00D21D8C"/>
    <w:rsid w:val="00D31357"/>
    <w:rsid w:val="00D33220"/>
    <w:rsid w:val="00D334D1"/>
    <w:rsid w:val="00D44C89"/>
    <w:rsid w:val="00D516CD"/>
    <w:rsid w:val="00D668E6"/>
    <w:rsid w:val="00D70670"/>
    <w:rsid w:val="00D74D80"/>
    <w:rsid w:val="00D76624"/>
    <w:rsid w:val="00D87570"/>
    <w:rsid w:val="00D91CB9"/>
    <w:rsid w:val="00D97989"/>
    <w:rsid w:val="00D97D8D"/>
    <w:rsid w:val="00DA352E"/>
    <w:rsid w:val="00DC7694"/>
    <w:rsid w:val="00DD1BF6"/>
    <w:rsid w:val="00DD2F9B"/>
    <w:rsid w:val="00DE2513"/>
    <w:rsid w:val="00DE26E8"/>
    <w:rsid w:val="00DF6F36"/>
    <w:rsid w:val="00E0084C"/>
    <w:rsid w:val="00E00AA8"/>
    <w:rsid w:val="00E025AB"/>
    <w:rsid w:val="00E02B23"/>
    <w:rsid w:val="00E06F40"/>
    <w:rsid w:val="00E07CE8"/>
    <w:rsid w:val="00E26A07"/>
    <w:rsid w:val="00E32595"/>
    <w:rsid w:val="00E37CFD"/>
    <w:rsid w:val="00E41A26"/>
    <w:rsid w:val="00E46BCB"/>
    <w:rsid w:val="00E51CAF"/>
    <w:rsid w:val="00E52616"/>
    <w:rsid w:val="00E60F04"/>
    <w:rsid w:val="00E62AAC"/>
    <w:rsid w:val="00E67C2F"/>
    <w:rsid w:val="00E67EF5"/>
    <w:rsid w:val="00E804EA"/>
    <w:rsid w:val="00E80A71"/>
    <w:rsid w:val="00E82337"/>
    <w:rsid w:val="00E92499"/>
    <w:rsid w:val="00E949AF"/>
    <w:rsid w:val="00E96077"/>
    <w:rsid w:val="00E97AF6"/>
    <w:rsid w:val="00EA0A06"/>
    <w:rsid w:val="00EA6243"/>
    <w:rsid w:val="00EA74AB"/>
    <w:rsid w:val="00EB3A98"/>
    <w:rsid w:val="00EB3D1B"/>
    <w:rsid w:val="00ED07BA"/>
    <w:rsid w:val="00ED1D89"/>
    <w:rsid w:val="00ED66BC"/>
    <w:rsid w:val="00EF233A"/>
    <w:rsid w:val="00EF303E"/>
    <w:rsid w:val="00EF3A40"/>
    <w:rsid w:val="00EF7F78"/>
    <w:rsid w:val="00F01B08"/>
    <w:rsid w:val="00F01C4D"/>
    <w:rsid w:val="00F053FA"/>
    <w:rsid w:val="00F10C97"/>
    <w:rsid w:val="00F11C71"/>
    <w:rsid w:val="00F16019"/>
    <w:rsid w:val="00F20E68"/>
    <w:rsid w:val="00F22093"/>
    <w:rsid w:val="00F236DF"/>
    <w:rsid w:val="00F3364E"/>
    <w:rsid w:val="00F43AD5"/>
    <w:rsid w:val="00F4402E"/>
    <w:rsid w:val="00F56DD0"/>
    <w:rsid w:val="00F61A7E"/>
    <w:rsid w:val="00F6491C"/>
    <w:rsid w:val="00F67BBB"/>
    <w:rsid w:val="00F821B3"/>
    <w:rsid w:val="00F87D92"/>
    <w:rsid w:val="00F90AA7"/>
    <w:rsid w:val="00F92498"/>
    <w:rsid w:val="00F9496B"/>
    <w:rsid w:val="00F970C9"/>
    <w:rsid w:val="00FA06A8"/>
    <w:rsid w:val="00FA3DF5"/>
    <w:rsid w:val="00FA741F"/>
    <w:rsid w:val="00FB4E07"/>
    <w:rsid w:val="00FB755A"/>
    <w:rsid w:val="00FC60A2"/>
    <w:rsid w:val="00FD1871"/>
    <w:rsid w:val="00FD3110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."/>
  <w:listSeparator w:val=","/>
  <w14:docId w14:val="6459C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220"/>
    <w:pPr>
      <w:spacing w:after="120"/>
    </w:pPr>
  </w:style>
  <w:style w:type="paragraph" w:styleId="Heading1">
    <w:name w:val="heading 1"/>
    <w:basedOn w:val="Normal"/>
    <w:next w:val="Normal"/>
    <w:link w:val="Heading1Char"/>
    <w:qFormat/>
    <w:rsid w:val="00AE2745"/>
    <w:pPr>
      <w:keepNext/>
      <w:spacing w:before="360" w:after="240" w:line="240" w:lineRule="auto"/>
      <w:outlineLvl w:val="0"/>
    </w:pPr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styleId="Heading2">
    <w:name w:val="heading 2"/>
    <w:basedOn w:val="Normal"/>
    <w:next w:val="Normal"/>
    <w:link w:val="Heading2Char"/>
    <w:unhideWhenUsed/>
    <w:qFormat/>
    <w:rsid w:val="00AE2745"/>
    <w:pPr>
      <w:keepNext/>
      <w:spacing w:before="240" w:line="240" w:lineRule="auto"/>
      <w:outlineLvl w:val="1"/>
    </w:pPr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0D61"/>
    <w:pPr>
      <w:keepNext/>
      <w:spacing w:before="240" w:line="240" w:lineRule="auto"/>
      <w:outlineLvl w:val="2"/>
    </w:pPr>
    <w:rPr>
      <w:rFonts w:eastAsiaTheme="majorEastAsia" w:cs="Arial"/>
      <w:b/>
      <w:bCs/>
      <w:color w:val="000000" w:themeColor="text1"/>
      <w:sz w:val="24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07"/>
    <w:pPr>
      <w:spacing w:before="200" w:after="0" w:line="240" w:lineRule="auto"/>
      <w:outlineLvl w:val="3"/>
    </w:pPr>
    <w:rPr>
      <w:rFonts w:eastAsiaTheme="majorEastAsia" w:cstheme="majorBidi"/>
      <w:b/>
      <w:bCs/>
      <w:i/>
      <w:iCs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EDF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AD5"/>
  </w:style>
  <w:style w:type="paragraph" w:styleId="Footer">
    <w:name w:val="footer"/>
    <w:basedOn w:val="Normal"/>
    <w:link w:val="FooterChar"/>
    <w:uiPriority w:val="99"/>
    <w:unhideWhenUsed/>
    <w:rsid w:val="00F43A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AD5"/>
  </w:style>
  <w:style w:type="paragraph" w:styleId="BalloonText">
    <w:name w:val="Balloon Text"/>
    <w:basedOn w:val="Normal"/>
    <w:link w:val="BalloonTextChar"/>
    <w:uiPriority w:val="99"/>
    <w:semiHidden/>
    <w:unhideWhenUsed/>
    <w:rsid w:val="00F43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D5"/>
    <w:rPr>
      <w:rFonts w:ascii="Tahoma" w:hAnsi="Tahoma" w:cs="Tahoma"/>
      <w:sz w:val="16"/>
      <w:szCs w:val="16"/>
    </w:rPr>
  </w:style>
  <w:style w:type="paragraph" w:customStyle="1" w:styleId="ChemicalName">
    <w:name w:val="Chemical Name"/>
    <w:basedOn w:val="Normal"/>
    <w:next w:val="Normal"/>
    <w:qFormat/>
    <w:rsid w:val="00F43AD5"/>
    <w:rPr>
      <w:rFonts w:ascii="Arial Bold" w:hAnsi="Arial Bold"/>
      <w:b/>
      <w:caps/>
      <w:sz w:val="28"/>
    </w:rPr>
  </w:style>
  <w:style w:type="table" w:styleId="TableGrid">
    <w:name w:val="Table Grid"/>
    <w:basedOn w:val="TableNormal"/>
    <w:uiPriority w:val="59"/>
    <w:rsid w:val="00717D45"/>
    <w:pPr>
      <w:spacing w:after="0" w:line="240" w:lineRule="auto"/>
    </w:pPr>
    <w:rPr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CB1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AE2745"/>
    <w:rPr>
      <w:rFonts w:ascii="Arial Bold" w:eastAsiaTheme="majorEastAsia" w:hAnsi="Arial Bold" w:cstheme="majorBidi"/>
      <w:b/>
      <w:bCs/>
      <w:caps/>
      <w:kern w:val="32"/>
      <w:sz w:val="36"/>
      <w:szCs w:val="40"/>
      <w:lang w:eastAsia="en-AU"/>
    </w:rPr>
  </w:style>
  <w:style w:type="paragraph" w:customStyle="1" w:styleId="Tablefont">
    <w:name w:val="Table font"/>
    <w:basedOn w:val="Normal"/>
    <w:qFormat/>
    <w:rsid w:val="002C58FF"/>
    <w:pPr>
      <w:spacing w:before="80" w:after="80" w:line="240" w:lineRule="auto"/>
    </w:pPr>
    <w:rPr>
      <w:lang w:eastAsia="en-AU"/>
    </w:rPr>
  </w:style>
  <w:style w:type="paragraph" w:customStyle="1" w:styleId="Tableheader">
    <w:name w:val="Table header"/>
    <w:basedOn w:val="Tablefont"/>
    <w:qFormat/>
    <w:rsid w:val="00263255"/>
    <w:pPr>
      <w:spacing w:before="60" w:after="60"/>
    </w:pPr>
    <w:rPr>
      <w:b/>
      <w:bCs/>
      <w:color w:val="000000" w:themeColor="text1"/>
    </w:rPr>
  </w:style>
  <w:style w:type="character" w:customStyle="1" w:styleId="checkbox">
    <w:name w:val="checkbox"/>
    <w:basedOn w:val="DefaultParagraphFont"/>
    <w:uiPriority w:val="1"/>
    <w:rsid w:val="00687890"/>
    <w:rPr>
      <w:rFonts w:ascii="Wingdings" w:hAnsi="Wingdings"/>
    </w:rPr>
  </w:style>
  <w:style w:type="character" w:customStyle="1" w:styleId="WESstatus">
    <w:name w:val="WES status"/>
    <w:basedOn w:val="DefaultParagraphFont"/>
    <w:uiPriority w:val="1"/>
    <w:rsid w:val="007F1005"/>
    <w:rPr>
      <w:b w:val="0"/>
      <w:color w:val="A6A6A6" w:themeColor="background1" w:themeShade="A6"/>
    </w:rPr>
  </w:style>
  <w:style w:type="table" w:customStyle="1" w:styleId="TableGrid1">
    <w:name w:val="Table Grid1"/>
    <w:basedOn w:val="TableNormal"/>
    <w:next w:val="TableGrid"/>
    <w:uiPriority w:val="59"/>
    <w:rsid w:val="000C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AE2745"/>
    <w:rPr>
      <w:rFonts w:eastAsiaTheme="majorEastAsia" w:cs="Arial"/>
      <w:b/>
      <w:bCs/>
      <w:iCs/>
      <w:color w:val="000000" w:themeColor="text1"/>
      <w:sz w:val="28"/>
      <w:szCs w:val="3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E0D61"/>
    <w:rPr>
      <w:rFonts w:eastAsiaTheme="majorEastAsia" w:cs="Arial"/>
      <w:b/>
      <w:bCs/>
      <w:color w:val="000000" w:themeColor="text1"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07"/>
    <w:rPr>
      <w:rFonts w:eastAsiaTheme="majorEastAsia" w:cstheme="majorBidi"/>
      <w:b/>
      <w:bCs/>
      <w:i/>
      <w:iCs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EDF"/>
    <w:rPr>
      <w:rFonts w:asciiTheme="majorHAnsi" w:eastAsiaTheme="majorEastAsia" w:hAnsiTheme="majorHAnsi" w:cstheme="majorBidi"/>
      <w:b/>
      <w:bCs/>
      <w:color w:val="7F7F7F" w:themeColor="text1" w:themeTint="80"/>
      <w:lang w:eastAsia="en-AU"/>
    </w:rPr>
  </w:style>
  <w:style w:type="paragraph" w:styleId="Title">
    <w:name w:val="Title"/>
    <w:basedOn w:val="Normal"/>
    <w:next w:val="Heading1"/>
    <w:link w:val="TitleChar"/>
    <w:qFormat/>
    <w:rsid w:val="006532ED"/>
    <w:pPr>
      <w:spacing w:before="240" w:after="60" w:line="240" w:lineRule="auto"/>
      <w:jc w:val="center"/>
      <w:outlineLvl w:val="0"/>
    </w:pPr>
    <w:rPr>
      <w:rFonts w:eastAsiaTheme="majorEastAsia" w:cstheme="majorBidi"/>
      <w:b/>
      <w:bCs/>
      <w:kern w:val="28"/>
      <w:sz w:val="72"/>
      <w:szCs w:val="32"/>
      <w:lang w:eastAsia="en-AU"/>
    </w:rPr>
  </w:style>
  <w:style w:type="character" w:customStyle="1" w:styleId="TitleChar">
    <w:name w:val="Title Char"/>
    <w:basedOn w:val="DefaultParagraphFont"/>
    <w:link w:val="Title"/>
    <w:rsid w:val="006532ED"/>
    <w:rPr>
      <w:rFonts w:eastAsiaTheme="majorEastAsia" w:cstheme="majorBidi"/>
      <w:b/>
      <w:bCs/>
      <w:kern w:val="28"/>
      <w:sz w:val="72"/>
      <w:szCs w:val="32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2ED"/>
    <w:pPr>
      <w:numPr>
        <w:ilvl w:val="1"/>
      </w:numPr>
    </w:pPr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32ED"/>
    <w:rPr>
      <w:rFonts w:eastAsiaTheme="majorEastAsia" w:cstheme="majorBidi"/>
      <w:i/>
      <w:iCs/>
      <w:color w:val="7F7F7F" w:themeColor="text1" w:themeTint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6532ED"/>
    <w:rPr>
      <w:rFonts w:ascii="Arial" w:hAnsi="Arial"/>
      <w:b/>
      <w:bCs/>
      <w:i/>
      <w:iCs/>
      <w:color w:val="7F7F7F" w:themeColor="text1" w:themeTint="80"/>
    </w:rPr>
  </w:style>
  <w:style w:type="paragraph" w:customStyle="1" w:styleId="Tableitalics">
    <w:name w:val="Table italics"/>
    <w:basedOn w:val="Tablefont"/>
    <w:qFormat/>
    <w:rsid w:val="00717D45"/>
    <w:pPr>
      <w:jc w:val="right"/>
    </w:pPr>
    <w:rPr>
      <w:i/>
    </w:rPr>
  </w:style>
  <w:style w:type="table" w:styleId="LightList-Accent1">
    <w:name w:val="Light List Accent 1"/>
    <w:basedOn w:val="TableNormal"/>
    <w:uiPriority w:val="61"/>
    <w:rsid w:val="00D048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7E307D"/>
    <w:pPr>
      <w:spacing w:before="80" w:after="80" w:line="240" w:lineRule="auto"/>
    </w:pPr>
    <w:tblPr>
      <w:tblStyleRowBandSize w:val="1"/>
      <w:tblStyleColBandSize w:val="1"/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dotted" w:sz="4" w:space="0" w:color="808080" w:themeColor="background1" w:themeShade="8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text1" w:themeFillTint="8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dotted" w:sz="4" w:space="0" w:color="808080" w:themeColor="background1" w:themeShade="80"/>
          <w:left w:val="single" w:sz="8" w:space="0" w:color="7F7F7F" w:themeColor="text1" w:themeTint="80"/>
          <w:bottom w:val="dotted" w:sz="4" w:space="0" w:color="808080" w:themeColor="background1" w:themeShade="80"/>
          <w:right w:val="single" w:sz="8" w:space="0" w:color="7F7F7F" w:themeColor="text1" w:themeTint="80"/>
          <w:insideH w:val="nil"/>
          <w:insideV w:val="nil"/>
          <w:tl2br w:val="nil"/>
          <w:tr2bl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3220"/>
    <w:pPr>
      <w:pBdr>
        <w:bottom w:val="single" w:sz="4" w:space="4" w:color="7F7F7F" w:themeColor="text1" w:themeTint="80"/>
      </w:pBdr>
      <w:spacing w:before="200" w:after="280"/>
      <w:ind w:left="936" w:right="936"/>
    </w:pPr>
    <w:rPr>
      <w:b/>
      <w:bCs/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3220"/>
    <w:rPr>
      <w:b/>
      <w:bCs/>
      <w:i/>
      <w:iCs/>
      <w:color w:val="808080" w:themeColor="background1" w:themeShade="80"/>
    </w:rPr>
  </w:style>
  <w:style w:type="character" w:styleId="SubtleReference">
    <w:name w:val="Subtle Reference"/>
    <w:basedOn w:val="DefaultParagraphFont"/>
    <w:uiPriority w:val="31"/>
    <w:qFormat/>
    <w:rsid w:val="00AF5E07"/>
    <w:rPr>
      <w:rFonts w:ascii="Arial" w:hAnsi="Arial"/>
      <w:smallCaps/>
      <w:color w:val="000000" w:themeColor="text1"/>
      <w:u w:val="single"/>
    </w:rPr>
  </w:style>
  <w:style w:type="character" w:styleId="IntenseReference">
    <w:name w:val="Intense Reference"/>
    <w:basedOn w:val="DefaultParagraphFont"/>
    <w:uiPriority w:val="32"/>
    <w:qFormat/>
    <w:rsid w:val="00AF5E07"/>
    <w:rPr>
      <w:rFonts w:ascii="Arial" w:hAnsi="Arial"/>
      <w:b/>
      <w:bCs/>
      <w:smallCaps/>
      <w:color w:val="000000" w:themeColor="text1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7770F1"/>
    <w:rPr>
      <w:b/>
      <w:bCs/>
    </w:rPr>
  </w:style>
  <w:style w:type="paragraph" w:styleId="NoSpacing">
    <w:name w:val="No Spacing"/>
    <w:uiPriority w:val="1"/>
    <w:qFormat/>
    <w:rsid w:val="00717D45"/>
    <w:pPr>
      <w:spacing w:after="0" w:line="240" w:lineRule="auto"/>
    </w:pPr>
  </w:style>
  <w:style w:type="paragraph" w:customStyle="1" w:styleId="WES">
    <w:name w:val="WES"/>
    <w:basedOn w:val="Tablefont"/>
    <w:qFormat/>
    <w:rsid w:val="00AE2745"/>
    <w:pPr>
      <w:spacing w:before="240" w:after="120"/>
    </w:pPr>
    <w:rPr>
      <w:b/>
      <w:sz w:val="24"/>
    </w:rPr>
  </w:style>
  <w:style w:type="paragraph" w:customStyle="1" w:styleId="Tablerowheading">
    <w:name w:val="Table row heading"/>
    <w:basedOn w:val="Normal"/>
    <w:qFormat/>
    <w:rsid w:val="00D33220"/>
    <w:pPr>
      <w:spacing w:before="80" w:after="80" w:line="240" w:lineRule="auto"/>
    </w:pPr>
    <w:rPr>
      <w:b/>
      <w:lang w:eastAsia="en-AU"/>
    </w:rPr>
  </w:style>
  <w:style w:type="paragraph" w:customStyle="1" w:styleId="Tablerowright">
    <w:name w:val="Table row right"/>
    <w:basedOn w:val="Tablerowheading"/>
    <w:qFormat/>
    <w:rsid w:val="00921DE7"/>
    <w:pPr>
      <w:jc w:val="right"/>
    </w:pPr>
  </w:style>
  <w:style w:type="paragraph" w:customStyle="1" w:styleId="Tablerowheadingitalic">
    <w:name w:val="Table row heading italic"/>
    <w:basedOn w:val="Tablerowheading"/>
    <w:qFormat/>
    <w:rsid w:val="003365A5"/>
    <w:pPr>
      <w:keepNext/>
      <w:keepLines/>
      <w:tabs>
        <w:tab w:val="left" w:pos="2268"/>
        <w:tab w:val="left" w:pos="5670"/>
      </w:tabs>
    </w:pPr>
    <w:rPr>
      <w:i/>
    </w:rPr>
  </w:style>
  <w:style w:type="paragraph" w:customStyle="1" w:styleId="Tabletextprimarysource">
    <w:name w:val="Table text primary source"/>
    <w:basedOn w:val="Normal"/>
    <w:qFormat/>
    <w:rsid w:val="003365A5"/>
    <w:pPr>
      <w:spacing w:before="60" w:after="60" w:line="240" w:lineRule="auto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9496B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9496B"/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9496B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9496B"/>
    <w:rPr>
      <w:rFonts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50FE"/>
    <w:rPr>
      <w:color w:val="0000FF" w:themeColor="hyperlink"/>
      <w:u w:val="single"/>
    </w:rPr>
  </w:style>
  <w:style w:type="paragraph" w:customStyle="1" w:styleId="SWALink">
    <w:name w:val="SWA Link"/>
    <w:basedOn w:val="Normal"/>
    <w:link w:val="SWALinkChar"/>
    <w:qFormat/>
    <w:rsid w:val="00DD2F9B"/>
    <w:pPr>
      <w:spacing w:line="240" w:lineRule="auto"/>
    </w:pPr>
    <w:rPr>
      <w:rFonts w:eastAsia="Times New Roman" w:cs="Times New Roman"/>
      <w:szCs w:val="24"/>
      <w:u w:val="single"/>
      <w:lang w:eastAsia="en-AU"/>
    </w:rPr>
  </w:style>
  <w:style w:type="character" w:customStyle="1" w:styleId="SWALinkChar">
    <w:name w:val="SWA Link Char"/>
    <w:basedOn w:val="DefaultParagraphFont"/>
    <w:link w:val="SWALink"/>
    <w:rsid w:val="00DD2F9B"/>
    <w:rPr>
      <w:rFonts w:eastAsia="Times New Roman" w:cs="Times New Roman"/>
      <w:szCs w:val="24"/>
      <w:u w:val="single"/>
      <w:lang w:eastAsia="en-AU"/>
    </w:rPr>
  </w:style>
  <w:style w:type="paragraph" w:customStyle="1" w:styleId="Tablefooter">
    <w:name w:val="Table footer"/>
    <w:basedOn w:val="Tablefont"/>
    <w:next w:val="Normal"/>
    <w:qFormat/>
    <w:rsid w:val="00485BFD"/>
    <w:pPr>
      <w:spacing w:before="0" w:after="240"/>
      <w:ind w:left="227"/>
    </w:pPr>
    <w:rPr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8614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4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46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4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46E"/>
    <w:rPr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6146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Shading-Accent2">
    <w:name w:val="Light Shading Accent 2"/>
    <w:aliases w:val="SWA Table Style"/>
    <w:basedOn w:val="TableNormal"/>
    <w:uiPriority w:val="60"/>
    <w:rsid w:val="00E52616"/>
    <w:pPr>
      <w:spacing w:before="120" w:after="120" w:line="240" w:lineRule="auto"/>
    </w:pPr>
    <w:rPr>
      <w:sz w:val="22"/>
    </w:rPr>
    <w:tblPr>
      <w:tblStyleRowBandSize w:val="1"/>
      <w:tblStyleColBandSize w:val="1"/>
      <w:tblBorders>
        <w:top w:val="dotted" w:sz="4" w:space="0" w:color="FFFFFF" w:themeColor="background1"/>
        <w:left w:val="dotted" w:sz="4" w:space="0" w:color="FFFFFF" w:themeColor="background1"/>
        <w:bottom w:val="dotted" w:sz="4" w:space="0" w:color="FFFFFF" w:themeColor="background1"/>
        <w:right w:val="dotted" w:sz="4" w:space="0" w:color="FFFFFF" w:themeColor="background1"/>
        <w:insideH w:val="dotted" w:sz="4" w:space="0" w:color="FFFFFF" w:themeColor="background1"/>
        <w:insideV w:val="dotted" w:sz="4" w:space="0" w:color="FFFFFF" w:themeColor="background1"/>
      </w:tblBorders>
    </w:tblPr>
    <w:tcPr>
      <w:shd w:val="clear" w:color="auto" w:fill="FFFFFF" w:themeFill="background1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color w:val="FFFFFF" w:themeColor="background1"/>
        <w:sz w:val="22"/>
      </w:rPr>
      <w:tblPr/>
      <w:tcPr>
        <w:shd w:val="clear" w:color="auto" w:fill="AF1E2D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 Bold" w:hAnsi="Arial Bold"/>
        <w:b/>
        <w:bCs/>
        <w:color w:val="F8F8F8"/>
        <w:sz w:val="20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b/>
        <w:bCs/>
        <w:sz w:val="20"/>
      </w:rPr>
    </w:tblStylePr>
    <w:tblStylePr w:type="lastCol">
      <w:rPr>
        <w:rFonts w:ascii="Arial" w:hAnsi="Arial"/>
        <w:b/>
        <w:bCs/>
        <w:sz w:val="20"/>
      </w:rPr>
      <w:tblPr/>
      <w:tcPr>
        <w:shd w:val="clear" w:color="auto" w:fill="D9D9D9" w:themeFill="background1" w:themeFillShade="D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dashSmallGap" w:sz="4" w:space="0" w:color="FFFFFF" w:themeColor="background1"/>
          <w:left w:val="dashSmallGap" w:sz="4" w:space="0" w:color="FFFFFF" w:themeColor="background1"/>
          <w:bottom w:val="dashSmallGap" w:sz="4" w:space="0" w:color="FFFFFF" w:themeColor="background1"/>
          <w:right w:val="dashSmallGap" w:sz="4" w:space="0" w:color="FFFFFF" w:themeColor="background1"/>
          <w:insideH w:val="dashSmallGap" w:sz="4" w:space="0" w:color="FFFFFF" w:themeColor="background1"/>
          <w:insideV w:val="dashSmallGap" w:sz="4" w:space="0" w:color="FFFFFF" w:themeColor="background1"/>
        </w:tcBorders>
      </w:tcPr>
    </w:tblStylePr>
  </w:style>
  <w:style w:type="paragraph" w:styleId="ListBullet">
    <w:name w:val="List Bullet"/>
    <w:basedOn w:val="Normal"/>
    <w:uiPriority w:val="99"/>
    <w:unhideWhenUsed/>
    <w:rsid w:val="00F3364E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41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39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6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acgih.org/tlv-bei-guidelines/policies-procedures-presentations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1736E50B02464986D1BEC8B7ACD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4199-680D-4E9C-9EF3-3D915D06B842}"/>
      </w:docPartPr>
      <w:docPartBody>
        <w:p w:rsidR="00D21A9F" w:rsidRDefault="00D21A9F">
          <w:pPr>
            <w:pStyle w:val="CE1736E50B02464986D1BEC8B7ACDE96"/>
          </w:pPr>
          <w:r>
            <w:rPr>
              <w:rStyle w:val="PlaceholderText"/>
            </w:rPr>
            <w:t>Nameofchemical</w:t>
          </w:r>
        </w:p>
      </w:docPartBody>
    </w:docPart>
    <w:docPart>
      <w:docPartPr>
        <w:name w:val="E23B83A762C94EBA8097A4DA3FB4D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2F65-DBBA-4D5A-AAD5-C6FAA5E6CE0E}"/>
      </w:docPartPr>
      <w:docPartBody>
        <w:p w:rsidR="00D21A9F" w:rsidRDefault="00D21A9F">
          <w:pPr>
            <w:pStyle w:val="E23B83A762C94EBA8097A4DA3FB4D503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0A35AF4547E94E219E26BC12DBC3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D360E-8225-4AF6-9FDF-3CF80276F4FF}"/>
      </w:docPartPr>
      <w:docPartBody>
        <w:p w:rsidR="00D21A9F" w:rsidRDefault="00D21A9F">
          <w:pPr>
            <w:pStyle w:val="0A35AF4547E94E219E26BC12DBC33282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81CFEC2FDBC5451289F394E66D92D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4E63-31E6-4636-887F-D101B2E0A187}"/>
      </w:docPartPr>
      <w:docPartBody>
        <w:p w:rsidR="00D21A9F" w:rsidRDefault="00D21A9F">
          <w:pPr>
            <w:pStyle w:val="81CFEC2FDBC5451289F394E66D92D1A0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8FBF9621EB94FE084F687C8955AF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EEAE9-5999-4667-9E06-55916FEE5D03}"/>
      </w:docPartPr>
      <w:docPartBody>
        <w:p w:rsidR="00D21A9F" w:rsidRDefault="00D21A9F">
          <w:pPr>
            <w:pStyle w:val="C8FBF9621EB94FE084F687C8955AF85F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22022AAE76B4622AC0DF75048970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DFBF-019C-4562-B49E-2AA0323A449A}"/>
      </w:docPartPr>
      <w:docPartBody>
        <w:p w:rsidR="00D21A9F" w:rsidRDefault="00D21A9F">
          <w:pPr>
            <w:pStyle w:val="522022AAE76B4622AC0DF750489702EB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6918C77959FE4E2CB3B6BD78ABC69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E167-8D8A-4F47-8F15-5DED52B85CB3}"/>
      </w:docPartPr>
      <w:docPartBody>
        <w:p w:rsidR="00D21A9F" w:rsidRDefault="00D21A9F">
          <w:pPr>
            <w:pStyle w:val="6918C77959FE4E2CB3B6BD78ABC69E19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1ED9AEC91FDC4528B51A567B2B19E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FFA9-39F8-44B7-9FD3-B2DA6644805F}"/>
      </w:docPartPr>
      <w:docPartBody>
        <w:p w:rsidR="00D21A9F" w:rsidRDefault="00D21A9F">
          <w:pPr>
            <w:pStyle w:val="1ED9AEC91FDC4528B51A567B2B19EB9F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FDC2A24E7D2549238DA6EE03BD0A6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A2BDC-5672-4815-991F-0CE2DEE74014}"/>
      </w:docPartPr>
      <w:docPartBody>
        <w:p w:rsidR="00D21A9F" w:rsidRDefault="00D21A9F">
          <w:pPr>
            <w:pStyle w:val="FDC2A24E7D2549238DA6EE03BD0A6AE0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9E827C9D0DA949E385F2E9AB42641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BB1BA-B22F-4B62-9CED-7D4A7A141414}"/>
      </w:docPartPr>
      <w:docPartBody>
        <w:p w:rsidR="00D21A9F" w:rsidRDefault="00D21A9F">
          <w:pPr>
            <w:pStyle w:val="9E827C9D0DA949E385F2E9AB4264125E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47E4EC2DB10B4B8E8A66F7A5C136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78905-5FB3-41F1-93DC-9CC4E0026343}"/>
      </w:docPartPr>
      <w:docPartBody>
        <w:p w:rsidR="00D21A9F" w:rsidRDefault="00D21A9F">
          <w:pPr>
            <w:pStyle w:val="47E4EC2DB10B4B8E8A66F7A5C13653CB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5E4DD00C3A334F93BF5CC79754EBC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D032-152D-43ED-B301-B773F4E16730}"/>
      </w:docPartPr>
      <w:docPartBody>
        <w:p w:rsidR="00D21A9F" w:rsidRDefault="00D21A9F">
          <w:pPr>
            <w:pStyle w:val="5E4DD00C3A334F93BF5CC79754EBC5EA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EA1708404F1C4A3BB080A0D8EEB67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95B6-0ED1-45DE-89C6-97EC2AC4C0B7}"/>
      </w:docPartPr>
      <w:docPartBody>
        <w:p w:rsidR="00D21A9F" w:rsidRDefault="00D21A9F">
          <w:pPr>
            <w:pStyle w:val="EA1708404F1C4A3BB080A0D8EEB67D1D"/>
          </w:pPr>
          <w:r>
            <w:rPr>
              <w:rStyle w:val="PlaceholderText"/>
            </w:rPr>
            <w:t>Y</w:t>
          </w:r>
          <w:r w:rsidRPr="003365A5">
            <w:rPr>
              <w:rStyle w:val="PlaceholderText"/>
            </w:rPr>
            <w:t>ear</w:t>
          </w:r>
        </w:p>
      </w:docPartBody>
    </w:docPart>
    <w:docPart>
      <w:docPartPr>
        <w:name w:val="F3D4204BA37A4A21A656C76DA42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D64BC-C0C9-4379-B1B0-F8982B824A8E}"/>
      </w:docPartPr>
      <w:docPartBody>
        <w:p w:rsidR="00D21A9F" w:rsidRDefault="00D21A9F">
          <w:pPr>
            <w:pStyle w:val="F3D4204BA37A4A21A656C76DA4274412"/>
          </w:pPr>
          <w:r w:rsidRPr="0051509C">
            <w:rPr>
              <w:rStyle w:val="PlaceholderText"/>
            </w:rPr>
            <w:t>Click here to enter standard</w:t>
          </w:r>
        </w:p>
      </w:docPartBody>
    </w:docPart>
    <w:docPart>
      <w:docPartPr>
        <w:name w:val="C2B44F29000D47BD8588D2D5E8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592D5-75B8-4D64-A901-EB344ED20046}"/>
      </w:docPartPr>
      <w:docPartBody>
        <w:p w:rsidR="00D21A9F" w:rsidRDefault="00D21A9F">
          <w:pPr>
            <w:pStyle w:val="C2B44F29000D47BD8588D2D5E8DFA6C8"/>
          </w:pPr>
          <w:r w:rsidRPr="00724F1C">
            <w:rPr>
              <w:rStyle w:val="PlaceholderText"/>
            </w:rPr>
            <w:t>Choose an item.</w:t>
          </w:r>
        </w:p>
      </w:docPartBody>
    </w:docPart>
    <w:docPart>
      <w:docPartPr>
        <w:name w:val="0168237C60E6479CAFA3D9A1A8409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B098-81C9-4E32-956E-CDD3A6DFECE7}"/>
      </w:docPartPr>
      <w:docPartBody>
        <w:p w:rsidR="00D21A9F" w:rsidRDefault="00D21A9F">
          <w:pPr>
            <w:pStyle w:val="0168237C60E6479CAFA3D9A1A8409B78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5CBFEC560F894890BBD09B93174FF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8AA47-26C1-43F2-BE0B-3C03EF3669BD}"/>
      </w:docPartPr>
      <w:docPartBody>
        <w:p w:rsidR="00D21A9F" w:rsidRDefault="00D21A9F">
          <w:pPr>
            <w:pStyle w:val="5CBFEC560F894890BBD09B93174FFAE0"/>
          </w:pPr>
          <w:r w:rsidRPr="00F4402E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F426C563814E402488AC06CC39354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6214-28BA-4138-BF55-E76AD08567C8}"/>
      </w:docPartPr>
      <w:docPartBody>
        <w:p w:rsidR="00D21A9F" w:rsidRDefault="00D21A9F">
          <w:pPr>
            <w:pStyle w:val="F426C563814E402488AC06CC39354A11"/>
          </w:pPr>
          <w:r w:rsidRPr="00EB3D1B">
            <w:rPr>
              <w:rStyle w:val="PlaceholderText"/>
              <w:color w:val="FFFFFF" w:themeColor="background1"/>
            </w:rPr>
            <w:t>Choose an item.</w:t>
          </w:r>
        </w:p>
      </w:docPartBody>
    </w:docPart>
    <w:docPart>
      <w:docPartPr>
        <w:name w:val="0DAD3FB9ACEF4778B961F088737E2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8AAEB-C7DB-4A80-88DB-772F73C8E66D}"/>
      </w:docPartPr>
      <w:docPartBody>
        <w:p w:rsidR="00D21A9F" w:rsidRDefault="00D21A9F">
          <w:pPr>
            <w:pStyle w:val="0DAD3FB9ACEF4778B961F088737E2361"/>
          </w:pPr>
          <w:r>
            <w:rPr>
              <w:rStyle w:val="PlaceholderText"/>
            </w:rPr>
            <w:t>Insert molecular weight</w:t>
          </w:r>
        </w:p>
      </w:docPartBody>
    </w:docPart>
    <w:docPart>
      <w:docPartPr>
        <w:name w:val="A7231FB73EFF4B2B92EB3BD21C0C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A3F6B-F6BB-479E-BB6A-087EA1FCFDFA}"/>
      </w:docPartPr>
      <w:docPartBody>
        <w:p w:rsidR="00D21A9F" w:rsidRDefault="00D21A9F">
          <w:pPr>
            <w:pStyle w:val="A7231FB73EFF4B2B92EB3BD21C0CEA01"/>
          </w:pPr>
          <w:r>
            <w:rPr>
              <w:rStyle w:val="PlaceholderText"/>
            </w:rPr>
            <w:t>Number</w:t>
          </w:r>
        </w:p>
      </w:docPartBody>
    </w:docPart>
    <w:docPart>
      <w:docPartPr>
        <w:name w:val="5D98FA8C84704C71B6F1557317AE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DFB54-C6B8-4F2D-88BE-C0D2DC34C42D}"/>
      </w:docPartPr>
      <w:docPartBody>
        <w:p w:rsidR="00D21A9F" w:rsidRDefault="00D21A9F">
          <w:pPr>
            <w:pStyle w:val="5D98FA8C84704C71B6F1557317AE5303"/>
          </w:pPr>
          <w:r w:rsidRPr="00DF79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F891C0AB704CDAB9BC6E80D55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ED3B-D766-43B3-B75A-764D619F223B}"/>
      </w:docPartPr>
      <w:docPartBody>
        <w:p w:rsidR="00D21A9F" w:rsidRDefault="00D21A9F">
          <w:pPr>
            <w:pStyle w:val="2BF891C0AB704CDAB9BC6E80D556473F"/>
          </w:pPr>
          <w:r w:rsidRPr="004C23F4">
            <w:rPr>
              <w:rStyle w:val="PlaceholderText"/>
              <w:rFonts w:cs="Arial"/>
            </w:rPr>
            <w:t>Click here to enter year</w:t>
          </w:r>
        </w:p>
      </w:docPartBody>
    </w:docPart>
    <w:docPart>
      <w:docPartPr>
        <w:name w:val="5400459319B44295B989E5ED4E7CD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1043E-DD57-4BCA-A572-1AC5AC9D52C0}"/>
      </w:docPartPr>
      <w:docPartBody>
        <w:p w:rsidR="002D53D8" w:rsidRDefault="00692F49" w:rsidP="00692F49">
          <w:pPr>
            <w:pStyle w:val="5400459319B44295B989E5ED4E7CD6A3"/>
          </w:pPr>
          <w:r w:rsidRPr="00262278">
            <w:rPr>
              <w:color w:val="00B050"/>
            </w:rPr>
            <w:t>1994</w:t>
          </w:r>
        </w:p>
      </w:docPartBody>
    </w:docPart>
    <w:docPart>
      <w:docPartPr>
        <w:name w:val="2E74F27F6BF24CC282BEC521ECA36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A8B49-BA0C-4C17-B77E-8607AFC9B1E7}"/>
      </w:docPartPr>
      <w:docPartBody>
        <w:p w:rsidR="00D936EC" w:rsidRDefault="004C5108" w:rsidP="004C5108">
          <w:pPr>
            <w:pStyle w:val="2E74F27F6BF24CC282BEC521ECA36AC2"/>
          </w:pPr>
          <w:r>
            <w:rPr>
              <w:rStyle w:val="PlaceholderText"/>
            </w:rPr>
            <w:t>Has this value changed?</w:t>
          </w:r>
        </w:p>
      </w:docPartBody>
    </w:docPart>
    <w:docPart>
      <w:docPartPr>
        <w:name w:val="C207D8F5144345D78AC98CF44F21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D89F-924A-4C63-86A7-3627B3161645}"/>
      </w:docPartPr>
      <w:docPartBody>
        <w:p w:rsidR="00D936EC" w:rsidRDefault="004C5108" w:rsidP="004C5108">
          <w:pPr>
            <w:pStyle w:val="C207D8F5144345D78AC98CF44F210DCC"/>
          </w:pPr>
          <w:r>
            <w:rPr>
              <w:color w:val="00B050"/>
            </w:rPr>
            <w:t>tier </w:t>
          </w:r>
          <w:r w:rsidRPr="0071660C">
            <w:rPr>
              <w:color w:val="00B050"/>
            </w:rPr>
            <w:t>II</w:t>
          </w:r>
        </w:p>
      </w:docPartBody>
    </w:docPart>
    <w:docPart>
      <w:docPartPr>
        <w:name w:val="40D60DA9CBA4471788B5DE8D8842B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0A72E-FF5C-4D62-B6F1-3FF5B44FE0FA}"/>
      </w:docPartPr>
      <w:docPartBody>
        <w:p w:rsidR="00860462" w:rsidRDefault="004B5DFB" w:rsidP="004B5DFB">
          <w:pPr>
            <w:pStyle w:val="40D60DA9CBA4471788B5DE8D8842BAA5"/>
          </w:pPr>
          <w:r w:rsidRPr="001D56F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A9F"/>
    <w:rsid w:val="002D53D8"/>
    <w:rsid w:val="004B5DFB"/>
    <w:rsid w:val="004C5108"/>
    <w:rsid w:val="00692F49"/>
    <w:rsid w:val="00860462"/>
    <w:rsid w:val="008F79C1"/>
    <w:rsid w:val="00CB2FAD"/>
    <w:rsid w:val="00D21A9F"/>
    <w:rsid w:val="00D9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DFB"/>
  </w:style>
  <w:style w:type="paragraph" w:customStyle="1" w:styleId="CE1736E50B02464986D1BEC8B7ACDE96">
    <w:name w:val="CE1736E50B02464986D1BEC8B7ACDE96"/>
  </w:style>
  <w:style w:type="paragraph" w:customStyle="1" w:styleId="E23B83A762C94EBA8097A4DA3FB4D503">
    <w:name w:val="E23B83A762C94EBA8097A4DA3FB4D503"/>
  </w:style>
  <w:style w:type="paragraph" w:customStyle="1" w:styleId="0A35AF4547E94E219E26BC12DBC33282">
    <w:name w:val="0A35AF4547E94E219E26BC12DBC33282"/>
  </w:style>
  <w:style w:type="paragraph" w:customStyle="1" w:styleId="81CFEC2FDBC5451289F394E66D92D1A0">
    <w:name w:val="81CFEC2FDBC5451289F394E66D92D1A0"/>
  </w:style>
  <w:style w:type="paragraph" w:customStyle="1" w:styleId="C8FBF9621EB94FE084F687C8955AF85F">
    <w:name w:val="C8FBF9621EB94FE084F687C8955AF85F"/>
  </w:style>
  <w:style w:type="paragraph" w:customStyle="1" w:styleId="522022AAE76B4622AC0DF750489702EB">
    <w:name w:val="522022AAE76B4622AC0DF750489702EB"/>
  </w:style>
  <w:style w:type="paragraph" w:customStyle="1" w:styleId="6918C77959FE4E2CB3B6BD78ABC69E19">
    <w:name w:val="6918C77959FE4E2CB3B6BD78ABC69E19"/>
  </w:style>
  <w:style w:type="paragraph" w:customStyle="1" w:styleId="1ED9AEC91FDC4528B51A567B2B19EB9F">
    <w:name w:val="1ED9AEC91FDC4528B51A567B2B19EB9F"/>
  </w:style>
  <w:style w:type="paragraph" w:customStyle="1" w:styleId="FDC2A24E7D2549238DA6EE03BD0A6AE0">
    <w:name w:val="FDC2A24E7D2549238DA6EE03BD0A6AE0"/>
  </w:style>
  <w:style w:type="paragraph" w:customStyle="1" w:styleId="9E827C9D0DA949E385F2E9AB4264125E">
    <w:name w:val="9E827C9D0DA949E385F2E9AB4264125E"/>
  </w:style>
  <w:style w:type="paragraph" w:customStyle="1" w:styleId="47E4EC2DB10B4B8E8A66F7A5C13653CB">
    <w:name w:val="47E4EC2DB10B4B8E8A66F7A5C13653CB"/>
  </w:style>
  <w:style w:type="paragraph" w:customStyle="1" w:styleId="5E4DD00C3A334F93BF5CC79754EBC5EA">
    <w:name w:val="5E4DD00C3A334F93BF5CC79754EBC5EA"/>
  </w:style>
  <w:style w:type="paragraph" w:customStyle="1" w:styleId="EA1708404F1C4A3BB080A0D8EEB67D1D">
    <w:name w:val="EA1708404F1C4A3BB080A0D8EEB67D1D"/>
  </w:style>
  <w:style w:type="paragraph" w:customStyle="1" w:styleId="F3D4204BA37A4A21A656C76DA4274412">
    <w:name w:val="F3D4204BA37A4A21A656C76DA4274412"/>
  </w:style>
  <w:style w:type="paragraph" w:customStyle="1" w:styleId="8DD754E365844A4E82EC69A07E229629">
    <w:name w:val="8DD754E365844A4E82EC69A07E229629"/>
  </w:style>
  <w:style w:type="paragraph" w:customStyle="1" w:styleId="29D96B65566944F4988BAEB665EF7897">
    <w:name w:val="29D96B65566944F4988BAEB665EF7897"/>
  </w:style>
  <w:style w:type="paragraph" w:customStyle="1" w:styleId="C2B44F29000D47BD8588D2D5E8DFA6C8">
    <w:name w:val="C2B44F29000D47BD8588D2D5E8DFA6C8"/>
  </w:style>
  <w:style w:type="paragraph" w:customStyle="1" w:styleId="CC96E8CFB35445F7B98574D62F848316">
    <w:name w:val="CC96E8CFB35445F7B98574D62F848316"/>
  </w:style>
  <w:style w:type="paragraph" w:customStyle="1" w:styleId="20BC8D26515A4C11AC6304FB75A7CBAD">
    <w:name w:val="20BC8D26515A4C11AC6304FB75A7CBAD"/>
  </w:style>
  <w:style w:type="paragraph" w:customStyle="1" w:styleId="0599BE4318CD4CC0836196E577CC2921">
    <w:name w:val="0599BE4318CD4CC0836196E577CC2921"/>
  </w:style>
  <w:style w:type="paragraph" w:customStyle="1" w:styleId="CA68404C5F6B4780904F09DAAE62489A">
    <w:name w:val="CA68404C5F6B4780904F09DAAE62489A"/>
  </w:style>
  <w:style w:type="paragraph" w:customStyle="1" w:styleId="CFFDE270CB50461B826B0194984892C5">
    <w:name w:val="CFFDE270CB50461B826B0194984892C5"/>
  </w:style>
  <w:style w:type="paragraph" w:customStyle="1" w:styleId="EA32968BF93744FAABC5FC124DBE04BD">
    <w:name w:val="EA32968BF93744FAABC5FC124DBE04BD"/>
  </w:style>
  <w:style w:type="paragraph" w:customStyle="1" w:styleId="320A77D155374054996F168A20882C28">
    <w:name w:val="320A77D155374054996F168A20882C28"/>
  </w:style>
  <w:style w:type="paragraph" w:customStyle="1" w:styleId="EA51C8540A4D4F0A9062F5B1698DCBB0">
    <w:name w:val="EA51C8540A4D4F0A9062F5B1698DCBB0"/>
  </w:style>
  <w:style w:type="paragraph" w:customStyle="1" w:styleId="0168237C60E6479CAFA3D9A1A8409B78">
    <w:name w:val="0168237C60E6479CAFA3D9A1A8409B78"/>
  </w:style>
  <w:style w:type="paragraph" w:customStyle="1" w:styleId="5CBFEC560F894890BBD09B93174FFAE0">
    <w:name w:val="5CBFEC560F894890BBD09B93174FFAE0"/>
  </w:style>
  <w:style w:type="paragraph" w:customStyle="1" w:styleId="CAD2D506A5824AB88D896BC2795BCEDE">
    <w:name w:val="CAD2D506A5824AB88D896BC2795BCEDE"/>
  </w:style>
  <w:style w:type="paragraph" w:customStyle="1" w:styleId="047AD93791DC493F8562BB3488160D64">
    <w:name w:val="047AD93791DC493F8562BB3488160D64"/>
  </w:style>
  <w:style w:type="paragraph" w:customStyle="1" w:styleId="7B0BAA2441D5427984E6018FB38900E7">
    <w:name w:val="7B0BAA2441D5427984E6018FB38900E7"/>
  </w:style>
  <w:style w:type="paragraph" w:customStyle="1" w:styleId="5C1D38B030D146B59436754F8399D502">
    <w:name w:val="5C1D38B030D146B59436754F8399D502"/>
  </w:style>
  <w:style w:type="paragraph" w:customStyle="1" w:styleId="F426C563814E402488AC06CC39354A11">
    <w:name w:val="F426C563814E402488AC06CC39354A11"/>
  </w:style>
  <w:style w:type="paragraph" w:customStyle="1" w:styleId="0DAD3FB9ACEF4778B961F088737E2361">
    <w:name w:val="0DAD3FB9ACEF4778B961F088737E2361"/>
  </w:style>
  <w:style w:type="paragraph" w:customStyle="1" w:styleId="A7231FB73EFF4B2B92EB3BD21C0CEA01">
    <w:name w:val="A7231FB73EFF4B2B92EB3BD21C0CEA01"/>
  </w:style>
  <w:style w:type="paragraph" w:customStyle="1" w:styleId="5D98FA8C84704C71B6F1557317AE5303">
    <w:name w:val="5D98FA8C84704C71B6F1557317AE5303"/>
  </w:style>
  <w:style w:type="paragraph" w:customStyle="1" w:styleId="2BF891C0AB704CDAB9BC6E80D556473F">
    <w:name w:val="2BF891C0AB704CDAB9BC6E80D556473F"/>
  </w:style>
  <w:style w:type="paragraph" w:customStyle="1" w:styleId="CBAF99D2BD884675AB0BFFE3E37703E8">
    <w:name w:val="CBAF99D2BD884675AB0BFFE3E37703E8"/>
    <w:rsid w:val="00692F49"/>
    <w:rPr>
      <w:lang w:val="en-US" w:eastAsia="en-US"/>
    </w:rPr>
  </w:style>
  <w:style w:type="paragraph" w:customStyle="1" w:styleId="DDB88418FCE04585B4BDAE802E9AEF10">
    <w:name w:val="DDB88418FCE04585B4BDAE802E9AEF10"/>
    <w:rsid w:val="00692F49"/>
    <w:rPr>
      <w:lang w:val="en-US" w:eastAsia="en-US"/>
    </w:rPr>
  </w:style>
  <w:style w:type="paragraph" w:customStyle="1" w:styleId="4BDC62439C4441D4BF0CC7B84FFB4CFA">
    <w:name w:val="4BDC62439C4441D4BF0CC7B84FFB4CFA"/>
    <w:rsid w:val="00692F49"/>
    <w:rPr>
      <w:lang w:val="en-US" w:eastAsia="en-US"/>
    </w:rPr>
  </w:style>
  <w:style w:type="paragraph" w:customStyle="1" w:styleId="6BD2A1F52A5B49BE95CDA0219A8A20BD">
    <w:name w:val="6BD2A1F52A5B49BE95CDA0219A8A20BD"/>
    <w:rsid w:val="00692F49"/>
    <w:rPr>
      <w:lang w:val="en-US" w:eastAsia="en-US"/>
    </w:rPr>
  </w:style>
  <w:style w:type="paragraph" w:customStyle="1" w:styleId="45536F479AF3439D94E0DB8CCCFA917D">
    <w:name w:val="45536F479AF3439D94E0DB8CCCFA917D"/>
    <w:rsid w:val="00692F49"/>
    <w:rPr>
      <w:lang w:val="en-US" w:eastAsia="en-US"/>
    </w:rPr>
  </w:style>
  <w:style w:type="paragraph" w:customStyle="1" w:styleId="184F494E528246C48D4C87D376459699">
    <w:name w:val="184F494E528246C48D4C87D376459699"/>
    <w:rsid w:val="00692F49"/>
    <w:rPr>
      <w:lang w:val="en-US" w:eastAsia="en-US"/>
    </w:rPr>
  </w:style>
  <w:style w:type="paragraph" w:customStyle="1" w:styleId="E0ACFA1B915D4D408EED8F4E2ACDDE36">
    <w:name w:val="E0ACFA1B915D4D408EED8F4E2ACDDE36"/>
    <w:rsid w:val="00692F49"/>
    <w:rPr>
      <w:lang w:val="en-US" w:eastAsia="en-US"/>
    </w:rPr>
  </w:style>
  <w:style w:type="paragraph" w:customStyle="1" w:styleId="1BB8EB7EDBA0400FBE49694BEC59CCD4">
    <w:name w:val="1BB8EB7EDBA0400FBE49694BEC59CCD4"/>
    <w:rsid w:val="00692F49"/>
    <w:rPr>
      <w:lang w:val="en-US" w:eastAsia="en-US"/>
    </w:rPr>
  </w:style>
  <w:style w:type="paragraph" w:customStyle="1" w:styleId="0CBCBED981C04C50B6C74050B1F4CACA">
    <w:name w:val="0CBCBED981C04C50B6C74050B1F4CACA"/>
    <w:rsid w:val="00692F49"/>
    <w:rPr>
      <w:lang w:val="en-US" w:eastAsia="en-US"/>
    </w:rPr>
  </w:style>
  <w:style w:type="paragraph" w:customStyle="1" w:styleId="32F7717D1DC3405F97DAD7BEB8B057AE">
    <w:name w:val="32F7717D1DC3405F97DAD7BEB8B057AE"/>
    <w:rsid w:val="00692F49"/>
    <w:rPr>
      <w:lang w:val="en-US" w:eastAsia="en-US"/>
    </w:rPr>
  </w:style>
  <w:style w:type="paragraph" w:customStyle="1" w:styleId="CE21207FD21B4D40840008595A50109D">
    <w:name w:val="CE21207FD21B4D40840008595A50109D"/>
    <w:rsid w:val="00692F49"/>
    <w:rPr>
      <w:lang w:val="en-US" w:eastAsia="en-US"/>
    </w:rPr>
  </w:style>
  <w:style w:type="paragraph" w:customStyle="1" w:styleId="826617A10125455AAD6B9609A37DB2EC">
    <w:name w:val="826617A10125455AAD6B9609A37DB2EC"/>
    <w:rsid w:val="00692F49"/>
    <w:rPr>
      <w:lang w:val="en-US" w:eastAsia="en-US"/>
    </w:rPr>
  </w:style>
  <w:style w:type="paragraph" w:customStyle="1" w:styleId="90A429D50DCB43E3A8426942AE733C6C">
    <w:name w:val="90A429D50DCB43E3A8426942AE733C6C"/>
    <w:rsid w:val="00692F49"/>
    <w:rPr>
      <w:lang w:val="en-US" w:eastAsia="en-US"/>
    </w:rPr>
  </w:style>
  <w:style w:type="paragraph" w:customStyle="1" w:styleId="8CA6BB9B535343C980A5D08E6A422873">
    <w:name w:val="8CA6BB9B535343C980A5D08E6A422873"/>
    <w:rsid w:val="00692F49"/>
    <w:rPr>
      <w:lang w:val="en-US" w:eastAsia="en-US"/>
    </w:rPr>
  </w:style>
  <w:style w:type="paragraph" w:customStyle="1" w:styleId="DB88A3F54C6E48B6A30840D072F8F204">
    <w:name w:val="DB88A3F54C6E48B6A30840D072F8F204"/>
    <w:rsid w:val="00692F49"/>
    <w:rPr>
      <w:lang w:val="en-US" w:eastAsia="en-US"/>
    </w:rPr>
  </w:style>
  <w:style w:type="paragraph" w:customStyle="1" w:styleId="BD7E2A0FB035442DA0C5D67DFD582769">
    <w:name w:val="BD7E2A0FB035442DA0C5D67DFD582769"/>
    <w:rsid w:val="00692F49"/>
    <w:rPr>
      <w:lang w:val="en-US" w:eastAsia="en-US"/>
    </w:rPr>
  </w:style>
  <w:style w:type="paragraph" w:customStyle="1" w:styleId="5400459319B44295B989E5ED4E7CD6A3">
    <w:name w:val="5400459319B44295B989E5ED4E7CD6A3"/>
    <w:rsid w:val="00692F49"/>
    <w:rPr>
      <w:lang w:val="en-US" w:eastAsia="en-US"/>
    </w:rPr>
  </w:style>
  <w:style w:type="paragraph" w:customStyle="1" w:styleId="DA6BEC746C0D4B44A5647B75D054414F">
    <w:name w:val="DA6BEC746C0D4B44A5647B75D054414F"/>
    <w:rsid w:val="00692F49"/>
    <w:rPr>
      <w:lang w:val="en-US" w:eastAsia="en-US"/>
    </w:rPr>
  </w:style>
  <w:style w:type="paragraph" w:customStyle="1" w:styleId="2E74F27F6BF24CC282BEC521ECA36AC2">
    <w:name w:val="2E74F27F6BF24CC282BEC521ECA36AC2"/>
    <w:rsid w:val="004C5108"/>
  </w:style>
  <w:style w:type="paragraph" w:customStyle="1" w:styleId="C207D8F5144345D78AC98CF44F210DCC">
    <w:name w:val="C207D8F5144345D78AC98CF44F210DCC"/>
    <w:rsid w:val="004C5108"/>
  </w:style>
  <w:style w:type="paragraph" w:customStyle="1" w:styleId="40D60DA9CBA4471788B5DE8D8842BAA5">
    <w:name w:val="40D60DA9CBA4471788B5DE8D8842BAA5"/>
    <w:rsid w:val="004B5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2833B9C0B50D4EB62CF206B9DF4D6F" ma:contentTypeVersion="2" ma:contentTypeDescription="Create a new document." ma:contentTypeScope="" ma:versionID="3f0239daee0f58ef4204c8121a58097c">
  <xsd:schema xmlns:xsd="http://www.w3.org/2001/XMLSchema" xmlns:xs="http://www.w3.org/2001/XMLSchema" xmlns:p="http://schemas.microsoft.com/office/2006/metadata/properties" xmlns:ns2="bf54d604-3e62-4e70-ba33-9e9084b96a66" targetNamespace="http://schemas.microsoft.com/office/2006/metadata/properties" ma:root="true" ma:fieldsID="84d0abafb20839a02dba80eb6ea31e1c" ns2:_="">
    <xsd:import namespace="bf54d604-3e62-4e70-ba33-9e9084b96a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54d604-3e62-4e70-ba33-9e9084b96a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C223-A9FB-4DCE-A7B7-4F6F635E1057}">
  <ds:schemaRefs>
    <ds:schemaRef ds:uri="http://purl.org/dc/terms/"/>
    <ds:schemaRef ds:uri="http://purl.org/dc/elements/1.1/"/>
    <ds:schemaRef ds:uri="http://schemas.microsoft.com/office/2006/documentManagement/types"/>
    <ds:schemaRef ds:uri="bf54d604-3e62-4e70-ba33-9e9084b96a66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638DCF7-04A1-4B87-8846-F5991307B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1A09C0-05A6-466C-885E-71E618657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54d604-3e62-4e70-ba33-9e9084b96a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DC7B6E-A8D9-485F-BE72-05C5FB0A3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314BECDD.dotm</Template>
  <TotalTime>0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2019-12-05T04:26:00Z</dcterms:created>
  <dcterms:modified xsi:type="dcterms:W3CDTF">2020-01-15T03:25:00Z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0x010100EC2833B9C0B50D4EB62CF206B9DF4D6F</vt:lpwstr>
  </property>
</Properties>
</file>