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5476935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34A695F5" w14:textId="77777777" w:rsidR="00BD499F" w:rsidRPr="004C23F4" w:rsidRDefault="00BE1BEB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Allyl Alcohol</w:t>
          </w:r>
        </w:p>
      </w:sdtContent>
    </w:sdt>
    <w:bookmarkEnd w:id="0" w:displacedByCustomXml="prev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1"/>
        <w:gridCol w:w="5035"/>
      </w:tblGrid>
      <w:tr w:rsidR="00F43AD5" w:rsidRPr="004C23F4" w14:paraId="3175495C" w14:textId="77777777" w:rsidTr="00FB6A0D">
        <w:trPr>
          <w:cantSplit/>
          <w:tblHeader/>
        </w:trPr>
        <w:tc>
          <w:tcPr>
            <w:tcW w:w="3991" w:type="dxa"/>
          </w:tcPr>
          <w:p w14:paraId="75D39C09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5" w:type="dxa"/>
          </w:tcPr>
          <w:p w14:paraId="521602C6" w14:textId="77777777" w:rsidR="00F43AD5" w:rsidRPr="00717D45" w:rsidRDefault="00BE1BEB" w:rsidP="00B76A41">
            <w:pPr>
              <w:pStyle w:val="Tablefont"/>
            </w:pPr>
            <w:r>
              <w:t>107-18-6</w:t>
            </w:r>
          </w:p>
        </w:tc>
      </w:tr>
      <w:tr w:rsidR="00FB6A0D" w:rsidRPr="004C23F4" w14:paraId="58D07C7A" w14:textId="77777777" w:rsidTr="00FB6A0D">
        <w:trPr>
          <w:cantSplit/>
        </w:trPr>
        <w:tc>
          <w:tcPr>
            <w:tcW w:w="3991" w:type="dxa"/>
          </w:tcPr>
          <w:p w14:paraId="7B8C29AE" w14:textId="77777777" w:rsidR="00FB6A0D" w:rsidRPr="00921DE7" w:rsidRDefault="00FB6A0D" w:rsidP="00FB6A0D">
            <w:pPr>
              <w:pStyle w:val="Tablerowright"/>
            </w:pPr>
            <w:r w:rsidRPr="00921DE7">
              <w:t>Synonyms:</w:t>
            </w:r>
          </w:p>
        </w:tc>
        <w:tc>
          <w:tcPr>
            <w:tcW w:w="5035" w:type="dxa"/>
          </w:tcPr>
          <w:p w14:paraId="4B28018E" w14:textId="77777777" w:rsidR="00FB6A0D" w:rsidRPr="00717D45" w:rsidRDefault="00FB6A0D" w:rsidP="00FB6A0D">
            <w:pPr>
              <w:pStyle w:val="Tablefont"/>
            </w:pPr>
            <w:r w:rsidRPr="00FB6A0D">
              <w:t>Prop-2-en-1-ol</w:t>
            </w:r>
            <w:r w:rsidR="004E6CA9">
              <w:t>,</w:t>
            </w:r>
            <w:r>
              <w:t xml:space="preserve"> </w:t>
            </w:r>
            <w:r w:rsidR="00B931A9">
              <w:t>v</w:t>
            </w:r>
            <w:r>
              <w:t>inyl carbinol</w:t>
            </w:r>
          </w:p>
        </w:tc>
      </w:tr>
      <w:tr w:rsidR="00FB6A0D" w:rsidRPr="004C23F4" w14:paraId="6F1BB674" w14:textId="77777777" w:rsidTr="00FB6A0D">
        <w:trPr>
          <w:cantSplit/>
        </w:trPr>
        <w:tc>
          <w:tcPr>
            <w:tcW w:w="3991" w:type="dxa"/>
          </w:tcPr>
          <w:p w14:paraId="514430A2" w14:textId="77777777" w:rsidR="00FB6A0D" w:rsidRPr="00921DE7" w:rsidRDefault="00FB6A0D" w:rsidP="00FB6A0D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5" w:type="dxa"/>
          </w:tcPr>
          <w:p w14:paraId="400A884D" w14:textId="77777777" w:rsidR="00FB6A0D" w:rsidRPr="00717D45" w:rsidRDefault="00FB6A0D" w:rsidP="00FB6A0D">
            <w:pPr>
              <w:pStyle w:val="Tablefont"/>
            </w:pPr>
            <w:r>
              <w:t>C</w:t>
            </w:r>
            <w:r w:rsidRPr="00FB6A0D">
              <w:rPr>
                <w:vertAlign w:val="subscript"/>
              </w:rPr>
              <w:t>3</w:t>
            </w:r>
            <w:r>
              <w:t>H</w:t>
            </w:r>
            <w:r w:rsidRPr="00FB6A0D">
              <w:rPr>
                <w:vertAlign w:val="subscript"/>
              </w:rPr>
              <w:t>6</w:t>
            </w:r>
            <w:r>
              <w:t>O</w:t>
            </w:r>
          </w:p>
        </w:tc>
      </w:tr>
      <w:tr w:rsidR="00FB6A0D" w:rsidRPr="004C23F4" w14:paraId="49704CBF" w14:textId="77777777" w:rsidTr="00FB6A0D">
        <w:trPr>
          <w:cantSplit/>
        </w:trPr>
        <w:tc>
          <w:tcPr>
            <w:tcW w:w="3991" w:type="dxa"/>
          </w:tcPr>
          <w:p w14:paraId="15338118" w14:textId="77777777" w:rsidR="00FB6A0D" w:rsidRPr="00921DE7" w:rsidRDefault="00FB6A0D" w:rsidP="00FB6A0D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035" w:type="dxa"/>
          </w:tcPr>
          <w:p w14:paraId="73EC406B" w14:textId="77777777" w:rsidR="00FB6A0D" w:rsidRPr="00B40C60" w:rsidRDefault="00FB6A0D" w:rsidP="00FB6A0D">
            <w:pPr>
              <w:pStyle w:val="Tablerowheading"/>
              <w:rPr>
                <w:b w:val="0"/>
              </w:rPr>
            </w:pPr>
          </w:p>
        </w:tc>
      </w:tr>
    </w:tbl>
    <w:p w14:paraId="743D093C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805C11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7B159507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6498386F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3EB9DB0F" w14:textId="77777777" w:rsidR="002C7AFE" w:rsidRPr="00805C11" w:rsidRDefault="00805C11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 ppm (2.4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0677B0CF" w14:textId="77777777" w:rsidTr="00921DE7">
        <w:trPr>
          <w:cantSplit/>
        </w:trPr>
        <w:tc>
          <w:tcPr>
            <w:tcW w:w="4077" w:type="dxa"/>
            <w:vAlign w:val="center"/>
          </w:tcPr>
          <w:p w14:paraId="060331CC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439A0326" w14:textId="77777777" w:rsidR="002C7AFE" w:rsidRPr="00EB3D1B" w:rsidRDefault="00182F64" w:rsidP="00017C82">
            <w:pPr>
              <w:pStyle w:val="Tablefont"/>
              <w:rPr>
                <w:b/>
              </w:rPr>
            </w:pPr>
            <w:r w:rsidRPr="00182F64">
              <w:rPr>
                <w:b/>
              </w:rPr>
              <w:t>4 ppm (9.5 mg/m</w:t>
            </w:r>
            <w:r w:rsidRPr="00182F64">
              <w:rPr>
                <w:b/>
                <w:vertAlign w:val="superscript"/>
              </w:rPr>
              <w:t>3</w:t>
            </w:r>
            <w:r w:rsidRPr="00182F64">
              <w:rPr>
                <w:b/>
              </w:rPr>
              <w:t>)</w:t>
            </w:r>
          </w:p>
        </w:tc>
      </w:tr>
      <w:tr w:rsidR="002C7AFE" w:rsidRPr="004C23F4" w14:paraId="26EA8726" w14:textId="77777777" w:rsidTr="00921DE7">
        <w:trPr>
          <w:cantSplit/>
        </w:trPr>
        <w:tc>
          <w:tcPr>
            <w:tcW w:w="4077" w:type="dxa"/>
            <w:vAlign w:val="center"/>
          </w:tcPr>
          <w:p w14:paraId="38C6AD2C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38EE3EC3" w14:textId="77777777" w:rsidR="002C7AFE" w:rsidRPr="00EB3D1B" w:rsidRDefault="000470F1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5BB2D78D" w14:textId="77777777" w:rsidTr="00A2073D">
        <w:trPr>
          <w:cantSplit/>
        </w:trPr>
        <w:tc>
          <w:tcPr>
            <w:tcW w:w="4077" w:type="dxa"/>
          </w:tcPr>
          <w:p w14:paraId="0E4F7B26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1A341914" w14:textId="77777777" w:rsidR="002C7AFE" w:rsidRPr="00EB3D1B" w:rsidRDefault="00FB6A0D" w:rsidP="008A36CF">
            <w:pPr>
              <w:pStyle w:val="Tablefont"/>
              <w:rPr>
                <w:b/>
              </w:rPr>
            </w:pPr>
            <w:r w:rsidRPr="00FB6A0D">
              <w:rPr>
                <w:b/>
              </w:rPr>
              <w:t>Sk.</w:t>
            </w:r>
          </w:p>
        </w:tc>
      </w:tr>
      <w:tr w:rsidR="002C7AFE" w:rsidRPr="004C23F4" w14:paraId="08F855C0" w14:textId="77777777" w:rsidTr="00921DE7">
        <w:trPr>
          <w:cantSplit/>
        </w:trPr>
        <w:tc>
          <w:tcPr>
            <w:tcW w:w="4077" w:type="dxa"/>
            <w:vAlign w:val="center"/>
          </w:tcPr>
          <w:p w14:paraId="7375EDFB" w14:textId="39E74FDC" w:rsidR="00F10C97" w:rsidRPr="002C58FF" w:rsidRDefault="00921DE7" w:rsidP="00AB4BE2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0E37AD19" w14:textId="77777777" w:rsidR="002C7AFE" w:rsidRPr="00EB3D1B" w:rsidRDefault="009D4BF0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20 ppm</w:t>
            </w:r>
          </w:p>
        </w:tc>
      </w:tr>
      <w:tr w:rsidR="00AB4BE2" w:rsidRPr="004C23F4" w14:paraId="10B20586" w14:textId="77777777" w:rsidTr="00AB4BE2">
        <w:trPr>
          <w:cantSplit/>
        </w:trPr>
        <w:tc>
          <w:tcPr>
            <w:tcW w:w="4077" w:type="dxa"/>
          </w:tcPr>
          <w:p w14:paraId="2130E6C7" w14:textId="06D7E950" w:rsidR="00AB4BE2" w:rsidRDefault="00AB4BE2" w:rsidP="00AB4BE2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6C122F6B" w14:textId="481AF21C" w:rsidR="00AB4BE2" w:rsidRPr="00AB4BE2" w:rsidRDefault="00AB4BE2" w:rsidP="00017C82">
            <w:pPr>
              <w:pStyle w:val="Tablefont"/>
            </w:pPr>
            <w:r w:rsidRPr="00AB4BE2">
              <w:t xml:space="preserve">The recommended value is readily quantifiable through currently available sampling and analysis techniques. </w:t>
            </w:r>
          </w:p>
        </w:tc>
      </w:tr>
    </w:tbl>
    <w:p w14:paraId="39FE6D09" w14:textId="77777777" w:rsidR="00CB1CB1" w:rsidRPr="003365A5" w:rsidRDefault="00F10C97" w:rsidP="003365A5">
      <w:pPr>
        <w:pStyle w:val="Heading2"/>
      </w:pPr>
      <w:r>
        <w:t>Recommendation and basis for workplace expos</w:t>
      </w:r>
      <w:bookmarkStart w:id="1" w:name="_GoBack"/>
      <w:bookmarkEnd w:id="1"/>
      <w:r>
        <w:t>ure standard</w:t>
      </w:r>
    </w:p>
    <w:p w14:paraId="70A9B447" w14:textId="77777777" w:rsidR="008B5DD6" w:rsidRDefault="00B931A9" w:rsidP="000C139A">
      <w:pPr>
        <w:rPr>
          <w:rFonts w:cs="Arial"/>
        </w:rPr>
      </w:pPr>
      <w:r>
        <w:rPr>
          <w:rFonts w:cs="Arial"/>
        </w:rPr>
        <w:t>A</w:t>
      </w:r>
      <w:r w:rsidR="00182F64">
        <w:rPr>
          <w:rFonts w:cs="Arial"/>
        </w:rPr>
        <w:t xml:space="preserve"> TWA </w:t>
      </w:r>
      <w:r>
        <w:rPr>
          <w:rFonts w:cs="Arial"/>
        </w:rPr>
        <w:t xml:space="preserve">of </w:t>
      </w:r>
      <w:r w:rsidRPr="00B931A9">
        <w:rPr>
          <w:rFonts w:cs="Arial"/>
        </w:rPr>
        <w:t>1 ppm (2.4 mg/m</w:t>
      </w:r>
      <w:r w:rsidRPr="00B931A9">
        <w:rPr>
          <w:rFonts w:cs="Arial"/>
          <w:vertAlign w:val="superscript"/>
        </w:rPr>
        <w:t>3</w:t>
      </w:r>
      <w:r w:rsidRPr="00B931A9">
        <w:rPr>
          <w:rFonts w:cs="Arial"/>
        </w:rPr>
        <w:t>)</w:t>
      </w:r>
      <w:r>
        <w:rPr>
          <w:rFonts w:cs="Arial"/>
        </w:rPr>
        <w:t xml:space="preserve"> is</w:t>
      </w:r>
      <w:r w:rsidR="00182F64">
        <w:rPr>
          <w:rFonts w:cs="Arial"/>
        </w:rPr>
        <w:t xml:space="preserve"> recommended</w:t>
      </w:r>
      <w:r w:rsidR="00182F64" w:rsidRPr="00182F64">
        <w:rPr>
          <w:rFonts w:cs="Arial"/>
        </w:rPr>
        <w:t xml:space="preserve"> to </w:t>
      </w:r>
      <w:r>
        <w:rPr>
          <w:rFonts w:cs="Arial"/>
        </w:rPr>
        <w:t>protect</w:t>
      </w:r>
      <w:r w:rsidR="005F535B">
        <w:rPr>
          <w:rFonts w:cs="Arial"/>
        </w:rPr>
        <w:t xml:space="preserve"> for eye</w:t>
      </w:r>
      <w:r w:rsidR="00182F64" w:rsidRPr="00182F64">
        <w:rPr>
          <w:rFonts w:cs="Arial"/>
        </w:rPr>
        <w:t xml:space="preserve"> and upper respiratory tract irritation</w:t>
      </w:r>
      <w:r w:rsidR="008B5DD6">
        <w:rPr>
          <w:rFonts w:cs="Arial"/>
        </w:rPr>
        <w:t xml:space="preserve"> and adverse systemic effects </w:t>
      </w:r>
      <w:r w:rsidR="000470F1">
        <w:rPr>
          <w:rFonts w:cs="Arial"/>
        </w:rPr>
        <w:t>i</w:t>
      </w:r>
      <w:r w:rsidR="008B5DD6">
        <w:rPr>
          <w:rFonts w:cs="Arial"/>
        </w:rPr>
        <w:t xml:space="preserve">n the liver and kidneys in </w:t>
      </w:r>
      <w:r w:rsidR="004F5901">
        <w:rPr>
          <w:rFonts w:cs="Arial"/>
        </w:rPr>
        <w:t xml:space="preserve">exposed </w:t>
      </w:r>
      <w:r w:rsidR="008B5DD6">
        <w:rPr>
          <w:rFonts w:cs="Arial"/>
        </w:rPr>
        <w:t>workers.</w:t>
      </w:r>
    </w:p>
    <w:p w14:paraId="397608F8" w14:textId="77777777" w:rsidR="006639B4" w:rsidRPr="004C23F4" w:rsidRDefault="000470F1" w:rsidP="000C139A">
      <w:pPr>
        <w:rPr>
          <w:rFonts w:cs="Arial"/>
        </w:rPr>
      </w:pPr>
      <w:r>
        <w:rPr>
          <w:rFonts w:cs="Arial"/>
        </w:rPr>
        <w:t>A</w:t>
      </w:r>
      <w:r w:rsidR="008B5DD6">
        <w:rPr>
          <w:rFonts w:cs="Arial"/>
        </w:rPr>
        <w:t xml:space="preserve"> STEL </w:t>
      </w:r>
      <w:r w:rsidR="00B931A9">
        <w:rPr>
          <w:rFonts w:cs="Arial"/>
        </w:rPr>
        <w:t xml:space="preserve">of </w:t>
      </w:r>
      <w:r w:rsidR="00B931A9" w:rsidRPr="00B931A9">
        <w:t>4 ppm (9.5 mg/m</w:t>
      </w:r>
      <w:r w:rsidR="00B931A9" w:rsidRPr="00B931A9">
        <w:rPr>
          <w:vertAlign w:val="superscript"/>
        </w:rPr>
        <w:t>3</w:t>
      </w:r>
      <w:r w:rsidR="00B931A9" w:rsidRPr="00B931A9">
        <w:t>)</w:t>
      </w:r>
      <w:r w:rsidR="00B931A9">
        <w:rPr>
          <w:b/>
        </w:rPr>
        <w:t xml:space="preserve"> </w:t>
      </w:r>
      <w:r w:rsidR="00B931A9">
        <w:rPr>
          <w:rFonts w:cs="Arial"/>
        </w:rPr>
        <w:t>is</w:t>
      </w:r>
      <w:r w:rsidR="008B5DD6">
        <w:rPr>
          <w:rFonts w:cs="Arial"/>
        </w:rPr>
        <w:t xml:space="preserve"> recommended</w:t>
      </w:r>
      <w:r w:rsidR="008B5DD6" w:rsidRPr="00182F64">
        <w:rPr>
          <w:rFonts w:cs="Arial"/>
        </w:rPr>
        <w:t xml:space="preserve"> to </w:t>
      </w:r>
      <w:r w:rsidR="00B931A9">
        <w:rPr>
          <w:rFonts w:cs="Arial"/>
        </w:rPr>
        <w:t>protect for</w:t>
      </w:r>
      <w:r w:rsidR="008B5DD6" w:rsidRPr="00182F64">
        <w:rPr>
          <w:rFonts w:cs="Arial"/>
        </w:rPr>
        <w:t xml:space="preserve"> ocular and upper respiratory tract irritation</w:t>
      </w:r>
      <w:r w:rsidR="008B5DD6">
        <w:rPr>
          <w:rFonts w:cs="Arial"/>
        </w:rPr>
        <w:t xml:space="preserve"> in acutely exposed workers</w:t>
      </w:r>
      <w:r w:rsidR="00182F64" w:rsidRPr="00182F64">
        <w:rPr>
          <w:rFonts w:cs="Arial"/>
        </w:rPr>
        <w:t>.</w:t>
      </w:r>
    </w:p>
    <w:p w14:paraId="0042F1A2" w14:textId="77777777" w:rsidR="00C7155E" w:rsidRPr="004C23F4" w:rsidRDefault="00F10C97" w:rsidP="003365A5">
      <w:pPr>
        <w:pStyle w:val="Heading2"/>
      </w:pPr>
      <w:r>
        <w:t>Discussion and conclusions</w:t>
      </w:r>
    </w:p>
    <w:p w14:paraId="233C77AB" w14:textId="064D328F" w:rsidR="006639B4" w:rsidRDefault="00AA6553" w:rsidP="006639B4">
      <w:pPr>
        <w:rPr>
          <w:rFonts w:cs="Arial"/>
        </w:rPr>
      </w:pPr>
      <w:r w:rsidRPr="00AA6553">
        <w:rPr>
          <w:rFonts w:cs="Arial"/>
        </w:rPr>
        <w:t xml:space="preserve">Allyl alcohol is </w:t>
      </w:r>
      <w:r>
        <w:rPr>
          <w:rFonts w:cs="Arial"/>
        </w:rPr>
        <w:t>a precursor to many specialis</w:t>
      </w:r>
      <w:r w:rsidRPr="00AA6553">
        <w:rPr>
          <w:rFonts w:cs="Arial"/>
        </w:rPr>
        <w:t xml:space="preserve">ed compounds </w:t>
      </w:r>
      <w:r>
        <w:rPr>
          <w:rFonts w:cs="Arial"/>
        </w:rPr>
        <w:t>used in</w:t>
      </w:r>
      <w:r w:rsidRPr="00AA6553">
        <w:rPr>
          <w:rFonts w:cs="Arial"/>
        </w:rPr>
        <w:t xml:space="preserve"> flame-resistant mater</w:t>
      </w:r>
      <w:r w:rsidR="005F535B">
        <w:rPr>
          <w:rFonts w:cs="Arial"/>
        </w:rPr>
        <w:t>ials, drying oils</w:t>
      </w:r>
      <w:r>
        <w:rPr>
          <w:rFonts w:cs="Arial"/>
        </w:rPr>
        <w:t xml:space="preserve"> and plasticis</w:t>
      </w:r>
      <w:r w:rsidRPr="00AA6553">
        <w:rPr>
          <w:rFonts w:cs="Arial"/>
        </w:rPr>
        <w:t>ers</w:t>
      </w:r>
      <w:r>
        <w:rPr>
          <w:rFonts w:cs="Arial"/>
        </w:rPr>
        <w:t>. It</w:t>
      </w:r>
      <w:r w:rsidR="008B5DD6">
        <w:rPr>
          <w:rFonts w:cs="Arial"/>
        </w:rPr>
        <w:t xml:space="preserve"> causes irritation of the eyes and upper respiratory tract in humans and animals and has been report</w:t>
      </w:r>
      <w:r w:rsidR="00284334">
        <w:rPr>
          <w:rFonts w:cs="Arial"/>
        </w:rPr>
        <w:t>ed</w:t>
      </w:r>
      <w:r w:rsidR="008B5DD6">
        <w:rPr>
          <w:rFonts w:cs="Arial"/>
        </w:rPr>
        <w:t xml:space="preserve"> to produce systemic long-term effects</w:t>
      </w:r>
      <w:r w:rsidR="00284334">
        <w:rPr>
          <w:rFonts w:cs="Arial"/>
        </w:rPr>
        <w:t xml:space="preserve"> </w:t>
      </w:r>
      <w:r w:rsidR="004F5901">
        <w:rPr>
          <w:rFonts w:cs="Arial"/>
        </w:rPr>
        <w:t xml:space="preserve">in </w:t>
      </w:r>
      <w:r w:rsidR="00284334">
        <w:rPr>
          <w:rFonts w:cs="Arial"/>
        </w:rPr>
        <w:t xml:space="preserve">the liver and other organs (ACGIH, 2018; </w:t>
      </w:r>
      <w:r w:rsidR="00125C1F">
        <w:rPr>
          <w:rFonts w:cs="Arial"/>
        </w:rPr>
        <w:t xml:space="preserve">DFG, 2001; SCOEL, 1993; </w:t>
      </w:r>
      <w:r w:rsidR="008C69B7">
        <w:rPr>
          <w:rFonts w:cs="Arial"/>
        </w:rPr>
        <w:t xml:space="preserve">NICNAS, 2017). </w:t>
      </w:r>
    </w:p>
    <w:p w14:paraId="61C7AE37" w14:textId="09540379" w:rsidR="000470F1" w:rsidRDefault="00B931A9" w:rsidP="006639B4">
      <w:pPr>
        <w:rPr>
          <w:rFonts w:cs="Arial"/>
        </w:rPr>
      </w:pPr>
      <w:r>
        <w:rPr>
          <w:rFonts w:cs="Arial"/>
        </w:rPr>
        <w:t>A sub-chronic</w:t>
      </w:r>
      <w:r w:rsidR="00284334">
        <w:rPr>
          <w:rFonts w:cs="Arial"/>
        </w:rPr>
        <w:t xml:space="preserve"> inhalation study in a</w:t>
      </w:r>
      <w:r>
        <w:rPr>
          <w:rFonts w:cs="Arial"/>
        </w:rPr>
        <w:t>nimals observed adverse effects</w:t>
      </w:r>
      <w:r w:rsidR="00125C1F">
        <w:rPr>
          <w:rFonts w:cs="Arial"/>
        </w:rPr>
        <w:t xml:space="preserve"> </w:t>
      </w:r>
      <w:r w:rsidR="00284334">
        <w:rPr>
          <w:rFonts w:cs="Arial"/>
        </w:rPr>
        <w:t xml:space="preserve">in the liver and kidneys and reported a </w:t>
      </w:r>
      <w:r>
        <w:rPr>
          <w:rFonts w:cs="Arial"/>
        </w:rPr>
        <w:t>NOEL</w:t>
      </w:r>
      <w:r w:rsidR="00284334">
        <w:rPr>
          <w:rFonts w:cs="Arial"/>
        </w:rPr>
        <w:t xml:space="preserve"> for irritation </w:t>
      </w:r>
      <w:r w:rsidR="000470F1">
        <w:rPr>
          <w:rFonts w:cs="Arial"/>
        </w:rPr>
        <w:t xml:space="preserve">at </w:t>
      </w:r>
      <w:r w:rsidR="00284334">
        <w:rPr>
          <w:rFonts w:cs="Arial"/>
        </w:rPr>
        <w:t>2 ppm</w:t>
      </w:r>
      <w:r w:rsidR="00125C1F">
        <w:rPr>
          <w:rFonts w:cs="Arial"/>
        </w:rPr>
        <w:t>.</w:t>
      </w:r>
      <w:r w:rsidR="00284334">
        <w:rPr>
          <w:rFonts w:cs="Arial"/>
        </w:rPr>
        <w:t xml:space="preserve"> </w:t>
      </w:r>
      <w:r w:rsidR="00125C1F">
        <w:rPr>
          <w:rFonts w:cs="Arial"/>
        </w:rPr>
        <w:t>Slight eye irritation in humans has been reported at 5 pp</w:t>
      </w:r>
      <w:r w:rsidR="008C69B7">
        <w:rPr>
          <w:rFonts w:cs="Arial"/>
        </w:rPr>
        <w:t xml:space="preserve">m (ACGIH, 2018; NICNAS, 2017). </w:t>
      </w:r>
    </w:p>
    <w:p w14:paraId="44736D11" w14:textId="77777777" w:rsidR="00284334" w:rsidRPr="004C23F4" w:rsidRDefault="00125C1F" w:rsidP="006639B4">
      <w:pPr>
        <w:rPr>
          <w:rFonts w:cs="Arial"/>
        </w:rPr>
      </w:pPr>
      <w:r>
        <w:rPr>
          <w:rFonts w:cs="Arial"/>
        </w:rPr>
        <w:t>The recommend</w:t>
      </w:r>
      <w:r w:rsidR="000470F1">
        <w:rPr>
          <w:rFonts w:cs="Arial"/>
        </w:rPr>
        <w:t>ed</w:t>
      </w:r>
      <w:r>
        <w:rPr>
          <w:rFonts w:cs="Arial"/>
        </w:rPr>
        <w:t xml:space="preserve"> TWA </w:t>
      </w:r>
      <w:r w:rsidR="000470F1">
        <w:rPr>
          <w:rFonts w:cs="Arial"/>
        </w:rPr>
        <w:t>is</w:t>
      </w:r>
      <w:r>
        <w:rPr>
          <w:rFonts w:cs="Arial"/>
        </w:rPr>
        <w:t xml:space="preserve"> based on </w:t>
      </w:r>
      <w:r w:rsidR="000470F1">
        <w:rPr>
          <w:rFonts w:cs="Arial"/>
        </w:rPr>
        <w:t xml:space="preserve">a </w:t>
      </w:r>
      <w:r w:rsidR="004F5901">
        <w:rPr>
          <w:rFonts w:cs="Arial"/>
        </w:rPr>
        <w:t xml:space="preserve">NOEL of </w:t>
      </w:r>
      <w:r>
        <w:rPr>
          <w:rFonts w:cs="Arial"/>
        </w:rPr>
        <w:t xml:space="preserve">2 ppm in animals </w:t>
      </w:r>
      <w:r w:rsidR="00E35EF0">
        <w:rPr>
          <w:rFonts w:cs="Arial"/>
        </w:rPr>
        <w:t xml:space="preserve">for systemic effects </w:t>
      </w:r>
      <w:r>
        <w:rPr>
          <w:rFonts w:cs="Arial"/>
        </w:rPr>
        <w:t xml:space="preserve">with application of an uncertainty factor of </w:t>
      </w:r>
      <w:r w:rsidR="00E35EF0">
        <w:rPr>
          <w:rFonts w:cs="Arial"/>
        </w:rPr>
        <w:t>two</w:t>
      </w:r>
      <w:r>
        <w:rPr>
          <w:rFonts w:cs="Arial"/>
        </w:rPr>
        <w:t xml:space="preserve"> to account </w:t>
      </w:r>
      <w:r w:rsidR="008C69B7">
        <w:rPr>
          <w:rFonts w:cs="Arial"/>
        </w:rPr>
        <w:t xml:space="preserve">for </w:t>
      </w:r>
      <w:r w:rsidR="000470F1">
        <w:rPr>
          <w:rFonts w:cs="Arial"/>
        </w:rPr>
        <w:t xml:space="preserve">a </w:t>
      </w:r>
      <w:r w:rsidR="008C69B7">
        <w:rPr>
          <w:rFonts w:cs="Arial"/>
        </w:rPr>
        <w:t xml:space="preserve">lack of robust </w:t>
      </w:r>
      <w:r w:rsidR="005C554D">
        <w:rPr>
          <w:rFonts w:cs="Arial"/>
        </w:rPr>
        <w:t>dose-response data in humans</w:t>
      </w:r>
      <w:r w:rsidR="008C69B7">
        <w:rPr>
          <w:rFonts w:cs="Arial"/>
        </w:rPr>
        <w:t xml:space="preserve">. </w:t>
      </w:r>
      <w:r>
        <w:rPr>
          <w:rFonts w:cs="Arial"/>
        </w:rPr>
        <w:t xml:space="preserve">The STEL </w:t>
      </w:r>
      <w:r w:rsidR="000470F1">
        <w:rPr>
          <w:rFonts w:cs="Arial"/>
        </w:rPr>
        <w:t>is recommended to be</w:t>
      </w:r>
      <w:r>
        <w:rPr>
          <w:rFonts w:cs="Arial"/>
        </w:rPr>
        <w:t xml:space="preserve"> retained and is based on </w:t>
      </w:r>
      <w:r w:rsidR="000470F1">
        <w:rPr>
          <w:rFonts w:cs="Arial"/>
        </w:rPr>
        <w:t>reports</w:t>
      </w:r>
      <w:r>
        <w:rPr>
          <w:rFonts w:cs="Arial"/>
        </w:rPr>
        <w:t xml:space="preserve"> of irritation of the eye in humans. </w:t>
      </w:r>
    </w:p>
    <w:p w14:paraId="1B2BED09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7F312D29" w14:textId="77777777" w:rsidR="00C151C9" w:rsidRPr="00125C1F" w:rsidRDefault="007C2EB5" w:rsidP="00C151C9">
      <w:pPr>
        <w:rPr>
          <w:rFonts w:cs="Arial"/>
        </w:rPr>
      </w:pPr>
      <w:r>
        <w:rPr>
          <w:rFonts w:cs="Arial"/>
        </w:rPr>
        <w:t>Not</w:t>
      </w:r>
      <w:r w:rsidR="00C151C9" w:rsidRPr="00125C1F">
        <w:rPr>
          <w:rFonts w:cs="Arial"/>
        </w:rPr>
        <w:t xml:space="preserve"> classified as a carcinogen according to the Globally Harmonized System of Classification and Labelling of Chemicals (GHS).</w:t>
      </w:r>
    </w:p>
    <w:p w14:paraId="1C9E7542" w14:textId="77777777" w:rsidR="00C151C9" w:rsidRPr="004C23F4" w:rsidRDefault="007C2EB5" w:rsidP="00C151C9">
      <w:pPr>
        <w:rPr>
          <w:rFonts w:cs="Arial"/>
        </w:rPr>
      </w:pPr>
      <w:r>
        <w:rPr>
          <w:rFonts w:cs="Arial"/>
        </w:rPr>
        <w:t>Not</w:t>
      </w:r>
      <w:r w:rsidR="00C151C9" w:rsidRPr="00125C1F">
        <w:rPr>
          <w:rFonts w:cs="Arial"/>
        </w:rPr>
        <w:t xml:space="preserve"> classified as a skin </w:t>
      </w:r>
      <w:r w:rsidR="00CA532C">
        <w:rPr>
          <w:rFonts w:cs="Arial"/>
        </w:rPr>
        <w:t xml:space="preserve">sensitiser </w:t>
      </w:r>
      <w:r w:rsidR="00C151C9" w:rsidRPr="00125C1F">
        <w:rPr>
          <w:rFonts w:cs="Arial"/>
        </w:rPr>
        <w:t>or respiratory sensitiser according to the GHS.</w:t>
      </w:r>
    </w:p>
    <w:p w14:paraId="06052618" w14:textId="77777777" w:rsidR="005E6979" w:rsidRPr="004C23F4" w:rsidRDefault="00125C1F">
      <w:pPr>
        <w:rPr>
          <w:rFonts w:cs="Arial"/>
        </w:rPr>
        <w:sectPr w:rsidR="005E6979" w:rsidRPr="004C23F4" w:rsidSect="00B479A9">
          <w:headerReference w:type="default" r:id="rId11"/>
          <w:footerReference w:type="default" r:id="rId12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 w:rsidRPr="00125C1F">
        <w:rPr>
          <w:rFonts w:cs="Arial"/>
        </w:rPr>
        <w:t xml:space="preserve">A skin notation </w:t>
      </w:r>
      <w:r w:rsidR="00D55453">
        <w:rPr>
          <w:rFonts w:cs="Arial"/>
        </w:rPr>
        <w:t>is recommended</w:t>
      </w:r>
      <w:r w:rsidRPr="00125C1F">
        <w:rPr>
          <w:rFonts w:cs="Arial"/>
        </w:rPr>
        <w:t xml:space="preserve"> as evidence indicates </w:t>
      </w:r>
      <w:r w:rsidR="007C2EB5">
        <w:rPr>
          <w:rFonts w:cs="Arial"/>
        </w:rPr>
        <w:t>absorption</w:t>
      </w:r>
      <w:r w:rsidRPr="00125C1F">
        <w:rPr>
          <w:rFonts w:cs="Arial"/>
        </w:rPr>
        <w:t xml:space="preserve"> through skin </w:t>
      </w:r>
      <w:r w:rsidR="00D55453">
        <w:rPr>
          <w:rFonts w:cs="Arial"/>
        </w:rPr>
        <w:t>resulting in</w:t>
      </w:r>
      <w:r>
        <w:rPr>
          <w:rFonts w:cs="Arial"/>
        </w:rPr>
        <w:t xml:space="preserve"> systemic effec</w:t>
      </w:r>
      <w:r w:rsidR="005C554D">
        <w:rPr>
          <w:rFonts w:cs="Arial"/>
        </w:rPr>
        <w:t>ts in animals and humans.</w:t>
      </w:r>
    </w:p>
    <w:p w14:paraId="0E931447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3B7DAC0E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762D0E8E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5F3E5AC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0B3547B0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994595E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2F0AC8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BE1BEB" w:rsidRPr="00BE1BEB">
                  <w:t xml:space="preserve">TWA: 2 ppm </w:t>
                </w:r>
                <w:r w:rsidR="00BE1BEB">
                  <w:t>(</w:t>
                </w:r>
                <w:r w:rsidR="00BE1BEB" w:rsidRPr="00BE1BEB">
                  <w:t>4.8 mg/m</w:t>
                </w:r>
                <w:r w:rsidR="00BE1BEB">
                  <w:rPr>
                    <w:vertAlign w:val="superscript"/>
                  </w:rPr>
                  <w:t>3</w:t>
                </w:r>
                <w:r w:rsidR="00BE1BEB">
                  <w:t xml:space="preserve">); STEL </w:t>
                </w:r>
                <w:r w:rsidR="002F0AC8">
                  <w:t>4</w:t>
                </w:r>
                <w:r w:rsidR="00BE1BEB" w:rsidRPr="00BE1BEB">
                  <w:t xml:space="preserve"> ppm </w:t>
                </w:r>
                <w:r w:rsidR="00BE1BEB">
                  <w:t>(</w:t>
                </w:r>
                <w:r w:rsidR="002F0AC8">
                  <w:t>9.5</w:t>
                </w:r>
                <w:r w:rsidR="00BE1BEB" w:rsidRPr="00BE1BEB">
                  <w:t xml:space="preserve"> mg/m</w:t>
                </w:r>
                <w:r w:rsidR="00BE1BEB">
                  <w:rPr>
                    <w:vertAlign w:val="superscript"/>
                  </w:rPr>
                  <w:t>3</w:t>
                </w:r>
                <w:r w:rsidR="00BE1BEB">
                  <w:t>)</w:t>
                </w:r>
              </w:sdtContent>
            </w:sdt>
          </w:p>
        </w:tc>
      </w:tr>
      <w:tr w:rsidR="00C978F0" w:rsidRPr="00DA352E" w14:paraId="6240649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60BEAEE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7A51B58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B5F83D7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2F0AC8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2F0AC8">
                  <w:t>TLV-</w:t>
                </w:r>
                <w:r w:rsidR="002F0AC8" w:rsidRPr="00BE1BEB">
                  <w:t xml:space="preserve"> </w:t>
                </w:r>
                <w:r w:rsidR="002F0AC8">
                  <w:t>TWA: 0.5</w:t>
                </w:r>
                <w:r w:rsidR="002F0AC8" w:rsidRPr="00BE1BEB">
                  <w:t xml:space="preserve"> ppm </w:t>
                </w:r>
                <w:r w:rsidR="002F0AC8">
                  <w:t>(1.2</w:t>
                </w:r>
                <w:r w:rsidR="002F0AC8" w:rsidRPr="00BE1BEB">
                  <w:t xml:space="preserve"> mg/m</w:t>
                </w:r>
                <w:r w:rsidR="002F0AC8">
                  <w:rPr>
                    <w:vertAlign w:val="superscript"/>
                  </w:rPr>
                  <w:t>3</w:t>
                </w:r>
                <w:r w:rsidR="002F0AC8">
                  <w:t>)</w:t>
                </w:r>
              </w:sdtContent>
            </w:sdt>
          </w:p>
        </w:tc>
      </w:tr>
      <w:tr w:rsidR="00C978F0" w:rsidRPr="00DA352E" w14:paraId="3770F71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E705AAA" w14:textId="49AA0114" w:rsidR="005F535B" w:rsidRDefault="00B931A9" w:rsidP="002F0AC8">
            <w:pPr>
              <w:pStyle w:val="Tabletextprimarysource"/>
            </w:pPr>
            <w:r>
              <w:t>TLV-</w:t>
            </w:r>
            <w:r w:rsidR="002F0AC8">
              <w:t>TWA recommended to reduce the potential for significant ocular and upper respiratory tract irritation.</w:t>
            </w:r>
            <w:r w:rsidR="005F535B">
              <w:t xml:space="preserve"> TLV based primarily on evidence in animals.</w:t>
            </w:r>
          </w:p>
          <w:p w14:paraId="4752FA22" w14:textId="77777777" w:rsidR="002F0AC8" w:rsidRDefault="002F0AC8" w:rsidP="002F0AC8">
            <w:pPr>
              <w:pStyle w:val="Tabletextprimarysource"/>
            </w:pPr>
            <w:r>
              <w:t>Summary of data:</w:t>
            </w:r>
          </w:p>
          <w:p w14:paraId="5552C40A" w14:textId="77777777" w:rsidR="002F0AC8" w:rsidRDefault="002F0AC8" w:rsidP="00C151C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Human data:</w:t>
            </w:r>
          </w:p>
          <w:p w14:paraId="63379DBB" w14:textId="77777777" w:rsidR="00C35F42" w:rsidRDefault="00C35F42" w:rsidP="005F535B">
            <w:pPr>
              <w:pStyle w:val="ListBullet"/>
              <w:spacing w:before="0" w:after="80"/>
              <w:ind w:left="714" w:hanging="357"/>
              <w:contextualSpacing w:val="0"/>
            </w:pPr>
            <w:r>
              <w:t>Three cases of acute inhalation exposure related</w:t>
            </w:r>
            <w:r w:rsidR="00B931A9">
              <w:t xml:space="preserve"> to</w:t>
            </w:r>
            <w:r>
              <w:t xml:space="preserve"> accidental poisoning (no </w:t>
            </w:r>
            <w:r w:rsidR="0016061B">
              <w:t xml:space="preserve">further </w:t>
            </w:r>
            <w:r>
              <w:t>data)</w:t>
            </w:r>
          </w:p>
          <w:p w14:paraId="67AAF090" w14:textId="77777777" w:rsidR="00D269E9" w:rsidRDefault="005F535B" w:rsidP="00D269E9">
            <w:pPr>
              <w:pStyle w:val="ListBullet"/>
              <w:numPr>
                <w:ilvl w:val="0"/>
                <w:numId w:val="2"/>
              </w:numPr>
            </w:pPr>
            <w:r>
              <w:t>e</w:t>
            </w:r>
            <w:r w:rsidR="00D269E9">
              <w:t xml:space="preserve">ffects </w:t>
            </w:r>
            <w:r w:rsidR="00D269E9" w:rsidRPr="00D269E9">
              <w:rPr>
                <w:rStyle w:val="checkbox"/>
                <w:rFonts w:ascii="Arial" w:hAnsi="Arial" w:cs="Arial"/>
              </w:rPr>
              <w:t>included</w:t>
            </w:r>
            <w:r w:rsidR="00D269E9" w:rsidRPr="00D269E9">
              <w:t xml:space="preserve"> dyspnoea, difficulties in ocular accommodation and gen</w:t>
            </w:r>
            <w:r>
              <w:t>eral malaise in 1 individual</w:t>
            </w:r>
          </w:p>
          <w:p w14:paraId="23DBB827" w14:textId="77777777" w:rsidR="00D269E9" w:rsidRDefault="005F535B" w:rsidP="005F535B">
            <w:pPr>
              <w:pStyle w:val="ListBullet"/>
              <w:numPr>
                <w:ilvl w:val="0"/>
                <w:numId w:val="2"/>
              </w:numPr>
              <w:spacing w:before="0" w:after="80"/>
              <w:ind w:left="1077" w:hanging="357"/>
              <w:contextualSpacing w:val="0"/>
            </w:pPr>
            <w:r>
              <w:t>2</w:t>
            </w:r>
            <w:r w:rsidR="00D269E9">
              <w:t xml:space="preserve"> workers exposed to spilled allyl alcohol on floor and clothes resulting in </w:t>
            </w:r>
            <w:r w:rsidR="00D269E9" w:rsidRPr="00D269E9">
              <w:t>nausea, vomiting and slight haemoptysis</w:t>
            </w:r>
            <w:r w:rsidR="00D269E9">
              <w:t>; b</w:t>
            </w:r>
            <w:r w:rsidR="00D269E9" w:rsidRPr="00D269E9">
              <w:t>oth cases reversible</w:t>
            </w:r>
          </w:p>
          <w:p w14:paraId="3F3482F7" w14:textId="76355E93" w:rsidR="0016061B" w:rsidRDefault="0016061B" w:rsidP="005F535B">
            <w:pPr>
              <w:pStyle w:val="ListBullet"/>
              <w:spacing w:before="0" w:after="80"/>
              <w:ind w:left="714" w:hanging="357"/>
              <w:contextualSpacing w:val="0"/>
            </w:pPr>
            <w:r>
              <w:t>Eye irr</w:t>
            </w:r>
            <w:r w:rsidR="00C151C9">
              <w:t xml:space="preserve">itation: </w:t>
            </w:r>
            <w:r w:rsidR="00D55453">
              <w:t>s</w:t>
            </w:r>
            <w:r w:rsidR="00C151C9">
              <w:t>light</w:t>
            </w:r>
            <w:r w:rsidR="00137B96">
              <w:t xml:space="preserve"> </w:t>
            </w:r>
            <w:r w:rsidR="00C151C9">
              <w:t>&gt;</w:t>
            </w:r>
            <w:r>
              <w:t>5 ppm</w:t>
            </w:r>
            <w:r w:rsidR="00C151C9">
              <w:t>,</w:t>
            </w:r>
            <w:r>
              <w:t xml:space="preserve"> </w:t>
            </w:r>
            <w:r w:rsidR="00D55453">
              <w:t>s</w:t>
            </w:r>
            <w:r w:rsidR="009801DE">
              <w:t xml:space="preserve">evere </w:t>
            </w:r>
            <w:r w:rsidR="00D55453">
              <w:t xml:space="preserve">at </w:t>
            </w:r>
            <w:r w:rsidR="009801DE">
              <w:t xml:space="preserve">25 ppm; reported as </w:t>
            </w:r>
            <w:r w:rsidR="00B931A9">
              <w:t>‘</w:t>
            </w:r>
            <w:r w:rsidR="003871E0">
              <w:t xml:space="preserve">brief </w:t>
            </w:r>
            <w:r w:rsidR="009801DE">
              <w:t>exposure</w:t>
            </w:r>
            <w:r w:rsidR="00B931A9">
              <w:t>’</w:t>
            </w:r>
            <w:r w:rsidR="009801DE">
              <w:t xml:space="preserve"> duration</w:t>
            </w:r>
          </w:p>
          <w:p w14:paraId="5C910C8E" w14:textId="77777777" w:rsidR="00B931A9" w:rsidRDefault="00B931A9" w:rsidP="005F535B">
            <w:pPr>
              <w:pStyle w:val="ListBullet"/>
              <w:spacing w:before="0" w:after="80"/>
              <w:ind w:left="714" w:hanging="357"/>
              <w:contextualSpacing w:val="0"/>
            </w:pPr>
            <w:r w:rsidRPr="00A97A5E">
              <w:t>Systemic to</w:t>
            </w:r>
            <w:r>
              <w:t>xicity following dermal contact</w:t>
            </w:r>
            <w:r w:rsidRPr="00A97A5E">
              <w:t xml:space="preserve"> in humans</w:t>
            </w:r>
            <w:r>
              <w:t xml:space="preserve"> (</w:t>
            </w:r>
            <w:r w:rsidRPr="00A97A5E">
              <w:t>nausea and vomiting</w:t>
            </w:r>
            <w:r>
              <w:t>)</w:t>
            </w:r>
          </w:p>
          <w:p w14:paraId="439B80B9" w14:textId="77777777" w:rsidR="0016061B" w:rsidRDefault="0016061B" w:rsidP="005F535B">
            <w:pPr>
              <w:pStyle w:val="ListBullet"/>
              <w:spacing w:before="0" w:after="80"/>
              <w:ind w:left="714" w:hanging="357"/>
              <w:contextualSpacing w:val="0"/>
            </w:pPr>
            <w:r>
              <w:t>Upper respiratory irritation: 5 ppm (no further data)</w:t>
            </w:r>
            <w:r w:rsidR="00E35EF0">
              <w:t>.</w:t>
            </w:r>
          </w:p>
          <w:p w14:paraId="3FA60A94" w14:textId="77777777" w:rsidR="00D55453" w:rsidRDefault="00D55453" w:rsidP="003871E0">
            <w:pPr>
              <w:pStyle w:val="ListBullet"/>
              <w:numPr>
                <w:ilvl w:val="0"/>
                <w:numId w:val="0"/>
              </w:numPr>
            </w:pPr>
          </w:p>
          <w:p w14:paraId="5FF0B3A5" w14:textId="77777777" w:rsidR="0014332E" w:rsidRDefault="0014332E" w:rsidP="00C151C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Animal data:</w:t>
            </w:r>
          </w:p>
          <w:p w14:paraId="30289FA7" w14:textId="77777777" w:rsidR="00F659BB" w:rsidRDefault="00A97A5E" w:rsidP="005F535B">
            <w:pPr>
              <w:pStyle w:val="ListBullet"/>
              <w:spacing w:before="0" w:after="80"/>
              <w:ind w:left="714" w:hanging="357"/>
              <w:contextualSpacing w:val="0"/>
            </w:pPr>
            <w:r>
              <w:t>Sub-</w:t>
            </w:r>
            <w:r w:rsidR="00F659BB">
              <w:t>chronic NOEL</w:t>
            </w:r>
            <w:r w:rsidR="00D55453">
              <w:t>:</w:t>
            </w:r>
            <w:r w:rsidR="00F659BB">
              <w:t xml:space="preserve"> 2 ppm (dogs, rats, </w:t>
            </w:r>
            <w:r w:rsidR="00C151C9">
              <w:t>rabbits, and guinea pigs at 7 h/d, 5 d/</w:t>
            </w:r>
            <w:proofErr w:type="spellStart"/>
            <w:r w:rsidR="00C151C9">
              <w:t>wk</w:t>
            </w:r>
            <w:proofErr w:type="spellEnd"/>
            <w:r w:rsidR="00C151C9">
              <w:t xml:space="preserve"> for 6 </w:t>
            </w:r>
            <w:proofErr w:type="spellStart"/>
            <w:r w:rsidR="00C151C9">
              <w:t>m</w:t>
            </w:r>
            <w:r w:rsidR="007C2EB5">
              <w:t>o</w:t>
            </w:r>
            <w:proofErr w:type="spellEnd"/>
            <w:r w:rsidR="00F659BB">
              <w:t>)</w:t>
            </w:r>
          </w:p>
          <w:p w14:paraId="218193ED" w14:textId="4EF2B294" w:rsidR="0014332E" w:rsidRPr="00DA352E" w:rsidRDefault="0014332E" w:rsidP="005F535B">
            <w:pPr>
              <w:pStyle w:val="ListBullet"/>
              <w:spacing w:before="0" w:after="80"/>
              <w:ind w:left="714" w:hanging="357"/>
              <w:contextualSpacing w:val="0"/>
            </w:pPr>
            <w:r>
              <w:t>RD</w:t>
            </w:r>
            <w:r w:rsidRPr="0014332E">
              <w:rPr>
                <w:vertAlign w:val="subscript"/>
              </w:rPr>
              <w:t>50</w:t>
            </w:r>
            <w:r>
              <w:t>: 1.6</w:t>
            </w:r>
            <w:r w:rsidR="00B16E65">
              <w:t>–</w:t>
            </w:r>
            <w:r w:rsidR="00C151C9">
              <w:t>3.9 ppm (mice,</w:t>
            </w:r>
            <w:r>
              <w:t xml:space="preserve"> 5</w:t>
            </w:r>
            <w:r w:rsidR="00B16E65">
              <w:t>–</w:t>
            </w:r>
            <w:r>
              <w:t xml:space="preserve">30 min) </w:t>
            </w:r>
          </w:p>
          <w:p w14:paraId="03149ECD" w14:textId="77777777" w:rsidR="009B20BF" w:rsidRDefault="009B20BF" w:rsidP="005F535B">
            <w:pPr>
              <w:pStyle w:val="ListBullet"/>
              <w:spacing w:before="0" w:after="80"/>
              <w:ind w:left="714" w:hanging="357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 w:rsidR="00C151C9">
              <w:rPr>
                <w:vertAlign w:val="subscript"/>
              </w:rPr>
              <w:t>:</w:t>
            </w:r>
            <w:r w:rsidR="00F659BB">
              <w:t xml:space="preserve"> 45 mg/kg</w:t>
            </w:r>
            <w:r w:rsidR="00C151C9">
              <w:t xml:space="preserve"> (</w:t>
            </w:r>
            <w:r w:rsidR="00F659BB">
              <w:t>rabbits</w:t>
            </w:r>
            <w:r w:rsidR="00C151C9">
              <w:t>, dermal)</w:t>
            </w:r>
          </w:p>
          <w:p w14:paraId="491CDEB0" w14:textId="77777777" w:rsidR="00A97A5E" w:rsidRDefault="00E359F6" w:rsidP="005F535B">
            <w:pPr>
              <w:pStyle w:val="ListBullet"/>
              <w:spacing w:before="0" w:after="80"/>
              <w:ind w:left="714" w:hanging="357"/>
              <w:contextualSpacing w:val="0"/>
            </w:pPr>
            <w:r>
              <w:t>No carcinogenic response in hamsters via gavage or drinking water (</w:t>
            </w:r>
            <w:r w:rsidR="00B90FED">
              <w:t>study considered inadequate</w:t>
            </w:r>
            <w:r>
              <w:t>)</w:t>
            </w:r>
          </w:p>
          <w:p w14:paraId="7397D2F7" w14:textId="77777777" w:rsidR="00A97A5E" w:rsidRPr="00A97A5E" w:rsidRDefault="00A97A5E" w:rsidP="005F535B">
            <w:pPr>
              <w:pStyle w:val="ListBullet"/>
              <w:spacing w:before="0" w:after="80"/>
              <w:ind w:left="714" w:hanging="357"/>
              <w:contextualSpacing w:val="0"/>
            </w:pPr>
            <w:r w:rsidRPr="00A97A5E">
              <w:t>Systemic to</w:t>
            </w:r>
            <w:r>
              <w:t>xicity following dermal contact</w:t>
            </w:r>
            <w:r w:rsidR="005C554D">
              <w:t xml:space="preserve"> to liquid</w:t>
            </w:r>
            <w:r w:rsidRPr="00A97A5E">
              <w:t xml:space="preserve"> in animals</w:t>
            </w:r>
            <w:r>
              <w:t xml:space="preserve"> (</w:t>
            </w:r>
            <w:r w:rsidRPr="00A97A5E">
              <w:t>periportal necrosis, congestion of the liver, haematuria, nephritis, and mortality</w:t>
            </w:r>
            <w:r>
              <w:t>)</w:t>
            </w:r>
            <w:r w:rsidRPr="00A97A5E">
              <w:t xml:space="preserve"> </w:t>
            </w:r>
          </w:p>
          <w:p w14:paraId="22853416" w14:textId="77777777" w:rsidR="00A97A5E" w:rsidRDefault="00A97A5E" w:rsidP="00C151C9">
            <w:pPr>
              <w:pStyle w:val="ListBullet"/>
              <w:tabs>
                <w:tab w:val="clear" w:pos="360"/>
              </w:tabs>
              <w:ind w:left="720"/>
            </w:pPr>
            <w:r>
              <w:t xml:space="preserve">Direct acting mutagen in </w:t>
            </w:r>
            <w:r w:rsidRPr="00A97A5E">
              <w:rPr>
                <w:i/>
              </w:rPr>
              <w:t>Salmonella typhimurium</w:t>
            </w:r>
            <w:r>
              <w:rPr>
                <w:i/>
              </w:rPr>
              <w:t xml:space="preserve"> </w:t>
            </w:r>
            <w:r>
              <w:t>and cultured V79 cells</w:t>
            </w:r>
            <w:r w:rsidR="00E35EF0">
              <w:t>.</w:t>
            </w:r>
          </w:p>
          <w:p w14:paraId="6B2BE843" w14:textId="77777777" w:rsidR="00E35EF0" w:rsidRDefault="00E35EF0" w:rsidP="00C151C9">
            <w:pPr>
              <w:pStyle w:val="ListBullet"/>
              <w:numPr>
                <w:ilvl w:val="0"/>
                <w:numId w:val="0"/>
              </w:numPr>
            </w:pPr>
          </w:p>
          <w:p w14:paraId="0E7A3BFE" w14:textId="77777777" w:rsidR="00A97A5E" w:rsidRDefault="00A97A5E" w:rsidP="005F535B">
            <w:pPr>
              <w:pStyle w:val="ListBullet"/>
              <w:numPr>
                <w:ilvl w:val="0"/>
                <w:numId w:val="0"/>
              </w:numPr>
              <w:spacing w:before="0" w:after="80"/>
              <w:contextualSpacing w:val="0"/>
            </w:pPr>
            <w:r>
              <w:t xml:space="preserve">Metabolised by alcohol dehydrogenase to </w:t>
            </w:r>
            <w:r w:rsidR="005F535B">
              <w:t>a</w:t>
            </w:r>
            <w:r w:rsidR="00E35EF0">
              <w:t>crolein.</w:t>
            </w:r>
          </w:p>
          <w:p w14:paraId="025C3740" w14:textId="77777777" w:rsidR="0089264C" w:rsidRDefault="00B90FED" w:rsidP="005F535B">
            <w:pPr>
              <w:pStyle w:val="ListBullet"/>
              <w:numPr>
                <w:ilvl w:val="0"/>
                <w:numId w:val="0"/>
              </w:numPr>
              <w:spacing w:before="0" w:after="80"/>
              <w:contextualSpacing w:val="0"/>
            </w:pPr>
            <w:r>
              <w:t>No evidence of reproductive effects</w:t>
            </w:r>
            <w:r w:rsidR="005C554D">
              <w:t xml:space="preserve"> reported</w:t>
            </w:r>
            <w:r w:rsidR="00FC4490">
              <w:t>.</w:t>
            </w:r>
          </w:p>
          <w:p w14:paraId="26C039AA" w14:textId="77777777" w:rsidR="0089264C" w:rsidRPr="00DA352E" w:rsidRDefault="0089264C" w:rsidP="00C151C9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C978F0" w:rsidRPr="00DA352E" w14:paraId="6F29EFE2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3C31C86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4D29E8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025C29">
                  <w:t>NA</w:t>
                </w:r>
              </w:sdtContent>
            </w:sdt>
          </w:p>
        </w:tc>
      </w:tr>
      <w:tr w:rsidR="00C978F0" w:rsidRPr="00DA352E" w14:paraId="1047313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6E49B93" w14:textId="77777777" w:rsidR="00C978F0" w:rsidRDefault="00025C29" w:rsidP="003365A5">
            <w:pPr>
              <w:pStyle w:val="Tabletextprimarysource"/>
            </w:pPr>
            <w:r>
              <w:t xml:space="preserve">MAK value not established as a suspected carcinogen </w:t>
            </w:r>
            <w:r w:rsidR="009B6473">
              <w:t xml:space="preserve">(as an </w:t>
            </w:r>
            <w:r w:rsidR="00E35EF0">
              <w:t>analogue</w:t>
            </w:r>
            <w:r w:rsidR="009B6473">
              <w:t xml:space="preserve"> </w:t>
            </w:r>
            <w:r w:rsidR="00E35EF0">
              <w:t>of</w:t>
            </w:r>
            <w:r w:rsidR="009B6473">
              <w:t xml:space="preserve"> acrolein) and </w:t>
            </w:r>
            <w:r w:rsidR="00E35EF0">
              <w:t xml:space="preserve">due to </w:t>
            </w:r>
            <w:r w:rsidR="009F4680">
              <w:t>limited</w:t>
            </w:r>
            <w:r w:rsidR="009B6473">
              <w:t xml:space="preserve"> studies of local toxicity after long-term inhalation exposure</w:t>
            </w:r>
            <w:r w:rsidR="00E35EF0">
              <w:t>.</w:t>
            </w:r>
          </w:p>
          <w:p w14:paraId="7B313495" w14:textId="77777777" w:rsidR="009B6473" w:rsidRDefault="0074733F" w:rsidP="009F468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No additional data presented</w:t>
            </w:r>
            <w:r w:rsidR="00C151C9">
              <w:t>.</w:t>
            </w:r>
          </w:p>
          <w:p w14:paraId="29BB44B2" w14:textId="77777777" w:rsidR="0089264C" w:rsidRPr="00DA352E" w:rsidRDefault="0089264C" w:rsidP="00FC4490">
            <w:pPr>
              <w:pStyle w:val="ListBullet"/>
              <w:numPr>
                <w:ilvl w:val="0"/>
                <w:numId w:val="0"/>
              </w:numPr>
              <w:ind w:left="720"/>
            </w:pPr>
          </w:p>
        </w:tc>
      </w:tr>
      <w:tr w:rsidR="00C978F0" w:rsidRPr="00DA352E" w14:paraId="75166EB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637C893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4558FE">
                  <w:t>1993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-875922224"/>
                    <w:placeholder>
                      <w:docPart w:val="76E29F33B62E449FBBA69A62D81FAF5B"/>
                    </w:placeholder>
                  </w:sdtPr>
                  <w:sdtEndPr/>
                  <w:sdtContent>
                    <w:r w:rsidR="004558FE" w:rsidRPr="00BE1BEB">
                      <w:t xml:space="preserve">TWA: 2 ppm </w:t>
                    </w:r>
                    <w:r w:rsidR="004558FE">
                      <w:t>(</w:t>
                    </w:r>
                    <w:r w:rsidR="004558FE" w:rsidRPr="00BE1BEB">
                      <w:t>4.8 mg/m</w:t>
                    </w:r>
                    <w:r w:rsidR="004558FE">
                      <w:rPr>
                        <w:vertAlign w:val="superscript"/>
                      </w:rPr>
                      <w:t>3</w:t>
                    </w:r>
                    <w:r w:rsidR="004558FE">
                      <w:t>); STEL 5</w:t>
                    </w:r>
                    <w:r w:rsidR="004558FE" w:rsidRPr="00BE1BEB">
                      <w:t xml:space="preserve"> ppm </w:t>
                    </w:r>
                    <w:r w:rsidR="004558FE">
                      <w:t>(12.1</w:t>
                    </w:r>
                    <w:r w:rsidR="004558FE" w:rsidRPr="00BE1BEB">
                      <w:t xml:space="preserve"> mg/m</w:t>
                    </w:r>
                    <w:r w:rsidR="004558FE">
                      <w:rPr>
                        <w:vertAlign w:val="superscript"/>
                      </w:rPr>
                      <w:t>3</w:t>
                    </w:r>
                    <w:r w:rsidR="004558FE">
                      <w:t>)</w:t>
                    </w:r>
                  </w:sdtContent>
                </w:sdt>
              </w:sdtContent>
            </w:sdt>
          </w:p>
        </w:tc>
      </w:tr>
      <w:tr w:rsidR="00C978F0" w:rsidRPr="00DA352E" w14:paraId="31174A1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8A24EF9" w14:textId="77777777" w:rsidR="00C978F0" w:rsidRDefault="00137B96" w:rsidP="003365A5">
            <w:pPr>
              <w:pStyle w:val="Tabletextprimarysource"/>
            </w:pPr>
            <w:r>
              <w:t>TWA and STEL recommended to prevent irritation of the eyes and upper respiratory tract in workers.</w:t>
            </w:r>
          </w:p>
          <w:p w14:paraId="05BCA743" w14:textId="77777777" w:rsidR="005F535B" w:rsidRDefault="005F535B" w:rsidP="003365A5">
            <w:pPr>
              <w:pStyle w:val="Tabletextprimarysource"/>
            </w:pPr>
          </w:p>
          <w:p w14:paraId="3169721C" w14:textId="77777777" w:rsidR="00841D2F" w:rsidRDefault="00841D2F" w:rsidP="003365A5">
            <w:pPr>
              <w:pStyle w:val="Tabletextprimarysource"/>
            </w:pPr>
            <w:r>
              <w:t>Summary of additional data:</w:t>
            </w:r>
          </w:p>
          <w:p w14:paraId="354B5B90" w14:textId="77777777" w:rsidR="00841D2F" w:rsidRDefault="00841D2F" w:rsidP="005F535B">
            <w:pPr>
              <w:pStyle w:val="ListBullet"/>
              <w:spacing w:before="0" w:after="80"/>
              <w:ind w:left="714" w:hanging="357"/>
              <w:contextualSpacing w:val="0"/>
            </w:pPr>
            <w:r>
              <w:t>TWA based on report</w:t>
            </w:r>
            <w:r w:rsidR="00125C1F">
              <w:t>ed</w:t>
            </w:r>
            <w:r>
              <w:t xml:space="preserve"> NOAEL of 2</w:t>
            </w:r>
            <w:r w:rsidR="00C151C9">
              <w:t>0 ppm for irritation (rats, 7 h/d, 60 d</w:t>
            </w:r>
            <w:r>
              <w:t>) and uncertainty factor of 10 for the absence of human data on systemic effects</w:t>
            </w:r>
          </w:p>
          <w:p w14:paraId="2704706A" w14:textId="77777777" w:rsidR="00841D2F" w:rsidRDefault="00137B96" w:rsidP="005F535B">
            <w:pPr>
              <w:pStyle w:val="ListBullet"/>
              <w:spacing w:before="0" w:after="80"/>
              <w:ind w:left="714" w:hanging="357"/>
              <w:contextualSpacing w:val="0"/>
            </w:pPr>
            <w:r>
              <w:t>STEL based on irritation of the eyes and nose commencing at 5 ppm in humans</w:t>
            </w:r>
            <w:r w:rsidR="00C151C9">
              <w:t>.</w:t>
            </w:r>
          </w:p>
          <w:p w14:paraId="705968D3" w14:textId="77777777" w:rsidR="0089264C" w:rsidRPr="00DA352E" w:rsidRDefault="0089264C" w:rsidP="00FC4490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  <w:tr w:rsidR="00DA352E" w:rsidRPr="00DA352E" w14:paraId="42ED07A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581E2F7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4D29E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4D29E8">
                  <w:t>NA</w:t>
                </w:r>
                <w:proofErr w:type="spellEnd"/>
              </w:sdtContent>
            </w:sdt>
          </w:p>
        </w:tc>
      </w:tr>
      <w:tr w:rsidR="00DA352E" w:rsidRPr="00DA352E" w14:paraId="01BAA70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A4C71E9" w14:textId="77777777" w:rsidR="00DA352E" w:rsidRPr="00DA352E" w:rsidRDefault="00247C9B" w:rsidP="003365A5">
            <w:pPr>
              <w:pStyle w:val="Tabletextprimarysource"/>
            </w:pPr>
            <w:r>
              <w:t>No report</w:t>
            </w:r>
          </w:p>
        </w:tc>
      </w:tr>
      <w:tr w:rsidR="00DA352E" w:rsidRPr="00DA352E" w14:paraId="17BB0B3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0A57D0B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247C9B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247C9B">
                  <w:t>NA</w:t>
                </w:r>
                <w:proofErr w:type="spellEnd"/>
              </w:sdtContent>
            </w:sdt>
          </w:p>
        </w:tc>
      </w:tr>
      <w:tr w:rsidR="00DA352E" w:rsidRPr="00DA352E" w14:paraId="16DA8EE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DAAA721" w14:textId="77777777" w:rsidR="00DA352E" w:rsidRPr="00DA352E" w:rsidRDefault="00247C9B" w:rsidP="003365A5">
            <w:pPr>
              <w:pStyle w:val="Tabletextprimarysource"/>
            </w:pPr>
            <w:r>
              <w:t>No report</w:t>
            </w:r>
          </w:p>
        </w:tc>
      </w:tr>
    </w:tbl>
    <w:p w14:paraId="59A82B2C" w14:textId="77777777" w:rsidR="00A20751" w:rsidRPr="004C23F4" w:rsidRDefault="00A20751" w:rsidP="003365A5">
      <w:pPr>
        <w:pStyle w:val="Heading3"/>
      </w:pPr>
      <w:bookmarkStart w:id="2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4966BF" w:rsidRPr="00263255" w14:paraId="68DDD487" w14:textId="77777777" w:rsidTr="009D4BF0">
        <w:trPr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238D243B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78B3BED3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22ACAB3A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55318C3D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0AF2F4E1" w14:textId="77777777" w:rsidTr="009D4BF0">
        <w:trPr>
          <w:cantSplit/>
        </w:trPr>
        <w:tc>
          <w:tcPr>
            <w:tcW w:w="1497" w:type="dxa"/>
          </w:tcPr>
          <w:p w14:paraId="212F2D1D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4" w:type="dxa"/>
          </w:tcPr>
          <w:p w14:paraId="29E284DB" w14:textId="77777777" w:rsidR="004966BF" w:rsidRPr="00CE617F" w:rsidRDefault="00AB4BE2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AE5826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20F9ECC" w14:textId="77777777" w:rsidR="004966BF" w:rsidRPr="004C23F4" w:rsidRDefault="00AE5826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2017</w:t>
            </w:r>
          </w:p>
        </w:tc>
        <w:tc>
          <w:tcPr>
            <w:tcW w:w="6444" w:type="dxa"/>
          </w:tcPr>
          <w:p w14:paraId="5C4BDEC2" w14:textId="77777777" w:rsidR="00AE5826" w:rsidRDefault="00AE5826" w:rsidP="00AE5826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Case study, volunteers exposed</w:t>
            </w:r>
            <w:r w:rsidR="00C151C9">
              <w:rPr>
                <w:rStyle w:val="checkbox"/>
                <w:rFonts w:ascii="Arial" w:hAnsi="Arial" w:cs="Arial"/>
              </w:rPr>
              <w:t xml:space="preserve"> 5 min for 1</w:t>
            </w:r>
            <w:r w:rsidR="00B16E65">
              <w:rPr>
                <w:rStyle w:val="checkbox"/>
                <w:rFonts w:ascii="Arial" w:hAnsi="Arial" w:cs="Arial"/>
              </w:rPr>
              <w:t>–</w:t>
            </w:r>
            <w:r w:rsidR="008D1155">
              <w:rPr>
                <w:rStyle w:val="checkbox"/>
                <w:rFonts w:ascii="Arial" w:hAnsi="Arial" w:cs="Arial"/>
              </w:rPr>
              <w:t xml:space="preserve">3 times/wk; </w:t>
            </w:r>
            <w:r w:rsidR="00C151C9">
              <w:rPr>
                <w:rStyle w:val="checkbox"/>
                <w:rFonts w:ascii="Arial" w:hAnsi="Arial" w:cs="Arial"/>
              </w:rPr>
              <w:t>50d</w:t>
            </w:r>
            <w:r>
              <w:rPr>
                <w:rStyle w:val="checkbox"/>
                <w:rFonts w:ascii="Arial" w:hAnsi="Arial" w:cs="Arial"/>
              </w:rPr>
              <w:t xml:space="preserve">: </w:t>
            </w:r>
          </w:p>
          <w:p w14:paraId="65ADB2FB" w14:textId="77777777" w:rsidR="00AE5826" w:rsidRDefault="00AE5826" w:rsidP="00B931A9">
            <w:pPr>
              <w:pStyle w:val="ListBullet"/>
              <w:numPr>
                <w:ilvl w:val="0"/>
                <w:numId w:val="2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6.25 ppm</w:t>
            </w:r>
            <w:r w:rsidR="00C151C9">
              <w:rPr>
                <w:rStyle w:val="checkbox"/>
                <w:rFonts w:ascii="Arial" w:hAnsi="Arial" w:cs="Arial"/>
              </w:rPr>
              <w:t>:</w:t>
            </w:r>
            <w:r>
              <w:rPr>
                <w:rStyle w:val="checkbox"/>
                <w:rFonts w:ascii="Arial" w:hAnsi="Arial" w:cs="Arial"/>
              </w:rPr>
              <w:t xml:space="preserve"> olfactory cognition</w:t>
            </w:r>
          </w:p>
          <w:p w14:paraId="53B846B6" w14:textId="77777777" w:rsidR="00AE5826" w:rsidRDefault="00AE5826" w:rsidP="00B931A9">
            <w:pPr>
              <w:pStyle w:val="ListBullet"/>
              <w:numPr>
                <w:ilvl w:val="0"/>
                <w:numId w:val="2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12.5 ppm</w:t>
            </w:r>
            <w:r w:rsidR="00C151C9">
              <w:rPr>
                <w:rStyle w:val="checkbox"/>
                <w:rFonts w:ascii="Arial" w:hAnsi="Arial" w:cs="Arial"/>
              </w:rPr>
              <w:t>:</w:t>
            </w:r>
            <w:r w:rsidR="009D4BF0">
              <w:rPr>
                <w:rStyle w:val="checkbox"/>
                <w:rFonts w:ascii="Arial" w:hAnsi="Arial" w:cs="Arial"/>
              </w:rPr>
              <w:t xml:space="preserve"> nose irritation</w:t>
            </w:r>
          </w:p>
          <w:p w14:paraId="5F7D93CD" w14:textId="77777777" w:rsidR="009D4BF0" w:rsidRDefault="009D4BF0" w:rsidP="00B931A9">
            <w:pPr>
              <w:pStyle w:val="ListBullet"/>
              <w:numPr>
                <w:ilvl w:val="0"/>
                <w:numId w:val="2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25 ppm</w:t>
            </w:r>
            <w:r w:rsidR="00C151C9">
              <w:rPr>
                <w:rStyle w:val="checkbox"/>
                <w:rFonts w:ascii="Arial" w:hAnsi="Arial" w:cs="Arial"/>
              </w:rPr>
              <w:t>:</w:t>
            </w:r>
            <w:r>
              <w:rPr>
                <w:rStyle w:val="checkbox"/>
                <w:rFonts w:ascii="Arial" w:hAnsi="Arial" w:cs="Arial"/>
              </w:rPr>
              <w:t xml:space="preserve"> slight eye irritation</w:t>
            </w:r>
          </w:p>
          <w:p w14:paraId="6F9BF796" w14:textId="77777777" w:rsidR="009D4BF0" w:rsidRDefault="009D4BF0" w:rsidP="009D4BF0">
            <w:pPr>
              <w:pStyle w:val="ListBullet"/>
              <w:rPr>
                <w:rStyle w:val="checkbox"/>
                <w:rFonts w:ascii="Arial" w:hAnsi="Arial" w:cs="Arial"/>
              </w:rPr>
            </w:pPr>
            <w:r w:rsidRPr="009D4BF0">
              <w:rPr>
                <w:rStyle w:val="checkbox"/>
                <w:rFonts w:ascii="Arial" w:hAnsi="Arial" w:cs="Arial"/>
              </w:rPr>
              <w:t>Reported eye discomfort at 5 ppm, corneal necrosis and temporary blindness at 25 ppm</w:t>
            </w:r>
            <w:r>
              <w:rPr>
                <w:rStyle w:val="checkbox"/>
                <w:rFonts w:ascii="Arial" w:hAnsi="Arial" w:cs="Arial"/>
              </w:rPr>
              <w:t xml:space="preserve"> in humans</w:t>
            </w:r>
          </w:p>
          <w:p w14:paraId="4D7626B5" w14:textId="77777777" w:rsidR="009D4BF0" w:rsidRDefault="009D4BF0" w:rsidP="009D4BF0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LC</w:t>
            </w:r>
            <w:r>
              <w:rPr>
                <w:rStyle w:val="checkbox"/>
                <w:rFonts w:ascii="Arial" w:hAnsi="Arial" w:cs="Arial"/>
                <w:vertAlign w:val="subscript"/>
              </w:rPr>
              <w:t>50</w:t>
            </w:r>
            <w:r w:rsidRPr="00B931A9">
              <w:rPr>
                <w:rStyle w:val="checkbox"/>
                <w:rFonts w:ascii="Arial" w:hAnsi="Arial" w:cs="Arial"/>
              </w:rPr>
              <w:t>: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="00C151C9">
              <w:rPr>
                <w:rStyle w:val="checkbox"/>
                <w:rFonts w:ascii="Arial" w:hAnsi="Arial" w:cs="Arial"/>
              </w:rPr>
              <w:t>50</w:t>
            </w:r>
            <w:r w:rsidR="00B16E65">
              <w:rPr>
                <w:rStyle w:val="checkbox"/>
                <w:rFonts w:ascii="Arial" w:hAnsi="Arial" w:cs="Arial"/>
              </w:rPr>
              <w:t>–</w:t>
            </w:r>
            <w:r w:rsidR="00C151C9">
              <w:rPr>
                <w:rStyle w:val="checkbox"/>
                <w:rFonts w:ascii="Arial" w:hAnsi="Arial" w:cs="Arial"/>
              </w:rPr>
              <w:t>76 ppm (rats, 8h</w:t>
            </w:r>
            <w:r>
              <w:rPr>
                <w:rStyle w:val="checkbox"/>
                <w:rFonts w:ascii="Arial" w:hAnsi="Arial" w:cs="Arial"/>
              </w:rPr>
              <w:t>)</w:t>
            </w:r>
          </w:p>
          <w:p w14:paraId="48B7D947" w14:textId="77777777" w:rsidR="00182F64" w:rsidRPr="00182F64" w:rsidRDefault="00182F64" w:rsidP="00182F64">
            <w:pPr>
              <w:pStyle w:val="ListBullet"/>
              <w:rPr>
                <w:rStyle w:val="checkbox"/>
                <w:rFonts w:ascii="Arial" w:hAnsi="Arial"/>
              </w:rPr>
            </w:pPr>
            <w:r>
              <w:rPr>
                <w:rStyle w:val="checkbox"/>
                <w:rFonts w:ascii="Arial" w:hAnsi="Arial" w:cs="Arial"/>
              </w:rPr>
              <w:t xml:space="preserve">Inhalation study </w:t>
            </w:r>
            <w:r w:rsidR="00E35EF0">
              <w:rPr>
                <w:rStyle w:val="checkbox"/>
                <w:rFonts w:ascii="Arial" w:hAnsi="Arial" w:cs="Arial"/>
              </w:rPr>
              <w:t>in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>
              <w:t>dogs, rats, rabbits and guinea pigs (</w:t>
            </w:r>
            <w:r w:rsidR="00E35EF0">
              <w:t>7 ppm; 7 </w:t>
            </w:r>
            <w:r w:rsidR="007C2EB5">
              <w:t>h/d, 5 d</w:t>
            </w:r>
            <w:r w:rsidR="00C151C9">
              <w:t>/</w:t>
            </w:r>
            <w:proofErr w:type="spellStart"/>
            <w:r w:rsidR="00C151C9">
              <w:t>wk</w:t>
            </w:r>
            <w:proofErr w:type="spellEnd"/>
            <w:r w:rsidR="00C151C9">
              <w:t xml:space="preserve"> for 6 </w:t>
            </w:r>
            <w:proofErr w:type="spellStart"/>
            <w:r w:rsidR="00C151C9">
              <w:t>m</w:t>
            </w:r>
            <w:r w:rsidR="007C2EB5">
              <w:t>o</w:t>
            </w:r>
            <w:proofErr w:type="spellEnd"/>
            <w:r w:rsidR="00C151C9">
              <w:t>)</w:t>
            </w:r>
            <w:r>
              <w:t>: observations of cloudy swelling and focal necrosis of the liver, kidney necrosis of convoluted tubules and proliferation of interstitial tissues</w:t>
            </w:r>
          </w:p>
          <w:p w14:paraId="5017455E" w14:textId="77777777" w:rsidR="004966BF" w:rsidRDefault="00AE5826" w:rsidP="00AE5826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Allyl alcohol, or its metabolite acrolein, not considered to </w:t>
            </w:r>
            <w:r w:rsidRPr="00AE5826">
              <w:rPr>
                <w:rStyle w:val="checkbox"/>
                <w:rFonts w:ascii="Arial" w:hAnsi="Arial" w:cs="Arial"/>
              </w:rPr>
              <w:t>have carcinogenic potential</w:t>
            </w:r>
          </w:p>
          <w:p w14:paraId="27CD196A" w14:textId="77777777" w:rsidR="00AE5826" w:rsidRDefault="00AE5826" w:rsidP="00AE5826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</w:t>
            </w:r>
            <w:r w:rsidRPr="00AE5826">
              <w:rPr>
                <w:rStyle w:val="checkbox"/>
                <w:rFonts w:ascii="Arial" w:hAnsi="Arial" w:cs="Arial"/>
              </w:rPr>
              <w:t>ot significantly toxic to reproduction or</w:t>
            </w:r>
            <w:r>
              <w:rPr>
                <w:rStyle w:val="checkbox"/>
                <w:rFonts w:ascii="Arial" w:hAnsi="Arial" w:cs="Arial"/>
              </w:rPr>
              <w:t xml:space="preserve"> development</w:t>
            </w:r>
          </w:p>
          <w:p w14:paraId="0254D16D" w14:textId="77777777" w:rsidR="009D4BF0" w:rsidRPr="00AE5826" w:rsidRDefault="00097400" w:rsidP="009D4BF0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</w:t>
            </w:r>
            <w:r w:rsidR="009D4BF0" w:rsidRPr="009D4BF0">
              <w:rPr>
                <w:rStyle w:val="checkbox"/>
                <w:rFonts w:ascii="Arial" w:hAnsi="Arial" w:cs="Arial"/>
              </w:rPr>
              <w:t xml:space="preserve">ot expected to have skin sensitisation </w:t>
            </w:r>
            <w:r w:rsidR="009D4BF0">
              <w:rPr>
                <w:rStyle w:val="checkbox"/>
                <w:rFonts w:ascii="Arial" w:hAnsi="Arial" w:cs="Arial"/>
              </w:rPr>
              <w:t>potential</w:t>
            </w:r>
            <w:r w:rsidR="00C151C9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2"/>
    <w:p w14:paraId="25A90AA6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9"/>
        <w:gridCol w:w="2417"/>
      </w:tblGrid>
      <w:tr w:rsidR="002E0D61" w14:paraId="2C2BEE73" w14:textId="77777777" w:rsidTr="00097400">
        <w:trPr>
          <w:trHeight w:val="454"/>
          <w:tblHeader/>
        </w:trPr>
        <w:tc>
          <w:tcPr>
            <w:tcW w:w="6609" w:type="dxa"/>
            <w:vAlign w:val="center"/>
          </w:tcPr>
          <w:p w14:paraId="610A4188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3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17" w:type="dxa"/>
                <w:vAlign w:val="center"/>
              </w:tcPr>
              <w:p w14:paraId="6180FB0C" w14:textId="77777777" w:rsidR="002E0D61" w:rsidRDefault="0026576B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6616D1ED" w14:textId="77777777" w:rsidTr="00097400">
        <w:trPr>
          <w:trHeight w:val="454"/>
        </w:trPr>
        <w:tc>
          <w:tcPr>
            <w:tcW w:w="6609" w:type="dxa"/>
            <w:vAlign w:val="center"/>
          </w:tcPr>
          <w:p w14:paraId="2C678B9E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17" w:type="dxa"/>
                <w:vAlign w:val="center"/>
              </w:tcPr>
              <w:p w14:paraId="1B63FE13" w14:textId="77777777" w:rsidR="008A36CF" w:rsidRDefault="00AE5826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07243E48" w14:textId="77777777" w:rsidTr="00097400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9" w:type="dxa"/>
                <w:vAlign w:val="center"/>
              </w:tcPr>
              <w:p w14:paraId="148065B0" w14:textId="77777777" w:rsidR="008A36CF" w:rsidRPr="006901A2" w:rsidRDefault="00AE5826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17" w:type="dxa"/>
            <w:vAlign w:val="center"/>
          </w:tcPr>
          <w:p w14:paraId="1CC9DCB1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3"/>
    <w:p w14:paraId="14760AAE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3BDD50D3" w14:textId="77777777" w:rsidTr="00025C29">
        <w:trPr>
          <w:cantSplit/>
          <w:tblHeader/>
        </w:trPr>
        <w:tc>
          <w:tcPr>
            <w:tcW w:w="3153" w:type="dxa"/>
            <w:shd w:val="clear" w:color="auto" w:fill="BFBFBF" w:themeFill="background1" w:themeFillShade="BF"/>
            <w:vAlign w:val="center"/>
          </w:tcPr>
          <w:p w14:paraId="0F84635F" w14:textId="77777777" w:rsidR="00687890" w:rsidRPr="004C23F4" w:rsidRDefault="00687890" w:rsidP="00263255">
            <w:pPr>
              <w:pStyle w:val="Tableheader"/>
            </w:pPr>
            <w:bookmarkStart w:id="4" w:name="Notations"/>
            <w:r w:rsidRPr="004C23F4">
              <w:t>Source</w:t>
            </w:r>
          </w:p>
        </w:tc>
        <w:tc>
          <w:tcPr>
            <w:tcW w:w="5873" w:type="dxa"/>
            <w:shd w:val="clear" w:color="auto" w:fill="BFBFBF" w:themeFill="background1" w:themeFillShade="BF"/>
            <w:vAlign w:val="center"/>
          </w:tcPr>
          <w:p w14:paraId="64E4E2C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B159196" w14:textId="77777777" w:rsidTr="00025C29">
        <w:trPr>
          <w:cantSplit/>
        </w:trPr>
        <w:tc>
          <w:tcPr>
            <w:tcW w:w="3153" w:type="dxa"/>
          </w:tcPr>
          <w:p w14:paraId="347288A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5873" w:type="dxa"/>
          </w:tcPr>
          <w:p w14:paraId="28F0DB30" w14:textId="77777777" w:rsidR="00687890" w:rsidRPr="00DD2F9B" w:rsidRDefault="00D82997" w:rsidP="00DD2F9B">
            <w:pPr>
              <w:pStyle w:val="Tablefont"/>
            </w:pPr>
            <w:r>
              <w:t>Sk</w:t>
            </w:r>
            <w:r w:rsidR="00097400">
              <w:t>in</w:t>
            </w:r>
          </w:p>
        </w:tc>
      </w:tr>
      <w:tr w:rsidR="007925F0" w:rsidRPr="004C23F4" w14:paraId="5C115F77" w14:textId="77777777" w:rsidTr="00025C29">
        <w:trPr>
          <w:cantSplit/>
        </w:trPr>
        <w:tc>
          <w:tcPr>
            <w:tcW w:w="3153" w:type="dxa"/>
          </w:tcPr>
          <w:p w14:paraId="457EF677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5873" w:type="dxa"/>
          </w:tcPr>
          <w:p w14:paraId="32C21E4E" w14:textId="77777777" w:rsidR="007925F0" w:rsidRPr="00DD2F9B" w:rsidRDefault="00433FB4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73C4B742" w14:textId="77777777" w:rsidTr="00025C29">
        <w:trPr>
          <w:cantSplit/>
        </w:trPr>
        <w:tc>
          <w:tcPr>
            <w:tcW w:w="3153" w:type="dxa"/>
          </w:tcPr>
          <w:p w14:paraId="21883CDD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5873" w:type="dxa"/>
          </w:tcPr>
          <w:p w14:paraId="02939B98" w14:textId="77777777" w:rsidR="00AF483F" w:rsidRPr="00DD2F9B" w:rsidRDefault="00433FB4" w:rsidP="00DD2F9B">
            <w:pPr>
              <w:pStyle w:val="Tablefont"/>
            </w:pPr>
            <w:r>
              <w:t>—</w:t>
            </w:r>
          </w:p>
        </w:tc>
      </w:tr>
      <w:tr w:rsidR="00687890" w:rsidRPr="004C23F4" w14:paraId="446E825D" w14:textId="77777777" w:rsidTr="00025C29">
        <w:trPr>
          <w:cantSplit/>
        </w:trPr>
        <w:tc>
          <w:tcPr>
            <w:tcW w:w="3153" w:type="dxa"/>
          </w:tcPr>
          <w:p w14:paraId="5CB76327" w14:textId="77777777" w:rsidR="004079B4" w:rsidRPr="004C23F4" w:rsidRDefault="00687890" w:rsidP="00F4402E">
            <w:pPr>
              <w:pStyle w:val="Tablefont"/>
            </w:pPr>
            <w:r w:rsidRPr="004C23F4">
              <w:lastRenderedPageBreak/>
              <w:t>EU Annex</w:t>
            </w:r>
          </w:p>
        </w:tc>
        <w:tc>
          <w:tcPr>
            <w:tcW w:w="5873" w:type="dxa"/>
          </w:tcPr>
          <w:p w14:paraId="0263A99C" w14:textId="77777777" w:rsidR="00687890" w:rsidRPr="00DD2F9B" w:rsidRDefault="00433FB4" w:rsidP="00DD2F9B">
            <w:pPr>
              <w:pStyle w:val="Tablefont"/>
            </w:pPr>
            <w:r>
              <w:t>—</w:t>
            </w:r>
          </w:p>
        </w:tc>
      </w:tr>
      <w:tr w:rsidR="00E41A26" w:rsidRPr="004C23F4" w14:paraId="366A4A95" w14:textId="77777777" w:rsidTr="00025C29">
        <w:trPr>
          <w:cantSplit/>
        </w:trPr>
        <w:tc>
          <w:tcPr>
            <w:tcW w:w="3153" w:type="dxa"/>
          </w:tcPr>
          <w:p w14:paraId="5E8C0892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5873" w:type="dxa"/>
          </w:tcPr>
          <w:p w14:paraId="3D31B144" w14:textId="77777777" w:rsidR="00E41A26" w:rsidRPr="00DD2F9B" w:rsidRDefault="00AF3EC4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BA4563C" w14:textId="77777777" w:rsidTr="00025C29">
        <w:trPr>
          <w:cantSplit/>
        </w:trPr>
        <w:tc>
          <w:tcPr>
            <w:tcW w:w="3153" w:type="dxa"/>
          </w:tcPr>
          <w:p w14:paraId="26BBF78B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5873" w:type="dxa"/>
          </w:tcPr>
          <w:p w14:paraId="141458EE" w14:textId="77777777" w:rsidR="002E0D61" w:rsidRPr="00DD2F9B" w:rsidRDefault="00D82997" w:rsidP="00D82997">
            <w:pPr>
              <w:pStyle w:val="Tablefont"/>
            </w:pPr>
            <w:r>
              <w:t>Carcinogenicity – A4; Skin</w:t>
            </w:r>
          </w:p>
        </w:tc>
      </w:tr>
      <w:tr w:rsidR="00025C29" w:rsidRPr="004C23F4" w14:paraId="758D69D6" w14:textId="77777777" w:rsidTr="00025C29">
        <w:trPr>
          <w:cantSplit/>
        </w:trPr>
        <w:tc>
          <w:tcPr>
            <w:tcW w:w="3153" w:type="dxa"/>
          </w:tcPr>
          <w:p w14:paraId="1A8D2958" w14:textId="77777777" w:rsidR="00025C29" w:rsidRPr="004C23F4" w:rsidRDefault="00025C29" w:rsidP="00025C29">
            <w:pPr>
              <w:pStyle w:val="Tablefont"/>
            </w:pPr>
            <w:r>
              <w:t>DFG</w:t>
            </w:r>
          </w:p>
        </w:tc>
        <w:tc>
          <w:tcPr>
            <w:tcW w:w="5873" w:type="dxa"/>
          </w:tcPr>
          <w:p w14:paraId="3477DE06" w14:textId="77777777" w:rsidR="00025C29" w:rsidRPr="00DD2F9B" w:rsidRDefault="00025C29" w:rsidP="00025C29">
            <w:pPr>
              <w:pStyle w:val="Tablefont"/>
            </w:pPr>
            <w:r>
              <w:t>Carcinogenicity – 3</w:t>
            </w:r>
            <w:r w:rsidR="00B931A9">
              <w:t>B</w:t>
            </w:r>
            <w:r>
              <w:t>; H (skin)</w:t>
            </w:r>
          </w:p>
        </w:tc>
      </w:tr>
      <w:tr w:rsidR="00025C29" w:rsidRPr="004C23F4" w14:paraId="13F9FBEA" w14:textId="77777777" w:rsidTr="00025C29">
        <w:trPr>
          <w:cantSplit/>
        </w:trPr>
        <w:tc>
          <w:tcPr>
            <w:tcW w:w="3153" w:type="dxa"/>
          </w:tcPr>
          <w:p w14:paraId="4D2238E4" w14:textId="77777777" w:rsidR="00025C29" w:rsidRPr="004C23F4" w:rsidRDefault="00025C29" w:rsidP="00025C29">
            <w:pPr>
              <w:pStyle w:val="Tablefont"/>
            </w:pPr>
            <w:r>
              <w:t>SCOEL</w:t>
            </w:r>
          </w:p>
        </w:tc>
        <w:tc>
          <w:tcPr>
            <w:tcW w:w="5873" w:type="dxa"/>
          </w:tcPr>
          <w:p w14:paraId="34ED704D" w14:textId="77777777" w:rsidR="00025C29" w:rsidRPr="00DD2F9B" w:rsidRDefault="004558FE" w:rsidP="00025C29">
            <w:pPr>
              <w:pStyle w:val="Tablefont"/>
            </w:pPr>
            <w:r>
              <w:t>Skin</w:t>
            </w:r>
          </w:p>
        </w:tc>
      </w:tr>
      <w:tr w:rsidR="00025C29" w:rsidRPr="004C23F4" w14:paraId="11E22E22" w14:textId="77777777" w:rsidTr="00025C29">
        <w:trPr>
          <w:cantSplit/>
        </w:trPr>
        <w:tc>
          <w:tcPr>
            <w:tcW w:w="3153" w:type="dxa"/>
          </w:tcPr>
          <w:p w14:paraId="7841ED7C" w14:textId="77777777" w:rsidR="00025C29" w:rsidRDefault="00025C29" w:rsidP="00025C29">
            <w:pPr>
              <w:pStyle w:val="Tablefont"/>
            </w:pPr>
            <w:r>
              <w:t>HCOTN</w:t>
            </w:r>
          </w:p>
        </w:tc>
        <w:tc>
          <w:tcPr>
            <w:tcW w:w="5873" w:type="dxa"/>
          </w:tcPr>
          <w:p w14:paraId="1440B811" w14:textId="77777777" w:rsidR="00025C29" w:rsidRPr="00DD2F9B" w:rsidRDefault="00247C9B" w:rsidP="00025C29">
            <w:pPr>
              <w:pStyle w:val="Tablefont"/>
            </w:pPr>
            <w:r>
              <w:t>NA</w:t>
            </w:r>
          </w:p>
        </w:tc>
      </w:tr>
      <w:tr w:rsidR="00025C29" w:rsidRPr="004C23F4" w14:paraId="022526B2" w14:textId="77777777" w:rsidTr="00025C29">
        <w:trPr>
          <w:cantSplit/>
        </w:trPr>
        <w:tc>
          <w:tcPr>
            <w:tcW w:w="3153" w:type="dxa"/>
          </w:tcPr>
          <w:p w14:paraId="2D108C8B" w14:textId="77777777" w:rsidR="00025C29" w:rsidRDefault="00025C29" w:rsidP="00025C29">
            <w:pPr>
              <w:pStyle w:val="Tablefont"/>
            </w:pPr>
            <w:r>
              <w:t>IARC</w:t>
            </w:r>
          </w:p>
        </w:tc>
        <w:tc>
          <w:tcPr>
            <w:tcW w:w="5873" w:type="dxa"/>
          </w:tcPr>
          <w:p w14:paraId="6EEC8131" w14:textId="77777777" w:rsidR="00025C29" w:rsidRPr="00DD2F9B" w:rsidRDefault="00AF3EC4" w:rsidP="00025C29">
            <w:pPr>
              <w:pStyle w:val="Tablefont"/>
            </w:pPr>
            <w:r>
              <w:t>NA</w:t>
            </w:r>
          </w:p>
        </w:tc>
      </w:tr>
      <w:tr w:rsidR="00025C29" w:rsidRPr="004C23F4" w14:paraId="38334CE5" w14:textId="77777777" w:rsidTr="00025C29">
        <w:trPr>
          <w:cantSplit/>
        </w:trPr>
        <w:tc>
          <w:tcPr>
            <w:tcW w:w="3153" w:type="dxa"/>
          </w:tcPr>
          <w:p w14:paraId="664A31BC" w14:textId="77777777" w:rsidR="00025C29" w:rsidRDefault="00025C29" w:rsidP="00025C29">
            <w:pPr>
              <w:pStyle w:val="Tablefont"/>
              <w:keepNext/>
            </w:pPr>
            <w:r>
              <w:t>US NIOSH</w:t>
            </w:r>
          </w:p>
        </w:tc>
        <w:tc>
          <w:tcPr>
            <w:tcW w:w="5873" w:type="dxa"/>
          </w:tcPr>
          <w:p w14:paraId="4762E68B" w14:textId="77777777" w:rsidR="00025C29" w:rsidRPr="00DD2F9B" w:rsidRDefault="00AF3EC4" w:rsidP="00025C29">
            <w:pPr>
              <w:pStyle w:val="Tablefont"/>
              <w:keepNext/>
            </w:pPr>
            <w:r>
              <w:t>NA</w:t>
            </w:r>
          </w:p>
        </w:tc>
      </w:tr>
    </w:tbl>
    <w:bookmarkEnd w:id="4"/>
    <w:p w14:paraId="2319C456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2E8DD43C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E091776" w14:textId="77777777" w:rsidTr="009F4680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213D618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5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25987B4D" w14:textId="77777777" w:rsidTr="009F4680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826"/>
              <w:gridCol w:w="1129"/>
              <w:gridCol w:w="1129"/>
              <w:gridCol w:w="2726"/>
            </w:tblGrid>
            <w:tr w:rsidR="00AF3EC4" w:rsidRPr="00AF3EC4" w14:paraId="7DEA3F9A" w14:textId="77777777" w:rsidTr="009F4680">
              <w:trPr>
                <w:trHeight w:val="333"/>
              </w:trPr>
              <w:tc>
                <w:tcPr>
                  <w:tcW w:w="21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D5BAF2" w14:textId="77777777" w:rsidR="00AF3EC4" w:rsidRPr="00AF3EC4" w:rsidRDefault="00AF3EC4" w:rsidP="00AF3E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F3EC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6B71AEC7" w14:textId="77777777" w:rsidR="00AF3EC4" w:rsidRPr="00AF3EC4" w:rsidRDefault="00AF3EC4" w:rsidP="00AF3EC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AF3EC4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4AF278" w14:textId="77777777" w:rsidR="00AF3EC4" w:rsidRPr="00AF3EC4" w:rsidRDefault="00AF3EC4" w:rsidP="00AF3E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F3EC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1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D44A7E7" w14:textId="77777777" w:rsidR="00AF3EC4" w:rsidRPr="00AF3EC4" w:rsidRDefault="00AF3EC4" w:rsidP="00AF3E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F3EC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F3EC4" w:rsidRPr="00AF3EC4" w14:paraId="211AA771" w14:textId="77777777" w:rsidTr="009F4680">
              <w:trPr>
                <w:trHeight w:val="333"/>
              </w:trPr>
              <w:tc>
                <w:tcPr>
                  <w:tcW w:w="21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970370" w14:textId="77777777" w:rsidR="00AF3EC4" w:rsidRPr="00AF3EC4" w:rsidRDefault="00AF3EC4" w:rsidP="00AF3E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F3EC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AF3EC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AF3EC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226BA958" w14:textId="77777777" w:rsidR="00AF3EC4" w:rsidRPr="00AF3EC4" w:rsidRDefault="00AF3EC4" w:rsidP="00AF3EC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AF3EC4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74C5DA7" w14:textId="77777777" w:rsidR="00AF3EC4" w:rsidRPr="00AF3EC4" w:rsidRDefault="00AF3EC4" w:rsidP="00AF3E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F3EC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1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B18A7C" w14:textId="77777777" w:rsidR="00AF3EC4" w:rsidRPr="00AF3EC4" w:rsidRDefault="00AF3EC4" w:rsidP="00AF3E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F3EC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F3EC4" w:rsidRPr="00AF3EC4" w14:paraId="42E175FF" w14:textId="77777777" w:rsidTr="009F4680">
              <w:trPr>
                <w:trHeight w:val="333"/>
              </w:trPr>
              <w:tc>
                <w:tcPr>
                  <w:tcW w:w="21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965F36" w14:textId="77777777" w:rsidR="00AF3EC4" w:rsidRPr="00AF3EC4" w:rsidRDefault="00AF3EC4" w:rsidP="00AF3E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F3EC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CF6732" w14:textId="77777777" w:rsidR="00AF3EC4" w:rsidRPr="00AF3EC4" w:rsidRDefault="00AF3EC4" w:rsidP="00AF3EC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F3EC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B6B511" w14:textId="77777777" w:rsidR="00AF3EC4" w:rsidRPr="00AF3EC4" w:rsidRDefault="00AF3EC4" w:rsidP="00AF3E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F3EC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84D2716" w14:textId="77777777" w:rsidR="00AF3EC4" w:rsidRPr="00AF3EC4" w:rsidRDefault="00AF3EC4" w:rsidP="00AF3E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F3EC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F3EC4" w:rsidRPr="00AF3EC4" w14:paraId="11D8AF2A" w14:textId="77777777" w:rsidTr="009F4680">
              <w:trPr>
                <w:trHeight w:val="333"/>
              </w:trPr>
              <w:tc>
                <w:tcPr>
                  <w:tcW w:w="21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788CFA" w14:textId="77777777" w:rsidR="00AF3EC4" w:rsidRPr="00AF3EC4" w:rsidRDefault="00AF3EC4" w:rsidP="00AF3E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F3EC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AF3EC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AF3EC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AF3EC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AF3EC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C54EC0" w14:textId="77777777" w:rsidR="00AF3EC4" w:rsidRPr="00AF3EC4" w:rsidRDefault="00AF3EC4" w:rsidP="00AF3EC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F3EC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96B063A" w14:textId="77777777" w:rsidR="00AF3EC4" w:rsidRPr="00AF3EC4" w:rsidRDefault="00AF3EC4" w:rsidP="00AF3E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F3EC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9DA96D1" w14:textId="77777777" w:rsidR="00AF3EC4" w:rsidRPr="00AF3EC4" w:rsidRDefault="00AF3EC4" w:rsidP="00AF3E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F3EC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F3EC4" w:rsidRPr="00AF3EC4" w14:paraId="0397E0CD" w14:textId="77777777" w:rsidTr="009F4680">
              <w:trPr>
                <w:trHeight w:val="333"/>
              </w:trPr>
              <w:tc>
                <w:tcPr>
                  <w:tcW w:w="21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C48C90" w14:textId="77777777" w:rsidR="00AF3EC4" w:rsidRPr="00AF3EC4" w:rsidRDefault="00AF3EC4" w:rsidP="00AF3E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AF3EC4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AF3EC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5153E4" w14:textId="77777777" w:rsidR="00AF3EC4" w:rsidRPr="00AF3EC4" w:rsidRDefault="00AF3EC4" w:rsidP="00AF3EC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F3EC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0C3B06" w14:textId="77777777" w:rsidR="00AF3EC4" w:rsidRPr="00AF3EC4" w:rsidRDefault="00AF3EC4" w:rsidP="00AF3E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F3EC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415648" w14:textId="77777777" w:rsidR="00AF3EC4" w:rsidRPr="00AF3EC4" w:rsidRDefault="00AF3EC4" w:rsidP="00AF3E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F3EC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F3EC4" w:rsidRPr="00AF3EC4" w14:paraId="7D268D55" w14:textId="77777777" w:rsidTr="009F4680">
              <w:trPr>
                <w:trHeight w:val="333"/>
              </w:trPr>
              <w:tc>
                <w:tcPr>
                  <w:tcW w:w="21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97C760" w14:textId="77777777" w:rsidR="00AF3EC4" w:rsidRPr="00AF3EC4" w:rsidRDefault="00AF3EC4" w:rsidP="00AF3E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F3EC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C8A2D6" w14:textId="77777777" w:rsidR="00AF3EC4" w:rsidRPr="00AF3EC4" w:rsidRDefault="00AF3EC4" w:rsidP="00AF3EC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F3EC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1BDA6A" w14:textId="77777777" w:rsidR="00AF3EC4" w:rsidRPr="00AF3EC4" w:rsidRDefault="00AF3EC4" w:rsidP="00AF3E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F3EC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96D2EC" w14:textId="77777777" w:rsidR="00AF3EC4" w:rsidRPr="00AF3EC4" w:rsidRDefault="00AF3EC4" w:rsidP="00AF3E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F3EC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F3EC4" w:rsidRPr="00AF3EC4" w14:paraId="5017369C" w14:textId="77777777" w:rsidTr="009F4680">
              <w:trPr>
                <w:trHeight w:val="333"/>
              </w:trPr>
              <w:tc>
                <w:tcPr>
                  <w:tcW w:w="21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0901C5" w14:textId="77777777" w:rsidR="00AF3EC4" w:rsidRPr="00AF3EC4" w:rsidRDefault="00AF3EC4" w:rsidP="00AF3E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F3EC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95C134" w14:textId="77777777" w:rsidR="00AF3EC4" w:rsidRPr="00AF3EC4" w:rsidRDefault="00AF3EC4" w:rsidP="00AF3EC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F3EC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321AB2E" w14:textId="77777777" w:rsidR="00AF3EC4" w:rsidRPr="00AF3EC4" w:rsidRDefault="00AF3EC4" w:rsidP="00AF3E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F3EC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1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DB0BB89" w14:textId="77777777" w:rsidR="00AF3EC4" w:rsidRPr="00AF3EC4" w:rsidRDefault="00AF3EC4" w:rsidP="00AF3EC4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AF3EC4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2596CF39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5"/>
    <w:p w14:paraId="65BEF849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4B8431E2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6A47F503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658F74E4" w14:textId="77777777" w:rsidR="00EB3D1B" w:rsidRDefault="009D4BF0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297A89E3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15BDC9B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D089AB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E2327E2" w14:textId="77777777" w:rsidR="001B79E5" w:rsidRDefault="00FB6A0D" w:rsidP="001B79E5">
                <w:pPr>
                  <w:pStyle w:val="Tablefont"/>
                </w:pPr>
                <w:r>
                  <w:t>58.08</w:t>
                </w:r>
              </w:p>
            </w:tc>
          </w:sdtContent>
        </w:sdt>
      </w:tr>
      <w:tr w:rsidR="00A31D99" w:rsidRPr="004C23F4" w14:paraId="1D5C5DF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CEF54CF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749543F1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EEC77C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B8E092C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302D685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35CB331" w14:textId="77777777" w:rsidTr="00EA6243">
        <w:trPr>
          <w:cantSplit/>
        </w:trPr>
        <w:tc>
          <w:tcPr>
            <w:tcW w:w="4077" w:type="dxa"/>
            <w:vAlign w:val="center"/>
          </w:tcPr>
          <w:p w14:paraId="00BB970A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79DFF6C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67B7C81" w14:textId="77777777" w:rsidTr="00EA6243">
        <w:trPr>
          <w:cantSplit/>
        </w:trPr>
        <w:tc>
          <w:tcPr>
            <w:tcW w:w="4077" w:type="dxa"/>
            <w:vAlign w:val="center"/>
          </w:tcPr>
          <w:p w14:paraId="565345C0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3A7C69E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75F9177" w14:textId="77777777" w:rsidTr="00EA6243">
        <w:trPr>
          <w:cantSplit/>
        </w:trPr>
        <w:tc>
          <w:tcPr>
            <w:tcW w:w="4077" w:type="dxa"/>
            <w:vAlign w:val="center"/>
          </w:tcPr>
          <w:p w14:paraId="2A644A4A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6482C229" w14:textId="77777777" w:rsidR="00E06F40" w:rsidRPr="00A006A0" w:rsidRDefault="00AB4BE2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7C2EB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7C2EB5">
              <w:t xml:space="preserve"> ACGIH</w:t>
            </w:r>
            <w:r w:rsidR="00E06F40" w:rsidRPr="007C2EB5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7C2EB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7C2EB5">
              <w:t xml:space="preserve"> DFG</w:t>
            </w:r>
            <w:r w:rsidR="00E06F40" w:rsidRPr="007C2EB5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7C2EB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7C2EB5">
              <w:t xml:space="preserve"> SCOEL</w:t>
            </w:r>
            <w:r w:rsidR="00E06F40">
              <w:tab/>
            </w:r>
          </w:p>
        </w:tc>
      </w:tr>
    </w:tbl>
    <w:p w14:paraId="785C2B4A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2FB203D3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02F5A468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6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4B0DA43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6C4DD541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5B498B12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F690E14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6"/>
    <w:p w14:paraId="00FAFD1A" w14:textId="77777777" w:rsidR="00F87D92" w:rsidRDefault="00F87D92" w:rsidP="00EF7F78">
      <w:pPr>
        <w:pStyle w:val="Heading2"/>
        <w:tabs>
          <w:tab w:val="right" w:pos="8505"/>
        </w:tabs>
      </w:pPr>
      <w:r>
        <w:lastRenderedPageBreak/>
        <w:t>References</w:t>
      </w:r>
      <w:r w:rsidR="00EF7F78">
        <w:tab/>
      </w:r>
    </w:p>
    <w:p w14:paraId="37CC83DF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3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BEBC90C" w14:textId="77777777" w:rsidR="009B6473" w:rsidRDefault="009B6473" w:rsidP="00084859">
      <w:r w:rsidRPr="009B6473">
        <w:t>Deutsche Fors</w:t>
      </w:r>
      <w:r>
        <w:t>chungsgemeinschaft (DFG) (</w:t>
      </w:r>
      <w:r w:rsidR="004D29E8">
        <w:t>2001</w:t>
      </w:r>
      <w:r w:rsidRPr="009B6473">
        <w:t xml:space="preserve">) </w:t>
      </w:r>
      <w:r>
        <w:t>Allyl alcohol</w:t>
      </w:r>
      <w:r w:rsidRPr="009B6473">
        <w:t xml:space="preserve"> – MAK value documentation.</w:t>
      </w:r>
    </w:p>
    <w:p w14:paraId="5F8C97CA" w14:textId="77777777" w:rsidR="004D29E8" w:rsidRDefault="004D29E8" w:rsidP="00084859">
      <w:r w:rsidRPr="004D29E8">
        <w:t>EU Scientific Committee on Occupational Exposure Limits (SCOEL) (</w:t>
      </w:r>
      <w:r>
        <w:t>1993</w:t>
      </w:r>
      <w:r w:rsidRPr="004D29E8">
        <w:t>) Recommendation from the Scientific Committee on Occupational Exposure Limi</w:t>
      </w:r>
      <w:r>
        <w:t>ts for Allyl alcohol. SCOEL/SUM44</w:t>
      </w:r>
      <w:r w:rsidRPr="004D29E8">
        <w:t>.</w:t>
      </w:r>
    </w:p>
    <w:p w14:paraId="2FA816B2" w14:textId="77777777" w:rsidR="00AF3EC4" w:rsidRDefault="00AF3EC4" w:rsidP="00084859">
      <w:r w:rsidRPr="00AF3EC4">
        <w:t xml:space="preserve">National Industrial Chemicals Notification and Assessment Scheme (NICNAS) (2017) </w:t>
      </w:r>
      <w:r>
        <w:t>Allyl alcohol</w:t>
      </w:r>
      <w:r w:rsidRPr="00AF3EC4">
        <w:t xml:space="preserve"> Human health tier II assessment – IMAP report.</w:t>
      </w:r>
    </w:p>
    <w:p w14:paraId="5E7B7D3C" w14:textId="77777777" w:rsidR="008D1155" w:rsidRPr="00351FE0" w:rsidRDefault="008D1155" w:rsidP="008D1155">
      <w:r w:rsidRPr="00D86E03">
        <w:t>US National Institute for Occupational Safety and Health (NIOSH)</w:t>
      </w:r>
      <w:r>
        <w:t xml:space="preserve"> </w:t>
      </w:r>
      <w:r w:rsidRPr="00553CB1">
        <w:t>(</w:t>
      </w:r>
      <w:sdt>
        <w:sdtPr>
          <w:id w:val="-1194999823"/>
          <w:placeholder>
            <w:docPart w:val="4BBC25FE012841A9A0F9A17FAE4D618F"/>
          </w:placeholder>
          <w:temporary/>
          <w:showingPlcHdr/>
        </w:sdtPr>
        <w:sdtEndPr/>
        <w:sdtContent>
          <w:r w:rsidRPr="00553CB1">
            <w:t>1994</w:t>
          </w:r>
        </w:sdtContent>
      </w:sdt>
      <w:r w:rsidRPr="00553CB1">
        <w:t xml:space="preserve">) </w:t>
      </w:r>
      <w:proofErr w:type="gramStart"/>
      <w:r>
        <w:t>Immediately</w:t>
      </w:r>
      <w:proofErr w:type="gramEnd"/>
      <w:r>
        <w:t xml:space="preserve"> dangerous to life or health concentrations – Allyl alcohol.</w:t>
      </w:r>
    </w:p>
    <w:p w14:paraId="42804714" w14:textId="77777777" w:rsidR="00FB6A0D" w:rsidRPr="00351FE0" w:rsidRDefault="00FB6A0D" w:rsidP="008D1155"/>
    <w:sectPr w:rsidR="00FB6A0D" w:rsidRPr="00351FE0" w:rsidSect="00B87D4C">
      <w:headerReference w:type="default" r:id="rId14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E18F0" w14:textId="77777777" w:rsidR="002D2C73" w:rsidRDefault="002D2C73" w:rsidP="00F43AD5">
      <w:pPr>
        <w:spacing w:after="0" w:line="240" w:lineRule="auto"/>
      </w:pPr>
      <w:r>
        <w:separator/>
      </w:r>
    </w:p>
  </w:endnote>
  <w:endnote w:type="continuationSeparator" w:id="0">
    <w:p w14:paraId="763C5055" w14:textId="77777777" w:rsidR="002D2C73" w:rsidRDefault="002D2C73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28AE532" w14:textId="77777777" w:rsidR="008A36CF" w:rsidRDefault="00BE1BEB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Allyl Alcohol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107-18-6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15877FB7" w14:textId="217B6098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AB4BE2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E2944" w14:textId="77777777" w:rsidR="002D2C73" w:rsidRDefault="002D2C73" w:rsidP="00F43AD5">
      <w:pPr>
        <w:spacing w:after="0" w:line="240" w:lineRule="auto"/>
      </w:pPr>
      <w:r>
        <w:separator/>
      </w:r>
    </w:p>
  </w:footnote>
  <w:footnote w:type="continuationSeparator" w:id="0">
    <w:p w14:paraId="07FF4796" w14:textId="77777777" w:rsidR="002D2C73" w:rsidRDefault="002D2C73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65D26" w14:textId="77777777" w:rsidR="008A36CF" w:rsidRDefault="008A36CF" w:rsidP="00F43AD5">
    <w:pPr>
      <w:pStyle w:val="Header"/>
      <w:jc w:val="right"/>
    </w:pPr>
    <w:r>
      <w:rPr>
        <w:noProof/>
        <w:lang w:eastAsia="en-AU"/>
      </w:rPr>
      <w:drawing>
        <wp:inline distT="0" distB="0" distL="0" distR="0" wp14:anchorId="22981E89" wp14:editId="40D82631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89138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54A69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BD14739"/>
    <w:multiLevelType w:val="hybridMultilevel"/>
    <w:tmpl w:val="4BDA3B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5C29"/>
    <w:rsid w:val="00032B88"/>
    <w:rsid w:val="00046DF5"/>
    <w:rsid w:val="000470F1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97400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10B7"/>
    <w:rsid w:val="00113443"/>
    <w:rsid w:val="00125C1F"/>
    <w:rsid w:val="001269A7"/>
    <w:rsid w:val="00131092"/>
    <w:rsid w:val="00131D04"/>
    <w:rsid w:val="00137B96"/>
    <w:rsid w:val="00140E6A"/>
    <w:rsid w:val="0014332E"/>
    <w:rsid w:val="00146545"/>
    <w:rsid w:val="00146B75"/>
    <w:rsid w:val="0015266D"/>
    <w:rsid w:val="0015288A"/>
    <w:rsid w:val="0016061B"/>
    <w:rsid w:val="00160F47"/>
    <w:rsid w:val="00171573"/>
    <w:rsid w:val="00177CA1"/>
    <w:rsid w:val="00182F64"/>
    <w:rsid w:val="00183823"/>
    <w:rsid w:val="00183942"/>
    <w:rsid w:val="00194D2A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550E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47C9B"/>
    <w:rsid w:val="0025734A"/>
    <w:rsid w:val="00263255"/>
    <w:rsid w:val="0026576B"/>
    <w:rsid w:val="00276494"/>
    <w:rsid w:val="00277B0C"/>
    <w:rsid w:val="00284334"/>
    <w:rsid w:val="002B1A2C"/>
    <w:rsid w:val="002C34F2"/>
    <w:rsid w:val="002C58FF"/>
    <w:rsid w:val="002C7AFE"/>
    <w:rsid w:val="002D05D2"/>
    <w:rsid w:val="002D2C73"/>
    <w:rsid w:val="002E0D61"/>
    <w:rsid w:val="002E4C7B"/>
    <w:rsid w:val="002F0AC8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871E0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49F2"/>
    <w:rsid w:val="00406785"/>
    <w:rsid w:val="004079B4"/>
    <w:rsid w:val="00417A56"/>
    <w:rsid w:val="00420957"/>
    <w:rsid w:val="00422A10"/>
    <w:rsid w:val="00430179"/>
    <w:rsid w:val="00433FB4"/>
    <w:rsid w:val="004414B5"/>
    <w:rsid w:val="00444482"/>
    <w:rsid w:val="00444B42"/>
    <w:rsid w:val="00445E44"/>
    <w:rsid w:val="004509E2"/>
    <w:rsid w:val="004515EE"/>
    <w:rsid w:val="004529F0"/>
    <w:rsid w:val="004558FE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29E8"/>
    <w:rsid w:val="004D4AA1"/>
    <w:rsid w:val="004D6D68"/>
    <w:rsid w:val="004E5EDD"/>
    <w:rsid w:val="004E6CA9"/>
    <w:rsid w:val="004F448A"/>
    <w:rsid w:val="004F493D"/>
    <w:rsid w:val="004F5901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54D"/>
    <w:rsid w:val="005C5D16"/>
    <w:rsid w:val="005D3193"/>
    <w:rsid w:val="005D4A6E"/>
    <w:rsid w:val="005E6979"/>
    <w:rsid w:val="005E75CB"/>
    <w:rsid w:val="005F535B"/>
    <w:rsid w:val="006013C1"/>
    <w:rsid w:val="0060669E"/>
    <w:rsid w:val="00610F2E"/>
    <w:rsid w:val="00611399"/>
    <w:rsid w:val="0061278B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3378"/>
    <w:rsid w:val="00714021"/>
    <w:rsid w:val="00716A0F"/>
    <w:rsid w:val="00717D45"/>
    <w:rsid w:val="007208F7"/>
    <w:rsid w:val="007218AF"/>
    <w:rsid w:val="007365D1"/>
    <w:rsid w:val="00740E0E"/>
    <w:rsid w:val="0074733F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2EB5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05C11"/>
    <w:rsid w:val="00810C6D"/>
    <w:rsid w:val="00812887"/>
    <w:rsid w:val="00826F21"/>
    <w:rsid w:val="00834CC8"/>
    <w:rsid w:val="00835E00"/>
    <w:rsid w:val="00837113"/>
    <w:rsid w:val="008414E4"/>
    <w:rsid w:val="00841D2F"/>
    <w:rsid w:val="00843E21"/>
    <w:rsid w:val="0084508E"/>
    <w:rsid w:val="00857A8A"/>
    <w:rsid w:val="008630EE"/>
    <w:rsid w:val="00864D13"/>
    <w:rsid w:val="008669FD"/>
    <w:rsid w:val="00871CD5"/>
    <w:rsid w:val="008745A2"/>
    <w:rsid w:val="008768A8"/>
    <w:rsid w:val="00886EF0"/>
    <w:rsid w:val="0088798F"/>
    <w:rsid w:val="00887E4B"/>
    <w:rsid w:val="008915C8"/>
    <w:rsid w:val="0089264C"/>
    <w:rsid w:val="008A36CF"/>
    <w:rsid w:val="008A3BC4"/>
    <w:rsid w:val="008B403C"/>
    <w:rsid w:val="008B5DD6"/>
    <w:rsid w:val="008B7983"/>
    <w:rsid w:val="008C2511"/>
    <w:rsid w:val="008C69B7"/>
    <w:rsid w:val="008D026D"/>
    <w:rsid w:val="008D1155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01DE"/>
    <w:rsid w:val="00984920"/>
    <w:rsid w:val="0099303A"/>
    <w:rsid w:val="009971C2"/>
    <w:rsid w:val="009A1254"/>
    <w:rsid w:val="009B20BF"/>
    <w:rsid w:val="009B2FF2"/>
    <w:rsid w:val="009B380C"/>
    <w:rsid w:val="009B4843"/>
    <w:rsid w:val="009B6473"/>
    <w:rsid w:val="009B6543"/>
    <w:rsid w:val="009C199D"/>
    <w:rsid w:val="009C278F"/>
    <w:rsid w:val="009C2B94"/>
    <w:rsid w:val="009C5874"/>
    <w:rsid w:val="009D3B5A"/>
    <w:rsid w:val="009D4BF0"/>
    <w:rsid w:val="009E0C05"/>
    <w:rsid w:val="009E0D1C"/>
    <w:rsid w:val="009E2214"/>
    <w:rsid w:val="009E355A"/>
    <w:rsid w:val="009E63E2"/>
    <w:rsid w:val="009E6A80"/>
    <w:rsid w:val="009F05CF"/>
    <w:rsid w:val="009F0F3A"/>
    <w:rsid w:val="009F4680"/>
    <w:rsid w:val="00A01D0C"/>
    <w:rsid w:val="00A0643F"/>
    <w:rsid w:val="00A067EE"/>
    <w:rsid w:val="00A10FCE"/>
    <w:rsid w:val="00A16D91"/>
    <w:rsid w:val="00A174CC"/>
    <w:rsid w:val="00A2073D"/>
    <w:rsid w:val="00A20751"/>
    <w:rsid w:val="00A22B7A"/>
    <w:rsid w:val="00A27E2D"/>
    <w:rsid w:val="00A31D99"/>
    <w:rsid w:val="00A357BA"/>
    <w:rsid w:val="00A35ADC"/>
    <w:rsid w:val="00A402A3"/>
    <w:rsid w:val="00A53681"/>
    <w:rsid w:val="00A633D4"/>
    <w:rsid w:val="00A6461A"/>
    <w:rsid w:val="00A841D3"/>
    <w:rsid w:val="00A84504"/>
    <w:rsid w:val="00A8672F"/>
    <w:rsid w:val="00A93057"/>
    <w:rsid w:val="00A968B0"/>
    <w:rsid w:val="00A97A5E"/>
    <w:rsid w:val="00AA6553"/>
    <w:rsid w:val="00AB2672"/>
    <w:rsid w:val="00AB2817"/>
    <w:rsid w:val="00AB43C4"/>
    <w:rsid w:val="00AB4BE2"/>
    <w:rsid w:val="00AC32E7"/>
    <w:rsid w:val="00AC3A9F"/>
    <w:rsid w:val="00AC6D2F"/>
    <w:rsid w:val="00AE2745"/>
    <w:rsid w:val="00AE2F64"/>
    <w:rsid w:val="00AE5826"/>
    <w:rsid w:val="00AF3EC4"/>
    <w:rsid w:val="00AF42CB"/>
    <w:rsid w:val="00AF483F"/>
    <w:rsid w:val="00AF5E07"/>
    <w:rsid w:val="00AF5F06"/>
    <w:rsid w:val="00B00A25"/>
    <w:rsid w:val="00B1422A"/>
    <w:rsid w:val="00B16E65"/>
    <w:rsid w:val="00B1765C"/>
    <w:rsid w:val="00B213C4"/>
    <w:rsid w:val="00B40C60"/>
    <w:rsid w:val="00B479A9"/>
    <w:rsid w:val="00B52EDF"/>
    <w:rsid w:val="00B71188"/>
    <w:rsid w:val="00B76A41"/>
    <w:rsid w:val="00B87D4C"/>
    <w:rsid w:val="00B90FED"/>
    <w:rsid w:val="00B931A9"/>
    <w:rsid w:val="00B93646"/>
    <w:rsid w:val="00B968E5"/>
    <w:rsid w:val="00BA0B38"/>
    <w:rsid w:val="00BA1DBB"/>
    <w:rsid w:val="00BA4510"/>
    <w:rsid w:val="00BA529A"/>
    <w:rsid w:val="00BB612A"/>
    <w:rsid w:val="00BD499F"/>
    <w:rsid w:val="00BD56DE"/>
    <w:rsid w:val="00BE1BEB"/>
    <w:rsid w:val="00BF2406"/>
    <w:rsid w:val="00C151C9"/>
    <w:rsid w:val="00C16315"/>
    <w:rsid w:val="00C3091E"/>
    <w:rsid w:val="00C35F42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2916"/>
    <w:rsid w:val="00C850A0"/>
    <w:rsid w:val="00C85A86"/>
    <w:rsid w:val="00C978F0"/>
    <w:rsid w:val="00CA532C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CF388A"/>
    <w:rsid w:val="00D048F7"/>
    <w:rsid w:val="00D0517E"/>
    <w:rsid w:val="00D140FC"/>
    <w:rsid w:val="00D21D8C"/>
    <w:rsid w:val="00D269E9"/>
    <w:rsid w:val="00D31357"/>
    <w:rsid w:val="00D33220"/>
    <w:rsid w:val="00D334D1"/>
    <w:rsid w:val="00D44C89"/>
    <w:rsid w:val="00D516CD"/>
    <w:rsid w:val="00D55453"/>
    <w:rsid w:val="00D668E6"/>
    <w:rsid w:val="00D70670"/>
    <w:rsid w:val="00D74D80"/>
    <w:rsid w:val="00D76624"/>
    <w:rsid w:val="00D82997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59F6"/>
    <w:rsid w:val="00E35EF0"/>
    <w:rsid w:val="00E37CFD"/>
    <w:rsid w:val="00E41A26"/>
    <w:rsid w:val="00E44813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59BB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6A0D"/>
    <w:rsid w:val="00FB755A"/>
    <w:rsid w:val="00FC4490"/>
    <w:rsid w:val="00FC60A2"/>
    <w:rsid w:val="00FD1871"/>
    <w:rsid w:val="00FD3110"/>
    <w:rsid w:val="00FD6F2A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3A7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2F0AC8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1433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5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90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90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901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gih.org/tlv-bei-guidelines/policies-procedures-presenta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76E29F33B62E449FBBA69A62D81FA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65DDD-9BF9-4984-B593-0F07882BD98C}"/>
      </w:docPartPr>
      <w:docPartBody>
        <w:p w:rsidR="00920B49" w:rsidRDefault="004324BF" w:rsidP="004324BF">
          <w:pPr>
            <w:pStyle w:val="76E29F33B62E449FBBA69A62D81FAF5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BBC25FE012841A9A0F9A17FAE4D6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AE5F0-8B0D-436A-BB80-670CE9A553FE}"/>
      </w:docPartPr>
      <w:docPartBody>
        <w:p w:rsidR="00FA3059" w:rsidRDefault="006925C2" w:rsidP="006925C2">
          <w:pPr>
            <w:pStyle w:val="4BBC25FE012841A9A0F9A17FAE4D618F"/>
          </w:pPr>
          <w:r w:rsidRPr="00262278">
            <w:rPr>
              <w:color w:val="00B050"/>
            </w:rPr>
            <w:t>1994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B2E4B"/>
    <w:rsid w:val="00220C6D"/>
    <w:rsid w:val="00276891"/>
    <w:rsid w:val="003759DE"/>
    <w:rsid w:val="003E7292"/>
    <w:rsid w:val="004324BF"/>
    <w:rsid w:val="006925C2"/>
    <w:rsid w:val="00737446"/>
    <w:rsid w:val="00867017"/>
    <w:rsid w:val="00920B49"/>
    <w:rsid w:val="00D21A9F"/>
    <w:rsid w:val="00E24DE2"/>
    <w:rsid w:val="00FA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24BF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76E29F33B62E449FBBA69A62D81FAF5B">
    <w:name w:val="76E29F33B62E449FBBA69A62D81FAF5B"/>
    <w:rsid w:val="004324BF"/>
  </w:style>
  <w:style w:type="paragraph" w:customStyle="1" w:styleId="4BBC25FE012841A9A0F9A17FAE4D618F">
    <w:name w:val="4BBC25FE012841A9A0F9A17FAE4D618F"/>
    <w:rsid w:val="006925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774B-D921-4FDA-B118-7E86BEED29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E5531-E9ED-4979-90D4-1545A1F6C0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AC9FB7-31BD-456A-A42D-E5825FAB9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9BF483-46FD-4BB1-90D1-3A888891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DE4B1C75.dotm</Template>
  <TotalTime>0</TotalTime>
  <Pages>6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2019-07-08T00:20:00Z</dcterms:created>
  <dcterms:modified xsi:type="dcterms:W3CDTF">2019-08-12T06:00:00Z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