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Arial" w:hAnsi="Arial" w:cs="Arial"/>
        </w:rPr>
        <w:alias w:val="NameofChemical"/>
        <w:tag w:val="NameofChemical"/>
        <w:id w:val="1425919599"/>
        <w:lock w:val="sdtLocked"/>
        <w:placeholder>
          <w:docPart w:val="CE1736E50B02464986D1BEC8B7ACDE96"/>
        </w:placeholder>
        <w:text/>
      </w:sdtPr>
      <w:sdtEndPr/>
      <w:sdtContent>
        <w:p w14:paraId="521C40DE" w14:textId="77777777" w:rsidR="00BD499F" w:rsidRPr="004C23F4" w:rsidRDefault="009D635D" w:rsidP="00B40C60">
          <w:pPr>
            <w:pStyle w:val="Heading1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Ammonia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79"/>
        <w:gridCol w:w="5047"/>
      </w:tblGrid>
      <w:tr w:rsidR="00F43AD5" w:rsidRPr="004C23F4" w14:paraId="5A2ACE25" w14:textId="77777777" w:rsidTr="00B76A41">
        <w:trPr>
          <w:cantSplit/>
          <w:tblHeader/>
        </w:trPr>
        <w:tc>
          <w:tcPr>
            <w:tcW w:w="4077" w:type="dxa"/>
          </w:tcPr>
          <w:p w14:paraId="20F163E2" w14:textId="77777777" w:rsidR="00F43AD5" w:rsidRPr="00921DE7" w:rsidRDefault="00CB1CB1" w:rsidP="00B76A41">
            <w:pPr>
              <w:pStyle w:val="Tablerowright"/>
            </w:pPr>
            <w:r w:rsidRPr="00921DE7">
              <w:t>CAS number:</w:t>
            </w:r>
          </w:p>
        </w:tc>
        <w:tc>
          <w:tcPr>
            <w:tcW w:w="5165" w:type="dxa"/>
          </w:tcPr>
          <w:p w14:paraId="6791A9C5" w14:textId="77777777" w:rsidR="00F43AD5" w:rsidRPr="00717D45" w:rsidRDefault="009D635D" w:rsidP="00B76A41">
            <w:pPr>
              <w:pStyle w:val="Tablefont"/>
            </w:pPr>
            <w:r>
              <w:t>7664-41-7</w:t>
            </w:r>
          </w:p>
        </w:tc>
      </w:tr>
      <w:tr w:rsidR="00F43AD5" w:rsidRPr="004C23F4" w14:paraId="70ED0BFD" w14:textId="77777777" w:rsidTr="00B76A41">
        <w:trPr>
          <w:cantSplit/>
        </w:trPr>
        <w:tc>
          <w:tcPr>
            <w:tcW w:w="4077" w:type="dxa"/>
          </w:tcPr>
          <w:p w14:paraId="37334AA4" w14:textId="77777777" w:rsidR="00F43AD5" w:rsidRPr="00921DE7" w:rsidRDefault="00CB1CB1" w:rsidP="00B76A41">
            <w:pPr>
              <w:pStyle w:val="Tablerowright"/>
            </w:pPr>
            <w:r w:rsidRPr="00921DE7">
              <w:t>Synonyms:</w:t>
            </w:r>
          </w:p>
        </w:tc>
        <w:tc>
          <w:tcPr>
            <w:tcW w:w="5165" w:type="dxa"/>
          </w:tcPr>
          <w:p w14:paraId="45C35051" w14:textId="0023DCC8" w:rsidR="00F43AD5" w:rsidRPr="00717D45" w:rsidRDefault="004A14D3" w:rsidP="00B76A41">
            <w:pPr>
              <w:pStyle w:val="Tablefont"/>
            </w:pPr>
            <w:r>
              <w:t xml:space="preserve">Nitrogen </w:t>
            </w:r>
            <w:proofErr w:type="spellStart"/>
            <w:r>
              <w:t>trihydride</w:t>
            </w:r>
            <w:proofErr w:type="spellEnd"/>
            <w:r>
              <w:t>,</w:t>
            </w:r>
            <w:r w:rsidR="00320C5F">
              <w:t xml:space="preserve"> </w:t>
            </w:r>
            <w:proofErr w:type="spellStart"/>
            <w:r w:rsidR="00320C5F" w:rsidRPr="00320C5F">
              <w:t>trihydridonitrogen</w:t>
            </w:r>
            <w:proofErr w:type="spellEnd"/>
            <w:r w:rsidR="00320C5F">
              <w:t xml:space="preserve">, </w:t>
            </w:r>
            <w:r w:rsidR="00593F20">
              <w:br/>
            </w:r>
            <w:r w:rsidR="00320C5F">
              <w:t>hydrogen nitride</w:t>
            </w:r>
          </w:p>
        </w:tc>
      </w:tr>
      <w:tr w:rsidR="00F43AD5" w:rsidRPr="004C23F4" w14:paraId="24292A5B" w14:textId="77777777" w:rsidTr="00B76A41">
        <w:trPr>
          <w:cantSplit/>
        </w:trPr>
        <w:tc>
          <w:tcPr>
            <w:tcW w:w="4077" w:type="dxa"/>
          </w:tcPr>
          <w:p w14:paraId="50F1DD93" w14:textId="77777777" w:rsidR="00F43AD5" w:rsidRPr="00921DE7" w:rsidRDefault="00CB1CB1" w:rsidP="00B76A41">
            <w:pPr>
              <w:pStyle w:val="Tablerowright"/>
            </w:pPr>
            <w:r w:rsidRPr="00921DE7">
              <w:t>Chemical formula:</w:t>
            </w:r>
          </w:p>
        </w:tc>
        <w:tc>
          <w:tcPr>
            <w:tcW w:w="5165" w:type="dxa"/>
          </w:tcPr>
          <w:p w14:paraId="69CE2332" w14:textId="77777777" w:rsidR="00F43AD5" w:rsidRPr="00717D45" w:rsidRDefault="00320C5F" w:rsidP="00B76A41">
            <w:pPr>
              <w:pStyle w:val="Tablefont"/>
            </w:pPr>
            <w:r>
              <w:t>NH</w:t>
            </w:r>
            <w:r w:rsidRPr="00320C5F">
              <w:rPr>
                <w:vertAlign w:val="subscript"/>
              </w:rPr>
              <w:t>3</w:t>
            </w:r>
          </w:p>
        </w:tc>
      </w:tr>
      <w:tr w:rsidR="00F43AD5" w:rsidRPr="004C23F4" w14:paraId="3C54A8A1" w14:textId="77777777" w:rsidTr="00B76A41">
        <w:trPr>
          <w:cantSplit/>
        </w:trPr>
        <w:tc>
          <w:tcPr>
            <w:tcW w:w="4077" w:type="dxa"/>
          </w:tcPr>
          <w:p w14:paraId="5A4A9BD4" w14:textId="77777777" w:rsidR="00F43AD5" w:rsidRPr="00921DE7" w:rsidRDefault="00CB1CB1" w:rsidP="00B76A41">
            <w:pPr>
              <w:pStyle w:val="Tablerowright"/>
            </w:pPr>
            <w:r w:rsidRPr="00921DE7">
              <w:t>Structural formula:</w:t>
            </w:r>
          </w:p>
        </w:tc>
        <w:tc>
          <w:tcPr>
            <w:tcW w:w="5165" w:type="dxa"/>
          </w:tcPr>
          <w:p w14:paraId="7B490BBF" w14:textId="77777777" w:rsidR="00F43AD5" w:rsidRPr="00B40C60" w:rsidRDefault="00F43AD5" w:rsidP="00B76A41">
            <w:pPr>
              <w:pStyle w:val="Tablerowheading"/>
              <w:rPr>
                <w:b w:val="0"/>
              </w:rPr>
            </w:pPr>
          </w:p>
        </w:tc>
      </w:tr>
    </w:tbl>
    <w:p w14:paraId="16D60747" w14:textId="77777777" w:rsidR="00AE2745" w:rsidRDefault="00AE2745" w:rsidP="00AE2745">
      <w:pPr>
        <w:pStyle w:val="WES"/>
        <w:tabs>
          <w:tab w:val="left" w:pos="2041"/>
        </w:tabs>
      </w:pPr>
      <w:r>
        <w:tab/>
      </w:r>
      <w:r w:rsidRPr="002C58FF">
        <w:t xml:space="preserve">Workplace </w:t>
      </w:r>
      <w:r>
        <w:t>exposure s</w:t>
      </w:r>
      <w:r w:rsidRPr="002C58FF">
        <w:t xml:space="preserve">tandard </w:t>
      </w:r>
      <w:sdt>
        <w:sdtPr>
          <w:rPr>
            <w:rStyle w:val="WESstatus"/>
          </w:rPr>
          <w:id w:val="-1336530191"/>
          <w:placeholder>
            <w:docPart w:val="E23B83A762C94EBA8097A4DA3FB4D503"/>
          </w:placeholder>
          <w:comboBox>
            <w:listItem w:displayText="(amended)" w:value="(amended)"/>
            <w:listItem w:displayText="(interim)" w:value="(interim)"/>
            <w:listItem w:displayText="(new)" w:value="(new)"/>
            <w:listItem w:displayText="(retained)" w:value="(retained)"/>
          </w:comboBox>
        </w:sdtPr>
        <w:sdtEndPr>
          <w:rPr>
            <w:rStyle w:val="WESstatus"/>
          </w:rPr>
        </w:sdtEndPr>
        <w:sdtContent>
          <w:r w:rsidR="002B289B">
            <w:rPr>
              <w:rStyle w:val="WESstatus"/>
            </w:rPr>
            <w:t>(amended)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97"/>
        <w:gridCol w:w="5029"/>
      </w:tblGrid>
      <w:tr w:rsidR="002C7AFE" w:rsidRPr="004C23F4" w14:paraId="2F1594A0" w14:textId="77777777" w:rsidTr="00610F2E">
        <w:trPr>
          <w:cantSplit/>
          <w:tblHeader/>
        </w:trPr>
        <w:tc>
          <w:tcPr>
            <w:tcW w:w="4077" w:type="dxa"/>
            <w:vAlign w:val="center"/>
          </w:tcPr>
          <w:p w14:paraId="2BE1D9A7" w14:textId="77777777" w:rsidR="002C7AFE" w:rsidRPr="002C58FF" w:rsidRDefault="00921DE7" w:rsidP="00921DE7">
            <w:pPr>
              <w:pStyle w:val="Tablerowright"/>
            </w:pPr>
            <w:r>
              <w:t>TWA:</w:t>
            </w:r>
          </w:p>
        </w:tc>
        <w:tc>
          <w:tcPr>
            <w:tcW w:w="5165" w:type="dxa"/>
          </w:tcPr>
          <w:p w14:paraId="1267B19D" w14:textId="77777777" w:rsidR="002C7AFE" w:rsidRPr="005475BD" w:rsidRDefault="002B289B" w:rsidP="00017C82">
            <w:pPr>
              <w:pStyle w:val="Tablefont"/>
              <w:rPr>
                <w:b/>
              </w:rPr>
            </w:pPr>
            <w:r w:rsidRPr="005475BD">
              <w:rPr>
                <w:b/>
              </w:rPr>
              <w:t>20 ppm (14 mg/m</w:t>
            </w:r>
            <w:r w:rsidRPr="005475BD">
              <w:rPr>
                <w:b/>
                <w:vertAlign w:val="superscript"/>
              </w:rPr>
              <w:t>3</w:t>
            </w:r>
            <w:r w:rsidRPr="005475BD">
              <w:rPr>
                <w:b/>
              </w:rPr>
              <w:t>)</w:t>
            </w:r>
          </w:p>
        </w:tc>
      </w:tr>
      <w:tr w:rsidR="002C7AFE" w:rsidRPr="004C23F4" w14:paraId="299B0CA5" w14:textId="77777777" w:rsidTr="00921DE7">
        <w:trPr>
          <w:cantSplit/>
        </w:trPr>
        <w:tc>
          <w:tcPr>
            <w:tcW w:w="4077" w:type="dxa"/>
            <w:vAlign w:val="center"/>
          </w:tcPr>
          <w:p w14:paraId="69F387A1" w14:textId="77777777" w:rsidR="002C7AFE" w:rsidRPr="002C58FF" w:rsidRDefault="002C7AFE" w:rsidP="00921DE7">
            <w:pPr>
              <w:pStyle w:val="Tablerowright"/>
            </w:pPr>
            <w:r w:rsidRPr="002C58FF">
              <w:t>STEL</w:t>
            </w:r>
            <w:r w:rsidR="00921DE7">
              <w:t>:</w:t>
            </w:r>
          </w:p>
        </w:tc>
        <w:tc>
          <w:tcPr>
            <w:tcW w:w="5165" w:type="dxa"/>
          </w:tcPr>
          <w:p w14:paraId="3EA70C99" w14:textId="77777777" w:rsidR="002C7AFE" w:rsidRPr="005475BD" w:rsidRDefault="002B289B" w:rsidP="00017C82">
            <w:pPr>
              <w:pStyle w:val="Tablefont"/>
              <w:rPr>
                <w:b/>
              </w:rPr>
            </w:pPr>
            <w:r w:rsidRPr="005475BD">
              <w:rPr>
                <w:b/>
              </w:rPr>
              <w:t>35 ppm (24 mg/m</w:t>
            </w:r>
            <w:r w:rsidRPr="005475BD">
              <w:rPr>
                <w:b/>
                <w:vertAlign w:val="superscript"/>
              </w:rPr>
              <w:t>3</w:t>
            </w:r>
            <w:r w:rsidRPr="005475BD">
              <w:rPr>
                <w:b/>
              </w:rPr>
              <w:t>)</w:t>
            </w:r>
          </w:p>
        </w:tc>
      </w:tr>
      <w:tr w:rsidR="002C7AFE" w:rsidRPr="004C23F4" w14:paraId="31460F12" w14:textId="77777777" w:rsidTr="00921DE7">
        <w:trPr>
          <w:cantSplit/>
        </w:trPr>
        <w:tc>
          <w:tcPr>
            <w:tcW w:w="4077" w:type="dxa"/>
            <w:vAlign w:val="center"/>
          </w:tcPr>
          <w:p w14:paraId="3C40DF39" w14:textId="77777777" w:rsidR="002C7AFE" w:rsidRPr="002C58FF" w:rsidRDefault="00921DE7" w:rsidP="00921DE7">
            <w:pPr>
              <w:pStyle w:val="Tablerowright"/>
            </w:pPr>
            <w:r>
              <w:t>Peak limitation:</w:t>
            </w:r>
          </w:p>
        </w:tc>
        <w:tc>
          <w:tcPr>
            <w:tcW w:w="5165" w:type="dxa"/>
          </w:tcPr>
          <w:p w14:paraId="1FC059E9" w14:textId="77777777" w:rsidR="002C7AFE" w:rsidRPr="00EB3D1B" w:rsidRDefault="001E7BE5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2C7AFE" w:rsidRPr="004C23F4" w14:paraId="17390ED7" w14:textId="77777777" w:rsidTr="00A2073D">
        <w:trPr>
          <w:cantSplit/>
        </w:trPr>
        <w:tc>
          <w:tcPr>
            <w:tcW w:w="4077" w:type="dxa"/>
          </w:tcPr>
          <w:p w14:paraId="67BCEDB1" w14:textId="77777777" w:rsidR="002C7AFE" w:rsidRPr="002C58FF" w:rsidRDefault="00A2073D" w:rsidP="003241A8">
            <w:pPr>
              <w:pStyle w:val="Tablerowright"/>
            </w:pPr>
            <w:r>
              <w:rPr>
                <w:b w:val="0"/>
                <w:bCs/>
                <w:color w:val="000000" w:themeColor="text1"/>
              </w:rPr>
              <w:tab/>
            </w:r>
            <w:r w:rsidR="00921DE7" w:rsidRPr="003241A8">
              <w:t>Notations</w:t>
            </w:r>
            <w:r w:rsidR="00921DE7">
              <w:t>:</w:t>
            </w:r>
          </w:p>
        </w:tc>
        <w:tc>
          <w:tcPr>
            <w:tcW w:w="5165" w:type="dxa"/>
          </w:tcPr>
          <w:p w14:paraId="55F79C6E" w14:textId="77777777" w:rsidR="002C7AFE" w:rsidRPr="00EB3D1B" w:rsidRDefault="001E7BE5" w:rsidP="008A36CF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2C7AFE" w:rsidRPr="004C23F4" w14:paraId="5F0ABB58" w14:textId="77777777" w:rsidTr="00921DE7">
        <w:trPr>
          <w:cantSplit/>
        </w:trPr>
        <w:tc>
          <w:tcPr>
            <w:tcW w:w="4077" w:type="dxa"/>
            <w:vAlign w:val="center"/>
          </w:tcPr>
          <w:p w14:paraId="74BA48CE" w14:textId="75C88480" w:rsidR="00F10C97" w:rsidRPr="002C58FF" w:rsidRDefault="00921DE7" w:rsidP="00C75FFA">
            <w:pPr>
              <w:pStyle w:val="Tablerowright"/>
            </w:pPr>
            <w:r>
              <w:t>IDLH:</w:t>
            </w:r>
          </w:p>
        </w:tc>
        <w:tc>
          <w:tcPr>
            <w:tcW w:w="5165" w:type="dxa"/>
          </w:tcPr>
          <w:p w14:paraId="2987EFE4" w14:textId="77777777" w:rsidR="002C7AFE" w:rsidRPr="00EB3D1B" w:rsidRDefault="00F662FA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300 ppm</w:t>
            </w:r>
          </w:p>
        </w:tc>
      </w:tr>
      <w:tr w:rsidR="00C75FFA" w:rsidRPr="004C23F4" w14:paraId="3BE0E5CA" w14:textId="77777777" w:rsidTr="00C75FFA">
        <w:trPr>
          <w:cantSplit/>
        </w:trPr>
        <w:tc>
          <w:tcPr>
            <w:tcW w:w="4077" w:type="dxa"/>
          </w:tcPr>
          <w:p w14:paraId="04D9171E" w14:textId="1F71A586" w:rsidR="00C75FFA" w:rsidRDefault="00C75FFA" w:rsidP="00C75FFA">
            <w:pPr>
              <w:pStyle w:val="Tablerowright"/>
            </w:pPr>
            <w:r>
              <w:t>Sampling and analysis:</w:t>
            </w:r>
          </w:p>
        </w:tc>
        <w:tc>
          <w:tcPr>
            <w:tcW w:w="5165" w:type="dxa"/>
          </w:tcPr>
          <w:p w14:paraId="175891DF" w14:textId="529017B7" w:rsidR="00C75FFA" w:rsidRPr="00C75FFA" w:rsidRDefault="00C75FFA" w:rsidP="00017C82">
            <w:pPr>
              <w:pStyle w:val="Tablefont"/>
            </w:pPr>
            <w:r w:rsidRPr="00C75FFA">
              <w:t xml:space="preserve">The recommended value is readily quantifiable through currently available sampling and analysis techniques. </w:t>
            </w:r>
          </w:p>
        </w:tc>
      </w:tr>
    </w:tbl>
    <w:p w14:paraId="39C1FDAE" w14:textId="77777777" w:rsidR="00CB1CB1" w:rsidRPr="003365A5" w:rsidRDefault="00F10C97" w:rsidP="003365A5">
      <w:pPr>
        <w:pStyle w:val="Heading2"/>
      </w:pPr>
      <w:r>
        <w:t>Recommendation and basis for workplace exposure standard</w:t>
      </w:r>
    </w:p>
    <w:p w14:paraId="622DC677" w14:textId="6926236F" w:rsidR="004F0F94" w:rsidRDefault="00277A81" w:rsidP="00593F20">
      <w:pPr>
        <w:rPr>
          <w:b/>
          <w:bCs/>
          <w:iCs/>
        </w:rPr>
      </w:pPr>
      <w:r>
        <w:t>A</w:t>
      </w:r>
      <w:r w:rsidR="002B289B">
        <w:t xml:space="preserve"> </w:t>
      </w:r>
      <w:r w:rsidR="002B289B" w:rsidRPr="002B289B">
        <w:t xml:space="preserve">TWA </w:t>
      </w:r>
      <w:r w:rsidR="00341D14">
        <w:t xml:space="preserve">of </w:t>
      </w:r>
      <w:r w:rsidR="00341D14" w:rsidRPr="00341D14">
        <w:t>20 ppm (14 mg/m</w:t>
      </w:r>
      <w:r w:rsidR="00341D14" w:rsidRPr="00341D14">
        <w:rPr>
          <w:vertAlign w:val="superscript"/>
        </w:rPr>
        <w:t>3</w:t>
      </w:r>
      <w:r w:rsidR="00341D14" w:rsidRPr="00341D14">
        <w:t>)</w:t>
      </w:r>
      <w:r w:rsidR="00341D14">
        <w:t xml:space="preserve"> </w:t>
      </w:r>
      <w:proofErr w:type="gramStart"/>
      <w:r w:rsidR="002B289B" w:rsidRPr="002B289B">
        <w:t>is recommended</w:t>
      </w:r>
      <w:proofErr w:type="gramEnd"/>
      <w:r w:rsidR="002B289B" w:rsidRPr="002B289B">
        <w:t xml:space="preserve"> to </w:t>
      </w:r>
      <w:r w:rsidR="00341D14">
        <w:t xml:space="preserve">protect for </w:t>
      </w:r>
      <w:r w:rsidR="002B289B" w:rsidRPr="002B289B">
        <w:t>eye and respir</w:t>
      </w:r>
      <w:r w:rsidR="004F0F94">
        <w:t>atory tract irritation</w:t>
      </w:r>
      <w:r w:rsidR="00320C5F">
        <w:t xml:space="preserve"> </w:t>
      </w:r>
      <w:r w:rsidR="00320C5F" w:rsidRPr="00320C5F">
        <w:t xml:space="preserve">in </w:t>
      </w:r>
      <w:r>
        <w:t xml:space="preserve">exposed </w:t>
      </w:r>
      <w:r w:rsidR="00320C5F" w:rsidRPr="00320C5F">
        <w:t>workers</w:t>
      </w:r>
      <w:r w:rsidR="00341D14">
        <w:t xml:space="preserve">. </w:t>
      </w:r>
      <w:r>
        <w:t>A</w:t>
      </w:r>
      <w:r w:rsidR="004F0F94">
        <w:t xml:space="preserve"> </w:t>
      </w:r>
      <w:r w:rsidR="002B289B" w:rsidRPr="002B289B">
        <w:t xml:space="preserve">STEL </w:t>
      </w:r>
      <w:r w:rsidR="00341D14">
        <w:t xml:space="preserve">of </w:t>
      </w:r>
      <w:r w:rsidR="00341D14" w:rsidRPr="00341D14">
        <w:t>35 ppm (</w:t>
      </w:r>
      <w:r w:rsidRPr="00341D14">
        <w:t>24</w:t>
      </w:r>
      <w:r>
        <w:t> </w:t>
      </w:r>
      <w:r w:rsidR="00341D14" w:rsidRPr="00341D14">
        <w:t>mg/m</w:t>
      </w:r>
      <w:r w:rsidR="00341D14" w:rsidRPr="00277A81">
        <w:rPr>
          <w:vertAlign w:val="superscript"/>
        </w:rPr>
        <w:t>3</w:t>
      </w:r>
      <w:r w:rsidR="00341D14" w:rsidRPr="00341D14">
        <w:t>)</w:t>
      </w:r>
      <w:r w:rsidR="00341D14">
        <w:t xml:space="preserve"> </w:t>
      </w:r>
      <w:proofErr w:type="gramStart"/>
      <w:r w:rsidR="002B289B" w:rsidRPr="002B289B">
        <w:t>is recommended</w:t>
      </w:r>
      <w:proofErr w:type="gramEnd"/>
      <w:r w:rsidR="002B289B" w:rsidRPr="002B289B">
        <w:t xml:space="preserve"> to</w:t>
      </w:r>
      <w:r w:rsidR="004F0F94">
        <w:t xml:space="preserve"> </w:t>
      </w:r>
      <w:r w:rsidR="00341D14">
        <w:t>protect for</w:t>
      </w:r>
      <w:r w:rsidR="004F0F94">
        <w:t xml:space="preserve"> acute exposures and</w:t>
      </w:r>
      <w:r w:rsidR="002B289B" w:rsidRPr="002B289B">
        <w:t xml:space="preserve"> minimise </w:t>
      </w:r>
      <w:r w:rsidR="004F0F94">
        <w:t xml:space="preserve">irritation </w:t>
      </w:r>
      <w:r w:rsidR="007238C4" w:rsidRPr="002B289B">
        <w:t>effects</w:t>
      </w:r>
      <w:r w:rsidR="000333FB">
        <w:t xml:space="preserve"> and discomfort</w:t>
      </w:r>
      <w:r w:rsidR="007238C4" w:rsidRPr="002B289B">
        <w:t>.</w:t>
      </w:r>
    </w:p>
    <w:p w14:paraId="11239D4C" w14:textId="77777777" w:rsidR="00341D14" w:rsidRPr="004C23F4" w:rsidRDefault="00341D14" w:rsidP="00341D14">
      <w:pPr>
        <w:pStyle w:val="Heading2"/>
      </w:pPr>
      <w:r>
        <w:t>Discussion and conclusions</w:t>
      </w:r>
    </w:p>
    <w:p w14:paraId="1E562CD3" w14:textId="7BB75295" w:rsidR="00341D14" w:rsidRPr="00341D14" w:rsidRDefault="008376E7" w:rsidP="00341D14">
      <w:pPr>
        <w:rPr>
          <w:rFonts w:cs="Arial"/>
        </w:rPr>
      </w:pPr>
      <w:r>
        <w:rPr>
          <w:rFonts w:cs="Arial"/>
        </w:rPr>
        <w:t xml:space="preserve">Ammonia </w:t>
      </w:r>
      <w:proofErr w:type="gramStart"/>
      <w:r>
        <w:rPr>
          <w:rFonts w:cs="Arial"/>
        </w:rPr>
        <w:t>is used</w:t>
      </w:r>
      <w:proofErr w:type="gramEnd"/>
      <w:r>
        <w:rPr>
          <w:rFonts w:cs="Arial"/>
        </w:rPr>
        <w:t xml:space="preserve"> as a fertiliser</w:t>
      </w:r>
      <w:r w:rsidR="00246407">
        <w:rPr>
          <w:rFonts w:cs="Arial"/>
        </w:rPr>
        <w:t xml:space="preserve"> in ammoniated fertilisers</w:t>
      </w:r>
      <w:r>
        <w:rPr>
          <w:rFonts w:cs="Arial"/>
        </w:rPr>
        <w:t xml:space="preserve">. It </w:t>
      </w:r>
      <w:proofErr w:type="gramStart"/>
      <w:r>
        <w:rPr>
          <w:rFonts w:cs="Arial"/>
        </w:rPr>
        <w:t>is also used</w:t>
      </w:r>
      <w:proofErr w:type="gramEnd"/>
      <w:r>
        <w:rPr>
          <w:rFonts w:cs="Arial"/>
        </w:rPr>
        <w:t xml:space="preserve"> in the manufacture of </w:t>
      </w:r>
      <w:r w:rsidR="00246407">
        <w:rPr>
          <w:rFonts w:cs="Arial"/>
        </w:rPr>
        <w:t>nitric acid, hydrazine hydrate, hydrogen cyanide and acrylonitrile. Other applications of ammonia include its use as a refrigerant, as a condensation catalyst for polymers</w:t>
      </w:r>
      <w:r w:rsidR="00246407" w:rsidRPr="00341D14">
        <w:rPr>
          <w:rFonts w:cs="Arial"/>
        </w:rPr>
        <w:t xml:space="preserve"> </w:t>
      </w:r>
      <w:r w:rsidR="00246407">
        <w:rPr>
          <w:rFonts w:cs="Arial"/>
        </w:rPr>
        <w:t xml:space="preserve">and it </w:t>
      </w:r>
      <w:proofErr w:type="gramStart"/>
      <w:r w:rsidR="00246407">
        <w:rPr>
          <w:rFonts w:cs="Arial"/>
        </w:rPr>
        <w:t>is also used</w:t>
      </w:r>
      <w:proofErr w:type="gramEnd"/>
      <w:r w:rsidR="00246407">
        <w:rPr>
          <w:rFonts w:cs="Arial"/>
        </w:rPr>
        <w:t xml:space="preserve"> in nitriding of steel. </w:t>
      </w:r>
      <w:r w:rsidR="00341D14" w:rsidRPr="00341D14">
        <w:rPr>
          <w:rFonts w:cs="Arial"/>
        </w:rPr>
        <w:t>Exposure to airborne ammonia is associated with irritant effects of the eyes and respiratory tract (ACGIH, 2018).</w:t>
      </w:r>
    </w:p>
    <w:p w14:paraId="6B0267AD" w14:textId="5DA06B22" w:rsidR="00341D14" w:rsidRPr="004C23F4" w:rsidRDefault="00341D14" w:rsidP="00341D14">
      <w:pPr>
        <w:rPr>
          <w:rFonts w:cs="Arial"/>
        </w:rPr>
      </w:pPr>
      <w:r w:rsidRPr="00341D14">
        <w:rPr>
          <w:rFonts w:cs="Arial"/>
        </w:rPr>
        <w:t>A LOAEL of 50 ppm (36 mg/m</w:t>
      </w:r>
      <w:r w:rsidRPr="00277A81">
        <w:rPr>
          <w:rFonts w:cs="Arial"/>
          <w:vertAlign w:val="superscript"/>
        </w:rPr>
        <w:t>3</w:t>
      </w:r>
      <w:r w:rsidRPr="00341D14">
        <w:rPr>
          <w:rFonts w:cs="Arial"/>
        </w:rPr>
        <w:t xml:space="preserve">) for mild irritation </w:t>
      </w:r>
      <w:proofErr w:type="gramStart"/>
      <w:r w:rsidR="002A4C33">
        <w:rPr>
          <w:rFonts w:cs="Arial"/>
        </w:rPr>
        <w:t>is</w:t>
      </w:r>
      <w:r w:rsidR="002A4C33" w:rsidRPr="00341D14">
        <w:rPr>
          <w:rFonts w:cs="Arial"/>
        </w:rPr>
        <w:t xml:space="preserve"> </w:t>
      </w:r>
      <w:r w:rsidRPr="00341D14">
        <w:rPr>
          <w:rFonts w:cs="Arial"/>
        </w:rPr>
        <w:t>reported</w:t>
      </w:r>
      <w:proofErr w:type="gramEnd"/>
      <w:r w:rsidRPr="00341D14">
        <w:rPr>
          <w:rFonts w:cs="Arial"/>
        </w:rPr>
        <w:t xml:space="preserve"> in humans (SCOEL, 1992). A NOAEL of 13.6 mg/m</w:t>
      </w:r>
      <w:r w:rsidRPr="00277A81">
        <w:rPr>
          <w:rFonts w:cs="Arial"/>
          <w:vertAlign w:val="superscript"/>
        </w:rPr>
        <w:t>3</w:t>
      </w:r>
      <w:r w:rsidRPr="00341D14">
        <w:rPr>
          <w:rFonts w:cs="Arial"/>
        </w:rPr>
        <w:t xml:space="preserve"> </w:t>
      </w:r>
      <w:r w:rsidR="000333FB">
        <w:rPr>
          <w:rFonts w:cs="Arial"/>
        </w:rPr>
        <w:t xml:space="preserve">(approximately 20 ppm) </w:t>
      </w:r>
      <w:r w:rsidRPr="00341D14">
        <w:rPr>
          <w:rFonts w:cs="Arial"/>
        </w:rPr>
        <w:t>for</w:t>
      </w:r>
      <w:r w:rsidR="002A4C33">
        <w:rPr>
          <w:rFonts w:cs="Arial"/>
        </w:rPr>
        <w:t xml:space="preserve"> both</w:t>
      </w:r>
      <w:r w:rsidRPr="00341D14">
        <w:rPr>
          <w:rFonts w:cs="Arial"/>
        </w:rPr>
        <w:t xml:space="preserve"> decreased lung function and respiratory effects </w:t>
      </w:r>
      <w:proofErr w:type="gramStart"/>
      <w:r w:rsidR="002A4C33">
        <w:rPr>
          <w:rFonts w:cs="Arial"/>
        </w:rPr>
        <w:t>is</w:t>
      </w:r>
      <w:r w:rsidR="002A4C33" w:rsidRPr="00341D14">
        <w:rPr>
          <w:rFonts w:cs="Arial"/>
        </w:rPr>
        <w:t xml:space="preserve"> </w:t>
      </w:r>
      <w:r w:rsidRPr="00341D14">
        <w:rPr>
          <w:rFonts w:cs="Arial"/>
        </w:rPr>
        <w:t>reported</w:t>
      </w:r>
      <w:proofErr w:type="gramEnd"/>
      <w:r w:rsidRPr="00341D14">
        <w:rPr>
          <w:rFonts w:cs="Arial"/>
        </w:rPr>
        <w:t xml:space="preserve"> in workers (US EPA, 2016). It </w:t>
      </w:r>
      <w:proofErr w:type="gramStart"/>
      <w:r w:rsidRPr="00341D14">
        <w:rPr>
          <w:rFonts w:cs="Arial"/>
        </w:rPr>
        <w:t>is expected</w:t>
      </w:r>
      <w:proofErr w:type="gramEnd"/>
      <w:r w:rsidRPr="00341D14">
        <w:rPr>
          <w:rFonts w:cs="Arial"/>
        </w:rPr>
        <w:t xml:space="preserve"> that the recommended TWA will </w:t>
      </w:r>
      <w:r w:rsidR="00277A81">
        <w:rPr>
          <w:rFonts w:cs="Arial"/>
        </w:rPr>
        <w:t>protect</w:t>
      </w:r>
      <w:r w:rsidR="00277A81" w:rsidRPr="00341D14">
        <w:rPr>
          <w:rFonts w:cs="Arial"/>
        </w:rPr>
        <w:t xml:space="preserve"> </w:t>
      </w:r>
      <w:r>
        <w:rPr>
          <w:rFonts w:cs="Arial"/>
        </w:rPr>
        <w:t>for</w:t>
      </w:r>
      <w:r w:rsidRPr="00341D14">
        <w:rPr>
          <w:rFonts w:cs="Arial"/>
        </w:rPr>
        <w:t xml:space="preserve"> irritant effects in exposed workers and the STEL will provide a margin of safety for acute exposures. </w:t>
      </w:r>
    </w:p>
    <w:p w14:paraId="56504D8F" w14:textId="77777777" w:rsidR="004529F0" w:rsidRPr="007238C4" w:rsidRDefault="004529F0" w:rsidP="007238C4">
      <w:pPr>
        <w:pStyle w:val="Heading2"/>
        <w:rPr>
          <w:rFonts w:eastAsiaTheme="minorHAnsi"/>
          <w:b w:val="0"/>
          <w:bCs w:val="0"/>
          <w:iCs w:val="0"/>
          <w:color w:val="auto"/>
          <w:sz w:val="20"/>
          <w:szCs w:val="22"/>
          <w:lang w:eastAsia="en-US"/>
        </w:rPr>
      </w:pPr>
      <w:r>
        <w:t>Recommendation for notations</w:t>
      </w:r>
    </w:p>
    <w:p w14:paraId="61BC4E93" w14:textId="77777777" w:rsidR="00F662FA" w:rsidRPr="002B06BC" w:rsidRDefault="00320C5F" w:rsidP="00F662FA">
      <w:pPr>
        <w:rPr>
          <w:rFonts w:cs="Arial"/>
        </w:rPr>
      </w:pPr>
      <w:r>
        <w:rPr>
          <w:rFonts w:cs="Arial"/>
        </w:rPr>
        <w:t>N</w:t>
      </w:r>
      <w:r w:rsidR="00F662FA" w:rsidRPr="002B06BC">
        <w:rPr>
          <w:rFonts w:cs="Arial"/>
        </w:rPr>
        <w:t>ot classified as a carcinogen according to the Globally Harmonized System of Classification and Labelling of Chemicals (GHS).</w:t>
      </w:r>
    </w:p>
    <w:p w14:paraId="101F3F43" w14:textId="77777777" w:rsidR="00F662FA" w:rsidRPr="002B06BC" w:rsidRDefault="00320C5F" w:rsidP="00F662FA">
      <w:pPr>
        <w:rPr>
          <w:rFonts w:cs="Arial"/>
        </w:rPr>
      </w:pPr>
      <w:r>
        <w:rPr>
          <w:rFonts w:cs="Arial"/>
        </w:rPr>
        <w:t>Not</w:t>
      </w:r>
      <w:r w:rsidR="00F662FA" w:rsidRPr="002B06BC">
        <w:rPr>
          <w:rFonts w:cs="Arial"/>
        </w:rPr>
        <w:t xml:space="preserve"> classified as a skin</w:t>
      </w:r>
      <w:r w:rsidR="00771031">
        <w:rPr>
          <w:rFonts w:cs="Arial"/>
        </w:rPr>
        <w:t xml:space="preserve"> sensitiser</w:t>
      </w:r>
      <w:r w:rsidR="00F662FA" w:rsidRPr="002B06BC">
        <w:rPr>
          <w:rFonts w:cs="Arial"/>
        </w:rPr>
        <w:t xml:space="preserve"> or respiratory sensitiser according to the GHS. </w:t>
      </w:r>
    </w:p>
    <w:p w14:paraId="19CAA95C" w14:textId="77777777" w:rsidR="00F662FA" w:rsidRPr="004C23F4" w:rsidRDefault="00320C5F" w:rsidP="00F662FA">
      <w:pPr>
        <w:rPr>
          <w:rFonts w:cs="Arial"/>
        </w:rPr>
      </w:pPr>
      <w:r>
        <w:rPr>
          <w:rFonts w:cs="Arial"/>
        </w:rPr>
        <w:t>Ins</w:t>
      </w:r>
      <w:r w:rsidR="00F662FA">
        <w:rPr>
          <w:rFonts w:cs="Arial"/>
        </w:rPr>
        <w:t xml:space="preserve">ufficient data available to recommend a </w:t>
      </w:r>
      <w:r w:rsidR="00F662FA" w:rsidRPr="002B06BC">
        <w:rPr>
          <w:rFonts w:cs="Arial"/>
        </w:rPr>
        <w:t>skin notation</w:t>
      </w:r>
      <w:r w:rsidR="00F662FA">
        <w:rPr>
          <w:rFonts w:cs="Arial"/>
        </w:rPr>
        <w:t>.</w:t>
      </w:r>
    </w:p>
    <w:p w14:paraId="0ECFF4DC" w14:textId="77777777" w:rsidR="0025734A" w:rsidRPr="004C23F4" w:rsidRDefault="0025734A">
      <w:pPr>
        <w:rPr>
          <w:rFonts w:cs="Arial"/>
        </w:rPr>
      </w:pPr>
    </w:p>
    <w:p w14:paraId="5AF14581" w14:textId="77777777" w:rsidR="005E6979" w:rsidRPr="004C23F4" w:rsidRDefault="005E6979">
      <w:pPr>
        <w:rPr>
          <w:rFonts w:cs="Arial"/>
        </w:rPr>
        <w:sectPr w:rsidR="005E6979" w:rsidRPr="004C23F4" w:rsidSect="00B479A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985" w:right="1440" w:bottom="1440" w:left="1440" w:header="708" w:footer="283" w:gutter="0"/>
          <w:cols w:space="708"/>
          <w:docGrid w:linePitch="360"/>
        </w:sectPr>
      </w:pPr>
    </w:p>
    <w:p w14:paraId="75045ECB" w14:textId="77777777" w:rsidR="0034744C" w:rsidRPr="004C23F4" w:rsidRDefault="005E6979" w:rsidP="005E6979">
      <w:pPr>
        <w:pStyle w:val="Heading1"/>
        <w:rPr>
          <w:rFonts w:ascii="Arial" w:hAnsi="Arial" w:cs="Arial"/>
        </w:rPr>
      </w:pPr>
      <w:r w:rsidRPr="004C23F4">
        <w:rPr>
          <w:rFonts w:ascii="Arial" w:hAnsi="Arial" w:cs="Arial"/>
        </w:rPr>
        <w:lastRenderedPageBreak/>
        <w:t>Appendix</w:t>
      </w:r>
    </w:p>
    <w:p w14:paraId="43B59864" w14:textId="77777777" w:rsidR="008D026D" w:rsidRPr="003365A5" w:rsidRDefault="00B479A9" w:rsidP="003365A5">
      <w:pPr>
        <w:pStyle w:val="Heading3"/>
      </w:pPr>
      <w:r w:rsidRPr="003365A5">
        <w:t>Primary sources with reports</w:t>
      </w:r>
    </w:p>
    <w:tbl>
      <w:tblPr>
        <w:tblStyle w:val="LightList"/>
        <w:tblW w:w="5008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none" w:sz="0" w:space="0" w:color="auto"/>
        </w:tblBorders>
        <w:tblLayout w:type="fixed"/>
        <w:tblLook w:val="0600" w:firstRow="0" w:lastRow="0" w:firstColumn="0" w:lastColumn="0" w:noHBand="1" w:noVBand="1"/>
        <w:tblCaption w:val="Table"/>
        <w:tblDescription w:val="Listing primary sources with reports"/>
      </w:tblPr>
      <w:tblGrid>
        <w:gridCol w:w="9006"/>
        <w:gridCol w:w="14"/>
      </w:tblGrid>
      <w:tr w:rsidR="00C978F0" w:rsidRPr="00DA352E" w14:paraId="3B1BFE23" w14:textId="77777777" w:rsidTr="00DE26E8">
        <w:trPr>
          <w:gridAfter w:val="1"/>
          <w:wAfter w:w="8" w:type="pct"/>
          <w:cantSplit/>
          <w:trHeight w:val="393"/>
          <w:tblHeader/>
        </w:trPr>
        <w:tc>
          <w:tcPr>
            <w:tcW w:w="4992" w:type="pct"/>
            <w:shd w:val="clear" w:color="auto" w:fill="BFBFBF" w:themeFill="background1" w:themeFillShade="BF"/>
            <w:vAlign w:val="center"/>
          </w:tcPr>
          <w:p w14:paraId="28A41DE7" w14:textId="77777777" w:rsidR="00C978F0" w:rsidRPr="00DA352E" w:rsidRDefault="00C978F0" w:rsidP="00C67FFB">
            <w:pPr>
              <w:pStyle w:val="Tableheader"/>
              <w:tabs>
                <w:tab w:val="left" w:pos="1418"/>
                <w:tab w:val="left" w:pos="2552"/>
                <w:tab w:val="right" w:pos="8489"/>
              </w:tabs>
            </w:pPr>
            <w:r w:rsidRPr="00DA352E">
              <w:t>Source</w:t>
            </w:r>
            <w:r w:rsidR="00DA352E">
              <w:tab/>
              <w:t>Year set</w:t>
            </w:r>
            <w:r w:rsidR="00DA352E">
              <w:tab/>
              <w:t>Standard</w:t>
            </w:r>
            <w:r w:rsidR="00974F2D">
              <w:tab/>
            </w:r>
          </w:p>
        </w:tc>
      </w:tr>
      <w:tr w:rsidR="00DE26E8" w:rsidRPr="003365A5" w14:paraId="327DE506" w14:textId="77777777" w:rsidTr="00DE26E8">
        <w:trPr>
          <w:cantSplit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3BF148AD" w14:textId="77777777" w:rsidR="00DE26E8" w:rsidRPr="003365A5" w:rsidRDefault="00DE26E8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3365A5">
              <w:t>SWA</w:t>
            </w:r>
            <w:r w:rsidRPr="003365A5">
              <w:tab/>
            </w:r>
            <w:sdt>
              <w:sdtPr>
                <w:id w:val="-2034099983"/>
                <w:placeholder>
                  <w:docPart w:val="0A35AF4547E94E219E26BC12DBC33282"/>
                </w:placeholder>
                <w:text/>
              </w:sdtPr>
              <w:sdtEndPr/>
              <w:sdtContent>
                <w:r w:rsidR="00C95C68">
                  <w:t>1991</w:t>
                </w:r>
              </w:sdtContent>
            </w:sdt>
            <w:r w:rsidRPr="003365A5">
              <w:tab/>
            </w:r>
            <w:r>
              <w:tab/>
            </w:r>
            <w:sdt>
              <w:sdtPr>
                <w:alias w:val="SWA WES"/>
                <w:tag w:val="SWA WES"/>
                <w:id w:val="857077202"/>
                <w:placeholder>
                  <w:docPart w:val="81CFEC2FDBC5451289F394E66D92D1A0"/>
                </w:placeholder>
              </w:sdtPr>
              <w:sdtEndPr/>
              <w:sdtContent>
                <w:r w:rsidR="009D635D" w:rsidRPr="009D635D">
                  <w:t xml:space="preserve">TWA: 25 ppm </w:t>
                </w:r>
                <w:r w:rsidR="009D635D">
                  <w:t>(17 mg/m</w:t>
                </w:r>
                <w:r w:rsidR="009D635D">
                  <w:rPr>
                    <w:vertAlign w:val="superscript"/>
                  </w:rPr>
                  <w:t>3</w:t>
                </w:r>
                <w:r w:rsidR="009D635D">
                  <w:t>); STEL: 35 ppm (24 mg/m</w:t>
                </w:r>
                <w:r w:rsidR="009D635D">
                  <w:rPr>
                    <w:vertAlign w:val="superscript"/>
                  </w:rPr>
                  <w:t>3</w:t>
                </w:r>
                <w:r w:rsidR="009D635D">
                  <w:t>)</w:t>
                </w:r>
              </w:sdtContent>
            </w:sdt>
          </w:p>
        </w:tc>
      </w:tr>
      <w:tr w:rsidR="00C978F0" w:rsidRPr="00DA352E" w14:paraId="67C1892A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22C7D84B" w14:textId="77777777" w:rsidR="00C978F0" w:rsidRPr="00DA352E" w:rsidRDefault="00C978F0" w:rsidP="003365A5">
            <w:pPr>
              <w:pStyle w:val="Tabletextprimarysource"/>
            </w:pPr>
          </w:p>
        </w:tc>
      </w:tr>
      <w:tr w:rsidR="00C978F0" w:rsidRPr="00DA352E" w14:paraId="5B2075C9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06B7FAE2" w14:textId="77777777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ACGIH</w:t>
            </w:r>
            <w:r w:rsidR="00916EC0">
              <w:t xml:space="preserve"> </w:t>
            </w:r>
            <w:r w:rsidR="00916EC0" w:rsidRPr="003365A5">
              <w:tab/>
            </w:r>
            <w:sdt>
              <w:sdtPr>
                <w:id w:val="444816450"/>
                <w:placeholder>
                  <w:docPart w:val="C8FBF9621EB94FE084F687C8955AF85F"/>
                </w:placeholder>
                <w:text/>
              </w:sdtPr>
              <w:sdtEndPr/>
              <w:sdtContent>
                <w:r w:rsidR="00C95C68">
                  <w:t>2001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ACGIH WES equivalent"/>
                <w:tag w:val="ACGIH WES equivalent"/>
                <w:id w:val="-1676410403"/>
                <w:placeholder>
                  <w:docPart w:val="522022AAE76B4622AC0DF750489702EB"/>
                </w:placeholder>
              </w:sdtPr>
              <w:sdtEndPr/>
              <w:sdtContent>
                <w:sdt>
                  <w:sdtPr>
                    <w:alias w:val="SWA WES"/>
                    <w:tag w:val="SWA WES"/>
                    <w:id w:val="181020152"/>
                    <w:placeholder>
                      <w:docPart w:val="28A8EAEF2AF24769A32787815EA0EC57"/>
                    </w:placeholder>
                  </w:sdtPr>
                  <w:sdtEndPr/>
                  <w:sdtContent>
                    <w:r w:rsidR="00C95C68">
                      <w:t>TLV-</w:t>
                    </w:r>
                    <w:r w:rsidR="00C95C68" w:rsidRPr="009D635D">
                      <w:t xml:space="preserve">TWA: 25 ppm </w:t>
                    </w:r>
                    <w:r w:rsidR="00C95C68">
                      <w:t>(17 mg/m</w:t>
                    </w:r>
                    <w:r w:rsidR="00C95C68">
                      <w:rPr>
                        <w:vertAlign w:val="superscript"/>
                      </w:rPr>
                      <w:t>3</w:t>
                    </w:r>
                    <w:r w:rsidR="00C95C68">
                      <w:t>); TLV-STEL: 35 ppm (24 mg/m</w:t>
                    </w:r>
                    <w:r w:rsidR="00C95C68">
                      <w:rPr>
                        <w:vertAlign w:val="superscript"/>
                      </w:rPr>
                      <w:t>3</w:t>
                    </w:r>
                    <w:r w:rsidR="00C95C68">
                      <w:t>)</w:t>
                    </w:r>
                  </w:sdtContent>
                </w:sdt>
              </w:sdtContent>
            </w:sdt>
          </w:p>
        </w:tc>
      </w:tr>
      <w:tr w:rsidR="00C978F0" w:rsidRPr="00DA352E" w14:paraId="7134DF91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0E8D5D55" w14:textId="77777777" w:rsidR="00593F20" w:rsidRDefault="006A5D25" w:rsidP="003365A5">
            <w:pPr>
              <w:pStyle w:val="Tabletextprimarysource"/>
            </w:pPr>
            <w:r>
              <w:t xml:space="preserve">TLV-TWA </w:t>
            </w:r>
            <w:r w:rsidR="00B835D8">
              <w:t xml:space="preserve">recommended </w:t>
            </w:r>
            <w:proofErr w:type="gramStart"/>
            <w:r w:rsidR="00B835D8">
              <w:t>to minimise</w:t>
            </w:r>
            <w:proofErr w:type="gramEnd"/>
            <w:r w:rsidR="00B835D8">
              <w:t xml:space="preserve"> the potential </w:t>
            </w:r>
            <w:r w:rsidR="002A4C33">
              <w:t>for</w:t>
            </w:r>
            <w:r w:rsidR="00965111">
              <w:t xml:space="preserve"> </w:t>
            </w:r>
            <w:r w:rsidR="00B835D8">
              <w:t xml:space="preserve">eye and respiratory tract irritation. </w:t>
            </w:r>
          </w:p>
          <w:p w14:paraId="07537704" w14:textId="581090BC" w:rsidR="00C978F0" w:rsidRDefault="006A5D25" w:rsidP="003365A5">
            <w:pPr>
              <w:pStyle w:val="Tabletextprimarysource"/>
            </w:pPr>
            <w:r>
              <w:t xml:space="preserve">TLV-STEL recommended </w:t>
            </w:r>
            <w:proofErr w:type="gramStart"/>
            <w:r w:rsidR="00B835D8">
              <w:t>to provide</w:t>
            </w:r>
            <w:proofErr w:type="gramEnd"/>
            <w:r w:rsidR="00B835D8">
              <w:t xml:space="preserve"> a greater margin of safety against the acute sensory effects.</w:t>
            </w:r>
          </w:p>
          <w:p w14:paraId="28098383" w14:textId="77777777" w:rsidR="006A5D25" w:rsidRDefault="006A5D25" w:rsidP="003365A5">
            <w:pPr>
              <w:pStyle w:val="Tabletextprimarysource"/>
            </w:pPr>
            <w:r>
              <w:t>Summary of data:</w:t>
            </w:r>
          </w:p>
          <w:p w14:paraId="1006EEC4" w14:textId="312A3960" w:rsidR="007238C4" w:rsidRDefault="005B4EA5">
            <w:pPr>
              <w:pStyle w:val="ListBullet"/>
              <w:numPr>
                <w:ilvl w:val="0"/>
                <w:numId w:val="0"/>
              </w:numPr>
            </w:pPr>
            <w:r w:rsidRPr="005B4EA5">
              <w:t xml:space="preserve">Ammonia </w:t>
            </w:r>
            <w:proofErr w:type="gramStart"/>
            <w:r w:rsidRPr="005B4EA5">
              <w:t>is used</w:t>
            </w:r>
            <w:proofErr w:type="gramEnd"/>
            <w:r w:rsidRPr="005B4EA5">
              <w:t xml:space="preserve"> as a fertiliser in ammoniated fertilisers. It </w:t>
            </w:r>
            <w:proofErr w:type="gramStart"/>
            <w:r w:rsidRPr="005B4EA5">
              <w:t>is also used</w:t>
            </w:r>
            <w:proofErr w:type="gramEnd"/>
            <w:r w:rsidRPr="005B4EA5">
              <w:t xml:space="preserve"> in the manufacture of nitric acid, hydrazine hydrate, hydrogen cyanide and acrylonitrile. Other applications of ammonia include its use as a refrigerant, as a condensation catalyst for polymers and it </w:t>
            </w:r>
            <w:proofErr w:type="gramStart"/>
            <w:r w:rsidRPr="005B4EA5">
              <w:t xml:space="preserve">is </w:t>
            </w:r>
            <w:r>
              <w:t>also used</w:t>
            </w:r>
            <w:proofErr w:type="gramEnd"/>
            <w:r>
              <w:t xml:space="preserve"> in nitriding of steel</w:t>
            </w:r>
            <w:r w:rsidR="000358A2">
              <w:t>.</w:t>
            </w:r>
          </w:p>
          <w:p w14:paraId="75029530" w14:textId="77777777" w:rsidR="00965111" w:rsidRDefault="00965111" w:rsidP="00320C5F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  <w:p w14:paraId="7F225748" w14:textId="77777777" w:rsidR="006A5D25" w:rsidRDefault="006A5D25" w:rsidP="00320C5F">
            <w:pPr>
              <w:pStyle w:val="ListBullet"/>
              <w:numPr>
                <w:ilvl w:val="0"/>
                <w:numId w:val="0"/>
              </w:numPr>
              <w:ind w:left="360" w:hanging="360"/>
            </w:pPr>
            <w:r>
              <w:t>Human data:</w:t>
            </w:r>
          </w:p>
          <w:p w14:paraId="637B674E" w14:textId="77777777" w:rsidR="004144C0" w:rsidRDefault="0023153B" w:rsidP="00D63F79">
            <w:pPr>
              <w:pStyle w:val="ListBullet"/>
              <w:ind w:left="720"/>
            </w:pPr>
            <w:r>
              <w:t>T</w:t>
            </w:r>
            <w:r w:rsidR="000E36A7">
              <w:t>emporary blindness and intolerable irritation</w:t>
            </w:r>
            <w:r>
              <w:t xml:space="preserve"> reported</w:t>
            </w:r>
            <w:r w:rsidR="00D44E27">
              <w:t xml:space="preserve"> following exposure to high concentrations</w:t>
            </w:r>
            <w:r w:rsidR="004144C0">
              <w:t xml:space="preserve"> (no further information)</w:t>
            </w:r>
          </w:p>
          <w:p w14:paraId="103708CF" w14:textId="77777777" w:rsidR="004144C0" w:rsidRDefault="0023153B" w:rsidP="004144C0">
            <w:pPr>
              <w:pStyle w:val="ListBullet"/>
              <w:ind w:left="720"/>
            </w:pPr>
            <w:r>
              <w:t>S</w:t>
            </w:r>
            <w:r w:rsidR="004144C0">
              <w:t xml:space="preserve">evere damage and irritation of the glottis </w:t>
            </w:r>
            <w:r>
              <w:t xml:space="preserve">reported </w:t>
            </w:r>
            <w:r w:rsidR="004144C0">
              <w:t>following exposure to high concentrations (no further information)</w:t>
            </w:r>
          </w:p>
          <w:p w14:paraId="2A59AF23" w14:textId="77777777" w:rsidR="000E36A7" w:rsidRDefault="0023153B" w:rsidP="00D63F79">
            <w:pPr>
              <w:pStyle w:val="ListBullet"/>
              <w:ind w:left="720"/>
            </w:pPr>
            <w:r>
              <w:t>C</w:t>
            </w:r>
            <w:r w:rsidR="005B0019">
              <w:t>hronic a</w:t>
            </w:r>
            <w:r w:rsidR="00F5446F">
              <w:t>irway hyperactivity and asthma and</w:t>
            </w:r>
            <w:r w:rsidR="00320C5F">
              <w:t xml:space="preserve"> </w:t>
            </w:r>
            <w:r w:rsidR="005B0019">
              <w:t xml:space="preserve">associated obstructive pulmonary </w:t>
            </w:r>
            <w:r w:rsidR="00D44E27">
              <w:t xml:space="preserve">function </w:t>
            </w:r>
            <w:r>
              <w:t xml:space="preserve">reported following </w:t>
            </w:r>
            <w:r w:rsidR="00D44E27">
              <w:t>massive exposures</w:t>
            </w:r>
          </w:p>
          <w:p w14:paraId="4DA0A58F" w14:textId="77777777" w:rsidR="005B0019" w:rsidRDefault="005B0019" w:rsidP="005B0019">
            <w:pPr>
              <w:pStyle w:val="ListBullet"/>
              <w:ind w:left="720"/>
            </w:pPr>
            <w:r>
              <w:t xml:space="preserve">Limit of detection reported </w:t>
            </w:r>
            <w:r w:rsidR="00320C5F" w:rsidRPr="00793B4D">
              <w:t>&lt;</w:t>
            </w:r>
            <w:r w:rsidRPr="00793B4D">
              <w:t>5</w:t>
            </w:r>
            <w:r>
              <w:t xml:space="preserve"> ppm, and complaint level </w:t>
            </w:r>
            <w:r w:rsidR="00320C5F">
              <w:t>of</w:t>
            </w:r>
            <w:r w:rsidR="006F4B64">
              <w:t xml:space="preserve"> 20</w:t>
            </w:r>
            <w:r w:rsidR="00FD5EEE">
              <w:t>–</w:t>
            </w:r>
            <w:r>
              <w:t>25 ppm</w:t>
            </w:r>
          </w:p>
          <w:p w14:paraId="2D5B1C3B" w14:textId="77777777" w:rsidR="00593F20" w:rsidRDefault="008F5934" w:rsidP="008F5934">
            <w:pPr>
              <w:pStyle w:val="ListBullet"/>
              <w:ind w:left="720"/>
            </w:pPr>
            <w:r>
              <w:t>20 ppm caused complaints and discomfort in uninured</w:t>
            </w:r>
            <w:r w:rsidR="00541DDB">
              <w:t xml:space="preserve"> (unaccustomed)</w:t>
            </w:r>
            <w:r>
              <w:t xml:space="preserve"> workers</w:t>
            </w:r>
          </w:p>
          <w:p w14:paraId="26FC429B" w14:textId="003CD2A7" w:rsidR="008F5934" w:rsidRDefault="00F5446F" w:rsidP="00593F20">
            <w:pPr>
              <w:pStyle w:val="ListBullet"/>
              <w:numPr>
                <w:ilvl w:val="0"/>
                <w:numId w:val="6"/>
              </w:numPr>
              <w:ind w:left="1156"/>
            </w:pPr>
            <w:r>
              <w:t>irritation of respiratory tract and mucous membranes of the eye in workers breathing 100 ppm</w:t>
            </w:r>
          </w:p>
          <w:p w14:paraId="3693FE1D" w14:textId="77777777" w:rsidR="00F5446F" w:rsidRDefault="00F5446F" w:rsidP="008F5934">
            <w:pPr>
              <w:pStyle w:val="ListBullet"/>
              <w:ind w:left="720"/>
            </w:pPr>
            <w:r>
              <w:t>20</w:t>
            </w:r>
            <w:r w:rsidR="00FD5EEE">
              <w:softHyphen/>
              <w:t>–</w:t>
            </w:r>
            <w:r>
              <w:t xml:space="preserve">25 ppm </w:t>
            </w:r>
            <w:r w:rsidR="0023153B">
              <w:t xml:space="preserve">reported </w:t>
            </w:r>
            <w:r>
              <w:t>as the maximum acceptable concentration without serious complaints in workers exposed to blueprinting and copying machines</w:t>
            </w:r>
          </w:p>
          <w:p w14:paraId="66887526" w14:textId="77777777" w:rsidR="00541DDB" w:rsidRDefault="00320C5F" w:rsidP="00541DDB">
            <w:pPr>
              <w:pStyle w:val="ListBullet"/>
              <w:ind w:left="720"/>
            </w:pPr>
            <w:r>
              <w:t>US</w:t>
            </w:r>
            <w:r w:rsidR="00541DDB">
              <w:t xml:space="preserve"> Navy </w:t>
            </w:r>
            <w:r>
              <w:t xml:space="preserve">maximum limit </w:t>
            </w:r>
            <w:r w:rsidR="00541DDB">
              <w:t xml:space="preserve">for continuous exposure in submarines </w:t>
            </w:r>
            <w:r>
              <w:t>of</w:t>
            </w:r>
            <w:r w:rsidR="00541DDB">
              <w:t xml:space="preserve"> 25 ppm</w:t>
            </w:r>
            <w:r w:rsidR="00A75C49">
              <w:t>.</w:t>
            </w:r>
          </w:p>
          <w:p w14:paraId="1C03321C" w14:textId="77777777" w:rsidR="00965111" w:rsidRDefault="00965111" w:rsidP="00A75C49">
            <w:pPr>
              <w:pStyle w:val="ListBullet"/>
              <w:numPr>
                <w:ilvl w:val="0"/>
                <w:numId w:val="0"/>
              </w:numPr>
              <w:ind w:left="720"/>
            </w:pPr>
          </w:p>
          <w:p w14:paraId="41A626F3" w14:textId="77777777" w:rsidR="00A75C49" w:rsidRDefault="00A75C49" w:rsidP="00320C5F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  <w:p w14:paraId="1E311CC2" w14:textId="77777777" w:rsidR="005B0019" w:rsidRDefault="00541DDB" w:rsidP="00320C5F">
            <w:pPr>
              <w:pStyle w:val="ListBullet"/>
              <w:numPr>
                <w:ilvl w:val="0"/>
                <w:numId w:val="0"/>
              </w:numPr>
              <w:ind w:left="360" w:hanging="360"/>
            </w:pPr>
            <w:r>
              <w:t>Animal data:</w:t>
            </w:r>
          </w:p>
          <w:p w14:paraId="5D290834" w14:textId="77777777" w:rsidR="00541DDB" w:rsidRDefault="00FD5EEE" w:rsidP="00B55884">
            <w:pPr>
              <w:pStyle w:val="ListBullet"/>
              <w:ind w:left="720"/>
            </w:pPr>
            <w:r>
              <w:t>3 ppm for 7–</w:t>
            </w:r>
            <w:r w:rsidR="0023153B">
              <w:t>8 min stopped r</w:t>
            </w:r>
            <w:r w:rsidR="00B55884">
              <w:t xml:space="preserve">at respiratory tract cilia </w:t>
            </w:r>
            <w:r w:rsidR="0023153B">
              <w:t xml:space="preserve">from </w:t>
            </w:r>
            <w:r w:rsidR="00B55884">
              <w:t>beating</w:t>
            </w:r>
            <w:r w:rsidR="006F4B64">
              <w:t xml:space="preserve"> </w:t>
            </w:r>
          </w:p>
          <w:p w14:paraId="722B7C93" w14:textId="77777777" w:rsidR="00593F20" w:rsidRDefault="00320C5F" w:rsidP="00B55884">
            <w:pPr>
              <w:pStyle w:val="ListBullet"/>
              <w:ind w:left="720"/>
            </w:pPr>
            <w:r>
              <w:t>S</w:t>
            </w:r>
            <w:r w:rsidR="00B55884">
              <w:t>ignificant response in ciliary activity in rabbits</w:t>
            </w:r>
            <w:r w:rsidR="00593F20">
              <w:t xml:space="preserve"> at 100 ppm</w:t>
            </w:r>
          </w:p>
          <w:p w14:paraId="0A2CA8E8" w14:textId="58F961D8" w:rsidR="00B55884" w:rsidRDefault="00E561C1" w:rsidP="00593F20">
            <w:pPr>
              <w:pStyle w:val="ListBullet"/>
              <w:numPr>
                <w:ilvl w:val="0"/>
                <w:numId w:val="6"/>
              </w:numPr>
              <w:ind w:left="1156"/>
            </w:pPr>
            <w:r>
              <w:t>combined effect of co-exposure with carbon particles greater than ammonia alone</w:t>
            </w:r>
          </w:p>
          <w:p w14:paraId="6E5882FA" w14:textId="77777777" w:rsidR="00E561C1" w:rsidRDefault="00E561C1" w:rsidP="00B55884">
            <w:pPr>
              <w:pStyle w:val="ListBullet"/>
              <w:ind w:left="720"/>
            </w:pPr>
            <w:r>
              <w:t xml:space="preserve">Reduced feed consumption (but no reduction in the efficiency of feed conversion) in pigs exposed to 103 and 145 ppm continuously for 5 </w:t>
            </w:r>
            <w:r w:rsidR="00654588">
              <w:t>wk.</w:t>
            </w:r>
          </w:p>
          <w:p w14:paraId="54A5A196" w14:textId="77777777" w:rsidR="0023153B" w:rsidRPr="00DA352E" w:rsidRDefault="0023153B" w:rsidP="0023153B">
            <w:pPr>
              <w:pStyle w:val="ListBullet"/>
              <w:numPr>
                <w:ilvl w:val="0"/>
                <w:numId w:val="0"/>
              </w:numPr>
              <w:ind w:left="720"/>
            </w:pPr>
          </w:p>
        </w:tc>
      </w:tr>
      <w:tr w:rsidR="00C978F0" w:rsidRPr="00DA352E" w14:paraId="668640D6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1471A2FB" w14:textId="77777777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DFG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272751712"/>
                <w:placeholder>
                  <w:docPart w:val="6918C77959FE4E2CB3B6BD78ABC69E19"/>
                </w:placeholder>
                <w:text/>
              </w:sdtPr>
              <w:sdtEndPr/>
              <w:sdtContent>
                <w:r w:rsidR="002C25D7">
                  <w:t>1999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DFG WES equivalent"/>
                <w:tag w:val="DFG WES equivalent"/>
                <w:id w:val="-736175395"/>
                <w:placeholder>
                  <w:docPart w:val="1ED9AEC91FDC4528B51A567B2B19EB9F"/>
                </w:placeholder>
              </w:sdtPr>
              <w:sdtEndPr/>
              <w:sdtContent>
                <w:r w:rsidR="002C25D7">
                  <w:t>MAK: 20 ppm (14 mg/m</w:t>
                </w:r>
                <w:r w:rsidR="002C25D7">
                  <w:rPr>
                    <w:vertAlign w:val="superscript"/>
                  </w:rPr>
                  <w:t>3</w:t>
                </w:r>
                <w:r w:rsidR="002C25D7">
                  <w:t>)</w:t>
                </w:r>
              </w:sdtContent>
            </w:sdt>
          </w:p>
        </w:tc>
      </w:tr>
      <w:tr w:rsidR="00C978F0" w:rsidRPr="00DA352E" w14:paraId="46FBF837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477240C9" w14:textId="77777777" w:rsidR="00C978F0" w:rsidRDefault="00B55884" w:rsidP="003365A5">
            <w:pPr>
              <w:pStyle w:val="Tabletextprimarysource"/>
            </w:pPr>
            <w:r>
              <w:t xml:space="preserve">MAK recommended </w:t>
            </w:r>
            <w:proofErr w:type="gramStart"/>
            <w:r>
              <w:t>to reduce</w:t>
            </w:r>
            <w:proofErr w:type="gramEnd"/>
            <w:r>
              <w:t xml:space="preserve"> irritation in the mucous membranes</w:t>
            </w:r>
            <w:r w:rsidR="00320C5F">
              <w:t xml:space="preserve">. </w:t>
            </w:r>
          </w:p>
          <w:p w14:paraId="052C4035" w14:textId="77777777" w:rsidR="00A75C49" w:rsidRDefault="00A75C49" w:rsidP="003365A5">
            <w:pPr>
              <w:pStyle w:val="Tabletextprimarysource"/>
            </w:pPr>
          </w:p>
          <w:p w14:paraId="0DA7D4EC" w14:textId="77777777" w:rsidR="00B55884" w:rsidRDefault="00B55884" w:rsidP="003365A5">
            <w:pPr>
              <w:pStyle w:val="Tabletextprimarysource"/>
            </w:pPr>
            <w:r>
              <w:t>Summary of additional data:</w:t>
            </w:r>
          </w:p>
          <w:p w14:paraId="7AA026E4" w14:textId="385F70FB" w:rsidR="00B55884" w:rsidRDefault="009B08EC" w:rsidP="00320C5F">
            <w:pPr>
              <w:pStyle w:val="ListBullet"/>
              <w:tabs>
                <w:tab w:val="clear" w:pos="360"/>
              </w:tabs>
              <w:ind w:left="731"/>
            </w:pPr>
            <w:r>
              <w:t>Previous MAK based on e</w:t>
            </w:r>
            <w:r w:rsidR="00B55884">
              <w:t>vidence from animal experiments and human experience indicate irritation of the mucous membranes occur at</w:t>
            </w:r>
            <w:r>
              <w:t xml:space="preserve"> </w:t>
            </w:r>
            <w:r w:rsidR="00C75FFA">
              <w:rPr>
                <w:rFonts w:cs="Arial"/>
              </w:rPr>
              <w:t>≈</w:t>
            </w:r>
            <w:r w:rsidR="00B55884">
              <w:t>50 ppm</w:t>
            </w:r>
          </w:p>
          <w:p w14:paraId="6D00EBC4" w14:textId="77777777" w:rsidR="00B55884" w:rsidRDefault="00B55884" w:rsidP="00320C5F">
            <w:pPr>
              <w:pStyle w:val="ListBullet"/>
              <w:tabs>
                <w:tab w:val="clear" w:pos="360"/>
              </w:tabs>
              <w:ind w:left="731"/>
            </w:pPr>
            <w:r>
              <w:t>Long-term exposure to 10 ppm produced no effects in workers</w:t>
            </w:r>
          </w:p>
          <w:p w14:paraId="5761B09E" w14:textId="77777777" w:rsidR="00B55884" w:rsidRDefault="00320C5F" w:rsidP="00320C5F">
            <w:pPr>
              <w:pStyle w:val="ListBullet"/>
              <w:tabs>
                <w:tab w:val="clear" w:pos="360"/>
              </w:tabs>
              <w:ind w:left="731"/>
            </w:pPr>
            <w:r>
              <w:t>Sensitivity in humans to first-</w:t>
            </w:r>
            <w:r w:rsidR="00B55884">
              <w:t>time exposure</w:t>
            </w:r>
          </w:p>
          <w:p w14:paraId="59C18553" w14:textId="77777777" w:rsidR="00B55884" w:rsidRDefault="00B55884" w:rsidP="00320C5F">
            <w:pPr>
              <w:pStyle w:val="ListBullet"/>
              <w:tabs>
                <w:tab w:val="clear" w:pos="360"/>
              </w:tabs>
              <w:ind w:left="731"/>
            </w:pPr>
            <w:r>
              <w:t xml:space="preserve">MAK </w:t>
            </w:r>
            <w:proofErr w:type="gramStart"/>
            <w:r w:rsidR="00DC7D0A">
              <w:t>was derived</w:t>
            </w:r>
            <w:proofErr w:type="gramEnd"/>
            <w:r w:rsidR="00DC7D0A">
              <w:t xml:space="preserve"> </w:t>
            </w:r>
            <w:r w:rsidR="00D44E27">
              <w:t xml:space="preserve">with consideration of </w:t>
            </w:r>
            <w:r w:rsidR="00DC7D0A">
              <w:t>the</w:t>
            </w:r>
            <w:r>
              <w:t xml:space="preserve"> </w:t>
            </w:r>
            <w:r w:rsidR="00DC7D0A">
              <w:t>limited</w:t>
            </w:r>
            <w:r w:rsidRPr="00B55884">
              <w:t xml:space="preserve"> knowledge about habituation and its mechanisms.</w:t>
            </w:r>
          </w:p>
          <w:p w14:paraId="70249884" w14:textId="77777777" w:rsidR="0023153B" w:rsidRPr="00DA352E" w:rsidRDefault="0023153B" w:rsidP="0023153B">
            <w:pPr>
              <w:pStyle w:val="ListBullet"/>
              <w:numPr>
                <w:ilvl w:val="0"/>
                <w:numId w:val="0"/>
              </w:numPr>
              <w:ind w:left="731"/>
            </w:pPr>
          </w:p>
        </w:tc>
      </w:tr>
      <w:tr w:rsidR="00C978F0" w:rsidRPr="00DA352E" w14:paraId="5A813BBD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4B6E1DFC" w14:textId="77777777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lastRenderedPageBreak/>
              <w:t>SCOEL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768699850"/>
                <w:placeholder>
                  <w:docPart w:val="FDC2A24E7D2549238DA6EE03BD0A6AE0"/>
                </w:placeholder>
                <w:text/>
              </w:sdtPr>
              <w:sdtEndPr/>
              <w:sdtContent>
                <w:r w:rsidR="002C25D7">
                  <w:t>1992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SCOEL WES equivalent"/>
                <w:tag w:val="SCOEL WES equivalent"/>
                <w:id w:val="-1474213062"/>
                <w:placeholder>
                  <w:docPart w:val="9E827C9D0DA949E385F2E9AB4264125E"/>
                </w:placeholder>
              </w:sdtPr>
              <w:sdtEndPr/>
              <w:sdtContent>
                <w:r w:rsidR="007214F5">
                  <w:t>TWA: 20 ppm (14 mg/m</w:t>
                </w:r>
                <w:r w:rsidR="007214F5" w:rsidRPr="006A5D25">
                  <w:rPr>
                    <w:vertAlign w:val="superscript"/>
                  </w:rPr>
                  <w:t>3</w:t>
                </w:r>
                <w:r w:rsidR="007214F5">
                  <w:t>); STEL: 50 ppm (36</w:t>
                </w:r>
                <w:r w:rsidR="007214F5" w:rsidRPr="007214F5">
                  <w:t xml:space="preserve"> mg/m</w:t>
                </w:r>
                <w:r w:rsidR="007214F5" w:rsidRPr="006A5D25">
                  <w:rPr>
                    <w:vertAlign w:val="superscript"/>
                  </w:rPr>
                  <w:t>3</w:t>
                </w:r>
                <w:r w:rsidR="007214F5" w:rsidRPr="007214F5">
                  <w:t>)</w:t>
                </w:r>
              </w:sdtContent>
            </w:sdt>
          </w:p>
        </w:tc>
      </w:tr>
      <w:tr w:rsidR="00C978F0" w:rsidRPr="00DA352E" w14:paraId="4D2923EF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2ADDB0C8" w14:textId="77777777" w:rsidR="00C978F0" w:rsidRDefault="00EA03E1" w:rsidP="003365A5">
            <w:pPr>
              <w:pStyle w:val="Tabletextprimarysource"/>
            </w:pPr>
            <w:r>
              <w:t xml:space="preserve">TWA and STEL recommended </w:t>
            </w:r>
            <w:proofErr w:type="gramStart"/>
            <w:r>
              <w:t>to prevent</w:t>
            </w:r>
            <w:proofErr w:type="gramEnd"/>
            <w:r>
              <w:t xml:space="preserve"> irritation in exposed workers</w:t>
            </w:r>
            <w:r w:rsidR="00CD5868">
              <w:t>.</w:t>
            </w:r>
          </w:p>
          <w:p w14:paraId="15D3AA72" w14:textId="77777777" w:rsidR="00A75C49" w:rsidRDefault="00A75C49" w:rsidP="003365A5">
            <w:pPr>
              <w:pStyle w:val="Tabletextprimarysource"/>
            </w:pPr>
          </w:p>
          <w:p w14:paraId="743E9D52" w14:textId="77777777" w:rsidR="00EA03E1" w:rsidRDefault="00EA03E1" w:rsidP="003365A5">
            <w:pPr>
              <w:pStyle w:val="Tabletextprimarysource"/>
            </w:pPr>
            <w:r>
              <w:t>Summary of additional data:</w:t>
            </w:r>
          </w:p>
          <w:p w14:paraId="21263EB0" w14:textId="334D668A" w:rsidR="00EA03E1" w:rsidRDefault="00EA03E1" w:rsidP="00414BFD">
            <w:pPr>
              <w:pStyle w:val="ListBullet"/>
              <w:tabs>
                <w:tab w:val="clear" w:pos="360"/>
              </w:tabs>
              <w:ind w:left="731"/>
            </w:pPr>
            <w:r>
              <w:t>TWA derived</w:t>
            </w:r>
            <w:r w:rsidR="00425D43">
              <w:t xml:space="preserve"> by</w:t>
            </w:r>
            <w:r>
              <w:t xml:space="preserve"> applying uncertainty factor of </w:t>
            </w:r>
            <w:proofErr w:type="gramStart"/>
            <w:r>
              <w:t>2</w:t>
            </w:r>
            <w:proofErr w:type="gramEnd"/>
            <w:r>
              <w:t xml:space="preserve"> to LOAEL (</w:t>
            </w:r>
            <w:r w:rsidR="009B08EC">
              <w:t>36 mg/m</w:t>
            </w:r>
            <w:r w:rsidR="009B08EC">
              <w:rPr>
                <w:vertAlign w:val="superscript"/>
              </w:rPr>
              <w:t>3</w:t>
            </w:r>
            <w:r w:rsidR="00593F20">
              <w:t xml:space="preserve"> [</w:t>
            </w:r>
            <w:r>
              <w:t>50 ppm</w:t>
            </w:r>
            <w:r w:rsidR="00593F20">
              <w:t>]</w:t>
            </w:r>
            <w:r>
              <w:t xml:space="preserve"> for mild irritation in humans) and adjust</w:t>
            </w:r>
            <w:r w:rsidR="005475BD">
              <w:t>ed</w:t>
            </w:r>
            <w:r>
              <w:t xml:space="preserve"> to preferred integer of 2. </w:t>
            </w:r>
          </w:p>
          <w:p w14:paraId="533FAEFE" w14:textId="77777777" w:rsidR="00A75C49" w:rsidRPr="00DA352E" w:rsidRDefault="00A75C49" w:rsidP="00A75C49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</w:tc>
      </w:tr>
      <w:tr w:rsidR="00DA352E" w:rsidRPr="00DA352E" w14:paraId="467E4511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3E54639D" w14:textId="77777777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OARS/AIHA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936748013"/>
                <w:placeholder>
                  <w:docPart w:val="47E4EC2DB10B4B8E8A66F7A5C13653CB"/>
                </w:placeholder>
                <w:text/>
              </w:sdtPr>
              <w:sdtEndPr/>
              <w:sdtContent>
                <w:r w:rsidR="00EA03E1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OARS/AIHA WES equivalent"/>
                <w:tag w:val="OARS/AIHA WES equivalent"/>
                <w:id w:val="-1320338798"/>
                <w:placeholder>
                  <w:docPart w:val="5E4DD00C3A334F93BF5CC79754EBC5EA"/>
                </w:placeholder>
              </w:sdtPr>
              <w:sdtEndPr/>
              <w:sdtContent>
                <w:proofErr w:type="spellStart"/>
                <w:r w:rsidR="00EA03E1">
                  <w:t>NA</w:t>
                </w:r>
                <w:proofErr w:type="spellEnd"/>
              </w:sdtContent>
            </w:sdt>
          </w:p>
        </w:tc>
      </w:tr>
      <w:tr w:rsidR="00DA352E" w:rsidRPr="00DA352E" w14:paraId="46FE1931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752C7E81" w14:textId="5DBCDDA7" w:rsidR="00DA352E" w:rsidRPr="00DA352E" w:rsidRDefault="002B289B" w:rsidP="003365A5">
            <w:pPr>
              <w:pStyle w:val="Tabletextprimarysource"/>
            </w:pPr>
            <w:r>
              <w:t>No report</w:t>
            </w:r>
            <w:r w:rsidR="00593F20">
              <w:t>.</w:t>
            </w:r>
          </w:p>
        </w:tc>
      </w:tr>
      <w:tr w:rsidR="00DA352E" w:rsidRPr="00DA352E" w14:paraId="6F27C2B2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1D19503C" w14:textId="77777777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HCOTN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1543090908"/>
                <w:placeholder>
                  <w:docPart w:val="EA1708404F1C4A3BB080A0D8EEB67D1D"/>
                </w:placeholder>
                <w:text/>
              </w:sdtPr>
              <w:sdtEndPr/>
              <w:sdtContent>
                <w:r w:rsidR="009B08EC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HCOTN WES equivalent"/>
                <w:tag w:val="HCOTN WES equivalent"/>
                <w:id w:val="1471562734"/>
                <w:placeholder>
                  <w:docPart w:val="F3D4204BA37A4A21A656C76DA4274412"/>
                </w:placeholder>
              </w:sdtPr>
              <w:sdtEndPr/>
              <w:sdtContent>
                <w:proofErr w:type="spellStart"/>
                <w:r w:rsidR="009B08EC">
                  <w:t>NA</w:t>
                </w:r>
                <w:proofErr w:type="spellEnd"/>
              </w:sdtContent>
            </w:sdt>
          </w:p>
        </w:tc>
      </w:tr>
      <w:tr w:rsidR="00DA352E" w:rsidRPr="00DA352E" w14:paraId="362FD6D5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636509A4" w14:textId="149BF48C" w:rsidR="00181962" w:rsidRPr="00DA352E" w:rsidRDefault="00EA03E1" w:rsidP="003365A5">
            <w:pPr>
              <w:pStyle w:val="Tabletextprimarysource"/>
            </w:pPr>
            <w:r>
              <w:t>No report</w:t>
            </w:r>
            <w:r w:rsidR="00593F20">
              <w:t>.</w:t>
            </w:r>
          </w:p>
        </w:tc>
      </w:tr>
    </w:tbl>
    <w:p w14:paraId="645185B0" w14:textId="77777777" w:rsidR="00A20751" w:rsidRPr="004C23F4" w:rsidRDefault="00A20751" w:rsidP="003365A5">
      <w:pPr>
        <w:pStyle w:val="Heading3"/>
      </w:pPr>
      <w:bookmarkStart w:id="0" w:name="SecondSource"/>
      <w:r w:rsidRPr="004C23F4">
        <w:t xml:space="preserve">Secondary </w:t>
      </w:r>
      <w:r w:rsidR="0088798F">
        <w:t xml:space="preserve">source reports relied upon </w:t>
      </w:r>
    </w:p>
    <w:tbl>
      <w:tblPr>
        <w:tblStyle w:val="LightList"/>
        <w:tblW w:w="0" w:type="auto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ook w:val="0600" w:firstRow="0" w:lastRow="0" w:firstColumn="0" w:lastColumn="0" w:noHBand="1" w:noVBand="1"/>
        <w:tblCaption w:val="Table"/>
        <w:tblDescription w:val="Listing secondary sources with reports"/>
      </w:tblPr>
      <w:tblGrid>
        <w:gridCol w:w="1495"/>
        <w:gridCol w:w="422"/>
        <w:gridCol w:w="661"/>
        <w:gridCol w:w="6448"/>
      </w:tblGrid>
      <w:tr w:rsidR="004966BF" w:rsidRPr="00263255" w14:paraId="56710FA1" w14:textId="77777777" w:rsidTr="00CD5868">
        <w:trPr>
          <w:cantSplit/>
          <w:trHeight w:val="393"/>
          <w:tblHeader/>
        </w:trPr>
        <w:tc>
          <w:tcPr>
            <w:tcW w:w="1495" w:type="dxa"/>
            <w:shd w:val="clear" w:color="auto" w:fill="BFBFBF" w:themeFill="background1" w:themeFillShade="BF"/>
            <w:vAlign w:val="center"/>
          </w:tcPr>
          <w:p w14:paraId="2682A8C0" w14:textId="77777777" w:rsidR="004966BF" w:rsidRPr="00263255" w:rsidRDefault="004966BF" w:rsidP="00263255">
            <w:pPr>
              <w:pStyle w:val="Tableheader"/>
            </w:pPr>
            <w:r w:rsidRPr="00263255">
              <w:t>Source</w:t>
            </w:r>
          </w:p>
        </w:tc>
        <w:tc>
          <w:tcPr>
            <w:tcW w:w="422" w:type="dxa"/>
            <w:shd w:val="clear" w:color="auto" w:fill="BFBFBF" w:themeFill="background1" w:themeFillShade="BF"/>
            <w:vAlign w:val="center"/>
          </w:tcPr>
          <w:p w14:paraId="7D90923B" w14:textId="77777777" w:rsidR="004966BF" w:rsidRPr="00263255" w:rsidRDefault="004966BF" w:rsidP="00263255">
            <w:pPr>
              <w:pStyle w:val="Tableheader"/>
            </w:pPr>
          </w:p>
        </w:tc>
        <w:tc>
          <w:tcPr>
            <w:tcW w:w="661" w:type="dxa"/>
            <w:shd w:val="clear" w:color="auto" w:fill="BFBFBF" w:themeFill="background1" w:themeFillShade="BF"/>
            <w:vAlign w:val="center"/>
          </w:tcPr>
          <w:p w14:paraId="2E46E263" w14:textId="77777777" w:rsidR="004966BF" w:rsidRPr="00263255" w:rsidRDefault="004966BF" w:rsidP="00263255">
            <w:pPr>
              <w:pStyle w:val="Tableheader"/>
            </w:pPr>
            <w:r>
              <w:t>Year</w:t>
            </w:r>
          </w:p>
        </w:tc>
        <w:tc>
          <w:tcPr>
            <w:tcW w:w="6448" w:type="dxa"/>
            <w:shd w:val="clear" w:color="auto" w:fill="BFBFBF" w:themeFill="background1" w:themeFillShade="BF"/>
            <w:vAlign w:val="center"/>
          </w:tcPr>
          <w:p w14:paraId="7067BAAA" w14:textId="77777777" w:rsidR="004966BF" w:rsidRPr="00263255" w:rsidRDefault="004966BF" w:rsidP="00263255">
            <w:pPr>
              <w:pStyle w:val="Tableheader"/>
            </w:pPr>
            <w:r>
              <w:t>Additional information</w:t>
            </w:r>
          </w:p>
        </w:tc>
      </w:tr>
      <w:tr w:rsidR="004966BF" w:rsidRPr="004C23F4" w14:paraId="4613A70D" w14:textId="77777777" w:rsidTr="00CD5868">
        <w:trPr>
          <w:cantSplit/>
        </w:trPr>
        <w:tc>
          <w:tcPr>
            <w:tcW w:w="1495" w:type="dxa"/>
          </w:tcPr>
          <w:p w14:paraId="4A7187B4" w14:textId="77777777" w:rsidR="004966BF" w:rsidRPr="004C23F4" w:rsidRDefault="004966BF" w:rsidP="00224EE2">
            <w:pPr>
              <w:pStyle w:val="Tablefont"/>
            </w:pPr>
            <w:r>
              <w:t>NICNAS</w:t>
            </w:r>
          </w:p>
        </w:tc>
        <w:tc>
          <w:tcPr>
            <w:tcW w:w="422" w:type="dxa"/>
          </w:tcPr>
          <w:p w14:paraId="006FD3AB" w14:textId="77777777" w:rsidR="004966BF" w:rsidRPr="00CE617F" w:rsidRDefault="008D3BD3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1234131032"/>
                <w:placeholder>
                  <w:docPart w:val="C2B44F29000D47BD8588D2D5E8DFA6C8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2B289B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5D180157" w14:textId="77777777" w:rsidR="004966BF" w:rsidRPr="004C23F4" w:rsidRDefault="002B289B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2014</w:t>
            </w:r>
          </w:p>
        </w:tc>
        <w:tc>
          <w:tcPr>
            <w:tcW w:w="6448" w:type="dxa"/>
          </w:tcPr>
          <w:p w14:paraId="7CF8459D" w14:textId="77777777" w:rsidR="004966BF" w:rsidRDefault="002B289B" w:rsidP="002B289B">
            <w:pPr>
              <w:pStyle w:val="ListBulle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N</w:t>
            </w:r>
            <w:r w:rsidRPr="002B289B">
              <w:rPr>
                <w:rStyle w:val="checkbox"/>
                <w:rFonts w:ascii="Arial" w:hAnsi="Arial" w:cs="Arial"/>
              </w:rPr>
              <w:t>ot expected to cause specific reprodu</w:t>
            </w:r>
            <w:r>
              <w:rPr>
                <w:rStyle w:val="checkbox"/>
                <w:rFonts w:ascii="Arial" w:hAnsi="Arial" w:cs="Arial"/>
              </w:rPr>
              <w:t>ctive or developmental toxicity</w:t>
            </w:r>
          </w:p>
          <w:p w14:paraId="5B9389A0" w14:textId="77777777" w:rsidR="002B289B" w:rsidRPr="004C23F4" w:rsidRDefault="002B289B" w:rsidP="002B289B">
            <w:pPr>
              <w:pStyle w:val="ListBulle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Corrosive to the respiratory tract</w:t>
            </w:r>
            <w:r w:rsidR="00A75C49">
              <w:rPr>
                <w:rStyle w:val="checkbox"/>
                <w:rFonts w:ascii="Arial" w:hAnsi="Arial" w:cs="Arial"/>
              </w:rPr>
              <w:t>.</w:t>
            </w:r>
          </w:p>
        </w:tc>
      </w:tr>
      <w:tr w:rsidR="004966BF" w:rsidRPr="004C23F4" w14:paraId="6A1781F9" w14:textId="77777777" w:rsidTr="00CD5868">
        <w:trPr>
          <w:cantSplit/>
        </w:trPr>
        <w:tc>
          <w:tcPr>
            <w:tcW w:w="1495" w:type="dxa"/>
          </w:tcPr>
          <w:p w14:paraId="7AFC7516" w14:textId="77777777" w:rsidR="004966BF" w:rsidRPr="004C23F4" w:rsidRDefault="004966BF" w:rsidP="00224EE2">
            <w:pPr>
              <w:pStyle w:val="Tablefont"/>
            </w:pPr>
            <w:r>
              <w:t>US EPA</w:t>
            </w:r>
          </w:p>
        </w:tc>
        <w:tc>
          <w:tcPr>
            <w:tcW w:w="422" w:type="dxa"/>
          </w:tcPr>
          <w:p w14:paraId="4224C541" w14:textId="77777777" w:rsidR="004966BF" w:rsidRPr="00CE617F" w:rsidRDefault="008D3BD3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1015498594"/>
                <w:placeholder>
                  <w:docPart w:val="CFFDE270CB50461B826B0194984892C5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2B289B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17B0169F" w14:textId="77777777" w:rsidR="004966BF" w:rsidRPr="004C23F4" w:rsidRDefault="00F662FA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2016</w:t>
            </w:r>
          </w:p>
        </w:tc>
        <w:tc>
          <w:tcPr>
            <w:tcW w:w="6448" w:type="dxa"/>
          </w:tcPr>
          <w:p w14:paraId="59609A97" w14:textId="77777777" w:rsidR="004966BF" w:rsidRPr="004C23F4" w:rsidRDefault="002B289B" w:rsidP="002B289B">
            <w:pPr>
              <w:pStyle w:val="ListBulle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NOAEL 13.6 mg/m</w:t>
            </w:r>
            <w:r>
              <w:rPr>
                <w:rStyle w:val="checkbox"/>
                <w:rFonts w:ascii="Arial" w:hAnsi="Arial" w:cs="Arial"/>
                <w:vertAlign w:val="superscript"/>
              </w:rPr>
              <w:t>3</w:t>
            </w:r>
            <w:r>
              <w:rPr>
                <w:rStyle w:val="checkbox"/>
                <w:rFonts w:ascii="Arial" w:hAnsi="Arial" w:cs="Arial"/>
              </w:rPr>
              <w:t xml:space="preserve"> for decreased lung function and respiratory effects in workers (adjusted to continuous exposure: 4.9 mg/m</w:t>
            </w:r>
            <w:r>
              <w:rPr>
                <w:rStyle w:val="checkbox"/>
                <w:rFonts w:ascii="Arial" w:hAnsi="Arial" w:cs="Arial"/>
                <w:vertAlign w:val="superscript"/>
              </w:rPr>
              <w:t>3</w:t>
            </w:r>
            <w:r>
              <w:rPr>
                <w:rStyle w:val="checkbox"/>
                <w:rFonts w:ascii="Arial" w:hAnsi="Arial" w:cs="Arial"/>
              </w:rPr>
              <w:t>)</w:t>
            </w:r>
            <w:r w:rsidR="00CD5868">
              <w:rPr>
                <w:rStyle w:val="checkbox"/>
                <w:rFonts w:ascii="Arial" w:hAnsi="Arial" w:cs="Arial"/>
              </w:rPr>
              <w:t>.</w:t>
            </w:r>
          </w:p>
        </w:tc>
      </w:tr>
    </w:tbl>
    <w:bookmarkEnd w:id="0"/>
    <w:p w14:paraId="22E2159C" w14:textId="77777777" w:rsidR="007E2A4B" w:rsidRDefault="007E2A4B" w:rsidP="007E2A4B">
      <w:pPr>
        <w:pStyle w:val="Heading3"/>
      </w:pPr>
      <w:r>
        <w:t>Carcinogenicity — non-threshold based genotoxic carcinogens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Carcinogenicity – non-threshold based genotoxic carcinogens"/>
        <w:tblDescription w:val="Is the chemical mutagenic? No, therefore the chemical is not a non-threshold based genotoxic carcinogen."/>
      </w:tblPr>
      <w:tblGrid>
        <w:gridCol w:w="6603"/>
        <w:gridCol w:w="2423"/>
      </w:tblGrid>
      <w:tr w:rsidR="00341D14" w14:paraId="23DE96D1" w14:textId="77777777" w:rsidTr="00341D14">
        <w:trPr>
          <w:trHeight w:val="454"/>
          <w:tblHeader/>
        </w:trPr>
        <w:tc>
          <w:tcPr>
            <w:tcW w:w="6603" w:type="dxa"/>
            <w:vAlign w:val="center"/>
          </w:tcPr>
          <w:p w14:paraId="5663C794" w14:textId="77777777" w:rsidR="00341D14" w:rsidRDefault="00341D14" w:rsidP="00C33562">
            <w:pPr>
              <w:pStyle w:val="Tablefont"/>
              <w:keepNext/>
              <w:keepLines/>
              <w:spacing w:before="40" w:after="40"/>
            </w:pPr>
            <w:bookmarkStart w:id="1" w:name="_GoBack" w:colFirst="0" w:colLast="2"/>
            <w:r>
              <w:t>Is the chemical mutagenic?</w:t>
            </w:r>
          </w:p>
        </w:tc>
        <w:sdt>
          <w:sdtPr>
            <w:id w:val="319705052"/>
            <w:placeholder>
              <w:docPart w:val="A471A64F7513448686733099829863EB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</w:comboBox>
          </w:sdtPr>
          <w:sdtEndPr/>
          <w:sdtContent>
            <w:tc>
              <w:tcPr>
                <w:tcW w:w="2423" w:type="dxa"/>
                <w:vAlign w:val="center"/>
              </w:tcPr>
              <w:p w14:paraId="4CEC64A9" w14:textId="77777777" w:rsidR="00341D14" w:rsidRDefault="00341D14" w:rsidP="00C33562">
                <w:pPr>
                  <w:pStyle w:val="Tablefont"/>
                  <w:keepNext/>
                  <w:keepLines/>
                  <w:spacing w:before="40" w:after="40"/>
                </w:pPr>
                <w:r>
                  <w:t>No</w:t>
                </w:r>
              </w:p>
            </w:tc>
          </w:sdtContent>
        </w:sdt>
      </w:tr>
      <w:tr w:rsidR="00593F20" w14:paraId="68CADC2B" w14:textId="77777777" w:rsidTr="00E80BBD">
        <w:trPr>
          <w:trHeight w:val="454"/>
        </w:trPr>
        <w:sdt>
          <w:sdtPr>
            <w:rPr>
              <w:b/>
            </w:rPr>
            <w:id w:val="1830936485"/>
            <w:placeholder>
              <w:docPart w:val="4B21B536392942F98E7FE81D40FCBCCC"/>
            </w:placeholder>
            <w:dropDownList>
              <w:listItem w:value="Choose an item."/>
              <w:listItem w:displayText="The chemical is a non-threshold based genotoxic carcinogen." w:value="The chemical is a non-threshold based genotoxic carcinogen."/>
              <w:listItem w:displayText="The chemical is not a non-threshold based genotoxic carcinogen." w:value="The chemical is not a non-threshold based genotoxic carcinogen."/>
              <w:listItem w:displayText="Insufficient data are available to determine if the chemical is a non-threshold based genotoxic carcinogen." w:value="Insufficient data are available to determine if the chemical is a non-threshold based genotoxic carcinogen."/>
            </w:dropDownList>
          </w:sdtPr>
          <w:sdtEndPr/>
          <w:sdtContent>
            <w:tc>
              <w:tcPr>
                <w:tcW w:w="9026" w:type="dxa"/>
                <w:gridSpan w:val="2"/>
                <w:vAlign w:val="center"/>
              </w:tcPr>
              <w:p w14:paraId="6BEC717E" w14:textId="6AF91177" w:rsidR="00593F20" w:rsidRDefault="00593F20" w:rsidP="00C33562">
                <w:pPr>
                  <w:pStyle w:val="Tablefont"/>
                  <w:keepNext/>
                  <w:keepLines/>
                  <w:spacing w:before="40" w:after="40"/>
                </w:pPr>
                <w:r>
                  <w:rPr>
                    <w:b/>
                  </w:rPr>
                  <w:t>The chemical is not a non-threshold based genotoxic carcinogen.</w:t>
                </w:r>
              </w:p>
            </w:tc>
          </w:sdtContent>
        </w:sdt>
      </w:tr>
    </w:tbl>
    <w:bookmarkEnd w:id="1"/>
    <w:p w14:paraId="496D3EF4" w14:textId="77777777" w:rsidR="00687890" w:rsidRPr="004C23F4" w:rsidRDefault="00B479A9" w:rsidP="00474E33">
      <w:pPr>
        <w:pStyle w:val="Heading2"/>
      </w:pPr>
      <w:r w:rsidRPr="004C23F4">
        <w:t>Notations</w:t>
      </w:r>
    </w:p>
    <w:tbl>
      <w:tblPr>
        <w:tblStyle w:val="LightList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ayout w:type="fixed"/>
        <w:tblLook w:val="0600" w:firstRow="0" w:lastRow="0" w:firstColumn="0" w:lastColumn="0" w:noHBand="1" w:noVBand="1"/>
        <w:tblCaption w:val="Table"/>
        <w:tblDescription w:val="Listing notations"/>
      </w:tblPr>
      <w:tblGrid>
        <w:gridCol w:w="3153"/>
        <w:gridCol w:w="5873"/>
      </w:tblGrid>
      <w:tr w:rsidR="00687890" w:rsidRPr="004C23F4" w14:paraId="20B4D542" w14:textId="77777777" w:rsidTr="00812887">
        <w:trPr>
          <w:cantSplit/>
          <w:tblHeader/>
        </w:trPr>
        <w:tc>
          <w:tcPr>
            <w:tcW w:w="3227" w:type="dxa"/>
            <w:shd w:val="clear" w:color="auto" w:fill="BFBFBF" w:themeFill="background1" w:themeFillShade="BF"/>
            <w:vAlign w:val="center"/>
          </w:tcPr>
          <w:p w14:paraId="7F14EE9A" w14:textId="77777777" w:rsidR="00687890" w:rsidRPr="004C23F4" w:rsidRDefault="00687890" w:rsidP="00263255">
            <w:pPr>
              <w:pStyle w:val="Tableheader"/>
            </w:pPr>
            <w:bookmarkStart w:id="2" w:name="Notations"/>
            <w:r w:rsidRPr="004C23F4">
              <w:t>Source</w:t>
            </w:r>
          </w:p>
        </w:tc>
        <w:tc>
          <w:tcPr>
            <w:tcW w:w="6015" w:type="dxa"/>
            <w:shd w:val="clear" w:color="auto" w:fill="BFBFBF" w:themeFill="background1" w:themeFillShade="BF"/>
            <w:vAlign w:val="center"/>
          </w:tcPr>
          <w:p w14:paraId="61129396" w14:textId="77777777" w:rsidR="00687890" w:rsidRPr="004C23F4" w:rsidRDefault="00687890" w:rsidP="00F4402E">
            <w:pPr>
              <w:pStyle w:val="Tableheader"/>
              <w:tabs>
                <w:tab w:val="right" w:pos="5272"/>
              </w:tabs>
            </w:pPr>
            <w:r w:rsidRPr="004C23F4">
              <w:t>Notations</w:t>
            </w:r>
            <w:r w:rsidR="003A2B94">
              <w:tab/>
            </w:r>
          </w:p>
        </w:tc>
      </w:tr>
      <w:tr w:rsidR="00687890" w:rsidRPr="004C23F4" w14:paraId="0442B26C" w14:textId="77777777" w:rsidTr="00812887">
        <w:trPr>
          <w:cantSplit/>
        </w:trPr>
        <w:tc>
          <w:tcPr>
            <w:tcW w:w="3227" w:type="dxa"/>
          </w:tcPr>
          <w:p w14:paraId="546610CE" w14:textId="77777777" w:rsidR="004079B4" w:rsidRPr="004C23F4" w:rsidRDefault="00084513" w:rsidP="00F4402E">
            <w:pPr>
              <w:pStyle w:val="Tablefont"/>
            </w:pPr>
            <w:r w:rsidRPr="004C23F4">
              <w:t>SWA</w:t>
            </w:r>
          </w:p>
        </w:tc>
        <w:tc>
          <w:tcPr>
            <w:tcW w:w="6015" w:type="dxa"/>
          </w:tcPr>
          <w:p w14:paraId="6A9F81C7" w14:textId="77777777" w:rsidR="00687890" w:rsidRPr="00DD2F9B" w:rsidRDefault="00CD5868" w:rsidP="00DD2F9B">
            <w:pPr>
              <w:pStyle w:val="Tablefont"/>
            </w:pPr>
            <w:r>
              <w:t>—</w:t>
            </w:r>
          </w:p>
        </w:tc>
      </w:tr>
      <w:tr w:rsidR="007925F0" w:rsidRPr="004C23F4" w14:paraId="1EE318FE" w14:textId="77777777" w:rsidTr="00812887">
        <w:trPr>
          <w:cantSplit/>
        </w:trPr>
        <w:tc>
          <w:tcPr>
            <w:tcW w:w="3227" w:type="dxa"/>
          </w:tcPr>
          <w:p w14:paraId="0DC387C5" w14:textId="77777777" w:rsidR="004079B4" w:rsidRPr="004C23F4" w:rsidRDefault="007925F0" w:rsidP="00F4402E">
            <w:pPr>
              <w:pStyle w:val="Tablefont"/>
            </w:pPr>
            <w:r>
              <w:t>HCIS</w:t>
            </w:r>
          </w:p>
        </w:tc>
        <w:tc>
          <w:tcPr>
            <w:tcW w:w="6015" w:type="dxa"/>
          </w:tcPr>
          <w:p w14:paraId="213C3C54" w14:textId="77777777" w:rsidR="007925F0" w:rsidRPr="00DD2F9B" w:rsidRDefault="00CD5868" w:rsidP="00DD2F9B">
            <w:pPr>
              <w:pStyle w:val="Tablefont"/>
            </w:pPr>
            <w:r>
              <w:t>—</w:t>
            </w:r>
          </w:p>
        </w:tc>
      </w:tr>
      <w:tr w:rsidR="00AF483F" w:rsidRPr="004C23F4" w14:paraId="6611A1AB" w14:textId="77777777" w:rsidTr="00812887">
        <w:trPr>
          <w:cantSplit/>
        </w:trPr>
        <w:tc>
          <w:tcPr>
            <w:tcW w:w="3227" w:type="dxa"/>
          </w:tcPr>
          <w:p w14:paraId="09427DC7" w14:textId="77777777" w:rsidR="00AF483F" w:rsidRPr="004C23F4" w:rsidRDefault="00AF483F" w:rsidP="00F4402E">
            <w:pPr>
              <w:pStyle w:val="Tablefont"/>
            </w:pPr>
            <w:r>
              <w:t>NICNAS</w:t>
            </w:r>
          </w:p>
        </w:tc>
        <w:tc>
          <w:tcPr>
            <w:tcW w:w="6015" w:type="dxa"/>
          </w:tcPr>
          <w:p w14:paraId="56DFE2EE" w14:textId="77777777" w:rsidR="00AF483F" w:rsidRPr="00DD2F9B" w:rsidRDefault="00F662FA" w:rsidP="00DD2F9B">
            <w:pPr>
              <w:pStyle w:val="Tablefont"/>
            </w:pPr>
            <w:r>
              <w:t>NA</w:t>
            </w:r>
          </w:p>
        </w:tc>
      </w:tr>
      <w:tr w:rsidR="00687890" w:rsidRPr="004C23F4" w14:paraId="4212943B" w14:textId="77777777" w:rsidTr="00812887">
        <w:trPr>
          <w:cantSplit/>
        </w:trPr>
        <w:tc>
          <w:tcPr>
            <w:tcW w:w="3227" w:type="dxa"/>
          </w:tcPr>
          <w:p w14:paraId="4D741BD3" w14:textId="77777777" w:rsidR="004079B4" w:rsidRPr="004C23F4" w:rsidRDefault="00687890" w:rsidP="00F4402E">
            <w:pPr>
              <w:pStyle w:val="Tablefont"/>
            </w:pPr>
            <w:r w:rsidRPr="004C23F4">
              <w:t>EU Annex</w:t>
            </w:r>
          </w:p>
        </w:tc>
        <w:tc>
          <w:tcPr>
            <w:tcW w:w="6015" w:type="dxa"/>
          </w:tcPr>
          <w:p w14:paraId="7A5C4D68" w14:textId="77777777" w:rsidR="00687890" w:rsidRPr="00DD2F9B" w:rsidRDefault="00F662FA" w:rsidP="00DD2F9B">
            <w:pPr>
              <w:pStyle w:val="Tablefont"/>
            </w:pPr>
            <w:r>
              <w:t>NA</w:t>
            </w:r>
          </w:p>
        </w:tc>
      </w:tr>
      <w:tr w:rsidR="00E41A26" w:rsidRPr="004C23F4" w14:paraId="1F173E9C" w14:textId="77777777" w:rsidTr="00812887">
        <w:trPr>
          <w:cantSplit/>
        </w:trPr>
        <w:tc>
          <w:tcPr>
            <w:tcW w:w="3227" w:type="dxa"/>
          </w:tcPr>
          <w:p w14:paraId="5DCD623D" w14:textId="77777777" w:rsidR="00E41A26" w:rsidRDefault="00E41A26" w:rsidP="00F4402E">
            <w:pPr>
              <w:pStyle w:val="Tablefont"/>
            </w:pPr>
            <w:r>
              <w:t>ECHA</w:t>
            </w:r>
          </w:p>
        </w:tc>
        <w:tc>
          <w:tcPr>
            <w:tcW w:w="6015" w:type="dxa"/>
          </w:tcPr>
          <w:p w14:paraId="2B3EB0F4" w14:textId="77777777" w:rsidR="00E41A26" w:rsidRPr="00DD2F9B" w:rsidRDefault="00F662FA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3CCE8C93" w14:textId="77777777" w:rsidTr="00812887">
        <w:trPr>
          <w:cantSplit/>
        </w:trPr>
        <w:tc>
          <w:tcPr>
            <w:tcW w:w="3227" w:type="dxa"/>
          </w:tcPr>
          <w:p w14:paraId="59C9A277" w14:textId="77777777" w:rsidR="004079B4" w:rsidRPr="004C23F4" w:rsidRDefault="002E0D61" w:rsidP="00F4402E">
            <w:pPr>
              <w:pStyle w:val="Tablefont"/>
            </w:pPr>
            <w:r>
              <w:t>ACGIH</w:t>
            </w:r>
          </w:p>
        </w:tc>
        <w:tc>
          <w:tcPr>
            <w:tcW w:w="6015" w:type="dxa"/>
          </w:tcPr>
          <w:p w14:paraId="276A8720" w14:textId="77777777" w:rsidR="002E0D61" w:rsidRPr="00DD2F9B" w:rsidRDefault="00CD5868" w:rsidP="00DD2F9B">
            <w:pPr>
              <w:pStyle w:val="Tablefont"/>
            </w:pPr>
            <w:r>
              <w:t>—</w:t>
            </w:r>
          </w:p>
        </w:tc>
      </w:tr>
      <w:tr w:rsidR="002E0D61" w:rsidRPr="004C23F4" w14:paraId="5A5E94CC" w14:textId="77777777" w:rsidTr="00812887">
        <w:trPr>
          <w:cantSplit/>
        </w:trPr>
        <w:tc>
          <w:tcPr>
            <w:tcW w:w="3227" w:type="dxa"/>
          </w:tcPr>
          <w:p w14:paraId="5AF3B4D9" w14:textId="77777777" w:rsidR="004079B4" w:rsidRPr="004C23F4" w:rsidRDefault="002E0D61" w:rsidP="00F4402E">
            <w:pPr>
              <w:pStyle w:val="Tablefont"/>
            </w:pPr>
            <w:r>
              <w:t>DFG</w:t>
            </w:r>
          </w:p>
        </w:tc>
        <w:tc>
          <w:tcPr>
            <w:tcW w:w="6015" w:type="dxa"/>
          </w:tcPr>
          <w:p w14:paraId="526DD3AE" w14:textId="77777777" w:rsidR="002E0D61" w:rsidRPr="00DD2F9B" w:rsidRDefault="00CD5868" w:rsidP="00DD2F9B">
            <w:pPr>
              <w:pStyle w:val="Tablefont"/>
            </w:pPr>
            <w:r>
              <w:t>—</w:t>
            </w:r>
          </w:p>
        </w:tc>
      </w:tr>
      <w:tr w:rsidR="002E0D61" w:rsidRPr="004C23F4" w14:paraId="416269F5" w14:textId="77777777" w:rsidTr="00812887">
        <w:trPr>
          <w:cantSplit/>
        </w:trPr>
        <w:tc>
          <w:tcPr>
            <w:tcW w:w="3227" w:type="dxa"/>
          </w:tcPr>
          <w:p w14:paraId="797F4719" w14:textId="77777777" w:rsidR="004079B4" w:rsidRPr="004C23F4" w:rsidRDefault="002E0D61" w:rsidP="00F4402E">
            <w:pPr>
              <w:pStyle w:val="Tablefont"/>
            </w:pPr>
            <w:r>
              <w:t>SCOEL</w:t>
            </w:r>
          </w:p>
        </w:tc>
        <w:tc>
          <w:tcPr>
            <w:tcW w:w="6015" w:type="dxa"/>
          </w:tcPr>
          <w:p w14:paraId="22D786FD" w14:textId="77777777" w:rsidR="002E0D61" w:rsidRPr="00DD2F9B" w:rsidRDefault="00CD5868" w:rsidP="00DD2F9B">
            <w:pPr>
              <w:pStyle w:val="Tablefont"/>
            </w:pPr>
            <w:r>
              <w:t>—</w:t>
            </w:r>
          </w:p>
        </w:tc>
      </w:tr>
      <w:tr w:rsidR="002E0D61" w:rsidRPr="004C23F4" w14:paraId="7036DF56" w14:textId="77777777" w:rsidTr="00812887">
        <w:trPr>
          <w:cantSplit/>
        </w:trPr>
        <w:tc>
          <w:tcPr>
            <w:tcW w:w="3227" w:type="dxa"/>
          </w:tcPr>
          <w:p w14:paraId="7787B1DE" w14:textId="77777777" w:rsidR="004079B4" w:rsidRDefault="002E0D61" w:rsidP="00F4402E">
            <w:pPr>
              <w:pStyle w:val="Tablefont"/>
            </w:pPr>
            <w:r>
              <w:t>HCOTN</w:t>
            </w:r>
          </w:p>
        </w:tc>
        <w:tc>
          <w:tcPr>
            <w:tcW w:w="6015" w:type="dxa"/>
          </w:tcPr>
          <w:p w14:paraId="2BBF97FF" w14:textId="77777777" w:rsidR="002E0D61" w:rsidRPr="00DD2F9B" w:rsidRDefault="00CD5868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267A6423" w14:textId="77777777" w:rsidTr="00812887">
        <w:trPr>
          <w:cantSplit/>
        </w:trPr>
        <w:tc>
          <w:tcPr>
            <w:tcW w:w="3227" w:type="dxa"/>
          </w:tcPr>
          <w:p w14:paraId="0422CDF2" w14:textId="77777777" w:rsidR="004079B4" w:rsidRDefault="00386093" w:rsidP="00F4402E">
            <w:pPr>
              <w:pStyle w:val="Tablefont"/>
            </w:pPr>
            <w:r>
              <w:t>IARC</w:t>
            </w:r>
          </w:p>
        </w:tc>
        <w:tc>
          <w:tcPr>
            <w:tcW w:w="6015" w:type="dxa"/>
          </w:tcPr>
          <w:p w14:paraId="46437F60" w14:textId="77777777" w:rsidR="00386093" w:rsidRPr="00DD2F9B" w:rsidRDefault="00F662FA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6BC38E23" w14:textId="77777777" w:rsidTr="00812887">
        <w:trPr>
          <w:cantSplit/>
        </w:trPr>
        <w:tc>
          <w:tcPr>
            <w:tcW w:w="3227" w:type="dxa"/>
          </w:tcPr>
          <w:p w14:paraId="40605986" w14:textId="77777777" w:rsidR="004079B4" w:rsidRDefault="00386093" w:rsidP="00F4402E">
            <w:pPr>
              <w:pStyle w:val="Tablefont"/>
              <w:keepNext/>
            </w:pPr>
            <w:r>
              <w:lastRenderedPageBreak/>
              <w:t>US NIOSH</w:t>
            </w:r>
          </w:p>
        </w:tc>
        <w:tc>
          <w:tcPr>
            <w:tcW w:w="6015" w:type="dxa"/>
          </w:tcPr>
          <w:p w14:paraId="4B57361B" w14:textId="77777777" w:rsidR="00386093" w:rsidRPr="00DD2F9B" w:rsidRDefault="00F662FA" w:rsidP="00D87570">
            <w:pPr>
              <w:pStyle w:val="Tablefont"/>
              <w:keepNext/>
            </w:pPr>
            <w:r>
              <w:t>NA</w:t>
            </w:r>
          </w:p>
        </w:tc>
      </w:tr>
    </w:tbl>
    <w:bookmarkEnd w:id="2"/>
    <w:p w14:paraId="4830B6DF" w14:textId="77777777" w:rsidR="00485BFD" w:rsidRDefault="00485BFD" w:rsidP="00485BFD">
      <w:pPr>
        <w:pStyle w:val="Tablefooter"/>
      </w:pPr>
      <w:r>
        <w:t>NA = not applicable (a recommendation has not been made by this Agency); —</w:t>
      </w:r>
      <w:r w:rsidR="00D87570">
        <w:t xml:space="preserve"> = the Agency has assessed available data for this chemical but has not recommended any notations</w:t>
      </w:r>
    </w:p>
    <w:p w14:paraId="0FE4610E" w14:textId="77777777" w:rsidR="00474E33" w:rsidRDefault="00474E33" w:rsidP="00474E33">
      <w:pPr>
        <w:pStyle w:val="Heading3"/>
      </w:pPr>
      <w:r>
        <w:t>Skin notation assessment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kin notation assessment calculation"/>
      </w:tblPr>
      <w:tblGrid>
        <w:gridCol w:w="9026"/>
      </w:tblGrid>
      <w:tr w:rsidR="00932DCE" w:rsidRPr="004C23F4" w14:paraId="192D2EAA" w14:textId="77777777" w:rsidTr="00EA6243">
        <w:trPr>
          <w:cantSplit/>
          <w:tblHeader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476C19F9" w14:textId="77777777" w:rsidR="00932DCE" w:rsidRPr="004C23F4" w:rsidRDefault="00932DCE" w:rsidP="00F4402E">
            <w:pPr>
              <w:pStyle w:val="Tableheader"/>
              <w:keepNext/>
              <w:tabs>
                <w:tab w:val="right" w:pos="8800"/>
              </w:tabs>
            </w:pPr>
            <w:bookmarkStart w:id="3" w:name="SkinNot"/>
            <w:r>
              <w:t>Calculation</w:t>
            </w:r>
            <w:r w:rsidR="00177CA1">
              <w:tab/>
            </w:r>
          </w:p>
        </w:tc>
      </w:tr>
      <w:tr w:rsidR="00932DCE" w:rsidRPr="004C23F4" w14:paraId="61EAE05F" w14:textId="77777777" w:rsidTr="00EA6243">
        <w:trPr>
          <w:cantSplit/>
          <w:tblHeader/>
        </w:trPr>
        <w:tc>
          <w:tcPr>
            <w:tcW w:w="5000" w:type="pct"/>
            <w:vAlign w:val="center"/>
          </w:tcPr>
          <w:tbl>
            <w:tblPr>
              <w:tblW w:w="8917" w:type="dxa"/>
              <w:tblLook w:val="04A0" w:firstRow="1" w:lastRow="0" w:firstColumn="1" w:lastColumn="0" w:noHBand="0" w:noVBand="1"/>
            </w:tblPr>
            <w:tblGrid>
              <w:gridCol w:w="3665"/>
              <w:gridCol w:w="1080"/>
              <w:gridCol w:w="1080"/>
              <w:gridCol w:w="2985"/>
            </w:tblGrid>
            <w:tr w:rsidR="00F662FA" w:rsidRPr="00F662FA" w14:paraId="5DFBC306" w14:textId="77777777" w:rsidTr="00341D14">
              <w:trPr>
                <w:trHeight w:val="382"/>
              </w:trPr>
              <w:tc>
                <w:tcPr>
                  <w:tcW w:w="37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563F4FD" w14:textId="77777777" w:rsidR="00F662FA" w:rsidRPr="00F662FA" w:rsidRDefault="00F662FA" w:rsidP="00F662FA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F662F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Adverse effects in human case study: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6BA87D2" w14:textId="77777777" w:rsidR="00F662FA" w:rsidRPr="00F662FA" w:rsidRDefault="00F662FA" w:rsidP="00F662FA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F662F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no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CF94B26" w14:textId="77777777" w:rsidR="00F662FA" w:rsidRPr="00F662FA" w:rsidRDefault="00F662FA" w:rsidP="00F662FA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F662FA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0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2C4ABB3" w14:textId="77777777" w:rsidR="00F662FA" w:rsidRPr="00F662FA" w:rsidRDefault="00F662FA" w:rsidP="00F662FA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F662F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F662FA" w:rsidRPr="00F662FA" w14:paraId="58EFE291" w14:textId="77777777" w:rsidTr="00341D14">
              <w:trPr>
                <w:trHeight w:val="382"/>
              </w:trPr>
              <w:tc>
                <w:tcPr>
                  <w:tcW w:w="37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E75A495" w14:textId="77777777" w:rsidR="00F662FA" w:rsidRPr="00F662FA" w:rsidRDefault="00F662FA" w:rsidP="00F662FA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F662F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LD</w:t>
                  </w:r>
                  <w:r w:rsidRPr="00F662F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F662F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≤1000 mg/kg: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237B515" w14:textId="77777777" w:rsidR="00F662FA" w:rsidRPr="00F662FA" w:rsidRDefault="00F662FA" w:rsidP="00F662FA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F662F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no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E2AAF02" w14:textId="77777777" w:rsidR="00F662FA" w:rsidRPr="00F662FA" w:rsidRDefault="00F662FA" w:rsidP="00F662FA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F662FA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0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688CB66" w14:textId="77777777" w:rsidR="00F662FA" w:rsidRPr="00F662FA" w:rsidRDefault="00F662FA" w:rsidP="00F662FA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F662F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F662FA" w:rsidRPr="00F662FA" w14:paraId="17929C2B" w14:textId="77777777" w:rsidTr="00341D14">
              <w:trPr>
                <w:trHeight w:val="382"/>
              </w:trPr>
              <w:tc>
                <w:tcPr>
                  <w:tcW w:w="37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5D3BEB4" w14:textId="77777777" w:rsidR="00F662FA" w:rsidRPr="00F662FA" w:rsidRDefault="00F662FA" w:rsidP="00F662FA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F662F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repeat-dose NOAEL ≤200 mg/kg: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747B3B1" w14:textId="77777777" w:rsidR="00F662FA" w:rsidRPr="00F662FA" w:rsidRDefault="00F662FA" w:rsidP="00F662FA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F662F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4C55EE7" w14:textId="77777777" w:rsidR="00F662FA" w:rsidRPr="00F662FA" w:rsidRDefault="00F662FA" w:rsidP="00F662FA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F662FA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0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2D66FFA" w14:textId="77777777" w:rsidR="00F662FA" w:rsidRPr="00F662FA" w:rsidRDefault="00F662FA" w:rsidP="00F662FA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F662F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F662FA" w:rsidRPr="00F662FA" w14:paraId="2C82BB95" w14:textId="77777777" w:rsidTr="00341D14">
              <w:trPr>
                <w:trHeight w:val="382"/>
              </w:trPr>
              <w:tc>
                <w:tcPr>
                  <w:tcW w:w="37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E7DE8FF" w14:textId="77777777" w:rsidR="00F662FA" w:rsidRPr="00F662FA" w:rsidRDefault="00F662FA" w:rsidP="00F662FA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F662F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LD</w:t>
                  </w:r>
                  <w:r w:rsidRPr="00F662F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F662F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/Inhalation LD</w:t>
                  </w:r>
                  <w:r w:rsidRPr="00F662F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F662F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&lt;10: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F60747F" w14:textId="77777777" w:rsidR="00F662FA" w:rsidRPr="00F662FA" w:rsidRDefault="00F662FA" w:rsidP="00F662FA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F662F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26221B3" w14:textId="77777777" w:rsidR="00F662FA" w:rsidRPr="00F662FA" w:rsidRDefault="00F662FA" w:rsidP="00F662FA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F662FA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0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9B3A9B7" w14:textId="77777777" w:rsidR="00F662FA" w:rsidRPr="00F662FA" w:rsidRDefault="00F662FA" w:rsidP="00F662FA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F662F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F662FA" w:rsidRPr="00F662FA" w14:paraId="2A8F7E9E" w14:textId="77777777" w:rsidTr="00341D14">
              <w:trPr>
                <w:trHeight w:val="382"/>
              </w:trPr>
              <w:tc>
                <w:tcPr>
                  <w:tcW w:w="37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E62FE66" w14:textId="77777777" w:rsidR="00F662FA" w:rsidRPr="00F662FA" w:rsidRDefault="00F662FA" w:rsidP="00F662FA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eastAsia="en-AU"/>
                    </w:rPr>
                  </w:pPr>
                  <w:r w:rsidRPr="00F662FA"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eastAsia="en-AU"/>
                    </w:rPr>
                    <w:t>In vivo</w:t>
                  </w:r>
                  <w:r w:rsidRPr="00F662F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dermal absorption rate &gt;10%: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6C65C88" w14:textId="77777777" w:rsidR="00F662FA" w:rsidRPr="00F662FA" w:rsidRDefault="00F662FA" w:rsidP="00F662FA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F662F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2D8A034" w14:textId="77777777" w:rsidR="00F662FA" w:rsidRPr="00F662FA" w:rsidRDefault="00F662FA" w:rsidP="00F662FA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F662FA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0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B86B9B6" w14:textId="77777777" w:rsidR="00F662FA" w:rsidRPr="00F662FA" w:rsidRDefault="00F662FA" w:rsidP="00F662FA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F662F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F662FA" w:rsidRPr="00F662FA" w14:paraId="3EB1AF2C" w14:textId="77777777" w:rsidTr="00341D14">
              <w:trPr>
                <w:trHeight w:val="382"/>
              </w:trPr>
              <w:tc>
                <w:tcPr>
                  <w:tcW w:w="37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DF944D8" w14:textId="77777777" w:rsidR="00F662FA" w:rsidRPr="00F662FA" w:rsidRDefault="00F662FA" w:rsidP="00F662FA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F662F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Estimated dermal exposure at WES &gt;10%: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ED2FD51" w14:textId="77777777" w:rsidR="00F662FA" w:rsidRPr="00F662FA" w:rsidRDefault="00F662FA" w:rsidP="00F662FA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F662F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F4CE704" w14:textId="77777777" w:rsidR="00F662FA" w:rsidRPr="00F662FA" w:rsidRDefault="00F662FA" w:rsidP="00F662FA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F662FA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0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4474F16" w14:textId="77777777" w:rsidR="00F662FA" w:rsidRPr="00F662FA" w:rsidRDefault="00F662FA" w:rsidP="00F662FA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F662F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F662FA" w:rsidRPr="00F662FA" w14:paraId="3AEACE37" w14:textId="77777777" w:rsidTr="00341D14">
              <w:trPr>
                <w:trHeight w:val="382"/>
              </w:trPr>
              <w:tc>
                <w:tcPr>
                  <w:tcW w:w="37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199FCF5" w14:textId="77777777" w:rsidR="00F662FA" w:rsidRPr="00F662FA" w:rsidRDefault="00F662FA" w:rsidP="00F662FA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F662F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B8A11E7" w14:textId="77777777" w:rsidR="00F662FA" w:rsidRPr="00F662FA" w:rsidRDefault="00F662FA" w:rsidP="00F662FA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F662F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ADDAF07" w14:textId="77777777" w:rsidR="00F662FA" w:rsidRPr="00F662FA" w:rsidRDefault="00F662FA" w:rsidP="00F662FA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F662FA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0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590466E" w14:textId="77777777" w:rsidR="00F662FA" w:rsidRPr="00F662FA" w:rsidRDefault="00F662FA" w:rsidP="00F662FA">
                  <w:pPr>
                    <w:spacing w:after="0" w:line="240" w:lineRule="auto"/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eastAsia="en-AU"/>
                    </w:rPr>
                  </w:pPr>
                  <w:r w:rsidRPr="00F662FA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eastAsia="en-AU"/>
                    </w:rPr>
                    <w:t>a skin notation is not warranted</w:t>
                  </w:r>
                </w:p>
              </w:tc>
            </w:tr>
          </w:tbl>
          <w:p w14:paraId="5CF5EF51" w14:textId="77777777" w:rsidR="00932DCE" w:rsidRPr="004C23F4" w:rsidRDefault="00932DCE" w:rsidP="00F9496B">
            <w:pPr>
              <w:pStyle w:val="Tablefont"/>
            </w:pPr>
          </w:p>
        </w:tc>
      </w:tr>
    </w:tbl>
    <w:bookmarkEnd w:id="3"/>
    <w:p w14:paraId="0AAE9693" w14:textId="77777777" w:rsidR="00EB3D1B" w:rsidRDefault="00EB3D1B" w:rsidP="00EB3D1B">
      <w:pPr>
        <w:pStyle w:val="Heading3"/>
      </w:pPr>
      <w:r>
        <w:t>IDLH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DLH Table"/>
        <w:tblDescription w:val="Poses question: Ist here a suitable IDLH value available"/>
      </w:tblPr>
      <w:tblGrid>
        <w:gridCol w:w="4268"/>
        <w:gridCol w:w="4758"/>
      </w:tblGrid>
      <w:tr w:rsidR="00EB3D1B" w14:paraId="2668928D" w14:textId="77777777" w:rsidTr="00610F2E">
        <w:trPr>
          <w:trHeight w:val="454"/>
          <w:tblHeader/>
        </w:trPr>
        <w:tc>
          <w:tcPr>
            <w:tcW w:w="4361" w:type="dxa"/>
            <w:vAlign w:val="center"/>
          </w:tcPr>
          <w:p w14:paraId="66D334C1" w14:textId="77777777" w:rsidR="00EB3D1B" w:rsidRDefault="00EB3D1B" w:rsidP="00D87570">
            <w:pPr>
              <w:pStyle w:val="Tablefont"/>
            </w:pPr>
            <w:r>
              <w:t xml:space="preserve">Is there a </w:t>
            </w:r>
            <w:r w:rsidR="006E5D05">
              <w:t>suitable</w:t>
            </w:r>
            <w:r>
              <w:t xml:space="preserve"> IDLH value available?</w:t>
            </w:r>
          </w:p>
        </w:tc>
        <w:sdt>
          <w:sdtPr>
            <w:id w:val="1781757649"/>
            <w:placeholder>
              <w:docPart w:val="F426C563814E402488AC06CC39354A11"/>
            </w:placeholder>
            <w:comboBox>
              <w:listItem w:value="Choose an item."/>
              <w:listItem w:displayText="Yes" w:value="Yes"/>
              <w:listItem w:displayText="Yes, based on LEL" w:value="Yes, based on LEL"/>
              <w:listItem w:displayText="No" w:value="No"/>
              <w:listItem w:displayText="No, the chemical is a genotoxic carcinogen" w:value="No, the chemical is a genotoxic carcinogen"/>
            </w:comboBox>
          </w:sdtPr>
          <w:sdtEndPr/>
          <w:sdtContent>
            <w:tc>
              <w:tcPr>
                <w:tcW w:w="4881" w:type="dxa"/>
                <w:vAlign w:val="center"/>
              </w:tcPr>
              <w:p w14:paraId="4F9BC886" w14:textId="77777777" w:rsidR="00EB3D1B" w:rsidRDefault="00F662FA" w:rsidP="00EB3D1B">
                <w:pPr>
                  <w:pStyle w:val="Tablefont"/>
                </w:pPr>
                <w:r>
                  <w:t>Yes</w:t>
                </w:r>
              </w:p>
            </w:tc>
          </w:sdtContent>
        </w:sdt>
      </w:tr>
    </w:tbl>
    <w:p w14:paraId="14CAE4D8" w14:textId="77777777" w:rsidR="00687890" w:rsidRPr="004C23F4" w:rsidRDefault="00B479A9" w:rsidP="00474E33">
      <w:pPr>
        <w:pStyle w:val="Heading2"/>
      </w:pPr>
      <w:r w:rsidRPr="004C23F4">
        <w:t>Additional information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additional information"/>
      </w:tblPr>
      <w:tblGrid>
        <w:gridCol w:w="3995"/>
        <w:gridCol w:w="5031"/>
      </w:tblGrid>
      <w:tr w:rsidR="001B79E5" w:rsidRPr="004C23F4" w14:paraId="3C1A1DB9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46BA0018" w14:textId="77777777" w:rsidR="001B79E5" w:rsidRDefault="001B79E5" w:rsidP="00A31D99">
            <w:pPr>
              <w:pStyle w:val="Tablefont"/>
            </w:pPr>
            <w:r>
              <w:t>Molecular weight:</w:t>
            </w:r>
          </w:p>
        </w:tc>
        <w:sdt>
          <w:sdtPr>
            <w:id w:val="2058126578"/>
            <w:placeholder>
              <w:docPart w:val="0DAD3FB9ACEF4778B961F088737E2361"/>
            </w:placeholder>
          </w:sdtPr>
          <w:sdtEndPr/>
          <w:sdtContent>
            <w:tc>
              <w:tcPr>
                <w:tcW w:w="5165" w:type="dxa"/>
                <w:vAlign w:val="center"/>
              </w:tcPr>
              <w:p w14:paraId="68A27973" w14:textId="77777777" w:rsidR="001B79E5" w:rsidRDefault="00CD5868" w:rsidP="001B79E5">
                <w:pPr>
                  <w:pStyle w:val="Tablefont"/>
                </w:pPr>
                <w:r>
                  <w:t>17.03</w:t>
                </w:r>
              </w:p>
            </w:tc>
          </w:sdtContent>
        </w:sdt>
      </w:tr>
      <w:tr w:rsidR="00A31D99" w:rsidRPr="004C23F4" w14:paraId="4C38C464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50F32017" w14:textId="77777777" w:rsidR="00A31D99" w:rsidRPr="00263255" w:rsidRDefault="00A31D99" w:rsidP="00A31D99">
            <w:pPr>
              <w:pStyle w:val="Tablefont"/>
            </w:pPr>
            <w:r>
              <w:t>Conversion factors at 25</w:t>
            </w:r>
            <w:r>
              <w:rPr>
                <w:rFonts w:cs="Arial"/>
              </w:rPr>
              <w:t>°</w:t>
            </w:r>
            <w:r>
              <w:t xml:space="preserve">C and 101.3 </w:t>
            </w:r>
            <w:proofErr w:type="spellStart"/>
            <w:r>
              <w:t>kPa</w:t>
            </w:r>
            <w:proofErr w:type="spellEnd"/>
            <w:r>
              <w:t xml:space="preserve">: </w:t>
            </w:r>
          </w:p>
        </w:tc>
        <w:tc>
          <w:tcPr>
            <w:tcW w:w="5165" w:type="dxa"/>
            <w:vAlign w:val="center"/>
          </w:tcPr>
          <w:p w14:paraId="1A23030D" w14:textId="77777777" w:rsidR="00A31D99" w:rsidRDefault="00A0643F" w:rsidP="00A174CC">
            <w:pPr>
              <w:pStyle w:val="Tablefont"/>
            </w:pPr>
            <w:r>
              <w:t xml:space="preserve">1 ppm = </w:t>
            </w:r>
            <w:sdt>
              <w:sdtPr>
                <w:id w:val="-371151491"/>
                <w:placeholder>
                  <w:docPart w:val="A7231FB73EFF4B2B92EB3BD21C0CEA01"/>
                </w:placeholder>
                <w:showingPlcHdr/>
              </w:sdtPr>
              <w:sdtEndPr/>
              <w:sdtContent>
                <w:r w:rsidR="00A174CC">
                  <w:rPr>
                    <w:rStyle w:val="PlaceholderText"/>
                  </w:rPr>
                  <w:t>Number</w:t>
                </w:r>
              </w:sdtContent>
            </w:sdt>
            <w:r>
              <w:t xml:space="preserve"> mg/m</w:t>
            </w:r>
            <w:r w:rsidRPr="00D83761">
              <w:rPr>
                <w:vertAlign w:val="superscript"/>
              </w:rPr>
              <w:t>3</w:t>
            </w:r>
            <w:r>
              <w:t>; 1 mg/m</w:t>
            </w:r>
            <w:r w:rsidRPr="00D83761">
              <w:rPr>
                <w:vertAlign w:val="superscript"/>
              </w:rPr>
              <w:t>3</w:t>
            </w:r>
            <w:r>
              <w:t xml:space="preserve"> = </w:t>
            </w:r>
            <w:sdt>
              <w:sdtPr>
                <w:id w:val="-1913150218"/>
                <w:placeholder>
                  <w:docPart w:val="5D98FA8C84704C71B6F1557317AE5303"/>
                </w:placeholder>
              </w:sdtPr>
              <w:sdtEndPr/>
              <w:sdtContent>
                <w:r w:rsidR="00A174CC" w:rsidRPr="00A174CC">
                  <w:rPr>
                    <w:color w:val="808080"/>
                  </w:rPr>
                  <w:t>Number</w:t>
                </w:r>
              </w:sdtContent>
            </w:sdt>
            <w:r>
              <w:t xml:space="preserve"> ppm</w:t>
            </w:r>
          </w:p>
        </w:tc>
      </w:tr>
      <w:tr w:rsidR="00687890" w:rsidRPr="004C23F4" w14:paraId="38BFD910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38D312C9" w14:textId="77777777" w:rsidR="00687890" w:rsidRPr="00263255" w:rsidRDefault="00687890" w:rsidP="00263255">
            <w:pPr>
              <w:pStyle w:val="Tablefont"/>
            </w:pPr>
            <w:r w:rsidRPr="00263255">
              <w:t>This chemical is used as a pesticide:</w:t>
            </w:r>
          </w:p>
        </w:tc>
        <w:sdt>
          <w:sdtPr>
            <w:id w:val="170444106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1484766C" w14:textId="77777777" w:rsidR="00687890" w:rsidRPr="004C23F4" w:rsidRDefault="00E46BCB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4E5E010E" w14:textId="77777777" w:rsidTr="00EA6243">
        <w:trPr>
          <w:cantSplit/>
        </w:trPr>
        <w:tc>
          <w:tcPr>
            <w:tcW w:w="4077" w:type="dxa"/>
            <w:vAlign w:val="center"/>
          </w:tcPr>
          <w:p w14:paraId="32F70DC2" w14:textId="77777777" w:rsidR="00687890" w:rsidRPr="00263255" w:rsidRDefault="00687890" w:rsidP="00263255">
            <w:pPr>
              <w:pStyle w:val="Tablefont"/>
            </w:pPr>
            <w:r w:rsidRPr="00263255">
              <w:t>This chemical is a biological product:</w:t>
            </w:r>
          </w:p>
        </w:tc>
        <w:sdt>
          <w:sdtPr>
            <w:id w:val="-659616774"/>
            <w14:checkbox>
              <w14:checked w14:val="1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4AD7A83D" w14:textId="77777777" w:rsidR="00687890" w:rsidRPr="004C23F4" w:rsidRDefault="004A14D3" w:rsidP="00717D45">
                <w:pPr>
                  <w:pStyle w:val="Tablefont"/>
                </w:pPr>
                <w:r>
                  <w:sym w:font="Wingdings" w:char="F0FC"/>
                </w:r>
              </w:p>
            </w:tc>
          </w:sdtContent>
        </w:sdt>
      </w:tr>
      <w:tr w:rsidR="00687890" w:rsidRPr="004C23F4" w14:paraId="6B06AC37" w14:textId="77777777" w:rsidTr="00EA6243">
        <w:trPr>
          <w:cantSplit/>
        </w:trPr>
        <w:tc>
          <w:tcPr>
            <w:tcW w:w="4077" w:type="dxa"/>
            <w:vAlign w:val="center"/>
          </w:tcPr>
          <w:p w14:paraId="075B4836" w14:textId="77777777" w:rsidR="00687890" w:rsidRPr="00263255" w:rsidRDefault="00687890" w:rsidP="00263255">
            <w:pPr>
              <w:pStyle w:val="Tablefont"/>
            </w:pPr>
            <w:r w:rsidRPr="00263255">
              <w:t>This chemical is a by-product of a process:</w:t>
            </w:r>
          </w:p>
        </w:tc>
        <w:sdt>
          <w:sdtPr>
            <w:id w:val="-863134491"/>
            <w14:checkbox>
              <w14:checked w14:val="1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53EDF617" w14:textId="77777777" w:rsidR="00687890" w:rsidRPr="004C23F4" w:rsidRDefault="00CD5868" w:rsidP="00717D45">
                <w:pPr>
                  <w:pStyle w:val="Tablefont"/>
                </w:pPr>
                <w:r>
                  <w:sym w:font="Wingdings" w:char="F0FC"/>
                </w:r>
              </w:p>
            </w:tc>
          </w:sdtContent>
        </w:sdt>
      </w:tr>
      <w:tr w:rsidR="00E06F40" w:rsidRPr="004C23F4" w14:paraId="1A8AF400" w14:textId="77777777" w:rsidTr="00EA6243">
        <w:trPr>
          <w:cantSplit/>
        </w:trPr>
        <w:tc>
          <w:tcPr>
            <w:tcW w:w="4077" w:type="dxa"/>
            <w:vAlign w:val="center"/>
          </w:tcPr>
          <w:p w14:paraId="7A09AE57" w14:textId="77777777" w:rsidR="00E06F40" w:rsidRPr="00263255" w:rsidRDefault="00E06F40" w:rsidP="00084513">
            <w:pPr>
              <w:pStyle w:val="Tablefont"/>
            </w:pPr>
            <w:r w:rsidRPr="00263255">
              <w:t xml:space="preserve">A biological exposure index has been recommended by </w:t>
            </w:r>
            <w:r w:rsidR="00084513">
              <w:t>these agencies</w:t>
            </w:r>
            <w:r w:rsidRPr="00263255">
              <w:t>:</w:t>
            </w:r>
          </w:p>
        </w:tc>
        <w:tc>
          <w:tcPr>
            <w:tcW w:w="5165" w:type="dxa"/>
            <w:vAlign w:val="center"/>
          </w:tcPr>
          <w:p w14:paraId="60724341" w14:textId="77777777" w:rsidR="00E06F40" w:rsidRPr="00A006A0" w:rsidRDefault="008D3BD3" w:rsidP="00B40C60">
            <w:pPr>
              <w:pStyle w:val="Tablefont"/>
              <w:tabs>
                <w:tab w:val="left" w:pos="1310"/>
                <w:tab w:val="left" w:pos="2444"/>
                <w:tab w:val="left" w:pos="3861"/>
              </w:tabs>
            </w:pPr>
            <w:sdt>
              <w:sdtPr>
                <w:id w:val="927596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ACGIH</w:t>
            </w:r>
            <w:r w:rsidR="00E06F40">
              <w:tab/>
            </w:r>
            <w:sdt>
              <w:sdtPr>
                <w:id w:val="1293677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DFG</w:t>
            </w:r>
            <w:r w:rsidR="00E06F40">
              <w:tab/>
            </w:r>
            <w:sdt>
              <w:sdtPr>
                <w:id w:val="-15358760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SCOEL</w:t>
            </w:r>
            <w:r w:rsidR="00E06F40">
              <w:tab/>
            </w:r>
          </w:p>
        </w:tc>
      </w:tr>
    </w:tbl>
    <w:p w14:paraId="5FBF603E" w14:textId="77777777" w:rsidR="007F1005" w:rsidRPr="004C23F4" w:rsidRDefault="007F1005" w:rsidP="00EB3D1B">
      <w:pPr>
        <w:pStyle w:val="Heading2"/>
        <w:keepLines/>
      </w:pPr>
      <w:r w:rsidRPr="004C23F4">
        <w:t xml:space="preserve">Workplace exposure </w:t>
      </w:r>
      <w:r w:rsidR="00B479A9" w:rsidRPr="004C23F4">
        <w:t>standard history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Workplace Exposure Standard history"/>
      </w:tblPr>
      <w:tblGrid>
        <w:gridCol w:w="3979"/>
        <w:gridCol w:w="5047"/>
      </w:tblGrid>
      <w:tr w:rsidR="00224EE2" w:rsidRPr="004C23F4" w14:paraId="04AFE8B6" w14:textId="77777777" w:rsidTr="00F053FA">
        <w:trPr>
          <w:tblHeader/>
        </w:trPr>
        <w:tc>
          <w:tcPr>
            <w:tcW w:w="4077" w:type="dxa"/>
            <w:shd w:val="clear" w:color="auto" w:fill="BFBFBF" w:themeFill="background1" w:themeFillShade="BF"/>
            <w:vAlign w:val="center"/>
          </w:tcPr>
          <w:p w14:paraId="4BDC05DC" w14:textId="77777777" w:rsidR="00224EE2" w:rsidRPr="004C23F4" w:rsidRDefault="00224EE2" w:rsidP="00EB3D1B">
            <w:pPr>
              <w:pStyle w:val="Tableheader"/>
              <w:keepNext/>
              <w:keepLines/>
            </w:pPr>
            <w:bookmarkStart w:id="4" w:name="History" w:colFirst="0" w:colLast="1"/>
            <w:r>
              <w:t>Year</w:t>
            </w:r>
          </w:p>
        </w:tc>
        <w:tc>
          <w:tcPr>
            <w:tcW w:w="5165" w:type="dxa"/>
            <w:shd w:val="clear" w:color="auto" w:fill="BFBFBF" w:themeFill="background1" w:themeFillShade="BF"/>
            <w:vAlign w:val="center"/>
          </w:tcPr>
          <w:p w14:paraId="52D9B2DF" w14:textId="77777777" w:rsidR="00224EE2" w:rsidRPr="004C23F4" w:rsidRDefault="00224EE2" w:rsidP="00EB3D1B">
            <w:pPr>
              <w:pStyle w:val="Tableheader"/>
              <w:keepNext/>
              <w:keepLines/>
            </w:pPr>
            <w:r>
              <w:t>Standard</w:t>
            </w:r>
          </w:p>
        </w:tc>
      </w:tr>
      <w:tr w:rsidR="007F1005" w:rsidRPr="004C23F4" w14:paraId="6773854E" w14:textId="77777777" w:rsidTr="00F053FA">
        <w:trPr>
          <w:tblHeader/>
        </w:trPr>
        <w:sdt>
          <w:sdtPr>
            <w:id w:val="-25557549"/>
            <w:placeholder>
              <w:docPart w:val="2BF891C0AB704CDAB9BC6E80D556473F"/>
            </w:placeholder>
            <w:showingPlcHdr/>
            <w:text/>
          </w:sdtPr>
          <w:sdtEndPr/>
          <w:sdtContent>
            <w:tc>
              <w:tcPr>
                <w:tcW w:w="4077" w:type="dxa"/>
                <w:vAlign w:val="center"/>
              </w:tcPr>
              <w:p w14:paraId="6B7F3D78" w14:textId="77777777" w:rsidR="007F1005" w:rsidRPr="004C23F4" w:rsidRDefault="00131092" w:rsidP="00EB3D1B">
                <w:pPr>
                  <w:pStyle w:val="Tablefont"/>
                  <w:keepLines/>
                </w:pPr>
                <w:r w:rsidRPr="004C23F4">
                  <w:rPr>
                    <w:rStyle w:val="PlaceholderText"/>
                    <w:rFonts w:cs="Arial"/>
                  </w:rPr>
                  <w:t>Click here to enter year</w:t>
                </w:r>
              </w:p>
            </w:tc>
          </w:sdtContent>
        </w:sdt>
        <w:tc>
          <w:tcPr>
            <w:tcW w:w="5165" w:type="dxa"/>
            <w:vAlign w:val="center"/>
          </w:tcPr>
          <w:p w14:paraId="0B661D02" w14:textId="77777777" w:rsidR="007F1005" w:rsidRPr="004C23F4" w:rsidRDefault="007F1005" w:rsidP="00EB3D1B">
            <w:pPr>
              <w:pStyle w:val="Tablefont"/>
              <w:keepLines/>
            </w:pPr>
          </w:p>
        </w:tc>
      </w:tr>
    </w:tbl>
    <w:bookmarkEnd w:id="4"/>
    <w:p w14:paraId="55CDE849" w14:textId="77777777" w:rsidR="00F87D92" w:rsidRDefault="00F87D92" w:rsidP="00EF7F78">
      <w:pPr>
        <w:pStyle w:val="Heading2"/>
        <w:tabs>
          <w:tab w:val="right" w:pos="8505"/>
        </w:tabs>
      </w:pPr>
      <w:r>
        <w:t>References</w:t>
      </w:r>
      <w:r w:rsidR="00EF7F78">
        <w:tab/>
      </w:r>
    </w:p>
    <w:p w14:paraId="57552863" w14:textId="77777777" w:rsidR="007F1005" w:rsidRDefault="006650FE" w:rsidP="00084859">
      <w:r>
        <w:t>American Conference of Industrial Hygienists (ACGIH</w:t>
      </w:r>
      <w:r>
        <w:rPr>
          <w:vertAlign w:val="superscript"/>
        </w:rPr>
        <w:t>®</w:t>
      </w:r>
      <w:r>
        <w:t>) (201</w:t>
      </w:r>
      <w:r w:rsidR="00F67BBB">
        <w:t>8</w:t>
      </w:r>
      <w:r>
        <w:t>) TLVs</w:t>
      </w:r>
      <w:r>
        <w:rPr>
          <w:vertAlign w:val="superscript"/>
        </w:rPr>
        <w:t>®</w:t>
      </w:r>
      <w:r>
        <w:t xml:space="preserve"> and BEIs</w:t>
      </w:r>
      <w:r>
        <w:rPr>
          <w:vertAlign w:val="superscript"/>
        </w:rPr>
        <w:t>®</w:t>
      </w:r>
      <w:r>
        <w:t xml:space="preserve"> with 7</w:t>
      </w:r>
      <w:r>
        <w:rPr>
          <w:vertAlign w:val="superscript"/>
        </w:rPr>
        <w:t>th</w:t>
      </w:r>
      <w:r>
        <w:t xml:space="preserve"> Edition Documentation, CD-ROM, Single User Version. Copyright 201</w:t>
      </w:r>
      <w:r w:rsidR="00F67BBB">
        <w:t>8</w:t>
      </w:r>
      <w:r>
        <w:t xml:space="preserve">. Reprinted with permission. See the </w:t>
      </w:r>
      <w:hyperlink r:id="rId17" w:history="1">
        <w:r>
          <w:rPr>
            <w:rStyle w:val="Hyperlink"/>
            <w:i/>
          </w:rPr>
          <w:t>TLVs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and BEIs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Guidelines section</w:t>
        </w:r>
      </w:hyperlink>
      <w:r>
        <w:t xml:space="preserve"> on the ACGIH website.</w:t>
      </w:r>
    </w:p>
    <w:p w14:paraId="78FB3F12" w14:textId="77777777" w:rsidR="00CD5868" w:rsidRDefault="002C25D7" w:rsidP="00084859">
      <w:r w:rsidRPr="002C25D7">
        <w:t xml:space="preserve">Deutsche </w:t>
      </w:r>
      <w:proofErr w:type="spellStart"/>
      <w:r w:rsidRPr="002C25D7">
        <w:t>Fo</w:t>
      </w:r>
      <w:r>
        <w:t>rschungsgemeinschaft</w:t>
      </w:r>
      <w:proofErr w:type="spellEnd"/>
      <w:r>
        <w:t xml:space="preserve"> (DFG) (1999</w:t>
      </w:r>
      <w:r w:rsidRPr="002C25D7">
        <w:t xml:space="preserve">) </w:t>
      </w:r>
      <w:r>
        <w:t>Ammonia</w:t>
      </w:r>
      <w:r w:rsidRPr="002C25D7">
        <w:t xml:space="preserve"> – MAK value documentation.</w:t>
      </w:r>
    </w:p>
    <w:p w14:paraId="59AF7EF6" w14:textId="77777777" w:rsidR="00CD5868" w:rsidRDefault="002C25D7" w:rsidP="00084859">
      <w:r w:rsidRPr="002C25D7">
        <w:t xml:space="preserve">EU Scientific Committee </w:t>
      </w:r>
      <w:proofErr w:type="gramStart"/>
      <w:r w:rsidRPr="002C25D7">
        <w:t>on Occupation</w:t>
      </w:r>
      <w:r>
        <w:t>al Exposure Limits (SCOEL) (1992</w:t>
      </w:r>
      <w:r w:rsidRPr="002C25D7">
        <w:t>) Recommendation from the Scientific Committee on Occupational Exposure Limi</w:t>
      </w:r>
      <w:r>
        <w:t>ts for ammonia</w:t>
      </w:r>
      <w:proofErr w:type="gramEnd"/>
      <w:r>
        <w:t>. SEG/SUM/20</w:t>
      </w:r>
      <w:r w:rsidRPr="002C25D7">
        <w:t>.</w:t>
      </w:r>
    </w:p>
    <w:p w14:paraId="3CA69316" w14:textId="77777777" w:rsidR="00CD5868" w:rsidRDefault="00CD5868" w:rsidP="00CD5868">
      <w:r w:rsidRPr="00B73F57">
        <w:lastRenderedPageBreak/>
        <w:t>National Industrial Chemicals Notification and Assessment Scheme (NICNAS) (2014). Ammonia: Human health tier II assessment – IMAP report.</w:t>
      </w:r>
    </w:p>
    <w:p w14:paraId="5D658629" w14:textId="77777777" w:rsidR="00CD5868" w:rsidRDefault="00CD5868" w:rsidP="00084859">
      <w:r w:rsidRPr="00181257">
        <w:t xml:space="preserve">US </w:t>
      </w:r>
      <w:r>
        <w:t xml:space="preserve">National Institute for Occupational Safety and Health (NIOSH) (1994) </w:t>
      </w:r>
      <w:proofErr w:type="gramStart"/>
      <w:r>
        <w:t>Immediately</w:t>
      </w:r>
      <w:proofErr w:type="gramEnd"/>
      <w:r>
        <w:t xml:space="preserve"> dangerous to life and health concentrations – ammonia. </w:t>
      </w:r>
    </w:p>
    <w:p w14:paraId="1AD8C490" w14:textId="77777777" w:rsidR="00F662FA" w:rsidRPr="00351FE0" w:rsidRDefault="00F662FA" w:rsidP="00F662FA">
      <w:r w:rsidRPr="00F662FA">
        <w:t xml:space="preserve">US Environmental </w:t>
      </w:r>
      <w:r>
        <w:t>Protection Agency (US EPA) (2016</w:t>
      </w:r>
      <w:r w:rsidRPr="00F662FA">
        <w:t xml:space="preserve">) </w:t>
      </w:r>
      <w:r>
        <w:t xml:space="preserve">Toxicological Review of Ammonia </w:t>
      </w:r>
      <w:proofErr w:type="spellStart"/>
      <w:r>
        <w:t>Noncancer</w:t>
      </w:r>
      <w:proofErr w:type="spellEnd"/>
      <w:r>
        <w:t xml:space="preserve"> Inhalation</w:t>
      </w:r>
      <w:r w:rsidRPr="00F662FA">
        <w:t>.</w:t>
      </w:r>
    </w:p>
    <w:sectPr w:rsidR="00F662FA" w:rsidRPr="00351FE0" w:rsidSect="00B87D4C">
      <w:headerReference w:type="default" r:id="rId18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DC7265" w14:textId="77777777" w:rsidR="006927AB" w:rsidRDefault="006927AB" w:rsidP="00F43AD5">
      <w:pPr>
        <w:spacing w:after="0" w:line="240" w:lineRule="auto"/>
      </w:pPr>
      <w:r>
        <w:separator/>
      </w:r>
    </w:p>
  </w:endnote>
  <w:endnote w:type="continuationSeparator" w:id="0">
    <w:p w14:paraId="1091DC80" w14:textId="77777777" w:rsidR="006927AB" w:rsidRDefault="006927AB" w:rsidP="00F4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194584" w14:textId="77777777" w:rsidR="00E146D4" w:rsidRDefault="00E146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5787447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3482928D" w14:textId="77777777" w:rsidR="008A36CF" w:rsidRDefault="009D635D" w:rsidP="0034744C">
        <w:pPr>
          <w:pStyle w:val="Footer"/>
          <w:rPr>
            <w:sz w:val="18"/>
            <w:szCs w:val="18"/>
          </w:rPr>
        </w:pPr>
        <w:r>
          <w:rPr>
            <w:b/>
            <w:sz w:val="18"/>
            <w:szCs w:val="18"/>
          </w:rPr>
          <w:t>Ammonia</w:t>
        </w:r>
        <w:r w:rsidR="008A36CF">
          <w:rPr>
            <w:b/>
            <w:sz w:val="18"/>
            <w:szCs w:val="18"/>
          </w:rPr>
          <w:t xml:space="preserve"> (</w:t>
        </w:r>
        <w:r>
          <w:rPr>
            <w:b/>
            <w:sz w:val="18"/>
            <w:szCs w:val="18"/>
          </w:rPr>
          <w:t>7664-41-7</w:t>
        </w:r>
        <w:proofErr w:type="gramStart"/>
        <w:r w:rsidR="008A36CF">
          <w:rPr>
            <w:b/>
            <w:sz w:val="18"/>
            <w:szCs w:val="18"/>
          </w:rPr>
          <w:t>)</w:t>
        </w:r>
        <w:proofErr w:type="gramEnd"/>
        <w:r w:rsidR="008A36CF" w:rsidRPr="00F43AD5">
          <w:rPr>
            <w:sz w:val="18"/>
            <w:szCs w:val="18"/>
          </w:rPr>
          <w:br/>
          <w:t xml:space="preserve">Safe Work Australia </w:t>
        </w:r>
        <w:r w:rsidR="008A36CF" w:rsidRPr="00F43AD5">
          <w:rPr>
            <w:rFonts w:ascii="Courier New" w:hAnsi="Courier New" w:cs="Courier New"/>
            <w:sz w:val="18"/>
            <w:szCs w:val="18"/>
          </w:rPr>
          <w:t>—</w:t>
        </w:r>
        <w:r w:rsidR="008A36CF" w:rsidRPr="00F43AD5">
          <w:rPr>
            <w:sz w:val="18"/>
            <w:szCs w:val="18"/>
          </w:rPr>
          <w:t xml:space="preserve"> 201</w:t>
        </w:r>
        <w:r w:rsidR="00351FE0">
          <w:rPr>
            <w:sz w:val="18"/>
            <w:szCs w:val="18"/>
          </w:rPr>
          <w:t>9</w:t>
        </w:r>
      </w:p>
      <w:p w14:paraId="103D0238" w14:textId="5C906D82" w:rsidR="008A36CF" w:rsidRPr="00F43AD5" w:rsidRDefault="008A36CF" w:rsidP="00A27E2D">
        <w:pPr>
          <w:pStyle w:val="Footer"/>
          <w:jc w:val="right"/>
          <w:rPr>
            <w:sz w:val="18"/>
            <w:szCs w:val="18"/>
          </w:rPr>
        </w:pPr>
        <w:r w:rsidRPr="00F43AD5">
          <w:rPr>
            <w:sz w:val="18"/>
            <w:szCs w:val="18"/>
          </w:rPr>
          <w:fldChar w:fldCharType="begin"/>
        </w:r>
        <w:r w:rsidRPr="00F43AD5">
          <w:rPr>
            <w:sz w:val="18"/>
            <w:szCs w:val="18"/>
          </w:rPr>
          <w:instrText xml:space="preserve"> PAGE   \* MERGEFORMAT </w:instrText>
        </w:r>
        <w:r w:rsidRPr="00F43AD5">
          <w:rPr>
            <w:sz w:val="18"/>
            <w:szCs w:val="18"/>
          </w:rPr>
          <w:fldChar w:fldCharType="separate"/>
        </w:r>
        <w:r w:rsidR="008D3BD3">
          <w:rPr>
            <w:noProof/>
            <w:sz w:val="18"/>
            <w:szCs w:val="18"/>
          </w:rPr>
          <w:t>5</w:t>
        </w:r>
        <w:r w:rsidRPr="00F43AD5">
          <w:rPr>
            <w:noProof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4EE8BE" w14:textId="77777777" w:rsidR="00E146D4" w:rsidRDefault="00E146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62EEA1" w14:textId="77777777" w:rsidR="006927AB" w:rsidRDefault="006927AB" w:rsidP="00F43AD5">
      <w:pPr>
        <w:spacing w:after="0" w:line="240" w:lineRule="auto"/>
      </w:pPr>
      <w:r>
        <w:separator/>
      </w:r>
    </w:p>
  </w:footnote>
  <w:footnote w:type="continuationSeparator" w:id="0">
    <w:p w14:paraId="1EA9988A" w14:textId="77777777" w:rsidR="006927AB" w:rsidRDefault="006927AB" w:rsidP="00F4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372305" w14:textId="77777777" w:rsidR="00E146D4" w:rsidRDefault="00E146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D94192" w14:textId="77777777" w:rsidR="008A36CF" w:rsidRDefault="008A36CF" w:rsidP="00F43AD5">
    <w:pPr>
      <w:pStyle w:val="Header"/>
      <w:jc w:val="right"/>
    </w:pPr>
    <w:r>
      <w:rPr>
        <w:noProof/>
        <w:lang w:eastAsia="en-AU"/>
      </w:rPr>
      <w:drawing>
        <wp:inline distT="0" distB="0" distL="0" distR="0" wp14:anchorId="06443D43" wp14:editId="02EEF222">
          <wp:extent cx="2938272" cy="594360"/>
          <wp:effectExtent l="0" t="0" r="0" b="0"/>
          <wp:docPr id="2" name="Picture 2" descr="Safe Work Australia logo" title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A_logo_inline Hi-r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272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69E97" w14:textId="77777777" w:rsidR="00E146D4" w:rsidRDefault="00E146D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2100F0" w14:textId="77777777" w:rsidR="008A36CF" w:rsidRDefault="008A36CF" w:rsidP="00F43AD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26A2581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7A36040"/>
    <w:multiLevelType w:val="hybridMultilevel"/>
    <w:tmpl w:val="741E0F7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867423F"/>
    <w:multiLevelType w:val="hybridMultilevel"/>
    <w:tmpl w:val="6F92C3DC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0"/>
  </w:num>
  <w:num w:numId="5">
    <w:abstractNumId w:val="0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xAppendixName" w:val="Appendix"/>
  </w:docVars>
  <w:rsids>
    <w:rsidRoot w:val="00610F2E"/>
    <w:rsid w:val="00000109"/>
    <w:rsid w:val="00002597"/>
    <w:rsid w:val="00007B80"/>
    <w:rsid w:val="00013A22"/>
    <w:rsid w:val="00014C3F"/>
    <w:rsid w:val="00017C82"/>
    <w:rsid w:val="00032B88"/>
    <w:rsid w:val="000333FB"/>
    <w:rsid w:val="000358A2"/>
    <w:rsid w:val="00046DF5"/>
    <w:rsid w:val="00052060"/>
    <w:rsid w:val="0005574A"/>
    <w:rsid w:val="00055FE1"/>
    <w:rsid w:val="00056EC2"/>
    <w:rsid w:val="00060B48"/>
    <w:rsid w:val="00067F32"/>
    <w:rsid w:val="00071807"/>
    <w:rsid w:val="000803E1"/>
    <w:rsid w:val="00084513"/>
    <w:rsid w:val="00084859"/>
    <w:rsid w:val="00092D94"/>
    <w:rsid w:val="000B0868"/>
    <w:rsid w:val="000B3E12"/>
    <w:rsid w:val="000B3E78"/>
    <w:rsid w:val="000B7B48"/>
    <w:rsid w:val="000C096D"/>
    <w:rsid w:val="000C139A"/>
    <w:rsid w:val="000C2053"/>
    <w:rsid w:val="000C248C"/>
    <w:rsid w:val="000D291C"/>
    <w:rsid w:val="000E36A7"/>
    <w:rsid w:val="000E5A54"/>
    <w:rsid w:val="000E63D3"/>
    <w:rsid w:val="000E67CF"/>
    <w:rsid w:val="000F4B7B"/>
    <w:rsid w:val="0010461E"/>
    <w:rsid w:val="00106FAA"/>
    <w:rsid w:val="00113443"/>
    <w:rsid w:val="001269A7"/>
    <w:rsid w:val="00131092"/>
    <w:rsid w:val="00140E6A"/>
    <w:rsid w:val="00146545"/>
    <w:rsid w:val="00146B75"/>
    <w:rsid w:val="0015266D"/>
    <w:rsid w:val="0015288A"/>
    <w:rsid w:val="00160F47"/>
    <w:rsid w:val="00177CA1"/>
    <w:rsid w:val="00181962"/>
    <w:rsid w:val="00183823"/>
    <w:rsid w:val="00183942"/>
    <w:rsid w:val="001A009E"/>
    <w:rsid w:val="001A1287"/>
    <w:rsid w:val="001A3859"/>
    <w:rsid w:val="001A3C9D"/>
    <w:rsid w:val="001A43F8"/>
    <w:rsid w:val="001B79E5"/>
    <w:rsid w:val="001D56F0"/>
    <w:rsid w:val="001D663B"/>
    <w:rsid w:val="001D7B41"/>
    <w:rsid w:val="001E46DA"/>
    <w:rsid w:val="001E7BE5"/>
    <w:rsid w:val="001E7D80"/>
    <w:rsid w:val="001F4B6C"/>
    <w:rsid w:val="001F5EF9"/>
    <w:rsid w:val="001F62CB"/>
    <w:rsid w:val="001F6ED0"/>
    <w:rsid w:val="001F72E6"/>
    <w:rsid w:val="001F73C5"/>
    <w:rsid w:val="002046A6"/>
    <w:rsid w:val="00204956"/>
    <w:rsid w:val="00213640"/>
    <w:rsid w:val="00221547"/>
    <w:rsid w:val="002216FC"/>
    <w:rsid w:val="00222533"/>
    <w:rsid w:val="00222F30"/>
    <w:rsid w:val="00224EE2"/>
    <w:rsid w:val="00227EC7"/>
    <w:rsid w:val="0023153B"/>
    <w:rsid w:val="00244AD1"/>
    <w:rsid w:val="002463BC"/>
    <w:rsid w:val="00246407"/>
    <w:rsid w:val="002465CE"/>
    <w:rsid w:val="0025734A"/>
    <w:rsid w:val="00263255"/>
    <w:rsid w:val="00276494"/>
    <w:rsid w:val="00277A81"/>
    <w:rsid w:val="00277B0C"/>
    <w:rsid w:val="00286AAB"/>
    <w:rsid w:val="002A4C33"/>
    <w:rsid w:val="002A7414"/>
    <w:rsid w:val="002B1A2C"/>
    <w:rsid w:val="002B289B"/>
    <w:rsid w:val="002C25D7"/>
    <w:rsid w:val="002C34F2"/>
    <w:rsid w:val="002C58FF"/>
    <w:rsid w:val="002C7AFE"/>
    <w:rsid w:val="002D05D2"/>
    <w:rsid w:val="002E0D61"/>
    <w:rsid w:val="002E42A3"/>
    <w:rsid w:val="002E4C7B"/>
    <w:rsid w:val="0030740C"/>
    <w:rsid w:val="00315833"/>
    <w:rsid w:val="00320C5F"/>
    <w:rsid w:val="003215EE"/>
    <w:rsid w:val="003224BF"/>
    <w:rsid w:val="003241A8"/>
    <w:rsid w:val="003253F0"/>
    <w:rsid w:val="003337DA"/>
    <w:rsid w:val="00334EFB"/>
    <w:rsid w:val="00335CDE"/>
    <w:rsid w:val="003365A5"/>
    <w:rsid w:val="00341D14"/>
    <w:rsid w:val="00347192"/>
    <w:rsid w:val="0034744C"/>
    <w:rsid w:val="00351FE0"/>
    <w:rsid w:val="00352615"/>
    <w:rsid w:val="0035412B"/>
    <w:rsid w:val="003567A8"/>
    <w:rsid w:val="003614F7"/>
    <w:rsid w:val="00362895"/>
    <w:rsid w:val="00370DBF"/>
    <w:rsid w:val="00386093"/>
    <w:rsid w:val="003904A4"/>
    <w:rsid w:val="00391841"/>
    <w:rsid w:val="00391B6D"/>
    <w:rsid w:val="00394922"/>
    <w:rsid w:val="003A0E32"/>
    <w:rsid w:val="003A2B94"/>
    <w:rsid w:val="003B387D"/>
    <w:rsid w:val="003C0D58"/>
    <w:rsid w:val="003D4FA3"/>
    <w:rsid w:val="003E0807"/>
    <w:rsid w:val="003E51FB"/>
    <w:rsid w:val="003E6B39"/>
    <w:rsid w:val="003F07E1"/>
    <w:rsid w:val="004030BC"/>
    <w:rsid w:val="00403F7D"/>
    <w:rsid w:val="00406785"/>
    <w:rsid w:val="004079B4"/>
    <w:rsid w:val="004144C0"/>
    <w:rsid w:val="00414BFD"/>
    <w:rsid w:val="00417A56"/>
    <w:rsid w:val="00420957"/>
    <w:rsid w:val="00422A10"/>
    <w:rsid w:val="00425D43"/>
    <w:rsid w:val="00430179"/>
    <w:rsid w:val="004414B5"/>
    <w:rsid w:val="00444482"/>
    <w:rsid w:val="00444B42"/>
    <w:rsid w:val="00445E44"/>
    <w:rsid w:val="004509E2"/>
    <w:rsid w:val="004515EE"/>
    <w:rsid w:val="004529F0"/>
    <w:rsid w:val="00460A03"/>
    <w:rsid w:val="00472A11"/>
    <w:rsid w:val="00472AAD"/>
    <w:rsid w:val="00474E33"/>
    <w:rsid w:val="00476803"/>
    <w:rsid w:val="00485BFD"/>
    <w:rsid w:val="004867A2"/>
    <w:rsid w:val="004873F2"/>
    <w:rsid w:val="00490D4C"/>
    <w:rsid w:val="00493A35"/>
    <w:rsid w:val="0049527A"/>
    <w:rsid w:val="004966BF"/>
    <w:rsid w:val="00497984"/>
    <w:rsid w:val="004A14D3"/>
    <w:rsid w:val="004A5088"/>
    <w:rsid w:val="004C1E3F"/>
    <w:rsid w:val="004C23F4"/>
    <w:rsid w:val="004C3475"/>
    <w:rsid w:val="004C58B6"/>
    <w:rsid w:val="004D16A3"/>
    <w:rsid w:val="004D4AA1"/>
    <w:rsid w:val="004D6D68"/>
    <w:rsid w:val="004E5EDD"/>
    <w:rsid w:val="004F0F94"/>
    <w:rsid w:val="004F448A"/>
    <w:rsid w:val="004F493D"/>
    <w:rsid w:val="004F65E8"/>
    <w:rsid w:val="0050005E"/>
    <w:rsid w:val="00502B88"/>
    <w:rsid w:val="005142C4"/>
    <w:rsid w:val="0051509C"/>
    <w:rsid w:val="005272E2"/>
    <w:rsid w:val="0053108F"/>
    <w:rsid w:val="00532B56"/>
    <w:rsid w:val="00534B10"/>
    <w:rsid w:val="00541DDB"/>
    <w:rsid w:val="005446A2"/>
    <w:rsid w:val="00544D2F"/>
    <w:rsid w:val="005475BD"/>
    <w:rsid w:val="00551BD8"/>
    <w:rsid w:val="00581055"/>
    <w:rsid w:val="0058203B"/>
    <w:rsid w:val="00591E38"/>
    <w:rsid w:val="00593F20"/>
    <w:rsid w:val="005A19C5"/>
    <w:rsid w:val="005A3034"/>
    <w:rsid w:val="005A3132"/>
    <w:rsid w:val="005A462D"/>
    <w:rsid w:val="005B0019"/>
    <w:rsid w:val="005B253B"/>
    <w:rsid w:val="005B4EA5"/>
    <w:rsid w:val="005B771D"/>
    <w:rsid w:val="005C5D16"/>
    <w:rsid w:val="005D3193"/>
    <w:rsid w:val="005D4A6E"/>
    <w:rsid w:val="005E6979"/>
    <w:rsid w:val="005E75CB"/>
    <w:rsid w:val="006013C1"/>
    <w:rsid w:val="0060669E"/>
    <w:rsid w:val="00610F2E"/>
    <w:rsid w:val="00611399"/>
    <w:rsid w:val="00624C4E"/>
    <w:rsid w:val="00625200"/>
    <w:rsid w:val="006363A8"/>
    <w:rsid w:val="00636DB7"/>
    <w:rsid w:val="00650905"/>
    <w:rsid w:val="006532ED"/>
    <w:rsid w:val="00654588"/>
    <w:rsid w:val="006549F2"/>
    <w:rsid w:val="006567B7"/>
    <w:rsid w:val="00657BFB"/>
    <w:rsid w:val="0066333C"/>
    <w:rsid w:val="006639B4"/>
    <w:rsid w:val="006650FE"/>
    <w:rsid w:val="0067305D"/>
    <w:rsid w:val="00676A8B"/>
    <w:rsid w:val="00677D9B"/>
    <w:rsid w:val="006867F3"/>
    <w:rsid w:val="00687890"/>
    <w:rsid w:val="006901A2"/>
    <w:rsid w:val="00690368"/>
    <w:rsid w:val="0069079C"/>
    <w:rsid w:val="00690B53"/>
    <w:rsid w:val="006927AB"/>
    <w:rsid w:val="00695B72"/>
    <w:rsid w:val="006A5D25"/>
    <w:rsid w:val="006B160A"/>
    <w:rsid w:val="006B4E6C"/>
    <w:rsid w:val="006B50B6"/>
    <w:rsid w:val="006D79EA"/>
    <w:rsid w:val="006E5D05"/>
    <w:rsid w:val="006F4B64"/>
    <w:rsid w:val="00701053"/>
    <w:rsid w:val="00701507"/>
    <w:rsid w:val="00714021"/>
    <w:rsid w:val="00716A0F"/>
    <w:rsid w:val="00717D45"/>
    <w:rsid w:val="007208F7"/>
    <w:rsid w:val="007214F5"/>
    <w:rsid w:val="007218AF"/>
    <w:rsid w:val="007238C4"/>
    <w:rsid w:val="007365D1"/>
    <w:rsid w:val="00740E0E"/>
    <w:rsid w:val="00750212"/>
    <w:rsid w:val="00754779"/>
    <w:rsid w:val="0075716D"/>
    <w:rsid w:val="00765F14"/>
    <w:rsid w:val="00770E31"/>
    <w:rsid w:val="00771031"/>
    <w:rsid w:val="007770F1"/>
    <w:rsid w:val="00783FB1"/>
    <w:rsid w:val="00785CDD"/>
    <w:rsid w:val="00791847"/>
    <w:rsid w:val="007925F0"/>
    <w:rsid w:val="007939B3"/>
    <w:rsid w:val="00793B4D"/>
    <w:rsid w:val="0079509C"/>
    <w:rsid w:val="00796708"/>
    <w:rsid w:val="007B1B42"/>
    <w:rsid w:val="007C30EB"/>
    <w:rsid w:val="007E063C"/>
    <w:rsid w:val="007E2A4B"/>
    <w:rsid w:val="007E307D"/>
    <w:rsid w:val="007E6A4E"/>
    <w:rsid w:val="007E6C94"/>
    <w:rsid w:val="007F1005"/>
    <w:rsid w:val="007F25E0"/>
    <w:rsid w:val="007F5328"/>
    <w:rsid w:val="00804F5A"/>
    <w:rsid w:val="00810C6D"/>
    <w:rsid w:val="00812887"/>
    <w:rsid w:val="00826F21"/>
    <w:rsid w:val="00834CC8"/>
    <w:rsid w:val="00835E00"/>
    <w:rsid w:val="00837113"/>
    <w:rsid w:val="008376E7"/>
    <w:rsid w:val="008414E4"/>
    <w:rsid w:val="00843E21"/>
    <w:rsid w:val="0084508E"/>
    <w:rsid w:val="00857A8A"/>
    <w:rsid w:val="008630EE"/>
    <w:rsid w:val="00864D13"/>
    <w:rsid w:val="00871CD5"/>
    <w:rsid w:val="008745A2"/>
    <w:rsid w:val="008768A8"/>
    <w:rsid w:val="0088798F"/>
    <w:rsid w:val="00887E4B"/>
    <w:rsid w:val="008915C8"/>
    <w:rsid w:val="008A36CF"/>
    <w:rsid w:val="008A3BC4"/>
    <w:rsid w:val="008B403C"/>
    <w:rsid w:val="008B7983"/>
    <w:rsid w:val="008C2511"/>
    <w:rsid w:val="008D026D"/>
    <w:rsid w:val="008D23AB"/>
    <w:rsid w:val="008D3BD3"/>
    <w:rsid w:val="008D4B8B"/>
    <w:rsid w:val="008D5A78"/>
    <w:rsid w:val="008E7B64"/>
    <w:rsid w:val="008F5934"/>
    <w:rsid w:val="008F5DCD"/>
    <w:rsid w:val="00900951"/>
    <w:rsid w:val="009118A6"/>
    <w:rsid w:val="00916909"/>
    <w:rsid w:val="00916EC0"/>
    <w:rsid w:val="00920467"/>
    <w:rsid w:val="00921DE7"/>
    <w:rsid w:val="0093041A"/>
    <w:rsid w:val="00930714"/>
    <w:rsid w:val="00931B03"/>
    <w:rsid w:val="009323B9"/>
    <w:rsid w:val="00932DCE"/>
    <w:rsid w:val="0093327E"/>
    <w:rsid w:val="00934028"/>
    <w:rsid w:val="0093760E"/>
    <w:rsid w:val="00946044"/>
    <w:rsid w:val="0094660B"/>
    <w:rsid w:val="00946A33"/>
    <w:rsid w:val="0095260E"/>
    <w:rsid w:val="009578DD"/>
    <w:rsid w:val="00961124"/>
    <w:rsid w:val="009621B6"/>
    <w:rsid w:val="00965111"/>
    <w:rsid w:val="00974F2D"/>
    <w:rsid w:val="00977524"/>
    <w:rsid w:val="00977E88"/>
    <w:rsid w:val="00984920"/>
    <w:rsid w:val="00986E9B"/>
    <w:rsid w:val="0099303A"/>
    <w:rsid w:val="009971C2"/>
    <w:rsid w:val="009A1254"/>
    <w:rsid w:val="009B08EC"/>
    <w:rsid w:val="009B2FF2"/>
    <w:rsid w:val="009B380C"/>
    <w:rsid w:val="009B4843"/>
    <w:rsid w:val="009B6543"/>
    <w:rsid w:val="009C199D"/>
    <w:rsid w:val="009C278F"/>
    <w:rsid w:val="009C2B94"/>
    <w:rsid w:val="009C5874"/>
    <w:rsid w:val="009D3B5A"/>
    <w:rsid w:val="009D635D"/>
    <w:rsid w:val="009E0C05"/>
    <w:rsid w:val="009E0D1C"/>
    <w:rsid w:val="009E2214"/>
    <w:rsid w:val="009E355A"/>
    <w:rsid w:val="009E63E2"/>
    <w:rsid w:val="009F05CF"/>
    <w:rsid w:val="009F0F3A"/>
    <w:rsid w:val="009F4F4D"/>
    <w:rsid w:val="00A01D0C"/>
    <w:rsid w:val="00A0643F"/>
    <w:rsid w:val="00A067EE"/>
    <w:rsid w:val="00A10FCE"/>
    <w:rsid w:val="00A16D91"/>
    <w:rsid w:val="00A174CC"/>
    <w:rsid w:val="00A2073D"/>
    <w:rsid w:val="00A20751"/>
    <w:rsid w:val="00A27E2D"/>
    <w:rsid w:val="00A31D99"/>
    <w:rsid w:val="00A357BA"/>
    <w:rsid w:val="00A35ADC"/>
    <w:rsid w:val="00A402A3"/>
    <w:rsid w:val="00A53681"/>
    <w:rsid w:val="00A633D4"/>
    <w:rsid w:val="00A6461A"/>
    <w:rsid w:val="00A75C49"/>
    <w:rsid w:val="00A84504"/>
    <w:rsid w:val="00A8672F"/>
    <w:rsid w:val="00A93057"/>
    <w:rsid w:val="00A968B0"/>
    <w:rsid w:val="00AB2672"/>
    <w:rsid w:val="00AB2817"/>
    <w:rsid w:val="00AB43C4"/>
    <w:rsid w:val="00AC32E7"/>
    <w:rsid w:val="00AC3A35"/>
    <w:rsid w:val="00AC3A9F"/>
    <w:rsid w:val="00AC6D2F"/>
    <w:rsid w:val="00AE2745"/>
    <w:rsid w:val="00AE2F64"/>
    <w:rsid w:val="00AF42CB"/>
    <w:rsid w:val="00AF483F"/>
    <w:rsid w:val="00AF5E07"/>
    <w:rsid w:val="00AF5F06"/>
    <w:rsid w:val="00B00A25"/>
    <w:rsid w:val="00B1422A"/>
    <w:rsid w:val="00B1765C"/>
    <w:rsid w:val="00B213C4"/>
    <w:rsid w:val="00B3314D"/>
    <w:rsid w:val="00B40C60"/>
    <w:rsid w:val="00B479A9"/>
    <w:rsid w:val="00B52EDF"/>
    <w:rsid w:val="00B5496A"/>
    <w:rsid w:val="00B55884"/>
    <w:rsid w:val="00B71188"/>
    <w:rsid w:val="00B73F57"/>
    <w:rsid w:val="00B740B8"/>
    <w:rsid w:val="00B76A41"/>
    <w:rsid w:val="00B835D8"/>
    <w:rsid w:val="00B87D4C"/>
    <w:rsid w:val="00B93646"/>
    <w:rsid w:val="00BA0B38"/>
    <w:rsid w:val="00BA1DBB"/>
    <w:rsid w:val="00BA4510"/>
    <w:rsid w:val="00BA529A"/>
    <w:rsid w:val="00BB612A"/>
    <w:rsid w:val="00BD499F"/>
    <w:rsid w:val="00BD56DE"/>
    <w:rsid w:val="00BF2406"/>
    <w:rsid w:val="00C16315"/>
    <w:rsid w:val="00C3091E"/>
    <w:rsid w:val="00C40FF1"/>
    <w:rsid w:val="00C419E2"/>
    <w:rsid w:val="00C5020E"/>
    <w:rsid w:val="00C57452"/>
    <w:rsid w:val="00C61EDF"/>
    <w:rsid w:val="00C6239D"/>
    <w:rsid w:val="00C6594B"/>
    <w:rsid w:val="00C67FFB"/>
    <w:rsid w:val="00C7155E"/>
    <w:rsid w:val="00C71D1E"/>
    <w:rsid w:val="00C71D7D"/>
    <w:rsid w:val="00C74833"/>
    <w:rsid w:val="00C75FFA"/>
    <w:rsid w:val="00C850A0"/>
    <w:rsid w:val="00C85A86"/>
    <w:rsid w:val="00C95C68"/>
    <w:rsid w:val="00C978F0"/>
    <w:rsid w:val="00CA58FE"/>
    <w:rsid w:val="00CB1CB1"/>
    <w:rsid w:val="00CB6BC1"/>
    <w:rsid w:val="00CB6CB8"/>
    <w:rsid w:val="00CC1A68"/>
    <w:rsid w:val="00CC2123"/>
    <w:rsid w:val="00CD2BFD"/>
    <w:rsid w:val="00CD5868"/>
    <w:rsid w:val="00CE5AD6"/>
    <w:rsid w:val="00CE617F"/>
    <w:rsid w:val="00CE78EF"/>
    <w:rsid w:val="00D048F7"/>
    <w:rsid w:val="00D0517E"/>
    <w:rsid w:val="00D140FC"/>
    <w:rsid w:val="00D21D8C"/>
    <w:rsid w:val="00D31357"/>
    <w:rsid w:val="00D33220"/>
    <w:rsid w:val="00D334D1"/>
    <w:rsid w:val="00D44C89"/>
    <w:rsid w:val="00D44E27"/>
    <w:rsid w:val="00D516CD"/>
    <w:rsid w:val="00D668E6"/>
    <w:rsid w:val="00D70670"/>
    <w:rsid w:val="00D74D80"/>
    <w:rsid w:val="00D76624"/>
    <w:rsid w:val="00D87570"/>
    <w:rsid w:val="00D91CB9"/>
    <w:rsid w:val="00D97989"/>
    <w:rsid w:val="00D97D8D"/>
    <w:rsid w:val="00DA352E"/>
    <w:rsid w:val="00DC7694"/>
    <w:rsid w:val="00DC7D0A"/>
    <w:rsid w:val="00DD1BF6"/>
    <w:rsid w:val="00DD2F9B"/>
    <w:rsid w:val="00DE2513"/>
    <w:rsid w:val="00DE26E8"/>
    <w:rsid w:val="00DF6F36"/>
    <w:rsid w:val="00E0084C"/>
    <w:rsid w:val="00E025AB"/>
    <w:rsid w:val="00E02B23"/>
    <w:rsid w:val="00E06F40"/>
    <w:rsid w:val="00E07CE8"/>
    <w:rsid w:val="00E146D4"/>
    <w:rsid w:val="00E26A07"/>
    <w:rsid w:val="00E32595"/>
    <w:rsid w:val="00E37CFD"/>
    <w:rsid w:val="00E41A26"/>
    <w:rsid w:val="00E46BCB"/>
    <w:rsid w:val="00E51CAF"/>
    <w:rsid w:val="00E561C1"/>
    <w:rsid w:val="00E60F04"/>
    <w:rsid w:val="00E62AAC"/>
    <w:rsid w:val="00E67C2F"/>
    <w:rsid w:val="00E67EF5"/>
    <w:rsid w:val="00E804EA"/>
    <w:rsid w:val="00E80A71"/>
    <w:rsid w:val="00E82337"/>
    <w:rsid w:val="00E825A3"/>
    <w:rsid w:val="00E92499"/>
    <w:rsid w:val="00E949AF"/>
    <w:rsid w:val="00E96077"/>
    <w:rsid w:val="00EA03E1"/>
    <w:rsid w:val="00EA0A06"/>
    <w:rsid w:val="00EA6243"/>
    <w:rsid w:val="00EA74AB"/>
    <w:rsid w:val="00EB3D1B"/>
    <w:rsid w:val="00EB42D0"/>
    <w:rsid w:val="00ED1D89"/>
    <w:rsid w:val="00ED66BC"/>
    <w:rsid w:val="00EF233A"/>
    <w:rsid w:val="00EF303E"/>
    <w:rsid w:val="00EF3A40"/>
    <w:rsid w:val="00EF7F78"/>
    <w:rsid w:val="00F01B08"/>
    <w:rsid w:val="00F01C4D"/>
    <w:rsid w:val="00F053FA"/>
    <w:rsid w:val="00F10C97"/>
    <w:rsid w:val="00F11C71"/>
    <w:rsid w:val="00F16019"/>
    <w:rsid w:val="00F20E68"/>
    <w:rsid w:val="00F22093"/>
    <w:rsid w:val="00F236DF"/>
    <w:rsid w:val="00F43AD5"/>
    <w:rsid w:val="00F4402E"/>
    <w:rsid w:val="00F5446F"/>
    <w:rsid w:val="00F56DD0"/>
    <w:rsid w:val="00F6491C"/>
    <w:rsid w:val="00F662FA"/>
    <w:rsid w:val="00F67BBB"/>
    <w:rsid w:val="00F87D92"/>
    <w:rsid w:val="00F90AA7"/>
    <w:rsid w:val="00F92498"/>
    <w:rsid w:val="00F9496B"/>
    <w:rsid w:val="00F970C9"/>
    <w:rsid w:val="00FA06A8"/>
    <w:rsid w:val="00FA3DF5"/>
    <w:rsid w:val="00FA741F"/>
    <w:rsid w:val="00FB4E07"/>
    <w:rsid w:val="00FB755A"/>
    <w:rsid w:val="00FC60A2"/>
    <w:rsid w:val="00FD1871"/>
    <w:rsid w:val="00FD3110"/>
    <w:rsid w:val="00FD5EEE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A4789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220"/>
    <w:pPr>
      <w:spacing w:after="120"/>
    </w:pPr>
  </w:style>
  <w:style w:type="paragraph" w:styleId="Heading1">
    <w:name w:val="heading 1"/>
    <w:basedOn w:val="Normal"/>
    <w:next w:val="Normal"/>
    <w:link w:val="Heading1Char"/>
    <w:qFormat/>
    <w:rsid w:val="00AE2745"/>
    <w:pPr>
      <w:keepNext/>
      <w:spacing w:before="360" w:after="240" w:line="240" w:lineRule="auto"/>
      <w:outlineLvl w:val="0"/>
    </w:pPr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styleId="Heading2">
    <w:name w:val="heading 2"/>
    <w:basedOn w:val="Normal"/>
    <w:next w:val="Normal"/>
    <w:link w:val="Heading2Char"/>
    <w:unhideWhenUsed/>
    <w:qFormat/>
    <w:rsid w:val="00AE2745"/>
    <w:pPr>
      <w:keepNext/>
      <w:spacing w:before="240" w:line="240" w:lineRule="auto"/>
      <w:outlineLvl w:val="1"/>
    </w:pPr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D61"/>
    <w:pPr>
      <w:keepNext/>
      <w:spacing w:before="240" w:line="240" w:lineRule="auto"/>
      <w:outlineLvl w:val="2"/>
    </w:pPr>
    <w:rPr>
      <w:rFonts w:eastAsiaTheme="majorEastAsia" w:cs="Arial"/>
      <w:b/>
      <w:bCs/>
      <w:color w:val="000000" w:themeColor="text1"/>
      <w:sz w:val="24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E07"/>
    <w:pPr>
      <w:spacing w:before="200" w:after="0" w:line="240" w:lineRule="auto"/>
      <w:outlineLvl w:val="3"/>
    </w:pPr>
    <w:rPr>
      <w:rFonts w:eastAsiaTheme="majorEastAsia" w:cstheme="majorBidi"/>
      <w:b/>
      <w:bCs/>
      <w:i/>
      <w:iCs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EDF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AD5"/>
  </w:style>
  <w:style w:type="paragraph" w:styleId="Footer">
    <w:name w:val="footer"/>
    <w:basedOn w:val="Normal"/>
    <w:link w:val="Foot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AD5"/>
  </w:style>
  <w:style w:type="paragraph" w:styleId="BalloonText">
    <w:name w:val="Balloon Text"/>
    <w:basedOn w:val="Normal"/>
    <w:link w:val="BalloonTextChar"/>
    <w:uiPriority w:val="99"/>
    <w:semiHidden/>
    <w:unhideWhenUsed/>
    <w:rsid w:val="00F4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AD5"/>
    <w:rPr>
      <w:rFonts w:ascii="Tahoma" w:hAnsi="Tahoma" w:cs="Tahoma"/>
      <w:sz w:val="16"/>
      <w:szCs w:val="16"/>
    </w:rPr>
  </w:style>
  <w:style w:type="paragraph" w:customStyle="1" w:styleId="ChemicalName">
    <w:name w:val="Chemical Name"/>
    <w:basedOn w:val="Normal"/>
    <w:next w:val="Normal"/>
    <w:qFormat/>
    <w:rsid w:val="00F43AD5"/>
    <w:rPr>
      <w:rFonts w:ascii="Arial Bold" w:hAnsi="Arial Bold"/>
      <w:b/>
      <w:caps/>
      <w:sz w:val="28"/>
    </w:rPr>
  </w:style>
  <w:style w:type="table" w:styleId="TableGrid">
    <w:name w:val="Table Grid"/>
    <w:basedOn w:val="TableNormal"/>
    <w:uiPriority w:val="59"/>
    <w:rsid w:val="00717D45"/>
    <w:pPr>
      <w:spacing w:after="0" w:line="240" w:lineRule="auto"/>
    </w:pPr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1CB1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AE2745"/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customStyle="1" w:styleId="Tablefont">
    <w:name w:val="Table font"/>
    <w:basedOn w:val="Normal"/>
    <w:qFormat/>
    <w:rsid w:val="002C58FF"/>
    <w:pPr>
      <w:spacing w:before="80" w:after="80" w:line="240" w:lineRule="auto"/>
    </w:pPr>
    <w:rPr>
      <w:lang w:eastAsia="en-AU"/>
    </w:rPr>
  </w:style>
  <w:style w:type="paragraph" w:customStyle="1" w:styleId="Tableheader">
    <w:name w:val="Table header"/>
    <w:basedOn w:val="Tablefont"/>
    <w:qFormat/>
    <w:rsid w:val="00263255"/>
    <w:pPr>
      <w:spacing w:before="60" w:after="60"/>
    </w:pPr>
    <w:rPr>
      <w:b/>
      <w:bCs/>
      <w:color w:val="000000" w:themeColor="text1"/>
    </w:rPr>
  </w:style>
  <w:style w:type="character" w:customStyle="1" w:styleId="checkbox">
    <w:name w:val="checkbox"/>
    <w:basedOn w:val="DefaultParagraphFont"/>
    <w:uiPriority w:val="1"/>
    <w:rsid w:val="00687890"/>
    <w:rPr>
      <w:rFonts w:ascii="Wingdings" w:hAnsi="Wingdings"/>
    </w:rPr>
  </w:style>
  <w:style w:type="character" w:customStyle="1" w:styleId="WESstatus">
    <w:name w:val="WES status"/>
    <w:basedOn w:val="DefaultParagraphFont"/>
    <w:uiPriority w:val="1"/>
    <w:rsid w:val="007F1005"/>
    <w:rPr>
      <w:b w:val="0"/>
      <w:color w:val="A6A6A6" w:themeColor="background1" w:themeShade="A6"/>
    </w:rPr>
  </w:style>
  <w:style w:type="table" w:customStyle="1" w:styleId="TableGrid1">
    <w:name w:val="Table Grid1"/>
    <w:basedOn w:val="TableNormal"/>
    <w:next w:val="TableGrid"/>
    <w:uiPriority w:val="59"/>
    <w:rsid w:val="000C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E2745"/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2E0D61"/>
    <w:rPr>
      <w:rFonts w:eastAsiaTheme="majorEastAsia" w:cs="Arial"/>
      <w:b/>
      <w:bCs/>
      <w:color w:val="000000" w:themeColor="text1"/>
      <w:sz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E07"/>
    <w:rPr>
      <w:rFonts w:eastAsiaTheme="majorEastAsia" w:cstheme="majorBidi"/>
      <w:b/>
      <w:bCs/>
      <w:i/>
      <w:iCs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EDF"/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paragraph" w:styleId="Title">
    <w:name w:val="Title"/>
    <w:basedOn w:val="Normal"/>
    <w:next w:val="Heading1"/>
    <w:link w:val="TitleChar"/>
    <w:qFormat/>
    <w:rsid w:val="006532ED"/>
    <w:pPr>
      <w:spacing w:before="240" w:after="60" w:line="240" w:lineRule="auto"/>
      <w:jc w:val="center"/>
      <w:outlineLvl w:val="0"/>
    </w:pPr>
    <w:rPr>
      <w:rFonts w:eastAsiaTheme="majorEastAsia" w:cstheme="majorBidi"/>
      <w:b/>
      <w:bCs/>
      <w:kern w:val="28"/>
      <w:sz w:val="72"/>
      <w:szCs w:val="32"/>
      <w:lang w:eastAsia="en-AU"/>
    </w:rPr>
  </w:style>
  <w:style w:type="character" w:customStyle="1" w:styleId="TitleChar">
    <w:name w:val="Title Char"/>
    <w:basedOn w:val="DefaultParagraphFont"/>
    <w:link w:val="Title"/>
    <w:rsid w:val="006532ED"/>
    <w:rPr>
      <w:rFonts w:eastAsiaTheme="majorEastAsia" w:cstheme="majorBidi"/>
      <w:b/>
      <w:bCs/>
      <w:kern w:val="28"/>
      <w:sz w:val="72"/>
      <w:szCs w:val="32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2ED"/>
    <w:pPr>
      <w:numPr>
        <w:ilvl w:val="1"/>
      </w:numPr>
    </w:pPr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32ED"/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532ED"/>
    <w:rPr>
      <w:rFonts w:ascii="Arial" w:hAnsi="Arial"/>
      <w:b/>
      <w:bCs/>
      <w:i/>
      <w:iCs/>
      <w:color w:val="7F7F7F" w:themeColor="text1" w:themeTint="80"/>
    </w:rPr>
  </w:style>
  <w:style w:type="paragraph" w:customStyle="1" w:styleId="Tableitalics">
    <w:name w:val="Table italics"/>
    <w:basedOn w:val="Tablefont"/>
    <w:qFormat/>
    <w:rsid w:val="00717D45"/>
    <w:pPr>
      <w:jc w:val="right"/>
    </w:pPr>
    <w:rPr>
      <w:i/>
    </w:rPr>
  </w:style>
  <w:style w:type="table" w:styleId="LightList-Accent1">
    <w:name w:val="Light List Accent 1"/>
    <w:basedOn w:val="TableNormal"/>
    <w:uiPriority w:val="61"/>
    <w:rsid w:val="00D048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7E307D"/>
    <w:pPr>
      <w:spacing w:before="80" w:after="80" w:line="240" w:lineRule="auto"/>
    </w:pPr>
    <w:tblPr>
      <w:tblStyleRowBandSize w:val="1"/>
      <w:tblStyleColBandSize w:val="1"/>
      <w:tblBorders>
        <w:top w:val="single" w:sz="8" w:space="0" w:color="7F7F7F" w:themeColor="text1" w:themeTint="80"/>
        <w:left w:val="single" w:sz="8" w:space="0" w:color="7F7F7F" w:themeColor="text1" w:themeTint="80"/>
        <w:bottom w:val="single" w:sz="8" w:space="0" w:color="7F7F7F" w:themeColor="text1" w:themeTint="80"/>
        <w:right w:val="single" w:sz="8" w:space="0" w:color="7F7F7F" w:themeColor="text1" w:themeTint="80"/>
        <w:insideH w:val="dotted" w:sz="4" w:space="0" w:color="808080" w:themeColor="background1" w:themeShade="8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text1" w:themeFillTint="8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dotted" w:sz="4" w:space="0" w:color="808080" w:themeColor="background1" w:themeShade="80"/>
          <w:left w:val="single" w:sz="8" w:space="0" w:color="7F7F7F" w:themeColor="text1" w:themeTint="80"/>
          <w:bottom w:val="dotted" w:sz="4" w:space="0" w:color="808080" w:themeColor="background1" w:themeShade="80"/>
          <w:right w:val="single" w:sz="8" w:space="0" w:color="7F7F7F" w:themeColor="text1" w:themeTint="80"/>
          <w:insideH w:val="nil"/>
          <w:insideV w:val="nil"/>
          <w:tl2br w:val="nil"/>
          <w:tr2bl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220"/>
    <w:pPr>
      <w:pBdr>
        <w:bottom w:val="single" w:sz="4" w:space="4" w:color="7F7F7F" w:themeColor="text1" w:themeTint="80"/>
      </w:pBdr>
      <w:spacing w:before="200" w:after="280"/>
      <w:ind w:left="936" w:right="936"/>
    </w:pPr>
    <w:rPr>
      <w:b/>
      <w:bCs/>
      <w:i/>
      <w:iCs/>
      <w:color w:val="808080" w:themeColor="background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220"/>
    <w:rPr>
      <w:b/>
      <w:bCs/>
      <w:i/>
      <w:iCs/>
      <w:color w:val="808080" w:themeColor="background1" w:themeShade="80"/>
    </w:rPr>
  </w:style>
  <w:style w:type="character" w:styleId="SubtleReference">
    <w:name w:val="Subtle Reference"/>
    <w:basedOn w:val="DefaultParagraphFont"/>
    <w:uiPriority w:val="31"/>
    <w:qFormat/>
    <w:rsid w:val="00AF5E07"/>
    <w:rPr>
      <w:rFonts w:ascii="Arial" w:hAnsi="Arial"/>
      <w:smallCaps/>
      <w:color w:val="000000" w:themeColor="text1"/>
      <w:u w:val="single"/>
    </w:rPr>
  </w:style>
  <w:style w:type="character" w:styleId="IntenseReference">
    <w:name w:val="Intense Reference"/>
    <w:basedOn w:val="DefaultParagraphFont"/>
    <w:uiPriority w:val="32"/>
    <w:qFormat/>
    <w:rsid w:val="00AF5E07"/>
    <w:rPr>
      <w:rFonts w:ascii="Arial" w:hAnsi="Arial"/>
      <w:b/>
      <w:bCs/>
      <w:smallCaps/>
      <w:color w:val="000000" w:themeColor="text1"/>
      <w:spacing w:val="5"/>
      <w:u w:val="single"/>
    </w:rPr>
  </w:style>
  <w:style w:type="character" w:styleId="Strong">
    <w:name w:val="Strong"/>
    <w:basedOn w:val="DefaultParagraphFont"/>
    <w:uiPriority w:val="22"/>
    <w:qFormat/>
    <w:rsid w:val="007770F1"/>
    <w:rPr>
      <w:b/>
      <w:bCs/>
    </w:rPr>
  </w:style>
  <w:style w:type="paragraph" w:styleId="NoSpacing">
    <w:name w:val="No Spacing"/>
    <w:uiPriority w:val="1"/>
    <w:qFormat/>
    <w:rsid w:val="00717D45"/>
    <w:pPr>
      <w:spacing w:after="0" w:line="240" w:lineRule="auto"/>
    </w:pPr>
  </w:style>
  <w:style w:type="paragraph" w:customStyle="1" w:styleId="WES">
    <w:name w:val="WES"/>
    <w:basedOn w:val="Tablefont"/>
    <w:qFormat/>
    <w:rsid w:val="00AE2745"/>
    <w:pPr>
      <w:spacing w:before="240" w:after="120"/>
    </w:pPr>
    <w:rPr>
      <w:b/>
      <w:sz w:val="24"/>
    </w:rPr>
  </w:style>
  <w:style w:type="paragraph" w:customStyle="1" w:styleId="Tablerowheading">
    <w:name w:val="Table row heading"/>
    <w:basedOn w:val="Normal"/>
    <w:qFormat/>
    <w:rsid w:val="00D33220"/>
    <w:pPr>
      <w:spacing w:before="80" w:after="80" w:line="240" w:lineRule="auto"/>
    </w:pPr>
    <w:rPr>
      <w:b/>
      <w:lang w:eastAsia="en-AU"/>
    </w:rPr>
  </w:style>
  <w:style w:type="paragraph" w:customStyle="1" w:styleId="Tablerowright">
    <w:name w:val="Table row right"/>
    <w:basedOn w:val="Tablerowheading"/>
    <w:qFormat/>
    <w:rsid w:val="00921DE7"/>
    <w:pPr>
      <w:jc w:val="right"/>
    </w:pPr>
  </w:style>
  <w:style w:type="paragraph" w:customStyle="1" w:styleId="Tablerowheadingitalic">
    <w:name w:val="Table row heading italic"/>
    <w:basedOn w:val="Tablerowheading"/>
    <w:qFormat/>
    <w:rsid w:val="003365A5"/>
    <w:pPr>
      <w:keepNext/>
      <w:keepLines/>
      <w:tabs>
        <w:tab w:val="left" w:pos="2268"/>
        <w:tab w:val="left" w:pos="5670"/>
      </w:tabs>
    </w:pPr>
    <w:rPr>
      <w:i/>
    </w:rPr>
  </w:style>
  <w:style w:type="paragraph" w:customStyle="1" w:styleId="Tabletextprimarysource">
    <w:name w:val="Table text primary source"/>
    <w:basedOn w:val="Normal"/>
    <w:qFormat/>
    <w:rsid w:val="003365A5"/>
    <w:pPr>
      <w:spacing w:before="60" w:after="6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496B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496B"/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496B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496B"/>
    <w:rPr>
      <w:rFonts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650FE"/>
    <w:rPr>
      <w:color w:val="0000FF" w:themeColor="hyperlink"/>
      <w:u w:val="single"/>
    </w:rPr>
  </w:style>
  <w:style w:type="paragraph" w:customStyle="1" w:styleId="SWALink">
    <w:name w:val="SWA Link"/>
    <w:basedOn w:val="Normal"/>
    <w:link w:val="SWALinkChar"/>
    <w:qFormat/>
    <w:rsid w:val="00DD2F9B"/>
    <w:pPr>
      <w:spacing w:line="240" w:lineRule="auto"/>
    </w:pPr>
    <w:rPr>
      <w:rFonts w:eastAsia="Times New Roman" w:cs="Times New Roman"/>
      <w:szCs w:val="24"/>
      <w:u w:val="single"/>
      <w:lang w:eastAsia="en-AU"/>
    </w:rPr>
  </w:style>
  <w:style w:type="character" w:customStyle="1" w:styleId="SWALinkChar">
    <w:name w:val="SWA Link Char"/>
    <w:basedOn w:val="DefaultParagraphFont"/>
    <w:link w:val="SWALink"/>
    <w:rsid w:val="00DD2F9B"/>
    <w:rPr>
      <w:rFonts w:eastAsia="Times New Roman" w:cs="Times New Roman"/>
      <w:szCs w:val="24"/>
      <w:u w:val="single"/>
      <w:lang w:eastAsia="en-AU"/>
    </w:rPr>
  </w:style>
  <w:style w:type="paragraph" w:customStyle="1" w:styleId="Tablefooter">
    <w:name w:val="Table footer"/>
    <w:basedOn w:val="Tablefont"/>
    <w:next w:val="Normal"/>
    <w:qFormat/>
    <w:rsid w:val="00485BFD"/>
    <w:pPr>
      <w:spacing w:before="0" w:after="240"/>
      <w:ind w:left="227"/>
    </w:pPr>
    <w:rPr>
      <w:sz w:val="17"/>
    </w:rPr>
  </w:style>
  <w:style w:type="paragraph" w:styleId="ListBullet">
    <w:name w:val="List Bullet"/>
    <w:basedOn w:val="Normal"/>
    <w:uiPriority w:val="99"/>
    <w:unhideWhenUsed/>
    <w:rsid w:val="006A5D25"/>
    <w:pPr>
      <w:numPr>
        <w:numId w:val="1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E7B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7BE5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7BE5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7B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7BE5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5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://www.acgih.org/tlv-bei-guidelines/policies-procedures-presentations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E1736E50B02464986D1BEC8B7ACD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94199-680D-4E9C-9EF3-3D915D06B842}"/>
      </w:docPartPr>
      <w:docPartBody>
        <w:p w:rsidR="00D21A9F" w:rsidRDefault="00D21A9F">
          <w:pPr>
            <w:pStyle w:val="CE1736E50B02464986D1BEC8B7ACDE96"/>
          </w:pPr>
          <w:r>
            <w:rPr>
              <w:rStyle w:val="PlaceholderText"/>
            </w:rPr>
            <w:t>Nameofchemical</w:t>
          </w:r>
        </w:p>
      </w:docPartBody>
    </w:docPart>
    <w:docPart>
      <w:docPartPr>
        <w:name w:val="E23B83A762C94EBA8097A4DA3FB4D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02F65-DBBA-4D5A-AAD5-C6FAA5E6CE0E}"/>
      </w:docPartPr>
      <w:docPartBody>
        <w:p w:rsidR="00D21A9F" w:rsidRDefault="00D21A9F">
          <w:pPr>
            <w:pStyle w:val="E23B83A762C94EBA8097A4DA3FB4D503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0A35AF4547E94E219E26BC12DBC33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D360E-8225-4AF6-9FDF-3CF80276F4FF}"/>
      </w:docPartPr>
      <w:docPartBody>
        <w:p w:rsidR="00D21A9F" w:rsidRDefault="00D21A9F">
          <w:pPr>
            <w:pStyle w:val="0A35AF4547E94E219E26BC12DBC33282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81CFEC2FDBC5451289F394E66D92D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74E63-31E6-4636-887F-D101B2E0A187}"/>
      </w:docPartPr>
      <w:docPartBody>
        <w:p w:rsidR="00D21A9F" w:rsidRDefault="00D21A9F">
          <w:pPr>
            <w:pStyle w:val="81CFEC2FDBC5451289F394E66D92D1A0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8FBF9621EB94FE084F687C8955A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EEAE9-5999-4667-9E06-55916FEE5D03}"/>
      </w:docPartPr>
      <w:docPartBody>
        <w:p w:rsidR="00D21A9F" w:rsidRDefault="00D21A9F">
          <w:pPr>
            <w:pStyle w:val="C8FBF9621EB94FE084F687C8955AF85F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22022AAE76B4622AC0DF75048970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5DFBF-019C-4562-B49E-2AA0323A449A}"/>
      </w:docPartPr>
      <w:docPartBody>
        <w:p w:rsidR="00D21A9F" w:rsidRDefault="00D21A9F">
          <w:pPr>
            <w:pStyle w:val="522022AAE76B4622AC0DF750489702EB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6918C77959FE4E2CB3B6BD78ABC69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DE167-8D8A-4F47-8F15-5DED52B85CB3}"/>
      </w:docPartPr>
      <w:docPartBody>
        <w:p w:rsidR="00D21A9F" w:rsidRDefault="00D21A9F">
          <w:pPr>
            <w:pStyle w:val="6918C77959FE4E2CB3B6BD78ABC69E19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1ED9AEC91FDC4528B51A567B2B19E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8FFA9-39F8-44B7-9FD3-B2DA6644805F}"/>
      </w:docPartPr>
      <w:docPartBody>
        <w:p w:rsidR="00D21A9F" w:rsidRDefault="00D21A9F">
          <w:pPr>
            <w:pStyle w:val="1ED9AEC91FDC4528B51A567B2B19EB9F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FDC2A24E7D2549238DA6EE03BD0A6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A2BDC-5672-4815-991F-0CE2DEE74014}"/>
      </w:docPartPr>
      <w:docPartBody>
        <w:p w:rsidR="00D21A9F" w:rsidRDefault="00D21A9F">
          <w:pPr>
            <w:pStyle w:val="FDC2A24E7D2549238DA6EE03BD0A6AE0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9E827C9D0DA949E385F2E9AB42641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BB1BA-B22F-4B62-9CED-7D4A7A141414}"/>
      </w:docPartPr>
      <w:docPartBody>
        <w:p w:rsidR="00D21A9F" w:rsidRDefault="00D21A9F">
          <w:pPr>
            <w:pStyle w:val="9E827C9D0DA949E385F2E9AB4264125E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47E4EC2DB10B4B8E8A66F7A5C1365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78905-5FB3-41F1-93DC-9CC4E0026343}"/>
      </w:docPartPr>
      <w:docPartBody>
        <w:p w:rsidR="00D21A9F" w:rsidRDefault="00D21A9F">
          <w:pPr>
            <w:pStyle w:val="47E4EC2DB10B4B8E8A66F7A5C13653CB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E4DD00C3A334F93BF5CC79754EBC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CD032-152D-43ED-B301-B773F4E16730}"/>
      </w:docPartPr>
      <w:docPartBody>
        <w:p w:rsidR="00D21A9F" w:rsidRDefault="00D21A9F">
          <w:pPr>
            <w:pStyle w:val="5E4DD00C3A334F93BF5CC79754EBC5EA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EA1708404F1C4A3BB080A0D8EEB67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95B6-0ED1-45DE-89C6-97EC2AC4C0B7}"/>
      </w:docPartPr>
      <w:docPartBody>
        <w:p w:rsidR="00D21A9F" w:rsidRDefault="00D21A9F">
          <w:pPr>
            <w:pStyle w:val="EA1708404F1C4A3BB080A0D8EEB67D1D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F3D4204BA37A4A21A656C76DA4274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D64BC-C0C9-4379-B1B0-F8982B824A8E}"/>
      </w:docPartPr>
      <w:docPartBody>
        <w:p w:rsidR="00D21A9F" w:rsidRDefault="00D21A9F">
          <w:pPr>
            <w:pStyle w:val="F3D4204BA37A4A21A656C76DA4274412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2B44F29000D47BD8588D2D5E8DFA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592D5-75B8-4D64-A901-EB344ED20046}"/>
      </w:docPartPr>
      <w:docPartBody>
        <w:p w:rsidR="00D21A9F" w:rsidRDefault="00D21A9F">
          <w:pPr>
            <w:pStyle w:val="C2B44F29000D47BD8588D2D5E8DFA6C8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CFFDE270CB50461B826B0194984892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5D30F8-F751-45C7-BEFB-A7D3397CEB99}"/>
      </w:docPartPr>
      <w:docPartBody>
        <w:p w:rsidR="00D21A9F" w:rsidRDefault="00D21A9F">
          <w:pPr>
            <w:pStyle w:val="CFFDE270CB50461B826B0194984892C5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F426C563814E402488AC06CC39354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A6214-28BA-4138-BF55-E76AD08567C8}"/>
      </w:docPartPr>
      <w:docPartBody>
        <w:p w:rsidR="00D21A9F" w:rsidRDefault="00D21A9F">
          <w:pPr>
            <w:pStyle w:val="F426C563814E402488AC06CC39354A11"/>
          </w:pPr>
          <w:r w:rsidRPr="00EB3D1B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0DAD3FB9ACEF4778B961F088737E2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8AAEB-C7DB-4A80-88DB-772F73C8E66D}"/>
      </w:docPartPr>
      <w:docPartBody>
        <w:p w:rsidR="00D21A9F" w:rsidRDefault="00D21A9F">
          <w:pPr>
            <w:pStyle w:val="0DAD3FB9ACEF4778B961F088737E2361"/>
          </w:pPr>
          <w:r>
            <w:rPr>
              <w:rStyle w:val="PlaceholderText"/>
            </w:rPr>
            <w:t>Insert molecular weight</w:t>
          </w:r>
        </w:p>
      </w:docPartBody>
    </w:docPart>
    <w:docPart>
      <w:docPartPr>
        <w:name w:val="A7231FB73EFF4B2B92EB3BD21C0CE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A3F6B-F6BB-479E-BB6A-087EA1FCFDFA}"/>
      </w:docPartPr>
      <w:docPartBody>
        <w:p w:rsidR="00D21A9F" w:rsidRDefault="00D21A9F">
          <w:pPr>
            <w:pStyle w:val="A7231FB73EFF4B2B92EB3BD21C0CEA01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5D98FA8C84704C71B6F1557317AE5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DFB54-C6B8-4F2D-88BE-C0D2DC34C42D}"/>
      </w:docPartPr>
      <w:docPartBody>
        <w:p w:rsidR="00D21A9F" w:rsidRDefault="00D21A9F">
          <w:pPr>
            <w:pStyle w:val="5D98FA8C84704C71B6F1557317AE5303"/>
          </w:pPr>
          <w:r w:rsidRPr="00DF79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F891C0AB704CDAB9BC6E80D5564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FED3B-D766-43B3-B75A-764D619F223B}"/>
      </w:docPartPr>
      <w:docPartBody>
        <w:p w:rsidR="00D21A9F" w:rsidRDefault="00D21A9F">
          <w:pPr>
            <w:pStyle w:val="2BF891C0AB704CDAB9BC6E80D556473F"/>
          </w:pPr>
          <w:r w:rsidRPr="004C23F4">
            <w:rPr>
              <w:rStyle w:val="PlaceholderText"/>
              <w:rFonts w:cs="Arial"/>
            </w:rPr>
            <w:t>Click here to enter year</w:t>
          </w:r>
        </w:p>
      </w:docPartBody>
    </w:docPart>
    <w:docPart>
      <w:docPartPr>
        <w:name w:val="28A8EAEF2AF24769A32787815EA0EC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73B454-EF89-476A-9DFD-927FED687209}"/>
      </w:docPartPr>
      <w:docPartBody>
        <w:p w:rsidR="00346429" w:rsidRDefault="002422C3" w:rsidP="002422C3">
          <w:pPr>
            <w:pStyle w:val="28A8EAEF2AF24769A32787815EA0EC57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A471A64F7513448686733099829863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D62900-FA8C-4DC7-ACA4-9D0381D71E8F}"/>
      </w:docPartPr>
      <w:docPartBody>
        <w:p w:rsidR="00C31EC4" w:rsidRDefault="00B6798B" w:rsidP="00B6798B">
          <w:pPr>
            <w:pStyle w:val="A471A64F7513448686733099829863EB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4B21B536392942F98E7FE81D40FCB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E55851-E5D7-4674-84BF-206881983835}"/>
      </w:docPartPr>
      <w:docPartBody>
        <w:p w:rsidR="00507209" w:rsidRDefault="00284EA3" w:rsidP="00284EA3">
          <w:pPr>
            <w:pStyle w:val="4B21B536392942F98E7FE81D40FCBCCC"/>
          </w:pPr>
          <w:r w:rsidRPr="001D56F0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A9F"/>
    <w:rsid w:val="002422C3"/>
    <w:rsid w:val="00284EA3"/>
    <w:rsid w:val="00346429"/>
    <w:rsid w:val="00507209"/>
    <w:rsid w:val="00780632"/>
    <w:rsid w:val="008D0EB7"/>
    <w:rsid w:val="00B6798B"/>
    <w:rsid w:val="00C31EC4"/>
    <w:rsid w:val="00C405C0"/>
    <w:rsid w:val="00D2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84EA3"/>
    <w:rPr>
      <w:color w:val="808080"/>
    </w:rPr>
  </w:style>
  <w:style w:type="paragraph" w:customStyle="1" w:styleId="CE1736E50B02464986D1BEC8B7ACDE96">
    <w:name w:val="CE1736E50B02464986D1BEC8B7ACDE96"/>
  </w:style>
  <w:style w:type="paragraph" w:customStyle="1" w:styleId="E23B83A762C94EBA8097A4DA3FB4D503">
    <w:name w:val="E23B83A762C94EBA8097A4DA3FB4D503"/>
  </w:style>
  <w:style w:type="paragraph" w:customStyle="1" w:styleId="0A35AF4547E94E219E26BC12DBC33282">
    <w:name w:val="0A35AF4547E94E219E26BC12DBC33282"/>
  </w:style>
  <w:style w:type="paragraph" w:customStyle="1" w:styleId="81CFEC2FDBC5451289F394E66D92D1A0">
    <w:name w:val="81CFEC2FDBC5451289F394E66D92D1A0"/>
  </w:style>
  <w:style w:type="paragraph" w:customStyle="1" w:styleId="C8FBF9621EB94FE084F687C8955AF85F">
    <w:name w:val="C8FBF9621EB94FE084F687C8955AF85F"/>
  </w:style>
  <w:style w:type="paragraph" w:customStyle="1" w:styleId="522022AAE76B4622AC0DF750489702EB">
    <w:name w:val="522022AAE76B4622AC0DF750489702EB"/>
  </w:style>
  <w:style w:type="paragraph" w:customStyle="1" w:styleId="6918C77959FE4E2CB3B6BD78ABC69E19">
    <w:name w:val="6918C77959FE4E2CB3B6BD78ABC69E19"/>
  </w:style>
  <w:style w:type="paragraph" w:customStyle="1" w:styleId="1ED9AEC91FDC4528B51A567B2B19EB9F">
    <w:name w:val="1ED9AEC91FDC4528B51A567B2B19EB9F"/>
  </w:style>
  <w:style w:type="paragraph" w:customStyle="1" w:styleId="FDC2A24E7D2549238DA6EE03BD0A6AE0">
    <w:name w:val="FDC2A24E7D2549238DA6EE03BD0A6AE0"/>
  </w:style>
  <w:style w:type="paragraph" w:customStyle="1" w:styleId="9E827C9D0DA949E385F2E9AB4264125E">
    <w:name w:val="9E827C9D0DA949E385F2E9AB4264125E"/>
  </w:style>
  <w:style w:type="paragraph" w:customStyle="1" w:styleId="47E4EC2DB10B4B8E8A66F7A5C13653CB">
    <w:name w:val="47E4EC2DB10B4B8E8A66F7A5C13653CB"/>
  </w:style>
  <w:style w:type="paragraph" w:customStyle="1" w:styleId="5E4DD00C3A334F93BF5CC79754EBC5EA">
    <w:name w:val="5E4DD00C3A334F93BF5CC79754EBC5EA"/>
  </w:style>
  <w:style w:type="paragraph" w:customStyle="1" w:styleId="EA1708404F1C4A3BB080A0D8EEB67D1D">
    <w:name w:val="EA1708404F1C4A3BB080A0D8EEB67D1D"/>
  </w:style>
  <w:style w:type="paragraph" w:customStyle="1" w:styleId="F3D4204BA37A4A21A656C76DA4274412">
    <w:name w:val="F3D4204BA37A4A21A656C76DA4274412"/>
  </w:style>
  <w:style w:type="paragraph" w:customStyle="1" w:styleId="8DD754E365844A4E82EC69A07E229629">
    <w:name w:val="8DD754E365844A4E82EC69A07E229629"/>
  </w:style>
  <w:style w:type="paragraph" w:customStyle="1" w:styleId="29D96B65566944F4988BAEB665EF7897">
    <w:name w:val="29D96B65566944F4988BAEB665EF7897"/>
  </w:style>
  <w:style w:type="paragraph" w:customStyle="1" w:styleId="C2B44F29000D47BD8588D2D5E8DFA6C8">
    <w:name w:val="C2B44F29000D47BD8588D2D5E8DFA6C8"/>
  </w:style>
  <w:style w:type="paragraph" w:customStyle="1" w:styleId="CC96E8CFB35445F7B98574D62F848316">
    <w:name w:val="CC96E8CFB35445F7B98574D62F848316"/>
  </w:style>
  <w:style w:type="paragraph" w:customStyle="1" w:styleId="20BC8D26515A4C11AC6304FB75A7CBAD">
    <w:name w:val="20BC8D26515A4C11AC6304FB75A7CBAD"/>
  </w:style>
  <w:style w:type="paragraph" w:customStyle="1" w:styleId="0599BE4318CD4CC0836196E577CC2921">
    <w:name w:val="0599BE4318CD4CC0836196E577CC2921"/>
  </w:style>
  <w:style w:type="paragraph" w:customStyle="1" w:styleId="CA68404C5F6B4780904F09DAAE62489A">
    <w:name w:val="CA68404C5F6B4780904F09DAAE62489A"/>
  </w:style>
  <w:style w:type="paragraph" w:customStyle="1" w:styleId="CFFDE270CB50461B826B0194984892C5">
    <w:name w:val="CFFDE270CB50461B826B0194984892C5"/>
  </w:style>
  <w:style w:type="paragraph" w:customStyle="1" w:styleId="EA32968BF93744FAABC5FC124DBE04BD">
    <w:name w:val="EA32968BF93744FAABC5FC124DBE04BD"/>
  </w:style>
  <w:style w:type="paragraph" w:customStyle="1" w:styleId="320A77D155374054996F168A20882C28">
    <w:name w:val="320A77D155374054996F168A20882C28"/>
  </w:style>
  <w:style w:type="paragraph" w:customStyle="1" w:styleId="EA51C8540A4D4F0A9062F5B1698DCBB0">
    <w:name w:val="EA51C8540A4D4F0A9062F5B1698DCBB0"/>
  </w:style>
  <w:style w:type="paragraph" w:customStyle="1" w:styleId="0168237C60E6479CAFA3D9A1A8409B78">
    <w:name w:val="0168237C60E6479CAFA3D9A1A8409B78"/>
  </w:style>
  <w:style w:type="paragraph" w:customStyle="1" w:styleId="5CBFEC560F894890BBD09B93174FFAE0">
    <w:name w:val="5CBFEC560F894890BBD09B93174FFAE0"/>
  </w:style>
  <w:style w:type="paragraph" w:customStyle="1" w:styleId="CAD2D506A5824AB88D896BC2795BCEDE">
    <w:name w:val="CAD2D506A5824AB88D896BC2795BCEDE"/>
  </w:style>
  <w:style w:type="paragraph" w:customStyle="1" w:styleId="047AD93791DC493F8562BB3488160D64">
    <w:name w:val="047AD93791DC493F8562BB3488160D64"/>
  </w:style>
  <w:style w:type="paragraph" w:customStyle="1" w:styleId="7B0BAA2441D5427984E6018FB38900E7">
    <w:name w:val="7B0BAA2441D5427984E6018FB38900E7"/>
  </w:style>
  <w:style w:type="paragraph" w:customStyle="1" w:styleId="5C1D38B030D146B59436754F8399D502">
    <w:name w:val="5C1D38B030D146B59436754F8399D502"/>
  </w:style>
  <w:style w:type="paragraph" w:customStyle="1" w:styleId="F426C563814E402488AC06CC39354A11">
    <w:name w:val="F426C563814E402488AC06CC39354A11"/>
  </w:style>
  <w:style w:type="paragraph" w:customStyle="1" w:styleId="0DAD3FB9ACEF4778B961F088737E2361">
    <w:name w:val="0DAD3FB9ACEF4778B961F088737E2361"/>
  </w:style>
  <w:style w:type="paragraph" w:customStyle="1" w:styleId="A7231FB73EFF4B2B92EB3BD21C0CEA01">
    <w:name w:val="A7231FB73EFF4B2B92EB3BD21C0CEA01"/>
  </w:style>
  <w:style w:type="paragraph" w:customStyle="1" w:styleId="5D98FA8C84704C71B6F1557317AE5303">
    <w:name w:val="5D98FA8C84704C71B6F1557317AE5303"/>
  </w:style>
  <w:style w:type="paragraph" w:customStyle="1" w:styleId="2BF891C0AB704CDAB9BC6E80D556473F">
    <w:name w:val="2BF891C0AB704CDAB9BC6E80D556473F"/>
  </w:style>
  <w:style w:type="paragraph" w:customStyle="1" w:styleId="28A8EAEF2AF24769A32787815EA0EC57">
    <w:name w:val="28A8EAEF2AF24769A32787815EA0EC57"/>
    <w:rsid w:val="002422C3"/>
  </w:style>
  <w:style w:type="paragraph" w:customStyle="1" w:styleId="A471A64F7513448686733099829863EB">
    <w:name w:val="A471A64F7513448686733099829863EB"/>
    <w:rsid w:val="00B6798B"/>
  </w:style>
  <w:style w:type="paragraph" w:customStyle="1" w:styleId="D4AC8BF8880C4E1EB14F3147279B470D">
    <w:name w:val="D4AC8BF8880C4E1EB14F3147279B470D"/>
    <w:rsid w:val="00B6798B"/>
  </w:style>
  <w:style w:type="paragraph" w:customStyle="1" w:styleId="8294285379BE40418D334ED315583897">
    <w:name w:val="8294285379BE40418D334ED315583897"/>
    <w:rsid w:val="00B6798B"/>
  </w:style>
  <w:style w:type="paragraph" w:customStyle="1" w:styleId="4B21B536392942F98E7FE81D40FCBCCC">
    <w:name w:val="4B21B536392942F98E7FE81D40FCBCCC"/>
    <w:rsid w:val="00284E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2833B9C0B50D4EB62CF206B9DF4D6F" ma:contentTypeVersion="2" ma:contentTypeDescription="Create a new document." ma:contentTypeScope="" ma:versionID="3f0239daee0f58ef4204c8121a58097c">
  <xsd:schema xmlns:xsd="http://www.w3.org/2001/XMLSchema" xmlns:xs="http://www.w3.org/2001/XMLSchema" xmlns:p="http://schemas.microsoft.com/office/2006/metadata/properties" xmlns:ns2="bf54d604-3e62-4e70-ba33-9e9084b96a66" targetNamespace="http://schemas.microsoft.com/office/2006/metadata/properties" ma:root="true" ma:fieldsID="84d0abafb20839a02dba80eb6ea31e1c" ns2:_="">
    <xsd:import namespace="bf54d604-3e62-4e70-ba33-9e9084b96a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4d604-3e62-4e70-ba33-9e9084b96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575AF-70E6-4356-9B68-62C1103EB3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4d604-3e62-4e70-ba33-9e9084b96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C0C9E0-CAE8-490D-961E-558D731D0F64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bf54d604-3e62-4e70-ba33-9e9084b96a66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0867BFB-3C73-4165-8A44-5906737B3E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B8D782-BA4B-460C-BB74-59FAF8F41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C22E2298.dotm</Template>
  <TotalTime>0</TotalTime>
  <Pages>5</Pages>
  <Words>1082</Words>
  <Characters>6172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2019-07-22T05:59:00Z</dcterms:created>
  <dcterms:modified xsi:type="dcterms:W3CDTF">2019-08-20T23:37:00Z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0x010100EC2833B9C0B50D4EB62CF206B9DF4D6F</vt:lpwstr>
  </property>
</Properties>
</file>