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315DC" w14:textId="3D8D30DC" w:rsidR="00BD499F" w:rsidRPr="004C23F4" w:rsidRDefault="004C1E93" w:rsidP="00B40C60">
      <w:pPr>
        <w:pStyle w:val="Heading1"/>
        <w:jc w:val="center"/>
        <w:rPr>
          <w:rFonts w:ascii="Arial" w:hAnsi="Arial" w:cs="Arial"/>
        </w:rPr>
      </w:pPr>
      <w:bookmarkStart w:id="0" w:name="_Hlk14805252"/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FB750A">
            <w:rPr>
              <w:rFonts w:ascii="Arial" w:hAnsi="Arial" w:cs="Arial"/>
            </w:rPr>
            <w:t>Atrazine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751B3083" w14:textId="77777777" w:rsidTr="0098540E">
        <w:trPr>
          <w:cantSplit/>
          <w:tblHeader/>
        </w:trPr>
        <w:tc>
          <w:tcPr>
            <w:tcW w:w="3982" w:type="dxa"/>
          </w:tcPr>
          <w:p w14:paraId="074A5A6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4" w:type="dxa"/>
          </w:tcPr>
          <w:p w14:paraId="4A7B3E8B" w14:textId="77777777" w:rsidR="00F43AD5" w:rsidRPr="00717D45" w:rsidRDefault="00FB750A" w:rsidP="00B76A41">
            <w:pPr>
              <w:pStyle w:val="Tablefont"/>
            </w:pPr>
            <w:r>
              <w:t>1912-24-9</w:t>
            </w:r>
          </w:p>
        </w:tc>
      </w:tr>
      <w:tr w:rsidR="00F43AD5" w:rsidRPr="004C1E93" w14:paraId="634956CF" w14:textId="77777777" w:rsidTr="0098540E">
        <w:trPr>
          <w:cantSplit/>
        </w:trPr>
        <w:tc>
          <w:tcPr>
            <w:tcW w:w="3982" w:type="dxa"/>
          </w:tcPr>
          <w:p w14:paraId="2F20FF8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4" w:type="dxa"/>
          </w:tcPr>
          <w:p w14:paraId="1FF70A0D" w14:textId="77777777" w:rsidR="00F43AD5" w:rsidRPr="0061052C" w:rsidRDefault="00CC079D" w:rsidP="00B76A41">
            <w:pPr>
              <w:pStyle w:val="Tablefont"/>
              <w:rPr>
                <w:lang w:val="it-IT"/>
              </w:rPr>
            </w:pPr>
            <w:r w:rsidRPr="0061052C">
              <w:rPr>
                <w:lang w:val="it-IT"/>
              </w:rPr>
              <w:t>2-Chloro-4-ethylamino-</w:t>
            </w:r>
            <w:r w:rsidR="00EC5ACC" w:rsidRPr="0061052C">
              <w:rPr>
                <w:lang w:val="it-IT"/>
              </w:rPr>
              <w:t>6-isopropylamino-1,3,5-triazine,</w:t>
            </w:r>
            <w:r w:rsidR="005F17F1" w:rsidRPr="0061052C">
              <w:rPr>
                <w:lang w:val="it-IT"/>
              </w:rPr>
              <w:t xml:space="preserve"> 2-c</w:t>
            </w:r>
            <w:r w:rsidRPr="0061052C">
              <w:rPr>
                <w:lang w:val="it-IT"/>
              </w:rPr>
              <w:t>hloro-4-ethylamino6-isopropylamino-s-triazine</w:t>
            </w:r>
          </w:p>
        </w:tc>
      </w:tr>
      <w:tr w:rsidR="00F43AD5" w:rsidRPr="004C23F4" w14:paraId="702D9422" w14:textId="77777777" w:rsidTr="0098540E">
        <w:trPr>
          <w:cantSplit/>
        </w:trPr>
        <w:tc>
          <w:tcPr>
            <w:tcW w:w="3982" w:type="dxa"/>
          </w:tcPr>
          <w:p w14:paraId="0F9424F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4" w:type="dxa"/>
          </w:tcPr>
          <w:p w14:paraId="415B8C99" w14:textId="77777777" w:rsidR="00F43AD5" w:rsidRPr="00717D45" w:rsidRDefault="00CC079D" w:rsidP="00B76A41">
            <w:pPr>
              <w:pStyle w:val="Tablefont"/>
            </w:pPr>
            <w:r w:rsidRPr="00CC079D">
              <w:t>C</w:t>
            </w:r>
            <w:r w:rsidRPr="00CC079D">
              <w:rPr>
                <w:vertAlign w:val="subscript"/>
              </w:rPr>
              <w:t>8</w:t>
            </w:r>
            <w:r w:rsidRPr="00CC079D">
              <w:t>H</w:t>
            </w:r>
            <w:r w:rsidRPr="00CC079D">
              <w:rPr>
                <w:vertAlign w:val="subscript"/>
              </w:rPr>
              <w:t>14</w:t>
            </w:r>
            <w:r w:rsidRPr="00CC079D">
              <w:t>ClN</w:t>
            </w:r>
            <w:r w:rsidRPr="00CC079D">
              <w:rPr>
                <w:vertAlign w:val="subscript"/>
              </w:rPr>
              <w:t>5</w:t>
            </w:r>
          </w:p>
        </w:tc>
      </w:tr>
    </w:tbl>
    <w:p w14:paraId="6A386260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7797C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656BA2C3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1022DF7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4E44D06" w14:textId="7611813B" w:rsidR="002C7AFE" w:rsidRPr="0027797C" w:rsidRDefault="006266FE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27797C">
              <w:rPr>
                <w:b/>
              </w:rPr>
              <w:t xml:space="preserve"> mg/m</w:t>
            </w:r>
            <w:r w:rsidR="0027797C">
              <w:rPr>
                <w:b/>
                <w:vertAlign w:val="superscript"/>
              </w:rPr>
              <w:t>3</w:t>
            </w:r>
          </w:p>
        </w:tc>
      </w:tr>
      <w:tr w:rsidR="002C7AFE" w:rsidRPr="004C23F4" w14:paraId="6169B479" w14:textId="77777777" w:rsidTr="00921DE7">
        <w:trPr>
          <w:cantSplit/>
        </w:trPr>
        <w:tc>
          <w:tcPr>
            <w:tcW w:w="4077" w:type="dxa"/>
            <w:vAlign w:val="center"/>
          </w:tcPr>
          <w:p w14:paraId="6D500CE5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330BA946" w14:textId="5C6BAB7F" w:rsidR="002C7AFE" w:rsidRPr="00EB3D1B" w:rsidRDefault="00282D0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A323BDC" w14:textId="77777777" w:rsidTr="00921DE7">
        <w:trPr>
          <w:cantSplit/>
        </w:trPr>
        <w:tc>
          <w:tcPr>
            <w:tcW w:w="4077" w:type="dxa"/>
            <w:vAlign w:val="center"/>
          </w:tcPr>
          <w:p w14:paraId="2F3D823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65B84B6B" w14:textId="299F174E" w:rsidR="002C7AFE" w:rsidRPr="00EB3D1B" w:rsidRDefault="00282D0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3896AEB" w14:textId="77777777" w:rsidTr="00A2073D">
        <w:trPr>
          <w:cantSplit/>
        </w:trPr>
        <w:tc>
          <w:tcPr>
            <w:tcW w:w="4077" w:type="dxa"/>
          </w:tcPr>
          <w:p w14:paraId="242F47A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4DCBE9D" w14:textId="77777777" w:rsidR="002C7AFE" w:rsidRPr="00EB3D1B" w:rsidRDefault="005F17F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Sk., </w:t>
            </w:r>
            <w:r w:rsidR="006A323A">
              <w:rPr>
                <w:b/>
              </w:rPr>
              <w:t>DSEN</w:t>
            </w:r>
          </w:p>
        </w:tc>
      </w:tr>
      <w:tr w:rsidR="002C7AFE" w:rsidRPr="004C23F4" w14:paraId="5DD2D97F" w14:textId="77777777" w:rsidTr="00921DE7">
        <w:trPr>
          <w:cantSplit/>
        </w:trPr>
        <w:tc>
          <w:tcPr>
            <w:tcW w:w="4077" w:type="dxa"/>
            <w:vAlign w:val="center"/>
          </w:tcPr>
          <w:p w14:paraId="51A408D8" w14:textId="6A6C0D3E" w:rsidR="00F10C97" w:rsidRPr="002C58FF" w:rsidRDefault="00921DE7" w:rsidP="00643E33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CF428ED" w14:textId="574DE1F4" w:rsidR="002C7AFE" w:rsidRPr="00EB3D1B" w:rsidRDefault="00282D0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643E33" w:rsidRPr="004C23F4" w14:paraId="71834FA9" w14:textId="77777777" w:rsidTr="00643E33">
        <w:trPr>
          <w:cantSplit/>
        </w:trPr>
        <w:tc>
          <w:tcPr>
            <w:tcW w:w="4077" w:type="dxa"/>
          </w:tcPr>
          <w:p w14:paraId="13DA3FF1" w14:textId="32BE8D0F" w:rsidR="00643E33" w:rsidRDefault="00643E33" w:rsidP="00643E33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36D3AC3C" w14:textId="3CD21C05" w:rsidR="00643E33" w:rsidRPr="00643E33" w:rsidRDefault="00643E33" w:rsidP="00017C82">
            <w:pPr>
              <w:pStyle w:val="Tablefont"/>
            </w:pPr>
            <w:r w:rsidRPr="00643E33">
              <w:t xml:space="preserve">The recommended value is readily quantifiable through currently available sampling and analysis techniques. </w:t>
            </w:r>
          </w:p>
        </w:tc>
      </w:tr>
    </w:tbl>
    <w:p w14:paraId="7CEECF5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0949C75" w14:textId="7CB22897" w:rsidR="006639B4" w:rsidRPr="006A323A" w:rsidRDefault="006266FE" w:rsidP="000C139A">
      <w:pPr>
        <w:rPr>
          <w:rFonts w:cs="Arial"/>
        </w:rPr>
      </w:pPr>
      <w:r>
        <w:rPr>
          <w:rFonts w:cs="Arial"/>
        </w:rPr>
        <w:t>A TWA of 1</w:t>
      </w:r>
      <w:r w:rsidR="006A323A">
        <w:rPr>
          <w:rFonts w:cs="Arial"/>
        </w:rPr>
        <w:t xml:space="preserve"> mg/m</w:t>
      </w:r>
      <w:r w:rsidR="006A323A">
        <w:rPr>
          <w:rFonts w:cs="Arial"/>
          <w:vertAlign w:val="superscript"/>
        </w:rPr>
        <w:t>3</w:t>
      </w:r>
      <w:r w:rsidR="006A323A" w:rsidRPr="005C77AC">
        <w:rPr>
          <w:rFonts w:cs="Arial"/>
        </w:rPr>
        <w:t xml:space="preserve"> </w:t>
      </w:r>
      <w:proofErr w:type="gramStart"/>
      <w:r w:rsidR="006A323A">
        <w:rPr>
          <w:rFonts w:cs="Arial"/>
        </w:rPr>
        <w:t>is recommended</w:t>
      </w:r>
      <w:proofErr w:type="gramEnd"/>
      <w:r w:rsidR="006A323A">
        <w:rPr>
          <w:rFonts w:cs="Arial"/>
        </w:rPr>
        <w:t xml:space="preserve"> to protect </w:t>
      </w:r>
      <w:r w:rsidR="005F17F1">
        <w:rPr>
          <w:rFonts w:cs="Arial"/>
        </w:rPr>
        <w:t>for</w:t>
      </w:r>
      <w:r w:rsidR="006A323A">
        <w:rPr>
          <w:rFonts w:cs="Arial"/>
        </w:rPr>
        <w:t xml:space="preserve"> </w:t>
      </w:r>
      <w:r w:rsidR="006A323A">
        <w:t>reproductive and development</w:t>
      </w:r>
      <w:r w:rsidR="007A1D24">
        <w:t>al</w:t>
      </w:r>
      <w:r w:rsidR="006A323A">
        <w:t xml:space="preserve"> effects in exposed workers</w:t>
      </w:r>
      <w:r w:rsidR="00EC5ACC">
        <w:t>.</w:t>
      </w:r>
    </w:p>
    <w:p w14:paraId="104337B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DBCD053" w14:textId="4B27C2CB" w:rsidR="006639B4" w:rsidRDefault="00847B56" w:rsidP="006639B4">
      <w:r>
        <w:rPr>
          <w:rFonts w:cs="Arial"/>
        </w:rPr>
        <w:t>Atrazine is a selective herbicide used for the control</w:t>
      </w:r>
      <w:r w:rsidR="005F17F1">
        <w:rPr>
          <w:rFonts w:cs="Arial"/>
        </w:rPr>
        <w:t xml:space="preserve"> of grass and broadleaf weeds. </w:t>
      </w:r>
      <w:r w:rsidR="006D5BAD">
        <w:t xml:space="preserve">Primary </w:t>
      </w:r>
      <w:r w:rsidR="00951E96">
        <w:t xml:space="preserve">adverse effects </w:t>
      </w:r>
      <w:r w:rsidR="006D5BAD">
        <w:t xml:space="preserve">in animals </w:t>
      </w:r>
      <w:r w:rsidR="004A45F9">
        <w:t>are</w:t>
      </w:r>
      <w:r w:rsidR="00951E96">
        <w:t xml:space="preserve"> </w:t>
      </w:r>
      <w:r w:rsidR="00E066BC">
        <w:t>changes in oestrous cycling and body weight changes</w:t>
      </w:r>
      <w:r w:rsidR="005F17F1">
        <w:t xml:space="preserve">. </w:t>
      </w:r>
      <w:r w:rsidR="0061052C">
        <w:t>E</w:t>
      </w:r>
      <w:r w:rsidR="004A45F9">
        <w:t xml:space="preserve">ffects </w:t>
      </w:r>
      <w:r w:rsidR="0061052C">
        <w:t xml:space="preserve">on </w:t>
      </w:r>
      <w:r w:rsidR="004A45F9">
        <w:t>bone marrow, spleen and mammary tissue</w:t>
      </w:r>
      <w:r w:rsidR="0061052C">
        <w:t>,</w:t>
      </w:r>
      <w:r w:rsidR="004A45F9">
        <w:t xml:space="preserve"> and decreases in hematologic parameters in rats</w:t>
      </w:r>
      <w:r w:rsidR="00B82861">
        <w:t xml:space="preserve"> are</w:t>
      </w:r>
      <w:r w:rsidR="004A45F9">
        <w:t xml:space="preserve"> also reported but not </w:t>
      </w:r>
      <w:r w:rsidR="00082058">
        <w:t xml:space="preserve">conclusive. </w:t>
      </w:r>
      <w:r>
        <w:rPr>
          <w:rFonts w:cs="Arial"/>
        </w:rPr>
        <w:t>Epidemiological studies in an atrazine manufacturing plant reported no association</w:t>
      </w:r>
      <w:r w:rsidR="006D5BAD">
        <w:rPr>
          <w:rFonts w:cs="Arial"/>
        </w:rPr>
        <w:t xml:space="preserve"> between</w:t>
      </w:r>
      <w:r w:rsidR="005F17F1">
        <w:rPr>
          <w:rFonts w:cs="Arial"/>
        </w:rPr>
        <w:t xml:space="preserve"> exposure and prostate cancer</w:t>
      </w:r>
      <w:r w:rsidR="00637682">
        <w:rPr>
          <w:rFonts w:cs="Arial"/>
        </w:rPr>
        <w:t>.</w:t>
      </w:r>
      <w:r w:rsidR="004163DF">
        <w:rPr>
          <w:rFonts w:cs="Arial"/>
        </w:rPr>
        <w:t xml:space="preserve"> </w:t>
      </w:r>
      <w:r w:rsidR="00637682">
        <w:t>N</w:t>
      </w:r>
      <w:r w:rsidR="00637682">
        <w:rPr>
          <w:rFonts w:cs="Arial"/>
        </w:rPr>
        <w:t xml:space="preserve">o studies in humans were available to </w:t>
      </w:r>
      <w:r w:rsidR="0061052C">
        <w:rPr>
          <w:rFonts w:cs="Arial"/>
        </w:rPr>
        <w:t>cor</w:t>
      </w:r>
      <w:r w:rsidR="00637682">
        <w:rPr>
          <w:rFonts w:cs="Arial"/>
        </w:rPr>
        <w:t xml:space="preserve">relate reported adverse health effects to airborne concentrations </w:t>
      </w:r>
      <w:r>
        <w:t>(</w:t>
      </w:r>
      <w:r w:rsidR="0098540E">
        <w:t>ACGIH, 2018; APVMA 2008; DFG, 2013</w:t>
      </w:r>
      <w:r w:rsidR="004C1E93">
        <w:t>)</w:t>
      </w:r>
      <w:r>
        <w:t>.</w:t>
      </w:r>
    </w:p>
    <w:p w14:paraId="4F90FB7C" w14:textId="6C9D53A6" w:rsidR="00847B56" w:rsidRPr="00951E96" w:rsidRDefault="0061052C" w:rsidP="006639B4">
      <w:r>
        <w:t>In a</w:t>
      </w:r>
      <w:r w:rsidR="00847B56">
        <w:t xml:space="preserve"> six-month feeding study in rats</w:t>
      </w:r>
      <w:r w:rsidR="00150DFB">
        <w:t>,</w:t>
      </w:r>
      <w:r w:rsidR="00847B56">
        <w:t xml:space="preserve"> </w:t>
      </w:r>
      <w:r w:rsidR="00150DFB">
        <w:t xml:space="preserve">oestrus cycle and a decrease in </w:t>
      </w:r>
      <w:r w:rsidR="00150DFB" w:rsidRPr="00954B18">
        <w:t>luteinizing hormone</w:t>
      </w:r>
      <w:r w:rsidR="00150DFB">
        <w:t xml:space="preserve"> peaks</w:t>
      </w:r>
      <w:r w:rsidR="00150DFB" w:rsidRPr="00954B18">
        <w:t xml:space="preserve"> </w:t>
      </w:r>
      <w:proofErr w:type="gramStart"/>
      <w:r>
        <w:t xml:space="preserve">were </w:t>
      </w:r>
      <w:r w:rsidR="00847B56">
        <w:t>rep</w:t>
      </w:r>
      <w:r w:rsidR="00637682">
        <w:t>orted</w:t>
      </w:r>
      <w:proofErr w:type="gramEnd"/>
      <w:r w:rsidR="00637682">
        <w:t xml:space="preserve"> </w:t>
      </w:r>
      <w:r>
        <w:t xml:space="preserve">and </w:t>
      </w:r>
      <w:r w:rsidR="00637682">
        <w:t>a NO</w:t>
      </w:r>
      <w:r w:rsidR="00150DFB">
        <w:t>AEL of 1.8</w:t>
      </w:r>
      <w:r w:rsidR="004A45F9">
        <w:t xml:space="preserve"> </w:t>
      </w:r>
      <w:r w:rsidR="00847B56">
        <w:t>mg/kg/d</w:t>
      </w:r>
      <w:r w:rsidR="00F2456A">
        <w:t xml:space="preserve"> </w:t>
      </w:r>
      <w:r>
        <w:t xml:space="preserve">identified </w:t>
      </w:r>
      <w:r w:rsidR="00F2456A">
        <w:t>(</w:t>
      </w:r>
      <w:r w:rsidR="00150DFB">
        <w:t>DFG, 2013</w:t>
      </w:r>
      <w:r w:rsidR="00F2456A">
        <w:t>).</w:t>
      </w:r>
      <w:r w:rsidR="00847B56">
        <w:t xml:space="preserve"> </w:t>
      </w:r>
      <w:r w:rsidR="00150DFB">
        <w:t>Based on DFG defined methods and factors, the oral NOAEL</w:t>
      </w:r>
      <w:r w:rsidR="00874B7F">
        <w:t xml:space="preserve"> was converted to an inhalational exposure</w:t>
      </w:r>
      <w:r w:rsidR="00150DFB">
        <w:t xml:space="preserve"> concentration</w:t>
      </w:r>
      <w:r w:rsidR="00874B7F">
        <w:t xml:space="preserve"> of </w:t>
      </w:r>
      <w:proofErr w:type="gramStart"/>
      <w:r w:rsidR="00150DFB">
        <w:t>1</w:t>
      </w:r>
      <w:proofErr w:type="gramEnd"/>
      <w:r w:rsidR="00150DFB">
        <w:t xml:space="preserve"> mg/m</w:t>
      </w:r>
      <w:r w:rsidR="00150DFB">
        <w:rPr>
          <w:vertAlign w:val="superscript"/>
        </w:rPr>
        <w:t>3</w:t>
      </w:r>
      <w:r w:rsidR="00150DFB" w:rsidRPr="005C77AC">
        <w:t xml:space="preserve"> </w:t>
      </w:r>
      <w:r w:rsidR="00150DFB">
        <w:t xml:space="preserve">(DFG, 2013). This value </w:t>
      </w:r>
      <w:proofErr w:type="gramStart"/>
      <w:r w:rsidR="00150DFB">
        <w:t>is considered</w:t>
      </w:r>
      <w:proofErr w:type="gramEnd"/>
      <w:r w:rsidR="00951E96">
        <w:t xml:space="preserve"> protective of the critical health effects in exposed workers</w:t>
      </w:r>
      <w:r w:rsidR="00150DFB">
        <w:t xml:space="preserve"> and is the recommended TWA.</w:t>
      </w:r>
      <w:r w:rsidR="00951E96">
        <w:t xml:space="preserve"> </w:t>
      </w:r>
    </w:p>
    <w:p w14:paraId="080C9D4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6FAE02B" w14:textId="77777777" w:rsidR="006A323A" w:rsidRDefault="006A323A" w:rsidP="006A323A">
      <w:pPr>
        <w:rPr>
          <w:rFonts w:cs="Arial"/>
        </w:rPr>
      </w:pPr>
      <w:r>
        <w:rPr>
          <w:rFonts w:cs="Arial"/>
        </w:rPr>
        <w:t>Not c</w:t>
      </w:r>
      <w:r w:rsidRPr="009D7BB9">
        <w:rPr>
          <w:rFonts w:cs="Arial"/>
        </w:rPr>
        <w:t>lassified as a carcinogen according to the Globally Harmonized System of Classification and Labelling of Chemicals (GHS).</w:t>
      </w:r>
    </w:p>
    <w:p w14:paraId="4176CBFB" w14:textId="1840AC85" w:rsidR="006A323A" w:rsidRDefault="006A323A" w:rsidP="006A323A">
      <w:pPr>
        <w:rPr>
          <w:rFonts w:cs="Arial"/>
        </w:rPr>
      </w:pPr>
      <w:r>
        <w:rPr>
          <w:rFonts w:cs="Arial"/>
        </w:rPr>
        <w:t>Classified as a skin</w:t>
      </w:r>
      <w:r w:rsidR="00CD453A">
        <w:rPr>
          <w:rFonts w:cs="Arial"/>
        </w:rPr>
        <w:t xml:space="preserve"> sensitiser</w:t>
      </w:r>
      <w:r w:rsidR="00226D7B">
        <w:rPr>
          <w:rFonts w:cs="Arial"/>
        </w:rPr>
        <w:t xml:space="preserve"> </w:t>
      </w:r>
      <w:r w:rsidR="00B82861">
        <w:rPr>
          <w:rFonts w:cs="Arial"/>
        </w:rPr>
        <w:t>and</w:t>
      </w:r>
      <w:r w:rsidR="00226D7B">
        <w:rPr>
          <w:rFonts w:cs="Arial"/>
        </w:rPr>
        <w:t xml:space="preserve"> not a respiratory sensitiser</w:t>
      </w:r>
      <w:r>
        <w:rPr>
          <w:rFonts w:cs="Arial"/>
        </w:rPr>
        <w:t xml:space="preserve"> according to the GHS</w:t>
      </w:r>
      <w:r w:rsidR="005F17F1">
        <w:rPr>
          <w:rFonts w:cs="Arial"/>
        </w:rPr>
        <w:t>.</w:t>
      </w:r>
    </w:p>
    <w:p w14:paraId="0700CF13" w14:textId="740A5F83" w:rsidR="004529F0" w:rsidRPr="004C23F4" w:rsidRDefault="006A323A" w:rsidP="004529F0">
      <w:pPr>
        <w:rPr>
          <w:rFonts w:cs="Arial"/>
        </w:rPr>
      </w:pPr>
      <w:r w:rsidRPr="00377348">
        <w:rPr>
          <w:rFonts w:cs="Arial"/>
        </w:rPr>
        <w:t xml:space="preserve">A skin notation </w:t>
      </w:r>
      <w:proofErr w:type="gramStart"/>
      <w:r w:rsidRPr="00377348">
        <w:rPr>
          <w:rFonts w:cs="Arial"/>
        </w:rPr>
        <w:t>is recommended</w:t>
      </w:r>
      <w:proofErr w:type="gramEnd"/>
      <w:r w:rsidRPr="00377348">
        <w:rPr>
          <w:rFonts w:cs="Arial"/>
        </w:rPr>
        <w:t xml:space="preserve"> based on the low NOAEL following repeated dermal dosing to animals.</w:t>
      </w:r>
    </w:p>
    <w:p w14:paraId="479FE22E" w14:textId="085DB410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BB4C6A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13569C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DDBBDE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928D0B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82D84E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210C3A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C079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C079D">
                  <w:t>TWA: 5 mg/m</w:t>
                </w:r>
                <w:r w:rsidR="00CC079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677037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50591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527B7D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CE232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C079D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C079D">
                  <w:t>TLV-TWA: 2 mg/m</w:t>
                </w:r>
                <w:r w:rsidR="00CC079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2FD77F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C43B58" w14:textId="33AE60F6" w:rsidR="00C978F0" w:rsidRDefault="00CC079D" w:rsidP="003365A5">
            <w:pPr>
              <w:pStyle w:val="Tabletextprimarysource"/>
            </w:pPr>
            <w:r>
              <w:t xml:space="preserve">TLV-TWA recommended </w:t>
            </w:r>
            <w:proofErr w:type="gramStart"/>
            <w:r>
              <w:t>to protect</w:t>
            </w:r>
            <w:proofErr w:type="gramEnd"/>
            <w:r>
              <w:t xml:space="preserve"> </w:t>
            </w:r>
            <w:r w:rsidR="0062654C">
              <w:t xml:space="preserve">exposed workers </w:t>
            </w:r>
            <w:r>
              <w:t xml:space="preserve">against </w:t>
            </w:r>
            <w:r w:rsidR="00846649">
              <w:t xml:space="preserve">adverse </w:t>
            </w:r>
            <w:proofErr w:type="spellStart"/>
            <w:r>
              <w:t>h</w:t>
            </w:r>
            <w:r w:rsidR="005F17F1">
              <w:t>a</w:t>
            </w:r>
            <w:r>
              <w:t>ematologic</w:t>
            </w:r>
            <w:proofErr w:type="spellEnd"/>
            <w:r>
              <w:t>, reproductive and development</w:t>
            </w:r>
            <w:r w:rsidR="00B82861">
              <w:t>al</w:t>
            </w:r>
            <w:r>
              <w:t xml:space="preserve"> effects</w:t>
            </w:r>
            <w:r w:rsidR="00846649">
              <w:t>.</w:t>
            </w:r>
          </w:p>
          <w:p w14:paraId="56259E6C" w14:textId="12FAE75C" w:rsidR="0062654C" w:rsidRDefault="0062654C" w:rsidP="003365A5">
            <w:pPr>
              <w:pStyle w:val="Tabletextprimarysource"/>
            </w:pPr>
            <w:r>
              <w:t>Summary of data:</w:t>
            </w:r>
          </w:p>
          <w:p w14:paraId="7C3B6E05" w14:textId="77777777" w:rsidR="0062654C" w:rsidRDefault="0062654C" w:rsidP="005F17F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  <w:r>
              <w:tab/>
            </w:r>
          </w:p>
          <w:p w14:paraId="0EF8BF63" w14:textId="77777777" w:rsidR="0062654C" w:rsidRDefault="00F9463B" w:rsidP="005F17F1">
            <w:pPr>
              <w:pStyle w:val="ListBullet"/>
              <w:ind w:left="720"/>
            </w:pPr>
            <w:r>
              <w:t>No studies available detailing effects related to measure</w:t>
            </w:r>
            <w:r w:rsidR="00EC5ACC">
              <w:t>d</w:t>
            </w:r>
            <w:r>
              <w:t xml:space="preserve"> air concentrations</w:t>
            </w:r>
          </w:p>
          <w:p w14:paraId="77D2FF52" w14:textId="77777777" w:rsidR="00F9463B" w:rsidRDefault="00F9463B" w:rsidP="006A323A">
            <w:pPr>
              <w:pStyle w:val="ListBullet"/>
              <w:ind w:left="720"/>
            </w:pPr>
            <w:r>
              <w:t>No reports of poisoning via ingestion</w:t>
            </w:r>
          </w:p>
          <w:p w14:paraId="4D9EDB31" w14:textId="6E754596" w:rsidR="00846649" w:rsidRDefault="00EE017B" w:rsidP="00082058">
            <w:pPr>
              <w:pStyle w:val="ListBullet"/>
              <w:ind w:left="720"/>
            </w:pPr>
            <w:r>
              <w:t>Epidemiology studies of 2,045 workers at an atrazine manufacturing plant reported no association between atrazine exposure and prostate cancer; and no evidence that employment at the plant was associated with all-cause or cause-specific mortality</w:t>
            </w:r>
            <w:r w:rsidR="006D5BAD">
              <w:t>.</w:t>
            </w:r>
          </w:p>
          <w:p w14:paraId="23FB76DE" w14:textId="77777777" w:rsidR="00226D7B" w:rsidRDefault="00226D7B" w:rsidP="001240FA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624BD4B8" w14:textId="77777777" w:rsidR="00EE017B" w:rsidRDefault="004A21D9" w:rsidP="005F17F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122C8298" w14:textId="10345B51" w:rsidR="00F73BF6" w:rsidRDefault="00E066BC" w:rsidP="005F17F1">
            <w:pPr>
              <w:pStyle w:val="ListBullet"/>
              <w:ind w:left="720"/>
            </w:pPr>
            <w:r>
              <w:t>Reported a</w:t>
            </w:r>
            <w:r w:rsidR="00F73BF6">
              <w:t xml:space="preserve">dverse effects </w:t>
            </w:r>
            <w:r w:rsidR="006D5BAD">
              <w:t>include</w:t>
            </w:r>
            <w:r w:rsidR="00F73BF6">
              <w:t xml:space="preserve"> myeloid hyperplasia of the bone marrow, splenic extra-medullary haematopoiesis, decreases in hematologic parameters and mammary tumours</w:t>
            </w:r>
            <w:r w:rsidR="003B6411">
              <w:t>; reported in rats starting at 25 mg/kg/d</w:t>
            </w:r>
          </w:p>
          <w:p w14:paraId="5B381525" w14:textId="3DC27614" w:rsidR="0085232F" w:rsidRDefault="006D5BAD" w:rsidP="00DE6E0B">
            <w:pPr>
              <w:pStyle w:val="ListBullet"/>
              <w:ind w:left="720"/>
            </w:pPr>
            <w:r w:rsidRPr="006D5BAD">
              <w:t>NOAEL (non-cancer effects): 3.5 mg/kg/d</w:t>
            </w:r>
            <w:r>
              <w:t xml:space="preserve">; </w:t>
            </w:r>
            <w:r w:rsidR="00EC5ACC">
              <w:t>2</w:t>
            </w:r>
            <w:r>
              <w:t xml:space="preserve"> </w:t>
            </w:r>
            <w:proofErr w:type="spellStart"/>
            <w:r w:rsidR="00EC5ACC">
              <w:t>y</w:t>
            </w:r>
            <w:r w:rsidR="005F17F1">
              <w:t>r</w:t>
            </w:r>
            <w:proofErr w:type="spellEnd"/>
            <w:r w:rsidR="00830150">
              <w:t xml:space="preserve"> feeding study in rats</w:t>
            </w:r>
            <w:r>
              <w:t>; i</w:t>
            </w:r>
            <w:r w:rsidR="0085232F">
              <w:t xml:space="preserve">ncreased incidence of mammary gland carcinoma and </w:t>
            </w:r>
            <w:proofErr w:type="spellStart"/>
            <w:r w:rsidR="0085232F">
              <w:t>fibroadenoma</w:t>
            </w:r>
            <w:proofErr w:type="spellEnd"/>
            <w:r w:rsidR="0085232F">
              <w:t xml:space="preserve"> </w:t>
            </w:r>
            <w:r w:rsidR="00830150" w:rsidRPr="00A7479C">
              <w:rPr>
                <w:rFonts w:cs="Arial"/>
              </w:rPr>
              <w:t>≥</w:t>
            </w:r>
            <w:r w:rsidR="00830150">
              <w:t>3.5 mg/kg/d</w:t>
            </w:r>
            <w:r w:rsidR="003B6411">
              <w:t>; known species and strain specific response with unknown relevance to humans</w:t>
            </w:r>
          </w:p>
          <w:p w14:paraId="5F7FB5E1" w14:textId="77777777" w:rsidR="0098540E" w:rsidRDefault="006D5BAD" w:rsidP="006A323A">
            <w:pPr>
              <w:pStyle w:val="ListBullet"/>
              <w:ind w:left="720"/>
            </w:pPr>
            <w:r>
              <w:t>NOEL: 50 ppm (3.3 mg/kg/d</w:t>
            </w:r>
            <w:r w:rsidR="00B82861">
              <w:t>;</w:t>
            </w:r>
            <w:r>
              <w:t xml:space="preserve"> </w:t>
            </w:r>
            <w:r w:rsidR="003B6411">
              <w:t xml:space="preserve">SD </w:t>
            </w:r>
            <w:r>
              <w:t>rats;</w:t>
            </w:r>
            <w:r w:rsidR="00F73BF6">
              <w:t xml:space="preserve"> </w:t>
            </w:r>
            <w:r w:rsidR="00EC5ACC">
              <w:t>6</w:t>
            </w:r>
            <w:r>
              <w:t xml:space="preserve"> </w:t>
            </w:r>
            <w:proofErr w:type="spellStart"/>
            <w:r w:rsidR="00EC5ACC">
              <w:t>mo</w:t>
            </w:r>
            <w:proofErr w:type="spellEnd"/>
            <w:r w:rsidR="00F73BF6">
              <w:t xml:space="preserve"> feeding study</w:t>
            </w:r>
            <w:r w:rsidR="00B82861">
              <w:t>);</w:t>
            </w:r>
            <w:r>
              <w:t xml:space="preserve"> </w:t>
            </w:r>
            <w:r w:rsidR="00830150">
              <w:t>oestrous cycling</w:t>
            </w:r>
            <w:r>
              <w:t xml:space="preserve">; </w:t>
            </w:r>
            <w:proofErr w:type="spellStart"/>
            <w:r w:rsidR="0098540E">
              <w:t>bw</w:t>
            </w:r>
            <w:proofErr w:type="spellEnd"/>
            <w:r w:rsidR="00737270">
              <w:t xml:space="preserve"> </w:t>
            </w:r>
            <w:r w:rsidR="00830150">
              <w:t>changes</w:t>
            </w:r>
          </w:p>
          <w:p w14:paraId="5D7BC7C2" w14:textId="31D1FA65" w:rsidR="00830150" w:rsidRDefault="00737270" w:rsidP="0098540E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 xml:space="preserve">SD rats </w:t>
            </w:r>
            <w:r w:rsidR="003B6411">
              <w:t>considered sensitive species</w:t>
            </w:r>
          </w:p>
          <w:p w14:paraId="70AB41A7" w14:textId="788F49A1" w:rsidR="00F73BF6" w:rsidRDefault="00F73BF6" w:rsidP="006A323A">
            <w:pPr>
              <w:pStyle w:val="ListBullet"/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 w:rsidR="00EC5ACC">
              <w:t>: &gt;2,000 mg/kg (</w:t>
            </w:r>
            <w:r>
              <w:t>rats</w:t>
            </w:r>
            <w:r w:rsidR="00EC5ACC">
              <w:t>, dermal)</w:t>
            </w:r>
            <w:r w:rsidR="005F17F1">
              <w:t>; 7,550 mg/kg (</w:t>
            </w:r>
            <w:r>
              <w:t>rabbits</w:t>
            </w:r>
            <w:r w:rsidR="005F17F1">
              <w:t>, dermal)</w:t>
            </w:r>
          </w:p>
          <w:p w14:paraId="75029E3F" w14:textId="2DDB15BA" w:rsidR="006A323A" w:rsidRDefault="00EC5ACC" w:rsidP="006A323A">
            <w:pPr>
              <w:pStyle w:val="ListBullet"/>
              <w:ind w:left="720"/>
            </w:pPr>
            <w:r>
              <w:t>NOAEL: 100</w:t>
            </w:r>
            <w:r w:rsidR="007E1C16">
              <w:t xml:space="preserve"> </w:t>
            </w:r>
            <w:r>
              <w:t>mg/kg/d</w:t>
            </w:r>
            <w:r w:rsidR="0002368B">
              <w:t xml:space="preserve"> in a</w:t>
            </w:r>
            <w:r>
              <w:t xml:space="preserve"> </w:t>
            </w:r>
            <w:r w:rsidR="0098540E">
              <w:t xml:space="preserve">21 </w:t>
            </w:r>
            <w:r>
              <w:t>d</w:t>
            </w:r>
            <w:r w:rsidR="006A323A">
              <w:t xml:space="preserve"> dermal study in rabbits (max dose: 1,000 mg/kg/d)</w:t>
            </w:r>
          </w:p>
          <w:p w14:paraId="007DDD63" w14:textId="6FAD4929" w:rsidR="00F73BF6" w:rsidRDefault="00F73BF6" w:rsidP="006A323A">
            <w:pPr>
              <w:pStyle w:val="ListBullet"/>
              <w:ind w:left="720"/>
            </w:pPr>
            <w:r>
              <w:t>Not irritati</w:t>
            </w:r>
            <w:r w:rsidR="0002368B">
              <w:t>o</w:t>
            </w:r>
            <w:r>
              <w:t>n to eyes and skin in rabbits (no further information)</w:t>
            </w:r>
          </w:p>
          <w:p w14:paraId="3CB5079F" w14:textId="1F6DF881" w:rsidR="006D5BAD" w:rsidRDefault="005F17F1" w:rsidP="00F73BF6">
            <w:pPr>
              <w:pStyle w:val="ListBullet"/>
              <w:ind w:left="720"/>
            </w:pPr>
            <w:r>
              <w:t>No</w:t>
            </w:r>
            <w:r w:rsidR="00F73BF6">
              <w:t xml:space="preserve"> </w:t>
            </w:r>
            <w:r>
              <w:t xml:space="preserve">dermal </w:t>
            </w:r>
            <w:r w:rsidR="00F73BF6">
              <w:t>sensit</w:t>
            </w:r>
            <w:r>
              <w:t>isation</w:t>
            </w:r>
            <w:r w:rsidR="00EC5ACC">
              <w:t xml:space="preserve"> </w:t>
            </w:r>
            <w:r>
              <w:t xml:space="preserve">to </w:t>
            </w:r>
            <w:r w:rsidR="00EC5ACC">
              <w:t>guinea pig</w:t>
            </w:r>
            <w:r>
              <w:t>s</w:t>
            </w:r>
            <w:r w:rsidR="006D5BAD">
              <w:t>.</w:t>
            </w:r>
            <w:r w:rsidR="00EC5ACC">
              <w:t xml:space="preserve"> </w:t>
            </w:r>
          </w:p>
          <w:p w14:paraId="58E32608" w14:textId="77777777" w:rsidR="00AE1853" w:rsidRDefault="00AE1853" w:rsidP="00AE1853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7F22D84" w14:textId="6A117B9E" w:rsidR="00F73BF6" w:rsidRPr="006266FE" w:rsidRDefault="006266FE" w:rsidP="00F73BF6">
            <w:pPr>
              <w:pStyle w:val="Tabletextprimarysource"/>
            </w:pPr>
            <w:r>
              <w:t>U</w:t>
            </w:r>
            <w:r w:rsidR="00737270">
              <w:t xml:space="preserve">sing the </w:t>
            </w:r>
            <w:r w:rsidR="00F73BF6">
              <w:t xml:space="preserve">NOEL of 3.3 mg/kg/d </w:t>
            </w:r>
            <w:r w:rsidR="00070146">
              <w:t>in rats</w:t>
            </w:r>
            <w:r>
              <w:t xml:space="preserve"> as </w:t>
            </w:r>
            <w:r w:rsidR="00737270">
              <w:t>the point of departure</w:t>
            </w:r>
            <w:r w:rsidR="00070146">
              <w:t xml:space="preserve"> </w:t>
            </w:r>
            <w:r>
              <w:t xml:space="preserve">and converting </w:t>
            </w:r>
            <w:r w:rsidR="005C77AC">
              <w:t>to</w:t>
            </w:r>
            <w:r>
              <w:t xml:space="preserve"> </w:t>
            </w:r>
            <w:r w:rsidR="005F17F1">
              <w:t>70 kg human</w:t>
            </w:r>
            <w:r w:rsidR="005C77AC">
              <w:t>,</w:t>
            </w:r>
            <w:r w:rsidR="005F17F1">
              <w:t xml:space="preserve"> </w:t>
            </w:r>
            <w:r w:rsidR="00F73BF6">
              <w:t>breathing 10</w:t>
            </w:r>
            <w:r w:rsidR="00737270">
              <w:t> </w:t>
            </w:r>
            <w:r w:rsidR="00F73BF6">
              <w:t>m</w:t>
            </w:r>
            <w:r w:rsidR="00F73BF6">
              <w:rPr>
                <w:vertAlign w:val="superscript"/>
              </w:rPr>
              <w:t>3</w:t>
            </w:r>
            <w:r w:rsidR="005F17F1">
              <w:t>, 8</w:t>
            </w:r>
            <w:r w:rsidR="00C363A5">
              <w:t xml:space="preserve"> </w:t>
            </w:r>
            <w:r w:rsidR="005F17F1">
              <w:t>h</w:t>
            </w:r>
            <w:r w:rsidR="00F73BF6">
              <w:t xml:space="preserve"> shift</w:t>
            </w:r>
            <w:r>
              <w:t xml:space="preserve">, with 100% absorption </w:t>
            </w:r>
            <w:r>
              <w:rPr>
                <w:rFonts w:cs="Arial"/>
              </w:rPr>
              <w:t>=</w:t>
            </w:r>
            <w:r w:rsidR="00737270">
              <w:rPr>
                <w:rFonts w:cs="Arial"/>
              </w:rPr>
              <w:t xml:space="preserve"> </w:t>
            </w:r>
            <w:r>
              <w:t>2</w:t>
            </w:r>
            <w:r w:rsidR="00F73BF6">
              <w:t>3</w:t>
            </w:r>
            <w:r>
              <w:t>.</w:t>
            </w:r>
            <w:r w:rsidR="00F73BF6">
              <w:t>1</w:t>
            </w:r>
            <w:r w:rsidR="00F20AC7">
              <w:t xml:space="preserve"> mg/m</w:t>
            </w:r>
            <w:r w:rsidR="00F20AC7">
              <w:rPr>
                <w:vertAlign w:val="superscript"/>
              </w:rPr>
              <w:t>3</w:t>
            </w:r>
            <w:r>
              <w:t>.  Although not reported</w:t>
            </w:r>
            <w:r w:rsidR="005C77AC">
              <w:t>,</w:t>
            </w:r>
            <w:r>
              <w:t xml:space="preserve"> it </w:t>
            </w:r>
            <w:proofErr w:type="gramStart"/>
            <w:r>
              <w:t>is assumed</w:t>
            </w:r>
            <w:proofErr w:type="gramEnd"/>
            <w:r>
              <w:t xml:space="preserve"> an uncertainty factor of 10 has then been applied to derive the TLV-TWA of 2.0 mg/</w:t>
            </w:r>
            <w:r w:rsidRPr="00737270">
              <w:t>m</w:t>
            </w:r>
            <w:r w:rsidRPr="00737270">
              <w:rPr>
                <w:vertAlign w:val="superscript"/>
              </w:rPr>
              <w:t>3</w:t>
            </w:r>
            <w:r>
              <w:t xml:space="preserve"> (rounded)</w:t>
            </w:r>
            <w:r w:rsidR="005C77AC">
              <w:t>.</w:t>
            </w:r>
            <w:r>
              <w:t xml:space="preserve"> </w:t>
            </w:r>
          </w:p>
          <w:p w14:paraId="70C8D0C1" w14:textId="45DF37E8" w:rsidR="006D5BAD" w:rsidRPr="00F20AC7" w:rsidRDefault="002C4407" w:rsidP="002C4407">
            <w:pPr>
              <w:pStyle w:val="Tabletextprimarysource"/>
              <w:tabs>
                <w:tab w:val="left" w:pos="3690"/>
              </w:tabs>
            </w:pPr>
            <w:r>
              <w:tab/>
            </w:r>
          </w:p>
        </w:tc>
      </w:tr>
      <w:tr w:rsidR="00C978F0" w:rsidRPr="00DA352E" w14:paraId="0D20D7B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F048AD" w14:textId="0B6A7BC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A68AF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A68AF">
                  <w:t>TWA: 1 mg</w:t>
                </w:r>
                <w:r w:rsidR="0027797C">
                  <w:t>/</w:t>
                </w:r>
                <w:r w:rsidR="004A68AF">
                  <w:t>m</w:t>
                </w:r>
                <w:r w:rsidR="004A68A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0B41E64" w14:textId="77777777" w:rsidTr="005C77AC">
        <w:trPr>
          <w:gridAfter w:val="1"/>
          <w:wAfter w:w="8" w:type="pct"/>
        </w:trPr>
        <w:tc>
          <w:tcPr>
            <w:tcW w:w="4992" w:type="pct"/>
          </w:tcPr>
          <w:p w14:paraId="7208B51B" w14:textId="55914E45" w:rsidR="00B82861" w:rsidRDefault="00954B18" w:rsidP="003365A5">
            <w:pPr>
              <w:pStyle w:val="Tabletextprimarysource"/>
            </w:pPr>
            <w:r>
              <w:t xml:space="preserve">MAK derived from a study in rats observing changes in the oestrus cycle and a decrease in </w:t>
            </w:r>
            <w:r w:rsidRPr="00954B18">
              <w:t>luteinizing hormone (LH)</w:t>
            </w:r>
            <w:r>
              <w:t xml:space="preserve"> peaks.</w:t>
            </w:r>
          </w:p>
          <w:p w14:paraId="3BC6E8A1" w14:textId="4BA41D66" w:rsidR="00954B18" w:rsidRDefault="00954B18" w:rsidP="003365A5">
            <w:pPr>
              <w:pStyle w:val="Tabletextprimarysource"/>
            </w:pPr>
            <w:r>
              <w:t>Summary of additional data:</w:t>
            </w:r>
          </w:p>
          <w:p w14:paraId="58D736CA" w14:textId="305CCD4C" w:rsidR="00954B18" w:rsidRDefault="00EC5ACC" w:rsidP="006A323A">
            <w:pPr>
              <w:pStyle w:val="ListBullet"/>
              <w:ind w:left="720"/>
            </w:pPr>
            <w:r>
              <w:t>NOAEL</w:t>
            </w:r>
            <w:r w:rsidR="002A3A0B">
              <w:t xml:space="preserve"> in rats of 1.8</w:t>
            </w:r>
            <w:r w:rsidR="00A66024">
              <w:t> </w:t>
            </w:r>
            <w:r w:rsidR="00954B18">
              <w:t>mg/kg</w:t>
            </w:r>
            <w:r>
              <w:t xml:space="preserve">/d </w:t>
            </w:r>
            <w:r w:rsidR="004A45F9">
              <w:t xml:space="preserve">for change in oestrus cycle and decrease in LH peak </w:t>
            </w:r>
            <w:r>
              <w:t>(26</w:t>
            </w:r>
            <w:r w:rsidR="00A66024">
              <w:t xml:space="preserve"> </w:t>
            </w:r>
            <w:proofErr w:type="spellStart"/>
            <w:r>
              <w:t>w</w:t>
            </w:r>
            <w:r w:rsidR="00954B18">
              <w:t>k</w:t>
            </w:r>
            <w:proofErr w:type="spellEnd"/>
            <w:r w:rsidR="00954B18">
              <w:t xml:space="preserve"> feeding stud</w:t>
            </w:r>
            <w:r w:rsidR="004A45F9">
              <w:t xml:space="preserve">y) </w:t>
            </w:r>
            <w:r w:rsidR="00C85F65">
              <w:t>used as starting point</w:t>
            </w:r>
          </w:p>
          <w:p w14:paraId="2D628767" w14:textId="0A3CAD26" w:rsidR="002438A2" w:rsidRDefault="002438A2" w:rsidP="00C85F65">
            <w:pPr>
              <w:pStyle w:val="ListBullet"/>
              <w:ind w:left="720"/>
            </w:pPr>
            <w:r>
              <w:t xml:space="preserve">Inhaled concentration = (oral dose (OD) x oral absorption in animal (%) x 70 kg </w:t>
            </w:r>
            <w:r w:rsidR="00150DFB">
              <w:t xml:space="preserve">human </w:t>
            </w:r>
            <w:r>
              <w:t>body weight) / (species-specific correction factor x 100% inhalation absorption in humans x 10 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5550D8DB" w14:textId="6EC81054" w:rsidR="002438A2" w:rsidRDefault="005C77AC" w:rsidP="00EC5AC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w</w:t>
            </w:r>
            <w:r w:rsidR="002438A2">
              <w:t>here: OD = 1.8 mg/kg/d; oral absorption = 80%; DFG designated species specific correction factor for rats = 4</w:t>
            </w:r>
          </w:p>
          <w:p w14:paraId="535DB61A" w14:textId="4BF6F38E" w:rsidR="00954B18" w:rsidRDefault="005C77AC" w:rsidP="00EC5AC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c</w:t>
            </w:r>
            <w:r w:rsidR="00954B18">
              <w:t xml:space="preserve">onsiders animal </w:t>
            </w:r>
            <w:r w:rsidR="002438A2">
              <w:t>continuous 7 d</w:t>
            </w:r>
            <w:r w:rsidR="00954B18">
              <w:t xml:space="preserve"> exposure to 5 </w:t>
            </w:r>
            <w:r w:rsidR="00A66024">
              <w:t>d</w:t>
            </w:r>
            <w:r w:rsidR="002438A2">
              <w:t xml:space="preserve"> exposure (7</w:t>
            </w:r>
            <w:r w:rsidR="004C1E93">
              <w:rPr>
                <w:rFonts w:cs="Arial"/>
              </w:rPr>
              <w:t>÷</w:t>
            </w:r>
            <w:r w:rsidR="0098540E">
              <w:t>5=</w:t>
            </w:r>
            <w:r w:rsidR="002438A2">
              <w:t>1.4)</w:t>
            </w:r>
          </w:p>
          <w:p w14:paraId="3A122D61" w14:textId="58186810" w:rsidR="002438A2" w:rsidRDefault="005C77AC" w:rsidP="00EC5AC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b</w:t>
            </w:r>
            <w:r w:rsidR="00150DFB">
              <w:t xml:space="preserve">ased on </w:t>
            </w:r>
            <w:r w:rsidR="002438A2">
              <w:t xml:space="preserve">the above </w:t>
            </w:r>
            <w:r w:rsidR="00150DFB">
              <w:t>i</w:t>
            </w:r>
            <w:r w:rsidR="002438A2">
              <w:t>nhaled concentration = 3.5 mg/m</w:t>
            </w:r>
            <w:r w:rsidR="002438A2">
              <w:rPr>
                <w:vertAlign w:val="superscript"/>
              </w:rPr>
              <w:t>3</w:t>
            </w:r>
          </w:p>
          <w:p w14:paraId="4D1FF1AA" w14:textId="7E01E0B5" w:rsidR="00954B18" w:rsidRDefault="00150DFB" w:rsidP="00EC5AC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3.5 mg/m</w:t>
            </w:r>
            <w:r>
              <w:rPr>
                <w:vertAlign w:val="superscript"/>
              </w:rPr>
              <w:t xml:space="preserve">3 </w:t>
            </w:r>
            <w:r>
              <w:t>is halved to account for NOAEL in animals</w:t>
            </w:r>
            <w:r w:rsidR="009210D2">
              <w:t>, divided by 1.4 for duration of exposure</w:t>
            </w:r>
            <w:r>
              <w:t xml:space="preserve"> and rounded to </w:t>
            </w:r>
            <w:r w:rsidR="009210D2">
              <w:t xml:space="preserve">a TWA of </w:t>
            </w:r>
            <w:r>
              <w:t>1 mg/m</w:t>
            </w:r>
            <w:r>
              <w:rPr>
                <w:vertAlign w:val="superscript"/>
              </w:rPr>
              <w:t>3</w:t>
            </w:r>
          </w:p>
          <w:p w14:paraId="1B7FB274" w14:textId="77777777" w:rsidR="00A372C5" w:rsidRDefault="00A372C5" w:rsidP="006A323A">
            <w:pPr>
              <w:pStyle w:val="ListBullet"/>
              <w:ind w:left="720"/>
            </w:pPr>
            <w:r>
              <w:lastRenderedPageBreak/>
              <w:t>N</w:t>
            </w:r>
            <w:r w:rsidRPr="00A372C5">
              <w:t xml:space="preserve">egative results in </w:t>
            </w:r>
            <w:r w:rsidR="00EC5ACC">
              <w:t>most</w:t>
            </w:r>
            <w:r w:rsidRPr="00A372C5">
              <w:t xml:space="preserve"> </w:t>
            </w:r>
            <w:proofErr w:type="spellStart"/>
            <w:r w:rsidRPr="00A372C5">
              <w:t>genotoxicity</w:t>
            </w:r>
            <w:proofErr w:type="spellEnd"/>
            <w:r w:rsidRPr="00A372C5">
              <w:t xml:space="preserve"> tests</w:t>
            </w:r>
            <w:r w:rsidR="00B26614">
              <w:t xml:space="preserve"> and not considered genotoxic for mammals</w:t>
            </w:r>
          </w:p>
          <w:p w14:paraId="0CEDCD2F" w14:textId="77777777" w:rsidR="00A372C5" w:rsidRDefault="006A323A" w:rsidP="006A323A">
            <w:pPr>
              <w:pStyle w:val="ListBullet"/>
              <w:ind w:left="720"/>
            </w:pPr>
            <w:r>
              <w:t>Reported l</w:t>
            </w:r>
            <w:r w:rsidR="00A372C5">
              <w:t>ow skin absorption</w:t>
            </w:r>
          </w:p>
          <w:p w14:paraId="19E52AAA" w14:textId="77777777" w:rsidR="00A372C5" w:rsidRDefault="00A372C5" w:rsidP="006A323A">
            <w:pPr>
              <w:pStyle w:val="ListBullet"/>
              <w:ind w:left="720"/>
            </w:pPr>
            <w:r>
              <w:t>Experimental and observational studies insufficient to assign sensitising notations.</w:t>
            </w:r>
          </w:p>
          <w:p w14:paraId="07A28424" w14:textId="77777777" w:rsidR="00A66024" w:rsidRPr="00DA352E" w:rsidRDefault="00A66024" w:rsidP="00DE6E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79DFB05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8FE967B" w14:textId="77777777" w:rsidR="00C978F0" w:rsidRPr="00DA352E" w:rsidRDefault="00DA352E" w:rsidP="00B82861">
            <w:pPr>
              <w:pStyle w:val="Tablerowheadingitalic"/>
              <w:keepNext w:val="0"/>
              <w:keepLines w:val="0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372C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372C5">
                  <w:t>NA</w:t>
                </w:r>
                <w:proofErr w:type="spellEnd"/>
              </w:sdtContent>
            </w:sdt>
          </w:p>
        </w:tc>
      </w:tr>
      <w:tr w:rsidR="00C978F0" w:rsidRPr="00DA352E" w14:paraId="786126A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57D0623" w14:textId="7046CE87" w:rsidR="00C978F0" w:rsidRPr="00DA352E" w:rsidRDefault="00A372C5" w:rsidP="00B82861">
            <w:pPr>
              <w:pStyle w:val="Tabletextprimarysource"/>
            </w:pPr>
            <w:r>
              <w:t>No report</w:t>
            </w:r>
            <w:r w:rsidR="006159A3">
              <w:t>.</w:t>
            </w:r>
          </w:p>
        </w:tc>
      </w:tr>
      <w:tr w:rsidR="00DA352E" w:rsidRPr="00DA352E" w14:paraId="141192F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13FE5A" w14:textId="77777777" w:rsidR="00DA352E" w:rsidRPr="00DA352E" w:rsidRDefault="00DA352E" w:rsidP="00B82861">
            <w:pPr>
              <w:pStyle w:val="Tablerowheadingitalic"/>
              <w:keepNext w:val="0"/>
              <w:keepLines w:val="0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372C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372C5">
                  <w:t>NA</w:t>
                </w:r>
                <w:proofErr w:type="spellEnd"/>
              </w:sdtContent>
            </w:sdt>
          </w:p>
        </w:tc>
      </w:tr>
      <w:tr w:rsidR="00DA352E" w:rsidRPr="00DA352E" w14:paraId="6C3BA76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13F1600" w14:textId="6B0D45AC" w:rsidR="00DA352E" w:rsidRPr="00DA352E" w:rsidRDefault="00A372C5" w:rsidP="00B82861">
            <w:pPr>
              <w:pStyle w:val="Tabletextprimarysource"/>
            </w:pPr>
            <w:r>
              <w:t>No report</w:t>
            </w:r>
            <w:r w:rsidR="006159A3">
              <w:t>.</w:t>
            </w:r>
          </w:p>
        </w:tc>
      </w:tr>
      <w:tr w:rsidR="00DA352E" w:rsidRPr="00DA352E" w14:paraId="75E495D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933853" w14:textId="77777777" w:rsidR="00DA352E" w:rsidRPr="00DA352E" w:rsidRDefault="00DA352E" w:rsidP="00B82861">
            <w:pPr>
              <w:pStyle w:val="Tablerowheadingitalic"/>
              <w:keepNext w:val="0"/>
              <w:keepLines w:val="0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372C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372C5">
                  <w:t>NA</w:t>
                </w:r>
                <w:proofErr w:type="spellEnd"/>
              </w:sdtContent>
            </w:sdt>
          </w:p>
        </w:tc>
      </w:tr>
      <w:tr w:rsidR="00DA352E" w:rsidRPr="00DA352E" w14:paraId="3BE3410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55B3E5" w14:textId="4C36E070" w:rsidR="00DA352E" w:rsidRPr="00DA352E" w:rsidRDefault="00A372C5" w:rsidP="003365A5">
            <w:pPr>
              <w:pStyle w:val="Tabletextprimarysource"/>
            </w:pPr>
            <w:r>
              <w:t>No report</w:t>
            </w:r>
            <w:r w:rsidR="006159A3">
              <w:t>.</w:t>
            </w:r>
          </w:p>
        </w:tc>
      </w:tr>
    </w:tbl>
    <w:p w14:paraId="184214B7" w14:textId="77777777" w:rsidR="00A20751" w:rsidRPr="004C23F4" w:rsidRDefault="00A20751" w:rsidP="00B82861">
      <w:pPr>
        <w:pStyle w:val="Heading3"/>
        <w:keepNext w:val="0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240789EC" w14:textId="77777777" w:rsidTr="0027797C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A21774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30EA1E5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099A108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0C36BB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46E8CE8" w14:textId="77777777" w:rsidTr="0027797C">
        <w:trPr>
          <w:cantSplit/>
        </w:trPr>
        <w:tc>
          <w:tcPr>
            <w:tcW w:w="1497" w:type="dxa"/>
          </w:tcPr>
          <w:p w14:paraId="5042D8AF" w14:textId="77777777" w:rsidR="004966BF" w:rsidRPr="004C23F4" w:rsidRDefault="004966BF" w:rsidP="00224EE2">
            <w:pPr>
              <w:pStyle w:val="Tablefont"/>
            </w:pPr>
            <w:r>
              <w:t>APVMA</w:t>
            </w:r>
          </w:p>
        </w:tc>
        <w:tc>
          <w:tcPr>
            <w:tcW w:w="424" w:type="dxa"/>
          </w:tcPr>
          <w:p w14:paraId="2F7F8306" w14:textId="77777777" w:rsidR="004966BF" w:rsidRPr="00CE617F" w:rsidRDefault="00CC607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64932884"/>
                <w:placeholder>
                  <w:docPart w:val="CC96E8CFB35445F7B98574D62F84831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1121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9D241AA" w14:textId="77777777" w:rsidR="004966BF" w:rsidRPr="004C23F4" w:rsidRDefault="00A372C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2008</w:t>
            </w:r>
          </w:p>
        </w:tc>
        <w:tc>
          <w:tcPr>
            <w:tcW w:w="6444" w:type="dxa"/>
          </w:tcPr>
          <w:p w14:paraId="222DF159" w14:textId="77777777" w:rsidR="004966BF" w:rsidRDefault="00A867A7" w:rsidP="0091121E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Stated that </w:t>
            </w:r>
            <w:r w:rsidR="0091121E">
              <w:rPr>
                <w:rStyle w:val="checkbox"/>
                <w:rFonts w:ascii="Arial" w:hAnsi="Arial" w:cs="Arial"/>
              </w:rPr>
              <w:t>JMPR (2007) reported a NOAEL</w:t>
            </w:r>
            <w:r w:rsidR="0091121E" w:rsidRPr="0091121E">
              <w:rPr>
                <w:rStyle w:val="checkbox"/>
                <w:rFonts w:ascii="Arial" w:hAnsi="Arial" w:cs="Arial"/>
              </w:rPr>
              <w:t xml:space="preserve"> from a</w:t>
            </w:r>
            <w:r w:rsidR="0091121E">
              <w:rPr>
                <w:rStyle w:val="checkbox"/>
                <w:rFonts w:ascii="Arial" w:hAnsi="Arial" w:cs="Arial"/>
              </w:rPr>
              <w:t xml:space="preserve"> </w:t>
            </w:r>
            <w:r w:rsidR="0091121E" w:rsidRPr="0091121E">
              <w:rPr>
                <w:rStyle w:val="checkbox"/>
                <w:rFonts w:ascii="Arial" w:hAnsi="Arial" w:cs="Arial"/>
              </w:rPr>
              <w:t>wide range of toxicity studies of 1.8</w:t>
            </w:r>
            <w:r w:rsidR="00EC5ACC">
              <w:rPr>
                <w:rStyle w:val="checkbox"/>
                <w:rFonts w:ascii="Arial" w:hAnsi="Arial" w:cs="Arial"/>
              </w:rPr>
              <w:t xml:space="preserve"> mg/kg</w:t>
            </w:r>
            <w:r w:rsidR="0091121E" w:rsidRPr="0091121E">
              <w:rPr>
                <w:rStyle w:val="checkbox"/>
                <w:rFonts w:ascii="Arial" w:hAnsi="Arial" w:cs="Arial"/>
              </w:rPr>
              <w:t>/d</w:t>
            </w:r>
            <w:r w:rsidR="0091121E">
              <w:rPr>
                <w:rStyle w:val="checkbox"/>
                <w:rFonts w:ascii="Arial" w:hAnsi="Arial" w:cs="Arial"/>
              </w:rPr>
              <w:t xml:space="preserve"> (no further information)</w:t>
            </w:r>
          </w:p>
          <w:p w14:paraId="1AD2A2E2" w14:textId="77777777" w:rsidR="006159A3" w:rsidRDefault="00A867A7" w:rsidP="0091121E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Reported a NO</w:t>
            </w:r>
            <w:r w:rsidR="00EC5ACC">
              <w:rPr>
                <w:rStyle w:val="checkbox"/>
                <w:rFonts w:ascii="Arial" w:hAnsi="Arial" w:cs="Arial"/>
              </w:rPr>
              <w:t>EL for Australia of 0.5 mg/kg</w:t>
            </w:r>
            <w:r>
              <w:rPr>
                <w:rStyle w:val="checkbox"/>
                <w:rFonts w:ascii="Arial" w:hAnsi="Arial" w:cs="Arial"/>
              </w:rPr>
              <w:t xml:space="preserve">/d mammary tumour incidence (rats; 2 </w:t>
            </w:r>
            <w:proofErr w:type="spellStart"/>
            <w:r>
              <w:rPr>
                <w:rStyle w:val="checkbox"/>
                <w:rFonts w:ascii="Arial" w:hAnsi="Arial" w:cs="Arial"/>
              </w:rPr>
              <w:t>y</w:t>
            </w:r>
            <w:r w:rsidR="00344683">
              <w:rPr>
                <w:rStyle w:val="checkbox"/>
                <w:rFonts w:ascii="Arial" w:hAnsi="Arial" w:cs="Arial"/>
              </w:rPr>
              <w:t>r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</w:p>
          <w:p w14:paraId="5790ADF6" w14:textId="1F36F7F1" w:rsidR="0091121E" w:rsidRPr="0091121E" w:rsidRDefault="0027797C" w:rsidP="006159A3">
            <w:pPr>
              <w:pStyle w:val="ListBullet"/>
              <w:numPr>
                <w:ilvl w:val="0"/>
                <w:numId w:val="6"/>
              </w:numPr>
              <w:ind w:left="717"/>
              <w:rPr>
                <w:rStyle w:val="checkbox"/>
                <w:rFonts w:ascii="Arial" w:hAnsi="Arial" w:cs="Arial"/>
              </w:rPr>
            </w:pPr>
            <w:proofErr w:type="gramStart"/>
            <w:r>
              <w:t>not</w:t>
            </w:r>
            <w:proofErr w:type="gramEnd"/>
            <w:r>
              <w:t xml:space="preserve"> considered to be relevant to human health.</w:t>
            </w:r>
          </w:p>
        </w:tc>
      </w:tr>
      <w:tr w:rsidR="004966BF" w:rsidRPr="004C23F4" w14:paraId="1338C96F" w14:textId="77777777" w:rsidTr="0027797C">
        <w:trPr>
          <w:cantSplit/>
        </w:trPr>
        <w:tc>
          <w:tcPr>
            <w:tcW w:w="1497" w:type="dxa"/>
          </w:tcPr>
          <w:p w14:paraId="0020989F" w14:textId="2367DE42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14:paraId="7D8BB44B" w14:textId="77777777" w:rsidR="004966BF" w:rsidRPr="00CE617F" w:rsidRDefault="00CC607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7797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390ABB6" w14:textId="77777777" w:rsidR="004966BF" w:rsidRPr="004C23F4" w:rsidRDefault="0027797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1993</w:t>
            </w:r>
          </w:p>
        </w:tc>
        <w:tc>
          <w:tcPr>
            <w:tcW w:w="6444" w:type="dxa"/>
          </w:tcPr>
          <w:p w14:paraId="1018671F" w14:textId="43F0B6AF" w:rsidR="004966BF" w:rsidRPr="004C23F4" w:rsidRDefault="0027797C" w:rsidP="005F17F1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="00EC5ACC">
              <w:rPr>
                <w:rStyle w:val="checkbox"/>
                <w:rFonts w:ascii="Arial" w:hAnsi="Arial" w:cs="Arial"/>
              </w:rPr>
              <w:t>additional</w:t>
            </w:r>
            <w:r>
              <w:rPr>
                <w:rStyle w:val="checkbox"/>
                <w:rFonts w:ascii="Arial" w:hAnsi="Arial" w:cs="Arial"/>
              </w:rPr>
              <w:t xml:space="preserve"> information</w:t>
            </w:r>
            <w:r w:rsidR="006159A3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4DD334F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rcinogenicity – non-threshold based genotoxic carcinogens "/>
        <w:tblDescription w:val="Is the chemical mutagenic? No, therefore the chemical is not a non-threshold based genotoxic carcinogen."/>
      </w:tblPr>
      <w:tblGrid>
        <w:gridCol w:w="6603"/>
        <w:gridCol w:w="2423"/>
      </w:tblGrid>
      <w:tr w:rsidR="005F17F1" w14:paraId="5E79D3DE" w14:textId="77777777" w:rsidTr="005F17F1">
        <w:trPr>
          <w:trHeight w:val="454"/>
          <w:tblHeader/>
        </w:trPr>
        <w:tc>
          <w:tcPr>
            <w:tcW w:w="6603" w:type="dxa"/>
            <w:vAlign w:val="center"/>
          </w:tcPr>
          <w:p w14:paraId="3AA385B4" w14:textId="77777777" w:rsidR="005F17F1" w:rsidRDefault="005F17F1" w:rsidP="00B82861">
            <w:pPr>
              <w:pStyle w:val="Tablefont"/>
              <w:spacing w:before="40" w:after="40"/>
            </w:pPr>
            <w:bookmarkStart w:id="2" w:name="_GoBack" w:colFirst="0" w:colLast="2"/>
            <w:r>
              <w:t>Is the chemical mutagenic?</w:t>
            </w:r>
          </w:p>
        </w:tc>
        <w:sdt>
          <w:sdtPr>
            <w:id w:val="319705052"/>
            <w:placeholder>
              <w:docPart w:val="81F532D2FE9641FE9CAC2A8EADD0E029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E4D170B" w14:textId="77777777" w:rsidR="005F17F1" w:rsidRDefault="005F17F1" w:rsidP="00B82861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5F17F1" w14:paraId="152E8EEE" w14:textId="77777777" w:rsidTr="005F17F1">
        <w:trPr>
          <w:trHeight w:val="454"/>
        </w:trPr>
        <w:sdt>
          <w:sdtPr>
            <w:rPr>
              <w:b/>
            </w:rPr>
            <w:id w:val="1830936485"/>
            <w:placeholder>
              <w:docPart w:val="10FDE8EC5D3A4627A6E736EBBF9FBA8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2C1C172" w14:textId="77777777" w:rsidR="005F17F1" w:rsidRPr="006901A2" w:rsidRDefault="005F17F1" w:rsidP="00B82861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E26E510" w14:textId="77777777" w:rsidR="005F17F1" w:rsidRDefault="005F17F1" w:rsidP="00B82861">
            <w:pPr>
              <w:pStyle w:val="Tablefont"/>
              <w:spacing w:before="40" w:after="40"/>
            </w:pPr>
          </w:p>
        </w:tc>
      </w:tr>
    </w:tbl>
    <w:bookmarkEnd w:id="2"/>
    <w:p w14:paraId="362DEB1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549875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AA0DF1F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89C753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CA24876" w14:textId="77777777" w:rsidTr="00812887">
        <w:trPr>
          <w:cantSplit/>
        </w:trPr>
        <w:tc>
          <w:tcPr>
            <w:tcW w:w="3227" w:type="dxa"/>
          </w:tcPr>
          <w:p w14:paraId="40DAC01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308333C" w14:textId="77777777" w:rsidR="00687890" w:rsidRPr="00DD2F9B" w:rsidRDefault="004A68AF" w:rsidP="00DD2F9B">
            <w:pPr>
              <w:pStyle w:val="Tablefont"/>
            </w:pPr>
            <w:r>
              <w:t>Sen.</w:t>
            </w:r>
          </w:p>
        </w:tc>
      </w:tr>
      <w:tr w:rsidR="007925F0" w:rsidRPr="004C23F4" w14:paraId="4364B0C4" w14:textId="77777777" w:rsidTr="00812887">
        <w:trPr>
          <w:cantSplit/>
        </w:trPr>
        <w:tc>
          <w:tcPr>
            <w:tcW w:w="3227" w:type="dxa"/>
          </w:tcPr>
          <w:p w14:paraId="48C28B2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A61C237" w14:textId="77777777" w:rsidR="007925F0" w:rsidRPr="00DD2F9B" w:rsidRDefault="004A68AF" w:rsidP="00DD2F9B">
            <w:pPr>
              <w:pStyle w:val="Tablefont"/>
            </w:pPr>
            <w:r w:rsidRPr="004A68AF">
              <w:t>Skin sensitisation – category 1</w:t>
            </w:r>
          </w:p>
        </w:tc>
      </w:tr>
      <w:tr w:rsidR="00AF483F" w:rsidRPr="004C23F4" w14:paraId="13438873" w14:textId="77777777" w:rsidTr="00812887">
        <w:trPr>
          <w:cantSplit/>
        </w:trPr>
        <w:tc>
          <w:tcPr>
            <w:tcW w:w="3227" w:type="dxa"/>
          </w:tcPr>
          <w:p w14:paraId="08DE218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B9E99A" w14:textId="77777777" w:rsidR="00AF483F" w:rsidRPr="00DD2F9B" w:rsidRDefault="0040360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1B3E58C" w14:textId="77777777" w:rsidTr="00812887">
        <w:trPr>
          <w:cantSplit/>
        </w:trPr>
        <w:tc>
          <w:tcPr>
            <w:tcW w:w="3227" w:type="dxa"/>
          </w:tcPr>
          <w:p w14:paraId="20D64C8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8431CC7" w14:textId="210A9751" w:rsidR="00687890" w:rsidRPr="00DD2F9B" w:rsidRDefault="00FF3E4E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09ED1890" w14:textId="77777777" w:rsidTr="00812887">
        <w:trPr>
          <w:cantSplit/>
        </w:trPr>
        <w:tc>
          <w:tcPr>
            <w:tcW w:w="3227" w:type="dxa"/>
          </w:tcPr>
          <w:p w14:paraId="0D79EAE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9346400" w14:textId="5AAAFF3B" w:rsidR="00E41A26" w:rsidRPr="00DD2F9B" w:rsidRDefault="00FF3E4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72B1F38" w14:textId="77777777" w:rsidTr="00812887">
        <w:trPr>
          <w:cantSplit/>
        </w:trPr>
        <w:tc>
          <w:tcPr>
            <w:tcW w:w="3227" w:type="dxa"/>
          </w:tcPr>
          <w:p w14:paraId="67D4078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C30CCBC" w14:textId="77777777" w:rsidR="002E0D61" w:rsidRPr="00DD2F9B" w:rsidRDefault="004A68AF" w:rsidP="00DD2F9B">
            <w:pPr>
              <w:pStyle w:val="Tablefont"/>
            </w:pPr>
            <w:r w:rsidRPr="004A68AF">
              <w:t>Carcinogenicity – A3</w:t>
            </w:r>
          </w:p>
        </w:tc>
      </w:tr>
      <w:tr w:rsidR="002E0D61" w:rsidRPr="004C23F4" w14:paraId="72E90660" w14:textId="77777777" w:rsidTr="00812887">
        <w:trPr>
          <w:cantSplit/>
        </w:trPr>
        <w:tc>
          <w:tcPr>
            <w:tcW w:w="3227" w:type="dxa"/>
          </w:tcPr>
          <w:p w14:paraId="1C594F6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9490F9F" w14:textId="7C779513" w:rsidR="002E0D61" w:rsidRPr="00DD2F9B" w:rsidRDefault="00FF3E4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ACB87B7" w14:textId="77777777" w:rsidTr="00812887">
        <w:trPr>
          <w:cantSplit/>
        </w:trPr>
        <w:tc>
          <w:tcPr>
            <w:tcW w:w="3227" w:type="dxa"/>
          </w:tcPr>
          <w:p w14:paraId="70A672E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C92120E" w14:textId="77777777" w:rsidR="002E0D61" w:rsidRPr="00DD2F9B" w:rsidRDefault="0027797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403F181" w14:textId="77777777" w:rsidTr="00812887">
        <w:trPr>
          <w:cantSplit/>
        </w:trPr>
        <w:tc>
          <w:tcPr>
            <w:tcW w:w="3227" w:type="dxa"/>
          </w:tcPr>
          <w:p w14:paraId="7D224F2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8432C37" w14:textId="77777777" w:rsidR="002E0D61" w:rsidRPr="00DD2F9B" w:rsidRDefault="0027797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14C31D5" w14:textId="77777777" w:rsidTr="00812887">
        <w:trPr>
          <w:cantSplit/>
        </w:trPr>
        <w:tc>
          <w:tcPr>
            <w:tcW w:w="3227" w:type="dxa"/>
          </w:tcPr>
          <w:p w14:paraId="1654AC3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95EB4D5" w14:textId="77777777" w:rsidR="00386093" w:rsidRPr="00DD2F9B" w:rsidRDefault="0027797C" w:rsidP="00DD2F9B">
            <w:pPr>
              <w:pStyle w:val="Tablefont"/>
            </w:pPr>
            <w:r w:rsidRPr="0027797C">
              <w:t>Carcinogenicity – Group 3</w:t>
            </w:r>
          </w:p>
        </w:tc>
      </w:tr>
      <w:tr w:rsidR="00386093" w:rsidRPr="004C23F4" w14:paraId="014DD104" w14:textId="77777777" w:rsidTr="00812887">
        <w:trPr>
          <w:cantSplit/>
        </w:trPr>
        <w:tc>
          <w:tcPr>
            <w:tcW w:w="3227" w:type="dxa"/>
          </w:tcPr>
          <w:p w14:paraId="7320AC24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4778D345" w14:textId="00BB1BB4" w:rsidR="00386093" w:rsidRPr="00DD2F9B" w:rsidRDefault="00FF3E4E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3"/>
    <w:p w14:paraId="21583CD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1234C1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3ABC14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22AEBF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F5F28C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87"/>
              <w:gridCol w:w="1056"/>
              <w:gridCol w:w="1055"/>
              <w:gridCol w:w="1556"/>
              <w:gridCol w:w="1556"/>
            </w:tblGrid>
            <w:tr w:rsidR="006A323A" w:rsidRPr="006A323A" w14:paraId="4129E40C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2239AC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0B71DF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1C518D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716A63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0B1B7A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A323A" w:rsidRPr="006A323A" w14:paraId="76932A9F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1E7A32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42C833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072611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C3657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CD6B1E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A323A" w:rsidRPr="006A323A" w14:paraId="521F860A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D715F8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472767B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3806AE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650B51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6FEE8E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A323A" w:rsidRPr="006A323A" w14:paraId="58C43E0E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662047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F0F3D2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C6A9B1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689C14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388EA0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A323A" w:rsidRPr="006A323A" w14:paraId="027FF0F4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8D862F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61B6E0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B1AEAD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871410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199543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A323A" w:rsidRPr="006A323A" w14:paraId="07192C26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4B6A4E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39E584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26C5BF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7D2473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EC377A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A323A" w:rsidRPr="006A323A" w14:paraId="1A0EBF25" w14:textId="77777777" w:rsidTr="004F2904">
              <w:trPr>
                <w:trHeight w:val="354"/>
              </w:trPr>
              <w:tc>
                <w:tcPr>
                  <w:tcW w:w="20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BF65B3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AD7133" w14:textId="77777777" w:rsidR="006A323A" w:rsidRPr="006A323A" w:rsidRDefault="006A323A" w:rsidP="006A32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DC7E08" w14:textId="77777777" w:rsidR="006A323A" w:rsidRPr="006A323A" w:rsidRDefault="006A323A" w:rsidP="006A32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7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DBBDD7" w14:textId="77777777" w:rsidR="006A323A" w:rsidRPr="006A323A" w:rsidRDefault="006A323A" w:rsidP="006A323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A323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42C7A058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0AB7DB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36BFDF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E0168E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72361CF" w14:textId="77777777" w:rsidR="00EB3D1B" w:rsidRDefault="006A323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0FBD12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F2DDDE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794149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6E5F67D" w14:textId="77777777" w:rsidR="001B79E5" w:rsidRDefault="00EC5ACC" w:rsidP="001B79E5">
                <w:pPr>
                  <w:pStyle w:val="Tablefont"/>
                </w:pPr>
                <w:r>
                  <w:t>215.68</w:t>
                </w:r>
              </w:p>
            </w:tc>
          </w:sdtContent>
        </w:sdt>
      </w:tr>
      <w:tr w:rsidR="00A31D99" w:rsidRPr="004C23F4" w14:paraId="59E7B20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DA674C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5DAE74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719DD7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8A6E1C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30AAEC" w14:textId="77777777" w:rsidR="00687890" w:rsidRPr="004C23F4" w:rsidRDefault="0027797C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8097770" w14:textId="77777777" w:rsidTr="00EA6243">
        <w:trPr>
          <w:cantSplit/>
        </w:trPr>
        <w:tc>
          <w:tcPr>
            <w:tcW w:w="4077" w:type="dxa"/>
            <w:vAlign w:val="center"/>
          </w:tcPr>
          <w:p w14:paraId="16525E9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02EB4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863C792" w14:textId="77777777" w:rsidTr="00EA6243">
        <w:trPr>
          <w:cantSplit/>
        </w:trPr>
        <w:tc>
          <w:tcPr>
            <w:tcW w:w="4077" w:type="dxa"/>
            <w:vAlign w:val="center"/>
          </w:tcPr>
          <w:p w14:paraId="3E37B96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AD0D40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4419FF8" w14:textId="77777777" w:rsidTr="00EA6243">
        <w:trPr>
          <w:cantSplit/>
        </w:trPr>
        <w:tc>
          <w:tcPr>
            <w:tcW w:w="4077" w:type="dxa"/>
            <w:vAlign w:val="center"/>
          </w:tcPr>
          <w:p w14:paraId="66EC059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79EDAEE" w14:textId="77777777" w:rsidR="00E06F40" w:rsidRPr="00A006A0" w:rsidRDefault="00CC607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4A2E03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B386A9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77F44E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88396A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41FE37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E5E643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63897A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6667D1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4D89C10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4E7F611" w14:textId="77777777" w:rsidR="0027797C" w:rsidRDefault="0027797C" w:rsidP="0027797C">
      <w:r>
        <w:t>Australian Pesticides &amp; Veterinary Medicines Authority (APVMA) (2008) Atrazine Final review report and regulatory decision.</w:t>
      </w:r>
    </w:p>
    <w:p w14:paraId="7831463C" w14:textId="2E144358" w:rsidR="00737270" w:rsidRDefault="00A372C5" w:rsidP="0027797C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(2013) Atrazine – MAK value documentation</w:t>
      </w:r>
      <w:r w:rsidR="004163DF">
        <w:t xml:space="preserve"> in German language</w:t>
      </w:r>
      <w:r>
        <w:t>.</w:t>
      </w:r>
    </w:p>
    <w:p w14:paraId="36741A23" w14:textId="4ADD5CBA" w:rsidR="00082058" w:rsidRDefault="00082058" w:rsidP="0027797C">
      <w:r>
        <w:lastRenderedPageBreak/>
        <w:t xml:space="preserve">International Agency for Research on Cancer (IARC) (1999) Atrazine. IARC Monographs on the evaluation of carcinogenic risk to humans. </w:t>
      </w:r>
    </w:p>
    <w:p w14:paraId="57E3DA0C" w14:textId="298C8726" w:rsidR="00A372C5" w:rsidRPr="00351FE0" w:rsidRDefault="006A323A" w:rsidP="00084859">
      <w:r w:rsidRPr="006A323A">
        <w:t xml:space="preserve">US Environmental </w:t>
      </w:r>
      <w:r>
        <w:t>Protection Agency (US EPA) (1993</w:t>
      </w:r>
      <w:r w:rsidRPr="006A323A">
        <w:t xml:space="preserve">) </w:t>
      </w:r>
      <w:r>
        <w:t>Atrazine: Integrated Risk Information System (IRIS) Chemical Assessment Summary</w:t>
      </w:r>
      <w:r w:rsidRPr="006A323A">
        <w:t>.</w:t>
      </w:r>
    </w:p>
    <w:sectPr w:rsidR="00A372C5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71A48" w16cid:durableId="210168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372C" w14:textId="77777777" w:rsidR="001E7E79" w:rsidRDefault="001E7E79" w:rsidP="00F43AD5">
      <w:pPr>
        <w:spacing w:after="0" w:line="240" w:lineRule="auto"/>
      </w:pPr>
      <w:r>
        <w:separator/>
      </w:r>
    </w:p>
  </w:endnote>
  <w:endnote w:type="continuationSeparator" w:id="0">
    <w:p w14:paraId="0E1A2EEA" w14:textId="77777777" w:rsidR="001E7E79" w:rsidRDefault="001E7E7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62D7053" w14:textId="77777777" w:rsidR="008A36CF" w:rsidRDefault="0062654C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Atrazine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1912-24-9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83B15DE" w14:textId="1746E03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C6074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759D3" w14:textId="77777777" w:rsidR="001E7E79" w:rsidRDefault="001E7E79" w:rsidP="00F43AD5">
      <w:pPr>
        <w:spacing w:after="0" w:line="240" w:lineRule="auto"/>
      </w:pPr>
      <w:r>
        <w:separator/>
      </w:r>
    </w:p>
  </w:footnote>
  <w:footnote w:type="continuationSeparator" w:id="0">
    <w:p w14:paraId="09742747" w14:textId="77777777" w:rsidR="001E7E79" w:rsidRDefault="001E7E7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A0D5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770F903D" wp14:editId="2B1D5BB6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3AA2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D2E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829B9"/>
    <w:multiLevelType w:val="hybridMultilevel"/>
    <w:tmpl w:val="C3EA599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F4B50"/>
    <w:multiLevelType w:val="hybridMultilevel"/>
    <w:tmpl w:val="FCAABA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37261"/>
    <w:multiLevelType w:val="hybridMultilevel"/>
    <w:tmpl w:val="687009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298"/>
    <w:rsid w:val="0002368B"/>
    <w:rsid w:val="00032B88"/>
    <w:rsid w:val="00046DF5"/>
    <w:rsid w:val="00052060"/>
    <w:rsid w:val="0005574A"/>
    <w:rsid w:val="00055FE1"/>
    <w:rsid w:val="00056EC2"/>
    <w:rsid w:val="00060B48"/>
    <w:rsid w:val="00063D24"/>
    <w:rsid w:val="00067F32"/>
    <w:rsid w:val="00070146"/>
    <w:rsid w:val="00071807"/>
    <w:rsid w:val="000803E1"/>
    <w:rsid w:val="00082058"/>
    <w:rsid w:val="00084513"/>
    <w:rsid w:val="00084859"/>
    <w:rsid w:val="00092D94"/>
    <w:rsid w:val="00097EF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40FA"/>
    <w:rsid w:val="001269A7"/>
    <w:rsid w:val="00131092"/>
    <w:rsid w:val="00140E6A"/>
    <w:rsid w:val="00146545"/>
    <w:rsid w:val="00146B75"/>
    <w:rsid w:val="00150DFB"/>
    <w:rsid w:val="0015266D"/>
    <w:rsid w:val="0015288A"/>
    <w:rsid w:val="00156AB5"/>
    <w:rsid w:val="00160F47"/>
    <w:rsid w:val="00177CA1"/>
    <w:rsid w:val="0018326E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E7E79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D7B"/>
    <w:rsid w:val="00227EC7"/>
    <w:rsid w:val="002438A2"/>
    <w:rsid w:val="00244AD1"/>
    <w:rsid w:val="002463BC"/>
    <w:rsid w:val="002465CE"/>
    <w:rsid w:val="0025734A"/>
    <w:rsid w:val="00263255"/>
    <w:rsid w:val="00276494"/>
    <w:rsid w:val="0027797C"/>
    <w:rsid w:val="00277B0C"/>
    <w:rsid w:val="00280AD8"/>
    <w:rsid w:val="00282D0F"/>
    <w:rsid w:val="00286C7E"/>
    <w:rsid w:val="00294436"/>
    <w:rsid w:val="002A3A0B"/>
    <w:rsid w:val="002B1A2C"/>
    <w:rsid w:val="002C34F2"/>
    <w:rsid w:val="002C4407"/>
    <w:rsid w:val="002C58FF"/>
    <w:rsid w:val="002C7AFE"/>
    <w:rsid w:val="002D05D2"/>
    <w:rsid w:val="002E0D61"/>
    <w:rsid w:val="002E4C7B"/>
    <w:rsid w:val="002F1D76"/>
    <w:rsid w:val="0030740C"/>
    <w:rsid w:val="00307C8D"/>
    <w:rsid w:val="003138E7"/>
    <w:rsid w:val="00315833"/>
    <w:rsid w:val="003176B9"/>
    <w:rsid w:val="003215EE"/>
    <w:rsid w:val="003224BF"/>
    <w:rsid w:val="003241A8"/>
    <w:rsid w:val="003253F0"/>
    <w:rsid w:val="003337DA"/>
    <w:rsid w:val="00334EFB"/>
    <w:rsid w:val="00335CDE"/>
    <w:rsid w:val="003365A5"/>
    <w:rsid w:val="00344683"/>
    <w:rsid w:val="00347192"/>
    <w:rsid w:val="0034744C"/>
    <w:rsid w:val="00351FE0"/>
    <w:rsid w:val="00352615"/>
    <w:rsid w:val="0035412B"/>
    <w:rsid w:val="003567A8"/>
    <w:rsid w:val="00362895"/>
    <w:rsid w:val="00370DBF"/>
    <w:rsid w:val="00373A19"/>
    <w:rsid w:val="00386093"/>
    <w:rsid w:val="003904A4"/>
    <w:rsid w:val="00391841"/>
    <w:rsid w:val="00391B6D"/>
    <w:rsid w:val="00394922"/>
    <w:rsid w:val="003A0E32"/>
    <w:rsid w:val="003A2B94"/>
    <w:rsid w:val="003B387D"/>
    <w:rsid w:val="003B6411"/>
    <w:rsid w:val="003C0D58"/>
    <w:rsid w:val="003D4FA3"/>
    <w:rsid w:val="003E0807"/>
    <w:rsid w:val="003E51FB"/>
    <w:rsid w:val="003E6B39"/>
    <w:rsid w:val="003F07E1"/>
    <w:rsid w:val="004030BC"/>
    <w:rsid w:val="00403605"/>
    <w:rsid w:val="00403F7D"/>
    <w:rsid w:val="00406785"/>
    <w:rsid w:val="004079B4"/>
    <w:rsid w:val="004163DF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1D9"/>
    <w:rsid w:val="004A45F9"/>
    <w:rsid w:val="004A5088"/>
    <w:rsid w:val="004A68AF"/>
    <w:rsid w:val="004C0198"/>
    <w:rsid w:val="004C1E3F"/>
    <w:rsid w:val="004C1E93"/>
    <w:rsid w:val="004C23F4"/>
    <w:rsid w:val="004C3475"/>
    <w:rsid w:val="004C58B6"/>
    <w:rsid w:val="004D16A3"/>
    <w:rsid w:val="004D4AA1"/>
    <w:rsid w:val="004D6D68"/>
    <w:rsid w:val="004E5EDD"/>
    <w:rsid w:val="004F2904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5FE3"/>
    <w:rsid w:val="005405AA"/>
    <w:rsid w:val="005446A2"/>
    <w:rsid w:val="00544D2F"/>
    <w:rsid w:val="00551BD8"/>
    <w:rsid w:val="00553BA7"/>
    <w:rsid w:val="00581055"/>
    <w:rsid w:val="00591E38"/>
    <w:rsid w:val="005A19C5"/>
    <w:rsid w:val="005A3034"/>
    <w:rsid w:val="005A462D"/>
    <w:rsid w:val="005B253B"/>
    <w:rsid w:val="005B771D"/>
    <w:rsid w:val="005C5D16"/>
    <w:rsid w:val="005C77AC"/>
    <w:rsid w:val="005D3193"/>
    <w:rsid w:val="005D4A6E"/>
    <w:rsid w:val="005E6979"/>
    <w:rsid w:val="005E75CB"/>
    <w:rsid w:val="005F17F1"/>
    <w:rsid w:val="006013C1"/>
    <w:rsid w:val="0060669E"/>
    <w:rsid w:val="0061052C"/>
    <w:rsid w:val="00610F2E"/>
    <w:rsid w:val="00611399"/>
    <w:rsid w:val="006159A3"/>
    <w:rsid w:val="00624C4E"/>
    <w:rsid w:val="00625200"/>
    <w:rsid w:val="0062654C"/>
    <w:rsid w:val="006266FE"/>
    <w:rsid w:val="006363A8"/>
    <w:rsid w:val="00636DB7"/>
    <w:rsid w:val="00637682"/>
    <w:rsid w:val="00643E33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323A"/>
    <w:rsid w:val="006B160A"/>
    <w:rsid w:val="006B4E6C"/>
    <w:rsid w:val="006B50B6"/>
    <w:rsid w:val="006D5BAD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37270"/>
    <w:rsid w:val="00740E0E"/>
    <w:rsid w:val="00750212"/>
    <w:rsid w:val="00754779"/>
    <w:rsid w:val="0075716D"/>
    <w:rsid w:val="00765F14"/>
    <w:rsid w:val="00770E31"/>
    <w:rsid w:val="00776468"/>
    <w:rsid w:val="007770F1"/>
    <w:rsid w:val="00783FB1"/>
    <w:rsid w:val="00785CDD"/>
    <w:rsid w:val="00791847"/>
    <w:rsid w:val="007925F0"/>
    <w:rsid w:val="007939B3"/>
    <w:rsid w:val="0079509C"/>
    <w:rsid w:val="00796708"/>
    <w:rsid w:val="007A1D24"/>
    <w:rsid w:val="007B1B42"/>
    <w:rsid w:val="007C30EB"/>
    <w:rsid w:val="007E063C"/>
    <w:rsid w:val="007E1C16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0150"/>
    <w:rsid w:val="00834CC8"/>
    <w:rsid w:val="00835E00"/>
    <w:rsid w:val="00837113"/>
    <w:rsid w:val="008414E4"/>
    <w:rsid w:val="00843E21"/>
    <w:rsid w:val="0084508E"/>
    <w:rsid w:val="00846649"/>
    <w:rsid w:val="00847B56"/>
    <w:rsid w:val="0085232F"/>
    <w:rsid w:val="00857A8A"/>
    <w:rsid w:val="008630EE"/>
    <w:rsid w:val="00864D13"/>
    <w:rsid w:val="00871CD5"/>
    <w:rsid w:val="008745A2"/>
    <w:rsid w:val="00874B7F"/>
    <w:rsid w:val="008768A8"/>
    <w:rsid w:val="0088798F"/>
    <w:rsid w:val="00887E4B"/>
    <w:rsid w:val="008915C8"/>
    <w:rsid w:val="008A36CF"/>
    <w:rsid w:val="008A3BC4"/>
    <w:rsid w:val="008B0AEA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21E"/>
    <w:rsid w:val="009118A6"/>
    <w:rsid w:val="00916909"/>
    <w:rsid w:val="00916EC0"/>
    <w:rsid w:val="00920467"/>
    <w:rsid w:val="009210D2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E96"/>
    <w:rsid w:val="0095260E"/>
    <w:rsid w:val="00954B18"/>
    <w:rsid w:val="009578DD"/>
    <w:rsid w:val="00961124"/>
    <w:rsid w:val="009621B6"/>
    <w:rsid w:val="00974F2D"/>
    <w:rsid w:val="00977524"/>
    <w:rsid w:val="00977E88"/>
    <w:rsid w:val="00984920"/>
    <w:rsid w:val="0098540E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6089"/>
    <w:rsid w:val="00A27E2D"/>
    <w:rsid w:val="00A31D99"/>
    <w:rsid w:val="00A357BA"/>
    <w:rsid w:val="00A35ADC"/>
    <w:rsid w:val="00A372C5"/>
    <w:rsid w:val="00A402A3"/>
    <w:rsid w:val="00A474F4"/>
    <w:rsid w:val="00A53681"/>
    <w:rsid w:val="00A633D4"/>
    <w:rsid w:val="00A6461A"/>
    <w:rsid w:val="00A656BF"/>
    <w:rsid w:val="00A66024"/>
    <w:rsid w:val="00A7479C"/>
    <w:rsid w:val="00A84504"/>
    <w:rsid w:val="00A8672F"/>
    <w:rsid w:val="00A867A7"/>
    <w:rsid w:val="00A93057"/>
    <w:rsid w:val="00A968B0"/>
    <w:rsid w:val="00AB2672"/>
    <w:rsid w:val="00AB2817"/>
    <w:rsid w:val="00AB43C4"/>
    <w:rsid w:val="00AC32E7"/>
    <w:rsid w:val="00AC3A9F"/>
    <w:rsid w:val="00AC6D2F"/>
    <w:rsid w:val="00AD4141"/>
    <w:rsid w:val="00AE1853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6614"/>
    <w:rsid w:val="00B33D5E"/>
    <w:rsid w:val="00B40C60"/>
    <w:rsid w:val="00B479A9"/>
    <w:rsid w:val="00B52EDF"/>
    <w:rsid w:val="00B71188"/>
    <w:rsid w:val="00B76A41"/>
    <w:rsid w:val="00B8286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6315"/>
    <w:rsid w:val="00C3091E"/>
    <w:rsid w:val="00C363A5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5F65"/>
    <w:rsid w:val="00C978F0"/>
    <w:rsid w:val="00CA58FE"/>
    <w:rsid w:val="00CA724B"/>
    <w:rsid w:val="00CB1CB1"/>
    <w:rsid w:val="00CB57C6"/>
    <w:rsid w:val="00CB6BC1"/>
    <w:rsid w:val="00CB6CB8"/>
    <w:rsid w:val="00CC079D"/>
    <w:rsid w:val="00CC1A68"/>
    <w:rsid w:val="00CC2123"/>
    <w:rsid w:val="00CC6074"/>
    <w:rsid w:val="00CD2BFD"/>
    <w:rsid w:val="00CD453A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0EAC"/>
    <w:rsid w:val="00DC7694"/>
    <w:rsid w:val="00DD1975"/>
    <w:rsid w:val="00DD1BF6"/>
    <w:rsid w:val="00DD2F9B"/>
    <w:rsid w:val="00DE2513"/>
    <w:rsid w:val="00DE26E8"/>
    <w:rsid w:val="00DE6E0B"/>
    <w:rsid w:val="00DF6F36"/>
    <w:rsid w:val="00E0084C"/>
    <w:rsid w:val="00E025AB"/>
    <w:rsid w:val="00E02B23"/>
    <w:rsid w:val="00E066BC"/>
    <w:rsid w:val="00E06F40"/>
    <w:rsid w:val="00E07C7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390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0ABF"/>
    <w:rsid w:val="00EA6243"/>
    <w:rsid w:val="00EA74AB"/>
    <w:rsid w:val="00EB3D1B"/>
    <w:rsid w:val="00EC5ACC"/>
    <w:rsid w:val="00ED1D89"/>
    <w:rsid w:val="00ED66BC"/>
    <w:rsid w:val="00EE017B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AC7"/>
    <w:rsid w:val="00F20E68"/>
    <w:rsid w:val="00F22093"/>
    <w:rsid w:val="00F236DF"/>
    <w:rsid w:val="00F2456A"/>
    <w:rsid w:val="00F43AD5"/>
    <w:rsid w:val="00F4402E"/>
    <w:rsid w:val="00F51BDC"/>
    <w:rsid w:val="00F56DD0"/>
    <w:rsid w:val="00F6491C"/>
    <w:rsid w:val="00F65110"/>
    <w:rsid w:val="00F67BBB"/>
    <w:rsid w:val="00F73BF6"/>
    <w:rsid w:val="00F87D92"/>
    <w:rsid w:val="00F90AA7"/>
    <w:rsid w:val="00F92498"/>
    <w:rsid w:val="00F9463B"/>
    <w:rsid w:val="00F9496B"/>
    <w:rsid w:val="00F970C9"/>
    <w:rsid w:val="00FA06A8"/>
    <w:rsid w:val="00FA3DF5"/>
    <w:rsid w:val="00FA741F"/>
    <w:rsid w:val="00FB4E07"/>
    <w:rsid w:val="00FB750A"/>
    <w:rsid w:val="00FB755A"/>
    <w:rsid w:val="00FC60A2"/>
    <w:rsid w:val="00FD1871"/>
    <w:rsid w:val="00FD3110"/>
    <w:rsid w:val="00FF3E4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6AA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2654C"/>
    <w:pPr>
      <w:numPr>
        <w:numId w:val="1"/>
      </w:numPr>
      <w:contextualSpacing/>
    </w:pPr>
  </w:style>
  <w:style w:type="table" w:styleId="LightShading-Accent2">
    <w:name w:val="Light Shading Accent 2"/>
    <w:aliases w:val="SWA Table Style"/>
    <w:basedOn w:val="TableNormal"/>
    <w:uiPriority w:val="60"/>
    <w:rsid w:val="00A372C5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4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5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3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C96E8CFB35445F7B98574D62F8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9DF5-6E93-475B-AC7E-D7E1C74E2052}"/>
      </w:docPartPr>
      <w:docPartBody>
        <w:p w:rsidR="00D21A9F" w:rsidRDefault="00D21A9F">
          <w:pPr>
            <w:pStyle w:val="CC96E8CFB35445F7B98574D62F84831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1F532D2FE9641FE9CAC2A8EADD0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B060-D9C8-40C6-84BF-0D6ACBF803D2}"/>
      </w:docPartPr>
      <w:docPartBody>
        <w:p w:rsidR="00CC1E33" w:rsidRDefault="000D7A5B" w:rsidP="000D7A5B">
          <w:pPr>
            <w:pStyle w:val="81F532D2FE9641FE9CAC2A8EADD0E029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10FDE8EC5D3A4627A6E736EBBF9F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9592-DBAB-44A6-B484-AED5714B4237}"/>
      </w:docPartPr>
      <w:docPartBody>
        <w:p w:rsidR="00CC1E33" w:rsidRDefault="000D7A5B" w:rsidP="000D7A5B">
          <w:pPr>
            <w:pStyle w:val="10FDE8EC5D3A4627A6E736EBBF9FBA8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84622"/>
    <w:rsid w:val="00095CE6"/>
    <w:rsid w:val="000D7A5B"/>
    <w:rsid w:val="003D0E30"/>
    <w:rsid w:val="005B2040"/>
    <w:rsid w:val="00A61374"/>
    <w:rsid w:val="00BC4A3A"/>
    <w:rsid w:val="00CC1891"/>
    <w:rsid w:val="00CC1E33"/>
    <w:rsid w:val="00D21A9F"/>
    <w:rsid w:val="00D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A5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666E4AF799C47AAB71E85AF79FB01C9">
    <w:name w:val="4666E4AF799C47AAB71E85AF79FB01C9"/>
    <w:rsid w:val="00095CE6"/>
  </w:style>
  <w:style w:type="paragraph" w:customStyle="1" w:styleId="4521AF370DCB4FECAB48B9C1BB37D10B">
    <w:name w:val="4521AF370DCB4FECAB48B9C1BB37D10B"/>
    <w:rsid w:val="00095CE6"/>
  </w:style>
  <w:style w:type="paragraph" w:customStyle="1" w:styleId="B4F2F73C875846C5A04541B31C6780A2">
    <w:name w:val="B4F2F73C875846C5A04541B31C6780A2"/>
    <w:rsid w:val="00095CE6"/>
  </w:style>
  <w:style w:type="paragraph" w:customStyle="1" w:styleId="6856A7A9D23342DB869C0AF2B6CF0FC3">
    <w:name w:val="6856A7A9D23342DB869C0AF2B6CF0FC3"/>
    <w:rsid w:val="00095CE6"/>
  </w:style>
  <w:style w:type="paragraph" w:customStyle="1" w:styleId="6D2E01B3F63C424187E94778A4A50EAE">
    <w:name w:val="6D2E01B3F63C424187E94778A4A50EAE"/>
    <w:rsid w:val="00084622"/>
  </w:style>
  <w:style w:type="paragraph" w:customStyle="1" w:styleId="B084D33FB61447AA8E7F8A02307B5016">
    <w:name w:val="B084D33FB61447AA8E7F8A02307B5016"/>
    <w:rsid w:val="00084622"/>
  </w:style>
  <w:style w:type="paragraph" w:customStyle="1" w:styleId="1441755070644E4C97BA9E0123590C27">
    <w:name w:val="1441755070644E4C97BA9E0123590C27"/>
    <w:rsid w:val="00084622"/>
  </w:style>
  <w:style w:type="paragraph" w:customStyle="1" w:styleId="2801ACDA409A47F3984763D51C726D83">
    <w:name w:val="2801ACDA409A47F3984763D51C726D83"/>
    <w:rsid w:val="000D7A5B"/>
  </w:style>
  <w:style w:type="paragraph" w:customStyle="1" w:styleId="81F532D2FE9641FE9CAC2A8EADD0E029">
    <w:name w:val="81F532D2FE9641FE9CAC2A8EADD0E029"/>
    <w:rsid w:val="000D7A5B"/>
  </w:style>
  <w:style w:type="paragraph" w:customStyle="1" w:styleId="00994983439343499923CB589B3A1002">
    <w:name w:val="00994983439343499923CB589B3A1002"/>
    <w:rsid w:val="000D7A5B"/>
  </w:style>
  <w:style w:type="paragraph" w:customStyle="1" w:styleId="10FDE8EC5D3A4627A6E736EBBF9FBA85">
    <w:name w:val="10FDE8EC5D3A4627A6E736EBBF9FBA85"/>
    <w:rsid w:val="000D7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03D3-B1C2-42DE-87A1-11AF947BB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C08FC-4B66-4A41-B72D-077E64485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FEAD-57BE-43B2-9C2C-94D1E25B3334}">
  <ds:schemaRefs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CEBB6C-1448-433F-BA5F-0A1854FC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7CEADF7A.dotm</Template>
  <TotalTime>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2019-08-16T09:42:00Z</dcterms:created>
  <dcterms:modified xsi:type="dcterms:W3CDTF">2019-08-20T23:59:00Z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