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8C8CAE3" w14:textId="159ABEA6" w:rsidR="00BD499F" w:rsidRPr="004C23F4" w:rsidRDefault="00A5319E" w:rsidP="00A5319E">
          <w:pPr>
            <w:pStyle w:val="Heading1"/>
            <w:jc w:val="center"/>
            <w:rPr>
              <w:rFonts w:ascii="Arial" w:hAnsi="Arial" w:cs="Arial"/>
            </w:rPr>
          </w:pPr>
          <w:r w:rsidRPr="00A5319E">
            <w:rPr>
              <w:rFonts w:ascii="Arial" w:hAnsi="Arial" w:cs="Arial"/>
            </w:rPr>
            <w:t>Naled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3"/>
        <w:gridCol w:w="5043"/>
      </w:tblGrid>
      <w:tr w:rsidR="00F43AD5" w:rsidRPr="004C23F4" w14:paraId="3A405DD1" w14:textId="77777777" w:rsidTr="00B76A41">
        <w:trPr>
          <w:cantSplit/>
          <w:tblHeader/>
        </w:trPr>
        <w:tc>
          <w:tcPr>
            <w:tcW w:w="4077" w:type="dxa"/>
          </w:tcPr>
          <w:p w14:paraId="3A1C384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7A82FD8" w14:textId="3D52F5EA" w:rsidR="00F43AD5" w:rsidRPr="00717D45" w:rsidRDefault="001605F1" w:rsidP="00B76A41">
            <w:pPr>
              <w:pStyle w:val="Tablefont"/>
            </w:pPr>
            <w:r w:rsidRPr="001605F1">
              <w:t>300-76-5</w:t>
            </w:r>
          </w:p>
        </w:tc>
      </w:tr>
      <w:tr w:rsidR="00F43AD5" w:rsidRPr="004C23F4" w14:paraId="2902CE3A" w14:textId="77777777" w:rsidTr="00B76A41">
        <w:trPr>
          <w:cantSplit/>
        </w:trPr>
        <w:tc>
          <w:tcPr>
            <w:tcW w:w="4077" w:type="dxa"/>
          </w:tcPr>
          <w:p w14:paraId="525BE76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ACA2BE6" w14:textId="4737DBCF" w:rsidR="00F43AD5" w:rsidRPr="00717D45" w:rsidRDefault="007500CA" w:rsidP="00B76A41">
            <w:pPr>
              <w:pStyle w:val="Tablefont"/>
            </w:pPr>
            <w:proofErr w:type="spellStart"/>
            <w:r>
              <w:t>Bromclophos</w:t>
            </w:r>
            <w:proofErr w:type="spellEnd"/>
            <w:r>
              <w:t xml:space="preserve">, </w:t>
            </w:r>
            <w:proofErr w:type="spellStart"/>
            <w:r>
              <w:t>Bromix</w:t>
            </w:r>
            <w:proofErr w:type="spellEnd"/>
            <w:r w:rsidRPr="007500CA">
              <w:rPr>
                <w:rFonts w:cs="Arial"/>
                <w:vertAlign w:val="superscript"/>
              </w:rPr>
              <w:t>®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Dibrom</w:t>
            </w:r>
            <w:proofErr w:type="spellEnd"/>
            <w:r w:rsidRPr="007500CA">
              <w:rPr>
                <w:rFonts w:cs="Arial"/>
                <w:vertAlign w:val="superscript"/>
              </w:rPr>
              <w:t>®</w:t>
            </w:r>
            <w:r>
              <w:rPr>
                <w:rFonts w:cs="Arial"/>
              </w:rPr>
              <w:t>, dimethyl-1,2-dibromo-2,2-dichloroethyl phosphate, Ortho 4355</w:t>
            </w:r>
            <w:r w:rsidRPr="007500CA">
              <w:rPr>
                <w:rFonts w:cs="Arial"/>
                <w:vertAlign w:val="superscript"/>
              </w:rPr>
              <w:t>®</w:t>
            </w:r>
            <w:r>
              <w:rPr>
                <w:rFonts w:cs="Arial"/>
              </w:rPr>
              <w:t>, phosphoric acid 1,2-dibromo-2,2-dichloroethyl dimethyl ester</w:t>
            </w:r>
          </w:p>
        </w:tc>
      </w:tr>
      <w:tr w:rsidR="00F43AD5" w:rsidRPr="004C23F4" w14:paraId="6E5AF92F" w14:textId="77777777" w:rsidTr="00B76A41">
        <w:trPr>
          <w:cantSplit/>
        </w:trPr>
        <w:tc>
          <w:tcPr>
            <w:tcW w:w="4077" w:type="dxa"/>
          </w:tcPr>
          <w:p w14:paraId="6BAE5F5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B8C3F09" w14:textId="5D7D067B" w:rsidR="00F43AD5" w:rsidRPr="00717D45" w:rsidRDefault="007500CA" w:rsidP="00B76A41">
            <w:pPr>
              <w:pStyle w:val="Tablefont"/>
            </w:pPr>
            <w:r>
              <w:t>C</w:t>
            </w:r>
            <w:r w:rsidRPr="007500CA">
              <w:rPr>
                <w:vertAlign w:val="subscript"/>
              </w:rPr>
              <w:t>4</w:t>
            </w:r>
            <w:r>
              <w:t>H</w:t>
            </w:r>
            <w:r w:rsidRPr="007500CA">
              <w:rPr>
                <w:vertAlign w:val="subscript"/>
              </w:rPr>
              <w:t>7</w:t>
            </w:r>
            <w:r>
              <w:t>Br</w:t>
            </w:r>
            <w:r w:rsidRPr="007500CA">
              <w:rPr>
                <w:vertAlign w:val="subscript"/>
              </w:rPr>
              <w:t>2</w:t>
            </w:r>
            <w:r>
              <w:t>Cl</w:t>
            </w:r>
            <w:r w:rsidRPr="007500CA">
              <w:rPr>
                <w:vertAlign w:val="subscript"/>
              </w:rPr>
              <w:t>2</w:t>
            </w:r>
            <w:r>
              <w:t>O</w:t>
            </w:r>
            <w:r w:rsidRPr="007500CA">
              <w:rPr>
                <w:vertAlign w:val="subscript"/>
              </w:rPr>
              <w:t>4</w:t>
            </w:r>
            <w:r>
              <w:t>P</w:t>
            </w:r>
          </w:p>
        </w:tc>
      </w:tr>
      <w:tr w:rsidR="00F43AD5" w:rsidRPr="004C23F4" w14:paraId="373D9BE1" w14:textId="77777777" w:rsidTr="00B76A41">
        <w:trPr>
          <w:cantSplit/>
        </w:trPr>
        <w:tc>
          <w:tcPr>
            <w:tcW w:w="4077" w:type="dxa"/>
          </w:tcPr>
          <w:p w14:paraId="331673C4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F63EB0F" w14:textId="492D172A" w:rsidR="00F43AD5" w:rsidRPr="00B40C60" w:rsidRDefault="007500CA" w:rsidP="00B76A41">
            <w:pPr>
              <w:pStyle w:val="Tablerowheading"/>
              <w:rPr>
                <w:b w:val="0"/>
              </w:rPr>
            </w:pPr>
            <w:r w:rsidRPr="007500CA">
              <w:rPr>
                <w:b w:val="0"/>
              </w:rPr>
              <w:t>—</w:t>
            </w:r>
          </w:p>
        </w:tc>
      </w:tr>
    </w:tbl>
    <w:p w14:paraId="5191E346" w14:textId="3F38C00C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52BC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663185CA" w14:textId="77777777" w:rsidTr="00152BC6">
        <w:trPr>
          <w:cantSplit/>
          <w:tblHeader/>
        </w:trPr>
        <w:tc>
          <w:tcPr>
            <w:tcW w:w="4005" w:type="dxa"/>
            <w:vAlign w:val="center"/>
          </w:tcPr>
          <w:p w14:paraId="64C8DAC8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087E0925" w14:textId="685835BB" w:rsidR="002C7AFE" w:rsidRPr="00152BC6" w:rsidRDefault="00152BC6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0.1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152BC6" w:rsidRPr="004C23F4" w14:paraId="15593C43" w14:textId="77777777" w:rsidTr="00152BC6">
        <w:trPr>
          <w:cantSplit/>
        </w:trPr>
        <w:tc>
          <w:tcPr>
            <w:tcW w:w="4005" w:type="dxa"/>
            <w:vAlign w:val="center"/>
          </w:tcPr>
          <w:p w14:paraId="14E67CD0" w14:textId="77777777" w:rsidR="00152BC6" w:rsidRPr="002C58FF" w:rsidRDefault="00152BC6" w:rsidP="00152BC6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1" w:type="dxa"/>
          </w:tcPr>
          <w:p w14:paraId="694EF6A6" w14:textId="3D699A58" w:rsidR="00152BC6" w:rsidRPr="00C612C2" w:rsidRDefault="00152BC6" w:rsidP="00152BC6">
            <w:pPr>
              <w:pStyle w:val="Tablefont"/>
              <w:rPr>
                <w:b/>
              </w:rPr>
            </w:pPr>
            <w:r w:rsidRPr="00F16E02">
              <w:rPr>
                <w:b/>
              </w:rPr>
              <w:t>—</w:t>
            </w:r>
          </w:p>
        </w:tc>
      </w:tr>
      <w:tr w:rsidR="00152BC6" w:rsidRPr="004C23F4" w14:paraId="33F59E0F" w14:textId="77777777" w:rsidTr="00152BC6">
        <w:trPr>
          <w:cantSplit/>
        </w:trPr>
        <w:tc>
          <w:tcPr>
            <w:tcW w:w="4005" w:type="dxa"/>
            <w:vAlign w:val="center"/>
          </w:tcPr>
          <w:p w14:paraId="1B6996C8" w14:textId="77777777" w:rsidR="00152BC6" w:rsidRPr="002C58FF" w:rsidRDefault="00152BC6" w:rsidP="00152BC6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CCA323A" w14:textId="1752FC43" w:rsidR="00152BC6" w:rsidRPr="00C612C2" w:rsidRDefault="00152BC6" w:rsidP="00152BC6">
            <w:pPr>
              <w:pStyle w:val="Tablefont"/>
              <w:rPr>
                <w:b/>
              </w:rPr>
            </w:pPr>
            <w:r w:rsidRPr="00F16E02">
              <w:rPr>
                <w:b/>
              </w:rPr>
              <w:t>—</w:t>
            </w:r>
          </w:p>
        </w:tc>
      </w:tr>
      <w:tr w:rsidR="002C7AFE" w:rsidRPr="004C23F4" w14:paraId="696F3E4E" w14:textId="77777777" w:rsidTr="00152BC6">
        <w:trPr>
          <w:cantSplit/>
        </w:trPr>
        <w:tc>
          <w:tcPr>
            <w:tcW w:w="4005" w:type="dxa"/>
          </w:tcPr>
          <w:p w14:paraId="70BD67C2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D42742A" w14:textId="5E6B1AD7" w:rsidR="002C7AFE" w:rsidRPr="00EB3D1B" w:rsidRDefault="00152BC6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2C7AFE" w:rsidRPr="004C23F4" w14:paraId="672313F7" w14:textId="77777777" w:rsidTr="00152BC6">
        <w:trPr>
          <w:cantSplit/>
        </w:trPr>
        <w:tc>
          <w:tcPr>
            <w:tcW w:w="4005" w:type="dxa"/>
            <w:vAlign w:val="center"/>
          </w:tcPr>
          <w:p w14:paraId="6BB6286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637D63F" w14:textId="22416359" w:rsidR="002C7AFE" w:rsidRPr="00EB3D1B" w:rsidRDefault="007500C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200 mg/m</w:t>
            </w:r>
            <w:r w:rsidRPr="007500CA">
              <w:rPr>
                <w:b/>
                <w:vertAlign w:val="superscript"/>
              </w:rPr>
              <w:t>3</w:t>
            </w:r>
          </w:p>
        </w:tc>
      </w:tr>
      <w:tr w:rsidR="00C612C2" w:rsidRPr="004C23F4" w14:paraId="10B2B5A7" w14:textId="77777777" w:rsidTr="0086488D">
        <w:trPr>
          <w:cantSplit/>
        </w:trPr>
        <w:tc>
          <w:tcPr>
            <w:tcW w:w="9026" w:type="dxa"/>
            <w:gridSpan w:val="2"/>
            <w:vAlign w:val="center"/>
          </w:tcPr>
          <w:p w14:paraId="6FCFC483" w14:textId="529FB2A8" w:rsidR="00C612C2" w:rsidRPr="00EB3D1B" w:rsidRDefault="00C612C2" w:rsidP="00017C82">
            <w:pPr>
              <w:pStyle w:val="Tablefont"/>
              <w:rPr>
                <w:b/>
              </w:rPr>
            </w:pPr>
            <w:r w:rsidRPr="00E82B18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A8F1CC9A4B81463BADF34CA2AE6E601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16E02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2EF760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79094E9" w14:textId="74FAAA52" w:rsidR="006639B4" w:rsidRPr="00152BC6" w:rsidRDefault="00152BC6" w:rsidP="000C139A">
      <w:pPr>
        <w:rPr>
          <w:rFonts w:cs="Arial"/>
        </w:rPr>
      </w:pPr>
      <w:r>
        <w:rPr>
          <w:rFonts w:cs="Arial"/>
        </w:rPr>
        <w:t>A TWA of 0.1 mg/m</w:t>
      </w:r>
      <w:r>
        <w:rPr>
          <w:rFonts w:cs="Arial"/>
          <w:vertAlign w:val="superscript"/>
        </w:rPr>
        <w:t xml:space="preserve">3 </w:t>
      </w:r>
      <w:r>
        <w:rPr>
          <w:rFonts w:cs="Arial"/>
        </w:rPr>
        <w:t xml:space="preserve">is recommended to protect for </w:t>
      </w:r>
      <w:r w:rsidRPr="00152BC6">
        <w:t xml:space="preserve">cholinesterase </w:t>
      </w:r>
      <w:r w:rsidR="00ED3A6F" w:rsidRPr="00152BC6">
        <w:t xml:space="preserve">inhibition </w:t>
      </w:r>
      <w:r>
        <w:rPr>
          <w:rFonts w:cs="Arial"/>
        </w:rPr>
        <w:t>in exposed workers.</w:t>
      </w:r>
    </w:p>
    <w:p w14:paraId="70AD6D5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0376492" w14:textId="77777777" w:rsidR="001D5465" w:rsidRDefault="000D222B" w:rsidP="009B63A8">
      <w:proofErr w:type="spellStart"/>
      <w:r>
        <w:t>Naled</w:t>
      </w:r>
      <w:proofErr w:type="spellEnd"/>
      <w:r>
        <w:t xml:space="preserve"> is an organophosphate insecticide</w:t>
      </w:r>
      <w:r w:rsidR="009B2880">
        <w:t xml:space="preserve"> used</w:t>
      </w:r>
      <w:r>
        <w:t xml:space="preserve"> </w:t>
      </w:r>
      <w:r w:rsidR="004A20A9">
        <w:t xml:space="preserve">to </w:t>
      </w:r>
      <w:r w:rsidR="009B63A8">
        <w:t>control mosquitos and other</w:t>
      </w:r>
      <w:r w:rsidR="004A20A9">
        <w:t xml:space="preserve"> insects</w:t>
      </w:r>
      <w:r w:rsidR="009B63A8">
        <w:t xml:space="preserve"> in field crops and plants</w:t>
      </w:r>
      <w:r w:rsidR="0065073A">
        <w:t>.</w:t>
      </w:r>
      <w:r w:rsidR="00486E48">
        <w:t xml:space="preserve"> </w:t>
      </w:r>
    </w:p>
    <w:p w14:paraId="23387C46" w14:textId="57937D36" w:rsidR="00D445D8" w:rsidRDefault="009B63A8" w:rsidP="009B63A8">
      <w:r>
        <w:t>The critical effect from exposure is decreased activity of cholinesterase enzymes.</w:t>
      </w:r>
    </w:p>
    <w:p w14:paraId="48493D89" w14:textId="76AFF533" w:rsidR="006639B4" w:rsidRDefault="009B63A8" w:rsidP="009B63A8">
      <w:r>
        <w:t xml:space="preserve">Data in humans </w:t>
      </w:r>
      <w:r w:rsidR="00ED3A6F">
        <w:t>are limited</w:t>
      </w:r>
      <w:r w:rsidR="00BA2FDF">
        <w:t>.</w:t>
      </w:r>
      <w:r w:rsidR="00096C33">
        <w:t xml:space="preserve"> C</w:t>
      </w:r>
      <w:r>
        <w:t xml:space="preserve">ases of allergic dermatitis </w:t>
      </w:r>
      <w:r w:rsidR="009B2880">
        <w:t xml:space="preserve">are </w:t>
      </w:r>
      <w:r>
        <w:t>reported in</w:t>
      </w:r>
      <w:r w:rsidR="00CB0C2B">
        <w:t xml:space="preserve"> </w:t>
      </w:r>
      <w:r>
        <w:t xml:space="preserve">horticulture workers. </w:t>
      </w:r>
      <w:r w:rsidR="00096C33">
        <w:t xml:space="preserve">A </w:t>
      </w:r>
      <w:r w:rsidR="00412C74">
        <w:t xml:space="preserve">NOAEC </w:t>
      </w:r>
      <w:r w:rsidR="00096C33">
        <w:t>of 0.2 mg/m</w:t>
      </w:r>
      <w:r w:rsidR="00096C33">
        <w:rPr>
          <w:vertAlign w:val="superscript"/>
        </w:rPr>
        <w:t xml:space="preserve">3 </w:t>
      </w:r>
      <w:r w:rsidR="009B2880">
        <w:t xml:space="preserve">is </w:t>
      </w:r>
      <w:r w:rsidR="00096C33">
        <w:t>reported in rat</w:t>
      </w:r>
      <w:r w:rsidR="00F16E02">
        <w:t xml:space="preserve">s from a </w:t>
      </w:r>
      <w:r w:rsidR="001D5465">
        <w:t>thirteen-week</w:t>
      </w:r>
      <w:r w:rsidR="00096C33">
        <w:t xml:space="preserve"> inhalation study </w:t>
      </w:r>
      <w:r w:rsidR="00C855B3">
        <w:t xml:space="preserve">and was </w:t>
      </w:r>
      <w:r w:rsidR="0092301C">
        <w:t xml:space="preserve">used </w:t>
      </w:r>
      <w:r w:rsidR="00C855B3">
        <w:t xml:space="preserve">in the recommendation of OEL by ACGIH (2018) and HCOTN (2003). </w:t>
      </w:r>
      <w:r w:rsidR="00096C33">
        <w:t xml:space="preserve">The DFG (2017) </w:t>
      </w:r>
      <w:r w:rsidR="00227ADF">
        <w:t xml:space="preserve">used a calculated </w:t>
      </w:r>
      <w:r w:rsidR="00096C33">
        <w:t>benchmark dose of 2 mg/m</w:t>
      </w:r>
      <w:r w:rsidR="00096C33">
        <w:rPr>
          <w:vertAlign w:val="superscript"/>
        </w:rPr>
        <w:t xml:space="preserve">3 </w:t>
      </w:r>
      <w:r w:rsidR="00F16E02">
        <w:t xml:space="preserve">from the same </w:t>
      </w:r>
      <w:r w:rsidR="001D5465">
        <w:t>thirteen-week</w:t>
      </w:r>
      <w:r w:rsidR="00096C33">
        <w:t xml:space="preserve"> inhalation </w:t>
      </w:r>
      <w:r w:rsidR="00096C33" w:rsidRPr="00096C33">
        <w:t xml:space="preserve">study </w:t>
      </w:r>
      <w:r w:rsidR="009B2880">
        <w:t>in</w:t>
      </w:r>
      <w:r w:rsidR="009B2880" w:rsidRPr="00096C33">
        <w:t xml:space="preserve"> </w:t>
      </w:r>
      <w:r w:rsidR="00096C33" w:rsidRPr="00096C33">
        <w:t>rats</w:t>
      </w:r>
      <w:r w:rsidR="00227ADF">
        <w:t xml:space="preserve"> to derive the MAK value of 0.5 mg/m</w:t>
      </w:r>
      <w:r w:rsidR="00227ADF">
        <w:rPr>
          <w:vertAlign w:val="superscript"/>
        </w:rPr>
        <w:t>3</w:t>
      </w:r>
      <w:r w:rsidR="00227ADF">
        <w:t xml:space="preserve">. </w:t>
      </w:r>
      <w:r w:rsidR="00DD5A57">
        <w:t xml:space="preserve">A </w:t>
      </w:r>
      <w:r w:rsidR="001D5465">
        <w:t>five-week</w:t>
      </w:r>
      <w:r w:rsidR="00DD5A57">
        <w:t xml:space="preserve"> inhalation study in guinea pigs and rats reported observations of red blood cell (</w:t>
      </w:r>
      <w:r w:rsidR="00DD5A57" w:rsidRPr="00DD5A57">
        <w:t>RBC</w:t>
      </w:r>
      <w:r w:rsidR="00DD5A57">
        <w:t>)</w:t>
      </w:r>
      <w:r w:rsidR="00DD5A57" w:rsidRPr="00DD5A57">
        <w:t xml:space="preserve"> and brain cholinesterase </w:t>
      </w:r>
      <w:r w:rsidR="00DD5A57">
        <w:t>inhibition</w:t>
      </w:r>
      <w:r w:rsidR="00DD5A57" w:rsidRPr="00DD5A57">
        <w:t xml:space="preserve"> </w:t>
      </w:r>
      <w:r w:rsidR="00DD5A57">
        <w:t xml:space="preserve">at greater than </w:t>
      </w:r>
      <w:r w:rsidR="00DD5A57" w:rsidRPr="00DD5A57">
        <w:t>1</w:t>
      </w:r>
      <w:r w:rsidR="00DD5A57">
        <w:t>.7 mg/m</w:t>
      </w:r>
      <w:r w:rsidR="00DD5A57">
        <w:rPr>
          <w:vertAlign w:val="superscript"/>
        </w:rPr>
        <w:t>3</w:t>
      </w:r>
      <w:r w:rsidR="00DD5A57">
        <w:t xml:space="preserve">. </w:t>
      </w:r>
      <w:r w:rsidR="00C855B3">
        <w:t xml:space="preserve">A NOAEL of </w:t>
      </w:r>
      <w:r w:rsidR="00C855B3" w:rsidRPr="00C855B3">
        <w:t>0.2</w:t>
      </w:r>
      <w:r w:rsidR="00A654EE">
        <w:t> </w:t>
      </w:r>
      <w:r w:rsidR="00C855B3" w:rsidRPr="00C855B3">
        <w:t>mg/kg</w:t>
      </w:r>
      <w:r w:rsidR="001D5465">
        <w:t>/day</w:t>
      </w:r>
      <w:r w:rsidR="00C855B3" w:rsidRPr="00C855B3">
        <w:t xml:space="preserve"> </w:t>
      </w:r>
      <w:r w:rsidR="00C855B3">
        <w:t xml:space="preserve">was noted </w:t>
      </w:r>
      <w:r w:rsidR="00C855B3" w:rsidRPr="00C855B3">
        <w:t xml:space="preserve">in </w:t>
      </w:r>
      <w:r w:rsidR="00105DCD">
        <w:t xml:space="preserve">a </w:t>
      </w:r>
      <w:r w:rsidR="001D5465">
        <w:t>one-year</w:t>
      </w:r>
      <w:r w:rsidR="00105DCD">
        <w:t xml:space="preserve"> gavage study in </w:t>
      </w:r>
      <w:r w:rsidR="00C855B3" w:rsidRPr="00C855B3">
        <w:t>dogs</w:t>
      </w:r>
      <w:r w:rsidR="00C855B3">
        <w:t xml:space="preserve"> and </w:t>
      </w:r>
      <w:r w:rsidR="00105DCD">
        <w:t>in a</w:t>
      </w:r>
      <w:r w:rsidR="00154A9F">
        <w:t xml:space="preserve"> two</w:t>
      </w:r>
      <w:r w:rsidR="007F13E3">
        <w:t>-</w:t>
      </w:r>
      <w:r w:rsidR="00105DCD">
        <w:t xml:space="preserve">year gavage study in </w:t>
      </w:r>
      <w:r w:rsidR="00C855B3">
        <w:t>rats for</w:t>
      </w:r>
      <w:r w:rsidR="00C855B3" w:rsidRPr="00C855B3">
        <w:t xml:space="preserve"> plasma, RBC and </w:t>
      </w:r>
      <w:r w:rsidR="00C855B3">
        <w:t xml:space="preserve">brain cholinesterase </w:t>
      </w:r>
      <w:r w:rsidR="007F13E3">
        <w:t xml:space="preserve">inhibition </w:t>
      </w:r>
      <w:r w:rsidR="00C855B3">
        <w:t>activities.</w:t>
      </w:r>
      <w:r w:rsidR="00C855B3" w:rsidRPr="00C855B3">
        <w:t xml:space="preserve"> </w:t>
      </w:r>
      <w:r w:rsidR="00C855B3">
        <w:t xml:space="preserve">This NOAEL was calculated to be equivalent to a </w:t>
      </w:r>
      <w:r w:rsidR="00C855B3" w:rsidRPr="00C855B3">
        <w:t xml:space="preserve">human inhalation dose </w:t>
      </w:r>
      <w:r w:rsidR="00154A9F">
        <w:t xml:space="preserve">at </w:t>
      </w:r>
      <w:r w:rsidR="00C855B3" w:rsidRPr="00C855B3">
        <w:t>1.5</w:t>
      </w:r>
      <w:r w:rsidR="00A654EE">
        <w:t> </w:t>
      </w:r>
      <w:r w:rsidR="00C855B3" w:rsidRPr="00C855B3">
        <w:t>mg/m</w:t>
      </w:r>
      <w:r w:rsidR="00C855B3" w:rsidRPr="00A654EE">
        <w:rPr>
          <w:vertAlign w:val="superscript"/>
        </w:rPr>
        <w:t>3</w:t>
      </w:r>
      <w:r w:rsidR="00C855B3">
        <w:t xml:space="preserve"> using generic factors and was u</w:t>
      </w:r>
      <w:r w:rsidR="00A654EE">
        <w:t>s</w:t>
      </w:r>
      <w:r w:rsidR="00C855B3">
        <w:t>ed to support the derivation of the TWA (ACGIH, 2018).</w:t>
      </w:r>
    </w:p>
    <w:p w14:paraId="4A8FC1F8" w14:textId="1D2EC54F" w:rsidR="00152BC6" w:rsidRPr="00227ADF" w:rsidRDefault="00152BC6" w:rsidP="009B63A8">
      <w:r w:rsidRPr="00152BC6">
        <w:t xml:space="preserve">A TWA of </w:t>
      </w:r>
      <w:r>
        <w:t>0.</w:t>
      </w:r>
      <w:r w:rsidRPr="00152BC6">
        <w:t>1 mg/m</w:t>
      </w:r>
      <w:r w:rsidRPr="00152BC6">
        <w:rPr>
          <w:vertAlign w:val="superscript"/>
        </w:rPr>
        <w:t>3</w:t>
      </w:r>
      <w:r w:rsidRPr="00152BC6">
        <w:t xml:space="preserve"> is recommended</w:t>
      </w:r>
      <w:r>
        <w:t xml:space="preserve"> based on the weight of evidence and </w:t>
      </w:r>
      <w:r w:rsidRPr="00152BC6">
        <w:t>as assigned by ACGIH</w:t>
      </w:r>
      <w:r w:rsidR="00105DCD">
        <w:t> </w:t>
      </w:r>
      <w:r w:rsidRPr="00152BC6">
        <w:t>(2018). This TWA is expected to be protective of inhibition of the cholinesterase activity</w:t>
      </w:r>
      <w:r w:rsidR="00C855B3">
        <w:t xml:space="preserve"> as observed</w:t>
      </w:r>
      <w:r w:rsidRPr="00152BC6">
        <w:t xml:space="preserve"> in animals.</w:t>
      </w:r>
    </w:p>
    <w:p w14:paraId="3CCA85D0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65132FE3" w14:textId="479750BC" w:rsidR="007500CA" w:rsidRDefault="007500CA" w:rsidP="007500CA">
      <w:pPr>
        <w:rPr>
          <w:rFonts w:cs="Arial"/>
        </w:rPr>
      </w:pPr>
      <w:r>
        <w:rPr>
          <w:rFonts w:cs="Arial"/>
        </w:rPr>
        <w:t>Not classified as a carcinogen according to the Globally Harmonized System of</w:t>
      </w:r>
      <w:r w:rsidR="00227ADF">
        <w:rPr>
          <w:rFonts w:cs="Arial"/>
        </w:rPr>
        <w:t xml:space="preserve"> Classification and Labelling of</w:t>
      </w:r>
      <w:r>
        <w:rPr>
          <w:rFonts w:cs="Arial"/>
        </w:rPr>
        <w:t xml:space="preserve"> Chemicals (GHS). </w:t>
      </w:r>
    </w:p>
    <w:p w14:paraId="2C210EC1" w14:textId="7C1170D7" w:rsidR="007500CA" w:rsidRDefault="007500CA" w:rsidP="007500CA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227ADF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  <w:r w:rsidR="00227ADF">
        <w:rPr>
          <w:rFonts w:cs="Arial"/>
        </w:rPr>
        <w:t xml:space="preserve"> A review of the </w:t>
      </w:r>
      <w:r w:rsidR="00F16E02">
        <w:rPr>
          <w:rFonts w:cs="Arial"/>
        </w:rPr>
        <w:t>dermal sensitiser</w:t>
      </w:r>
      <w:r w:rsidR="00227ADF">
        <w:rPr>
          <w:rFonts w:cs="Arial"/>
        </w:rPr>
        <w:t xml:space="preserve"> classification is recommended based on evidence in workers</w:t>
      </w:r>
      <w:r w:rsidR="00F16E02">
        <w:rPr>
          <w:rFonts w:cs="Arial"/>
        </w:rPr>
        <w:t xml:space="preserve">. </w:t>
      </w:r>
    </w:p>
    <w:p w14:paraId="0B3FBC30" w14:textId="09A2C644" w:rsidR="007500CA" w:rsidRDefault="00227ADF" w:rsidP="007500CA">
      <w:pPr>
        <w:rPr>
          <w:rFonts w:cs="Arial"/>
        </w:rPr>
      </w:pPr>
      <w:r>
        <w:rPr>
          <w:rFonts w:cs="Arial"/>
        </w:rPr>
        <w:t>A skin notation is recommended based on evidence in humans and animals.</w:t>
      </w:r>
    </w:p>
    <w:p w14:paraId="7DFA145A" w14:textId="77777777" w:rsidR="0025734A" w:rsidRPr="004C23F4" w:rsidRDefault="0025734A">
      <w:pPr>
        <w:rPr>
          <w:rFonts w:cs="Arial"/>
        </w:rPr>
      </w:pPr>
    </w:p>
    <w:p w14:paraId="0EAE6DAE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54B25BCA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9783B55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AFA4F7E" w14:textId="77777777" w:rsidTr="00A654EE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4891BBE" w14:textId="77777777" w:rsidR="00C978F0" w:rsidRPr="00DA352E" w:rsidRDefault="00C978F0" w:rsidP="006846F3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499E33CF" w14:textId="77777777" w:rsidTr="00A654E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FC87E32" w14:textId="482AD329" w:rsidR="00DE26E8" w:rsidRPr="003365A5" w:rsidRDefault="00DE26E8" w:rsidP="00F16E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500CA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500CA">
                  <w:t>TWA: 3 mg/m</w:t>
                </w:r>
                <w:r w:rsidR="007500CA" w:rsidRPr="007500CA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0EFF696" w14:textId="77777777" w:rsidTr="00A654EE">
        <w:trPr>
          <w:gridAfter w:val="1"/>
          <w:wAfter w:w="8" w:type="pct"/>
        </w:trPr>
        <w:tc>
          <w:tcPr>
            <w:tcW w:w="4992" w:type="pct"/>
          </w:tcPr>
          <w:p w14:paraId="5536588D" w14:textId="77777777" w:rsidR="00C978F0" w:rsidRPr="00DA352E" w:rsidRDefault="00C978F0" w:rsidP="006846F3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</w:p>
        </w:tc>
      </w:tr>
      <w:tr w:rsidR="00C978F0" w:rsidRPr="00DA352E" w14:paraId="408AA54C" w14:textId="77777777" w:rsidTr="00A654E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0D39868" w14:textId="74D85E0B" w:rsidR="00C978F0" w:rsidRPr="00DA352E" w:rsidRDefault="00DA352E" w:rsidP="00F16E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500CA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500CA">
                  <w:t>TLV-TWA: 0.1 mg/</w:t>
                </w:r>
                <w:r w:rsidR="007500CA" w:rsidRPr="004A4116">
                  <w:t>m</w:t>
                </w:r>
                <w:r w:rsidR="004373D8" w:rsidRPr="000C3579">
                  <w:rPr>
                    <w:vertAlign w:val="superscript"/>
                  </w:rPr>
                  <w:t>3</w:t>
                </w:r>
                <w:r w:rsidR="004373D8">
                  <w:t>,</w:t>
                </w:r>
                <w:r w:rsidR="004373D8" w:rsidRPr="004A4116">
                  <w:t xml:space="preserve"> inhalable</w:t>
                </w:r>
                <w:r w:rsidR="00C01FDA">
                  <w:t xml:space="preserve"> fraction and </w:t>
                </w:r>
                <w:proofErr w:type="spellStart"/>
                <w:r w:rsidR="00C01FDA">
                  <w:t>vapor</w:t>
                </w:r>
                <w:proofErr w:type="spellEnd"/>
              </w:sdtContent>
            </w:sdt>
          </w:p>
        </w:tc>
      </w:tr>
      <w:tr w:rsidR="00C978F0" w:rsidRPr="00DA352E" w14:paraId="308CB91B" w14:textId="77777777" w:rsidTr="00A654EE">
        <w:trPr>
          <w:gridAfter w:val="1"/>
          <w:wAfter w:w="8" w:type="pct"/>
        </w:trPr>
        <w:tc>
          <w:tcPr>
            <w:tcW w:w="4992" w:type="pct"/>
          </w:tcPr>
          <w:p w14:paraId="1210E774" w14:textId="56FBD70A" w:rsidR="00DE3A3D" w:rsidRDefault="00DE3A3D" w:rsidP="006846F3">
            <w:pPr>
              <w:pStyle w:val="Tabletextprimarysource"/>
            </w:pPr>
            <w:r>
              <w:t xml:space="preserve">TLV-TWA (inhalable fraction and </w:t>
            </w:r>
            <w:proofErr w:type="spellStart"/>
            <w:r>
              <w:t>vapor</w:t>
            </w:r>
            <w:proofErr w:type="spellEnd"/>
            <w:r>
              <w:t xml:space="preserve">) recommended to minimise </w:t>
            </w:r>
            <w:r w:rsidR="00084D46">
              <w:t>for</w:t>
            </w:r>
            <w:r>
              <w:t xml:space="preserve"> cholinergic and other adverse effects.</w:t>
            </w:r>
          </w:p>
          <w:p w14:paraId="2D8C026B" w14:textId="0A177222" w:rsidR="00DE3A3D" w:rsidRDefault="00DE3A3D">
            <w:pPr>
              <w:pStyle w:val="Tabletextprimarysource"/>
            </w:pPr>
            <w:r>
              <w:t>Summary of data:</w:t>
            </w:r>
          </w:p>
          <w:p w14:paraId="408230CF" w14:textId="16C15C93" w:rsidR="00C855B3" w:rsidRDefault="00C855B3" w:rsidP="00AA2840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TLV-TWA recommendation stated based on the following evidence:</w:t>
            </w:r>
          </w:p>
          <w:p w14:paraId="3C66D42F" w14:textId="1CC405B2" w:rsidR="00C855B3" w:rsidRDefault="00A654EE" w:rsidP="00AA2840">
            <w:pPr>
              <w:pStyle w:val="ListBullet"/>
              <w:numPr>
                <w:ilvl w:val="0"/>
                <w:numId w:val="11"/>
              </w:numPr>
              <w:spacing w:before="60" w:after="60"/>
              <w:ind w:left="1094" w:hanging="357"/>
              <w:contextualSpacing w:val="0"/>
            </w:pPr>
            <w:r>
              <w:t>b</w:t>
            </w:r>
            <w:r w:rsidR="00C855B3">
              <w:t>rain cholinesterase activity inhibited in rats following exposures at 6 mg/m</w:t>
            </w:r>
            <w:r w:rsidR="00C855B3" w:rsidRPr="00A654EE">
              <w:rPr>
                <w:vertAlign w:val="superscript"/>
              </w:rPr>
              <w:t>3</w:t>
            </w:r>
            <w:r w:rsidR="00C855B3">
              <w:t xml:space="preserve"> but not at 1 mg/m</w:t>
            </w:r>
            <w:r w:rsidR="00C855B3" w:rsidRPr="00A654EE">
              <w:rPr>
                <w:vertAlign w:val="superscript"/>
              </w:rPr>
              <w:t>3</w:t>
            </w:r>
            <w:r w:rsidR="00C855B3">
              <w:t xml:space="preserve"> (13-wk inhalation study)</w:t>
            </w:r>
          </w:p>
          <w:p w14:paraId="534E48DA" w14:textId="271B4C44" w:rsidR="00C855B3" w:rsidRDefault="00A654EE" w:rsidP="00AA2840">
            <w:pPr>
              <w:pStyle w:val="ListBullet"/>
              <w:numPr>
                <w:ilvl w:val="0"/>
                <w:numId w:val="11"/>
              </w:numPr>
              <w:spacing w:before="60" w:after="60"/>
              <w:ind w:left="1094" w:hanging="357"/>
              <w:contextualSpacing w:val="0"/>
            </w:pPr>
            <w:r>
              <w:t>p</w:t>
            </w:r>
            <w:r w:rsidR="00C855B3">
              <w:t>lasma and RBC enzyme activity was inhibited in rats at 1 mg/m</w:t>
            </w:r>
            <w:r w:rsidR="00C855B3" w:rsidRPr="00A654EE">
              <w:rPr>
                <w:vertAlign w:val="superscript"/>
              </w:rPr>
              <w:t>3</w:t>
            </w:r>
            <w:r w:rsidR="00C855B3">
              <w:t xml:space="preserve"> but not at 0.2 mg/m</w:t>
            </w:r>
            <w:r w:rsidR="00C855B3" w:rsidRPr="00A654EE">
              <w:rPr>
                <w:vertAlign w:val="superscript"/>
              </w:rPr>
              <w:t>3</w:t>
            </w:r>
            <w:r w:rsidR="00C855B3">
              <w:t xml:space="preserve"> (13-wk inhalation study)</w:t>
            </w:r>
          </w:p>
          <w:p w14:paraId="005DE50C" w14:textId="16758F60" w:rsidR="00C855B3" w:rsidRDefault="00084D46" w:rsidP="00AA2840">
            <w:pPr>
              <w:pStyle w:val="ListBullet"/>
              <w:numPr>
                <w:ilvl w:val="0"/>
                <w:numId w:val="11"/>
              </w:numPr>
              <w:spacing w:before="60" w:after="60"/>
              <w:ind w:left="1094" w:hanging="357"/>
              <w:contextualSpacing w:val="0"/>
            </w:pPr>
            <w:r>
              <w:t>i</w:t>
            </w:r>
            <w:r w:rsidR="00C855B3">
              <w:t xml:space="preserve">nhibition of RBC and brain cholinesterase activity in guinea pigs and rats at </w:t>
            </w:r>
            <w:r w:rsidR="00C855B3">
              <w:rPr>
                <w:rFonts w:cs="Arial"/>
              </w:rPr>
              <w:t>≥</w:t>
            </w:r>
            <w:r w:rsidR="00C855B3">
              <w:t>1.7</w:t>
            </w:r>
            <w:r w:rsidR="00A654EE">
              <w:t> </w:t>
            </w:r>
            <w:r w:rsidR="00C855B3">
              <w:t>mg/m</w:t>
            </w:r>
            <w:r w:rsidR="00C855B3">
              <w:rPr>
                <w:vertAlign w:val="superscript"/>
              </w:rPr>
              <w:t>3</w:t>
            </w:r>
            <w:r w:rsidR="00C855B3">
              <w:t xml:space="preserve"> (6 h/d, 5 d/</w:t>
            </w:r>
            <w:proofErr w:type="spellStart"/>
            <w:r w:rsidR="00C855B3">
              <w:t>wk</w:t>
            </w:r>
            <w:proofErr w:type="spellEnd"/>
            <w:r w:rsidR="00C855B3">
              <w:t xml:space="preserve"> for 5 </w:t>
            </w:r>
            <w:proofErr w:type="spellStart"/>
            <w:r w:rsidR="00C855B3">
              <w:t>wk</w:t>
            </w:r>
            <w:proofErr w:type="spellEnd"/>
            <w:r w:rsidR="00C855B3">
              <w:t>)</w:t>
            </w:r>
          </w:p>
          <w:p w14:paraId="06D45A9D" w14:textId="66434317" w:rsidR="00C855B3" w:rsidRPr="00C855B3" w:rsidRDefault="00C855B3" w:rsidP="00AA2840">
            <w:pPr>
              <w:pStyle w:val="ListParagraph"/>
              <w:numPr>
                <w:ilvl w:val="0"/>
                <w:numId w:val="11"/>
              </w:numPr>
              <w:spacing w:before="60" w:after="60"/>
              <w:ind w:left="1094" w:hanging="357"/>
              <w:contextualSpacing w:val="0"/>
            </w:pPr>
            <w:r w:rsidRPr="00C855B3">
              <w:t>NOAEL of ~0.2 mg/kg</w:t>
            </w:r>
            <w:r w:rsidR="0092301C">
              <w:t>/d</w:t>
            </w:r>
            <w:r w:rsidRPr="00C855B3">
              <w:t xml:space="preserve"> in dogs (1 </w:t>
            </w:r>
            <w:proofErr w:type="spellStart"/>
            <w:r w:rsidRPr="00C855B3">
              <w:t>yr</w:t>
            </w:r>
            <w:proofErr w:type="spellEnd"/>
            <w:r w:rsidRPr="00C855B3">
              <w:t xml:space="preserve"> gavage) and rats (2 </w:t>
            </w:r>
            <w:proofErr w:type="spellStart"/>
            <w:r w:rsidRPr="00C855B3">
              <w:t>yr</w:t>
            </w:r>
            <w:proofErr w:type="spellEnd"/>
            <w:r w:rsidRPr="00C855B3">
              <w:t xml:space="preserve"> gavage)</w:t>
            </w:r>
            <w:r w:rsidR="00533253">
              <w:t xml:space="preserve"> for</w:t>
            </w:r>
            <w:r w:rsidRPr="00C855B3">
              <w:t xml:space="preserve"> plasma, RBC, and brain cholinesterase activities; ≡human inhalation dose </w:t>
            </w:r>
            <w:r w:rsidR="0092301C">
              <w:t xml:space="preserve">of </w:t>
            </w:r>
            <w:r w:rsidRPr="00C855B3">
              <w:t>1.5 mg/m</w:t>
            </w:r>
            <w:r w:rsidRPr="00A654EE">
              <w:rPr>
                <w:vertAlign w:val="superscript"/>
              </w:rPr>
              <w:t>3</w:t>
            </w:r>
            <w:r w:rsidRPr="00C855B3">
              <w:t>; assuming 70</w:t>
            </w:r>
            <w:r w:rsidR="0092301C">
              <w:t> </w:t>
            </w:r>
            <w:r w:rsidRPr="00C855B3">
              <w:t>kg worker breathing 10 m</w:t>
            </w:r>
            <w:r w:rsidRPr="00A654EE">
              <w:rPr>
                <w:vertAlign w:val="superscript"/>
              </w:rPr>
              <w:t>3</w:t>
            </w:r>
            <w:r w:rsidRPr="00C855B3">
              <w:t xml:space="preserve"> per 8</w:t>
            </w:r>
            <w:r w:rsidR="0092301C">
              <w:t>-</w:t>
            </w:r>
            <w:r w:rsidRPr="00C855B3">
              <w:t>h shift and 100% absorption</w:t>
            </w:r>
            <w:r w:rsidR="000C6996">
              <w:t>.</w:t>
            </w:r>
            <w:r w:rsidRPr="00C855B3">
              <w:t xml:space="preserve"> </w:t>
            </w:r>
          </w:p>
          <w:p w14:paraId="6F457BF7" w14:textId="77777777" w:rsidR="00DE3A3D" w:rsidRDefault="00DE3A3D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Human data:</w:t>
            </w:r>
          </w:p>
          <w:p w14:paraId="16F9469A" w14:textId="2E7BF09A" w:rsidR="00665950" w:rsidRDefault="00665950">
            <w:pPr>
              <w:pStyle w:val="ListBullet"/>
              <w:spacing w:before="60" w:after="60"/>
              <w:ind w:left="720"/>
              <w:contextualSpacing w:val="0"/>
            </w:pPr>
            <w:r>
              <w:t>Symptoms associated with accidental or intentional poisoning (no exposure/dose data provided) include:</w:t>
            </w:r>
          </w:p>
          <w:p w14:paraId="33C66A0A" w14:textId="47D77691" w:rsidR="00665950" w:rsidRDefault="00A654EE" w:rsidP="00AA2840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665950">
              <w:t>bdominal cramps, emesis, nausea, hypersecretion, cough, and perspiration that disappeared after 2 d</w:t>
            </w:r>
          </w:p>
          <w:p w14:paraId="21695007" w14:textId="30C417D7" w:rsidR="00665950" w:rsidRDefault="00665950" w:rsidP="00AA2840">
            <w:pPr>
              <w:pStyle w:val="ListBullet"/>
              <w:numPr>
                <w:ilvl w:val="0"/>
                <w:numId w:val="8"/>
              </w:numPr>
              <w:spacing w:before="60" w:after="60"/>
              <w:ind w:left="1094" w:hanging="357"/>
              <w:contextualSpacing w:val="0"/>
            </w:pPr>
            <w:r>
              <w:t xml:space="preserve">anxiety, depression, vertigo, and spontaneous horizontal nystagmus that continued for 4 </w:t>
            </w:r>
            <w:proofErr w:type="spellStart"/>
            <w:r>
              <w:t>mo</w:t>
            </w:r>
            <w:proofErr w:type="spellEnd"/>
          </w:p>
          <w:p w14:paraId="57B19C4E" w14:textId="367E3759" w:rsidR="00DE3A3D" w:rsidRDefault="001A6F8E">
            <w:pPr>
              <w:pStyle w:val="ListBullet"/>
              <w:spacing w:before="60" w:after="60"/>
              <w:ind w:left="720"/>
              <w:contextualSpacing w:val="0"/>
            </w:pPr>
            <w:r>
              <w:t>Report</w:t>
            </w:r>
            <w:r w:rsidR="00DE3A3D">
              <w:t xml:space="preserve"> of</w:t>
            </w:r>
            <w:r>
              <w:t xml:space="preserve"> </w:t>
            </w:r>
            <w:r w:rsidR="00665950">
              <w:t xml:space="preserve">contact </w:t>
            </w:r>
            <w:r>
              <w:t>sensitisation-type dermatitis</w:t>
            </w:r>
            <w:r w:rsidR="00DE3A3D">
              <w:t xml:space="preserve"> </w:t>
            </w:r>
            <w:r w:rsidR="00B53A7D">
              <w:t xml:space="preserve">in horticultural </w:t>
            </w:r>
            <w:r>
              <w:t>workers; no further information</w:t>
            </w:r>
          </w:p>
          <w:p w14:paraId="554EB7D6" w14:textId="48D50A4B" w:rsidR="001A6F8E" w:rsidRDefault="001A6F8E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Report of contact dermatitis in </w:t>
            </w:r>
            <w:r w:rsidR="00196AFF">
              <w:t xml:space="preserve">an </w:t>
            </w:r>
            <w:r>
              <w:t>aerial applicator</w:t>
            </w:r>
          </w:p>
          <w:p w14:paraId="2FF8AFC2" w14:textId="7D7C6DB6" w:rsidR="00665950" w:rsidRDefault="00665950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Dermatitis reported to be caused by picking flowers sprayed with </w:t>
            </w:r>
            <w:proofErr w:type="spellStart"/>
            <w:r w:rsidR="001D5465">
              <w:t>Naled</w:t>
            </w:r>
            <w:proofErr w:type="spellEnd"/>
          </w:p>
          <w:p w14:paraId="53C633A0" w14:textId="66F315EE" w:rsidR="00DE3A3D" w:rsidRDefault="00DE3A3D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 </w:t>
            </w:r>
            <w:r w:rsidR="001A6F8E">
              <w:t>further human data.</w:t>
            </w:r>
          </w:p>
          <w:p w14:paraId="75B7726A" w14:textId="77777777" w:rsidR="00DE3A3D" w:rsidRDefault="00DE3A3D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</w:pPr>
            <w:r>
              <w:t>Animal data:</w:t>
            </w:r>
          </w:p>
          <w:p w14:paraId="7CFE27A0" w14:textId="2257C7F9" w:rsidR="00DA0CFD" w:rsidRDefault="00DA0CFD">
            <w:pPr>
              <w:pStyle w:val="ListBullet"/>
              <w:spacing w:before="60" w:after="60"/>
              <w:ind w:left="720"/>
              <w:contextualSpacing w:val="0"/>
            </w:pPr>
            <w:r>
              <w:t>4</w:t>
            </w:r>
            <w:r w:rsidR="00533253">
              <w:t>-</w:t>
            </w:r>
            <w:r>
              <w:t>h LC</w:t>
            </w:r>
            <w:r>
              <w:rPr>
                <w:vertAlign w:val="subscript"/>
              </w:rPr>
              <w:t>50</w:t>
            </w:r>
            <w:r>
              <w:t xml:space="preserve"> in rats: 190 mg/m</w:t>
            </w:r>
            <w:r>
              <w:rPr>
                <w:vertAlign w:val="superscript"/>
              </w:rPr>
              <w:t>3</w:t>
            </w:r>
            <w:r>
              <w:t xml:space="preserve"> females; 200 mg/m</w:t>
            </w:r>
            <w:r>
              <w:rPr>
                <w:vertAlign w:val="superscript"/>
              </w:rPr>
              <w:t xml:space="preserve">3 </w:t>
            </w:r>
            <w:r>
              <w:t>males</w:t>
            </w:r>
          </w:p>
          <w:p w14:paraId="369EFD6E" w14:textId="1B0FB320" w:rsidR="00DA0CFD" w:rsidRDefault="00DA0CFD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F16E02">
              <w:t>:</w:t>
            </w:r>
            <w:r>
              <w:rPr>
                <w:vertAlign w:val="superscript"/>
              </w:rPr>
              <w:t xml:space="preserve"> </w:t>
            </w:r>
            <w:r>
              <w:t xml:space="preserve">800 mg/kg </w:t>
            </w:r>
            <w:r w:rsidR="00F16E02">
              <w:t>(rats, dermal)</w:t>
            </w:r>
          </w:p>
          <w:p w14:paraId="5E4E749E" w14:textId="28EFC2B9" w:rsidR="00DA0CFD" w:rsidRDefault="00DA0CFD">
            <w:pPr>
              <w:pStyle w:val="ListBullet"/>
              <w:spacing w:before="60" w:after="60"/>
              <w:ind w:left="720"/>
              <w:contextualSpacing w:val="0"/>
            </w:pPr>
            <w:r>
              <w:t>Rats exposed for 6 h/d, 5 d/</w:t>
            </w:r>
            <w:proofErr w:type="spellStart"/>
            <w:r>
              <w:t>wk</w:t>
            </w:r>
            <w:proofErr w:type="spellEnd"/>
            <w:r>
              <w:t xml:space="preserve"> for 13-wk</w:t>
            </w:r>
            <w:r w:rsidR="00665950">
              <w:t xml:space="preserve"> at 0, 0.2, 1, or 6 mg/m</w:t>
            </w:r>
            <w:r w:rsidR="00665950">
              <w:rPr>
                <w:vertAlign w:val="superscript"/>
              </w:rPr>
              <w:t>3</w:t>
            </w:r>
            <w:r>
              <w:t>:</w:t>
            </w:r>
          </w:p>
          <w:p w14:paraId="4B3EBD8E" w14:textId="6250EA48" w:rsidR="002C6704" w:rsidRPr="002C6704" w:rsidRDefault="002C6704" w:rsidP="00D16447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0.2 mg/m</w:t>
            </w:r>
            <w:r>
              <w:rPr>
                <w:vertAlign w:val="superscript"/>
              </w:rPr>
              <w:t>3</w:t>
            </w:r>
            <w:r>
              <w:t xml:space="preserve"> no plasma and RBC cholinesterase inhibition</w:t>
            </w:r>
            <w:r w:rsidR="00960B57">
              <w:t xml:space="preserve"> </w:t>
            </w:r>
            <w:r w:rsidR="009A0A0C">
              <w:t>observed (cited as NOAEC by HCOTN</w:t>
            </w:r>
            <w:r w:rsidR="00960B57">
              <w:t>, 2003)</w:t>
            </w:r>
          </w:p>
          <w:p w14:paraId="6BFF1F85" w14:textId="51A3F56C" w:rsidR="00DA0CFD" w:rsidRDefault="00DA0CFD" w:rsidP="00D16447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1 mg/m</w:t>
            </w:r>
            <w:r>
              <w:rPr>
                <w:vertAlign w:val="superscript"/>
              </w:rPr>
              <w:t>3</w:t>
            </w:r>
            <w:r>
              <w:t xml:space="preserve"> and 6 mg/m</w:t>
            </w:r>
            <w:r>
              <w:rPr>
                <w:vertAlign w:val="superscript"/>
              </w:rPr>
              <w:t>3</w:t>
            </w:r>
            <w:r>
              <w:t xml:space="preserve"> plasma and RBC cholinesterase </w:t>
            </w:r>
            <w:r w:rsidR="009A0A0C">
              <w:t xml:space="preserve">inhibited </w:t>
            </w:r>
          </w:p>
          <w:p w14:paraId="5C9FAAC0" w14:textId="633A815D" w:rsidR="009A0A0C" w:rsidRDefault="00DA0CFD" w:rsidP="00D16447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6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9A0A0C">
              <w:t xml:space="preserve">resulted in </w:t>
            </w:r>
            <w:r>
              <w:t>sign</w:t>
            </w:r>
            <w:r w:rsidR="009A0A0C">
              <w:t>s</w:t>
            </w:r>
            <w:r>
              <w:t xml:space="preserve"> of cholinergic toxicity </w:t>
            </w:r>
            <w:r w:rsidR="009A0A0C">
              <w:t>(</w:t>
            </w:r>
            <w:r>
              <w:t xml:space="preserve">tremors, salivation, nasal discharge, abnormal respiration, </w:t>
            </w:r>
            <w:proofErr w:type="spellStart"/>
            <w:r>
              <w:t>anogenital</w:t>
            </w:r>
            <w:proofErr w:type="spellEnd"/>
            <w:r>
              <w:t xml:space="preserve"> staining</w:t>
            </w:r>
            <w:r w:rsidR="009A0A0C">
              <w:t>)</w:t>
            </w:r>
          </w:p>
          <w:p w14:paraId="5EA0EE17" w14:textId="533501D3" w:rsidR="002C6704" w:rsidRDefault="009A0A0C" w:rsidP="00D16447">
            <w:pPr>
              <w:pStyle w:val="ListBullet"/>
              <w:numPr>
                <w:ilvl w:val="0"/>
                <w:numId w:val="6"/>
              </w:numPr>
              <w:spacing w:before="60" w:after="60"/>
              <w:ind w:left="1094" w:hanging="357"/>
              <w:contextualSpacing w:val="0"/>
            </w:pPr>
            <w:r>
              <w:t>6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DA0CFD">
              <w:t>brain cholinesterase inhibition</w:t>
            </w:r>
          </w:p>
          <w:p w14:paraId="2653CBA9" w14:textId="170FD3A1" w:rsidR="00DE3A3D" w:rsidRDefault="002C6704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Inhibition of RBC and brain cholinesterase activity </w:t>
            </w:r>
            <w:r w:rsidR="00412C74">
              <w:t xml:space="preserve">in guinea pigs and rats </w:t>
            </w:r>
            <w:r>
              <w:t xml:space="preserve">at </w:t>
            </w:r>
            <w:r>
              <w:rPr>
                <w:rFonts w:cs="Arial"/>
              </w:rPr>
              <w:t>≥</w:t>
            </w:r>
            <w:r>
              <w:t>1.7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412C74">
              <w:t>(</w:t>
            </w:r>
            <w:r>
              <w:t>6</w:t>
            </w:r>
            <w:r w:rsidR="008F61BB">
              <w:t> </w:t>
            </w:r>
            <w:r>
              <w:t>h/d, 5 d/</w:t>
            </w:r>
            <w:proofErr w:type="spellStart"/>
            <w:r>
              <w:t>wk</w:t>
            </w:r>
            <w:proofErr w:type="spellEnd"/>
            <w:r>
              <w:t xml:space="preserve"> for 5 </w:t>
            </w:r>
            <w:proofErr w:type="spellStart"/>
            <w:r>
              <w:t>wk</w:t>
            </w:r>
            <w:proofErr w:type="spellEnd"/>
            <w:r w:rsidR="00412C74">
              <w:t>)</w:t>
            </w:r>
          </w:p>
          <w:p w14:paraId="1C65E250" w14:textId="270E470C" w:rsidR="00960B57" w:rsidRDefault="00960B57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Dogs dosed at 0, 0.2, 2.0 or 20 mg/kg/d </w:t>
            </w:r>
            <w:r w:rsidRPr="00533253">
              <w:rPr>
                <w:i/>
              </w:rPr>
              <w:t>via</w:t>
            </w:r>
            <w:r>
              <w:t xml:space="preserve"> gavage for 1-yr</w:t>
            </w:r>
            <w:r w:rsidR="000C6996">
              <w:t>:</w:t>
            </w:r>
          </w:p>
          <w:p w14:paraId="17F1A004" w14:textId="794AB90C" w:rsidR="00960B57" w:rsidRDefault="00A654EE" w:rsidP="00AA2840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p</w:t>
            </w:r>
            <w:r w:rsidR="00960B57">
              <w:t>lasma, RBC, and brain cholinesterase activities were depressed at 2.0 and 20</w:t>
            </w:r>
            <w:r>
              <w:t> </w:t>
            </w:r>
            <w:r w:rsidR="00960B57">
              <w:t>mg/kg/d; brain was depressed at 2 mg/kg/day in females only</w:t>
            </w:r>
          </w:p>
          <w:p w14:paraId="374B75AB" w14:textId="42A9F8DF" w:rsidR="00960B57" w:rsidRDefault="00A654EE" w:rsidP="00AA2840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t>c</w:t>
            </w:r>
            <w:r w:rsidR="00960B57">
              <w:t>linical signs (emesis, diarrh</w:t>
            </w:r>
            <w:r>
              <w:t>o</w:t>
            </w:r>
            <w:r w:rsidR="00960B57">
              <w:t>ea) and statistically significant increases in mineralisation of the lumbar spinal cord in both sexes at doses of 2 and</w:t>
            </w:r>
            <w:r w:rsidR="00E43F2F">
              <w:t xml:space="preserve"> 20 mg/kg/d</w:t>
            </w:r>
          </w:p>
          <w:p w14:paraId="23CDB1CF" w14:textId="0DBD5211" w:rsidR="00960B57" w:rsidRDefault="00960B57" w:rsidP="00AA2840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t>mild testicular degeneration in males associated with 2 and</w:t>
            </w:r>
            <w:r w:rsidR="00E43F2F">
              <w:t xml:space="preserve"> 20 mg/kg/d</w:t>
            </w:r>
          </w:p>
          <w:p w14:paraId="6D5170CE" w14:textId="0D085DF8" w:rsidR="00E43F2F" w:rsidRDefault="00E43F2F" w:rsidP="00AA2840">
            <w:pPr>
              <w:pStyle w:val="ListBullet"/>
              <w:numPr>
                <w:ilvl w:val="0"/>
                <w:numId w:val="9"/>
              </w:numPr>
              <w:spacing w:before="60" w:after="60"/>
              <w:ind w:left="1094" w:hanging="357"/>
              <w:contextualSpacing w:val="0"/>
            </w:pPr>
            <w:r>
              <w:t>NOAE</w:t>
            </w:r>
            <w:r w:rsidR="00BC4098">
              <w:t>L</w:t>
            </w:r>
            <w:r>
              <w:t xml:space="preserve"> noted as 2 mg/kg/d</w:t>
            </w:r>
            <w:r w:rsidR="00BC4098">
              <w:t xml:space="preserve"> from this study in derivation of TWA; no further information</w:t>
            </w:r>
          </w:p>
          <w:p w14:paraId="2F226CE0" w14:textId="73815D14" w:rsidR="00960B57" w:rsidRDefault="00BC4098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Rats dosed at 0, 0.2, 2 or 10 mg/kg/d </w:t>
            </w:r>
            <w:r w:rsidRPr="00533253">
              <w:rPr>
                <w:i/>
              </w:rPr>
              <w:t>via</w:t>
            </w:r>
            <w:r>
              <w:t xml:space="preserve"> gavage for 2 </w:t>
            </w:r>
            <w:proofErr w:type="spellStart"/>
            <w:r>
              <w:t>yr</w:t>
            </w:r>
            <w:proofErr w:type="spellEnd"/>
            <w:r w:rsidR="000C6996">
              <w:t>:</w:t>
            </w:r>
          </w:p>
          <w:p w14:paraId="35AE9424" w14:textId="702B3EA8" w:rsidR="00BC4098" w:rsidRDefault="00A654EE" w:rsidP="00AA2840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BC4098">
              <w:t>o cholinesterase effects at 0.2 mg/kg/d; noted as NOAEL</w:t>
            </w:r>
            <w:r w:rsidR="00C855B3">
              <w:t xml:space="preserve"> for derivation TWA</w:t>
            </w:r>
          </w:p>
          <w:p w14:paraId="1D3A4E72" w14:textId="1C19287D" w:rsidR="00BC4098" w:rsidRDefault="00A654EE" w:rsidP="00AA2840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d</w:t>
            </w:r>
            <w:r w:rsidR="00BC4098">
              <w:t>ose related reduction in plasma, brain and RBC cholinesterase activity in</w:t>
            </w:r>
            <w:r>
              <w:t xml:space="preserve"> </w:t>
            </w:r>
            <w:r w:rsidR="00BC4098">
              <w:t>2 or 10</w:t>
            </w:r>
            <w:r>
              <w:t> </w:t>
            </w:r>
            <w:r w:rsidR="00BC4098">
              <w:t>mg/kg/d groups</w:t>
            </w:r>
          </w:p>
          <w:p w14:paraId="44C4466B" w14:textId="76953640" w:rsidR="00BC4098" w:rsidRDefault="00A654EE" w:rsidP="00AA2840">
            <w:pPr>
              <w:pStyle w:val="ListBullet"/>
              <w:numPr>
                <w:ilvl w:val="0"/>
                <w:numId w:val="10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BC4098">
              <w:t>light tremors were noted on isolated occasions after dosing in 4 females given 10</w:t>
            </w:r>
            <w:r>
              <w:t> </w:t>
            </w:r>
            <w:r w:rsidR="00BC4098">
              <w:t>mg/kg/d</w:t>
            </w:r>
          </w:p>
          <w:p w14:paraId="2BA9183E" w14:textId="49CF4DC2" w:rsidR="003631B8" w:rsidRDefault="003631B8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NOAEL of </w:t>
            </w:r>
            <w:r w:rsidR="00F16E02">
              <w:t>~</w:t>
            </w:r>
            <w:r>
              <w:t xml:space="preserve">0.2 mg/kg in dogs (1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r w:rsidR="00C855B3">
              <w:t>gavage</w:t>
            </w:r>
            <w:r>
              <w:t>) and rats (2</w:t>
            </w:r>
            <w:r w:rsidR="006846F3"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gavage); plasma, RBC, and brain cholinesterase activities</w:t>
            </w:r>
            <w:r w:rsidR="000C3579">
              <w:t xml:space="preserve">; </w:t>
            </w:r>
            <w:r w:rsidR="00F16E02">
              <w:rPr>
                <w:rFonts w:cs="Arial"/>
              </w:rPr>
              <w:t>≡</w:t>
            </w:r>
            <w:r w:rsidR="000C3579">
              <w:t>human inhalation dose 1.5 mg/m</w:t>
            </w:r>
            <w:r w:rsidR="000C3579">
              <w:rPr>
                <w:vertAlign w:val="superscript"/>
              </w:rPr>
              <w:t>3</w:t>
            </w:r>
            <w:r w:rsidR="00F16E02">
              <w:t xml:space="preserve">; </w:t>
            </w:r>
            <w:r w:rsidR="000C3579">
              <w:t>assuming 70 kg worker breathing 10 m</w:t>
            </w:r>
            <w:r w:rsidR="000C3579">
              <w:rPr>
                <w:vertAlign w:val="superscript"/>
              </w:rPr>
              <w:t>3</w:t>
            </w:r>
            <w:r w:rsidR="000C3579">
              <w:t xml:space="preserve"> per 8</w:t>
            </w:r>
            <w:r w:rsidR="006846F3">
              <w:t xml:space="preserve"> </w:t>
            </w:r>
            <w:r w:rsidR="000C3579">
              <w:t>h shift and 100% absorption</w:t>
            </w:r>
          </w:p>
          <w:p w14:paraId="7B02CA47" w14:textId="3D5514A2" w:rsidR="0018393C" w:rsidRDefault="0018393C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Positive for gene mutation in the </w:t>
            </w:r>
            <w:r w:rsidRPr="0018393C">
              <w:rPr>
                <w:i/>
              </w:rPr>
              <w:t xml:space="preserve">S </w:t>
            </w:r>
            <w:proofErr w:type="spellStart"/>
            <w:r w:rsidRPr="0018393C">
              <w:rPr>
                <w:i/>
              </w:rPr>
              <w:t>typhimurium</w:t>
            </w:r>
            <w:proofErr w:type="spellEnd"/>
            <w:r>
              <w:t xml:space="preserve"> reverse mutation assay</w:t>
            </w:r>
            <w:r w:rsidR="006846F3">
              <w:t>.</w:t>
            </w:r>
          </w:p>
          <w:p w14:paraId="053CAEA2" w14:textId="77777777" w:rsidR="00CD0017" w:rsidRDefault="00CD0017">
            <w:pPr>
              <w:pStyle w:val="Tabletextprimarysource"/>
            </w:pPr>
          </w:p>
          <w:p w14:paraId="00DDE47A" w14:textId="43E3623E" w:rsidR="00C978F0" w:rsidRDefault="00DE3A3D">
            <w:pPr>
              <w:pStyle w:val="Tabletextprimarysource"/>
            </w:pPr>
            <w:r>
              <w:t>Insufficient data for RSEN notation</w:t>
            </w:r>
            <w:r w:rsidR="00F14D18">
              <w:t xml:space="preserve"> and TLV-STEL recommendation.</w:t>
            </w:r>
          </w:p>
          <w:p w14:paraId="21F43472" w14:textId="5C09D930" w:rsidR="00CD0017" w:rsidRPr="00DA352E" w:rsidRDefault="00CD0017">
            <w:pPr>
              <w:pStyle w:val="Tabletextprimarysource"/>
            </w:pPr>
          </w:p>
        </w:tc>
      </w:tr>
      <w:tr w:rsidR="00C978F0" w:rsidRPr="00DA352E" w14:paraId="78DE0C10" w14:textId="77777777" w:rsidTr="00A654E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1A6036C" w14:textId="5119CAE4" w:rsidR="00C978F0" w:rsidRPr="00DA352E" w:rsidRDefault="00DA352E" w:rsidP="00F16E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CB3EA6">
                  <w:t>2017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CB3EA6">
                  <w:t>MAK: 0.5 mg/m</w:t>
                </w:r>
                <w:r w:rsidR="00CB3EA6" w:rsidRPr="00CB3EA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03A65210" w14:textId="77777777" w:rsidTr="00A654EE">
        <w:trPr>
          <w:gridAfter w:val="1"/>
          <w:wAfter w:w="8" w:type="pct"/>
        </w:trPr>
        <w:tc>
          <w:tcPr>
            <w:tcW w:w="4992" w:type="pct"/>
          </w:tcPr>
          <w:p w14:paraId="6E2B0711" w14:textId="040558C8" w:rsidR="005B4092" w:rsidRDefault="00D34E8E" w:rsidP="006846F3">
            <w:pPr>
              <w:pStyle w:val="Tabletextprimarysource"/>
            </w:pPr>
            <w:r>
              <w:t xml:space="preserve">MAK </w:t>
            </w:r>
            <w:r w:rsidR="000C3579">
              <w:t>recommended to minimise cholinesterase activity effects</w:t>
            </w:r>
            <w:r w:rsidR="006846F3">
              <w:t>.</w:t>
            </w:r>
          </w:p>
          <w:p w14:paraId="03BB192E" w14:textId="77777777" w:rsidR="005B4092" w:rsidRDefault="005B4092">
            <w:pPr>
              <w:pStyle w:val="Tabletextprimarysource"/>
            </w:pPr>
            <w:r>
              <w:t>Summary of data:</w:t>
            </w:r>
          </w:p>
          <w:p w14:paraId="3BC1B2E2" w14:textId="77777777" w:rsidR="005B4092" w:rsidRDefault="005B4092">
            <w:pPr>
              <w:pStyle w:val="Tabletextprimarysource"/>
            </w:pPr>
            <w:r>
              <w:t>Human Data:</w:t>
            </w:r>
          </w:p>
          <w:p w14:paraId="10F85249" w14:textId="0496875A" w:rsidR="005B4092" w:rsidRDefault="00023DB3">
            <w:pPr>
              <w:pStyle w:val="ListBullet"/>
              <w:spacing w:before="60" w:after="60"/>
              <w:ind w:left="720"/>
              <w:contextualSpacing w:val="0"/>
            </w:pPr>
            <w:r>
              <w:t>No additional data</w:t>
            </w:r>
            <w:r w:rsidR="005B4092">
              <w:t>.</w:t>
            </w:r>
          </w:p>
          <w:p w14:paraId="21796741" w14:textId="77777777" w:rsidR="005B4092" w:rsidRDefault="005B4092">
            <w:pPr>
              <w:pStyle w:val="Tabletextprimarysource"/>
            </w:pPr>
            <w:r>
              <w:t>Animal Data:</w:t>
            </w:r>
          </w:p>
          <w:p w14:paraId="418CD183" w14:textId="43569101" w:rsidR="000C3579" w:rsidRDefault="000C3579">
            <w:pPr>
              <w:pStyle w:val="ListBullet"/>
              <w:spacing w:before="60" w:after="60"/>
              <w:ind w:left="720"/>
              <w:contextualSpacing w:val="0"/>
            </w:pPr>
            <w:r>
              <w:t>Reported BMDL of 2 mg/m</w:t>
            </w:r>
            <w:r>
              <w:rPr>
                <w:vertAlign w:val="superscript"/>
              </w:rPr>
              <w:t>3</w:t>
            </w:r>
            <w:r w:rsidR="00A9102E">
              <w:t xml:space="preserve"> for 30% inhibition</w:t>
            </w:r>
            <w:r w:rsidR="00CE7895">
              <w:t xml:space="preserve">; based </w:t>
            </w:r>
            <w:r w:rsidR="00802A95">
              <w:t xml:space="preserve">on </w:t>
            </w:r>
            <w:r w:rsidR="00CE7895">
              <w:t>13</w:t>
            </w:r>
            <w:r w:rsidR="006846F3">
              <w:t xml:space="preserve"> </w:t>
            </w:r>
            <w:proofErr w:type="spellStart"/>
            <w:r w:rsidR="00CE7895">
              <w:t>wk</w:t>
            </w:r>
            <w:proofErr w:type="spellEnd"/>
            <w:r w:rsidR="00CE7895">
              <w:t xml:space="preserve"> study in rats (cited by ACGIH, 201</w:t>
            </w:r>
            <w:r w:rsidR="00154A9F">
              <w:t>4</w:t>
            </w:r>
            <w:r w:rsidR="00CE7895">
              <w:t>); inhibition of cholinesterase activity in erythrocytes and the brain</w:t>
            </w:r>
          </w:p>
          <w:p w14:paraId="7DD2C2C2" w14:textId="1E3CB10F" w:rsidR="00407570" w:rsidRDefault="00407570">
            <w:pPr>
              <w:pStyle w:val="ListBullet"/>
              <w:spacing w:before="60" w:after="60"/>
              <w:ind w:left="720"/>
              <w:contextualSpacing w:val="0"/>
            </w:pPr>
            <w:r>
              <w:t>MAK based on BMDL factor of 2 for extrapolation from animals to humans and taking into consideration the higher respiratory volume at the workplace in comparison with test animals (no further information)</w:t>
            </w:r>
          </w:p>
          <w:p w14:paraId="105CDBB6" w14:textId="0A399D6C" w:rsidR="00FB0A6E" w:rsidRDefault="00883C3A" w:rsidP="00F16E02">
            <w:pPr>
              <w:pStyle w:val="ListBullet"/>
              <w:spacing w:before="60" w:after="60"/>
              <w:ind w:left="720"/>
              <w:contextualSpacing w:val="0"/>
            </w:pPr>
            <w:r>
              <w:t>NOAE</w:t>
            </w:r>
            <w:r w:rsidR="00F551FB">
              <w:t xml:space="preserve">L </w:t>
            </w:r>
            <w:r w:rsidR="00904B71">
              <w:t xml:space="preserve">8 mg/kg/d in rats </w:t>
            </w:r>
            <w:r w:rsidR="00F551FB">
              <w:t xml:space="preserve">for </w:t>
            </w:r>
            <w:r w:rsidR="00904B71">
              <w:t>developmental toxicity; no further information</w:t>
            </w:r>
            <w:r w:rsidR="006846F3">
              <w:t>.</w:t>
            </w:r>
          </w:p>
          <w:p w14:paraId="7981CD1A" w14:textId="727F1531" w:rsidR="00CD0017" w:rsidRPr="00DA352E" w:rsidRDefault="00CD0017" w:rsidP="00D1644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4FCCD74" w14:textId="77777777" w:rsidTr="00A654E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EA6EDC8" w14:textId="5695D4BA" w:rsidR="00C978F0" w:rsidRPr="00DA352E" w:rsidRDefault="00DA352E" w:rsidP="00F16E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CB3EA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CB3EA6">
                  <w:t>NA</w:t>
                </w:r>
                <w:proofErr w:type="spellEnd"/>
              </w:sdtContent>
            </w:sdt>
          </w:p>
        </w:tc>
      </w:tr>
      <w:tr w:rsidR="00C978F0" w:rsidRPr="00DA352E" w14:paraId="6CBB586E" w14:textId="77777777" w:rsidTr="00A654EE">
        <w:trPr>
          <w:gridAfter w:val="1"/>
          <w:wAfter w:w="8" w:type="pct"/>
        </w:trPr>
        <w:tc>
          <w:tcPr>
            <w:tcW w:w="4992" w:type="pct"/>
          </w:tcPr>
          <w:p w14:paraId="71628CAA" w14:textId="6B3A8818" w:rsidR="00C978F0" w:rsidRPr="00DA352E" w:rsidRDefault="00CB3EA6" w:rsidP="006846F3">
            <w:pPr>
              <w:pStyle w:val="Tabletextprimarysource"/>
            </w:pPr>
            <w:r>
              <w:t>No report</w:t>
            </w:r>
            <w:r w:rsidR="006846F3">
              <w:t>.</w:t>
            </w:r>
          </w:p>
        </w:tc>
      </w:tr>
      <w:tr w:rsidR="00DA352E" w:rsidRPr="00DA352E" w14:paraId="2AFF4F7E" w14:textId="77777777" w:rsidTr="00A654E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A3C6BC5" w14:textId="293CC8F6" w:rsidR="00DA352E" w:rsidRPr="00DA352E" w:rsidRDefault="00DA352E" w:rsidP="00F16E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CB3EA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CB3EA6">
                  <w:t>NA</w:t>
                </w:r>
                <w:proofErr w:type="spellEnd"/>
              </w:sdtContent>
            </w:sdt>
          </w:p>
        </w:tc>
      </w:tr>
      <w:tr w:rsidR="00DA352E" w:rsidRPr="00DA352E" w14:paraId="579DA39A" w14:textId="77777777" w:rsidTr="00A654EE">
        <w:trPr>
          <w:gridAfter w:val="1"/>
          <w:wAfter w:w="8" w:type="pct"/>
        </w:trPr>
        <w:tc>
          <w:tcPr>
            <w:tcW w:w="4992" w:type="pct"/>
          </w:tcPr>
          <w:p w14:paraId="1F994FF8" w14:textId="28641F6D" w:rsidR="00DA352E" w:rsidRPr="00DA352E" w:rsidRDefault="00CB3EA6" w:rsidP="006846F3">
            <w:pPr>
              <w:pStyle w:val="Tabletextprimarysource"/>
            </w:pPr>
            <w:r>
              <w:t>No report</w:t>
            </w:r>
            <w:r w:rsidR="006846F3">
              <w:t>.</w:t>
            </w:r>
          </w:p>
        </w:tc>
      </w:tr>
      <w:tr w:rsidR="00DA352E" w:rsidRPr="00DA352E" w14:paraId="1511E9BD" w14:textId="77777777" w:rsidTr="00A654EE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59A21DC" w14:textId="48A151FC" w:rsidR="00DA352E" w:rsidRPr="00DA352E" w:rsidRDefault="00DA352E" w:rsidP="00F16E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B3EA6">
                  <w:t>2003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16E02">
                  <w:t>TWA</w:t>
                </w:r>
                <w:r w:rsidR="00CB3EA6">
                  <w:t>: 3 mg/m</w:t>
                </w:r>
                <w:r w:rsidR="00CB3EA6" w:rsidRPr="00CB3EA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2BF7C39F" w14:textId="77777777" w:rsidTr="00A654EE">
        <w:trPr>
          <w:gridAfter w:val="1"/>
          <w:wAfter w:w="8" w:type="pct"/>
        </w:trPr>
        <w:tc>
          <w:tcPr>
            <w:tcW w:w="4992" w:type="pct"/>
          </w:tcPr>
          <w:p w14:paraId="1A618096" w14:textId="41800593" w:rsidR="00A74006" w:rsidRDefault="00A74006" w:rsidP="006846F3">
            <w:pPr>
              <w:pStyle w:val="Tabletextprimarysource"/>
            </w:pPr>
            <w:r>
              <w:t>TWA is an administrative OEL; recommends a health-based OEL</w:t>
            </w:r>
            <w:r w:rsidR="006B0530">
              <w:t xml:space="preserve"> (HBROEL)</w:t>
            </w:r>
            <w:r>
              <w:t xml:space="preserve"> TWA of 0.02 mg/m</w:t>
            </w:r>
            <w:r w:rsidRPr="001A6F8E">
              <w:rPr>
                <w:vertAlign w:val="superscript"/>
              </w:rPr>
              <w:t>3</w:t>
            </w:r>
            <w:r>
              <w:t xml:space="preserve"> for inhibition of RBC </w:t>
            </w:r>
            <w:proofErr w:type="spellStart"/>
            <w:r>
              <w:t>AChE</w:t>
            </w:r>
            <w:proofErr w:type="spellEnd"/>
            <w:r>
              <w:t>.</w:t>
            </w:r>
          </w:p>
          <w:p w14:paraId="547B6A9D" w14:textId="1824A1C2" w:rsidR="00A74006" w:rsidRDefault="00533B6B">
            <w:pPr>
              <w:pStyle w:val="Tabletextprimarysource"/>
            </w:pPr>
            <w:r>
              <w:t>Summary of data:</w:t>
            </w:r>
            <w:r w:rsidR="00A74006">
              <w:t xml:space="preserve"> </w:t>
            </w:r>
          </w:p>
          <w:p w14:paraId="654D43A6" w14:textId="25A80E5A" w:rsidR="00533B6B" w:rsidRDefault="00F60614">
            <w:pPr>
              <w:pStyle w:val="Tabletextprimarysource"/>
            </w:pPr>
            <w:r>
              <w:t>Human D</w:t>
            </w:r>
            <w:r w:rsidR="00533B6B">
              <w:t>ata</w:t>
            </w:r>
            <w:r>
              <w:t>:</w:t>
            </w:r>
          </w:p>
          <w:p w14:paraId="3B3B5588" w14:textId="24165F7B" w:rsidR="00F60614" w:rsidRDefault="00892514">
            <w:pPr>
              <w:pStyle w:val="ListBullet"/>
              <w:spacing w:before="60" w:after="60"/>
              <w:ind w:left="720"/>
              <w:contextualSpacing w:val="0"/>
            </w:pPr>
            <w:r>
              <w:t>No additional data</w:t>
            </w:r>
            <w:r w:rsidR="006846F3">
              <w:t>.</w:t>
            </w:r>
          </w:p>
          <w:p w14:paraId="3B2ACE92" w14:textId="77777777" w:rsidR="00F60614" w:rsidRDefault="00F60614">
            <w:pPr>
              <w:pStyle w:val="Tabletextprimarysource"/>
            </w:pPr>
            <w:r>
              <w:t>Animal Data:</w:t>
            </w:r>
          </w:p>
          <w:p w14:paraId="09501CA3" w14:textId="77777777" w:rsidR="00A74006" w:rsidRDefault="00A74006">
            <w:pPr>
              <w:pStyle w:val="ListBullet"/>
              <w:spacing w:before="60" w:after="60"/>
              <w:ind w:left="720"/>
              <w:contextualSpacing w:val="0"/>
            </w:pPr>
            <w:r>
              <w:t>Basis for recommended TWA (0.02 mg/m</w:t>
            </w:r>
            <w:r>
              <w:rPr>
                <w:vertAlign w:val="superscript"/>
              </w:rPr>
              <w:t>3</w:t>
            </w:r>
            <w:r>
              <w:t>):</w:t>
            </w:r>
          </w:p>
          <w:p w14:paraId="4809FA38" w14:textId="0DBEFFED" w:rsidR="00625F32" w:rsidRDefault="00892514" w:rsidP="00D16447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t>NOAE</w:t>
            </w:r>
            <w:r w:rsidR="009A0A0C">
              <w:t>C</w:t>
            </w:r>
            <w:r w:rsidR="0075271F">
              <w:t xml:space="preserve"> of 0.2 mg/m</w:t>
            </w:r>
            <w:r w:rsidR="0075271F">
              <w:rPr>
                <w:vertAlign w:val="superscript"/>
              </w:rPr>
              <w:t>3</w:t>
            </w:r>
            <w:r w:rsidR="0075271F">
              <w:t xml:space="preserve"> reported </w:t>
            </w:r>
            <w:r w:rsidR="00A74006">
              <w:t xml:space="preserve">in rats </w:t>
            </w:r>
            <w:r w:rsidR="0075271F">
              <w:t>13</w:t>
            </w:r>
            <w:r w:rsidR="006846F3">
              <w:t xml:space="preserve"> </w:t>
            </w:r>
            <w:proofErr w:type="spellStart"/>
            <w:r w:rsidR="0075271F">
              <w:t>wk</w:t>
            </w:r>
            <w:proofErr w:type="spellEnd"/>
            <w:r w:rsidR="0075271F">
              <w:t xml:space="preserve"> inhalation study </w:t>
            </w:r>
            <w:r w:rsidR="00A74006">
              <w:t>(</w:t>
            </w:r>
            <w:r w:rsidR="0075271F">
              <w:t>cited by ACGIH, 201</w:t>
            </w:r>
            <w:r w:rsidR="00154A9F">
              <w:t>4</w:t>
            </w:r>
            <w:r w:rsidR="0075271F">
              <w:t>)</w:t>
            </w:r>
          </w:p>
          <w:p w14:paraId="52B73E91" w14:textId="736CE762" w:rsidR="00A74006" w:rsidRDefault="00F16E02" w:rsidP="00D16447">
            <w:pPr>
              <w:pStyle w:val="ListBullet"/>
              <w:numPr>
                <w:ilvl w:val="0"/>
                <w:numId w:val="7"/>
              </w:numPr>
              <w:spacing w:before="60" w:after="60"/>
              <w:ind w:left="1094" w:hanging="357"/>
              <w:contextualSpacing w:val="0"/>
            </w:pPr>
            <w:r>
              <w:lastRenderedPageBreak/>
              <w:t>UF</w:t>
            </w:r>
            <w:r w:rsidR="00A74006">
              <w:t xml:space="preserve"> of 9 to account for intra-and interspecies variation </w:t>
            </w:r>
          </w:p>
          <w:p w14:paraId="465670AC" w14:textId="415D5828" w:rsidR="00F1511D" w:rsidRDefault="008E441B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Dermal NOAEL for both brain and red blood cell </w:t>
            </w:r>
            <w:proofErr w:type="spellStart"/>
            <w:r>
              <w:t>AChE</w:t>
            </w:r>
            <w:proofErr w:type="spellEnd"/>
            <w:r>
              <w:t xml:space="preserve"> inhibition was</w:t>
            </w:r>
            <w:r w:rsidR="00A74006">
              <w:t xml:space="preserve"> reported as</w:t>
            </w:r>
            <w:r>
              <w:t xml:space="preserve"> 1</w:t>
            </w:r>
            <w:r w:rsidR="00533253">
              <w:t> </w:t>
            </w:r>
            <w:r>
              <w:t>mg/kg</w:t>
            </w:r>
            <w:r w:rsidR="00533253">
              <w:t>/d</w:t>
            </w:r>
            <w:r>
              <w:t xml:space="preserve"> </w:t>
            </w:r>
            <w:r w:rsidR="00DA71E3">
              <w:t>in rats</w:t>
            </w:r>
            <w:r w:rsidR="006846F3">
              <w:t>.</w:t>
            </w:r>
          </w:p>
          <w:p w14:paraId="6B40B1F4" w14:textId="36611B05" w:rsidR="00CD0017" w:rsidRPr="00DA352E" w:rsidRDefault="00CD0017" w:rsidP="00D1644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5B18667A" w14:textId="77777777" w:rsidR="00A20751" w:rsidRPr="004C23F4" w:rsidRDefault="00A20751" w:rsidP="003365A5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7627647F" w14:textId="5891EE08" w:rsidR="007E2A4B" w:rsidRDefault="006846F3">
      <w:r>
        <w:t>NIL</w:t>
      </w:r>
      <w:r w:rsidR="00A654EE">
        <w:t>.</w:t>
      </w:r>
    </w:p>
    <w:bookmarkEnd w:id="1"/>
    <w:p w14:paraId="6047498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6B985E67" w14:textId="77777777" w:rsidTr="009C703F">
        <w:trPr>
          <w:trHeight w:val="454"/>
          <w:tblHeader/>
        </w:trPr>
        <w:tc>
          <w:tcPr>
            <w:tcW w:w="6597" w:type="dxa"/>
            <w:vAlign w:val="center"/>
          </w:tcPr>
          <w:p w14:paraId="29DCC7B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5E775A1" w14:textId="4048F6D2" w:rsidR="002E0D61" w:rsidRDefault="009C703F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DAC55F9" w14:textId="77777777" w:rsidTr="009C703F">
        <w:trPr>
          <w:trHeight w:val="454"/>
        </w:trPr>
        <w:tc>
          <w:tcPr>
            <w:tcW w:w="6597" w:type="dxa"/>
            <w:vAlign w:val="center"/>
          </w:tcPr>
          <w:p w14:paraId="4F6A891B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51ABC08" w14:textId="1409A956" w:rsidR="008A36CF" w:rsidRDefault="009C703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F4597D3" w14:textId="77777777" w:rsidTr="009C703F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476B0DD8" w14:textId="0362957D" w:rsidR="008A36CF" w:rsidRPr="006901A2" w:rsidRDefault="009C703F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70FEEFE2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6BDC8A03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095BDD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6A78350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3654F07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2E05D43" w14:textId="77777777" w:rsidTr="00812887">
        <w:trPr>
          <w:cantSplit/>
        </w:trPr>
        <w:tc>
          <w:tcPr>
            <w:tcW w:w="3227" w:type="dxa"/>
          </w:tcPr>
          <w:p w14:paraId="4BA1F74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F98C593" w14:textId="7062DB33" w:rsidR="00687890" w:rsidRPr="00DD2F9B" w:rsidRDefault="00CB3EA6" w:rsidP="00DD2F9B">
            <w:pPr>
              <w:pStyle w:val="Tablefont"/>
            </w:pPr>
            <w:r w:rsidRPr="00CB3EA6">
              <w:t>Skin</w:t>
            </w:r>
          </w:p>
        </w:tc>
      </w:tr>
      <w:tr w:rsidR="007925F0" w:rsidRPr="004C23F4" w14:paraId="73722E09" w14:textId="77777777" w:rsidTr="00812887">
        <w:trPr>
          <w:cantSplit/>
        </w:trPr>
        <w:tc>
          <w:tcPr>
            <w:tcW w:w="3227" w:type="dxa"/>
          </w:tcPr>
          <w:p w14:paraId="3466AA6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1A4342B" w14:textId="1FC874CE" w:rsidR="007925F0" w:rsidRPr="00DD2F9B" w:rsidRDefault="00CB3EA6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34174500" w14:textId="77777777" w:rsidTr="00812887">
        <w:trPr>
          <w:cantSplit/>
        </w:trPr>
        <w:tc>
          <w:tcPr>
            <w:tcW w:w="3227" w:type="dxa"/>
          </w:tcPr>
          <w:p w14:paraId="7E5CF5F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F5612AD" w14:textId="2B3D3253" w:rsidR="00AF483F" w:rsidRPr="00DD2F9B" w:rsidRDefault="00CB3EA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03A6F7B" w14:textId="77777777" w:rsidTr="00812887">
        <w:trPr>
          <w:cantSplit/>
        </w:trPr>
        <w:tc>
          <w:tcPr>
            <w:tcW w:w="3227" w:type="dxa"/>
          </w:tcPr>
          <w:p w14:paraId="7BBED5C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631C501E" w14:textId="088C9043" w:rsidR="00687890" w:rsidRPr="00DD2F9B" w:rsidRDefault="00CB3EA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1C0219D" w14:textId="77777777" w:rsidTr="00812887">
        <w:trPr>
          <w:cantSplit/>
        </w:trPr>
        <w:tc>
          <w:tcPr>
            <w:tcW w:w="3227" w:type="dxa"/>
          </w:tcPr>
          <w:p w14:paraId="6CD3A0B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DC88C6E" w14:textId="21F41E96" w:rsidR="00E41A26" w:rsidRPr="00DD2F9B" w:rsidRDefault="00CB3EA6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569B0CE" w14:textId="77777777" w:rsidTr="00812887">
        <w:trPr>
          <w:cantSplit/>
        </w:trPr>
        <w:tc>
          <w:tcPr>
            <w:tcW w:w="3227" w:type="dxa"/>
          </w:tcPr>
          <w:p w14:paraId="22D6731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809A773" w14:textId="3B18A19F" w:rsidR="002E0D61" w:rsidRPr="00DD2F9B" w:rsidRDefault="00CB3EA6" w:rsidP="00DD2F9B">
            <w:pPr>
              <w:pStyle w:val="Tablefont"/>
            </w:pPr>
            <w:r w:rsidRPr="00CB3EA6">
              <w:t>Carcinogenicity – A4</w:t>
            </w:r>
            <w:r>
              <w:t xml:space="preserve">, </w:t>
            </w:r>
            <w:r w:rsidRPr="00CB3EA6">
              <w:t>DSEN</w:t>
            </w:r>
            <w:r>
              <w:t xml:space="preserve">, </w:t>
            </w:r>
            <w:r w:rsidRPr="00CB3EA6">
              <w:t>Skin</w:t>
            </w:r>
          </w:p>
        </w:tc>
      </w:tr>
      <w:tr w:rsidR="002E0D61" w:rsidRPr="004C23F4" w14:paraId="420D53E8" w14:textId="77777777" w:rsidTr="00812887">
        <w:trPr>
          <w:cantSplit/>
        </w:trPr>
        <w:tc>
          <w:tcPr>
            <w:tcW w:w="3227" w:type="dxa"/>
          </w:tcPr>
          <w:p w14:paraId="02B0BA5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0EA27FF" w14:textId="63E1BDC3" w:rsidR="002E0D61" w:rsidRPr="00DD2F9B" w:rsidRDefault="00CB3EA6" w:rsidP="00DD2F9B">
            <w:pPr>
              <w:pStyle w:val="Tablefont"/>
            </w:pPr>
            <w:proofErr w:type="spellStart"/>
            <w:r w:rsidRPr="00CB3EA6">
              <w:t>Sh</w:t>
            </w:r>
            <w:proofErr w:type="spellEnd"/>
            <w:r w:rsidRPr="00CB3EA6">
              <w:t xml:space="preserve"> (dermal sensitiser)</w:t>
            </w:r>
            <w:r>
              <w:t xml:space="preserve">, </w:t>
            </w:r>
            <w:r w:rsidRPr="00CB3EA6">
              <w:t>H (skin)</w:t>
            </w:r>
          </w:p>
        </w:tc>
      </w:tr>
      <w:tr w:rsidR="002E0D61" w:rsidRPr="004C23F4" w14:paraId="2613D385" w14:textId="77777777" w:rsidTr="00812887">
        <w:trPr>
          <w:cantSplit/>
        </w:trPr>
        <w:tc>
          <w:tcPr>
            <w:tcW w:w="3227" w:type="dxa"/>
          </w:tcPr>
          <w:p w14:paraId="1458B5D7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A44A251" w14:textId="31C2D153" w:rsidR="002E0D61" w:rsidRPr="00DD2F9B" w:rsidRDefault="00CB3EA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CE1E5CB" w14:textId="77777777" w:rsidTr="00812887">
        <w:trPr>
          <w:cantSplit/>
        </w:trPr>
        <w:tc>
          <w:tcPr>
            <w:tcW w:w="3227" w:type="dxa"/>
          </w:tcPr>
          <w:p w14:paraId="61A663D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475116BB" w14:textId="12EAE956" w:rsidR="002E0D61" w:rsidRPr="00DD2F9B" w:rsidRDefault="00CB3EA6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7EF0C629" w14:textId="77777777" w:rsidTr="00812887">
        <w:trPr>
          <w:cantSplit/>
        </w:trPr>
        <w:tc>
          <w:tcPr>
            <w:tcW w:w="3227" w:type="dxa"/>
          </w:tcPr>
          <w:p w14:paraId="513958C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00F1DA3" w14:textId="5742B84A" w:rsidR="00386093" w:rsidRPr="00DD2F9B" w:rsidRDefault="00CB3EA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3A2A0EC" w14:textId="77777777" w:rsidTr="00812887">
        <w:trPr>
          <w:cantSplit/>
        </w:trPr>
        <w:tc>
          <w:tcPr>
            <w:tcW w:w="3227" w:type="dxa"/>
          </w:tcPr>
          <w:p w14:paraId="75EF0BD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6EA5A472" w14:textId="13F75829" w:rsidR="00386093" w:rsidRPr="00DD2F9B" w:rsidRDefault="00CB3EA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104732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2C2447B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F8FD3D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1CA0E3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133E113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03" w:type="dxa"/>
              <w:tblLook w:val="04A0" w:firstRow="1" w:lastRow="0" w:firstColumn="1" w:lastColumn="0" w:noHBand="0" w:noVBand="1"/>
            </w:tblPr>
            <w:tblGrid>
              <w:gridCol w:w="3823"/>
              <w:gridCol w:w="1131"/>
              <w:gridCol w:w="1131"/>
              <w:gridCol w:w="2725"/>
            </w:tblGrid>
            <w:tr w:rsidR="009C703F" w:rsidRPr="009C703F" w14:paraId="2F904000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F19A43F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5BEE89E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EEC62C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35587C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703F" w:rsidRPr="009C703F" w14:paraId="3B952496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F40742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BC73ED9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5C2FCCC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690297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703F" w:rsidRPr="009C703F" w14:paraId="4E4D24C7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A95E24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8D6823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E0F77C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8311C2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703F" w:rsidRPr="009C703F" w14:paraId="063919CB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88D651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C9283BF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D4F135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3653C8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703F" w:rsidRPr="009C703F" w14:paraId="3C1286FE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9F3738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163B35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EA2E40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FD50D3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703F" w:rsidRPr="009C703F" w14:paraId="32679F87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D19E09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A877FD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101202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8F9C30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C703F" w:rsidRPr="009C703F" w14:paraId="2499EC65" w14:textId="77777777" w:rsidTr="009C703F">
              <w:trPr>
                <w:trHeight w:val="355"/>
              </w:trPr>
              <w:tc>
                <w:tcPr>
                  <w:tcW w:w="3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5FB976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5ABF48" w14:textId="77777777" w:rsidR="009C703F" w:rsidRPr="009C703F" w:rsidRDefault="009C703F" w:rsidP="009C703F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68F7B6" w14:textId="77777777" w:rsidR="009C703F" w:rsidRPr="009C703F" w:rsidRDefault="009C703F" w:rsidP="009C703F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F3D0B2" w14:textId="77777777" w:rsidR="009C703F" w:rsidRPr="009C703F" w:rsidRDefault="009C703F" w:rsidP="009C703F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C703F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0BBE5E4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5E4E657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2C4EE89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097CF6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5AFCE408" w14:textId="47566164" w:rsidR="00EB3D1B" w:rsidRDefault="00CB3EA6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47FFC4B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5135E8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A2AEDEF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BF6C5EA" w14:textId="27DCDF50" w:rsidR="001B79E5" w:rsidRDefault="00CB3EA6" w:rsidP="001B79E5">
                <w:pPr>
                  <w:pStyle w:val="Tablefont"/>
                </w:pPr>
                <w:r w:rsidRPr="00CB3EA6">
                  <w:t>380.78</w:t>
                </w:r>
              </w:p>
            </w:tc>
          </w:sdtContent>
        </w:sdt>
      </w:tr>
      <w:tr w:rsidR="00A31D99" w:rsidRPr="004C23F4" w14:paraId="3E9CAF8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1F181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4AEB4401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665F40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07C89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A6C87A" w14:textId="005C8B0E" w:rsidR="00687890" w:rsidRPr="004C23F4" w:rsidRDefault="00F16E02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8152B88" w14:textId="77777777" w:rsidTr="00EA6243">
        <w:trPr>
          <w:cantSplit/>
        </w:trPr>
        <w:tc>
          <w:tcPr>
            <w:tcW w:w="4077" w:type="dxa"/>
            <w:vAlign w:val="center"/>
          </w:tcPr>
          <w:p w14:paraId="3050306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5E84B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66E3268" w14:textId="77777777" w:rsidTr="00EA6243">
        <w:trPr>
          <w:cantSplit/>
        </w:trPr>
        <w:tc>
          <w:tcPr>
            <w:tcW w:w="4077" w:type="dxa"/>
            <w:vAlign w:val="center"/>
          </w:tcPr>
          <w:p w14:paraId="1F33C0D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F7A006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B0AAC0C" w14:textId="77777777" w:rsidTr="00EA6243">
        <w:trPr>
          <w:cantSplit/>
        </w:trPr>
        <w:tc>
          <w:tcPr>
            <w:tcW w:w="4077" w:type="dxa"/>
            <w:vAlign w:val="center"/>
          </w:tcPr>
          <w:p w14:paraId="6C90821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EDBA30A" w14:textId="35732830" w:rsidR="00E06F40" w:rsidRPr="00A006A0" w:rsidRDefault="00C726F5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16E02"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377141C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23C983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A4B688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79F54A9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D4F34D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A869E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4CF34FF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2ABA10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1D4C8F56" w14:textId="3C264314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2E8338E" w14:textId="45B72224" w:rsidR="00CB3EA6" w:rsidRDefault="00CB3EA6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2E3863">
        <w:t>201</w:t>
      </w:r>
      <w:r w:rsidR="005B4092">
        <w:t>9</w:t>
      </w:r>
      <w:r>
        <w:t xml:space="preserve">) </w:t>
      </w:r>
      <w:proofErr w:type="spellStart"/>
      <w:r w:rsidR="002E3863" w:rsidRPr="002E3863">
        <w:t>Naled</w:t>
      </w:r>
      <w:proofErr w:type="spellEnd"/>
      <w:r>
        <w:t xml:space="preserve"> – MAK value documentation.</w:t>
      </w:r>
    </w:p>
    <w:p w14:paraId="3E2A8493" w14:textId="77777777" w:rsidR="0018393C" w:rsidRDefault="00983E24" w:rsidP="006C59F1">
      <w:r w:rsidRPr="00983E24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630B8F96" w14:textId="5A1DA407" w:rsidR="006C59F1" w:rsidRPr="00DB0A36" w:rsidRDefault="006C59F1" w:rsidP="006C59F1">
      <w:r w:rsidRPr="00E461B8">
        <w:t>Health Council of the Netherl</w:t>
      </w:r>
      <w:r w:rsidRPr="00DB0A36">
        <w:t xml:space="preserve">ands (HCOTN) (2000) </w:t>
      </w:r>
      <w:proofErr w:type="spellStart"/>
      <w:r>
        <w:t>Naled</w:t>
      </w:r>
      <w:proofErr w:type="spellEnd"/>
      <w:r w:rsidRPr="00DB0A36">
        <w:t xml:space="preserve">. </w:t>
      </w:r>
      <w:r w:rsidRPr="006C59F1">
        <w:t>Health-based reassessment of administrative occupational exposure limits</w:t>
      </w:r>
      <w:r w:rsidRPr="00DB0A36">
        <w:t>. The Hague: Health Council of the Netherl</w:t>
      </w:r>
      <w:r>
        <w:t>ands; publication no. 2000/15OSH/074</w:t>
      </w:r>
      <w:r w:rsidRPr="00DB0A36">
        <w:t>.</w:t>
      </w:r>
    </w:p>
    <w:p w14:paraId="588857DA" w14:textId="1E4207F3" w:rsidR="00CB3EA6" w:rsidRPr="00351FE0" w:rsidRDefault="00CB3EA6" w:rsidP="00084859">
      <w:r w:rsidRPr="00D86E03">
        <w:t>US National Institute for Occupational Safety and Health (NIOSH)</w:t>
      </w:r>
      <w:r>
        <w:t xml:space="preserve"> (</w:t>
      </w:r>
      <w:r w:rsidR="002E3863" w:rsidRPr="002E3863">
        <w:t>1994</w:t>
      </w:r>
      <w:r>
        <w:t xml:space="preserve">) Immediately dangerous to life or health concentrations – </w:t>
      </w:r>
      <w:r w:rsidR="002E3863" w:rsidRPr="002E3863">
        <w:t>Dimethyl-1</w:t>
      </w:r>
      <w:proofErr w:type="gramStart"/>
      <w:r w:rsidR="002E3863" w:rsidRPr="002E3863">
        <w:t>,2</w:t>
      </w:r>
      <w:proofErr w:type="gramEnd"/>
      <w:r w:rsidR="002E3863" w:rsidRPr="002E3863">
        <w:t>-dibromo-2,2-dichlorethyl phosphate (</w:t>
      </w:r>
      <w:proofErr w:type="spellStart"/>
      <w:r w:rsidR="002E3863" w:rsidRPr="002E3863">
        <w:t>Naled</w:t>
      </w:r>
      <w:proofErr w:type="spellEnd"/>
      <w:r w:rsidR="002E3863" w:rsidRPr="002E3863">
        <w:t>)</w:t>
      </w:r>
      <w:r>
        <w:t>.</w:t>
      </w:r>
    </w:p>
    <w:sectPr w:rsidR="00CB3EA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1156C" w16cid:durableId="21F136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EA67" w14:textId="77777777" w:rsidR="00A35704" w:rsidRDefault="00A35704" w:rsidP="00F43AD5">
      <w:pPr>
        <w:spacing w:after="0" w:line="240" w:lineRule="auto"/>
      </w:pPr>
      <w:r>
        <w:separator/>
      </w:r>
    </w:p>
  </w:endnote>
  <w:endnote w:type="continuationSeparator" w:id="0">
    <w:p w14:paraId="10E67D81" w14:textId="77777777" w:rsidR="00A35704" w:rsidRDefault="00A3570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3EE7" w14:textId="77777777" w:rsidR="002D0C6E" w:rsidRDefault="002D0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A182777" w14:textId="00AE6979" w:rsidR="008A36CF" w:rsidRDefault="007500CA" w:rsidP="0034744C">
        <w:pPr>
          <w:pStyle w:val="Footer"/>
          <w:rPr>
            <w:sz w:val="18"/>
            <w:szCs w:val="18"/>
          </w:rPr>
        </w:pPr>
        <w:proofErr w:type="spellStart"/>
        <w:r w:rsidRPr="007500CA">
          <w:rPr>
            <w:b/>
            <w:sz w:val="18"/>
            <w:szCs w:val="18"/>
          </w:rPr>
          <w:t>Naled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Pr="007500CA">
          <w:rPr>
            <w:b/>
            <w:sz w:val="18"/>
            <w:szCs w:val="18"/>
          </w:rPr>
          <w:t>300-76-5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BAEDF04" w14:textId="16931EB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C726F5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B2E5" w14:textId="77777777" w:rsidR="002D0C6E" w:rsidRDefault="002D0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2C3D" w14:textId="77777777" w:rsidR="00A35704" w:rsidRDefault="00A35704" w:rsidP="00F43AD5">
      <w:pPr>
        <w:spacing w:after="0" w:line="240" w:lineRule="auto"/>
      </w:pPr>
      <w:r>
        <w:separator/>
      </w:r>
    </w:p>
  </w:footnote>
  <w:footnote w:type="continuationSeparator" w:id="0">
    <w:p w14:paraId="6D503911" w14:textId="77777777" w:rsidR="00A35704" w:rsidRDefault="00A3570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7013" w14:textId="77777777" w:rsidR="002D0C6E" w:rsidRDefault="002D0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1FC6" w14:textId="7E8CC4EA" w:rsidR="001308E4" w:rsidRDefault="00C726F5" w:rsidP="001308E4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EndPr/>
      <w:sdtContent>
        <w:r>
          <w:pict w14:anchorId="5A51C0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08E4">
      <w:rPr>
        <w:noProof/>
        <w:lang w:eastAsia="en-AU"/>
      </w:rPr>
      <w:drawing>
        <wp:inline distT="0" distB="0" distL="0" distR="0" wp14:anchorId="0D65549F" wp14:editId="3A55899B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E6471" w14:textId="0D256905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2B78" w14:textId="77777777" w:rsidR="002D0C6E" w:rsidRDefault="002D0C6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4BB2" w14:textId="13AE39FB" w:rsidR="001308E4" w:rsidRDefault="00C726F5" w:rsidP="001308E4">
    <w:pPr>
      <w:pStyle w:val="Header"/>
      <w:jc w:val="right"/>
    </w:pPr>
    <w:sdt>
      <w:sdtPr>
        <w:id w:val="1853687909"/>
        <w:docPartObj>
          <w:docPartGallery w:val="Watermarks"/>
          <w:docPartUnique/>
        </w:docPartObj>
      </w:sdtPr>
      <w:sdtEndPr/>
      <w:sdtContent>
        <w:r>
          <w:pict w14:anchorId="508C47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08E4">
      <w:rPr>
        <w:noProof/>
        <w:lang w:eastAsia="en-AU"/>
      </w:rPr>
      <w:drawing>
        <wp:inline distT="0" distB="0" distL="0" distR="0" wp14:anchorId="30AB5093" wp14:editId="5961B01D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E583D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58D3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D0273"/>
    <w:multiLevelType w:val="hybridMultilevel"/>
    <w:tmpl w:val="2F1E03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1623A"/>
    <w:multiLevelType w:val="hybridMultilevel"/>
    <w:tmpl w:val="090689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D6BF8"/>
    <w:multiLevelType w:val="hybridMultilevel"/>
    <w:tmpl w:val="971458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10B7"/>
    <w:multiLevelType w:val="hybridMultilevel"/>
    <w:tmpl w:val="EF461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265AA"/>
    <w:multiLevelType w:val="hybridMultilevel"/>
    <w:tmpl w:val="D222FB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526E9"/>
    <w:multiLevelType w:val="hybridMultilevel"/>
    <w:tmpl w:val="DE40C0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420"/>
    <w:rsid w:val="00007B80"/>
    <w:rsid w:val="00013A22"/>
    <w:rsid w:val="00014C3F"/>
    <w:rsid w:val="00017C82"/>
    <w:rsid w:val="00023DB3"/>
    <w:rsid w:val="00032B88"/>
    <w:rsid w:val="00040F00"/>
    <w:rsid w:val="00046DF5"/>
    <w:rsid w:val="00052060"/>
    <w:rsid w:val="000547EA"/>
    <w:rsid w:val="0005574A"/>
    <w:rsid w:val="00055FE1"/>
    <w:rsid w:val="00056EC2"/>
    <w:rsid w:val="00060B48"/>
    <w:rsid w:val="00064AC3"/>
    <w:rsid w:val="00067F32"/>
    <w:rsid w:val="00071807"/>
    <w:rsid w:val="000803E1"/>
    <w:rsid w:val="00084513"/>
    <w:rsid w:val="00084859"/>
    <w:rsid w:val="00084D46"/>
    <w:rsid w:val="00085C95"/>
    <w:rsid w:val="00092D94"/>
    <w:rsid w:val="00095F8D"/>
    <w:rsid w:val="00096C33"/>
    <w:rsid w:val="000B0868"/>
    <w:rsid w:val="000B3E12"/>
    <w:rsid w:val="000B3E78"/>
    <w:rsid w:val="000B7B48"/>
    <w:rsid w:val="000C096D"/>
    <w:rsid w:val="000C139A"/>
    <w:rsid w:val="000C2053"/>
    <w:rsid w:val="000C248C"/>
    <w:rsid w:val="000C3579"/>
    <w:rsid w:val="000C462D"/>
    <w:rsid w:val="000C50E1"/>
    <w:rsid w:val="000C687B"/>
    <w:rsid w:val="000C6996"/>
    <w:rsid w:val="000D098B"/>
    <w:rsid w:val="000D222B"/>
    <w:rsid w:val="000D291C"/>
    <w:rsid w:val="000D3F8C"/>
    <w:rsid w:val="000E5444"/>
    <w:rsid w:val="000E5A54"/>
    <w:rsid w:val="000E63D3"/>
    <w:rsid w:val="000E67CF"/>
    <w:rsid w:val="00103A0A"/>
    <w:rsid w:val="0010461E"/>
    <w:rsid w:val="00105DCD"/>
    <w:rsid w:val="00106FAA"/>
    <w:rsid w:val="001114D9"/>
    <w:rsid w:val="00113443"/>
    <w:rsid w:val="001219EC"/>
    <w:rsid w:val="00122317"/>
    <w:rsid w:val="001269A7"/>
    <w:rsid w:val="00130222"/>
    <w:rsid w:val="001308E4"/>
    <w:rsid w:val="00131092"/>
    <w:rsid w:val="00140E6A"/>
    <w:rsid w:val="00146545"/>
    <w:rsid w:val="00146B75"/>
    <w:rsid w:val="0015266D"/>
    <w:rsid w:val="0015288A"/>
    <w:rsid w:val="00152BC6"/>
    <w:rsid w:val="00154A9F"/>
    <w:rsid w:val="001605F1"/>
    <w:rsid w:val="00160F47"/>
    <w:rsid w:val="00177CA1"/>
    <w:rsid w:val="00181D72"/>
    <w:rsid w:val="00183823"/>
    <w:rsid w:val="0018393C"/>
    <w:rsid w:val="00183942"/>
    <w:rsid w:val="00196AFF"/>
    <w:rsid w:val="001A009E"/>
    <w:rsid w:val="001A1287"/>
    <w:rsid w:val="001A3859"/>
    <w:rsid w:val="001A3C9D"/>
    <w:rsid w:val="001A43F8"/>
    <w:rsid w:val="001A6F8E"/>
    <w:rsid w:val="001B5901"/>
    <w:rsid w:val="001B79E5"/>
    <w:rsid w:val="001D546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ADF"/>
    <w:rsid w:val="00227EC7"/>
    <w:rsid w:val="00244AD1"/>
    <w:rsid w:val="002463BC"/>
    <w:rsid w:val="002465CE"/>
    <w:rsid w:val="0025734A"/>
    <w:rsid w:val="00263255"/>
    <w:rsid w:val="00276494"/>
    <w:rsid w:val="00276569"/>
    <w:rsid w:val="00277B0C"/>
    <w:rsid w:val="00286C63"/>
    <w:rsid w:val="002B1A2C"/>
    <w:rsid w:val="002C34F2"/>
    <w:rsid w:val="002C58FF"/>
    <w:rsid w:val="002C6704"/>
    <w:rsid w:val="002C7AFE"/>
    <w:rsid w:val="002D05D2"/>
    <w:rsid w:val="002D0C6E"/>
    <w:rsid w:val="002D624A"/>
    <w:rsid w:val="002E0D61"/>
    <w:rsid w:val="002E3863"/>
    <w:rsid w:val="002E4676"/>
    <w:rsid w:val="002E4C7B"/>
    <w:rsid w:val="002E76B1"/>
    <w:rsid w:val="002F2151"/>
    <w:rsid w:val="0030740C"/>
    <w:rsid w:val="00315833"/>
    <w:rsid w:val="003215EE"/>
    <w:rsid w:val="003224BF"/>
    <w:rsid w:val="003241A8"/>
    <w:rsid w:val="003253F0"/>
    <w:rsid w:val="0033241E"/>
    <w:rsid w:val="003337DA"/>
    <w:rsid w:val="00334EFB"/>
    <w:rsid w:val="00335CDE"/>
    <w:rsid w:val="003365A5"/>
    <w:rsid w:val="00347192"/>
    <w:rsid w:val="0034744C"/>
    <w:rsid w:val="00351FE0"/>
    <w:rsid w:val="00352615"/>
    <w:rsid w:val="0035291F"/>
    <w:rsid w:val="0035412B"/>
    <w:rsid w:val="003567A8"/>
    <w:rsid w:val="00362895"/>
    <w:rsid w:val="003631B8"/>
    <w:rsid w:val="00370DBF"/>
    <w:rsid w:val="00386093"/>
    <w:rsid w:val="00387C21"/>
    <w:rsid w:val="003904A4"/>
    <w:rsid w:val="00391841"/>
    <w:rsid w:val="00391B6D"/>
    <w:rsid w:val="00394922"/>
    <w:rsid w:val="003A0E32"/>
    <w:rsid w:val="003A2B94"/>
    <w:rsid w:val="003B387D"/>
    <w:rsid w:val="003B3A94"/>
    <w:rsid w:val="003C0D58"/>
    <w:rsid w:val="003D4FA3"/>
    <w:rsid w:val="003D7968"/>
    <w:rsid w:val="003E0807"/>
    <w:rsid w:val="003E51FB"/>
    <w:rsid w:val="003E6B39"/>
    <w:rsid w:val="003E7DEC"/>
    <w:rsid w:val="003F07E1"/>
    <w:rsid w:val="00401AEC"/>
    <w:rsid w:val="004030BC"/>
    <w:rsid w:val="00403F7D"/>
    <w:rsid w:val="00406785"/>
    <w:rsid w:val="00407570"/>
    <w:rsid w:val="004079B4"/>
    <w:rsid w:val="00412C74"/>
    <w:rsid w:val="00417A56"/>
    <w:rsid w:val="00420957"/>
    <w:rsid w:val="00422A10"/>
    <w:rsid w:val="00430179"/>
    <w:rsid w:val="004373D8"/>
    <w:rsid w:val="004414B5"/>
    <w:rsid w:val="00444482"/>
    <w:rsid w:val="00444B42"/>
    <w:rsid w:val="00445E44"/>
    <w:rsid w:val="004509E2"/>
    <w:rsid w:val="004515EE"/>
    <w:rsid w:val="004529F0"/>
    <w:rsid w:val="00460034"/>
    <w:rsid w:val="00460A03"/>
    <w:rsid w:val="00472A11"/>
    <w:rsid w:val="00472AAD"/>
    <w:rsid w:val="00474E33"/>
    <w:rsid w:val="00476803"/>
    <w:rsid w:val="00485BFD"/>
    <w:rsid w:val="004867A2"/>
    <w:rsid w:val="00486E48"/>
    <w:rsid w:val="004873F2"/>
    <w:rsid w:val="00490D4C"/>
    <w:rsid w:val="00493A35"/>
    <w:rsid w:val="004943E9"/>
    <w:rsid w:val="0049527A"/>
    <w:rsid w:val="004966BF"/>
    <w:rsid w:val="00497984"/>
    <w:rsid w:val="004A20A9"/>
    <w:rsid w:val="004A4116"/>
    <w:rsid w:val="004A5088"/>
    <w:rsid w:val="004C1DA4"/>
    <w:rsid w:val="004C1E3F"/>
    <w:rsid w:val="004C23F4"/>
    <w:rsid w:val="004C3475"/>
    <w:rsid w:val="004C4956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0DE5"/>
    <w:rsid w:val="005213C0"/>
    <w:rsid w:val="005272E2"/>
    <w:rsid w:val="0053108F"/>
    <w:rsid w:val="00532B56"/>
    <w:rsid w:val="00533253"/>
    <w:rsid w:val="00533B6B"/>
    <w:rsid w:val="00534B10"/>
    <w:rsid w:val="005446A2"/>
    <w:rsid w:val="00544D2F"/>
    <w:rsid w:val="00551BD8"/>
    <w:rsid w:val="00581055"/>
    <w:rsid w:val="00591E38"/>
    <w:rsid w:val="005A19C5"/>
    <w:rsid w:val="005A2707"/>
    <w:rsid w:val="005A3034"/>
    <w:rsid w:val="005A462D"/>
    <w:rsid w:val="005B253B"/>
    <w:rsid w:val="005B4092"/>
    <w:rsid w:val="005B771D"/>
    <w:rsid w:val="005C5D16"/>
    <w:rsid w:val="005D3193"/>
    <w:rsid w:val="005D49FA"/>
    <w:rsid w:val="005D4A6E"/>
    <w:rsid w:val="005E6979"/>
    <w:rsid w:val="005E75CB"/>
    <w:rsid w:val="005F6A0C"/>
    <w:rsid w:val="006013C1"/>
    <w:rsid w:val="0060669E"/>
    <w:rsid w:val="00610F2E"/>
    <w:rsid w:val="00611399"/>
    <w:rsid w:val="00624988"/>
    <w:rsid w:val="00624C4E"/>
    <w:rsid w:val="00625200"/>
    <w:rsid w:val="00625F32"/>
    <w:rsid w:val="006363A8"/>
    <w:rsid w:val="00636DB7"/>
    <w:rsid w:val="00640D9E"/>
    <w:rsid w:val="0065073A"/>
    <w:rsid w:val="00650905"/>
    <w:rsid w:val="006532ED"/>
    <w:rsid w:val="006549F2"/>
    <w:rsid w:val="006567B7"/>
    <w:rsid w:val="00657BFB"/>
    <w:rsid w:val="0066333C"/>
    <w:rsid w:val="006639B4"/>
    <w:rsid w:val="006650FE"/>
    <w:rsid w:val="00665950"/>
    <w:rsid w:val="0067305D"/>
    <w:rsid w:val="00677D9B"/>
    <w:rsid w:val="006846F3"/>
    <w:rsid w:val="006867F3"/>
    <w:rsid w:val="00687890"/>
    <w:rsid w:val="006901A2"/>
    <w:rsid w:val="00690368"/>
    <w:rsid w:val="0069079C"/>
    <w:rsid w:val="00690B53"/>
    <w:rsid w:val="00695B72"/>
    <w:rsid w:val="006B0530"/>
    <w:rsid w:val="006B160A"/>
    <w:rsid w:val="006B4E6C"/>
    <w:rsid w:val="006B50B6"/>
    <w:rsid w:val="006C59F1"/>
    <w:rsid w:val="006D79EA"/>
    <w:rsid w:val="006E5D05"/>
    <w:rsid w:val="006E6293"/>
    <w:rsid w:val="00701053"/>
    <w:rsid w:val="00701507"/>
    <w:rsid w:val="00710367"/>
    <w:rsid w:val="00714021"/>
    <w:rsid w:val="00716A0F"/>
    <w:rsid w:val="00717D45"/>
    <w:rsid w:val="007208F7"/>
    <w:rsid w:val="007218AF"/>
    <w:rsid w:val="007365D1"/>
    <w:rsid w:val="00740E0E"/>
    <w:rsid w:val="007500CA"/>
    <w:rsid w:val="00750212"/>
    <w:rsid w:val="00752401"/>
    <w:rsid w:val="0075271F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67CB"/>
    <w:rsid w:val="007B1B42"/>
    <w:rsid w:val="007C30EB"/>
    <w:rsid w:val="007E063C"/>
    <w:rsid w:val="007E11A0"/>
    <w:rsid w:val="007E2A4B"/>
    <w:rsid w:val="007E307D"/>
    <w:rsid w:val="007E6A4E"/>
    <w:rsid w:val="007E6C94"/>
    <w:rsid w:val="007F1005"/>
    <w:rsid w:val="007F13E3"/>
    <w:rsid w:val="007F255A"/>
    <w:rsid w:val="007F25E0"/>
    <w:rsid w:val="007F5328"/>
    <w:rsid w:val="00802A95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3C3A"/>
    <w:rsid w:val="0088798F"/>
    <w:rsid w:val="00887E4B"/>
    <w:rsid w:val="008915C8"/>
    <w:rsid w:val="00892514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41B"/>
    <w:rsid w:val="008E4AF3"/>
    <w:rsid w:val="008E7B64"/>
    <w:rsid w:val="008F5DCD"/>
    <w:rsid w:val="008F61BB"/>
    <w:rsid w:val="00900951"/>
    <w:rsid w:val="0090429F"/>
    <w:rsid w:val="00904B71"/>
    <w:rsid w:val="009118A6"/>
    <w:rsid w:val="00914E7F"/>
    <w:rsid w:val="00916909"/>
    <w:rsid w:val="00916EC0"/>
    <w:rsid w:val="00920467"/>
    <w:rsid w:val="00921DE7"/>
    <w:rsid w:val="009222CA"/>
    <w:rsid w:val="0092301C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0B57"/>
    <w:rsid w:val="00961124"/>
    <w:rsid w:val="009621B6"/>
    <w:rsid w:val="00974F2D"/>
    <w:rsid w:val="00977524"/>
    <w:rsid w:val="00977E88"/>
    <w:rsid w:val="00983E24"/>
    <w:rsid w:val="00984920"/>
    <w:rsid w:val="00984FA0"/>
    <w:rsid w:val="0099303A"/>
    <w:rsid w:val="009971C2"/>
    <w:rsid w:val="009A014A"/>
    <w:rsid w:val="009A0A0C"/>
    <w:rsid w:val="009A1254"/>
    <w:rsid w:val="009A197C"/>
    <w:rsid w:val="009B2880"/>
    <w:rsid w:val="009B2FF2"/>
    <w:rsid w:val="009B380C"/>
    <w:rsid w:val="009B4843"/>
    <w:rsid w:val="009B63A8"/>
    <w:rsid w:val="009B6543"/>
    <w:rsid w:val="009C199D"/>
    <w:rsid w:val="009C278F"/>
    <w:rsid w:val="009C2AFA"/>
    <w:rsid w:val="009C2B94"/>
    <w:rsid w:val="009C5874"/>
    <w:rsid w:val="009C703F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5A9D"/>
    <w:rsid w:val="00A01D0C"/>
    <w:rsid w:val="00A0643F"/>
    <w:rsid w:val="00A067EE"/>
    <w:rsid w:val="00A10FCE"/>
    <w:rsid w:val="00A16D91"/>
    <w:rsid w:val="00A174CC"/>
    <w:rsid w:val="00A2073D"/>
    <w:rsid w:val="00A20751"/>
    <w:rsid w:val="00A2364C"/>
    <w:rsid w:val="00A27E2D"/>
    <w:rsid w:val="00A31D99"/>
    <w:rsid w:val="00A35704"/>
    <w:rsid w:val="00A357BA"/>
    <w:rsid w:val="00A35ADC"/>
    <w:rsid w:val="00A402A3"/>
    <w:rsid w:val="00A5319E"/>
    <w:rsid w:val="00A53681"/>
    <w:rsid w:val="00A55221"/>
    <w:rsid w:val="00A633D4"/>
    <w:rsid w:val="00A6461A"/>
    <w:rsid w:val="00A654EE"/>
    <w:rsid w:val="00A74006"/>
    <w:rsid w:val="00A84504"/>
    <w:rsid w:val="00A84C56"/>
    <w:rsid w:val="00A8672F"/>
    <w:rsid w:val="00A9102E"/>
    <w:rsid w:val="00A92101"/>
    <w:rsid w:val="00A93057"/>
    <w:rsid w:val="00A968B0"/>
    <w:rsid w:val="00AA2840"/>
    <w:rsid w:val="00AB2672"/>
    <w:rsid w:val="00AB2817"/>
    <w:rsid w:val="00AB31BF"/>
    <w:rsid w:val="00AB43C4"/>
    <w:rsid w:val="00AB4EB5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0548A"/>
    <w:rsid w:val="00B05E5D"/>
    <w:rsid w:val="00B11363"/>
    <w:rsid w:val="00B1422A"/>
    <w:rsid w:val="00B1765C"/>
    <w:rsid w:val="00B213C4"/>
    <w:rsid w:val="00B40C60"/>
    <w:rsid w:val="00B479A9"/>
    <w:rsid w:val="00B52EDF"/>
    <w:rsid w:val="00B53A7D"/>
    <w:rsid w:val="00B65E3D"/>
    <w:rsid w:val="00B71188"/>
    <w:rsid w:val="00B76A41"/>
    <w:rsid w:val="00B87D4C"/>
    <w:rsid w:val="00B93646"/>
    <w:rsid w:val="00BA0B38"/>
    <w:rsid w:val="00BA1DBB"/>
    <w:rsid w:val="00BA2FDF"/>
    <w:rsid w:val="00BA3265"/>
    <w:rsid w:val="00BA4510"/>
    <w:rsid w:val="00BA529A"/>
    <w:rsid w:val="00BB612A"/>
    <w:rsid w:val="00BB6B25"/>
    <w:rsid w:val="00BC4098"/>
    <w:rsid w:val="00BD0D95"/>
    <w:rsid w:val="00BD499F"/>
    <w:rsid w:val="00BD56DE"/>
    <w:rsid w:val="00BE56AA"/>
    <w:rsid w:val="00BF2406"/>
    <w:rsid w:val="00C01FDA"/>
    <w:rsid w:val="00C06E43"/>
    <w:rsid w:val="00C16315"/>
    <w:rsid w:val="00C3091E"/>
    <w:rsid w:val="00C36BA9"/>
    <w:rsid w:val="00C40FF1"/>
    <w:rsid w:val="00C419E2"/>
    <w:rsid w:val="00C46030"/>
    <w:rsid w:val="00C5020E"/>
    <w:rsid w:val="00C57452"/>
    <w:rsid w:val="00C60D0F"/>
    <w:rsid w:val="00C612C2"/>
    <w:rsid w:val="00C61EDF"/>
    <w:rsid w:val="00C6239D"/>
    <w:rsid w:val="00C6594B"/>
    <w:rsid w:val="00C67FFB"/>
    <w:rsid w:val="00C7155E"/>
    <w:rsid w:val="00C71D1E"/>
    <w:rsid w:val="00C71D7D"/>
    <w:rsid w:val="00C726F5"/>
    <w:rsid w:val="00C74833"/>
    <w:rsid w:val="00C82310"/>
    <w:rsid w:val="00C850A0"/>
    <w:rsid w:val="00C855B3"/>
    <w:rsid w:val="00C85A86"/>
    <w:rsid w:val="00C951DF"/>
    <w:rsid w:val="00C978F0"/>
    <w:rsid w:val="00CA58FE"/>
    <w:rsid w:val="00CA6765"/>
    <w:rsid w:val="00CB03BF"/>
    <w:rsid w:val="00CB0C2B"/>
    <w:rsid w:val="00CB1CB1"/>
    <w:rsid w:val="00CB3EA6"/>
    <w:rsid w:val="00CB6BC1"/>
    <w:rsid w:val="00CB6CB8"/>
    <w:rsid w:val="00CC1A68"/>
    <w:rsid w:val="00CC2123"/>
    <w:rsid w:val="00CD0017"/>
    <w:rsid w:val="00CD2BFD"/>
    <w:rsid w:val="00CE5AD6"/>
    <w:rsid w:val="00CE617F"/>
    <w:rsid w:val="00CE7895"/>
    <w:rsid w:val="00CE78EF"/>
    <w:rsid w:val="00D03B3F"/>
    <w:rsid w:val="00D048F7"/>
    <w:rsid w:val="00D0517E"/>
    <w:rsid w:val="00D140FC"/>
    <w:rsid w:val="00D16447"/>
    <w:rsid w:val="00D21D8C"/>
    <w:rsid w:val="00D245B4"/>
    <w:rsid w:val="00D31357"/>
    <w:rsid w:val="00D33220"/>
    <w:rsid w:val="00D334D1"/>
    <w:rsid w:val="00D34E8E"/>
    <w:rsid w:val="00D445D8"/>
    <w:rsid w:val="00D44C89"/>
    <w:rsid w:val="00D516CD"/>
    <w:rsid w:val="00D668E6"/>
    <w:rsid w:val="00D70670"/>
    <w:rsid w:val="00D74D80"/>
    <w:rsid w:val="00D76624"/>
    <w:rsid w:val="00D77F9C"/>
    <w:rsid w:val="00D87570"/>
    <w:rsid w:val="00D91CB9"/>
    <w:rsid w:val="00D97989"/>
    <w:rsid w:val="00D97D8D"/>
    <w:rsid w:val="00DA0CFD"/>
    <w:rsid w:val="00DA352E"/>
    <w:rsid w:val="00DA71E3"/>
    <w:rsid w:val="00DC7694"/>
    <w:rsid w:val="00DD1BF6"/>
    <w:rsid w:val="00DD2F9B"/>
    <w:rsid w:val="00DD5A57"/>
    <w:rsid w:val="00DE2513"/>
    <w:rsid w:val="00DE2653"/>
    <w:rsid w:val="00DE26E8"/>
    <w:rsid w:val="00DE3A3D"/>
    <w:rsid w:val="00DF6F36"/>
    <w:rsid w:val="00E0084C"/>
    <w:rsid w:val="00E025AB"/>
    <w:rsid w:val="00E02B23"/>
    <w:rsid w:val="00E06F40"/>
    <w:rsid w:val="00E07CE8"/>
    <w:rsid w:val="00E26A07"/>
    <w:rsid w:val="00E32595"/>
    <w:rsid w:val="00E32826"/>
    <w:rsid w:val="00E37CFD"/>
    <w:rsid w:val="00E41A26"/>
    <w:rsid w:val="00E43F2F"/>
    <w:rsid w:val="00E46BCB"/>
    <w:rsid w:val="00E51CAF"/>
    <w:rsid w:val="00E60BED"/>
    <w:rsid w:val="00E60F04"/>
    <w:rsid w:val="00E62AAC"/>
    <w:rsid w:val="00E6694B"/>
    <w:rsid w:val="00E67C2F"/>
    <w:rsid w:val="00E67EF5"/>
    <w:rsid w:val="00E804EA"/>
    <w:rsid w:val="00E80A71"/>
    <w:rsid w:val="00E82337"/>
    <w:rsid w:val="00E867A3"/>
    <w:rsid w:val="00E92499"/>
    <w:rsid w:val="00E949AF"/>
    <w:rsid w:val="00E96077"/>
    <w:rsid w:val="00EA0A06"/>
    <w:rsid w:val="00EA6243"/>
    <w:rsid w:val="00EA74AB"/>
    <w:rsid w:val="00EB3D1B"/>
    <w:rsid w:val="00ED1D89"/>
    <w:rsid w:val="00ED1DC3"/>
    <w:rsid w:val="00ED3A6F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4D18"/>
    <w:rsid w:val="00F1511D"/>
    <w:rsid w:val="00F16019"/>
    <w:rsid w:val="00F16E02"/>
    <w:rsid w:val="00F20E68"/>
    <w:rsid w:val="00F22093"/>
    <w:rsid w:val="00F236DF"/>
    <w:rsid w:val="00F43AD5"/>
    <w:rsid w:val="00F4402E"/>
    <w:rsid w:val="00F54D43"/>
    <w:rsid w:val="00F551FB"/>
    <w:rsid w:val="00F56DD0"/>
    <w:rsid w:val="00F60614"/>
    <w:rsid w:val="00F6491C"/>
    <w:rsid w:val="00F67BBB"/>
    <w:rsid w:val="00F8111B"/>
    <w:rsid w:val="00F87D92"/>
    <w:rsid w:val="00F90AA7"/>
    <w:rsid w:val="00F92498"/>
    <w:rsid w:val="00F928E1"/>
    <w:rsid w:val="00F9496B"/>
    <w:rsid w:val="00F970C9"/>
    <w:rsid w:val="00FA06A8"/>
    <w:rsid w:val="00FA3DF5"/>
    <w:rsid w:val="00FA741F"/>
    <w:rsid w:val="00FA7AAB"/>
    <w:rsid w:val="00FB0A6E"/>
    <w:rsid w:val="00FB4E07"/>
    <w:rsid w:val="00FB755A"/>
    <w:rsid w:val="00FC60A2"/>
    <w:rsid w:val="00FD1871"/>
    <w:rsid w:val="00FD3110"/>
    <w:rsid w:val="00FD4E79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C01FD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F8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F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F8E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C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A8F1CC9A4B81463BADF34CA2AE6E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DBB8-234A-44B3-B0C6-69874EC29151}"/>
      </w:docPartPr>
      <w:docPartBody>
        <w:p w:rsidR="00A750D5" w:rsidRDefault="00BE180F" w:rsidP="00BE180F">
          <w:pPr>
            <w:pStyle w:val="A8F1CC9A4B81463BADF34CA2AE6E601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A750D5"/>
    <w:rsid w:val="00B50E4C"/>
    <w:rsid w:val="00BE180F"/>
    <w:rsid w:val="00CB255F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80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079B90648034C118BB6CE100BFCAE0B">
    <w:name w:val="B079B90648034C118BB6CE100BFCAE0B"/>
    <w:rsid w:val="00B50E4C"/>
  </w:style>
  <w:style w:type="paragraph" w:customStyle="1" w:styleId="152F9EE606F8480F82C3040CCBD003B4">
    <w:name w:val="152F9EE606F8480F82C3040CCBD003B4"/>
    <w:rsid w:val="00B50E4C"/>
  </w:style>
  <w:style w:type="paragraph" w:customStyle="1" w:styleId="CDF31638D8284A618D749E741D4D9279">
    <w:name w:val="CDF31638D8284A618D749E741D4D9279"/>
    <w:rsid w:val="00B50E4C"/>
  </w:style>
  <w:style w:type="paragraph" w:customStyle="1" w:styleId="79E6433BE3C2413FBA2B1103755AC0AA">
    <w:name w:val="79E6433BE3C2413FBA2B1103755AC0AA"/>
    <w:rsid w:val="00B50E4C"/>
  </w:style>
  <w:style w:type="paragraph" w:customStyle="1" w:styleId="04F4DFCD17C942D8964731C7461866EF">
    <w:name w:val="04F4DFCD17C942D8964731C7461866EF"/>
    <w:rsid w:val="00B50E4C"/>
  </w:style>
  <w:style w:type="paragraph" w:customStyle="1" w:styleId="EB0FE2D268AD40278B4802FE5A94A250">
    <w:name w:val="EB0FE2D268AD40278B4802FE5A94A250"/>
    <w:rsid w:val="00B50E4C"/>
  </w:style>
  <w:style w:type="paragraph" w:customStyle="1" w:styleId="A8F1CC9A4B81463BADF34CA2AE6E6011">
    <w:name w:val="A8F1CC9A4B81463BADF34CA2AE6E6011"/>
    <w:rsid w:val="00BE1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7761-1FAE-4381-B2F7-D1F0ED3D3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B9326-465A-4ED0-89F4-CCE7D2CB271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E9D747-429A-4D2E-B69B-8B2D30A13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04AFC-EBD8-4003-A7A2-E066588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79E36F40.dotm</Template>
  <TotalTime>0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2020-01-22T03:38:00Z</dcterms:created>
  <dcterms:modified xsi:type="dcterms:W3CDTF">2020-02-27T22:03:00Z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