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36"/>
          <w:szCs w:val="36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F73520B" w14:textId="77777777" w:rsidR="00BD499F" w:rsidRPr="004C23F4" w:rsidRDefault="006B6DBE" w:rsidP="00CF4600">
          <w:pPr>
            <w:pStyle w:val="Heading2"/>
            <w:jc w:val="center"/>
          </w:pPr>
          <w:r w:rsidRPr="00CF4600">
            <w:rPr>
              <w:sz w:val="36"/>
              <w:szCs w:val="36"/>
            </w:rPr>
            <w:t>N</w:t>
          </w:r>
          <w:r w:rsidR="00F27B23" w:rsidRPr="00CF4600">
            <w:rPr>
              <w:sz w:val="36"/>
              <w:szCs w:val="36"/>
            </w:rPr>
            <w:t>onane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1"/>
        <w:gridCol w:w="5035"/>
      </w:tblGrid>
      <w:tr w:rsidR="00F43AD5" w:rsidRPr="004C23F4" w14:paraId="18856A4E" w14:textId="77777777" w:rsidTr="00B76A41">
        <w:trPr>
          <w:cantSplit/>
          <w:tblHeader/>
        </w:trPr>
        <w:tc>
          <w:tcPr>
            <w:tcW w:w="4077" w:type="dxa"/>
          </w:tcPr>
          <w:p w14:paraId="161F483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9212B42" w14:textId="77777777" w:rsidR="00F43AD5" w:rsidRPr="00717D45" w:rsidRDefault="00F27B23" w:rsidP="00B76A41">
            <w:pPr>
              <w:pStyle w:val="Tablefont"/>
            </w:pPr>
            <w:r w:rsidRPr="00F27B23">
              <w:t>111-84-2</w:t>
            </w:r>
          </w:p>
        </w:tc>
      </w:tr>
      <w:tr w:rsidR="00F43AD5" w:rsidRPr="004C23F4" w14:paraId="1F36B82F" w14:textId="77777777" w:rsidTr="00B76A41">
        <w:trPr>
          <w:cantSplit/>
        </w:trPr>
        <w:tc>
          <w:tcPr>
            <w:tcW w:w="4077" w:type="dxa"/>
          </w:tcPr>
          <w:p w14:paraId="514BF851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A822E4A" w14:textId="77777777" w:rsidR="00F43AD5" w:rsidRPr="00717D45" w:rsidRDefault="00F27B23" w:rsidP="00B76A41">
            <w:pPr>
              <w:pStyle w:val="Tablefont"/>
            </w:pPr>
            <w:r>
              <w:t>n-</w:t>
            </w:r>
            <w:proofErr w:type="spellStart"/>
            <w:r>
              <w:t>Nonane</w:t>
            </w:r>
            <w:proofErr w:type="spellEnd"/>
            <w:r>
              <w:t xml:space="preserve">, </w:t>
            </w:r>
            <w:proofErr w:type="spellStart"/>
            <w:r>
              <w:t>nonyl</w:t>
            </w:r>
            <w:proofErr w:type="spellEnd"/>
            <w:r>
              <w:t xml:space="preserve"> hydride</w:t>
            </w:r>
            <w:r w:rsidR="00320F10">
              <w:t xml:space="preserve">, </w:t>
            </w:r>
            <w:proofErr w:type="spellStart"/>
            <w:r w:rsidR="00320F10">
              <w:t>s</w:t>
            </w:r>
            <w:r w:rsidR="00320F10" w:rsidRPr="00320F10">
              <w:t>hellsol</w:t>
            </w:r>
            <w:proofErr w:type="spellEnd"/>
            <w:r w:rsidR="00320F10" w:rsidRPr="00320F10">
              <w:t xml:space="preserve"> 140</w:t>
            </w:r>
          </w:p>
        </w:tc>
      </w:tr>
      <w:tr w:rsidR="00F43AD5" w:rsidRPr="004C23F4" w14:paraId="3B6F0475" w14:textId="77777777" w:rsidTr="00B76A41">
        <w:trPr>
          <w:cantSplit/>
        </w:trPr>
        <w:tc>
          <w:tcPr>
            <w:tcW w:w="4077" w:type="dxa"/>
          </w:tcPr>
          <w:p w14:paraId="11449AC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FF169A8" w14:textId="77777777" w:rsidR="00F43AD5" w:rsidRPr="00717D45" w:rsidRDefault="00F27B23" w:rsidP="00B76A41">
            <w:pPr>
              <w:pStyle w:val="Tablefont"/>
            </w:pPr>
            <w:r>
              <w:t>C</w:t>
            </w:r>
            <w:r w:rsidRPr="00F27B23">
              <w:rPr>
                <w:vertAlign w:val="subscript"/>
              </w:rPr>
              <w:t>9</w:t>
            </w:r>
            <w:r>
              <w:t>H</w:t>
            </w:r>
            <w:r w:rsidRPr="00F27B23">
              <w:rPr>
                <w:vertAlign w:val="subscript"/>
              </w:rPr>
              <w:t>20</w:t>
            </w:r>
          </w:p>
        </w:tc>
      </w:tr>
      <w:tr w:rsidR="00F43AD5" w:rsidRPr="004C23F4" w14:paraId="2F9F844D" w14:textId="77777777" w:rsidTr="00B76A41">
        <w:trPr>
          <w:cantSplit/>
        </w:trPr>
        <w:tc>
          <w:tcPr>
            <w:tcW w:w="4077" w:type="dxa"/>
          </w:tcPr>
          <w:p w14:paraId="2D0ADFB6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5350F7A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15A354AB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80780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74E34A25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35F3DDA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678BAFC7" w14:textId="77777777" w:rsidR="002C7AFE" w:rsidRPr="00280780" w:rsidRDefault="0028078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200 ppm (1,050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2DCAF4F1" w14:textId="77777777" w:rsidTr="00037E52">
        <w:trPr>
          <w:cantSplit/>
        </w:trPr>
        <w:tc>
          <w:tcPr>
            <w:tcW w:w="4010" w:type="dxa"/>
            <w:vAlign w:val="center"/>
          </w:tcPr>
          <w:p w14:paraId="4EA05A03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8AA0692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18500A4" w14:textId="77777777" w:rsidTr="00037E52">
        <w:trPr>
          <w:cantSplit/>
        </w:trPr>
        <w:tc>
          <w:tcPr>
            <w:tcW w:w="4010" w:type="dxa"/>
            <w:vAlign w:val="center"/>
          </w:tcPr>
          <w:p w14:paraId="5E239C96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173B1AEF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2CC6F29" w14:textId="77777777" w:rsidTr="00037E52">
        <w:trPr>
          <w:cantSplit/>
        </w:trPr>
        <w:tc>
          <w:tcPr>
            <w:tcW w:w="4010" w:type="dxa"/>
          </w:tcPr>
          <w:p w14:paraId="767667CB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778DD3E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86A8B48" w14:textId="77777777" w:rsidTr="00037E52">
        <w:trPr>
          <w:cantSplit/>
        </w:trPr>
        <w:tc>
          <w:tcPr>
            <w:tcW w:w="4010" w:type="dxa"/>
            <w:vAlign w:val="center"/>
          </w:tcPr>
          <w:p w14:paraId="67D1575A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65110144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80780" w:rsidRPr="004C23F4" w14:paraId="40B9C5DB" w14:textId="77777777" w:rsidTr="006F6FEF">
        <w:trPr>
          <w:cantSplit/>
        </w:trPr>
        <w:tc>
          <w:tcPr>
            <w:tcW w:w="9026" w:type="dxa"/>
            <w:gridSpan w:val="2"/>
            <w:vAlign w:val="center"/>
          </w:tcPr>
          <w:p w14:paraId="0A6E337C" w14:textId="77777777" w:rsidR="00280780" w:rsidRPr="00280780" w:rsidRDefault="00280780" w:rsidP="00280780">
            <w:pPr>
              <w:pStyle w:val="Tablerowright"/>
              <w:jc w:val="left"/>
            </w:pPr>
            <w:r>
              <w:t>Sampling and analysis:</w:t>
            </w:r>
            <w:r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 w:val="0"/>
                  <w:color w:val="auto"/>
                </w:rPr>
                <w:id w:val="-2105258949"/>
                <w:placeholder>
                  <w:docPart w:val="595F68232F904CCF9C3FC2638A3802E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280780">
                  <w:rPr>
                    <w:rStyle w:val="WESstatus"/>
                    <w:b w:val="0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1E84A09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76D0F31" w14:textId="77777777" w:rsidR="006639B4" w:rsidRPr="004C23F4" w:rsidRDefault="00280780" w:rsidP="000C139A">
      <w:pPr>
        <w:rPr>
          <w:rFonts w:cs="Arial"/>
        </w:rPr>
      </w:pPr>
      <w:r w:rsidRPr="00280780">
        <w:rPr>
          <w:rFonts w:cs="Arial"/>
        </w:rPr>
        <w:t xml:space="preserve">A TWA of </w:t>
      </w:r>
      <w:r>
        <w:rPr>
          <w:rFonts w:cs="Arial"/>
        </w:rPr>
        <w:t>200</w:t>
      </w:r>
      <w:r w:rsidRPr="00280780">
        <w:rPr>
          <w:rFonts w:cs="Arial"/>
        </w:rPr>
        <w:t xml:space="preserve"> ppm (</w:t>
      </w:r>
      <w:r>
        <w:rPr>
          <w:rFonts w:cs="Arial"/>
        </w:rPr>
        <w:t>1,050</w:t>
      </w:r>
      <w:r w:rsidRPr="00280780">
        <w:rPr>
          <w:rFonts w:cs="Arial"/>
        </w:rPr>
        <w:t xml:space="preserve"> mg/m</w:t>
      </w:r>
      <w:r w:rsidRPr="00280780">
        <w:rPr>
          <w:rFonts w:cs="Arial"/>
          <w:vertAlign w:val="superscript"/>
        </w:rPr>
        <w:t>3</w:t>
      </w:r>
      <w:r w:rsidRPr="00280780">
        <w:rPr>
          <w:rFonts w:cs="Arial"/>
        </w:rPr>
        <w:t xml:space="preserve">) is </w:t>
      </w:r>
      <w:r>
        <w:rPr>
          <w:rFonts w:cs="Arial"/>
        </w:rPr>
        <w:t xml:space="preserve">recommended </w:t>
      </w:r>
      <w:r w:rsidRPr="00280780">
        <w:rPr>
          <w:rFonts w:cs="Arial"/>
        </w:rPr>
        <w:t xml:space="preserve">to protect for </w:t>
      </w:r>
      <w:r>
        <w:rPr>
          <w:rFonts w:cs="Arial"/>
        </w:rPr>
        <w:t>central nervous system</w:t>
      </w:r>
      <w:r w:rsidR="00176CCC">
        <w:rPr>
          <w:rFonts w:cs="Arial"/>
        </w:rPr>
        <w:t xml:space="preserve"> (CNS)</w:t>
      </w:r>
      <w:r>
        <w:rPr>
          <w:rFonts w:cs="Arial"/>
        </w:rPr>
        <w:t xml:space="preserve"> depression and potential eye irritation in exposed workers.</w:t>
      </w:r>
    </w:p>
    <w:p w14:paraId="6DEC8F0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7391E7F" w14:textId="2F2A1FD8" w:rsidR="006639B4" w:rsidRDefault="00D120E2" w:rsidP="006639B4">
      <w:pPr>
        <w:rPr>
          <w:rFonts w:cs="Arial"/>
        </w:rPr>
      </w:pPr>
      <w:r>
        <w:rPr>
          <w:rFonts w:cs="Arial"/>
        </w:rPr>
        <w:t xml:space="preserve">Nonane is </w:t>
      </w:r>
      <w:r w:rsidR="00B3149E">
        <w:rPr>
          <w:rFonts w:cs="Arial"/>
        </w:rPr>
        <w:t xml:space="preserve">used as </w:t>
      </w:r>
      <w:r>
        <w:rPr>
          <w:rFonts w:cs="Arial"/>
        </w:rPr>
        <w:t>a fuel additive, solvent and detergent</w:t>
      </w:r>
      <w:r w:rsidR="00F076BC">
        <w:rPr>
          <w:rFonts w:cs="Arial"/>
        </w:rPr>
        <w:t xml:space="preserve">. As a component in fuel, it is present </w:t>
      </w:r>
      <w:r w:rsidR="00B3149E">
        <w:rPr>
          <w:rFonts w:cs="Arial"/>
        </w:rPr>
        <w:t>as a mixture with other nonane isomers</w:t>
      </w:r>
      <w:r w:rsidR="00F076BC">
        <w:rPr>
          <w:rFonts w:cs="Arial"/>
        </w:rPr>
        <w:t>.</w:t>
      </w:r>
      <w:r w:rsidR="00B3149E">
        <w:rPr>
          <w:rFonts w:cs="Arial"/>
        </w:rPr>
        <w:t xml:space="preserve"> </w:t>
      </w:r>
      <w:r>
        <w:rPr>
          <w:rFonts w:cs="Arial"/>
        </w:rPr>
        <w:t xml:space="preserve">Critical effects are </w:t>
      </w:r>
      <w:r w:rsidR="00176CCC">
        <w:rPr>
          <w:rFonts w:cs="Arial"/>
        </w:rPr>
        <w:t>CNS</w:t>
      </w:r>
      <w:r>
        <w:rPr>
          <w:rFonts w:cs="Arial"/>
        </w:rPr>
        <w:t xml:space="preserve"> depression and eye irritation at higher concentrations.</w:t>
      </w:r>
    </w:p>
    <w:p w14:paraId="5553C547" w14:textId="6906331E" w:rsidR="00B421DA" w:rsidRDefault="00D120E2" w:rsidP="006639B4">
      <w:pPr>
        <w:rPr>
          <w:rFonts w:cs="Arial"/>
        </w:rPr>
      </w:pPr>
      <w:r>
        <w:rPr>
          <w:rFonts w:cs="Arial"/>
        </w:rPr>
        <w:t xml:space="preserve">No suitable human exposure data are currently </w:t>
      </w:r>
      <w:r w:rsidR="001762C9">
        <w:rPr>
          <w:rFonts w:cs="Arial"/>
        </w:rPr>
        <w:t>available,</w:t>
      </w:r>
      <w:r w:rsidR="00AE503C">
        <w:rPr>
          <w:rFonts w:cs="Arial"/>
        </w:rPr>
        <w:t xml:space="preserve"> and the toxicological database is limited. </w:t>
      </w:r>
      <w:r>
        <w:rPr>
          <w:rFonts w:cs="Arial"/>
        </w:rPr>
        <w:t xml:space="preserve">A </w:t>
      </w:r>
      <w:r w:rsidR="001762C9">
        <w:rPr>
          <w:rFonts w:cs="Arial"/>
        </w:rPr>
        <w:t xml:space="preserve">NOAEC </w:t>
      </w:r>
      <w:r>
        <w:rPr>
          <w:rFonts w:cs="Arial"/>
        </w:rPr>
        <w:t xml:space="preserve">of 590 ppm for lachrymation and signs of </w:t>
      </w:r>
      <w:r w:rsidR="00176CCC">
        <w:rPr>
          <w:rFonts w:cs="Arial"/>
        </w:rPr>
        <w:t>CNS</w:t>
      </w:r>
      <w:r>
        <w:rPr>
          <w:rFonts w:cs="Arial"/>
        </w:rPr>
        <w:t xml:space="preserve"> depression with a corresponding </w:t>
      </w:r>
      <w:r w:rsidR="001762C9">
        <w:rPr>
          <w:rFonts w:cs="Arial"/>
        </w:rPr>
        <w:t xml:space="preserve">LOAEC </w:t>
      </w:r>
      <w:r>
        <w:rPr>
          <w:rFonts w:cs="Arial"/>
        </w:rPr>
        <w:t xml:space="preserve">of 1,600 ppm </w:t>
      </w:r>
      <w:r w:rsidR="00374D1E">
        <w:rPr>
          <w:rFonts w:cs="Arial"/>
        </w:rPr>
        <w:t xml:space="preserve">is </w:t>
      </w:r>
      <w:r>
        <w:rPr>
          <w:rFonts w:cs="Arial"/>
        </w:rPr>
        <w:t>reported in</w:t>
      </w:r>
      <w:r w:rsidR="00280780">
        <w:rPr>
          <w:rFonts w:cs="Arial"/>
        </w:rPr>
        <w:t xml:space="preserve"> a</w:t>
      </w:r>
      <w:r>
        <w:rPr>
          <w:rFonts w:cs="Arial"/>
        </w:rPr>
        <w:t xml:space="preserve"> sub</w:t>
      </w:r>
      <w:r w:rsidR="001762C9">
        <w:rPr>
          <w:rFonts w:cs="Arial"/>
        </w:rPr>
        <w:t>-</w:t>
      </w:r>
      <w:r>
        <w:rPr>
          <w:rFonts w:cs="Arial"/>
        </w:rPr>
        <w:t>chronic</w:t>
      </w:r>
      <w:r w:rsidR="00280780">
        <w:rPr>
          <w:rFonts w:cs="Arial"/>
        </w:rPr>
        <w:t xml:space="preserve"> </w:t>
      </w:r>
      <w:r w:rsidR="00374D1E">
        <w:rPr>
          <w:rFonts w:cs="Arial"/>
        </w:rPr>
        <w:t xml:space="preserve">rat </w:t>
      </w:r>
      <w:r w:rsidR="00280780">
        <w:rPr>
          <w:rFonts w:cs="Arial"/>
        </w:rPr>
        <w:t>inhalation study</w:t>
      </w:r>
      <w:r>
        <w:rPr>
          <w:rFonts w:cs="Arial"/>
        </w:rPr>
        <w:t xml:space="preserve"> (ACGIH, 2018; HCOTN, 2005)</w:t>
      </w:r>
      <w:r w:rsidR="00280780">
        <w:rPr>
          <w:rFonts w:cs="Arial"/>
        </w:rPr>
        <w:t>.</w:t>
      </w:r>
      <w:r>
        <w:rPr>
          <w:rFonts w:cs="Arial"/>
        </w:rPr>
        <w:t xml:space="preserve"> </w:t>
      </w:r>
      <w:r w:rsidR="00280780">
        <w:rPr>
          <w:rFonts w:cs="Arial"/>
        </w:rPr>
        <w:t xml:space="preserve">Effects at the LOAEL were reported to be mild and transient. </w:t>
      </w:r>
    </w:p>
    <w:p w14:paraId="09C41827" w14:textId="323489E6" w:rsidR="00D120E2" w:rsidRDefault="00D120E2" w:rsidP="006639B4">
      <w:pPr>
        <w:rPr>
          <w:rFonts w:cs="Arial"/>
        </w:rPr>
      </w:pPr>
      <w:r>
        <w:rPr>
          <w:rFonts w:cs="Arial"/>
        </w:rPr>
        <w:t xml:space="preserve">The current TWA of 200 ppm is </w:t>
      </w:r>
      <w:r w:rsidR="00B421DA">
        <w:rPr>
          <w:rFonts w:cs="Arial"/>
        </w:rPr>
        <w:t>recommended to be</w:t>
      </w:r>
      <w:r w:rsidR="00280780">
        <w:rPr>
          <w:rFonts w:cs="Arial"/>
        </w:rPr>
        <w:t xml:space="preserve"> </w:t>
      </w:r>
      <w:r>
        <w:rPr>
          <w:rFonts w:cs="Arial"/>
        </w:rPr>
        <w:t xml:space="preserve">retained </w:t>
      </w:r>
      <w:r w:rsidR="00B421DA">
        <w:rPr>
          <w:rFonts w:cs="Arial"/>
        </w:rPr>
        <w:t>to</w:t>
      </w:r>
      <w:r>
        <w:rPr>
          <w:rFonts w:cs="Arial"/>
        </w:rPr>
        <w:t xml:space="preserve"> protect </w:t>
      </w:r>
      <w:r w:rsidR="00B421DA">
        <w:rPr>
          <w:rFonts w:cs="Arial"/>
        </w:rPr>
        <w:t>for</w:t>
      </w:r>
      <w:r>
        <w:rPr>
          <w:rFonts w:cs="Arial"/>
        </w:rPr>
        <w:t xml:space="preserve"> </w:t>
      </w:r>
      <w:r w:rsidR="00B421DA">
        <w:rPr>
          <w:rFonts w:cs="Arial"/>
        </w:rPr>
        <w:t>eye irritation and CNS depression in exposed workers</w:t>
      </w:r>
      <w:r w:rsidR="00280780">
        <w:rPr>
          <w:rFonts w:cs="Arial"/>
        </w:rPr>
        <w:t>,</w:t>
      </w:r>
      <w:r w:rsidR="00B421DA">
        <w:rPr>
          <w:rFonts w:cs="Arial"/>
        </w:rPr>
        <w:t xml:space="preserve"> as </w:t>
      </w:r>
      <w:r w:rsidR="00F843A7">
        <w:rPr>
          <w:rFonts w:cs="Arial"/>
        </w:rPr>
        <w:t>assigned</w:t>
      </w:r>
      <w:r w:rsidR="00374D1E">
        <w:rPr>
          <w:rFonts w:cs="Arial"/>
        </w:rPr>
        <w:t xml:space="preserve"> by </w:t>
      </w:r>
      <w:r w:rsidR="00280780">
        <w:rPr>
          <w:rFonts w:cs="Arial"/>
        </w:rPr>
        <w:t>ACGIH (2018).</w:t>
      </w:r>
    </w:p>
    <w:p w14:paraId="095E2C30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CD1DE83" w14:textId="77777777" w:rsidR="008E4F1F" w:rsidRPr="00280780" w:rsidRDefault="008E4F1F" w:rsidP="008E4F1F">
      <w:pPr>
        <w:rPr>
          <w:rFonts w:cs="Arial"/>
        </w:rPr>
      </w:pPr>
      <w:r w:rsidRPr="00280780">
        <w:rPr>
          <w:rFonts w:cs="Arial"/>
        </w:rPr>
        <w:t>Not classified as a carcinogen according to the Globally Harmonized System of Classification and Labelling o</w:t>
      </w:r>
      <w:r w:rsidR="006B6DBE">
        <w:rPr>
          <w:rFonts w:cs="Arial"/>
        </w:rPr>
        <w:t>f</w:t>
      </w:r>
      <w:r w:rsidRPr="00280780">
        <w:rPr>
          <w:rFonts w:cs="Arial"/>
        </w:rPr>
        <w:t xml:space="preserve"> Chemicals (GHS). </w:t>
      </w:r>
    </w:p>
    <w:p w14:paraId="1A5246D2" w14:textId="77777777" w:rsidR="008E4F1F" w:rsidRPr="00280780" w:rsidRDefault="008E4F1F" w:rsidP="008E4F1F">
      <w:pPr>
        <w:rPr>
          <w:rFonts w:cs="Arial"/>
        </w:rPr>
      </w:pPr>
      <w:r w:rsidRPr="00280780">
        <w:rPr>
          <w:rFonts w:cs="Arial"/>
        </w:rPr>
        <w:t>Not classified as a skin</w:t>
      </w:r>
      <w:r w:rsidR="006B6DBE" w:rsidRPr="00280780">
        <w:rPr>
          <w:rFonts w:cs="Arial"/>
        </w:rPr>
        <w:t xml:space="preserve"> sensitiser</w:t>
      </w:r>
      <w:r w:rsidRPr="00280780">
        <w:rPr>
          <w:rFonts w:cs="Arial"/>
        </w:rPr>
        <w:t xml:space="preserve"> or respiratory sensitiser according to the GHS.</w:t>
      </w:r>
    </w:p>
    <w:p w14:paraId="6173AA3F" w14:textId="77777777" w:rsidR="005E6979" w:rsidRPr="004C23F4" w:rsidRDefault="003E4DE3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3E4DE3">
        <w:rPr>
          <w:rFonts w:cs="Arial"/>
        </w:rPr>
        <w:t>A skin notation is not warranted based on the available evidence.</w:t>
      </w:r>
      <w:r w:rsidR="00280780" w:rsidRPr="00280780">
        <w:rPr>
          <w:rFonts w:cs="Arial"/>
        </w:rPr>
        <w:t xml:space="preserve"> </w:t>
      </w:r>
    </w:p>
    <w:p w14:paraId="2D57296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3DCFBB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F4BC8E4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FB14909" w14:textId="77777777" w:rsidR="00C978F0" w:rsidRPr="00DA352E" w:rsidRDefault="00C978F0" w:rsidP="006B6DBE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5B56E5D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66BEDF" w14:textId="77777777" w:rsidR="00DE26E8" w:rsidRPr="003365A5" w:rsidRDefault="00DE26E8" w:rsidP="00176CC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4673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46739">
                  <w:t>TWA: 200 ppm (1,050 mg/m</w:t>
                </w:r>
                <w:r w:rsidR="00646739" w:rsidRPr="00646739">
                  <w:rPr>
                    <w:vertAlign w:val="superscript"/>
                  </w:rPr>
                  <w:t>3</w:t>
                </w:r>
                <w:r w:rsidR="00646739">
                  <w:t>)</w:t>
                </w:r>
              </w:sdtContent>
            </w:sdt>
          </w:p>
        </w:tc>
      </w:tr>
      <w:tr w:rsidR="00C978F0" w:rsidRPr="00DA352E" w14:paraId="6278342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C57E1A4" w14:textId="77777777" w:rsidR="00C978F0" w:rsidRPr="00DA352E" w:rsidRDefault="00C978F0" w:rsidP="006B6DBE">
            <w:pPr>
              <w:pStyle w:val="Tabletextprimarysource"/>
            </w:pPr>
          </w:p>
        </w:tc>
      </w:tr>
      <w:tr w:rsidR="00C978F0" w:rsidRPr="00DA352E" w14:paraId="1A159FA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875CBBB" w14:textId="77777777" w:rsidR="00C978F0" w:rsidRPr="00DA352E" w:rsidRDefault="00DA352E" w:rsidP="00176CC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46739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207339961"/>
                    <w:placeholder>
                      <w:docPart w:val="2AEBF02AB4EB49ECA6F930DA8D272494"/>
                    </w:placeholder>
                  </w:sdtPr>
                  <w:sdtEndPr/>
                  <w:sdtContent>
                    <w:r w:rsidR="00646739">
                      <w:t>TLV-TWA: 200 ppm (1,048 mg/m</w:t>
                    </w:r>
                    <w:r w:rsidR="00646739" w:rsidRPr="00646739">
                      <w:rPr>
                        <w:vertAlign w:val="superscript"/>
                      </w:rPr>
                      <w:t>3</w:t>
                    </w:r>
                    <w:r w:rsidR="00646739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5DB2416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A9B620D" w14:textId="7B5D9BD7" w:rsidR="00C978F0" w:rsidRDefault="00EA4F7B" w:rsidP="006B6DBE">
            <w:pPr>
              <w:pStyle w:val="Tabletextprimarysource"/>
            </w:pPr>
            <w:r>
              <w:t xml:space="preserve">TLV-TWA intended to protect for </w:t>
            </w:r>
            <w:r w:rsidR="00176CCC">
              <w:t>CNS</w:t>
            </w:r>
            <w:r>
              <w:t xml:space="preserve"> impairment. Skin notation not warranted based on low </w:t>
            </w:r>
            <w:r>
              <w:rPr>
                <w:i/>
              </w:rPr>
              <w:t>in</w:t>
            </w:r>
            <w:r w:rsidR="006B02A9">
              <w:rPr>
                <w:i/>
              </w:rPr>
              <w:t> </w:t>
            </w:r>
            <w:r>
              <w:rPr>
                <w:i/>
              </w:rPr>
              <w:t>vitro</w:t>
            </w:r>
            <w:r>
              <w:t xml:space="preserve"> skin absorption.</w:t>
            </w:r>
          </w:p>
          <w:p w14:paraId="460D5B06" w14:textId="77777777" w:rsidR="00EA4F7B" w:rsidRDefault="00EA4F7B" w:rsidP="006B6DBE">
            <w:pPr>
              <w:pStyle w:val="Tabletextprimarysource"/>
            </w:pPr>
            <w:r>
              <w:t>Summary of data:</w:t>
            </w:r>
          </w:p>
          <w:p w14:paraId="0969C7E7" w14:textId="32E130E1" w:rsidR="00EA4F7B" w:rsidRDefault="00EA4F7B" w:rsidP="006B6DBE">
            <w:pPr>
              <w:pStyle w:val="Tabletextprimarysource"/>
            </w:pPr>
            <w:r>
              <w:t xml:space="preserve">Insufficient data to assess other </w:t>
            </w:r>
            <w:proofErr w:type="spellStart"/>
            <w:r>
              <w:t>nonane</w:t>
            </w:r>
            <w:proofErr w:type="spellEnd"/>
            <w:r>
              <w:t xml:space="preserve"> isomers, only n-</w:t>
            </w:r>
            <w:proofErr w:type="spellStart"/>
            <w:r>
              <w:t>nonane</w:t>
            </w:r>
            <w:proofErr w:type="spellEnd"/>
            <w:r>
              <w:t xml:space="preserve"> considered in agency’s evaluation.</w:t>
            </w:r>
            <w:r w:rsidR="006162D4">
              <w:t xml:space="preserve"> </w:t>
            </w:r>
            <w:proofErr w:type="spellStart"/>
            <w:r w:rsidR="006162D4">
              <w:t>Nonane</w:t>
            </w:r>
            <w:proofErr w:type="spellEnd"/>
            <w:r w:rsidR="006162D4">
              <w:t xml:space="preserve"> isomers are common constituents of petrol fuel and contaminants in indoor- and outdoor air.</w:t>
            </w:r>
            <w:r w:rsidR="00E37431">
              <w:t xml:space="preserve"> TLV-TWA based on NOAEL of 590 ppm for coordination loss and tremors from sub</w:t>
            </w:r>
            <w:r w:rsidR="001762C9">
              <w:t>-</w:t>
            </w:r>
            <w:r w:rsidR="00E37431">
              <w:t xml:space="preserve">chronic </w:t>
            </w:r>
            <w:r w:rsidR="00374D1E">
              <w:t xml:space="preserve">rat </w:t>
            </w:r>
            <w:r w:rsidR="00E37431">
              <w:t xml:space="preserve">inhalation study. Effects at the LOAEL of 1,600 ppm were mild and rats </w:t>
            </w:r>
            <w:r w:rsidR="001762C9">
              <w:t xml:space="preserve">were </w:t>
            </w:r>
            <w:r w:rsidR="00E37431">
              <w:t>noted to have higher alveolar ventilation rate compared to humans; TLV-TWA of 200 ppm considered sufficiently protective of the critical effects.</w:t>
            </w:r>
          </w:p>
          <w:p w14:paraId="3A26B0C6" w14:textId="77777777" w:rsidR="00EA4F7B" w:rsidRDefault="00EA4F7B" w:rsidP="006B6DBE">
            <w:pPr>
              <w:pStyle w:val="Tabletextprimarysource"/>
            </w:pPr>
            <w:r>
              <w:t>Human data:</w:t>
            </w:r>
          </w:p>
          <w:p w14:paraId="79587D2F" w14:textId="77777777" w:rsidR="006162D4" w:rsidRDefault="006162D4" w:rsidP="006B6DB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studies on the </w:t>
            </w:r>
            <w:r w:rsidR="000B03B2">
              <w:t xml:space="preserve">toxicological </w:t>
            </w:r>
            <w:r>
              <w:t xml:space="preserve">effects of exposure in humans </w:t>
            </w:r>
            <w:r w:rsidR="000B03B2">
              <w:t>presented</w:t>
            </w:r>
          </w:p>
          <w:p w14:paraId="52C76B6F" w14:textId="77777777" w:rsidR="00EA4F7B" w:rsidRDefault="00EA4F7B" w:rsidP="006B6DBE">
            <w:pPr>
              <w:pStyle w:val="Tabletextprimarysource"/>
              <w:numPr>
                <w:ilvl w:val="0"/>
                <w:numId w:val="1"/>
              </w:numPr>
            </w:pPr>
            <w:r>
              <w:t>Odour threshold: 47 ppm</w:t>
            </w:r>
          </w:p>
          <w:p w14:paraId="477168CD" w14:textId="77777777" w:rsidR="00EA4F7B" w:rsidRDefault="006162D4">
            <w:pPr>
              <w:pStyle w:val="Tabletextprimarysource"/>
              <w:numPr>
                <w:ilvl w:val="0"/>
                <w:numId w:val="1"/>
              </w:numPr>
            </w:pPr>
            <w:r>
              <w:t>Painters were exposed to 1.2 ppm (average) when using paint diluted mineral turpentine</w:t>
            </w:r>
          </w:p>
          <w:p w14:paraId="64CE5464" w14:textId="74D89E3C" w:rsidR="006162D4" w:rsidRDefault="006162D4">
            <w:pPr>
              <w:pStyle w:val="Tabletextprimarysource"/>
              <w:numPr>
                <w:ilvl w:val="0"/>
                <w:numId w:val="1"/>
              </w:numPr>
            </w:pPr>
            <w:r>
              <w:t>Refinery and petrol station workers and transport drivers exposed to 0.031 ppm (average)</w:t>
            </w:r>
            <w:r w:rsidR="006B6DBE">
              <w:t>.</w:t>
            </w:r>
          </w:p>
          <w:p w14:paraId="5A886AF3" w14:textId="77777777" w:rsidR="006162D4" w:rsidRDefault="006162D4">
            <w:pPr>
              <w:pStyle w:val="Tabletextprimarysource"/>
            </w:pPr>
            <w:r>
              <w:t>Animal data:</w:t>
            </w:r>
          </w:p>
          <w:p w14:paraId="3E7BD853" w14:textId="77777777" w:rsidR="006162D4" w:rsidRDefault="006162D4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3,200 ppm (rats, 4 h), 4,467 ppm (rats, 8 h); exposure progressively caused lachrymation, salivation, ataxia, tremors, seizures, and death</w:t>
            </w:r>
          </w:p>
          <w:p w14:paraId="3026BF25" w14:textId="77777777" w:rsidR="006162D4" w:rsidRDefault="00C1398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Skin permeation rate </w:t>
            </w:r>
            <w:r>
              <w:rPr>
                <w:i/>
              </w:rPr>
              <w:t>in vitro</w:t>
            </w:r>
            <w:r>
              <w:t>: 0.476 µg/cm</w:t>
            </w:r>
            <w:r>
              <w:rPr>
                <w:vertAlign w:val="superscript"/>
              </w:rPr>
              <w:t>2</w:t>
            </w:r>
            <w:r>
              <w:t>/h (pigs), 0.384 µg/cm</w:t>
            </w:r>
            <w:r>
              <w:rPr>
                <w:vertAlign w:val="superscript"/>
              </w:rPr>
              <w:t>2</w:t>
            </w:r>
            <w:r>
              <w:t>/h (rats)</w:t>
            </w:r>
          </w:p>
          <w:p w14:paraId="597FC3DC" w14:textId="2E58B637" w:rsidR="00C13984" w:rsidRDefault="00C13984">
            <w:pPr>
              <w:pStyle w:val="Tabletextprimarysource"/>
              <w:numPr>
                <w:ilvl w:val="0"/>
                <w:numId w:val="1"/>
              </w:numPr>
            </w:pPr>
            <w:r>
              <w:t>Sub</w:t>
            </w:r>
            <w:r w:rsidR="001762C9">
              <w:t>-</w:t>
            </w:r>
            <w:r>
              <w:t>chronic inhalation study with treatment group</w:t>
            </w:r>
            <w:r w:rsidR="00CF4EF2">
              <w:t>s</w:t>
            </w:r>
            <w:r>
              <w:t xml:space="preserve"> </w:t>
            </w:r>
            <w:r w:rsidR="001762C9">
              <w:t xml:space="preserve">0, </w:t>
            </w:r>
            <w:r w:rsidR="00CF4EF2">
              <w:t>360, 590, 1,600 ppm (rats, 6 h/d, 5 d/</w:t>
            </w:r>
            <w:proofErr w:type="spellStart"/>
            <w:r w:rsidR="00CF4EF2">
              <w:t>wk</w:t>
            </w:r>
            <w:proofErr w:type="spellEnd"/>
            <w:r w:rsidR="00CF4EF2">
              <w:t xml:space="preserve">, 13 </w:t>
            </w:r>
            <w:proofErr w:type="spellStart"/>
            <w:r w:rsidR="00CF4EF2">
              <w:t>wk</w:t>
            </w:r>
            <w:proofErr w:type="spellEnd"/>
            <w:r w:rsidR="00CF4EF2">
              <w:t>) reported</w:t>
            </w:r>
            <w:r w:rsidR="00F442AF">
              <w:t>:</w:t>
            </w:r>
          </w:p>
          <w:p w14:paraId="1589AB76" w14:textId="3E98EB93" w:rsidR="00CF4EF2" w:rsidRDefault="00CF4EF2" w:rsidP="00E11FF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NOAEL: 590 ppm for decreased </w:t>
            </w:r>
            <w:r w:rsidR="001762C9">
              <w:t xml:space="preserve">body weight </w:t>
            </w:r>
            <w:r>
              <w:t>gain, lachrymation, salivation, mild loss of coordination, and slight tremors</w:t>
            </w:r>
          </w:p>
          <w:p w14:paraId="5D838DDB" w14:textId="0B923083" w:rsidR="00CF4EF2" w:rsidRDefault="00CF4EF2" w:rsidP="00E11FF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coordination loss and tremors did not persist beyond 4 d in 1,600 ppm group; 7% decrease in </w:t>
            </w:r>
            <w:r w:rsidR="001762C9">
              <w:t xml:space="preserve">body weight </w:t>
            </w:r>
            <w:r>
              <w:t>gain after 62 d</w:t>
            </w:r>
          </w:p>
          <w:p w14:paraId="1AE5E90C" w14:textId="77777777" w:rsidR="00CF4EF2" w:rsidRDefault="00CF4EF2" w:rsidP="00E11FF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 significant changes in haematological parameters in 1,600 ppm group</w:t>
            </w:r>
          </w:p>
          <w:p w14:paraId="012A26B6" w14:textId="4721372E" w:rsidR="00CF4EF2" w:rsidRDefault="00944BA1" w:rsidP="006B6DB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Retention in fatty tissue at 100 ppm reported in repeat inhalation </w:t>
            </w:r>
            <w:proofErr w:type="spellStart"/>
            <w:r>
              <w:t>toxicokinetic</w:t>
            </w:r>
            <w:proofErr w:type="spellEnd"/>
            <w:r>
              <w:t xml:space="preserve"> study (rats, 12 h/d, 3 d)</w:t>
            </w:r>
            <w:r w:rsidR="00F442AF">
              <w:t>:</w:t>
            </w:r>
          </w:p>
          <w:p w14:paraId="491BD42E" w14:textId="025BB75C" w:rsidR="00944BA1" w:rsidRDefault="00944BA1" w:rsidP="00E11FF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after 12 h recovery, 56% of peak levels remained in fatty tissue, whereas blood and brain levels </w:t>
            </w:r>
            <w:r w:rsidR="00E37431">
              <w:t>decreased to</w:t>
            </w:r>
            <w:r>
              <w:t xml:space="preserve"> </w:t>
            </w:r>
            <w:r w:rsidR="00E37431">
              <w:t>4 and 2% of peak levels, respectively</w:t>
            </w:r>
          </w:p>
          <w:p w14:paraId="4BA7CE2A" w14:textId="604EACCF" w:rsidR="00E37431" w:rsidRDefault="00E37431" w:rsidP="00E11FF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separate study determined </w:t>
            </w:r>
            <w:r w:rsidR="0037402B">
              <w:t>t</w:t>
            </w:r>
            <w:r w:rsidR="0037402B" w:rsidRPr="0037402B">
              <w:rPr>
                <w:vertAlign w:val="subscript"/>
              </w:rPr>
              <w:t xml:space="preserve">1/2 </w:t>
            </w:r>
            <w:r>
              <w:t>in blood: 8 h, brain: 15 h, fat: 30 h</w:t>
            </w:r>
          </w:p>
          <w:p w14:paraId="7F9D044F" w14:textId="77777777" w:rsidR="00CF4EF2" w:rsidRDefault="00CF4EF2" w:rsidP="007D556B">
            <w:pPr>
              <w:pStyle w:val="Tabletextprimarysource"/>
              <w:numPr>
                <w:ilvl w:val="0"/>
                <w:numId w:val="1"/>
              </w:numPr>
              <w:spacing w:after="0"/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bacteria with or without metabolic activation</w:t>
            </w:r>
            <w:r w:rsidR="006B6DBE">
              <w:t>.</w:t>
            </w:r>
          </w:p>
          <w:p w14:paraId="45BB4FD9" w14:textId="77777777" w:rsidR="00F442AF" w:rsidRDefault="00F442AF" w:rsidP="007D556B">
            <w:pPr>
              <w:pStyle w:val="Tabletextprimarysource"/>
              <w:contextualSpacing/>
            </w:pPr>
          </w:p>
          <w:p w14:paraId="3DF30921" w14:textId="26088DB5" w:rsidR="00EA4F7B" w:rsidRDefault="00EA4F7B" w:rsidP="006B6DBE">
            <w:pPr>
              <w:pStyle w:val="Tabletextprimarysource"/>
            </w:pPr>
            <w:r>
              <w:t>Insufficient data to recommend a TLV-STEL or notations for carcinogenicity or sensitisation</w:t>
            </w:r>
            <w:r w:rsidR="006162D4">
              <w:t>.</w:t>
            </w:r>
          </w:p>
          <w:p w14:paraId="2FB213E7" w14:textId="77777777" w:rsidR="00F442AF" w:rsidRPr="00EA4F7B" w:rsidRDefault="00F442AF" w:rsidP="006B6DBE">
            <w:pPr>
              <w:pStyle w:val="Tabletextprimarysource"/>
            </w:pPr>
          </w:p>
        </w:tc>
      </w:tr>
      <w:tr w:rsidR="00C978F0" w:rsidRPr="00DA352E" w14:paraId="37C2080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A833CD9" w14:textId="77777777" w:rsidR="00C978F0" w:rsidRPr="00DA352E" w:rsidRDefault="00DA352E" w:rsidP="00176CC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20F1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320F10">
                  <w:t>NA</w:t>
                </w:r>
                <w:proofErr w:type="spellEnd"/>
              </w:sdtContent>
            </w:sdt>
          </w:p>
        </w:tc>
      </w:tr>
      <w:tr w:rsidR="00C978F0" w:rsidRPr="00DA352E" w14:paraId="2609F07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9BBD5E8" w14:textId="77777777" w:rsidR="00C978F0" w:rsidRPr="00DA352E" w:rsidRDefault="00320F10" w:rsidP="006B6DBE">
            <w:pPr>
              <w:pStyle w:val="Tabletextprimarysource"/>
            </w:pPr>
            <w:r>
              <w:t>No report</w:t>
            </w:r>
            <w:r w:rsidR="006B6DBE">
              <w:t>.</w:t>
            </w:r>
          </w:p>
        </w:tc>
      </w:tr>
      <w:tr w:rsidR="00C978F0" w:rsidRPr="00DA352E" w14:paraId="1A3FACA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659B348" w14:textId="77777777" w:rsidR="00C978F0" w:rsidRPr="00DA352E" w:rsidRDefault="00DA352E" w:rsidP="00176CC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A371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4A3718">
                  <w:t>NA</w:t>
                </w:r>
                <w:proofErr w:type="spellEnd"/>
              </w:sdtContent>
            </w:sdt>
          </w:p>
        </w:tc>
      </w:tr>
      <w:tr w:rsidR="00C978F0" w:rsidRPr="00DA352E" w14:paraId="7C5E2BA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7CF0777" w14:textId="77777777" w:rsidR="00C978F0" w:rsidRPr="00DA352E" w:rsidRDefault="004A3718" w:rsidP="006B6DBE">
            <w:pPr>
              <w:pStyle w:val="Tabletextprimarysource"/>
            </w:pPr>
            <w:r>
              <w:t>No report</w:t>
            </w:r>
            <w:r w:rsidR="006B6DBE">
              <w:t>.</w:t>
            </w:r>
          </w:p>
        </w:tc>
      </w:tr>
      <w:tr w:rsidR="00DA352E" w:rsidRPr="00DA352E" w14:paraId="054E042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3BEAF0B" w14:textId="77777777" w:rsidR="00DA352E" w:rsidRPr="00DA352E" w:rsidRDefault="00DA352E" w:rsidP="00176CC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A371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A3718">
                  <w:t>NA</w:t>
                </w:r>
                <w:proofErr w:type="spellEnd"/>
              </w:sdtContent>
            </w:sdt>
          </w:p>
        </w:tc>
      </w:tr>
      <w:tr w:rsidR="00DA352E" w:rsidRPr="00DA352E" w14:paraId="71CA425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D0206C4" w14:textId="77777777" w:rsidR="00DA352E" w:rsidRPr="00DA352E" w:rsidRDefault="004A3718" w:rsidP="006B6DBE">
            <w:pPr>
              <w:pStyle w:val="Tabletextprimarysource"/>
            </w:pPr>
            <w:r>
              <w:t>No report</w:t>
            </w:r>
            <w:r w:rsidR="006B6DBE">
              <w:t>.</w:t>
            </w:r>
          </w:p>
        </w:tc>
      </w:tr>
      <w:tr w:rsidR="00DA352E" w:rsidRPr="00DA352E" w14:paraId="2140E51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75F6209" w14:textId="77777777" w:rsidR="00DA352E" w:rsidRPr="00DA352E" w:rsidRDefault="00DA352E" w:rsidP="00176CC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20F10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312C24">
                  <w:t xml:space="preserve">8-hour </w:t>
                </w:r>
                <w:r w:rsidR="00320F10" w:rsidRPr="00320F10">
                  <w:t>TWA</w:t>
                </w:r>
                <w:r w:rsidR="00320F10">
                  <w:t>: 200 ppm (1,050 mg/m</w:t>
                </w:r>
                <w:r w:rsidR="00320F10" w:rsidRPr="00320F10">
                  <w:rPr>
                    <w:vertAlign w:val="superscript"/>
                  </w:rPr>
                  <w:t>3</w:t>
                </w:r>
                <w:r w:rsidR="00320F10">
                  <w:t>)</w:t>
                </w:r>
              </w:sdtContent>
            </w:sdt>
          </w:p>
        </w:tc>
      </w:tr>
      <w:tr w:rsidR="00DA352E" w:rsidRPr="00DA352E" w14:paraId="35792FC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1A15389" w14:textId="77777777" w:rsidR="00DA352E" w:rsidRDefault="00E37431" w:rsidP="006B6DBE">
            <w:pPr>
              <w:pStyle w:val="Tabletextprimarysource"/>
            </w:pPr>
            <w:r>
              <w:t>Summary of additional data:</w:t>
            </w:r>
          </w:p>
          <w:p w14:paraId="350E80BE" w14:textId="4866BA39" w:rsidR="00312C24" w:rsidRDefault="00312C24" w:rsidP="006B6DBE">
            <w:pPr>
              <w:pStyle w:val="Tabletextprimarysource"/>
            </w:pPr>
            <w:r>
              <w:t>Current administrative OEL considered too high; health-based recommended OEL (HBROEL) derived from NOAEL for coordination loss and tremors from sub</w:t>
            </w:r>
            <w:r w:rsidR="001762C9">
              <w:t>-</w:t>
            </w:r>
            <w:r>
              <w:t>chronic inhalation study with rats (also cited in ACGIH, 20</w:t>
            </w:r>
            <w:r w:rsidR="00B421DA">
              <w:t>12</w:t>
            </w:r>
            <w:r>
              <w:t>). An overall assessment factor of 9 is applied to the NOAEL, which considers the mild or transient effects at the LOAEL, intra- and interspecies differences, and translation from experimen</w:t>
            </w:r>
            <w:r w:rsidR="00D120E2">
              <w:t xml:space="preserve">tal conditions to the workplace; the result is rounded up </w:t>
            </w:r>
            <w:r>
              <w:t xml:space="preserve">to </w:t>
            </w:r>
            <w:r w:rsidR="00F843A7">
              <w:t>obtain</w:t>
            </w:r>
            <w:r>
              <w:t xml:space="preserve"> the proposed HBROEL of 100 ppm as an 8</w:t>
            </w:r>
            <w:r w:rsidR="006B6DBE">
              <w:t xml:space="preserve"> </w:t>
            </w:r>
            <w:r>
              <w:t>h TWA.</w:t>
            </w:r>
          </w:p>
          <w:p w14:paraId="086DC7ED" w14:textId="77777777" w:rsidR="00E37431" w:rsidRDefault="00E37431" w:rsidP="006B6DBE">
            <w:pPr>
              <w:pStyle w:val="Tabletextprimarysource"/>
            </w:pPr>
            <w:r>
              <w:t>Human data:</w:t>
            </w:r>
          </w:p>
          <w:p w14:paraId="769B8CD6" w14:textId="77777777" w:rsidR="00E37431" w:rsidRDefault="00E37431" w:rsidP="006B6DBE">
            <w:pPr>
              <w:pStyle w:val="Tabletextprimarysource"/>
              <w:numPr>
                <w:ilvl w:val="0"/>
                <w:numId w:val="1"/>
              </w:numPr>
            </w:pPr>
            <w:r>
              <w:t>No data on occupational exposures available for evaluation</w:t>
            </w:r>
            <w:r w:rsidR="006B6DBE">
              <w:t>.</w:t>
            </w:r>
          </w:p>
          <w:p w14:paraId="4876E15B" w14:textId="77777777" w:rsidR="00E37431" w:rsidRDefault="00E37431" w:rsidP="006B6DBE">
            <w:pPr>
              <w:pStyle w:val="Tabletextprimarysource"/>
            </w:pPr>
            <w:r>
              <w:t>Animal data:</w:t>
            </w:r>
          </w:p>
          <w:p w14:paraId="13B04464" w14:textId="5A466847" w:rsidR="00312C24" w:rsidRDefault="00312C24" w:rsidP="006B6DB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Repeat inhalation study at 1,500 ppm over 3 d </w:t>
            </w:r>
            <w:r w:rsidR="00415E5E">
              <w:t xml:space="preserve">followed by recovery period of 2 d and second exposure over 4 d </w:t>
            </w:r>
            <w:r>
              <w:t>(female rats, 6 h/d)</w:t>
            </w:r>
            <w:r w:rsidR="00F442AF">
              <w:t>:</w:t>
            </w:r>
          </w:p>
          <w:p w14:paraId="6C3C6C1E" w14:textId="77777777" w:rsidR="00415E5E" w:rsidRDefault="00415E5E" w:rsidP="00E11FF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 effects after 1 d</w:t>
            </w:r>
          </w:p>
          <w:p w14:paraId="650CB927" w14:textId="77777777" w:rsidR="00415E5E" w:rsidRDefault="00415E5E" w:rsidP="00E11FF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mild coordination loss, tremors, and slight irritation in eyes and extremities after 2 d</w:t>
            </w:r>
          </w:p>
          <w:p w14:paraId="3BAF641E" w14:textId="75B134B9" w:rsidR="007D556B" w:rsidRDefault="00415E5E" w:rsidP="00D26F4A">
            <w:pPr>
              <w:pStyle w:val="Tabletextprimarysource"/>
              <w:numPr>
                <w:ilvl w:val="1"/>
                <w:numId w:val="1"/>
              </w:numPr>
              <w:ind w:left="1094" w:hanging="357"/>
              <w:contextualSpacing/>
            </w:pPr>
            <w:proofErr w:type="gramStart"/>
            <w:r>
              <w:t>after</w:t>
            </w:r>
            <w:proofErr w:type="gramEnd"/>
            <w:r>
              <w:t xml:space="preserve"> rest period, same effect pattern as previous 3 d exposure</w:t>
            </w:r>
            <w:r w:rsidR="00733D88">
              <w:t xml:space="preserve"> after re-exposure for 4 d</w:t>
            </w:r>
            <w:r w:rsidR="006B6DBE">
              <w:t>.</w:t>
            </w:r>
          </w:p>
          <w:p w14:paraId="42EABD07" w14:textId="77777777" w:rsidR="007D556B" w:rsidRDefault="007D556B" w:rsidP="007D556B">
            <w:pPr>
              <w:pStyle w:val="Tabletextprimarysource"/>
              <w:contextualSpacing/>
            </w:pPr>
          </w:p>
          <w:p w14:paraId="488D77BA" w14:textId="6AD5F241" w:rsidR="00D551F7" w:rsidRDefault="00D551F7" w:rsidP="007D556B">
            <w:pPr>
              <w:pStyle w:val="Tabletextprimarysource"/>
              <w:contextualSpacing/>
            </w:pPr>
            <w:r>
              <w:t>Insufficient data available to assess carcinogenicity</w:t>
            </w:r>
            <w:r w:rsidR="00312C24">
              <w:t>.</w:t>
            </w:r>
          </w:p>
          <w:p w14:paraId="7636F59B" w14:textId="77777777" w:rsidR="00F442AF" w:rsidRPr="00DA352E" w:rsidRDefault="00F442AF" w:rsidP="006B6DBE">
            <w:pPr>
              <w:pStyle w:val="Tabletextprimarysource"/>
            </w:pPr>
          </w:p>
        </w:tc>
      </w:tr>
    </w:tbl>
    <w:p w14:paraId="052996B8" w14:textId="77777777" w:rsidR="00A20751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2787CCA3" w14:textId="1BF0AAE6" w:rsidR="00D120E2" w:rsidRPr="00D120E2" w:rsidRDefault="006B6DBE" w:rsidP="00D120E2">
      <w:pPr>
        <w:rPr>
          <w:lang w:eastAsia="en-AU"/>
        </w:rPr>
      </w:pPr>
      <w:r>
        <w:rPr>
          <w:lang w:eastAsia="en-AU"/>
        </w:rPr>
        <w:t>NIL</w:t>
      </w:r>
      <w:r w:rsidR="007D556B">
        <w:rPr>
          <w:lang w:eastAsia="en-AU"/>
        </w:rPr>
        <w:t>.</w:t>
      </w:r>
    </w:p>
    <w:bookmarkEnd w:id="0"/>
    <w:p w14:paraId="1FC2611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925F5AD" w14:textId="77777777" w:rsidTr="00D120E2">
        <w:trPr>
          <w:trHeight w:val="454"/>
          <w:tblHeader/>
        </w:trPr>
        <w:tc>
          <w:tcPr>
            <w:tcW w:w="6603" w:type="dxa"/>
            <w:vAlign w:val="center"/>
          </w:tcPr>
          <w:p w14:paraId="7F14251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2E0E7B5" w14:textId="77777777" w:rsidR="002E0D61" w:rsidRDefault="00D120E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7C0E0CC" w14:textId="77777777" w:rsidTr="00D120E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04ECF67" w14:textId="77777777" w:rsidR="008A36CF" w:rsidRPr="006901A2" w:rsidRDefault="00D120E2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A778F4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1D7CE6E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98CD859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BB3CC64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BB4FE4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1259ABC" w14:textId="77777777" w:rsidTr="00812887">
        <w:trPr>
          <w:cantSplit/>
        </w:trPr>
        <w:tc>
          <w:tcPr>
            <w:tcW w:w="3227" w:type="dxa"/>
          </w:tcPr>
          <w:p w14:paraId="7B5471EB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1A34F49" w14:textId="77777777" w:rsidR="00687890" w:rsidRPr="00DD2F9B" w:rsidRDefault="00415E5E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63CDC7C5" w14:textId="77777777" w:rsidTr="00812887">
        <w:trPr>
          <w:cantSplit/>
        </w:trPr>
        <w:tc>
          <w:tcPr>
            <w:tcW w:w="3227" w:type="dxa"/>
          </w:tcPr>
          <w:p w14:paraId="3AADD17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949EB1F" w14:textId="77777777" w:rsidR="007925F0" w:rsidRPr="00DD2F9B" w:rsidRDefault="00646739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F4F85B0" w14:textId="77777777" w:rsidTr="00812887">
        <w:trPr>
          <w:cantSplit/>
        </w:trPr>
        <w:tc>
          <w:tcPr>
            <w:tcW w:w="3227" w:type="dxa"/>
          </w:tcPr>
          <w:p w14:paraId="6875C3A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8DFDDE0" w14:textId="77777777" w:rsidR="00AF483F" w:rsidRPr="00DD2F9B" w:rsidRDefault="004A371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4BD2AC3" w14:textId="77777777" w:rsidTr="00812887">
        <w:trPr>
          <w:cantSplit/>
        </w:trPr>
        <w:tc>
          <w:tcPr>
            <w:tcW w:w="3227" w:type="dxa"/>
          </w:tcPr>
          <w:p w14:paraId="78C863F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AAFC8F5" w14:textId="77777777" w:rsidR="00687890" w:rsidRPr="00DD2F9B" w:rsidRDefault="004A371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04531B3" w14:textId="77777777" w:rsidTr="00812887">
        <w:trPr>
          <w:cantSplit/>
        </w:trPr>
        <w:tc>
          <w:tcPr>
            <w:tcW w:w="3227" w:type="dxa"/>
          </w:tcPr>
          <w:p w14:paraId="681E207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6CFE305" w14:textId="77777777" w:rsidR="00E41A26" w:rsidRPr="00DD2F9B" w:rsidRDefault="00415E5E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577F84E" w14:textId="77777777" w:rsidTr="00812887">
        <w:trPr>
          <w:cantSplit/>
        </w:trPr>
        <w:tc>
          <w:tcPr>
            <w:tcW w:w="3227" w:type="dxa"/>
          </w:tcPr>
          <w:p w14:paraId="099075A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5FF1291" w14:textId="77777777" w:rsidR="002E0D61" w:rsidRPr="00DD2F9B" w:rsidRDefault="00415E5E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E212CC5" w14:textId="77777777" w:rsidTr="00812887">
        <w:trPr>
          <w:cantSplit/>
        </w:trPr>
        <w:tc>
          <w:tcPr>
            <w:tcW w:w="3227" w:type="dxa"/>
          </w:tcPr>
          <w:p w14:paraId="067D819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7E10247" w14:textId="77777777" w:rsidR="002E0D61" w:rsidRPr="00DD2F9B" w:rsidRDefault="00320F1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496745D" w14:textId="77777777" w:rsidTr="00812887">
        <w:trPr>
          <w:cantSplit/>
        </w:trPr>
        <w:tc>
          <w:tcPr>
            <w:tcW w:w="3227" w:type="dxa"/>
          </w:tcPr>
          <w:p w14:paraId="49BF464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9F7DAEC" w14:textId="77777777" w:rsidR="002E0D61" w:rsidRPr="00DD2F9B" w:rsidRDefault="004A371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2AE40AB" w14:textId="77777777" w:rsidTr="00812887">
        <w:trPr>
          <w:cantSplit/>
        </w:trPr>
        <w:tc>
          <w:tcPr>
            <w:tcW w:w="3227" w:type="dxa"/>
          </w:tcPr>
          <w:p w14:paraId="5AFAEB7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727888C" w14:textId="77777777" w:rsidR="002E0D61" w:rsidRPr="00DD2F9B" w:rsidRDefault="00415E5E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4D58BDB7" w14:textId="77777777" w:rsidTr="00812887">
        <w:trPr>
          <w:cantSplit/>
        </w:trPr>
        <w:tc>
          <w:tcPr>
            <w:tcW w:w="3227" w:type="dxa"/>
          </w:tcPr>
          <w:p w14:paraId="21F3C9D9" w14:textId="77777777" w:rsidR="004079B4" w:rsidRDefault="00386093" w:rsidP="00F4402E">
            <w:pPr>
              <w:pStyle w:val="Tablefont"/>
            </w:pPr>
            <w:r>
              <w:lastRenderedPageBreak/>
              <w:t>IARC</w:t>
            </w:r>
          </w:p>
        </w:tc>
        <w:tc>
          <w:tcPr>
            <w:tcW w:w="6015" w:type="dxa"/>
          </w:tcPr>
          <w:p w14:paraId="209348B3" w14:textId="77777777" w:rsidR="00386093" w:rsidRPr="00DD2F9B" w:rsidRDefault="004A371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F140549" w14:textId="77777777" w:rsidTr="00812887">
        <w:trPr>
          <w:cantSplit/>
        </w:trPr>
        <w:tc>
          <w:tcPr>
            <w:tcW w:w="3227" w:type="dxa"/>
          </w:tcPr>
          <w:p w14:paraId="6072E24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25FC4F7" w14:textId="77777777" w:rsidR="00386093" w:rsidRPr="00DD2F9B" w:rsidRDefault="004A371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E1B74EB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E614C70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EFE6C6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5BE423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76A164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24" w:type="dxa"/>
              <w:tblLook w:val="04A0" w:firstRow="1" w:lastRow="0" w:firstColumn="1" w:lastColumn="0" w:noHBand="0" w:noVBand="1"/>
            </w:tblPr>
            <w:tblGrid>
              <w:gridCol w:w="3648"/>
              <w:gridCol w:w="1093"/>
              <w:gridCol w:w="1093"/>
              <w:gridCol w:w="2976"/>
            </w:tblGrid>
            <w:tr w:rsidR="003E4DE3" w:rsidRPr="003E4DE3" w14:paraId="45A2778D" w14:textId="77777777" w:rsidTr="003E4DE3">
              <w:trPr>
                <w:trHeight w:val="271"/>
              </w:trPr>
              <w:tc>
                <w:tcPr>
                  <w:tcW w:w="3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909484" w14:textId="77777777" w:rsidR="003E4DE3" w:rsidRPr="003E4DE3" w:rsidRDefault="003E4DE3" w:rsidP="003E4D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9E4653" w14:textId="77777777" w:rsidR="003E4DE3" w:rsidRPr="003E4DE3" w:rsidRDefault="003E4DE3" w:rsidP="003E4D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FCA4BD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48A9AE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4DE3" w:rsidRPr="003E4DE3" w14:paraId="29F7B166" w14:textId="77777777" w:rsidTr="003E4DE3">
              <w:trPr>
                <w:trHeight w:val="271"/>
              </w:trPr>
              <w:tc>
                <w:tcPr>
                  <w:tcW w:w="3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D13DB5" w14:textId="77777777" w:rsidR="003E4DE3" w:rsidRPr="003E4DE3" w:rsidRDefault="003E4DE3" w:rsidP="003E4D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39084A" w14:textId="77777777" w:rsidR="003E4DE3" w:rsidRPr="003E4DE3" w:rsidRDefault="003E4DE3" w:rsidP="003E4D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000049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17BE99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4DE3" w:rsidRPr="003E4DE3" w14:paraId="50E3C359" w14:textId="77777777" w:rsidTr="003E4DE3">
              <w:trPr>
                <w:trHeight w:val="271"/>
              </w:trPr>
              <w:tc>
                <w:tcPr>
                  <w:tcW w:w="3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5D6A47" w14:textId="77777777" w:rsidR="003E4DE3" w:rsidRPr="003E4DE3" w:rsidRDefault="003E4DE3" w:rsidP="003E4D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C2ED34" w14:textId="77777777" w:rsidR="003E4DE3" w:rsidRPr="003E4DE3" w:rsidRDefault="003E4DE3" w:rsidP="003E4D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129B56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DE1BF7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4DE3" w:rsidRPr="003E4DE3" w14:paraId="498963BA" w14:textId="77777777" w:rsidTr="003E4DE3">
              <w:trPr>
                <w:trHeight w:val="271"/>
              </w:trPr>
              <w:tc>
                <w:tcPr>
                  <w:tcW w:w="3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CA0765" w14:textId="77777777" w:rsidR="003E4DE3" w:rsidRPr="003E4DE3" w:rsidRDefault="003E4DE3" w:rsidP="003E4D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8A9444" w14:textId="77777777" w:rsidR="003E4DE3" w:rsidRPr="003E4DE3" w:rsidRDefault="003E4DE3" w:rsidP="003E4D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66E818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E2B012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4DE3" w:rsidRPr="003E4DE3" w14:paraId="087D5A98" w14:textId="77777777" w:rsidTr="003E4DE3">
              <w:trPr>
                <w:trHeight w:val="271"/>
              </w:trPr>
              <w:tc>
                <w:tcPr>
                  <w:tcW w:w="3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C3B176" w14:textId="77777777" w:rsidR="003E4DE3" w:rsidRPr="003E4DE3" w:rsidRDefault="003E4DE3" w:rsidP="003E4D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7BBC02" w14:textId="77777777" w:rsidR="003E4DE3" w:rsidRPr="003E4DE3" w:rsidRDefault="003E4DE3" w:rsidP="003E4D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E85ECA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89187D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4DE3" w:rsidRPr="003E4DE3" w14:paraId="499444E2" w14:textId="77777777" w:rsidTr="003E4DE3">
              <w:trPr>
                <w:trHeight w:val="271"/>
              </w:trPr>
              <w:tc>
                <w:tcPr>
                  <w:tcW w:w="3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0921E8" w14:textId="77777777" w:rsidR="003E4DE3" w:rsidRPr="003E4DE3" w:rsidRDefault="003E4DE3" w:rsidP="003E4D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668CF6" w14:textId="77777777" w:rsidR="003E4DE3" w:rsidRPr="003E4DE3" w:rsidRDefault="003E4DE3" w:rsidP="003E4D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3A7E61" w14:textId="77777777" w:rsidR="003E4DE3" w:rsidRPr="003E4DE3" w:rsidRDefault="003E4DE3" w:rsidP="003E4D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-2.00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0F0DE1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4DE3" w:rsidRPr="003E4DE3" w14:paraId="28A5D322" w14:textId="77777777" w:rsidTr="003E4DE3">
              <w:trPr>
                <w:trHeight w:val="271"/>
              </w:trPr>
              <w:tc>
                <w:tcPr>
                  <w:tcW w:w="3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236B44" w14:textId="77777777" w:rsidR="003E4DE3" w:rsidRPr="003E4DE3" w:rsidRDefault="003E4DE3" w:rsidP="003E4D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D6EF63" w14:textId="77777777" w:rsidR="003E4DE3" w:rsidRPr="003E4DE3" w:rsidRDefault="003E4DE3" w:rsidP="003E4D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AA8115" w14:textId="77777777" w:rsidR="003E4DE3" w:rsidRPr="003E4DE3" w:rsidRDefault="003E4DE3" w:rsidP="003E4D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-2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26CD7B" w14:textId="77777777" w:rsidR="003E4DE3" w:rsidRPr="003E4DE3" w:rsidRDefault="003E4DE3" w:rsidP="003E4DE3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4DE3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7CA184F5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711A52DD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FEFF25F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9E9EAD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E1F139" w14:textId="77777777" w:rsidR="00EB3D1B" w:rsidRDefault="004A371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331F81C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DD1170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F081C9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53DC591" w14:textId="77777777" w:rsidR="001B79E5" w:rsidRDefault="00320F10" w:rsidP="001B79E5">
                <w:pPr>
                  <w:pStyle w:val="Tablefont"/>
                </w:pPr>
                <w:r>
                  <w:t>128.26</w:t>
                </w:r>
              </w:p>
            </w:tc>
          </w:sdtContent>
        </w:sdt>
      </w:tr>
      <w:tr w:rsidR="00A31D99" w:rsidRPr="004C23F4" w14:paraId="6FD5A00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96E439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623A09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A4F7B">
                  <w:t>5.24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sdt>
                  <w:sdtPr>
                    <w:id w:val="-1783329628"/>
                    <w:placeholder>
                      <w:docPart w:val="FB6CE07AD0A6408993C6FD6DBFDD5C73"/>
                    </w:placeholder>
                  </w:sdtPr>
                  <w:sdtEndPr/>
                  <w:sdtContent>
                    <w:r w:rsidR="00EA4F7B">
                      <w:t>0.191</w:t>
                    </w:r>
                  </w:sdtContent>
                </w:sdt>
              </w:sdtContent>
            </w:sdt>
            <w:r>
              <w:t xml:space="preserve"> ppm</w:t>
            </w:r>
          </w:p>
        </w:tc>
      </w:tr>
      <w:tr w:rsidR="00687890" w:rsidRPr="004C23F4" w14:paraId="66AFD42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169AD3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E282F69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54F4736" w14:textId="77777777" w:rsidTr="00EA6243">
        <w:trPr>
          <w:cantSplit/>
        </w:trPr>
        <w:tc>
          <w:tcPr>
            <w:tcW w:w="4077" w:type="dxa"/>
            <w:vAlign w:val="center"/>
          </w:tcPr>
          <w:p w14:paraId="026A52C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3F767A0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CBAE129" w14:textId="77777777" w:rsidTr="00EA6243">
        <w:trPr>
          <w:cantSplit/>
        </w:trPr>
        <w:tc>
          <w:tcPr>
            <w:tcW w:w="4077" w:type="dxa"/>
            <w:vAlign w:val="center"/>
          </w:tcPr>
          <w:p w14:paraId="4D6BA42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5865014" w14:textId="77777777" w:rsidR="00687890" w:rsidRPr="004C23F4" w:rsidRDefault="00931A18" w:rsidP="00717D45">
                <w:pPr>
                  <w:pStyle w:val="Tablefon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6F40" w:rsidRPr="004C23F4" w14:paraId="5398ABA2" w14:textId="77777777" w:rsidTr="00EA6243">
        <w:trPr>
          <w:cantSplit/>
        </w:trPr>
        <w:tc>
          <w:tcPr>
            <w:tcW w:w="4077" w:type="dxa"/>
            <w:vAlign w:val="center"/>
          </w:tcPr>
          <w:p w14:paraId="285CD031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BABA9AB" w14:textId="77777777" w:rsidR="00E06F40" w:rsidRPr="00A006A0" w:rsidRDefault="000254B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2FD4DA1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F3707C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A97E2E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FE92B82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A56AD42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D31FFD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230847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A41A9A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4152123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DE1AFF2" w14:textId="5388430D" w:rsidR="008E4F1F" w:rsidRPr="00351FE0" w:rsidRDefault="006B6DBE" w:rsidP="00084859">
      <w:r w:rsidRPr="002022B6">
        <w:t>Health Council of the Netherlands</w:t>
      </w:r>
      <w:r>
        <w:t xml:space="preserve"> (HCOTN) (2005) </w:t>
      </w:r>
      <w:r w:rsidRPr="004A3718">
        <w:t>Nonane</w:t>
      </w:r>
      <w:r w:rsidRPr="005F7416">
        <w:t xml:space="preserve">. </w:t>
      </w:r>
      <w:r w:rsidRPr="004A3718">
        <w:t>Health-based Reassessment of Administrative Occupational Exposure Limits</w:t>
      </w:r>
      <w:r w:rsidRPr="005F7416">
        <w:t xml:space="preserve">. The Hague: Health Council of the Netherlands; publication no. </w:t>
      </w:r>
      <w:r>
        <w:t>2000/15OSH/155.</w:t>
      </w:r>
    </w:p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71541" w14:textId="77777777" w:rsidR="00242F7B" w:rsidRDefault="00242F7B" w:rsidP="00F43AD5">
      <w:pPr>
        <w:spacing w:after="0" w:line="240" w:lineRule="auto"/>
      </w:pPr>
      <w:r>
        <w:separator/>
      </w:r>
    </w:p>
  </w:endnote>
  <w:endnote w:type="continuationSeparator" w:id="0">
    <w:p w14:paraId="65A258F2" w14:textId="77777777" w:rsidR="00242F7B" w:rsidRDefault="00242F7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7FEB" w14:textId="77777777" w:rsidR="000254B6" w:rsidRDefault="00025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7B487FC" w14:textId="77777777" w:rsidR="008A36CF" w:rsidRDefault="00F27B23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Nonane</w:t>
        </w:r>
        <w:r w:rsidR="008A36CF">
          <w:rPr>
            <w:b/>
            <w:sz w:val="18"/>
            <w:szCs w:val="18"/>
          </w:rPr>
          <w:t xml:space="preserve"> (</w:t>
        </w:r>
        <w:r w:rsidRPr="00F27B23">
          <w:rPr>
            <w:b/>
            <w:sz w:val="18"/>
            <w:szCs w:val="18"/>
          </w:rPr>
          <w:t>111-84-2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176CCC">
          <w:rPr>
            <w:sz w:val="18"/>
            <w:szCs w:val="18"/>
          </w:rPr>
          <w:t xml:space="preserve"> 2020</w:t>
        </w:r>
      </w:p>
      <w:p w14:paraId="03D18DCA" w14:textId="03E734A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0254B6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94B4F" w14:textId="77777777" w:rsidR="000254B6" w:rsidRDefault="00025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3BE4A" w14:textId="77777777" w:rsidR="00242F7B" w:rsidRDefault="00242F7B" w:rsidP="00F43AD5">
      <w:pPr>
        <w:spacing w:after="0" w:line="240" w:lineRule="auto"/>
      </w:pPr>
      <w:r>
        <w:separator/>
      </w:r>
    </w:p>
  </w:footnote>
  <w:footnote w:type="continuationSeparator" w:id="0">
    <w:p w14:paraId="6F9ABD4F" w14:textId="77777777" w:rsidR="00242F7B" w:rsidRDefault="00242F7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3AED5" w14:textId="77777777" w:rsidR="000254B6" w:rsidRDefault="00025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E99F" w14:textId="7D6193BC" w:rsidR="000254B6" w:rsidRDefault="000254B6" w:rsidP="000254B6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4F36B8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1611100" wp14:editId="4C7D48E0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6CFBDC" w14:textId="2432157D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AB985" w14:textId="77777777" w:rsidR="000254B6" w:rsidRDefault="000254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3818" w14:textId="33579F98" w:rsidR="000254B6" w:rsidRDefault="000254B6" w:rsidP="000254B6">
    <w:pPr>
      <w:pStyle w:val="Header"/>
      <w:jc w:val="right"/>
    </w:pPr>
    <w:sdt>
      <w:sdtPr>
        <w:id w:val="-248884721"/>
        <w:docPartObj>
          <w:docPartGallery w:val="Watermarks"/>
          <w:docPartUnique/>
        </w:docPartObj>
      </w:sdtPr>
      <w:sdtContent>
        <w:r>
          <w:pict w14:anchorId="41F580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24AA617" wp14:editId="0D5C91F2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FB026B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80B11"/>
    <w:multiLevelType w:val="hybridMultilevel"/>
    <w:tmpl w:val="7BC8356C"/>
    <w:lvl w:ilvl="0" w:tplc="545E03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54B6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3B2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62C9"/>
    <w:rsid w:val="00176CCC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2F7B"/>
    <w:rsid w:val="00244AD1"/>
    <w:rsid w:val="002463BC"/>
    <w:rsid w:val="002465CE"/>
    <w:rsid w:val="0025734A"/>
    <w:rsid w:val="00263255"/>
    <w:rsid w:val="00276494"/>
    <w:rsid w:val="00277B0C"/>
    <w:rsid w:val="00280780"/>
    <w:rsid w:val="002B1A2C"/>
    <w:rsid w:val="002C34F2"/>
    <w:rsid w:val="002C58FF"/>
    <w:rsid w:val="002C7AFE"/>
    <w:rsid w:val="002D05D2"/>
    <w:rsid w:val="002E0D61"/>
    <w:rsid w:val="002E4C7B"/>
    <w:rsid w:val="0030740C"/>
    <w:rsid w:val="00312C24"/>
    <w:rsid w:val="00315833"/>
    <w:rsid w:val="00320F10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402B"/>
    <w:rsid w:val="00374D1E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4DE3"/>
    <w:rsid w:val="003E51FB"/>
    <w:rsid w:val="003E6B39"/>
    <w:rsid w:val="003F07E1"/>
    <w:rsid w:val="003F0D27"/>
    <w:rsid w:val="004030BC"/>
    <w:rsid w:val="00403F7D"/>
    <w:rsid w:val="00406785"/>
    <w:rsid w:val="004079B4"/>
    <w:rsid w:val="00415E5E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3718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62D4"/>
    <w:rsid w:val="00624C4E"/>
    <w:rsid w:val="00625200"/>
    <w:rsid w:val="006363A8"/>
    <w:rsid w:val="00636DB7"/>
    <w:rsid w:val="00646739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02A9"/>
    <w:rsid w:val="006B160A"/>
    <w:rsid w:val="006B4E6C"/>
    <w:rsid w:val="006B50B6"/>
    <w:rsid w:val="006B6DBE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3D88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7460"/>
    <w:rsid w:val="007B1B42"/>
    <w:rsid w:val="007C30EB"/>
    <w:rsid w:val="007D556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42F6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76B"/>
    <w:rsid w:val="00916909"/>
    <w:rsid w:val="00916EC0"/>
    <w:rsid w:val="00920467"/>
    <w:rsid w:val="00921DE7"/>
    <w:rsid w:val="0093041A"/>
    <w:rsid w:val="00930714"/>
    <w:rsid w:val="00931A18"/>
    <w:rsid w:val="00931B03"/>
    <w:rsid w:val="009323B9"/>
    <w:rsid w:val="00932DCE"/>
    <w:rsid w:val="0093327E"/>
    <w:rsid w:val="00934028"/>
    <w:rsid w:val="0093760E"/>
    <w:rsid w:val="00944BA1"/>
    <w:rsid w:val="00946044"/>
    <w:rsid w:val="0094660B"/>
    <w:rsid w:val="00946A33"/>
    <w:rsid w:val="0095260E"/>
    <w:rsid w:val="009578DD"/>
    <w:rsid w:val="00961124"/>
    <w:rsid w:val="009621B6"/>
    <w:rsid w:val="0097427E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E503C"/>
    <w:rsid w:val="00AF42CB"/>
    <w:rsid w:val="00AF483F"/>
    <w:rsid w:val="00AF5E07"/>
    <w:rsid w:val="00AF5F06"/>
    <w:rsid w:val="00B00A25"/>
    <w:rsid w:val="00B1422A"/>
    <w:rsid w:val="00B1765C"/>
    <w:rsid w:val="00B213C4"/>
    <w:rsid w:val="00B3149E"/>
    <w:rsid w:val="00B40C60"/>
    <w:rsid w:val="00B421DA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3984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4033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4600"/>
    <w:rsid w:val="00CF4EF2"/>
    <w:rsid w:val="00D048F7"/>
    <w:rsid w:val="00D0517E"/>
    <w:rsid w:val="00D120E2"/>
    <w:rsid w:val="00D140FC"/>
    <w:rsid w:val="00D21D8C"/>
    <w:rsid w:val="00D31357"/>
    <w:rsid w:val="00D33220"/>
    <w:rsid w:val="00D334D1"/>
    <w:rsid w:val="00D44C89"/>
    <w:rsid w:val="00D516CD"/>
    <w:rsid w:val="00D551F7"/>
    <w:rsid w:val="00D668E6"/>
    <w:rsid w:val="00D70670"/>
    <w:rsid w:val="00D74D80"/>
    <w:rsid w:val="00D76624"/>
    <w:rsid w:val="00D87570"/>
    <w:rsid w:val="00D877FE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1FF6"/>
    <w:rsid w:val="00E26A07"/>
    <w:rsid w:val="00E32595"/>
    <w:rsid w:val="00E37431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4F7B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076BC"/>
    <w:rsid w:val="00F10C97"/>
    <w:rsid w:val="00F11C71"/>
    <w:rsid w:val="00F16019"/>
    <w:rsid w:val="00F20E68"/>
    <w:rsid w:val="00F22093"/>
    <w:rsid w:val="00F236DF"/>
    <w:rsid w:val="00F27B23"/>
    <w:rsid w:val="00F43AD5"/>
    <w:rsid w:val="00F4402E"/>
    <w:rsid w:val="00F442AF"/>
    <w:rsid w:val="00F56DD0"/>
    <w:rsid w:val="00F6491C"/>
    <w:rsid w:val="00F67BBB"/>
    <w:rsid w:val="00F843A7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308A5DEF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7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7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F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AEBF02AB4EB49ECA6F930DA8D272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2157-25F4-4F34-8F1E-E1900D70449E}"/>
      </w:docPartPr>
      <w:docPartBody>
        <w:p w:rsidR="00A7518C" w:rsidRDefault="00ED78DF" w:rsidP="00ED78DF">
          <w:pPr>
            <w:pStyle w:val="2AEBF02AB4EB49ECA6F930DA8D272494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B6CE07AD0A6408993C6FD6DBFDD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D51C-B29B-4517-AF7B-FF6F0B9A9594}"/>
      </w:docPartPr>
      <w:docPartBody>
        <w:p w:rsidR="00753059" w:rsidRDefault="00A7518C" w:rsidP="00A7518C">
          <w:pPr>
            <w:pStyle w:val="FB6CE07AD0A6408993C6FD6DBFDD5C73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95F68232F904CCF9C3FC2638A380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A3E8-B32A-4499-AEF0-D3527AF3B43A}"/>
      </w:docPartPr>
      <w:docPartBody>
        <w:p w:rsidR="00376141" w:rsidRDefault="00753059" w:rsidP="00753059">
          <w:pPr>
            <w:pStyle w:val="595F68232F904CCF9C3FC2638A3802E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47D16"/>
    <w:rsid w:val="00376141"/>
    <w:rsid w:val="003A187E"/>
    <w:rsid w:val="003E0149"/>
    <w:rsid w:val="00753059"/>
    <w:rsid w:val="00A7518C"/>
    <w:rsid w:val="00D21A9F"/>
    <w:rsid w:val="00E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059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2AEBF02AB4EB49ECA6F930DA8D272494">
    <w:name w:val="2AEBF02AB4EB49ECA6F930DA8D272494"/>
    <w:rsid w:val="00ED78DF"/>
    <w:rPr>
      <w:lang w:val="en-US" w:eastAsia="en-US"/>
    </w:rPr>
  </w:style>
  <w:style w:type="paragraph" w:customStyle="1" w:styleId="FB6CE07AD0A6408993C6FD6DBFDD5C73">
    <w:name w:val="FB6CE07AD0A6408993C6FD6DBFDD5C73"/>
    <w:rsid w:val="00A7518C"/>
  </w:style>
  <w:style w:type="paragraph" w:customStyle="1" w:styleId="595F68232F904CCF9C3FC2638A3802EC">
    <w:name w:val="595F68232F904CCF9C3FC2638A3802EC"/>
    <w:rsid w:val="0075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26129-41C4-4F16-8392-18A09A81F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15DBAE-94F4-45DD-902E-CE6C2C93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43FB8D7B.dotm</Template>
  <TotalTime>338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28</cp:revision>
  <cp:lastPrinted>2018-10-22T22:41:00Z</cp:lastPrinted>
  <dcterms:created xsi:type="dcterms:W3CDTF">2019-04-14T23:55:00Z</dcterms:created>
  <dcterms:modified xsi:type="dcterms:W3CDTF">2020-02-27T21:11:00Z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