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08EF54D2" w14:textId="77777777" w:rsidR="00BD499F" w:rsidRPr="004C23F4" w:rsidRDefault="005F55C8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Phenyl isocyanate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6"/>
        <w:gridCol w:w="5050"/>
      </w:tblGrid>
      <w:tr w:rsidR="00F43AD5" w:rsidRPr="004C23F4" w14:paraId="588202EC" w14:textId="77777777" w:rsidTr="00B76A41">
        <w:trPr>
          <w:cantSplit/>
          <w:tblHeader/>
        </w:trPr>
        <w:tc>
          <w:tcPr>
            <w:tcW w:w="4077" w:type="dxa"/>
          </w:tcPr>
          <w:p w14:paraId="6095B1B6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69CF8083" w14:textId="77777777" w:rsidR="00F43AD5" w:rsidRPr="00717D45" w:rsidRDefault="005F55C8" w:rsidP="00B76A41">
            <w:pPr>
              <w:pStyle w:val="Tablefont"/>
            </w:pPr>
            <w:r w:rsidRPr="005F55C8">
              <w:t>103-71-9</w:t>
            </w:r>
          </w:p>
        </w:tc>
      </w:tr>
      <w:tr w:rsidR="00F43AD5" w:rsidRPr="004C23F4" w14:paraId="4A9E6906" w14:textId="77777777" w:rsidTr="00B76A41">
        <w:trPr>
          <w:cantSplit/>
        </w:trPr>
        <w:tc>
          <w:tcPr>
            <w:tcW w:w="4077" w:type="dxa"/>
          </w:tcPr>
          <w:p w14:paraId="0EB6EFB4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1B16894F" w14:textId="77777777" w:rsidR="00F43AD5" w:rsidRPr="00717D45" w:rsidRDefault="005F55C8" w:rsidP="00B76A41">
            <w:pPr>
              <w:pStyle w:val="Tablefont"/>
            </w:pPr>
            <w:proofErr w:type="spellStart"/>
            <w:r w:rsidRPr="005F55C8">
              <w:t>Isocyanatobenzene</w:t>
            </w:r>
            <w:proofErr w:type="spellEnd"/>
            <w:r>
              <w:t>,</w:t>
            </w:r>
            <w:r w:rsidRPr="005F55C8">
              <w:t xml:space="preserve"> </w:t>
            </w:r>
            <w:proofErr w:type="spellStart"/>
            <w:r>
              <w:t>c</w:t>
            </w:r>
            <w:r w:rsidRPr="005F55C8">
              <w:t>arbamil</w:t>
            </w:r>
            <w:proofErr w:type="spellEnd"/>
            <w:r>
              <w:t>,</w:t>
            </w:r>
            <w:r w:rsidRPr="005F55C8">
              <w:t xml:space="preserve"> </w:t>
            </w:r>
            <w:r>
              <w:t>p</w:t>
            </w:r>
            <w:r w:rsidRPr="005F55C8">
              <w:t xml:space="preserve">henyl </w:t>
            </w:r>
            <w:proofErr w:type="spellStart"/>
            <w:r w:rsidRPr="005F55C8">
              <w:t>carbamide</w:t>
            </w:r>
            <w:proofErr w:type="spellEnd"/>
          </w:p>
        </w:tc>
      </w:tr>
      <w:tr w:rsidR="00F43AD5" w:rsidRPr="004C23F4" w14:paraId="490F056F" w14:textId="77777777" w:rsidTr="00B76A41">
        <w:trPr>
          <w:cantSplit/>
        </w:trPr>
        <w:tc>
          <w:tcPr>
            <w:tcW w:w="4077" w:type="dxa"/>
          </w:tcPr>
          <w:p w14:paraId="3A2FF667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5D0CA47C" w14:textId="77777777" w:rsidR="00F43AD5" w:rsidRPr="00717D45" w:rsidRDefault="00127B92" w:rsidP="00B76A41">
            <w:pPr>
              <w:pStyle w:val="Tablefont"/>
            </w:pPr>
            <w:r w:rsidRPr="00127B92">
              <w:t>C</w:t>
            </w:r>
            <w:r w:rsidRPr="00127B92">
              <w:rPr>
                <w:vertAlign w:val="subscript"/>
              </w:rPr>
              <w:t>7</w:t>
            </w:r>
            <w:r w:rsidRPr="00127B92">
              <w:t>H</w:t>
            </w:r>
            <w:r w:rsidRPr="00127B92">
              <w:rPr>
                <w:vertAlign w:val="subscript"/>
              </w:rPr>
              <w:t>5</w:t>
            </w:r>
            <w:r w:rsidRPr="00127B92">
              <w:t>NO</w:t>
            </w:r>
          </w:p>
        </w:tc>
      </w:tr>
      <w:tr w:rsidR="00F43AD5" w:rsidRPr="004C23F4" w14:paraId="72F548ED" w14:textId="77777777" w:rsidTr="00B76A41">
        <w:trPr>
          <w:cantSplit/>
        </w:trPr>
        <w:tc>
          <w:tcPr>
            <w:tcW w:w="4077" w:type="dxa"/>
          </w:tcPr>
          <w:p w14:paraId="60504BBD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03767864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46FB9991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4660CA">
            <w:rPr>
              <w:rStyle w:val="WESstatus"/>
            </w:rPr>
            <w:t>(new)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2CEAD84E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3D3F380D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3D562589" w14:textId="77777777" w:rsidR="002C7AFE" w:rsidRPr="004660CA" w:rsidRDefault="004660CA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0.005 ppm (0.024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37E52" w:rsidRPr="004C23F4" w14:paraId="0C890810" w14:textId="77777777" w:rsidTr="00037E52">
        <w:trPr>
          <w:cantSplit/>
        </w:trPr>
        <w:tc>
          <w:tcPr>
            <w:tcW w:w="4010" w:type="dxa"/>
            <w:vAlign w:val="center"/>
          </w:tcPr>
          <w:p w14:paraId="4878F284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62FC850C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1F156539" w14:textId="77777777" w:rsidTr="00037E52">
        <w:trPr>
          <w:cantSplit/>
        </w:trPr>
        <w:tc>
          <w:tcPr>
            <w:tcW w:w="4010" w:type="dxa"/>
            <w:vAlign w:val="center"/>
          </w:tcPr>
          <w:p w14:paraId="0006F41B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25CF5C51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2D7C714" w14:textId="77777777" w:rsidTr="00037E52">
        <w:trPr>
          <w:cantSplit/>
        </w:trPr>
        <w:tc>
          <w:tcPr>
            <w:tcW w:w="4010" w:type="dxa"/>
          </w:tcPr>
          <w:p w14:paraId="12D8FC00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294839A2" w14:textId="77777777" w:rsidR="00037E52" w:rsidRPr="00EB3D1B" w:rsidRDefault="00037E52" w:rsidP="00037E52">
            <w:pPr>
              <w:pStyle w:val="Tablefont"/>
              <w:rPr>
                <w:b/>
              </w:rPr>
            </w:pPr>
            <w:r w:rsidRPr="005B5138">
              <w:rPr>
                <w:b/>
              </w:rPr>
              <w:t>—</w:t>
            </w:r>
          </w:p>
        </w:tc>
      </w:tr>
      <w:tr w:rsidR="00037E52" w:rsidRPr="004C23F4" w14:paraId="7D189884" w14:textId="77777777" w:rsidTr="00037E52">
        <w:trPr>
          <w:cantSplit/>
        </w:trPr>
        <w:tc>
          <w:tcPr>
            <w:tcW w:w="4010" w:type="dxa"/>
            <w:vAlign w:val="center"/>
          </w:tcPr>
          <w:p w14:paraId="3AFD3231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1E7B592B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258F2" w:rsidRPr="004C23F4" w14:paraId="1983CF1D" w14:textId="77777777" w:rsidTr="00FB3566">
        <w:trPr>
          <w:cantSplit/>
        </w:trPr>
        <w:tc>
          <w:tcPr>
            <w:tcW w:w="9026" w:type="dxa"/>
            <w:gridSpan w:val="2"/>
            <w:vAlign w:val="center"/>
          </w:tcPr>
          <w:p w14:paraId="339FEE40" w14:textId="77777777" w:rsidR="000258F2" w:rsidRPr="00EB3D1B" w:rsidRDefault="000258F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Sampling and an</w:t>
            </w:r>
            <w:r w:rsidRPr="000258F2">
              <w:rPr>
                <w:b/>
              </w:rPr>
              <w:t>alysis:</w:t>
            </w:r>
            <w:r w:rsidRPr="000258F2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F01761F4C43043E78E261FA8B6339429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F019D8">
                  <w:rPr>
                    <w:rStyle w:val="WESstatus"/>
                    <w:color w:val="auto"/>
                  </w:rPr>
                  <w:t>There is uncertainty regarding quantification of the recommended value with available sampling and/or analysis techniques.</w:t>
                </w:r>
              </w:sdtContent>
            </w:sdt>
          </w:p>
        </w:tc>
      </w:tr>
    </w:tbl>
    <w:p w14:paraId="70AD5869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5259BEC" w14:textId="77777777" w:rsidR="006639B4" w:rsidRPr="004C23F4" w:rsidRDefault="004660CA" w:rsidP="000C139A">
      <w:pPr>
        <w:rPr>
          <w:rFonts w:cs="Arial"/>
        </w:rPr>
      </w:pPr>
      <w:r w:rsidRPr="004660CA">
        <w:rPr>
          <w:rStyle w:val="checkbox"/>
          <w:rFonts w:ascii="Arial" w:hAnsi="Arial" w:cs="Arial"/>
        </w:rPr>
        <w:t xml:space="preserve">A TWA of </w:t>
      </w:r>
      <w:r>
        <w:rPr>
          <w:rStyle w:val="checkbox"/>
          <w:rFonts w:ascii="Arial" w:hAnsi="Arial" w:cs="Arial"/>
        </w:rPr>
        <w:t>0.005 ppm (0.024 mg/m</w:t>
      </w:r>
      <w:r>
        <w:rPr>
          <w:rStyle w:val="checkbox"/>
          <w:rFonts w:ascii="Arial" w:hAnsi="Arial" w:cs="Arial"/>
          <w:vertAlign w:val="superscript"/>
        </w:rPr>
        <w:t>3</w:t>
      </w:r>
      <w:r>
        <w:rPr>
          <w:rStyle w:val="checkbox"/>
          <w:rFonts w:ascii="Arial" w:hAnsi="Arial" w:cs="Arial"/>
        </w:rPr>
        <w:t>)</w:t>
      </w:r>
      <w:r w:rsidRPr="004660CA">
        <w:rPr>
          <w:rStyle w:val="checkbox"/>
          <w:rFonts w:ascii="Arial" w:hAnsi="Arial" w:cs="Arial"/>
        </w:rPr>
        <w:t xml:space="preserve"> is recommended </w:t>
      </w:r>
      <w:r>
        <w:rPr>
          <w:rStyle w:val="checkbox"/>
          <w:rFonts w:ascii="Arial" w:hAnsi="Arial" w:cs="Arial"/>
        </w:rPr>
        <w:t xml:space="preserve">to protect for </w:t>
      </w:r>
      <w:r>
        <w:t xml:space="preserve">upper respiratory tract irritation </w:t>
      </w:r>
      <w:r w:rsidR="00BE54A5">
        <w:t xml:space="preserve">and </w:t>
      </w:r>
      <w:r>
        <w:rPr>
          <w:rStyle w:val="checkbox"/>
          <w:rFonts w:ascii="Arial" w:hAnsi="Arial" w:cs="Arial"/>
        </w:rPr>
        <w:t>sensitisation in exposed workers.</w:t>
      </w:r>
    </w:p>
    <w:p w14:paraId="4EDB763D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6F12B30" w14:textId="40EC8948" w:rsidR="00CF2589" w:rsidRDefault="00D830E6" w:rsidP="006639B4">
      <w:r>
        <w:t>Phenyl isocyanate (PI) is as an intermediate in organic chemical synthesis</w:t>
      </w:r>
      <w:r w:rsidR="004E46F8">
        <w:t xml:space="preserve"> and</w:t>
      </w:r>
      <w:r w:rsidR="00AB5185">
        <w:t xml:space="preserve"> in the productio</w:t>
      </w:r>
      <w:r w:rsidR="004E46F8">
        <w:t>n of pesticides</w:t>
      </w:r>
      <w:r w:rsidR="00AB5185">
        <w:t xml:space="preserve">. In addition, it is used in the paint and photographic industries, in the production of pharmaceutical products, optical brighteners </w:t>
      </w:r>
      <w:r w:rsidR="004E46F8">
        <w:t xml:space="preserve">and </w:t>
      </w:r>
      <w:r w:rsidR="006C39FD">
        <w:t xml:space="preserve">in </w:t>
      </w:r>
      <w:r w:rsidR="00AB5185">
        <w:t>textile additives and softeners</w:t>
      </w:r>
      <w:r w:rsidR="004E46F8">
        <w:t xml:space="preserve">. </w:t>
      </w:r>
    </w:p>
    <w:p w14:paraId="4C544D1B" w14:textId="77777777" w:rsidR="00FF41B3" w:rsidRDefault="004E46F8" w:rsidP="006639B4">
      <w:r>
        <w:t xml:space="preserve">Critical effects </w:t>
      </w:r>
      <w:r w:rsidR="00CF2589">
        <w:t>o</w:t>
      </w:r>
      <w:r>
        <w:t>f exposure are upper respiratory tract irritation and possible sensitisation.</w:t>
      </w:r>
      <w:r w:rsidR="00CF2589">
        <w:t xml:space="preserve"> </w:t>
      </w:r>
    </w:p>
    <w:p w14:paraId="31429121" w14:textId="1BAFDA15" w:rsidR="00823C3A" w:rsidRDefault="004E46F8" w:rsidP="006639B4">
      <w:pPr>
        <w:rPr>
          <w:rStyle w:val="checkbox"/>
          <w:rFonts w:ascii="Arial" w:hAnsi="Arial" w:cs="Arial"/>
        </w:rPr>
      </w:pPr>
      <w:r w:rsidRPr="004E46F8">
        <w:t xml:space="preserve">No quantitative data </w:t>
      </w:r>
      <w:r w:rsidR="00BE54A5">
        <w:t xml:space="preserve">are </w:t>
      </w:r>
      <w:r>
        <w:t>available in humans</w:t>
      </w:r>
      <w:r w:rsidR="00823C3A">
        <w:t xml:space="preserve"> other than </w:t>
      </w:r>
      <w:r w:rsidR="00BE54A5">
        <w:t xml:space="preserve">reported </w:t>
      </w:r>
      <w:r w:rsidR="00823C3A">
        <w:t>increases in respiratory distress among workers exposed to a mixture of four isocyanates</w:t>
      </w:r>
      <w:r w:rsidR="00F25445">
        <w:t>;</w:t>
      </w:r>
      <w:r w:rsidR="00823C3A">
        <w:t xml:space="preserve"> no exposure concentration provided</w:t>
      </w:r>
      <w:r>
        <w:t xml:space="preserve">. </w:t>
      </w:r>
      <w:r w:rsidR="00FF41B3">
        <w:t>N</w:t>
      </w:r>
      <w:r>
        <w:t xml:space="preserve">o effects </w:t>
      </w:r>
      <w:r w:rsidR="00FF41B3">
        <w:t xml:space="preserve">in rats exposed </w:t>
      </w:r>
      <w:r w:rsidR="00F25445">
        <w:t xml:space="preserve">at 0.2 ppm </w:t>
      </w:r>
      <w:r w:rsidR="00FF41B3" w:rsidRPr="00F25445">
        <w:rPr>
          <w:i/>
        </w:rPr>
        <w:t>via</w:t>
      </w:r>
      <w:r w:rsidR="00FF41B3">
        <w:t xml:space="preserve"> inhalation for two weeks</w:t>
      </w:r>
      <w:r w:rsidR="00F25445">
        <w:t>,</w:t>
      </w:r>
      <w:r w:rsidR="00CF2589">
        <w:t xml:space="preserve"> with</w:t>
      </w:r>
      <w:r w:rsidR="00823C3A">
        <w:t xml:space="preserve"> hyperplasia in the nasal passage </w:t>
      </w:r>
      <w:r w:rsidR="00CF2589">
        <w:t xml:space="preserve">reported </w:t>
      </w:r>
      <w:r w:rsidR="00823C3A">
        <w:t>at 0.8</w:t>
      </w:r>
      <w:r w:rsidR="00BE54A5">
        <w:t> </w:t>
      </w:r>
      <w:r w:rsidR="00823C3A">
        <w:t xml:space="preserve">ppm. </w:t>
      </w:r>
      <w:r w:rsidR="008E6491">
        <w:t>Significant airway injury and decrements in pulmonary function were observed a</w:t>
      </w:r>
      <w:r w:rsidR="00823C3A">
        <w:t>t 1.5 and 2.1</w:t>
      </w:r>
      <w:r w:rsidR="000419FE">
        <w:t> </w:t>
      </w:r>
      <w:r w:rsidR="00823C3A">
        <w:t>ppm</w:t>
      </w:r>
      <w:r w:rsidR="008E6491">
        <w:t xml:space="preserve"> in this study</w:t>
      </w:r>
      <w:r w:rsidR="0033771A">
        <w:t xml:space="preserve"> (ACGIH, 2018)</w:t>
      </w:r>
      <w:r w:rsidR="00823C3A">
        <w:t xml:space="preserve">. A </w:t>
      </w:r>
      <w:r w:rsidR="00823C3A">
        <w:rPr>
          <w:rStyle w:val="checkbox"/>
          <w:rFonts w:ascii="Arial" w:hAnsi="Arial" w:cs="Arial"/>
        </w:rPr>
        <w:t xml:space="preserve">NOAEC of 0.2 ppm and a </w:t>
      </w:r>
      <w:r w:rsidR="00823C3A" w:rsidRPr="00842A10">
        <w:rPr>
          <w:rStyle w:val="checkbox"/>
          <w:rFonts w:ascii="Arial" w:hAnsi="Arial" w:cs="Arial"/>
        </w:rPr>
        <w:t xml:space="preserve">LOAEC </w:t>
      </w:r>
      <w:r w:rsidR="00823C3A">
        <w:rPr>
          <w:rStyle w:val="checkbox"/>
          <w:rFonts w:ascii="Arial" w:hAnsi="Arial" w:cs="Arial"/>
        </w:rPr>
        <w:t xml:space="preserve">of 0.6 ppm based on hyperplasia in the nasal septum </w:t>
      </w:r>
      <w:r w:rsidR="00CF2589">
        <w:rPr>
          <w:rStyle w:val="checkbox"/>
          <w:rFonts w:ascii="Arial" w:hAnsi="Arial" w:cs="Arial"/>
        </w:rPr>
        <w:t>i</w:t>
      </w:r>
      <w:r w:rsidR="00823C3A">
        <w:rPr>
          <w:rStyle w:val="checkbox"/>
          <w:rFonts w:ascii="Arial" w:hAnsi="Arial" w:cs="Arial"/>
        </w:rPr>
        <w:t xml:space="preserve">s reported in a </w:t>
      </w:r>
      <w:r w:rsidR="00D3531E">
        <w:rPr>
          <w:rStyle w:val="checkbox"/>
          <w:rFonts w:ascii="Arial" w:hAnsi="Arial" w:cs="Arial"/>
        </w:rPr>
        <w:t>28-day</w:t>
      </w:r>
      <w:r w:rsidR="00823C3A">
        <w:rPr>
          <w:rStyle w:val="checkbox"/>
          <w:rFonts w:ascii="Arial" w:hAnsi="Arial" w:cs="Arial"/>
        </w:rPr>
        <w:t xml:space="preserve"> inhalation study in rats</w:t>
      </w:r>
      <w:r w:rsidR="0033771A">
        <w:rPr>
          <w:rStyle w:val="checkbox"/>
          <w:rFonts w:ascii="Arial" w:hAnsi="Arial" w:cs="Arial"/>
        </w:rPr>
        <w:t xml:space="preserve"> (ECHA, 2012)</w:t>
      </w:r>
      <w:r w:rsidR="00823C3A">
        <w:rPr>
          <w:rStyle w:val="checkbox"/>
          <w:rFonts w:ascii="Arial" w:hAnsi="Arial" w:cs="Arial"/>
        </w:rPr>
        <w:t>. ACGIH (2018) concluded that it is a potent sensitiser based on evidence in mice and guinea pigs.</w:t>
      </w:r>
    </w:p>
    <w:p w14:paraId="61C66844" w14:textId="0F55F506" w:rsidR="00AB5185" w:rsidRDefault="00D3531E" w:rsidP="006639B4">
      <w:r>
        <w:rPr>
          <w:rStyle w:val="checkbox"/>
          <w:rFonts w:ascii="Arial" w:hAnsi="Arial" w:cs="Arial"/>
        </w:rPr>
        <w:t>The</w:t>
      </w:r>
      <w:r w:rsidRPr="004660CA">
        <w:rPr>
          <w:rStyle w:val="checkbox"/>
          <w:rFonts w:ascii="Arial" w:hAnsi="Arial" w:cs="Arial"/>
        </w:rPr>
        <w:t xml:space="preserve"> </w:t>
      </w:r>
      <w:r w:rsidR="004660CA" w:rsidRPr="004660CA">
        <w:rPr>
          <w:rStyle w:val="checkbox"/>
          <w:rFonts w:ascii="Arial" w:hAnsi="Arial" w:cs="Arial"/>
        </w:rPr>
        <w:t xml:space="preserve">TWA of </w:t>
      </w:r>
      <w:r w:rsidR="004660CA">
        <w:rPr>
          <w:rStyle w:val="checkbox"/>
          <w:rFonts w:ascii="Arial" w:hAnsi="Arial" w:cs="Arial"/>
        </w:rPr>
        <w:t>0.005 ppm (0.024 mg/m</w:t>
      </w:r>
      <w:r w:rsidR="004660CA">
        <w:rPr>
          <w:rStyle w:val="checkbox"/>
          <w:rFonts w:ascii="Arial" w:hAnsi="Arial" w:cs="Arial"/>
          <w:vertAlign w:val="superscript"/>
        </w:rPr>
        <w:t>3</w:t>
      </w:r>
      <w:r w:rsidR="004660CA">
        <w:rPr>
          <w:rStyle w:val="checkbox"/>
          <w:rFonts w:ascii="Arial" w:hAnsi="Arial" w:cs="Arial"/>
        </w:rPr>
        <w:t>)</w:t>
      </w:r>
      <w:r w:rsidR="004660CA" w:rsidRPr="004660CA">
        <w:rPr>
          <w:rStyle w:val="checkbox"/>
          <w:rFonts w:ascii="Arial" w:hAnsi="Arial" w:cs="Arial"/>
        </w:rPr>
        <w:t xml:space="preserve"> </w:t>
      </w:r>
      <w:r>
        <w:rPr>
          <w:rStyle w:val="checkbox"/>
          <w:rFonts w:ascii="Arial" w:hAnsi="Arial" w:cs="Arial"/>
        </w:rPr>
        <w:t xml:space="preserve">by </w:t>
      </w:r>
      <w:r w:rsidRPr="004660CA">
        <w:rPr>
          <w:rStyle w:val="checkbox"/>
          <w:rFonts w:ascii="Arial" w:hAnsi="Arial" w:cs="Arial"/>
        </w:rPr>
        <w:t>ACGIH (2018)</w:t>
      </w:r>
      <w:r>
        <w:rPr>
          <w:rStyle w:val="checkbox"/>
          <w:rFonts w:ascii="Arial" w:hAnsi="Arial" w:cs="Arial"/>
        </w:rPr>
        <w:t xml:space="preserve"> </w:t>
      </w:r>
      <w:r w:rsidR="004660CA" w:rsidRPr="004660CA">
        <w:rPr>
          <w:rStyle w:val="checkbox"/>
          <w:rFonts w:ascii="Arial" w:hAnsi="Arial" w:cs="Arial"/>
        </w:rPr>
        <w:t xml:space="preserve">is recommended </w:t>
      </w:r>
      <w:r w:rsidR="00BE54A5">
        <w:rPr>
          <w:rStyle w:val="checkbox"/>
          <w:rFonts w:ascii="Arial" w:hAnsi="Arial" w:cs="Arial"/>
        </w:rPr>
        <w:t xml:space="preserve">to </w:t>
      </w:r>
      <w:r w:rsidR="004660CA" w:rsidRPr="004660CA">
        <w:rPr>
          <w:rStyle w:val="checkbox"/>
          <w:rFonts w:ascii="Arial" w:hAnsi="Arial" w:cs="Arial"/>
        </w:rPr>
        <w:t xml:space="preserve">protect </w:t>
      </w:r>
      <w:r w:rsidR="00BE54A5">
        <w:rPr>
          <w:rStyle w:val="checkbox"/>
          <w:rFonts w:ascii="Arial" w:hAnsi="Arial" w:cs="Arial"/>
        </w:rPr>
        <w:t>for</w:t>
      </w:r>
      <w:r w:rsidR="004660CA">
        <w:rPr>
          <w:rStyle w:val="checkbox"/>
          <w:rFonts w:ascii="Arial" w:hAnsi="Arial" w:cs="Arial"/>
        </w:rPr>
        <w:t xml:space="preserve"> </w:t>
      </w:r>
      <w:r w:rsidR="004660CA">
        <w:t xml:space="preserve">upper respiratory tract irritation </w:t>
      </w:r>
      <w:r w:rsidR="004660CA">
        <w:rPr>
          <w:rStyle w:val="checkbox"/>
          <w:rFonts w:ascii="Arial" w:hAnsi="Arial" w:cs="Arial"/>
        </w:rPr>
        <w:t>and sensitisation</w:t>
      </w:r>
      <w:r w:rsidR="00BE54A5">
        <w:rPr>
          <w:rStyle w:val="checkbox"/>
          <w:rFonts w:ascii="Arial" w:hAnsi="Arial" w:cs="Arial"/>
        </w:rPr>
        <w:t xml:space="preserve"> in exposed workers</w:t>
      </w:r>
      <w:r w:rsidR="004660CA">
        <w:rPr>
          <w:rStyle w:val="checkbox"/>
          <w:rFonts w:ascii="Arial" w:hAnsi="Arial" w:cs="Arial"/>
        </w:rPr>
        <w:t xml:space="preserve">. </w:t>
      </w:r>
      <w:r w:rsidR="00CF2589">
        <w:rPr>
          <w:rStyle w:val="checkbox"/>
          <w:rFonts w:ascii="Arial" w:hAnsi="Arial" w:cs="Arial"/>
        </w:rPr>
        <w:t>There is i</w:t>
      </w:r>
      <w:r w:rsidR="004660CA">
        <w:rPr>
          <w:rStyle w:val="checkbox"/>
          <w:rFonts w:ascii="Arial" w:hAnsi="Arial" w:cs="Arial"/>
        </w:rPr>
        <w:t>nsufficient evidence to recommend a STEL.</w:t>
      </w:r>
    </w:p>
    <w:p w14:paraId="139AEB46" w14:textId="77777777" w:rsidR="004529F0" w:rsidRPr="004C23F4" w:rsidRDefault="004529F0" w:rsidP="000419FE">
      <w:pPr>
        <w:pStyle w:val="Heading2"/>
      </w:pPr>
      <w:r>
        <w:lastRenderedPageBreak/>
        <w:t>Recommendation for notations</w:t>
      </w:r>
    </w:p>
    <w:p w14:paraId="3940857E" w14:textId="77777777" w:rsidR="008E4F1F" w:rsidRPr="004660CA" w:rsidRDefault="008E4F1F" w:rsidP="00F019D8">
      <w:pPr>
        <w:keepNext/>
        <w:rPr>
          <w:rFonts w:cs="Arial"/>
        </w:rPr>
      </w:pPr>
      <w:r w:rsidRPr="004660CA">
        <w:rPr>
          <w:rFonts w:cs="Arial"/>
        </w:rPr>
        <w:t>Not classified as a carcinogen according to the Globally Harmonized System of Classification and Labelling o</w:t>
      </w:r>
      <w:r w:rsidR="000419FE">
        <w:rPr>
          <w:rFonts w:cs="Arial"/>
        </w:rPr>
        <w:t>f</w:t>
      </w:r>
      <w:r w:rsidRPr="004660CA">
        <w:rPr>
          <w:rFonts w:cs="Arial"/>
        </w:rPr>
        <w:t xml:space="preserve"> Chemicals (GHS). </w:t>
      </w:r>
    </w:p>
    <w:p w14:paraId="7B4DFAED" w14:textId="68B3B24B" w:rsidR="008E4F1F" w:rsidRPr="004660CA" w:rsidRDefault="008E4F1F" w:rsidP="00F019D8">
      <w:pPr>
        <w:keepNext/>
        <w:rPr>
          <w:rFonts w:cs="Arial"/>
        </w:rPr>
      </w:pPr>
      <w:r w:rsidRPr="004660CA">
        <w:rPr>
          <w:rFonts w:cs="Arial"/>
        </w:rPr>
        <w:t xml:space="preserve">Not classified as a skin </w:t>
      </w:r>
      <w:r w:rsidR="000419FE" w:rsidRPr="004660CA">
        <w:rPr>
          <w:rFonts w:cs="Arial"/>
        </w:rPr>
        <w:t xml:space="preserve">sensitiser </w:t>
      </w:r>
      <w:r w:rsidRPr="004660CA">
        <w:rPr>
          <w:rFonts w:cs="Arial"/>
        </w:rPr>
        <w:t>or respiratory sensitiser according to the GHS.</w:t>
      </w:r>
      <w:r w:rsidR="004660CA">
        <w:rPr>
          <w:rFonts w:cs="Arial"/>
        </w:rPr>
        <w:t xml:space="preserve"> </w:t>
      </w:r>
      <w:r w:rsidR="00EC3A18">
        <w:rPr>
          <w:rFonts w:cs="Arial"/>
        </w:rPr>
        <w:t>However, a review of the classification is recommended b</w:t>
      </w:r>
      <w:r w:rsidR="00CF2589">
        <w:rPr>
          <w:rFonts w:cs="Arial"/>
        </w:rPr>
        <w:t xml:space="preserve">ased on the data </w:t>
      </w:r>
      <w:r w:rsidR="00EB15E1">
        <w:rPr>
          <w:rFonts w:cs="Arial"/>
        </w:rPr>
        <w:t>reported</w:t>
      </w:r>
      <w:r w:rsidR="004660CA">
        <w:rPr>
          <w:rFonts w:cs="Arial"/>
        </w:rPr>
        <w:t>.</w:t>
      </w:r>
    </w:p>
    <w:p w14:paraId="79A0533A" w14:textId="7CBBA5FE" w:rsidR="0025734A" w:rsidRPr="004C23F4" w:rsidRDefault="004660CA" w:rsidP="00F019D8">
      <w:pPr>
        <w:keepNext/>
        <w:rPr>
          <w:rFonts w:cs="Arial"/>
        </w:rPr>
      </w:pPr>
      <w:r>
        <w:rPr>
          <w:rFonts w:cs="Arial"/>
        </w:rPr>
        <w:t>A</w:t>
      </w:r>
      <w:r w:rsidR="008E4F1F" w:rsidRPr="004660CA">
        <w:rPr>
          <w:rFonts w:cs="Arial"/>
        </w:rPr>
        <w:t xml:space="preserve"> skin notation</w:t>
      </w:r>
      <w:r>
        <w:rPr>
          <w:rFonts w:cs="Arial"/>
        </w:rPr>
        <w:t xml:space="preserve"> is not </w:t>
      </w:r>
      <w:r w:rsidR="00CF2589">
        <w:rPr>
          <w:rFonts w:cs="Arial"/>
        </w:rPr>
        <w:t>recommend</w:t>
      </w:r>
      <w:r>
        <w:rPr>
          <w:rFonts w:cs="Arial"/>
        </w:rPr>
        <w:t>ed based on evidence in animals.</w:t>
      </w:r>
    </w:p>
    <w:p w14:paraId="16A5BF19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6FA0F2A1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C88EE72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63B56DCE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C304AE0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9E4763E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242708C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064A0F"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proofErr w:type="spellStart"/>
                <w:r w:rsidR="00064A0F">
                  <w:t>NA</w:t>
                </w:r>
                <w:proofErr w:type="spellEnd"/>
              </w:sdtContent>
            </w:sdt>
          </w:p>
        </w:tc>
      </w:tr>
      <w:tr w:rsidR="00C978F0" w:rsidRPr="00DA352E" w14:paraId="2DB00F8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C98D1A9" w14:textId="77777777" w:rsidR="00C978F0" w:rsidRPr="00DA352E" w:rsidRDefault="00064A0F" w:rsidP="003365A5">
            <w:pPr>
              <w:pStyle w:val="Tabletextprimarysource"/>
            </w:pPr>
            <w:r>
              <w:t>No report</w:t>
            </w:r>
          </w:p>
        </w:tc>
      </w:tr>
      <w:tr w:rsidR="00C978F0" w:rsidRPr="00DA352E" w14:paraId="5DE64B9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65033F6" w14:textId="77777777" w:rsidR="00C978F0" w:rsidRPr="00DA352E" w:rsidRDefault="00DA352E" w:rsidP="00064A0F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ind w:left="2857" w:hanging="2857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064A0F">
                  <w:t>2015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064A0F">
                  <w:t>TLV-TWA: 0.005 ppm (0.024 mg/m</w:t>
                </w:r>
                <w:r w:rsidR="00064A0F" w:rsidRPr="00064A0F">
                  <w:rPr>
                    <w:vertAlign w:val="superscript"/>
                  </w:rPr>
                  <w:t>3</w:t>
                </w:r>
                <w:r w:rsidR="00064A0F">
                  <w:t>); TLV-STEL: 0.015 ppm (0.1 mg/m</w:t>
                </w:r>
                <w:r w:rsidR="00064A0F" w:rsidRPr="00064A0F">
                  <w:rPr>
                    <w:vertAlign w:val="superscript"/>
                  </w:rPr>
                  <w:t>3</w:t>
                </w:r>
                <w:r w:rsidR="00064A0F">
                  <w:t>)</w:t>
                </w:r>
              </w:sdtContent>
            </w:sdt>
          </w:p>
        </w:tc>
      </w:tr>
      <w:tr w:rsidR="00C978F0" w:rsidRPr="00DA352E" w14:paraId="4CA4576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6EFD1C6" w14:textId="77777777" w:rsidR="00C978F0" w:rsidRDefault="00A47E68" w:rsidP="003365A5">
            <w:pPr>
              <w:pStyle w:val="Tabletextprimarysource"/>
            </w:pPr>
            <w:r>
              <w:t>TLV-TWA and TLV-STEL are recommended to protect for upper respiratory tract irritation and to minimise the potential for sensitisation.</w:t>
            </w:r>
          </w:p>
          <w:p w14:paraId="194F8FEB" w14:textId="77777777" w:rsidR="00A47E68" w:rsidRDefault="00A47E68" w:rsidP="003365A5">
            <w:pPr>
              <w:pStyle w:val="Tabletextprimarysource"/>
            </w:pPr>
            <w:r>
              <w:t>Summary of data:</w:t>
            </w:r>
          </w:p>
          <w:p w14:paraId="1C50EEEF" w14:textId="77777777" w:rsidR="00A47E68" w:rsidRDefault="00A47E68" w:rsidP="00F019D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Lung effects appear to be delayed</w:t>
            </w:r>
          </w:p>
          <w:p w14:paraId="67EB0204" w14:textId="77777777" w:rsidR="0088365D" w:rsidRDefault="0088365D" w:rsidP="00F019D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specific derivation of OELs provided; based on evidence in animals and consideration of sensitisation potential</w:t>
            </w:r>
            <w:r w:rsidR="000419FE">
              <w:t>.</w:t>
            </w:r>
          </w:p>
          <w:p w14:paraId="3DB94053" w14:textId="77777777" w:rsidR="00A47E68" w:rsidRDefault="00A47E68" w:rsidP="00A47E68">
            <w:pPr>
              <w:pStyle w:val="Tabletextprimarysource"/>
            </w:pPr>
            <w:r>
              <w:t>Human data:</w:t>
            </w:r>
          </w:p>
          <w:p w14:paraId="06E58713" w14:textId="77777777" w:rsidR="00A47E68" w:rsidRDefault="003500A6" w:rsidP="00F019D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quantitative data from human studies or human experience</w:t>
            </w:r>
          </w:p>
          <w:p w14:paraId="2E7B8BFE" w14:textId="4C802F4D" w:rsidR="003500A6" w:rsidRDefault="003500A6" w:rsidP="00F019D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Potent inhibitor of </w:t>
            </w:r>
            <w:proofErr w:type="spellStart"/>
            <w:r w:rsidR="00CF2589">
              <w:t>AChE</w:t>
            </w:r>
            <w:proofErr w:type="spellEnd"/>
            <w:r w:rsidR="00CF2589">
              <w:t xml:space="preserve"> </w:t>
            </w:r>
            <w:r>
              <w:t xml:space="preserve">in human erythrocytes in culture; enzyme inhibition proposed as contributing factor in induction of respiratory distress observed in </w:t>
            </w:r>
            <w:r w:rsidR="00F019D8">
              <w:t>~</w:t>
            </w:r>
            <w:r>
              <w:t>5% of</w:t>
            </w:r>
            <w:r w:rsidR="00CF2589">
              <w:t xml:space="preserve"> </w:t>
            </w:r>
            <w:r>
              <w:t xml:space="preserve"> workers exposed to isocyanate vapours; no further information</w:t>
            </w:r>
            <w:r w:rsidR="000419FE">
              <w:t>.</w:t>
            </w:r>
          </w:p>
          <w:p w14:paraId="54B64991" w14:textId="77777777" w:rsidR="003500A6" w:rsidRDefault="00D830E6" w:rsidP="00D830E6">
            <w:pPr>
              <w:pStyle w:val="Tabletextprimarysource"/>
            </w:pPr>
            <w:r>
              <w:t>Animal data:</w:t>
            </w:r>
          </w:p>
          <w:p w14:paraId="703125A7" w14:textId="77777777" w:rsidR="00D830E6" w:rsidRDefault="00D830E6" w:rsidP="00F019D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LC</w:t>
            </w:r>
            <w:r>
              <w:rPr>
                <w:vertAlign w:val="subscript"/>
              </w:rPr>
              <w:t>50</w:t>
            </w:r>
            <w:r w:rsidR="00E164D5">
              <w:t xml:space="preserve">: </w:t>
            </w:r>
            <w:r>
              <w:t xml:space="preserve">4.6 ppm </w:t>
            </w:r>
            <w:r w:rsidR="00E164D5">
              <w:t>(</w:t>
            </w:r>
            <w:r>
              <w:t>rats</w:t>
            </w:r>
            <w:r w:rsidR="00E164D5">
              <w:t>, 4 h)</w:t>
            </w:r>
            <w:r>
              <w:t>; no deaths at 0.15 ppm; delayed deaths 4 d later; lung target organ</w:t>
            </w:r>
          </w:p>
          <w:p w14:paraId="287E59AD" w14:textId="77777777" w:rsidR="00D830E6" w:rsidRDefault="00D830E6" w:rsidP="00F019D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LC</w:t>
            </w:r>
            <w:r w:rsidRPr="00D830E6">
              <w:rPr>
                <w:vertAlign w:val="subscript"/>
              </w:rPr>
              <w:t>50</w:t>
            </w:r>
            <w:r w:rsidR="00F019D8">
              <w:t xml:space="preserve">: </w:t>
            </w:r>
            <w:r>
              <w:t xml:space="preserve">12.6 ppm </w:t>
            </w:r>
            <w:r w:rsidR="00F019D8">
              <w:t>(</w:t>
            </w:r>
            <w:r>
              <w:t xml:space="preserve">rats </w:t>
            </w:r>
            <w:r w:rsidR="00F019D8">
              <w:t xml:space="preserve">1 h) </w:t>
            </w:r>
            <w:r>
              <w:t>with most deaths 8</w:t>
            </w:r>
            <w:r w:rsidR="000419FE">
              <w:t>–</w:t>
            </w:r>
            <w:r>
              <w:t>12 d post-exposure</w:t>
            </w:r>
          </w:p>
          <w:p w14:paraId="12430BCE" w14:textId="77777777" w:rsidR="00645C51" w:rsidRDefault="00645C51" w:rsidP="00F019D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F019D8">
              <w:t>: 7,130 mg/kg (</w:t>
            </w:r>
            <w:r>
              <w:t>rabbits</w:t>
            </w:r>
            <w:r w:rsidR="00F019D8">
              <w:t>, dermal)</w:t>
            </w:r>
          </w:p>
          <w:p w14:paraId="31289C07" w14:textId="77777777" w:rsidR="00D830E6" w:rsidRDefault="008161AC" w:rsidP="00F019D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Potent sensitiser</w:t>
            </w:r>
            <w:r w:rsidR="00BE54A5">
              <w:t>:</w:t>
            </w:r>
          </w:p>
          <w:p w14:paraId="7DF6893D" w14:textId="77777777" w:rsidR="008161AC" w:rsidRDefault="00E164D5" w:rsidP="00CF2589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m</w:t>
            </w:r>
            <w:r w:rsidR="008161AC">
              <w:t>ouse ear test: SD</w:t>
            </w:r>
            <w:r w:rsidR="008161AC">
              <w:rPr>
                <w:vertAlign w:val="subscript"/>
              </w:rPr>
              <w:t>50</w:t>
            </w:r>
            <w:r w:rsidR="008161AC">
              <w:t xml:space="preserve"> (dose producing sensitisation in 50% of mice)</w:t>
            </w:r>
            <w:r w:rsidR="00645C51">
              <w:t xml:space="preserve"> of 0.04 </w:t>
            </w:r>
            <w:r w:rsidR="00645C51">
              <w:rPr>
                <w:rFonts w:cs="Arial"/>
              </w:rPr>
              <w:t>µ</w:t>
            </w:r>
            <w:proofErr w:type="spellStart"/>
            <w:r w:rsidR="00645C51">
              <w:t>mol</w:t>
            </w:r>
            <w:proofErr w:type="spellEnd"/>
            <w:r w:rsidR="00645C51">
              <w:t xml:space="preserve">/kg; compared to 30.4 </w:t>
            </w:r>
            <w:r w:rsidR="00645C51">
              <w:rPr>
                <w:rFonts w:cs="Arial"/>
              </w:rPr>
              <w:t>µ</w:t>
            </w:r>
            <w:proofErr w:type="spellStart"/>
            <w:r w:rsidR="00645C51">
              <w:t>mol</w:t>
            </w:r>
            <w:proofErr w:type="spellEnd"/>
            <w:r w:rsidR="00645C51">
              <w:t xml:space="preserve">/kg for TDI and 2.1 </w:t>
            </w:r>
            <w:r w:rsidR="00645C51">
              <w:rPr>
                <w:rFonts w:cs="Arial"/>
              </w:rPr>
              <w:t>µ</w:t>
            </w:r>
            <w:proofErr w:type="spellStart"/>
            <w:r w:rsidR="00645C51">
              <w:t>mol</w:t>
            </w:r>
            <w:proofErr w:type="spellEnd"/>
            <w:r w:rsidR="00645C51">
              <w:t>/kg for MDI</w:t>
            </w:r>
          </w:p>
          <w:p w14:paraId="75FBDB0C" w14:textId="77777777" w:rsidR="00645C51" w:rsidRDefault="00E164D5" w:rsidP="00CF2589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a</w:t>
            </w:r>
            <w:r w:rsidR="00645C51">
              <w:t>ntibodies in guinea pigs sensitised to TDI via inhalation cross-reacted with PI-protein antigens; no further information</w:t>
            </w:r>
          </w:p>
          <w:p w14:paraId="5A0F5F28" w14:textId="77777777" w:rsidR="00645C51" w:rsidRDefault="00E164D5" w:rsidP="00CF2589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 xml:space="preserve">in mice, </w:t>
            </w:r>
            <w:r w:rsidR="00645C51">
              <w:t>RD</w:t>
            </w:r>
            <w:r w:rsidR="00645C51">
              <w:rPr>
                <w:vertAlign w:val="subscript"/>
              </w:rPr>
              <w:t>50</w:t>
            </w:r>
            <w:r w:rsidR="00645C51">
              <w:t xml:space="preserve"> of 1.8, 1.2, 0.90, 0.82, and 0.75 ppm were reported for exposure times of 10, 30, 60, 120, and 180 min respectively</w:t>
            </w:r>
          </w:p>
          <w:p w14:paraId="1AC26EDB" w14:textId="77777777" w:rsidR="00645C51" w:rsidRDefault="0023357A" w:rsidP="00F019D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20 rats of each sex exposed 6 h/d, 5 d/</w:t>
            </w:r>
            <w:proofErr w:type="spellStart"/>
            <w:r>
              <w:t>wk</w:t>
            </w:r>
            <w:proofErr w:type="spellEnd"/>
            <w:r>
              <w:t xml:space="preserve"> for 2 </w:t>
            </w:r>
            <w:proofErr w:type="spellStart"/>
            <w:r>
              <w:t>wk</w:t>
            </w:r>
            <w:proofErr w:type="spellEnd"/>
            <w:r>
              <w:t xml:space="preserve"> at 0.2, 0.8, 1.5, or 2.1 ppm</w:t>
            </w:r>
            <w:r w:rsidR="006C39FD">
              <w:t>:</w:t>
            </w:r>
          </w:p>
          <w:p w14:paraId="30237B8F" w14:textId="77777777" w:rsidR="0023357A" w:rsidRDefault="0023357A" w:rsidP="00CF2589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no effects at 0.2 ppm</w:t>
            </w:r>
          </w:p>
          <w:p w14:paraId="5C47F909" w14:textId="77777777" w:rsidR="0023357A" w:rsidRDefault="00E164D5" w:rsidP="00CF2589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g</w:t>
            </w:r>
            <w:r w:rsidR="0023357A">
              <w:t>oblet cell hyperplasia in nasal and paranasal regions and main bronchi at 0.8 ppm; no clinical signs</w:t>
            </w:r>
          </w:p>
          <w:p w14:paraId="5029B12D" w14:textId="77777777" w:rsidR="0023357A" w:rsidRDefault="0023357A" w:rsidP="00CF2589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1.5 and 2.1 ppm significant airway injury and decrements in pulmonary function consistent with clinical signs of respiratory tract irritation; delayed mortality in some rats associated with respiratory acidosis and hypoxemia</w:t>
            </w:r>
          </w:p>
          <w:p w14:paraId="6A7EDC31" w14:textId="77777777" w:rsidR="0023357A" w:rsidRDefault="0023357A" w:rsidP="00F019D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10 rats of each sex per group were exposed </w:t>
            </w:r>
            <w:r w:rsidR="00E164D5">
              <w:t>at</w:t>
            </w:r>
            <w:r>
              <w:t xml:space="preserve"> 0.03, 0.1, or 0.7 ppm 6 h/d for 5 d; observed for 3 </w:t>
            </w:r>
            <w:proofErr w:type="spellStart"/>
            <w:r>
              <w:t>wk</w:t>
            </w:r>
            <w:proofErr w:type="spellEnd"/>
            <w:r>
              <w:t xml:space="preserve"> post-exposure</w:t>
            </w:r>
            <w:r w:rsidR="006C39FD">
              <w:t>:</w:t>
            </w:r>
          </w:p>
          <w:p w14:paraId="1FD243A1" w14:textId="77777777" w:rsidR="006B2FFA" w:rsidRDefault="006B2FFA" w:rsidP="00CF2589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no obvious effects at</w:t>
            </w:r>
            <w:r w:rsidR="0023357A">
              <w:t xml:space="preserve"> either 0.03 or 0.1 </w:t>
            </w:r>
            <w:r w:rsidR="00E164D5">
              <w:t>ppm</w:t>
            </w:r>
          </w:p>
          <w:p w14:paraId="60794CAE" w14:textId="4BE383D8" w:rsidR="0023357A" w:rsidRDefault="006B2FFA" w:rsidP="00CF2589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proofErr w:type="gramStart"/>
            <w:r>
              <w:t>nasal</w:t>
            </w:r>
            <w:proofErr w:type="gramEnd"/>
            <w:r w:rsidR="0023357A">
              <w:t xml:space="preserve"> discharge after</w:t>
            </w:r>
            <w:r>
              <w:t xml:space="preserve"> 1st exposure to 0.7 ppm; no cumulative </w:t>
            </w:r>
            <w:r w:rsidR="0023357A">
              <w:t>effects apparent</w:t>
            </w:r>
            <w:r>
              <w:t xml:space="preserve">; </w:t>
            </w:r>
            <w:proofErr w:type="spellStart"/>
            <w:r>
              <w:t>bronchoalveolar</w:t>
            </w:r>
            <w:proofErr w:type="spellEnd"/>
            <w:r>
              <w:t xml:space="preserve"> lavage </w:t>
            </w:r>
            <w:r w:rsidR="0023357A">
              <w:t>fluid was unchanged</w:t>
            </w:r>
            <w:r w:rsidR="00E043CB">
              <w:t>.</w:t>
            </w:r>
          </w:p>
          <w:p w14:paraId="287F9D35" w14:textId="77777777" w:rsidR="006C39FD" w:rsidRDefault="006C39FD" w:rsidP="006B2FFA">
            <w:pPr>
              <w:pStyle w:val="Tabletextprimarysource"/>
            </w:pPr>
          </w:p>
          <w:p w14:paraId="42BEC69B" w14:textId="77777777" w:rsidR="006B2FFA" w:rsidRDefault="006B2FFA" w:rsidP="006B2FFA">
            <w:pPr>
              <w:pStyle w:val="Tabletextprimarysource"/>
            </w:pPr>
            <w:r>
              <w:t>Insufficient data to recommend a carcinogenicity notation.</w:t>
            </w:r>
            <w:r w:rsidR="00340AAA">
              <w:t xml:space="preserve"> No explanation for skin notation.</w:t>
            </w:r>
          </w:p>
          <w:p w14:paraId="2BD605AC" w14:textId="77777777" w:rsidR="006C39FD" w:rsidRPr="00DA352E" w:rsidRDefault="006C39FD" w:rsidP="006B2FFA">
            <w:pPr>
              <w:pStyle w:val="Tabletextprimarysource"/>
            </w:pPr>
          </w:p>
        </w:tc>
      </w:tr>
      <w:tr w:rsidR="00C978F0" w:rsidRPr="00DA352E" w14:paraId="0B5DAFE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7B9BB92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6211FC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6211FC">
                  <w:t>Not assigned</w:t>
                </w:r>
              </w:sdtContent>
            </w:sdt>
          </w:p>
        </w:tc>
      </w:tr>
      <w:tr w:rsidR="00C978F0" w:rsidRPr="00DA352E" w14:paraId="02AA22C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430E411" w14:textId="77777777" w:rsidR="00C978F0" w:rsidRPr="00DA352E" w:rsidRDefault="002E11DD" w:rsidP="003365A5">
            <w:pPr>
              <w:pStyle w:val="Tabletextprimarysource"/>
            </w:pPr>
            <w:r>
              <w:t>No further information.</w:t>
            </w:r>
          </w:p>
        </w:tc>
      </w:tr>
      <w:tr w:rsidR="00C978F0" w:rsidRPr="00DA352E" w14:paraId="6E08D3E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4056537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7345A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7345AA">
                  <w:t>NA</w:t>
                </w:r>
                <w:proofErr w:type="spellEnd"/>
              </w:sdtContent>
            </w:sdt>
          </w:p>
        </w:tc>
      </w:tr>
      <w:tr w:rsidR="00C978F0" w:rsidRPr="00DA352E" w14:paraId="69D2F3F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3B675D2" w14:textId="77777777" w:rsidR="00C978F0" w:rsidRPr="00DA352E" w:rsidRDefault="007345AA" w:rsidP="003365A5">
            <w:pPr>
              <w:pStyle w:val="Tabletextprimarysource"/>
            </w:pPr>
            <w:r>
              <w:t>No report</w:t>
            </w:r>
            <w:r w:rsidR="000419FE">
              <w:t>.</w:t>
            </w:r>
          </w:p>
        </w:tc>
      </w:tr>
      <w:tr w:rsidR="00DA352E" w:rsidRPr="00DA352E" w14:paraId="6953DAE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CE57204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9B062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9B062D">
                  <w:t>NA</w:t>
                </w:r>
                <w:proofErr w:type="spellEnd"/>
              </w:sdtContent>
            </w:sdt>
          </w:p>
        </w:tc>
      </w:tr>
      <w:tr w:rsidR="00DA352E" w:rsidRPr="00DA352E" w14:paraId="3C356F4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1015C0E" w14:textId="77777777" w:rsidR="00DA352E" w:rsidRPr="00DA352E" w:rsidRDefault="009B062D" w:rsidP="003365A5">
            <w:pPr>
              <w:pStyle w:val="Tabletextprimarysource"/>
            </w:pPr>
            <w:r>
              <w:t>No report</w:t>
            </w:r>
            <w:r w:rsidR="000419FE">
              <w:t>.</w:t>
            </w:r>
          </w:p>
        </w:tc>
      </w:tr>
      <w:tr w:rsidR="00DA352E" w:rsidRPr="00DA352E" w14:paraId="5E9A3A1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8FA1F93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E97082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E97082">
                  <w:t>NA</w:t>
                </w:r>
                <w:proofErr w:type="spellEnd"/>
              </w:sdtContent>
            </w:sdt>
          </w:p>
        </w:tc>
      </w:tr>
      <w:tr w:rsidR="00DA352E" w:rsidRPr="00DA352E" w14:paraId="722F8FA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DB48A6E" w14:textId="77777777" w:rsidR="00DA352E" w:rsidRPr="00DA352E" w:rsidRDefault="00E97082" w:rsidP="003365A5">
            <w:pPr>
              <w:pStyle w:val="Tabletextprimarysource"/>
            </w:pPr>
            <w:r>
              <w:t>No report</w:t>
            </w:r>
            <w:r w:rsidR="000419FE">
              <w:t>.</w:t>
            </w:r>
          </w:p>
        </w:tc>
      </w:tr>
    </w:tbl>
    <w:p w14:paraId="25A5DC05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2"/>
        <w:gridCol w:w="423"/>
        <w:gridCol w:w="661"/>
        <w:gridCol w:w="6450"/>
      </w:tblGrid>
      <w:tr w:rsidR="004966BF" w:rsidRPr="00263255" w14:paraId="6113FC61" w14:textId="77777777" w:rsidTr="004E46F8">
        <w:trPr>
          <w:cantSplit/>
          <w:trHeight w:val="393"/>
          <w:tblHeader/>
        </w:trPr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66F67F0F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19755B16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46341F67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0" w:type="dxa"/>
            <w:shd w:val="clear" w:color="auto" w:fill="BFBFBF" w:themeFill="background1" w:themeFillShade="BF"/>
            <w:vAlign w:val="center"/>
          </w:tcPr>
          <w:p w14:paraId="58A58609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12B7FC35" w14:textId="77777777" w:rsidTr="004E46F8">
        <w:trPr>
          <w:cantSplit/>
        </w:trPr>
        <w:tc>
          <w:tcPr>
            <w:tcW w:w="1492" w:type="dxa"/>
          </w:tcPr>
          <w:p w14:paraId="56C611C5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3" w:type="dxa"/>
          </w:tcPr>
          <w:p w14:paraId="07A48810" w14:textId="77777777" w:rsidR="004966BF" w:rsidRPr="00CE617F" w:rsidRDefault="002C4FB2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7D513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E048AF4" w14:textId="77777777" w:rsidR="004966BF" w:rsidRPr="004C23F4" w:rsidRDefault="007D5133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2012</w:t>
            </w:r>
          </w:p>
        </w:tc>
        <w:tc>
          <w:tcPr>
            <w:tcW w:w="6450" w:type="dxa"/>
          </w:tcPr>
          <w:p w14:paraId="1F5394E0" w14:textId="2520B310" w:rsidR="00842A10" w:rsidRPr="00842A10" w:rsidRDefault="00842A10" w:rsidP="00F019D8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F019D8">
              <w:t>Rats</w:t>
            </w:r>
            <w:r w:rsidRPr="00842A10">
              <w:rPr>
                <w:rStyle w:val="checkbox"/>
                <w:rFonts w:ascii="Arial" w:hAnsi="Arial" w:cs="Arial"/>
              </w:rPr>
              <w:t xml:space="preserve"> exposed 5</w:t>
            </w:r>
            <w:r w:rsidR="0033771A">
              <w:rPr>
                <w:rStyle w:val="checkbox"/>
                <w:rFonts w:ascii="Arial" w:hAnsi="Arial" w:cs="Arial"/>
              </w:rPr>
              <w:t xml:space="preserve"> </w:t>
            </w:r>
            <w:r w:rsidRPr="00842A10">
              <w:rPr>
                <w:rStyle w:val="checkbox"/>
                <w:rFonts w:ascii="Arial" w:hAnsi="Arial" w:cs="Arial"/>
              </w:rPr>
              <w:t>d/</w:t>
            </w:r>
            <w:proofErr w:type="spellStart"/>
            <w:r w:rsidR="0033771A">
              <w:rPr>
                <w:rStyle w:val="checkbox"/>
                <w:rFonts w:ascii="Arial" w:hAnsi="Arial" w:cs="Arial"/>
              </w:rPr>
              <w:t>w</w:t>
            </w:r>
            <w:r w:rsidRPr="00842A10">
              <w:rPr>
                <w:rStyle w:val="checkbox"/>
                <w:rFonts w:ascii="Arial" w:hAnsi="Arial" w:cs="Arial"/>
              </w:rPr>
              <w:t>k</w:t>
            </w:r>
            <w:proofErr w:type="spellEnd"/>
            <w:r w:rsidR="0033771A">
              <w:rPr>
                <w:rStyle w:val="checkbox"/>
                <w:rFonts w:ascii="Arial" w:hAnsi="Arial" w:cs="Arial"/>
              </w:rPr>
              <w:t>,</w:t>
            </w:r>
            <w:r w:rsidRPr="00842A10">
              <w:rPr>
                <w:rStyle w:val="checkbox"/>
                <w:rFonts w:ascii="Arial" w:hAnsi="Arial" w:cs="Arial"/>
              </w:rPr>
              <w:t xml:space="preserve"> 6 h/d for 28 d;</w:t>
            </w:r>
            <w:r>
              <w:rPr>
                <w:rStyle w:val="checkbox"/>
                <w:rFonts w:ascii="Arial" w:hAnsi="Arial" w:cs="Arial"/>
              </w:rPr>
              <w:t xml:space="preserve"> head</w:t>
            </w:r>
            <w:r w:rsidR="0033771A">
              <w:rPr>
                <w:rStyle w:val="checkbox"/>
                <w:rFonts w:ascii="Arial" w:hAnsi="Arial" w:cs="Arial"/>
              </w:rPr>
              <w:t>/</w:t>
            </w:r>
            <w:r>
              <w:rPr>
                <w:rStyle w:val="checkbox"/>
                <w:rFonts w:ascii="Arial" w:hAnsi="Arial" w:cs="Arial"/>
              </w:rPr>
              <w:t xml:space="preserve">nose only; NOAEC of </w:t>
            </w:r>
            <w:r w:rsidR="004E46F8">
              <w:rPr>
                <w:rStyle w:val="checkbox"/>
                <w:rFonts w:ascii="Arial" w:hAnsi="Arial" w:cs="Arial"/>
              </w:rPr>
              <w:t>0.2 ppm (</w:t>
            </w:r>
            <w:r>
              <w:rPr>
                <w:rStyle w:val="checkbox"/>
                <w:rFonts w:ascii="Arial" w:hAnsi="Arial" w:cs="Arial"/>
              </w:rPr>
              <w:t>0.83 mg/m³</w:t>
            </w:r>
            <w:r w:rsidR="004E46F8">
              <w:rPr>
                <w:rStyle w:val="checkbox"/>
                <w:rFonts w:ascii="Arial" w:hAnsi="Arial" w:cs="Arial"/>
              </w:rPr>
              <w:t>)</w:t>
            </w:r>
            <w:r>
              <w:rPr>
                <w:rStyle w:val="checkbox"/>
                <w:rFonts w:ascii="Arial" w:hAnsi="Arial" w:cs="Arial"/>
              </w:rPr>
              <w:t>;</w:t>
            </w:r>
            <w:r w:rsidR="004E46F8">
              <w:rPr>
                <w:rStyle w:val="checkbox"/>
                <w:rFonts w:ascii="Arial" w:hAnsi="Arial" w:cs="Arial"/>
              </w:rPr>
              <w:t xml:space="preserve"> </w:t>
            </w:r>
            <w:r w:rsidRPr="00842A10">
              <w:rPr>
                <w:rStyle w:val="checkbox"/>
                <w:rFonts w:ascii="Arial" w:hAnsi="Arial" w:cs="Arial"/>
              </w:rPr>
              <w:t xml:space="preserve">LOAEC </w:t>
            </w:r>
            <w:r>
              <w:rPr>
                <w:rStyle w:val="checkbox"/>
                <w:rFonts w:ascii="Arial" w:hAnsi="Arial" w:cs="Arial"/>
              </w:rPr>
              <w:t xml:space="preserve">of </w:t>
            </w:r>
            <w:r w:rsidR="004E46F8">
              <w:rPr>
                <w:rStyle w:val="checkbox"/>
                <w:rFonts w:ascii="Arial" w:hAnsi="Arial" w:cs="Arial"/>
              </w:rPr>
              <w:t xml:space="preserve">0.6 ppm </w:t>
            </w:r>
            <w:r w:rsidR="00E043CB">
              <w:rPr>
                <w:rStyle w:val="checkbox"/>
                <w:rFonts w:ascii="Arial" w:hAnsi="Arial" w:cs="Arial"/>
              </w:rPr>
              <w:t>(</w:t>
            </w:r>
            <w:r>
              <w:rPr>
                <w:rStyle w:val="checkbox"/>
                <w:rFonts w:ascii="Arial" w:hAnsi="Arial" w:cs="Arial"/>
              </w:rPr>
              <w:t>2.79 mg/m³</w:t>
            </w:r>
            <w:r w:rsidR="00E043CB">
              <w:rPr>
                <w:rStyle w:val="checkbox"/>
                <w:rFonts w:ascii="Arial" w:hAnsi="Arial" w:cs="Arial"/>
              </w:rPr>
              <w:t>)</w:t>
            </w:r>
            <w:r w:rsidR="002D180B">
              <w:rPr>
                <w:rStyle w:val="checkbox"/>
                <w:rFonts w:ascii="Arial" w:hAnsi="Arial" w:cs="Arial"/>
              </w:rPr>
              <w:t xml:space="preserve"> </w:t>
            </w:r>
            <w:r w:rsidR="00E043CB">
              <w:rPr>
                <w:rStyle w:val="checkbox"/>
                <w:rFonts w:ascii="Arial" w:hAnsi="Arial" w:cs="Arial"/>
              </w:rPr>
              <w:t xml:space="preserve">for </w:t>
            </w:r>
            <w:r w:rsidR="002D180B">
              <w:rPr>
                <w:rStyle w:val="checkbox"/>
                <w:rFonts w:ascii="Arial" w:hAnsi="Arial" w:cs="Arial"/>
              </w:rPr>
              <w:t>hyperplasia in the nasal septum</w:t>
            </w:r>
          </w:p>
          <w:p w14:paraId="64830DDE" w14:textId="77777777" w:rsidR="004966BF" w:rsidRPr="004C23F4" w:rsidRDefault="00F019D8" w:rsidP="00F019D8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0/</w:t>
            </w:r>
            <w:r w:rsidR="007D5133" w:rsidRPr="007D5133">
              <w:rPr>
                <w:rStyle w:val="checkbox"/>
                <w:rFonts w:ascii="Arial" w:hAnsi="Arial" w:cs="Arial"/>
              </w:rPr>
              <w:t>310 worker</w:t>
            </w:r>
            <w:r w:rsidR="00842A10">
              <w:rPr>
                <w:rStyle w:val="checkbox"/>
                <w:rFonts w:ascii="Arial" w:hAnsi="Arial" w:cs="Arial"/>
              </w:rPr>
              <w:t>s</w:t>
            </w:r>
            <w:r w:rsidR="007D5133" w:rsidRPr="007D5133">
              <w:rPr>
                <w:rStyle w:val="checkbox"/>
                <w:rFonts w:ascii="Arial" w:hAnsi="Arial" w:cs="Arial"/>
              </w:rPr>
              <w:t xml:space="preserve"> tested in a patch t</w:t>
            </w:r>
            <w:r w:rsidR="00842A10">
              <w:rPr>
                <w:rStyle w:val="checkbox"/>
                <w:rFonts w:ascii="Arial" w:hAnsi="Arial" w:cs="Arial"/>
              </w:rPr>
              <w:t>est showed allergic reaction;</w:t>
            </w:r>
            <w:r>
              <w:rPr>
                <w:rStyle w:val="checkbox"/>
                <w:rFonts w:ascii="Arial" w:hAnsi="Arial" w:cs="Arial"/>
              </w:rPr>
              <w:t xml:space="preserve"> 3/</w:t>
            </w:r>
            <w:r w:rsidR="007D5133" w:rsidRPr="007D5133">
              <w:rPr>
                <w:rStyle w:val="checkbox"/>
                <w:rFonts w:ascii="Arial" w:hAnsi="Arial" w:cs="Arial"/>
              </w:rPr>
              <w:t>310 worker</w:t>
            </w:r>
            <w:r w:rsidR="00842A10">
              <w:rPr>
                <w:rStyle w:val="checkbox"/>
                <w:rFonts w:ascii="Arial" w:hAnsi="Arial" w:cs="Arial"/>
              </w:rPr>
              <w:t>s</w:t>
            </w:r>
            <w:r w:rsidR="007D5133" w:rsidRPr="007D5133">
              <w:rPr>
                <w:rStyle w:val="checkbox"/>
                <w:rFonts w:ascii="Arial" w:hAnsi="Arial" w:cs="Arial"/>
              </w:rPr>
              <w:t xml:space="preserve"> an irritant reaction was </w:t>
            </w:r>
            <w:r w:rsidR="007D5133" w:rsidRPr="00F019D8">
              <w:t>evident</w:t>
            </w:r>
            <w:r w:rsidR="000419FE">
              <w:t>.</w:t>
            </w:r>
          </w:p>
        </w:tc>
      </w:tr>
    </w:tbl>
    <w:bookmarkEnd w:id="0"/>
    <w:p w14:paraId="375328B7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761AC18E" w14:textId="77777777" w:rsidTr="004660CA">
        <w:trPr>
          <w:trHeight w:val="454"/>
          <w:tblHeader/>
        </w:trPr>
        <w:tc>
          <w:tcPr>
            <w:tcW w:w="6603" w:type="dxa"/>
            <w:vAlign w:val="center"/>
          </w:tcPr>
          <w:p w14:paraId="0C4DB572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1C369C66" w14:textId="77777777" w:rsidR="002E0D61" w:rsidRDefault="004660CA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0E056A0F" w14:textId="77777777" w:rsidTr="004660CA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7B804FE1" w14:textId="77777777" w:rsidR="008A36CF" w:rsidRPr="006901A2" w:rsidRDefault="004660CA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4856F24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00C27AD9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453677B6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FEF8F8E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4630151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4CF53E9D" w14:textId="77777777" w:rsidTr="00812887">
        <w:trPr>
          <w:cantSplit/>
        </w:trPr>
        <w:tc>
          <w:tcPr>
            <w:tcW w:w="3227" w:type="dxa"/>
          </w:tcPr>
          <w:p w14:paraId="559B618D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44FA2F4C" w14:textId="77777777" w:rsidR="00687890" w:rsidRPr="00DD2F9B" w:rsidRDefault="00064A0F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1FA815AA" w14:textId="77777777" w:rsidTr="00812887">
        <w:trPr>
          <w:cantSplit/>
        </w:trPr>
        <w:tc>
          <w:tcPr>
            <w:tcW w:w="3227" w:type="dxa"/>
          </w:tcPr>
          <w:p w14:paraId="776FFC3A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E2C2C31" w14:textId="77777777" w:rsidR="007925F0" w:rsidRPr="00DD2F9B" w:rsidRDefault="00064A0F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06E5FEEC" w14:textId="77777777" w:rsidTr="00812887">
        <w:trPr>
          <w:cantSplit/>
        </w:trPr>
        <w:tc>
          <w:tcPr>
            <w:tcW w:w="3227" w:type="dxa"/>
          </w:tcPr>
          <w:p w14:paraId="0E53E7A3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3EA19A1" w14:textId="77777777" w:rsidR="00AF483F" w:rsidRPr="00DD2F9B" w:rsidRDefault="00E97082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4988BD5" w14:textId="77777777" w:rsidTr="00812887">
        <w:trPr>
          <w:cantSplit/>
        </w:trPr>
        <w:tc>
          <w:tcPr>
            <w:tcW w:w="3227" w:type="dxa"/>
          </w:tcPr>
          <w:p w14:paraId="40715783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73703C5" w14:textId="77777777" w:rsidR="00687890" w:rsidRPr="00DD2F9B" w:rsidRDefault="00E97082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60A2659F" w14:textId="77777777" w:rsidTr="00812887">
        <w:trPr>
          <w:cantSplit/>
        </w:trPr>
        <w:tc>
          <w:tcPr>
            <w:tcW w:w="3227" w:type="dxa"/>
          </w:tcPr>
          <w:p w14:paraId="1B396078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03369944" w14:textId="77777777" w:rsidR="00E41A26" w:rsidRPr="00DD2F9B" w:rsidRDefault="00E97082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7943CDF" w14:textId="77777777" w:rsidTr="00812887">
        <w:trPr>
          <w:cantSplit/>
        </w:trPr>
        <w:tc>
          <w:tcPr>
            <w:tcW w:w="3227" w:type="dxa"/>
          </w:tcPr>
          <w:p w14:paraId="51216D23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0A64C989" w14:textId="77777777" w:rsidR="002E0D61" w:rsidRPr="00DD2F9B" w:rsidRDefault="00064A0F" w:rsidP="00DD2F9B">
            <w:pPr>
              <w:pStyle w:val="Tablefont"/>
            </w:pPr>
            <w:r>
              <w:t>Skin, DSEN, RSEN</w:t>
            </w:r>
          </w:p>
        </w:tc>
      </w:tr>
      <w:tr w:rsidR="002E0D61" w:rsidRPr="004C23F4" w14:paraId="31C69BB5" w14:textId="77777777" w:rsidTr="00812887">
        <w:trPr>
          <w:cantSplit/>
        </w:trPr>
        <w:tc>
          <w:tcPr>
            <w:tcW w:w="3227" w:type="dxa"/>
          </w:tcPr>
          <w:p w14:paraId="6CF02860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5449E442" w14:textId="77777777" w:rsidR="002E0D61" w:rsidRPr="00DD2F9B" w:rsidRDefault="00F019D8" w:rsidP="00F019D8">
            <w:proofErr w:type="spellStart"/>
            <w:r>
              <w:t>Sh</w:t>
            </w:r>
            <w:proofErr w:type="spellEnd"/>
            <w:r>
              <w:t xml:space="preserve"> (dermal sensitiser), Sa (respiratory sensitiser)</w:t>
            </w:r>
          </w:p>
        </w:tc>
      </w:tr>
      <w:tr w:rsidR="002E0D61" w:rsidRPr="004C23F4" w14:paraId="1F95B773" w14:textId="77777777" w:rsidTr="00812887">
        <w:trPr>
          <w:cantSplit/>
        </w:trPr>
        <w:tc>
          <w:tcPr>
            <w:tcW w:w="3227" w:type="dxa"/>
          </w:tcPr>
          <w:p w14:paraId="2B503F87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40A1F08A" w14:textId="77777777" w:rsidR="002E0D61" w:rsidRPr="00DD2F9B" w:rsidRDefault="00E97082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2F92A0C" w14:textId="77777777" w:rsidTr="00812887">
        <w:trPr>
          <w:cantSplit/>
        </w:trPr>
        <w:tc>
          <w:tcPr>
            <w:tcW w:w="3227" w:type="dxa"/>
          </w:tcPr>
          <w:p w14:paraId="4DAB7E09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470EEF25" w14:textId="77777777" w:rsidR="002E0D61" w:rsidRPr="00DD2F9B" w:rsidRDefault="00E97082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09B80E7C" w14:textId="77777777" w:rsidTr="00812887">
        <w:trPr>
          <w:cantSplit/>
        </w:trPr>
        <w:tc>
          <w:tcPr>
            <w:tcW w:w="3227" w:type="dxa"/>
          </w:tcPr>
          <w:p w14:paraId="4BCECC6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57844E2E" w14:textId="77777777" w:rsidR="00386093" w:rsidRPr="00DD2F9B" w:rsidRDefault="00304501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7E569EE" w14:textId="77777777" w:rsidTr="00812887">
        <w:trPr>
          <w:cantSplit/>
        </w:trPr>
        <w:tc>
          <w:tcPr>
            <w:tcW w:w="3227" w:type="dxa"/>
          </w:tcPr>
          <w:p w14:paraId="7510615E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0744771" w14:textId="77777777" w:rsidR="00386093" w:rsidRPr="00DD2F9B" w:rsidRDefault="00304501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171DABED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68595C1E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FEBA934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72FCD81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0EEFB016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783" w:type="dxa"/>
              <w:tblLook w:val="04A0" w:firstRow="1" w:lastRow="0" w:firstColumn="1" w:lastColumn="0" w:noHBand="0" w:noVBand="1"/>
            </w:tblPr>
            <w:tblGrid>
              <w:gridCol w:w="3655"/>
              <w:gridCol w:w="1076"/>
              <w:gridCol w:w="1076"/>
              <w:gridCol w:w="2976"/>
            </w:tblGrid>
            <w:tr w:rsidR="009B0054" w:rsidRPr="009B0054" w14:paraId="0203A0C7" w14:textId="77777777" w:rsidTr="009B0054">
              <w:trPr>
                <w:trHeight w:val="327"/>
              </w:trPr>
              <w:tc>
                <w:tcPr>
                  <w:tcW w:w="3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C6F379" w14:textId="77777777" w:rsidR="009B0054" w:rsidRPr="009B0054" w:rsidRDefault="009B0054" w:rsidP="009B005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776305" w14:textId="77777777" w:rsidR="009B0054" w:rsidRPr="009B0054" w:rsidRDefault="009B0054" w:rsidP="009B005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1E662C" w14:textId="77777777" w:rsidR="009B0054" w:rsidRPr="009B0054" w:rsidRDefault="009B0054" w:rsidP="009B00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427808" w14:textId="77777777" w:rsidR="009B0054" w:rsidRPr="009B0054" w:rsidRDefault="009B0054" w:rsidP="009B00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B0054" w:rsidRPr="009B0054" w14:paraId="21D49FF7" w14:textId="77777777" w:rsidTr="009B0054">
              <w:trPr>
                <w:trHeight w:val="327"/>
              </w:trPr>
              <w:tc>
                <w:tcPr>
                  <w:tcW w:w="3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3BABE9" w14:textId="77777777" w:rsidR="009B0054" w:rsidRPr="009B0054" w:rsidRDefault="009B0054" w:rsidP="009B005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9B00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9B00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3EFDA2" w14:textId="77777777" w:rsidR="009B0054" w:rsidRPr="009B0054" w:rsidRDefault="009B0054" w:rsidP="009B005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952796" w14:textId="77777777" w:rsidR="009B0054" w:rsidRPr="009B0054" w:rsidRDefault="009B0054" w:rsidP="009B00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1C8986" w14:textId="77777777" w:rsidR="009B0054" w:rsidRPr="009B0054" w:rsidRDefault="009B0054" w:rsidP="009B00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B0054" w:rsidRPr="009B0054" w14:paraId="5C3F9C8D" w14:textId="77777777" w:rsidTr="009B0054">
              <w:trPr>
                <w:trHeight w:val="327"/>
              </w:trPr>
              <w:tc>
                <w:tcPr>
                  <w:tcW w:w="3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0988BD" w14:textId="77777777" w:rsidR="009B0054" w:rsidRPr="009B0054" w:rsidRDefault="009B0054" w:rsidP="009B005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CFBBD7" w14:textId="77777777" w:rsidR="009B0054" w:rsidRPr="009B0054" w:rsidRDefault="009B0054" w:rsidP="009B005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65E048" w14:textId="77777777" w:rsidR="009B0054" w:rsidRPr="009B0054" w:rsidRDefault="009B0054" w:rsidP="009B00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59CDF9" w14:textId="77777777" w:rsidR="009B0054" w:rsidRPr="009B0054" w:rsidRDefault="009B0054" w:rsidP="009B00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B0054" w:rsidRPr="009B0054" w14:paraId="4C07243E" w14:textId="77777777" w:rsidTr="009B0054">
              <w:trPr>
                <w:trHeight w:val="327"/>
              </w:trPr>
              <w:tc>
                <w:tcPr>
                  <w:tcW w:w="3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65C363" w14:textId="77777777" w:rsidR="009B0054" w:rsidRPr="009B0054" w:rsidRDefault="009B0054" w:rsidP="009B005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9B00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9B00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9B00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9B00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057199" w14:textId="77777777" w:rsidR="009B0054" w:rsidRPr="009B0054" w:rsidRDefault="009B0054" w:rsidP="009B005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E3E31B" w14:textId="77777777" w:rsidR="009B0054" w:rsidRPr="009B0054" w:rsidRDefault="009B0054" w:rsidP="009B00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8C6B8F" w14:textId="77777777" w:rsidR="009B0054" w:rsidRPr="009B0054" w:rsidRDefault="009B0054" w:rsidP="009B00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B0054" w:rsidRPr="009B0054" w14:paraId="0A2E5332" w14:textId="77777777" w:rsidTr="009B0054">
              <w:trPr>
                <w:trHeight w:val="327"/>
              </w:trPr>
              <w:tc>
                <w:tcPr>
                  <w:tcW w:w="3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062974" w14:textId="77777777" w:rsidR="009B0054" w:rsidRPr="009B0054" w:rsidRDefault="009B0054" w:rsidP="009B005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9B00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C711332" w14:textId="77777777" w:rsidR="009B0054" w:rsidRPr="009B0054" w:rsidRDefault="009B0054" w:rsidP="009B005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FA26A6" w14:textId="77777777" w:rsidR="009B0054" w:rsidRPr="009B0054" w:rsidRDefault="009B0054" w:rsidP="009B00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A9A510" w14:textId="77777777" w:rsidR="009B0054" w:rsidRPr="009B0054" w:rsidRDefault="009B0054" w:rsidP="009B00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B0054" w:rsidRPr="009B0054" w14:paraId="0E821F7C" w14:textId="77777777" w:rsidTr="009B0054">
              <w:trPr>
                <w:trHeight w:val="327"/>
              </w:trPr>
              <w:tc>
                <w:tcPr>
                  <w:tcW w:w="3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3A6CB9" w14:textId="77777777" w:rsidR="009B0054" w:rsidRPr="009B0054" w:rsidRDefault="009B0054" w:rsidP="009B005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69BA98" w14:textId="77777777" w:rsidR="009B0054" w:rsidRPr="009B0054" w:rsidRDefault="009B0054" w:rsidP="009B005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281455" w14:textId="77777777" w:rsidR="009B0054" w:rsidRPr="009B0054" w:rsidRDefault="009B0054" w:rsidP="009B00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A10D26" w14:textId="77777777" w:rsidR="009B0054" w:rsidRPr="009B0054" w:rsidRDefault="009B0054" w:rsidP="009B00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B0054" w:rsidRPr="009B0054" w14:paraId="3D630C2A" w14:textId="77777777" w:rsidTr="009B0054">
              <w:trPr>
                <w:trHeight w:val="327"/>
              </w:trPr>
              <w:tc>
                <w:tcPr>
                  <w:tcW w:w="3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FE7FC3" w14:textId="77777777" w:rsidR="009B0054" w:rsidRPr="009B0054" w:rsidRDefault="009B0054" w:rsidP="009B005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7819A8" w14:textId="77777777" w:rsidR="009B0054" w:rsidRPr="009B0054" w:rsidRDefault="009B0054" w:rsidP="009B005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7D1640" w14:textId="77777777" w:rsidR="009B0054" w:rsidRPr="009B0054" w:rsidRDefault="009B0054" w:rsidP="009B00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CB7561" w14:textId="77777777" w:rsidR="009B0054" w:rsidRPr="009B0054" w:rsidRDefault="009B0054" w:rsidP="009B0054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0054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1BD67FC0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1C42EC79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2A8D20D6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E76A570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8B59E78" w14:textId="77777777" w:rsidR="00EB3D1B" w:rsidRDefault="005377A2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33170E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0CE0EC5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AC552D8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1F07E4CA" w14:textId="77777777" w:rsidR="001B79E5" w:rsidRDefault="009D0C8C" w:rsidP="001B79E5">
                <w:pPr>
                  <w:pStyle w:val="Tablefont"/>
                </w:pPr>
                <w:r>
                  <w:t>119.1</w:t>
                </w:r>
              </w:p>
            </w:tc>
          </w:sdtContent>
        </w:sdt>
      </w:tr>
      <w:tr w:rsidR="00A31D99" w:rsidRPr="004C23F4" w14:paraId="4924B10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BD72F47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793D8BAF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40910A9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FA9694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138F162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9473C5" w14:textId="77777777" w:rsidTr="00EA6243">
        <w:trPr>
          <w:cantSplit/>
        </w:trPr>
        <w:tc>
          <w:tcPr>
            <w:tcW w:w="4077" w:type="dxa"/>
            <w:vAlign w:val="center"/>
          </w:tcPr>
          <w:p w14:paraId="17509329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92A3DE0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A2070E1" w14:textId="77777777" w:rsidTr="00EA6243">
        <w:trPr>
          <w:cantSplit/>
        </w:trPr>
        <w:tc>
          <w:tcPr>
            <w:tcW w:w="4077" w:type="dxa"/>
            <w:vAlign w:val="center"/>
          </w:tcPr>
          <w:p w14:paraId="3E2A2BA7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2D96C66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1B8298A1" w14:textId="77777777" w:rsidTr="00EA6243">
        <w:trPr>
          <w:cantSplit/>
        </w:trPr>
        <w:tc>
          <w:tcPr>
            <w:tcW w:w="4077" w:type="dxa"/>
            <w:vAlign w:val="center"/>
          </w:tcPr>
          <w:p w14:paraId="699729E6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72F454D" w14:textId="77777777" w:rsidR="00E06F40" w:rsidRPr="00A006A0" w:rsidRDefault="002C4FB2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7C26236A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52A5EC2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5E298BEC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7AE9C4A8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0255ECF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58230E2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E9A4A69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54B2FBAC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16DD278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D302F65" w14:textId="77777777" w:rsidR="008E4F1F" w:rsidRDefault="008E4F1F" w:rsidP="008E4F1F">
      <w:pPr>
        <w:rPr>
          <w:b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sdt>
        <w:sdtPr>
          <w:id w:val="1836950179"/>
          <w:placeholder>
            <w:docPart w:val="F6336CC4CFA040E9B9321C7AA205723D"/>
          </w:placeholder>
          <w:temporary/>
          <w:showingPlcHdr/>
        </w:sdtPr>
        <w:sdtEndPr/>
        <w:sdtContent>
          <w:r w:rsidRPr="005377A2">
            <w:rPr>
              <w:color w:val="000000" w:themeColor="text1"/>
            </w:rPr>
            <w:t>2002</w:t>
          </w:r>
        </w:sdtContent>
      </w:sdt>
      <w:r>
        <w:t xml:space="preserve">) </w:t>
      </w:r>
      <w:r w:rsidR="005377A2" w:rsidRPr="005377A2">
        <w:t>Phenyl isocyanate</w:t>
      </w:r>
      <w:r>
        <w:t xml:space="preserve"> – MAK value documentation.</w:t>
      </w:r>
    </w:p>
    <w:p w14:paraId="5C96FB73" w14:textId="77777777" w:rsidR="008E4F1F" w:rsidRPr="00351FE0" w:rsidRDefault="00E164D5" w:rsidP="00084859">
      <w:r>
        <w:t>European Chemicals Agency (ECHA) (2012) Phenyl isocyanate – REACH assessment.</w:t>
      </w:r>
    </w:p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5FA51" w14:textId="77777777" w:rsidR="00FB2E0E" w:rsidRDefault="00FB2E0E" w:rsidP="00F43AD5">
      <w:pPr>
        <w:spacing w:after="0" w:line="240" w:lineRule="auto"/>
      </w:pPr>
      <w:r>
        <w:separator/>
      </w:r>
    </w:p>
  </w:endnote>
  <w:endnote w:type="continuationSeparator" w:id="0">
    <w:p w14:paraId="313DA01C" w14:textId="77777777" w:rsidR="00FB2E0E" w:rsidRDefault="00FB2E0E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25D2B" w14:textId="77777777" w:rsidR="002C4FB2" w:rsidRDefault="002C4F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25782E9" w14:textId="77777777" w:rsidR="008A36CF" w:rsidRDefault="004F70E5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Phenyl isocyanate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103-71-9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E164D5">
          <w:rPr>
            <w:sz w:val="18"/>
            <w:szCs w:val="18"/>
          </w:rPr>
          <w:t xml:space="preserve"> 2020</w:t>
        </w:r>
      </w:p>
      <w:p w14:paraId="024615DE" w14:textId="44ACB93A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2C4FB2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66AB7" w14:textId="77777777" w:rsidR="002C4FB2" w:rsidRDefault="002C4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E5F89" w14:textId="77777777" w:rsidR="00FB2E0E" w:rsidRDefault="00FB2E0E" w:rsidP="00F43AD5">
      <w:pPr>
        <w:spacing w:after="0" w:line="240" w:lineRule="auto"/>
      </w:pPr>
      <w:r>
        <w:separator/>
      </w:r>
    </w:p>
  </w:footnote>
  <w:footnote w:type="continuationSeparator" w:id="0">
    <w:p w14:paraId="6DC0BEBA" w14:textId="77777777" w:rsidR="00FB2E0E" w:rsidRDefault="00FB2E0E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00A71" w14:textId="77777777" w:rsidR="002C4FB2" w:rsidRDefault="002C4F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2778C" w14:textId="158BA3E0" w:rsidR="002C4FB2" w:rsidRDefault="002C4FB2" w:rsidP="002C4FB2">
    <w:pPr>
      <w:pStyle w:val="Header"/>
      <w:jc w:val="right"/>
    </w:pPr>
    <w:sdt>
      <w:sdtPr>
        <w:id w:val="620417911"/>
        <w:docPartObj>
          <w:docPartGallery w:val="Watermarks"/>
          <w:docPartUnique/>
        </w:docPartObj>
      </w:sdtPr>
      <w:sdtContent>
        <w:r>
          <w:pict w14:anchorId="22B8704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18B9403F" wp14:editId="1C201328">
          <wp:extent cx="2945130" cy="595630"/>
          <wp:effectExtent l="0" t="0" r="7620" b="0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10F45A" w14:textId="77777777" w:rsidR="002C4FB2" w:rsidRDefault="002C4FB2" w:rsidP="002C4FB2">
    <w:pPr>
      <w:pStyle w:val="Header"/>
      <w:jc w:val="right"/>
    </w:pPr>
  </w:p>
  <w:p w14:paraId="75D8177A" w14:textId="64D38C40" w:rsidR="008A36CF" w:rsidRPr="002C4FB2" w:rsidRDefault="008A36CF" w:rsidP="002C4F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EDD5F" w14:textId="77777777" w:rsidR="002C4FB2" w:rsidRDefault="002C4FB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C7475" w14:textId="3C61E1C6" w:rsidR="002C4FB2" w:rsidRDefault="002C4FB2" w:rsidP="002C4FB2">
    <w:pPr>
      <w:pStyle w:val="Header"/>
      <w:jc w:val="right"/>
    </w:pPr>
    <w:sdt>
      <w:sdtPr>
        <w:id w:val="-95181797"/>
        <w:docPartObj>
          <w:docPartGallery w:val="Watermarks"/>
          <w:docPartUnique/>
        </w:docPartObj>
      </w:sdtPr>
      <w:sdtContent>
        <w:r>
          <w:pict w14:anchorId="63355C1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6146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111A780F" wp14:editId="3BC980E0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AC9E8B" w14:textId="77777777" w:rsidR="002C4FB2" w:rsidRDefault="002C4FB2" w:rsidP="002C4FB2">
    <w:pPr>
      <w:pStyle w:val="Header"/>
      <w:jc w:val="right"/>
    </w:pPr>
  </w:p>
  <w:p w14:paraId="7BFFF61E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798A2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D258FD"/>
    <w:multiLevelType w:val="hybridMultilevel"/>
    <w:tmpl w:val="6AB88B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E13384"/>
    <w:multiLevelType w:val="hybridMultilevel"/>
    <w:tmpl w:val="223E2B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82108C"/>
    <w:multiLevelType w:val="hybridMultilevel"/>
    <w:tmpl w:val="F134F8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58F2"/>
    <w:rsid w:val="00032B88"/>
    <w:rsid w:val="00037E52"/>
    <w:rsid w:val="000419FE"/>
    <w:rsid w:val="00046DF5"/>
    <w:rsid w:val="00052060"/>
    <w:rsid w:val="0005574A"/>
    <w:rsid w:val="00055FE1"/>
    <w:rsid w:val="00056EC2"/>
    <w:rsid w:val="00060B48"/>
    <w:rsid w:val="00062178"/>
    <w:rsid w:val="00064A0F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27B92"/>
    <w:rsid w:val="00131092"/>
    <w:rsid w:val="00140E6A"/>
    <w:rsid w:val="00146545"/>
    <w:rsid w:val="00146B75"/>
    <w:rsid w:val="0015266D"/>
    <w:rsid w:val="0015288A"/>
    <w:rsid w:val="00152C47"/>
    <w:rsid w:val="00160F47"/>
    <w:rsid w:val="001619E7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3357A"/>
    <w:rsid w:val="00244AD1"/>
    <w:rsid w:val="002463BC"/>
    <w:rsid w:val="002465CE"/>
    <w:rsid w:val="00252883"/>
    <w:rsid w:val="0025734A"/>
    <w:rsid w:val="00263255"/>
    <w:rsid w:val="00276494"/>
    <w:rsid w:val="00277B0C"/>
    <w:rsid w:val="002B1A2C"/>
    <w:rsid w:val="002C34F2"/>
    <w:rsid w:val="002C4FB2"/>
    <w:rsid w:val="002C58FF"/>
    <w:rsid w:val="002C7AFE"/>
    <w:rsid w:val="002D05D2"/>
    <w:rsid w:val="002D180B"/>
    <w:rsid w:val="002E0D61"/>
    <w:rsid w:val="002E11DD"/>
    <w:rsid w:val="002E4C7B"/>
    <w:rsid w:val="00304501"/>
    <w:rsid w:val="0030740C"/>
    <w:rsid w:val="00315833"/>
    <w:rsid w:val="003215EE"/>
    <w:rsid w:val="003224BF"/>
    <w:rsid w:val="003241A8"/>
    <w:rsid w:val="003253F0"/>
    <w:rsid w:val="00326C33"/>
    <w:rsid w:val="003337DA"/>
    <w:rsid w:val="00334EFB"/>
    <w:rsid w:val="00335CDE"/>
    <w:rsid w:val="003365A5"/>
    <w:rsid w:val="0033771A"/>
    <w:rsid w:val="00340AAA"/>
    <w:rsid w:val="00347192"/>
    <w:rsid w:val="0034744C"/>
    <w:rsid w:val="003500A6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2C14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660CA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46F8"/>
    <w:rsid w:val="004E5EDD"/>
    <w:rsid w:val="004F448A"/>
    <w:rsid w:val="004F493D"/>
    <w:rsid w:val="004F65E8"/>
    <w:rsid w:val="004F689E"/>
    <w:rsid w:val="004F70E5"/>
    <w:rsid w:val="0050005E"/>
    <w:rsid w:val="00502B88"/>
    <w:rsid w:val="005142C4"/>
    <w:rsid w:val="0051509C"/>
    <w:rsid w:val="005272E2"/>
    <w:rsid w:val="0053108F"/>
    <w:rsid w:val="00532B56"/>
    <w:rsid w:val="00534B10"/>
    <w:rsid w:val="005377A2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5138"/>
    <w:rsid w:val="005B771D"/>
    <w:rsid w:val="005C5D16"/>
    <w:rsid w:val="005D3193"/>
    <w:rsid w:val="005D4A6E"/>
    <w:rsid w:val="005E6979"/>
    <w:rsid w:val="005E75CB"/>
    <w:rsid w:val="005F55C8"/>
    <w:rsid w:val="006013C1"/>
    <w:rsid w:val="0060669E"/>
    <w:rsid w:val="00610F2E"/>
    <w:rsid w:val="00611399"/>
    <w:rsid w:val="006211FC"/>
    <w:rsid w:val="00624C4E"/>
    <w:rsid w:val="00625200"/>
    <w:rsid w:val="006363A8"/>
    <w:rsid w:val="00636DB7"/>
    <w:rsid w:val="00645C51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2FFA"/>
    <w:rsid w:val="006B4E6C"/>
    <w:rsid w:val="006B50B6"/>
    <w:rsid w:val="006C39FD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45AA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D5133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161AC"/>
    <w:rsid w:val="00823C3A"/>
    <w:rsid w:val="00826F21"/>
    <w:rsid w:val="00834CC8"/>
    <w:rsid w:val="00835E00"/>
    <w:rsid w:val="00837113"/>
    <w:rsid w:val="008414E4"/>
    <w:rsid w:val="00842A10"/>
    <w:rsid w:val="00843E21"/>
    <w:rsid w:val="0084508E"/>
    <w:rsid w:val="00857A8A"/>
    <w:rsid w:val="008630EE"/>
    <w:rsid w:val="00864D13"/>
    <w:rsid w:val="00871CD5"/>
    <w:rsid w:val="008745A2"/>
    <w:rsid w:val="008768A8"/>
    <w:rsid w:val="0088365D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6491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0054"/>
    <w:rsid w:val="009B062D"/>
    <w:rsid w:val="009B2FF2"/>
    <w:rsid w:val="009B380C"/>
    <w:rsid w:val="009B4843"/>
    <w:rsid w:val="009B6543"/>
    <w:rsid w:val="009C199D"/>
    <w:rsid w:val="009C278F"/>
    <w:rsid w:val="009C2B94"/>
    <w:rsid w:val="009C5874"/>
    <w:rsid w:val="009D0C8C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7E68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B5185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6DD9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E54A5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F2589"/>
    <w:rsid w:val="00D048F7"/>
    <w:rsid w:val="00D0517E"/>
    <w:rsid w:val="00D140FC"/>
    <w:rsid w:val="00D21D8C"/>
    <w:rsid w:val="00D31357"/>
    <w:rsid w:val="00D33220"/>
    <w:rsid w:val="00D334D1"/>
    <w:rsid w:val="00D3531E"/>
    <w:rsid w:val="00D4406F"/>
    <w:rsid w:val="00D44C89"/>
    <w:rsid w:val="00D50FFF"/>
    <w:rsid w:val="00D516CD"/>
    <w:rsid w:val="00D54B95"/>
    <w:rsid w:val="00D668E6"/>
    <w:rsid w:val="00D70670"/>
    <w:rsid w:val="00D74D80"/>
    <w:rsid w:val="00D75CC0"/>
    <w:rsid w:val="00D76624"/>
    <w:rsid w:val="00D830E6"/>
    <w:rsid w:val="00D87570"/>
    <w:rsid w:val="00D91CB9"/>
    <w:rsid w:val="00D97989"/>
    <w:rsid w:val="00D97D8D"/>
    <w:rsid w:val="00DA352E"/>
    <w:rsid w:val="00DC3D0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43CB"/>
    <w:rsid w:val="00E06F40"/>
    <w:rsid w:val="00E07CE8"/>
    <w:rsid w:val="00E164D5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97082"/>
    <w:rsid w:val="00EA0A06"/>
    <w:rsid w:val="00EA6243"/>
    <w:rsid w:val="00EA74AB"/>
    <w:rsid w:val="00EB15E1"/>
    <w:rsid w:val="00EB3D1B"/>
    <w:rsid w:val="00EC2C82"/>
    <w:rsid w:val="00EC3A18"/>
    <w:rsid w:val="00ED1D89"/>
    <w:rsid w:val="00ED66BC"/>
    <w:rsid w:val="00EF233A"/>
    <w:rsid w:val="00EF303E"/>
    <w:rsid w:val="00EF3A40"/>
    <w:rsid w:val="00EF7F78"/>
    <w:rsid w:val="00F019D8"/>
    <w:rsid w:val="00F01B08"/>
    <w:rsid w:val="00F01C4D"/>
    <w:rsid w:val="00F053FA"/>
    <w:rsid w:val="00F10C97"/>
    <w:rsid w:val="00F11C71"/>
    <w:rsid w:val="00F16019"/>
    <w:rsid w:val="00F20E68"/>
    <w:rsid w:val="00F21446"/>
    <w:rsid w:val="00F22093"/>
    <w:rsid w:val="00F236DF"/>
    <w:rsid w:val="00F25445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2E0E"/>
    <w:rsid w:val="00FB4E07"/>
    <w:rsid w:val="00FB755A"/>
    <w:rsid w:val="00FC60A2"/>
    <w:rsid w:val="00FD1871"/>
    <w:rsid w:val="00FD3110"/>
    <w:rsid w:val="00FF41B3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725F94FA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A47E68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5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CC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CC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CC0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F6336CC4CFA040E9B9321C7AA2057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19917-9F2F-41AA-8318-9236D1AF6208}"/>
      </w:docPartPr>
      <w:docPartBody>
        <w:p w:rsidR="00C41E56" w:rsidRDefault="00347D16" w:rsidP="00347D16">
          <w:pPr>
            <w:pStyle w:val="F6336CC4CFA040E9B9321C7AA205723D"/>
          </w:pPr>
          <w:r w:rsidRPr="00DA129F">
            <w:rPr>
              <w:color w:val="00B050"/>
            </w:rPr>
            <w:t>20</w:t>
          </w:r>
          <w:r>
            <w:rPr>
              <w:color w:val="00B050"/>
            </w:rPr>
            <w:t>02</w:t>
          </w:r>
        </w:p>
      </w:docPartBody>
    </w:docPart>
    <w:docPart>
      <w:docPartPr>
        <w:name w:val="F01761F4C43043E78E261FA8B6339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F6641-9E8D-40E2-A292-CB8C35CFE51A}"/>
      </w:docPartPr>
      <w:docPartBody>
        <w:p w:rsidR="00B33C96" w:rsidRDefault="00AC20AC" w:rsidP="00AC20AC">
          <w:pPr>
            <w:pStyle w:val="F01761F4C43043E78E261FA8B6339429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37FFB"/>
    <w:rsid w:val="00347D16"/>
    <w:rsid w:val="003E0149"/>
    <w:rsid w:val="00AC20AC"/>
    <w:rsid w:val="00B33C96"/>
    <w:rsid w:val="00C41E56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0AC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F01761F4C43043E78E261FA8B6339429">
    <w:name w:val="F01761F4C43043E78E261FA8B6339429"/>
    <w:rsid w:val="00AC20AC"/>
  </w:style>
  <w:style w:type="paragraph" w:customStyle="1" w:styleId="015EB7FF886B46C0B2E199DF5D850C52">
    <w:name w:val="015EB7FF886B46C0B2E199DF5D850C52"/>
    <w:rsid w:val="00B33C96"/>
  </w:style>
  <w:style w:type="paragraph" w:customStyle="1" w:styleId="6AA4930489B24EB799BABAC8258947AB">
    <w:name w:val="6AA4930489B24EB799BABAC8258947AB"/>
    <w:rsid w:val="00B33C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56432F-FFED-4E4F-A6CC-9D5C2F6FA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1B558A-16EC-45C1-927B-7701E36B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D5DD63D3.dotm</Template>
  <TotalTime>639</TotalTime>
  <Pages>6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50</cp:revision>
  <cp:lastPrinted>2018-10-22T22:41:00Z</cp:lastPrinted>
  <dcterms:created xsi:type="dcterms:W3CDTF">2019-04-14T23:55:00Z</dcterms:created>
  <dcterms:modified xsi:type="dcterms:W3CDTF">2020-02-27T21:16:00Z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