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NameofChemical"/>
        <w:tag w:val="NameofChemical"/>
        <w:id w:val="1425919599"/>
        <w:lock w:val="sdtLocked"/>
        <w:placeholder>
          <w:docPart w:val="CE1736E50B02464986D1BEC8B7ACDE96"/>
        </w:placeholder>
        <w:text/>
      </w:sdtPr>
      <w:sdtEndPr/>
      <w:sdtContent>
        <w:p w14:paraId="4138042D" w14:textId="77777777" w:rsidR="00BD499F" w:rsidRPr="004C23F4" w:rsidRDefault="00802EA3" w:rsidP="00031CB9">
          <w:pPr>
            <w:pStyle w:val="Heading1"/>
            <w:jc w:val="center"/>
          </w:pPr>
          <w:r>
            <w:t>P</w:t>
          </w:r>
          <w:r w:rsidR="00974BC4">
            <w:t>henyl mercaptan</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9"/>
        <w:gridCol w:w="5047"/>
      </w:tblGrid>
      <w:tr w:rsidR="00F43AD5" w:rsidRPr="004C23F4" w14:paraId="4E83A121" w14:textId="77777777" w:rsidTr="00B76A41">
        <w:trPr>
          <w:cantSplit/>
          <w:tblHeader/>
        </w:trPr>
        <w:tc>
          <w:tcPr>
            <w:tcW w:w="4077" w:type="dxa"/>
          </w:tcPr>
          <w:p w14:paraId="1D051AE0" w14:textId="77777777" w:rsidR="00F43AD5" w:rsidRPr="00921DE7" w:rsidRDefault="00CB1CB1" w:rsidP="00B76A41">
            <w:pPr>
              <w:pStyle w:val="Tablerowright"/>
            </w:pPr>
            <w:r w:rsidRPr="00921DE7">
              <w:t>CAS number:</w:t>
            </w:r>
          </w:p>
        </w:tc>
        <w:tc>
          <w:tcPr>
            <w:tcW w:w="5165" w:type="dxa"/>
          </w:tcPr>
          <w:p w14:paraId="67E4C5C2" w14:textId="77777777" w:rsidR="00F43AD5" w:rsidRPr="00717D45" w:rsidRDefault="00974BC4" w:rsidP="00B76A41">
            <w:pPr>
              <w:pStyle w:val="Tablefont"/>
            </w:pPr>
            <w:r>
              <w:t>108-98-5</w:t>
            </w:r>
          </w:p>
        </w:tc>
      </w:tr>
      <w:tr w:rsidR="00F43AD5" w:rsidRPr="004C23F4" w14:paraId="56E6B71A" w14:textId="77777777" w:rsidTr="00B76A41">
        <w:trPr>
          <w:cantSplit/>
        </w:trPr>
        <w:tc>
          <w:tcPr>
            <w:tcW w:w="4077" w:type="dxa"/>
          </w:tcPr>
          <w:p w14:paraId="2AC96048" w14:textId="77777777" w:rsidR="00F43AD5" w:rsidRPr="00921DE7" w:rsidRDefault="00CB1CB1" w:rsidP="00B76A41">
            <w:pPr>
              <w:pStyle w:val="Tablerowright"/>
            </w:pPr>
            <w:r w:rsidRPr="00921DE7">
              <w:t>Synonyms:</w:t>
            </w:r>
          </w:p>
        </w:tc>
        <w:tc>
          <w:tcPr>
            <w:tcW w:w="5165" w:type="dxa"/>
          </w:tcPr>
          <w:p w14:paraId="0A7F7636" w14:textId="77777777" w:rsidR="00F43AD5" w:rsidRPr="00717D45" w:rsidRDefault="00974BC4" w:rsidP="00B76A41">
            <w:pPr>
              <w:pStyle w:val="Tablefont"/>
            </w:pPr>
            <w:r>
              <w:t>Benzenethiol, thiophenol</w:t>
            </w:r>
            <w:r w:rsidR="00F27E17">
              <w:t>, phenylthiol, phenylmercaptan,</w:t>
            </w:r>
            <w:r w:rsidR="00F27E17" w:rsidRPr="00F27E17">
              <w:t xml:space="preserve"> mercaptobenzene</w:t>
            </w:r>
          </w:p>
        </w:tc>
      </w:tr>
      <w:tr w:rsidR="00F43AD5" w:rsidRPr="004C23F4" w14:paraId="244FDEFD" w14:textId="77777777" w:rsidTr="00B76A41">
        <w:trPr>
          <w:cantSplit/>
        </w:trPr>
        <w:tc>
          <w:tcPr>
            <w:tcW w:w="4077" w:type="dxa"/>
          </w:tcPr>
          <w:p w14:paraId="6C0B5734" w14:textId="77777777" w:rsidR="00F43AD5" w:rsidRPr="00921DE7" w:rsidRDefault="00CB1CB1" w:rsidP="00B76A41">
            <w:pPr>
              <w:pStyle w:val="Tablerowright"/>
            </w:pPr>
            <w:r w:rsidRPr="00921DE7">
              <w:t>Chemical formula:</w:t>
            </w:r>
          </w:p>
        </w:tc>
        <w:tc>
          <w:tcPr>
            <w:tcW w:w="5165" w:type="dxa"/>
          </w:tcPr>
          <w:p w14:paraId="0A1D6246" w14:textId="77777777" w:rsidR="00F43AD5" w:rsidRPr="00717D45" w:rsidRDefault="00974BC4" w:rsidP="00B76A41">
            <w:pPr>
              <w:pStyle w:val="Tablefont"/>
            </w:pPr>
            <w:r>
              <w:t>C</w:t>
            </w:r>
            <w:r w:rsidRPr="00974BC4">
              <w:rPr>
                <w:vertAlign w:val="subscript"/>
              </w:rPr>
              <w:t>6</w:t>
            </w:r>
            <w:r>
              <w:t>H</w:t>
            </w:r>
            <w:r w:rsidRPr="00974BC4">
              <w:rPr>
                <w:vertAlign w:val="subscript"/>
              </w:rPr>
              <w:t>6</w:t>
            </w:r>
            <w:r>
              <w:t>S</w:t>
            </w:r>
          </w:p>
        </w:tc>
      </w:tr>
      <w:tr w:rsidR="00F43AD5" w:rsidRPr="004C23F4" w14:paraId="735D6878" w14:textId="77777777" w:rsidTr="00B76A41">
        <w:trPr>
          <w:cantSplit/>
        </w:trPr>
        <w:tc>
          <w:tcPr>
            <w:tcW w:w="4077" w:type="dxa"/>
          </w:tcPr>
          <w:p w14:paraId="272A554C" w14:textId="77777777" w:rsidR="00F43AD5" w:rsidRPr="00921DE7" w:rsidRDefault="00CB1CB1" w:rsidP="00B76A41">
            <w:pPr>
              <w:pStyle w:val="Tablerowright"/>
            </w:pPr>
            <w:r w:rsidRPr="00921DE7">
              <w:t>Structural formula:</w:t>
            </w:r>
          </w:p>
        </w:tc>
        <w:tc>
          <w:tcPr>
            <w:tcW w:w="5165" w:type="dxa"/>
          </w:tcPr>
          <w:p w14:paraId="1E16FFBB" w14:textId="77777777" w:rsidR="00F43AD5" w:rsidRPr="00B40C60" w:rsidRDefault="00037E52" w:rsidP="00B76A41">
            <w:pPr>
              <w:pStyle w:val="Tablerowheading"/>
              <w:rPr>
                <w:b w:val="0"/>
              </w:rPr>
            </w:pPr>
            <w:r>
              <w:rPr>
                <w:b w:val="0"/>
              </w:rPr>
              <w:t>—</w:t>
            </w:r>
          </w:p>
        </w:tc>
      </w:tr>
    </w:tbl>
    <w:p w14:paraId="617DC4FE" w14:textId="7777777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BB18EB">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12C8DBB9" w14:textId="77777777" w:rsidTr="00037E52">
        <w:trPr>
          <w:cantSplit/>
          <w:tblHeader/>
        </w:trPr>
        <w:tc>
          <w:tcPr>
            <w:tcW w:w="4010" w:type="dxa"/>
            <w:vAlign w:val="center"/>
          </w:tcPr>
          <w:p w14:paraId="30FB38CA" w14:textId="77777777" w:rsidR="002C7AFE" w:rsidRPr="002C58FF" w:rsidRDefault="00921DE7" w:rsidP="00921DE7">
            <w:pPr>
              <w:pStyle w:val="Tablerowright"/>
            </w:pPr>
            <w:r>
              <w:t>TWA:</w:t>
            </w:r>
          </w:p>
        </w:tc>
        <w:tc>
          <w:tcPr>
            <w:tcW w:w="5016" w:type="dxa"/>
          </w:tcPr>
          <w:p w14:paraId="30BE622B" w14:textId="77777777" w:rsidR="002C7AFE" w:rsidRPr="00D84C4F" w:rsidRDefault="00D84C4F" w:rsidP="00017C82">
            <w:pPr>
              <w:pStyle w:val="Tablefont"/>
              <w:rPr>
                <w:b/>
              </w:rPr>
            </w:pPr>
            <w:r>
              <w:rPr>
                <w:b/>
              </w:rPr>
              <w:t>0.1 ppm (0.45 mg/m</w:t>
            </w:r>
            <w:r>
              <w:rPr>
                <w:b/>
                <w:vertAlign w:val="superscript"/>
              </w:rPr>
              <w:t>3</w:t>
            </w:r>
            <w:r>
              <w:rPr>
                <w:b/>
              </w:rPr>
              <w:t>)</w:t>
            </w:r>
          </w:p>
        </w:tc>
      </w:tr>
      <w:tr w:rsidR="00037E52" w:rsidRPr="004C23F4" w14:paraId="22DF2C8C" w14:textId="77777777" w:rsidTr="00037E52">
        <w:trPr>
          <w:cantSplit/>
        </w:trPr>
        <w:tc>
          <w:tcPr>
            <w:tcW w:w="4010" w:type="dxa"/>
            <w:vAlign w:val="center"/>
          </w:tcPr>
          <w:p w14:paraId="3EA2025A" w14:textId="77777777" w:rsidR="00037E52" w:rsidRPr="002C58FF" w:rsidRDefault="00037E52" w:rsidP="00037E52">
            <w:pPr>
              <w:pStyle w:val="Tablerowright"/>
            </w:pPr>
            <w:r w:rsidRPr="002C58FF">
              <w:t>STEL</w:t>
            </w:r>
            <w:r>
              <w:t>:</w:t>
            </w:r>
          </w:p>
        </w:tc>
        <w:tc>
          <w:tcPr>
            <w:tcW w:w="5016" w:type="dxa"/>
          </w:tcPr>
          <w:p w14:paraId="68410EBC" w14:textId="77777777" w:rsidR="00037E52" w:rsidRPr="00EB3D1B" w:rsidRDefault="00037E52" w:rsidP="00037E52">
            <w:pPr>
              <w:pStyle w:val="Tablefont"/>
              <w:rPr>
                <w:b/>
              </w:rPr>
            </w:pPr>
            <w:r>
              <w:rPr>
                <w:b/>
              </w:rPr>
              <w:t>—</w:t>
            </w:r>
          </w:p>
        </w:tc>
      </w:tr>
      <w:tr w:rsidR="00037E52" w:rsidRPr="004C23F4" w14:paraId="79A5BCB0" w14:textId="77777777" w:rsidTr="00037E52">
        <w:trPr>
          <w:cantSplit/>
        </w:trPr>
        <w:tc>
          <w:tcPr>
            <w:tcW w:w="4010" w:type="dxa"/>
            <w:vAlign w:val="center"/>
          </w:tcPr>
          <w:p w14:paraId="66BCC010" w14:textId="77777777" w:rsidR="00037E52" w:rsidRPr="002C58FF" w:rsidRDefault="00037E52" w:rsidP="00037E52">
            <w:pPr>
              <w:pStyle w:val="Tablerowright"/>
            </w:pPr>
            <w:r>
              <w:t>Peak limitation:</w:t>
            </w:r>
          </w:p>
        </w:tc>
        <w:tc>
          <w:tcPr>
            <w:tcW w:w="5016" w:type="dxa"/>
          </w:tcPr>
          <w:p w14:paraId="72211168" w14:textId="77777777" w:rsidR="00037E52" w:rsidRPr="00EB3D1B" w:rsidRDefault="00037E52" w:rsidP="00037E52">
            <w:pPr>
              <w:pStyle w:val="Tablefont"/>
              <w:rPr>
                <w:b/>
              </w:rPr>
            </w:pPr>
            <w:r>
              <w:rPr>
                <w:b/>
              </w:rPr>
              <w:t>—</w:t>
            </w:r>
          </w:p>
        </w:tc>
      </w:tr>
      <w:tr w:rsidR="00037E52" w:rsidRPr="004C23F4" w14:paraId="15B1E341" w14:textId="77777777" w:rsidTr="00037E52">
        <w:trPr>
          <w:cantSplit/>
        </w:trPr>
        <w:tc>
          <w:tcPr>
            <w:tcW w:w="4010" w:type="dxa"/>
          </w:tcPr>
          <w:p w14:paraId="66449A28"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70DAD1DC" w14:textId="77777777" w:rsidR="00037E52" w:rsidRPr="00EB3D1B" w:rsidRDefault="00813C7A" w:rsidP="00037E52">
            <w:pPr>
              <w:pStyle w:val="Tablefont"/>
              <w:rPr>
                <w:b/>
              </w:rPr>
            </w:pPr>
            <w:r>
              <w:rPr>
                <w:b/>
              </w:rPr>
              <w:t>Sk.</w:t>
            </w:r>
          </w:p>
        </w:tc>
      </w:tr>
      <w:tr w:rsidR="00037E52" w:rsidRPr="004C23F4" w14:paraId="2120B3F1" w14:textId="77777777" w:rsidTr="00037E52">
        <w:trPr>
          <w:cantSplit/>
        </w:trPr>
        <w:tc>
          <w:tcPr>
            <w:tcW w:w="4010" w:type="dxa"/>
            <w:vAlign w:val="center"/>
          </w:tcPr>
          <w:p w14:paraId="6467F1AE" w14:textId="77777777" w:rsidR="00037E52" w:rsidRPr="002C58FF" w:rsidRDefault="00037E52" w:rsidP="00037E52">
            <w:pPr>
              <w:pStyle w:val="Tablerowright"/>
            </w:pPr>
            <w:r>
              <w:t>IDLH:</w:t>
            </w:r>
          </w:p>
        </w:tc>
        <w:tc>
          <w:tcPr>
            <w:tcW w:w="5016" w:type="dxa"/>
          </w:tcPr>
          <w:p w14:paraId="02AF7B7A" w14:textId="77777777" w:rsidR="00037E52" w:rsidRPr="00EB3D1B" w:rsidRDefault="00037E52" w:rsidP="00037E52">
            <w:pPr>
              <w:pStyle w:val="Tablefont"/>
              <w:rPr>
                <w:b/>
              </w:rPr>
            </w:pPr>
            <w:r>
              <w:rPr>
                <w:b/>
              </w:rPr>
              <w:t>—</w:t>
            </w:r>
          </w:p>
        </w:tc>
      </w:tr>
      <w:tr w:rsidR="00A4221C" w:rsidRPr="004C23F4" w14:paraId="6E55D0B5" w14:textId="77777777" w:rsidTr="004F3517">
        <w:trPr>
          <w:cantSplit/>
        </w:trPr>
        <w:tc>
          <w:tcPr>
            <w:tcW w:w="9026" w:type="dxa"/>
            <w:gridSpan w:val="2"/>
            <w:vAlign w:val="center"/>
          </w:tcPr>
          <w:p w14:paraId="7EA3D601" w14:textId="77777777" w:rsidR="00A4221C" w:rsidRDefault="00A4221C" w:rsidP="00A4221C">
            <w:pPr>
              <w:pStyle w:val="Tablefont"/>
            </w:pPr>
            <w:r w:rsidRPr="00C9508E">
              <w:rPr>
                <w:b/>
              </w:rPr>
              <w:t>Sampling and analysis:</w:t>
            </w:r>
            <w:r w:rsidRPr="00EC521E">
              <w:rPr>
                <w:rStyle w:val="WESstatus"/>
                <w:color w:val="auto"/>
              </w:rPr>
              <w:t xml:space="preserve"> </w:t>
            </w:r>
            <w:sdt>
              <w:sdtPr>
                <w:rPr>
                  <w:rStyle w:val="WESstatus"/>
                  <w:color w:val="auto"/>
                </w:rPr>
                <w:id w:val="-2105258949"/>
                <w:placeholder>
                  <w:docPart w:val="318A42E42E1747FCAABB0A5084478C55"/>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14:paraId="6D34A2C4" w14:textId="77777777" w:rsidR="00CB1CB1" w:rsidRPr="003365A5" w:rsidRDefault="00F10C97" w:rsidP="003365A5">
      <w:pPr>
        <w:pStyle w:val="Heading2"/>
      </w:pPr>
      <w:r>
        <w:t>Recommendation and basis for workplace exposure standard</w:t>
      </w:r>
    </w:p>
    <w:p w14:paraId="17553284" w14:textId="77777777" w:rsidR="006639B4" w:rsidRPr="004C23F4" w:rsidRDefault="00A4221C" w:rsidP="000C139A">
      <w:pPr>
        <w:rPr>
          <w:rFonts w:cs="Arial"/>
        </w:rPr>
      </w:pPr>
      <w:r w:rsidRPr="00A4221C">
        <w:rPr>
          <w:rFonts w:cs="Arial"/>
        </w:rPr>
        <w:t xml:space="preserve">A TWA of </w:t>
      </w:r>
      <w:r>
        <w:rPr>
          <w:rFonts w:cs="Arial"/>
        </w:rPr>
        <w:t>0.1</w:t>
      </w:r>
      <w:r w:rsidRPr="00A4221C">
        <w:rPr>
          <w:rFonts w:cs="Arial"/>
        </w:rPr>
        <w:t xml:space="preserve"> ppm (</w:t>
      </w:r>
      <w:r>
        <w:rPr>
          <w:rFonts w:cs="Arial"/>
        </w:rPr>
        <w:t>0.45</w:t>
      </w:r>
      <w:r w:rsidRPr="00A4221C">
        <w:rPr>
          <w:rFonts w:cs="Arial"/>
        </w:rPr>
        <w:t xml:space="preserve"> mg/m</w:t>
      </w:r>
      <w:r w:rsidRPr="00A4221C">
        <w:rPr>
          <w:rFonts w:cs="Arial"/>
          <w:vertAlign w:val="superscript"/>
        </w:rPr>
        <w:t>3</w:t>
      </w:r>
      <w:r w:rsidRPr="00A4221C">
        <w:rPr>
          <w:rFonts w:cs="Arial"/>
        </w:rPr>
        <w:t>) is recommended to protect for irrit</w:t>
      </w:r>
      <w:r w:rsidR="00BB18EB">
        <w:rPr>
          <w:rFonts w:cs="Arial"/>
        </w:rPr>
        <w:t>ation</w:t>
      </w:r>
      <w:r w:rsidRPr="00A4221C">
        <w:rPr>
          <w:rFonts w:cs="Arial"/>
        </w:rPr>
        <w:t xml:space="preserve"> and </w:t>
      </w:r>
      <w:r>
        <w:rPr>
          <w:rFonts w:cs="Arial"/>
        </w:rPr>
        <w:t>potential liver and kidney damage</w:t>
      </w:r>
      <w:r w:rsidRPr="00A4221C">
        <w:rPr>
          <w:rFonts w:cs="Arial"/>
        </w:rPr>
        <w:t xml:space="preserve"> in exposed workers</w:t>
      </w:r>
      <w:r>
        <w:rPr>
          <w:rFonts w:cs="Arial"/>
        </w:rPr>
        <w:t>.</w:t>
      </w:r>
    </w:p>
    <w:p w14:paraId="3A7FA86D" w14:textId="77777777" w:rsidR="00C7155E" w:rsidRPr="004C23F4" w:rsidRDefault="00F10C97" w:rsidP="003365A5">
      <w:pPr>
        <w:pStyle w:val="Heading2"/>
      </w:pPr>
      <w:r>
        <w:t>Discussion and conclusions</w:t>
      </w:r>
    </w:p>
    <w:p w14:paraId="4E6D3976" w14:textId="77777777" w:rsidR="0055151B" w:rsidRDefault="004E7DE2" w:rsidP="006639B4">
      <w:pPr>
        <w:rPr>
          <w:rFonts w:cs="Arial"/>
        </w:rPr>
      </w:pPr>
      <w:r>
        <w:rPr>
          <w:rFonts w:cs="Arial"/>
        </w:rPr>
        <w:t xml:space="preserve">Phenyl mercaptan is used in the production of polymers, pesticides and pharmaceuticals and as a food additive. </w:t>
      </w:r>
    </w:p>
    <w:p w14:paraId="46ED958F" w14:textId="77777777" w:rsidR="004E4769" w:rsidRDefault="004E7DE2" w:rsidP="006639B4">
      <w:pPr>
        <w:rPr>
          <w:rFonts w:cs="Arial"/>
        </w:rPr>
      </w:pPr>
      <w:r>
        <w:rPr>
          <w:rFonts w:cs="Arial"/>
        </w:rPr>
        <w:t xml:space="preserve">Critical effects </w:t>
      </w:r>
      <w:r w:rsidR="0055151B">
        <w:rPr>
          <w:rFonts w:cs="Arial"/>
        </w:rPr>
        <w:t>of exposure</w:t>
      </w:r>
      <w:r>
        <w:rPr>
          <w:rFonts w:cs="Arial"/>
        </w:rPr>
        <w:t xml:space="preserve"> are irritation of the eyes and upper respiratory tract and headaches</w:t>
      </w:r>
      <w:r w:rsidR="0055151B">
        <w:rPr>
          <w:rFonts w:cs="Arial"/>
        </w:rPr>
        <w:t>. In addition</w:t>
      </w:r>
      <w:r w:rsidR="00BB18EB">
        <w:rPr>
          <w:rFonts w:cs="Arial"/>
        </w:rPr>
        <w:t>,</w:t>
      </w:r>
      <w:r w:rsidR="0055151B">
        <w:rPr>
          <w:rFonts w:cs="Arial"/>
        </w:rPr>
        <w:t xml:space="preserve"> </w:t>
      </w:r>
      <w:r>
        <w:rPr>
          <w:rFonts w:cs="Arial"/>
        </w:rPr>
        <w:t xml:space="preserve">liver and kidney damage </w:t>
      </w:r>
      <w:r w:rsidR="00BB18EB">
        <w:rPr>
          <w:rFonts w:cs="Arial"/>
        </w:rPr>
        <w:t>i</w:t>
      </w:r>
      <w:r w:rsidR="00A4221C">
        <w:rPr>
          <w:rFonts w:cs="Arial"/>
        </w:rPr>
        <w:t>s</w:t>
      </w:r>
      <w:r>
        <w:rPr>
          <w:rFonts w:cs="Arial"/>
        </w:rPr>
        <w:t xml:space="preserve"> observed in</w:t>
      </w:r>
      <w:r w:rsidR="0055151B">
        <w:rPr>
          <w:rFonts w:cs="Arial"/>
        </w:rPr>
        <w:t xml:space="preserve"> exposed</w:t>
      </w:r>
      <w:r>
        <w:rPr>
          <w:rFonts w:cs="Arial"/>
        </w:rPr>
        <w:t xml:space="preserve"> animals (ACGIH, 2018; HCOTN, 2004)</w:t>
      </w:r>
      <w:r w:rsidR="00802EA3">
        <w:rPr>
          <w:rFonts w:cs="Arial"/>
        </w:rPr>
        <w:t>.</w:t>
      </w:r>
    </w:p>
    <w:p w14:paraId="4F4231DE" w14:textId="322CA048" w:rsidR="004E7DE2" w:rsidRDefault="004E7DE2" w:rsidP="006639B4">
      <w:pPr>
        <w:rPr>
          <w:rFonts w:cs="Arial"/>
        </w:rPr>
      </w:pPr>
      <w:r>
        <w:rPr>
          <w:rFonts w:cs="Arial"/>
        </w:rPr>
        <w:t xml:space="preserve">The </w:t>
      </w:r>
      <w:r w:rsidR="00A4221C">
        <w:rPr>
          <w:rFonts w:cs="Arial"/>
        </w:rPr>
        <w:t xml:space="preserve">available </w:t>
      </w:r>
      <w:r>
        <w:rPr>
          <w:rFonts w:cs="Arial"/>
        </w:rPr>
        <w:t>toxico</w:t>
      </w:r>
      <w:r w:rsidR="00D84C4F">
        <w:rPr>
          <w:rFonts w:cs="Arial"/>
        </w:rPr>
        <w:t xml:space="preserve">logical database is limited. Inhalational exposure in humans is associated with eye and upper respiratory tract irritation and headaches </w:t>
      </w:r>
      <w:r w:rsidR="00BB18EB">
        <w:rPr>
          <w:rFonts w:cs="Arial"/>
        </w:rPr>
        <w:t>after</w:t>
      </w:r>
      <w:r w:rsidR="00D84C4F">
        <w:rPr>
          <w:rFonts w:cs="Arial"/>
        </w:rPr>
        <w:t xml:space="preserve"> acute exposures at 0.7 ppm (HCOTN, 2004). </w:t>
      </w:r>
      <w:r w:rsidR="00BB18EB">
        <w:rPr>
          <w:rFonts w:cs="Arial"/>
        </w:rPr>
        <w:t>Phenyl mercaptan</w:t>
      </w:r>
      <w:r w:rsidR="00D84C4F">
        <w:rPr>
          <w:rFonts w:cs="Arial"/>
        </w:rPr>
        <w:t xml:space="preserve"> is acutely toxic by inhalation in animals with </w:t>
      </w:r>
      <w:r w:rsidR="004E4769">
        <w:rPr>
          <w:rFonts w:cs="Arial"/>
        </w:rPr>
        <w:t>four-hour</w:t>
      </w:r>
      <w:r w:rsidR="00D84C4F">
        <w:rPr>
          <w:rFonts w:cs="Arial"/>
        </w:rPr>
        <w:t xml:space="preserve"> LC</w:t>
      </w:r>
      <w:r w:rsidR="00D84C4F">
        <w:rPr>
          <w:rFonts w:cs="Arial"/>
          <w:vertAlign w:val="subscript"/>
        </w:rPr>
        <w:t>50</w:t>
      </w:r>
      <w:r w:rsidR="00D84C4F">
        <w:rPr>
          <w:rFonts w:cs="Arial"/>
          <w:vertAlign w:val="subscript"/>
        </w:rPr>
        <w:softHyphen/>
      </w:r>
      <w:r w:rsidR="00D84C4F">
        <w:rPr>
          <w:rFonts w:cs="Arial"/>
        </w:rPr>
        <w:t xml:space="preserve"> values between 28 and 33 ppm </w:t>
      </w:r>
      <w:r w:rsidR="00BB18EB">
        <w:rPr>
          <w:rFonts w:cs="Arial"/>
        </w:rPr>
        <w:t>in</w:t>
      </w:r>
      <w:r w:rsidR="00D84C4F">
        <w:rPr>
          <w:rFonts w:cs="Arial"/>
        </w:rPr>
        <w:t xml:space="preserve"> mice and rats, respectively. Systemic liver and kidney damage </w:t>
      </w:r>
      <w:r w:rsidR="00BB18EB">
        <w:rPr>
          <w:rFonts w:cs="Arial"/>
        </w:rPr>
        <w:t>i</w:t>
      </w:r>
      <w:r w:rsidR="00D84C4F">
        <w:rPr>
          <w:rFonts w:cs="Arial"/>
        </w:rPr>
        <w:t>s observed in a combined feeding developmental study with rats at a LOAEL of 9 mg/kg</w:t>
      </w:r>
      <w:r w:rsidR="00BB18EB">
        <w:rPr>
          <w:rFonts w:cs="Arial"/>
        </w:rPr>
        <w:t>/day</w:t>
      </w:r>
      <w:r w:rsidR="00D84C4F">
        <w:rPr>
          <w:rFonts w:cs="Arial"/>
        </w:rPr>
        <w:t>, which is approximately equivalent to an inhalational dose of 10 to 20 ppm in rats (ACGIH, 2018; HCOTN, 2004).</w:t>
      </w:r>
    </w:p>
    <w:p w14:paraId="72EF9035" w14:textId="4E2E4E2A" w:rsidR="004E4769" w:rsidRDefault="00D84C4F" w:rsidP="006639B4">
      <w:pPr>
        <w:rPr>
          <w:rFonts w:cs="Arial"/>
        </w:rPr>
      </w:pPr>
      <w:r>
        <w:rPr>
          <w:rFonts w:cs="Arial"/>
        </w:rPr>
        <w:t xml:space="preserve">Due to the lack of </w:t>
      </w:r>
      <w:r w:rsidR="00CF0EAA">
        <w:rPr>
          <w:rFonts w:cs="Arial"/>
        </w:rPr>
        <w:t xml:space="preserve">chronic exposure </w:t>
      </w:r>
      <w:r>
        <w:rPr>
          <w:rFonts w:cs="Arial"/>
        </w:rPr>
        <w:t xml:space="preserve">data for </w:t>
      </w:r>
      <w:r w:rsidR="00BB18EB">
        <w:rPr>
          <w:rFonts w:cs="Arial"/>
        </w:rPr>
        <w:t>irritation</w:t>
      </w:r>
      <w:r>
        <w:rPr>
          <w:rFonts w:cs="Arial"/>
        </w:rPr>
        <w:t xml:space="preserve"> in humans, a TWA of 0.1 ppm </w:t>
      </w:r>
      <w:r w:rsidR="004E4769">
        <w:rPr>
          <w:rFonts w:cs="Arial"/>
        </w:rPr>
        <w:t xml:space="preserve">by ACGIH (2018) </w:t>
      </w:r>
      <w:r>
        <w:rPr>
          <w:rFonts w:cs="Arial"/>
        </w:rPr>
        <w:t>is</w:t>
      </w:r>
      <w:r w:rsidR="004E4769" w:rsidRPr="004E4769">
        <w:rPr>
          <w:rFonts w:cs="Arial"/>
        </w:rPr>
        <w:t xml:space="preserve"> </w:t>
      </w:r>
      <w:r>
        <w:rPr>
          <w:rFonts w:cs="Arial"/>
        </w:rPr>
        <w:t xml:space="preserve">recommended and is expected to be protective </w:t>
      </w:r>
      <w:r w:rsidRPr="00031CB9">
        <w:rPr>
          <w:rFonts w:cs="Arial"/>
        </w:rPr>
        <w:t xml:space="preserve">of </w:t>
      </w:r>
      <w:r w:rsidR="00BB18EB" w:rsidRPr="00031CB9">
        <w:rPr>
          <w:rFonts w:cs="Arial"/>
        </w:rPr>
        <w:t>this endpoint a</w:t>
      </w:r>
      <w:r w:rsidRPr="00031CB9">
        <w:rPr>
          <w:rFonts w:cs="Arial"/>
        </w:rPr>
        <w:t xml:space="preserve">s </w:t>
      </w:r>
      <w:r w:rsidR="00A4221C" w:rsidRPr="00031CB9">
        <w:rPr>
          <w:rFonts w:cs="Arial"/>
        </w:rPr>
        <w:t xml:space="preserve">observed in humans </w:t>
      </w:r>
      <w:r w:rsidRPr="00031CB9">
        <w:rPr>
          <w:rFonts w:cs="Arial"/>
        </w:rPr>
        <w:t>and systemic liver and kidney effects</w:t>
      </w:r>
      <w:r w:rsidR="00A4221C" w:rsidRPr="00031CB9">
        <w:rPr>
          <w:rFonts w:cs="Arial"/>
        </w:rPr>
        <w:t xml:space="preserve"> </w:t>
      </w:r>
      <w:r w:rsidR="00BB18EB" w:rsidRPr="00031CB9">
        <w:rPr>
          <w:rFonts w:cs="Arial"/>
        </w:rPr>
        <w:t xml:space="preserve">as </w:t>
      </w:r>
      <w:r w:rsidR="00A4221C" w:rsidRPr="00031CB9">
        <w:rPr>
          <w:rFonts w:cs="Arial"/>
        </w:rPr>
        <w:t>evidenced in rats</w:t>
      </w:r>
      <w:r>
        <w:rPr>
          <w:rFonts w:cs="Arial"/>
        </w:rPr>
        <w:t xml:space="preserve">. This </w:t>
      </w:r>
      <w:r w:rsidR="00A4221C">
        <w:rPr>
          <w:rFonts w:cs="Arial"/>
        </w:rPr>
        <w:t>recommendation</w:t>
      </w:r>
      <w:r>
        <w:rPr>
          <w:rFonts w:cs="Arial"/>
        </w:rPr>
        <w:t xml:space="preserve"> is supported by HCOTN (2004)</w:t>
      </w:r>
      <w:r w:rsidR="004E4769">
        <w:rPr>
          <w:rFonts w:cs="Arial"/>
        </w:rPr>
        <w:t xml:space="preserve"> </w:t>
      </w:r>
      <w:r w:rsidR="002C1A1C">
        <w:rPr>
          <w:rFonts w:cs="Arial"/>
        </w:rPr>
        <w:t xml:space="preserve">evaluations </w:t>
      </w:r>
      <w:r w:rsidR="004E4769">
        <w:rPr>
          <w:rFonts w:cs="Arial"/>
        </w:rPr>
        <w:t>stating that the administrative TWA of 0.5 ppm is too high but there are insufficient data to set a health-based TWA</w:t>
      </w:r>
      <w:r>
        <w:rPr>
          <w:rFonts w:cs="Arial"/>
        </w:rPr>
        <w:t xml:space="preserve">. </w:t>
      </w:r>
    </w:p>
    <w:p w14:paraId="397FEEDC" w14:textId="4159987F" w:rsidR="00D84C4F" w:rsidRDefault="00D84C4F" w:rsidP="006639B4">
      <w:pPr>
        <w:rPr>
          <w:rFonts w:cs="Arial"/>
        </w:rPr>
      </w:pPr>
    </w:p>
    <w:p w14:paraId="7BFB4642" w14:textId="77777777" w:rsidR="004529F0" w:rsidRPr="004C23F4" w:rsidRDefault="004529F0" w:rsidP="004529F0">
      <w:pPr>
        <w:pStyle w:val="Heading2"/>
      </w:pPr>
      <w:r>
        <w:lastRenderedPageBreak/>
        <w:t>Recommendation for notations</w:t>
      </w:r>
    </w:p>
    <w:p w14:paraId="71C35818" w14:textId="77777777" w:rsidR="008E4F1F" w:rsidRPr="00A4221C" w:rsidRDefault="008E4F1F" w:rsidP="008E4F1F">
      <w:pPr>
        <w:rPr>
          <w:rFonts w:cs="Arial"/>
        </w:rPr>
      </w:pPr>
      <w:r w:rsidRPr="00A4221C">
        <w:rPr>
          <w:rFonts w:cs="Arial"/>
        </w:rPr>
        <w:t>Not classified as a carcinogen according to the Globally Harmonized System of Classification and Labelling o</w:t>
      </w:r>
      <w:r w:rsidR="00802EA3">
        <w:rPr>
          <w:rFonts w:cs="Arial"/>
        </w:rPr>
        <w:t>f</w:t>
      </w:r>
      <w:r w:rsidRPr="00A4221C">
        <w:rPr>
          <w:rFonts w:cs="Arial"/>
        </w:rPr>
        <w:t xml:space="preserve"> Chemicals (GHS). </w:t>
      </w:r>
    </w:p>
    <w:p w14:paraId="6E179650" w14:textId="77777777" w:rsidR="008E4F1F" w:rsidRPr="00A4221C" w:rsidRDefault="008E4F1F" w:rsidP="008E4F1F">
      <w:pPr>
        <w:rPr>
          <w:rFonts w:cs="Arial"/>
        </w:rPr>
      </w:pPr>
      <w:r w:rsidRPr="00A4221C">
        <w:rPr>
          <w:rFonts w:cs="Arial"/>
        </w:rPr>
        <w:t xml:space="preserve">Not classified as a skin </w:t>
      </w:r>
      <w:r w:rsidR="00802EA3" w:rsidRPr="00A4221C">
        <w:rPr>
          <w:rFonts w:cs="Arial"/>
        </w:rPr>
        <w:t xml:space="preserve">sensitiser </w:t>
      </w:r>
      <w:r w:rsidRPr="00A4221C">
        <w:rPr>
          <w:rFonts w:cs="Arial"/>
        </w:rPr>
        <w:t>or respiratory sensitiser according to the GHS.</w:t>
      </w:r>
    </w:p>
    <w:p w14:paraId="19EE762C" w14:textId="77777777" w:rsidR="00813C7A" w:rsidRPr="004C23F4" w:rsidRDefault="00813C7A" w:rsidP="00813C7A">
      <w:pPr>
        <w:keepNext/>
        <w:rPr>
          <w:rFonts w:cs="Arial"/>
        </w:rPr>
      </w:pPr>
      <w:r w:rsidRPr="00375772">
        <w:rPr>
          <w:rFonts w:cs="Arial"/>
        </w:rPr>
        <w:t>A skin notation is recommended based on evidence suggesting potential dermal absorption and adverse systemic effects in animals.</w:t>
      </w:r>
    </w:p>
    <w:p w14:paraId="6C383A3E"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441F4892"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7F2FE02D"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35E5E89F" w14:textId="77777777" w:rsidTr="00DE26E8">
        <w:trPr>
          <w:gridAfter w:val="1"/>
          <w:wAfter w:w="8" w:type="pct"/>
          <w:cantSplit/>
          <w:trHeight w:val="393"/>
          <w:tblHeader/>
        </w:trPr>
        <w:tc>
          <w:tcPr>
            <w:tcW w:w="4992" w:type="pct"/>
            <w:shd w:val="clear" w:color="auto" w:fill="BFBFBF" w:themeFill="background1" w:themeFillShade="BF"/>
            <w:vAlign w:val="center"/>
          </w:tcPr>
          <w:p w14:paraId="6AB82810"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0D4399E4" w14:textId="77777777" w:rsidTr="00DE26E8">
        <w:trPr>
          <w:cantSplit/>
        </w:trPr>
        <w:tc>
          <w:tcPr>
            <w:tcW w:w="5000" w:type="pct"/>
            <w:gridSpan w:val="2"/>
            <w:shd w:val="clear" w:color="auto" w:fill="F2F2F2" w:themeFill="background1" w:themeFillShade="F2"/>
          </w:tcPr>
          <w:p w14:paraId="5019EA70"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4F40BB">
                  <w:t>1991</w:t>
                </w:r>
              </w:sdtContent>
            </w:sdt>
            <w:r w:rsidRPr="003365A5">
              <w:tab/>
            </w:r>
            <w:r>
              <w:tab/>
            </w:r>
            <w:sdt>
              <w:sdtPr>
                <w:alias w:val="SWA WES"/>
                <w:tag w:val="SWA WES"/>
                <w:id w:val="857077202"/>
                <w:placeholder>
                  <w:docPart w:val="81CFEC2FDBC5451289F394E66D92D1A0"/>
                </w:placeholder>
              </w:sdtPr>
              <w:sdtEndPr/>
              <w:sdtContent>
                <w:r w:rsidR="004F40BB">
                  <w:t>TWA: 0.5 ppm (2.3 mg/m</w:t>
                </w:r>
                <w:r w:rsidR="004F40BB" w:rsidRPr="004F40BB">
                  <w:rPr>
                    <w:vertAlign w:val="superscript"/>
                  </w:rPr>
                  <w:t>3</w:t>
                </w:r>
                <w:r w:rsidR="004F40BB">
                  <w:t>)</w:t>
                </w:r>
              </w:sdtContent>
            </w:sdt>
          </w:p>
        </w:tc>
      </w:tr>
      <w:tr w:rsidR="00C978F0" w:rsidRPr="00DA352E" w14:paraId="6912A965" w14:textId="77777777" w:rsidTr="00DE26E8">
        <w:trPr>
          <w:gridAfter w:val="1"/>
          <w:wAfter w:w="8" w:type="pct"/>
          <w:cantSplit/>
        </w:trPr>
        <w:tc>
          <w:tcPr>
            <w:tcW w:w="4992" w:type="pct"/>
          </w:tcPr>
          <w:p w14:paraId="75737313" w14:textId="77777777" w:rsidR="00C978F0" w:rsidRPr="00DA352E" w:rsidRDefault="00C978F0" w:rsidP="003365A5">
            <w:pPr>
              <w:pStyle w:val="Tabletextprimarysource"/>
            </w:pPr>
          </w:p>
        </w:tc>
      </w:tr>
      <w:tr w:rsidR="00C978F0" w:rsidRPr="00DA352E" w14:paraId="7AEB5B62" w14:textId="77777777" w:rsidTr="00DE26E8">
        <w:trPr>
          <w:gridAfter w:val="1"/>
          <w:wAfter w:w="8" w:type="pct"/>
          <w:cantSplit/>
        </w:trPr>
        <w:tc>
          <w:tcPr>
            <w:tcW w:w="4992" w:type="pct"/>
            <w:shd w:val="clear" w:color="auto" w:fill="F2F2F2" w:themeFill="background1" w:themeFillShade="F2"/>
          </w:tcPr>
          <w:p w14:paraId="0BF96D86"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5347EF">
                  <w:t>2004</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5347EF">
                  <w:t>TLV-</w:t>
                </w:r>
                <w:r w:rsidR="005347EF" w:rsidRPr="005347EF">
                  <w:t>TWA: 0.</w:t>
                </w:r>
                <w:r w:rsidR="005347EF">
                  <w:t>1</w:t>
                </w:r>
                <w:r w:rsidR="005347EF" w:rsidRPr="005347EF">
                  <w:t xml:space="preserve"> ppm (</w:t>
                </w:r>
                <w:r w:rsidR="005347EF">
                  <w:t>0</w:t>
                </w:r>
                <w:r w:rsidR="005347EF" w:rsidRPr="005347EF">
                  <w:t>.</w:t>
                </w:r>
                <w:r w:rsidR="005347EF">
                  <w:t>45</w:t>
                </w:r>
                <w:r w:rsidR="005347EF" w:rsidRPr="005347EF">
                  <w:t xml:space="preserve"> mg/m</w:t>
                </w:r>
                <w:r w:rsidR="005347EF" w:rsidRPr="005347EF">
                  <w:rPr>
                    <w:vertAlign w:val="superscript"/>
                  </w:rPr>
                  <w:t>3</w:t>
                </w:r>
                <w:r w:rsidR="005347EF" w:rsidRPr="005347EF">
                  <w:t>)</w:t>
                </w:r>
              </w:sdtContent>
            </w:sdt>
          </w:p>
        </w:tc>
      </w:tr>
      <w:tr w:rsidR="00C978F0" w:rsidRPr="00DA352E" w14:paraId="4E556929" w14:textId="77777777" w:rsidTr="00DE26E8">
        <w:trPr>
          <w:gridAfter w:val="1"/>
          <w:wAfter w:w="8" w:type="pct"/>
          <w:cantSplit/>
        </w:trPr>
        <w:tc>
          <w:tcPr>
            <w:tcW w:w="4992" w:type="pct"/>
          </w:tcPr>
          <w:p w14:paraId="321DB72A" w14:textId="77777777" w:rsidR="00C978F0" w:rsidRDefault="00AF63AA" w:rsidP="003365A5">
            <w:pPr>
              <w:pStyle w:val="Tabletextprimarysource"/>
            </w:pPr>
            <w:r>
              <w:t>TLV-TWA intended to protect for eye and skin irritation and potential adverse CNS effects. Skin notation recommended based on relatively low dermal LD</w:t>
            </w:r>
            <w:r>
              <w:rPr>
                <w:vertAlign w:val="subscript"/>
              </w:rPr>
              <w:t>50</w:t>
            </w:r>
            <w:r>
              <w:t xml:space="preserve"> values in rats and rabbits.</w:t>
            </w:r>
          </w:p>
          <w:p w14:paraId="390883C6" w14:textId="77777777" w:rsidR="00AF63AA" w:rsidRDefault="00AF63AA" w:rsidP="003365A5">
            <w:pPr>
              <w:pStyle w:val="Tabletextprimarysource"/>
            </w:pPr>
            <w:r>
              <w:t>Summary of information:</w:t>
            </w:r>
          </w:p>
          <w:p w14:paraId="16B421A4" w14:textId="24DD3DA1" w:rsidR="006E5B31" w:rsidRDefault="00D80B6A" w:rsidP="003365A5">
            <w:pPr>
              <w:pStyle w:val="Tabletextprimarysource"/>
            </w:pPr>
            <w:r>
              <w:t>Toxicological database is limited. TLV-TWA recommended based on weight of evidence from acute inhalation and repeat oral dose data in animals. Oral dose endpoints are converted to inhalational equivalents to support recommendation. Based on LC</w:t>
            </w:r>
            <w:r>
              <w:rPr>
                <w:vertAlign w:val="subscript"/>
              </w:rPr>
              <w:t>50</w:t>
            </w:r>
            <w:r>
              <w:t xml:space="preserve"> of 30 ppm in rats and liver and kidney effects observed at 9 mg/kg/d </w:t>
            </w:r>
            <w:r>
              <w:rPr>
                <w:rFonts w:cs="Arial"/>
              </w:rPr>
              <w:t>≡</w:t>
            </w:r>
            <w:r>
              <w:t xml:space="preserve">10–20 ppm </w:t>
            </w:r>
            <w:r w:rsidR="00AD20F8">
              <w:t xml:space="preserve">inhalation dose </w:t>
            </w:r>
            <w:r>
              <w:t xml:space="preserve">in rats, TLV-TWA of 0.1 ppm expected to be protective. </w:t>
            </w:r>
          </w:p>
          <w:p w14:paraId="177B5AD6" w14:textId="77777777" w:rsidR="00AF63AA" w:rsidRDefault="006E5B31" w:rsidP="003365A5">
            <w:pPr>
              <w:pStyle w:val="Tabletextprimarysource"/>
            </w:pPr>
            <w:r>
              <w:t>Human data:</w:t>
            </w:r>
          </w:p>
          <w:p w14:paraId="72587771" w14:textId="77777777" w:rsidR="006E5B31" w:rsidRDefault="005C4B56" w:rsidP="005C4B56">
            <w:pPr>
              <w:pStyle w:val="Tabletextprimarysource"/>
              <w:numPr>
                <w:ilvl w:val="0"/>
                <w:numId w:val="2"/>
              </w:numPr>
            </w:pPr>
            <w:r>
              <w:t>Can cause severe dermatitis, headaches and dizziness (no further details provided)</w:t>
            </w:r>
            <w:r w:rsidR="00802EA3">
              <w:t>.</w:t>
            </w:r>
          </w:p>
          <w:p w14:paraId="46EB10A1" w14:textId="77777777" w:rsidR="006E5B31" w:rsidRPr="00AF63AA" w:rsidRDefault="006E5B31" w:rsidP="003365A5">
            <w:pPr>
              <w:pStyle w:val="Tabletextprimarysource"/>
            </w:pPr>
            <w:r>
              <w:t>Animal data:</w:t>
            </w:r>
          </w:p>
          <w:p w14:paraId="42E9BD97" w14:textId="77777777" w:rsidR="00AF63AA" w:rsidRDefault="005C4B56" w:rsidP="006E5B31">
            <w:pPr>
              <w:pStyle w:val="Tabletextprimarysource"/>
              <w:numPr>
                <w:ilvl w:val="0"/>
                <w:numId w:val="1"/>
              </w:numPr>
            </w:pPr>
            <w:r>
              <w:t>LC</w:t>
            </w:r>
            <w:r>
              <w:rPr>
                <w:vertAlign w:val="subscript"/>
              </w:rPr>
              <w:t>50</w:t>
            </w:r>
            <w:r>
              <w:t>: 28 ppm (mice, 4 h), 33 ppm (rats, 4 h)</w:t>
            </w:r>
          </w:p>
          <w:p w14:paraId="1C1B202D" w14:textId="480D6A89" w:rsidR="005C4B56" w:rsidRDefault="005C4B56" w:rsidP="006E5B31">
            <w:pPr>
              <w:pStyle w:val="Tabletextprimarysource"/>
              <w:numPr>
                <w:ilvl w:val="0"/>
                <w:numId w:val="1"/>
              </w:numPr>
            </w:pPr>
            <w:r>
              <w:t>Oral LD</w:t>
            </w:r>
            <w:r>
              <w:rPr>
                <w:vertAlign w:val="subscript"/>
              </w:rPr>
              <w:t>50</w:t>
            </w:r>
            <w:r>
              <w:t>: 46 mg/kg (rats); dermal LD</w:t>
            </w:r>
            <w:r>
              <w:rPr>
                <w:vertAlign w:val="subscript"/>
              </w:rPr>
              <w:t>50</w:t>
            </w:r>
            <w:r>
              <w:t>: 300 mg/kg (rats), 134 mg/kg (rabbits)</w:t>
            </w:r>
            <w:r w:rsidR="0094706A">
              <w:t>:</w:t>
            </w:r>
          </w:p>
          <w:p w14:paraId="57AE1B6A" w14:textId="77777777" w:rsidR="005C4B56" w:rsidRDefault="005C4B56" w:rsidP="00802EA3">
            <w:pPr>
              <w:pStyle w:val="Tabletextprimarysource"/>
              <w:numPr>
                <w:ilvl w:val="1"/>
                <w:numId w:val="1"/>
              </w:numPr>
              <w:ind w:left="1156" w:hanging="425"/>
            </w:pPr>
            <w:r>
              <w:t>symptoms, regardless of administration route, are hyperpnoea, incoordination, weakness, paralysis, cyanosis, respiratory depression</w:t>
            </w:r>
            <w:r w:rsidR="00BB18EB">
              <w:t xml:space="preserve"> and</w:t>
            </w:r>
            <w:r>
              <w:t xml:space="preserve"> coma which leads to death</w:t>
            </w:r>
          </w:p>
          <w:p w14:paraId="4D5E8CC5" w14:textId="77777777" w:rsidR="005C4B56" w:rsidRDefault="00A95CBE" w:rsidP="00A95CBE">
            <w:pPr>
              <w:pStyle w:val="Tabletextprimarysource"/>
              <w:numPr>
                <w:ilvl w:val="0"/>
                <w:numId w:val="1"/>
              </w:numPr>
            </w:pPr>
            <w:r>
              <w:t>L</w:t>
            </w:r>
            <w:r w:rsidR="005C4B56">
              <w:t>ung, liver and kidney damage at 31–79 ppm (mice, duration not specified)</w:t>
            </w:r>
          </w:p>
          <w:p w14:paraId="3F4B448C" w14:textId="77777777" w:rsidR="00CB314D" w:rsidRDefault="00CB314D" w:rsidP="005C4B56">
            <w:pPr>
              <w:pStyle w:val="Tabletextprimarysource"/>
              <w:numPr>
                <w:ilvl w:val="0"/>
                <w:numId w:val="1"/>
              </w:numPr>
            </w:pPr>
            <w:r>
              <w:t>Severely irritating to eyes and skin (rabbits, no further details provided)</w:t>
            </w:r>
          </w:p>
          <w:p w14:paraId="459186AD" w14:textId="77777777" w:rsidR="005C4B56" w:rsidRDefault="005C4B56" w:rsidP="005C4B56">
            <w:pPr>
              <w:pStyle w:val="Tabletextprimarysource"/>
              <w:numPr>
                <w:ilvl w:val="0"/>
                <w:numId w:val="1"/>
              </w:numPr>
            </w:pPr>
            <w:r>
              <w:t>Adrenal and kidney damage reported at 3.5 mg/kg in repeat ip injection study (species not identified, 9 doses over 3 wk)</w:t>
            </w:r>
          </w:p>
          <w:p w14:paraId="7AE87030" w14:textId="24022E8D" w:rsidR="00D979A8" w:rsidRDefault="005C4B56" w:rsidP="005C4B56">
            <w:pPr>
              <w:pStyle w:val="Tabletextprimarysource"/>
              <w:numPr>
                <w:ilvl w:val="0"/>
                <w:numId w:val="1"/>
              </w:numPr>
            </w:pPr>
            <w:r>
              <w:t>Foetal mortality and congenital malformations at 50 mg/kg</w:t>
            </w:r>
            <w:r w:rsidR="00BB18EB">
              <w:t>/d</w:t>
            </w:r>
            <w:r>
              <w:t xml:space="preserve"> </w:t>
            </w:r>
            <w:r w:rsidR="00D979A8">
              <w:t>in developmental gavage study (rats, rabbits, duration not specified, administered during gestation)</w:t>
            </w:r>
            <w:r w:rsidR="0094706A">
              <w:t>:</w:t>
            </w:r>
          </w:p>
          <w:p w14:paraId="4224DD5E" w14:textId="77777777" w:rsidR="00D979A8" w:rsidRDefault="00D979A8" w:rsidP="00813C7A">
            <w:pPr>
              <w:pStyle w:val="Tabletextprimarysource"/>
              <w:numPr>
                <w:ilvl w:val="1"/>
                <w:numId w:val="1"/>
              </w:numPr>
              <w:ind w:left="1156" w:hanging="425"/>
            </w:pPr>
            <w:r>
              <w:t>foetal developmental NOAEL: 20 mg/kg</w:t>
            </w:r>
            <w:r w:rsidR="00BB18EB">
              <w:t>/d</w:t>
            </w:r>
            <w:r>
              <w:t xml:space="preserve"> (rats), 40 mg/kg</w:t>
            </w:r>
            <w:r w:rsidR="00BB18EB">
              <w:t>/d</w:t>
            </w:r>
            <w:r>
              <w:t xml:space="preserve"> (rabbits)</w:t>
            </w:r>
          </w:p>
          <w:p w14:paraId="1B4D49C6" w14:textId="56F29B21" w:rsidR="00D979A8" w:rsidRDefault="00D979A8" w:rsidP="00813C7A">
            <w:pPr>
              <w:pStyle w:val="Tabletextprimarysource"/>
              <w:numPr>
                <w:ilvl w:val="1"/>
                <w:numId w:val="1"/>
              </w:numPr>
              <w:ind w:left="1156" w:hanging="425"/>
            </w:pPr>
            <w:r>
              <w:t>NOAEL converted to 8</w:t>
            </w:r>
            <w:r w:rsidR="00802EA3">
              <w:t xml:space="preserve"> </w:t>
            </w:r>
            <w:r>
              <w:t>h inhalational equivalents: 24 ppm (rats), 10 ppm (rabbits)</w:t>
            </w:r>
          </w:p>
          <w:p w14:paraId="7F13F69C" w14:textId="3E2A5674" w:rsidR="005C4B56" w:rsidRDefault="00CB314D" w:rsidP="005C4B56">
            <w:pPr>
              <w:pStyle w:val="Tabletextprimarysource"/>
              <w:numPr>
                <w:ilvl w:val="0"/>
                <w:numId w:val="1"/>
              </w:numPr>
            </w:pPr>
            <w:r>
              <w:t>Dose-dependent liver and kidney effects (not specified) at 9–35 mg/kg/d in multigeneration repeat gavage study (rats, 16 wk F</w:t>
            </w:r>
            <w:r>
              <w:rPr>
                <w:vertAlign w:val="subscript"/>
              </w:rPr>
              <w:t>0</w:t>
            </w:r>
            <w:r>
              <w:t xml:space="preserve"> and 81 d F</w:t>
            </w:r>
            <w:r>
              <w:rPr>
                <w:vertAlign w:val="subscript"/>
              </w:rPr>
              <w:t>1</w:t>
            </w:r>
            <w:r>
              <w:t>); reduced sperm motility and inhibited sperm production at 18–35 mg/kg/d</w:t>
            </w:r>
            <w:r w:rsidR="0094706A">
              <w:t>:</w:t>
            </w:r>
          </w:p>
          <w:p w14:paraId="3BE8BC07" w14:textId="77777777" w:rsidR="00CB314D" w:rsidRDefault="00CB314D" w:rsidP="00813C7A">
            <w:pPr>
              <w:pStyle w:val="Tabletextprimarysource"/>
              <w:numPr>
                <w:ilvl w:val="1"/>
                <w:numId w:val="1"/>
              </w:numPr>
              <w:ind w:left="1156" w:hanging="425"/>
            </w:pPr>
            <w:r>
              <w:t>not considered reproductively toxic due to adverse liver and kidney effects being more sensitive endpoints</w:t>
            </w:r>
          </w:p>
          <w:p w14:paraId="6A822E09" w14:textId="42C24681" w:rsidR="00D80B6A" w:rsidRDefault="00D80B6A" w:rsidP="00813C7A">
            <w:pPr>
              <w:pStyle w:val="Tabletextprimarysource"/>
              <w:numPr>
                <w:ilvl w:val="1"/>
                <w:numId w:val="1"/>
              </w:numPr>
              <w:ind w:left="1156" w:hanging="425"/>
            </w:pPr>
            <w:r>
              <w:t>offspring b</w:t>
            </w:r>
            <w:r w:rsidR="0094706A">
              <w:t xml:space="preserve">ody </w:t>
            </w:r>
            <w:r>
              <w:t>w</w:t>
            </w:r>
            <w:r w:rsidR="0094706A">
              <w:t>eight</w:t>
            </w:r>
            <w:r>
              <w:t xml:space="preserve"> generally inconsistent with dose, most pronounced effects at 35 mg/kg/d </w:t>
            </w:r>
            <w:r>
              <w:rPr>
                <w:rFonts w:cs="Arial"/>
              </w:rPr>
              <w:t>≡</w:t>
            </w:r>
            <w:r>
              <w:t>40 ppm over 8 h (rats)</w:t>
            </w:r>
          </w:p>
          <w:p w14:paraId="1F2CF2C7" w14:textId="77777777" w:rsidR="005C4B56" w:rsidRDefault="005C4B56" w:rsidP="005C4B56">
            <w:pPr>
              <w:pStyle w:val="Tabletextprimarysource"/>
              <w:numPr>
                <w:ilvl w:val="0"/>
                <w:numId w:val="1"/>
              </w:numPr>
            </w:pPr>
            <w:r>
              <w:t xml:space="preserve">Non-mutagenic </w:t>
            </w:r>
            <w:r>
              <w:rPr>
                <w:i/>
              </w:rPr>
              <w:t>in vitro</w:t>
            </w:r>
            <w:r>
              <w:t xml:space="preserve"> with bacteria, low survival at 25 µg/plate with </w:t>
            </w:r>
            <w:r w:rsidR="00813C7A">
              <w:rPr>
                <w:i/>
              </w:rPr>
              <w:t>S.</w:t>
            </w:r>
            <w:r>
              <w:rPr>
                <w:i/>
              </w:rPr>
              <w:t xml:space="preserve"> </w:t>
            </w:r>
            <w:r w:rsidRPr="005C4B56">
              <w:rPr>
                <w:i/>
              </w:rPr>
              <w:t>typhimurium</w:t>
            </w:r>
            <w:r>
              <w:t xml:space="preserve"> </w:t>
            </w:r>
            <w:r w:rsidRPr="005C4B56">
              <w:t>TA100</w:t>
            </w:r>
            <w:r>
              <w:t xml:space="preserve"> strain</w:t>
            </w:r>
            <w:r w:rsidR="00802EA3">
              <w:t>.</w:t>
            </w:r>
          </w:p>
          <w:p w14:paraId="1A6A782A" w14:textId="77777777" w:rsidR="00BB18EB" w:rsidRDefault="00BB18EB" w:rsidP="003365A5">
            <w:pPr>
              <w:pStyle w:val="Tabletextprimarysource"/>
            </w:pPr>
          </w:p>
          <w:p w14:paraId="01909BC2" w14:textId="77777777" w:rsidR="004E7DE2" w:rsidRDefault="00AF63AA" w:rsidP="003365A5">
            <w:pPr>
              <w:pStyle w:val="Tabletextprimarysource"/>
            </w:pPr>
            <w:r>
              <w:t>Insufficient data to recommend a TLV-STEL or notations for carcinogenicity or sensitisation</w:t>
            </w:r>
            <w:r w:rsidR="004E7DE2">
              <w:t>.</w:t>
            </w:r>
          </w:p>
          <w:p w14:paraId="23B4134E" w14:textId="77777777" w:rsidR="00F629FE" w:rsidRPr="00DA352E" w:rsidRDefault="00F629FE" w:rsidP="003365A5">
            <w:pPr>
              <w:pStyle w:val="Tabletextprimarysource"/>
            </w:pPr>
          </w:p>
        </w:tc>
      </w:tr>
      <w:tr w:rsidR="00C978F0" w:rsidRPr="00DA352E" w14:paraId="27569C18" w14:textId="77777777" w:rsidTr="00DE26E8">
        <w:trPr>
          <w:gridAfter w:val="1"/>
          <w:wAfter w:w="8" w:type="pct"/>
          <w:cantSplit/>
        </w:trPr>
        <w:tc>
          <w:tcPr>
            <w:tcW w:w="4992" w:type="pct"/>
            <w:shd w:val="clear" w:color="auto" w:fill="F2F2F2" w:themeFill="background1" w:themeFillShade="F2"/>
          </w:tcPr>
          <w:p w14:paraId="3DB0165C" w14:textId="77777777"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1A6336">
                  <w:t>NA</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1A6336">
                  <w:t>NA</w:t>
                </w:r>
              </w:sdtContent>
            </w:sdt>
          </w:p>
        </w:tc>
      </w:tr>
      <w:tr w:rsidR="00C978F0" w:rsidRPr="00DA352E" w14:paraId="14EA1707" w14:textId="77777777" w:rsidTr="00DE26E8">
        <w:trPr>
          <w:gridAfter w:val="1"/>
          <w:wAfter w:w="8" w:type="pct"/>
          <w:cantSplit/>
        </w:trPr>
        <w:tc>
          <w:tcPr>
            <w:tcW w:w="4992" w:type="pct"/>
          </w:tcPr>
          <w:p w14:paraId="40AF01EF" w14:textId="77777777" w:rsidR="00C978F0" w:rsidRPr="00DA352E" w:rsidRDefault="001A6336" w:rsidP="003365A5">
            <w:pPr>
              <w:pStyle w:val="Tabletextprimarysource"/>
            </w:pPr>
            <w:r>
              <w:t>No report</w:t>
            </w:r>
            <w:r w:rsidR="00802EA3">
              <w:t>.</w:t>
            </w:r>
          </w:p>
        </w:tc>
      </w:tr>
      <w:tr w:rsidR="00C978F0" w:rsidRPr="00DA352E" w14:paraId="6175DEEF" w14:textId="77777777" w:rsidTr="00DE26E8">
        <w:trPr>
          <w:gridAfter w:val="1"/>
          <w:wAfter w:w="8" w:type="pct"/>
          <w:cantSplit/>
        </w:trPr>
        <w:tc>
          <w:tcPr>
            <w:tcW w:w="4992" w:type="pct"/>
            <w:shd w:val="clear" w:color="auto" w:fill="F2F2F2" w:themeFill="background1" w:themeFillShade="F2"/>
          </w:tcPr>
          <w:p w14:paraId="73821BEA" w14:textId="77777777"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B42A85">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B42A85">
                  <w:t>NA</w:t>
                </w:r>
              </w:sdtContent>
            </w:sdt>
          </w:p>
        </w:tc>
      </w:tr>
      <w:tr w:rsidR="00C978F0" w:rsidRPr="00DA352E" w14:paraId="658C2CDF" w14:textId="77777777" w:rsidTr="00DE26E8">
        <w:trPr>
          <w:gridAfter w:val="1"/>
          <w:wAfter w:w="8" w:type="pct"/>
          <w:cantSplit/>
        </w:trPr>
        <w:tc>
          <w:tcPr>
            <w:tcW w:w="4992" w:type="pct"/>
          </w:tcPr>
          <w:p w14:paraId="01F66BA4" w14:textId="77777777" w:rsidR="00C978F0" w:rsidRPr="00DA352E" w:rsidRDefault="00B42A85" w:rsidP="003365A5">
            <w:pPr>
              <w:pStyle w:val="Tabletextprimarysource"/>
            </w:pPr>
            <w:r>
              <w:t>No report</w:t>
            </w:r>
            <w:r w:rsidR="00802EA3">
              <w:t>.</w:t>
            </w:r>
          </w:p>
        </w:tc>
      </w:tr>
      <w:tr w:rsidR="00DA352E" w:rsidRPr="00DA352E" w14:paraId="66707EEB" w14:textId="77777777" w:rsidTr="00DE26E8">
        <w:trPr>
          <w:gridAfter w:val="1"/>
          <w:wAfter w:w="8" w:type="pct"/>
          <w:cantSplit/>
        </w:trPr>
        <w:tc>
          <w:tcPr>
            <w:tcW w:w="4992" w:type="pct"/>
            <w:shd w:val="clear" w:color="auto" w:fill="F2F2F2" w:themeFill="background1" w:themeFillShade="F2"/>
          </w:tcPr>
          <w:p w14:paraId="4DA24CFE" w14:textId="77777777" w:rsidR="00DA352E" w:rsidRPr="00DA352E" w:rsidRDefault="00DA352E" w:rsidP="0051509C">
            <w:pPr>
              <w:pStyle w:val="Tablerowheadingitalic"/>
              <w:tabs>
                <w:tab w:val="clear" w:pos="2268"/>
                <w:tab w:val="clear" w:pos="5670"/>
                <w:tab w:val="left" w:pos="1418"/>
                <w:tab w:val="left" w:pos="2552"/>
              </w:tabs>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B42A85">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B42A85">
                  <w:t>NA</w:t>
                </w:r>
              </w:sdtContent>
            </w:sdt>
          </w:p>
        </w:tc>
      </w:tr>
      <w:tr w:rsidR="00DA352E" w:rsidRPr="00DA352E" w14:paraId="1D6C8D24" w14:textId="77777777" w:rsidTr="00DE26E8">
        <w:trPr>
          <w:gridAfter w:val="1"/>
          <w:wAfter w:w="8" w:type="pct"/>
          <w:cantSplit/>
        </w:trPr>
        <w:tc>
          <w:tcPr>
            <w:tcW w:w="4992" w:type="pct"/>
          </w:tcPr>
          <w:p w14:paraId="04C1E4A0" w14:textId="77777777" w:rsidR="00DA352E" w:rsidRPr="00DA352E" w:rsidRDefault="00B42A85" w:rsidP="003365A5">
            <w:pPr>
              <w:pStyle w:val="Tabletextprimarysource"/>
            </w:pPr>
            <w:r>
              <w:t>No report</w:t>
            </w:r>
            <w:r w:rsidR="00802EA3">
              <w:t>.</w:t>
            </w:r>
          </w:p>
        </w:tc>
      </w:tr>
      <w:tr w:rsidR="00DA352E" w:rsidRPr="00DA352E" w14:paraId="15F6B3F4" w14:textId="77777777" w:rsidTr="00DE26E8">
        <w:trPr>
          <w:gridAfter w:val="1"/>
          <w:wAfter w:w="8" w:type="pct"/>
          <w:cantSplit/>
        </w:trPr>
        <w:tc>
          <w:tcPr>
            <w:tcW w:w="4992" w:type="pct"/>
            <w:shd w:val="clear" w:color="auto" w:fill="F2F2F2" w:themeFill="background1" w:themeFillShade="F2"/>
          </w:tcPr>
          <w:p w14:paraId="686F6EB3"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5D2422">
                  <w:t>2004</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813C7A">
                  <w:t>TWA</w:t>
                </w:r>
                <w:r w:rsidR="005D2422">
                  <w:t>: 0.5 ppm (2 mg/m</w:t>
                </w:r>
                <w:r w:rsidR="005D2422" w:rsidRPr="001D72A5">
                  <w:rPr>
                    <w:vertAlign w:val="superscript"/>
                  </w:rPr>
                  <w:t>3</w:t>
                </w:r>
                <w:r w:rsidR="005D2422">
                  <w:t>)</w:t>
                </w:r>
              </w:sdtContent>
            </w:sdt>
          </w:p>
        </w:tc>
      </w:tr>
      <w:tr w:rsidR="00DA352E" w:rsidRPr="00DA352E" w14:paraId="3D780712" w14:textId="77777777" w:rsidTr="00DE26E8">
        <w:trPr>
          <w:gridAfter w:val="1"/>
          <w:wAfter w:w="8" w:type="pct"/>
          <w:cantSplit/>
        </w:trPr>
        <w:tc>
          <w:tcPr>
            <w:tcW w:w="4992" w:type="pct"/>
          </w:tcPr>
          <w:p w14:paraId="346252D6" w14:textId="77777777" w:rsidR="00DA352E" w:rsidRDefault="00D80B6A" w:rsidP="00D80B6A">
            <w:pPr>
              <w:pStyle w:val="Tabletextprimarysource"/>
              <w:tabs>
                <w:tab w:val="left" w:pos="1605"/>
              </w:tabs>
            </w:pPr>
            <w:r>
              <w:t>Summary of additional information:</w:t>
            </w:r>
          </w:p>
          <w:p w14:paraId="3B10A240" w14:textId="5D9C82F1" w:rsidR="004E7DE2" w:rsidRDefault="006561AA" w:rsidP="00D80B6A">
            <w:pPr>
              <w:pStyle w:val="Tabletextprimarysource"/>
              <w:tabs>
                <w:tab w:val="left" w:pos="1605"/>
              </w:tabs>
            </w:pPr>
            <w:r>
              <w:t>Current administrative OEL considered too high</w:t>
            </w:r>
            <w:r w:rsidR="004E7DE2">
              <w:t xml:space="preserve"> based on the available evidence</w:t>
            </w:r>
            <w:r>
              <w:t>. However, recommenda</w:t>
            </w:r>
            <w:r w:rsidR="00813C7A">
              <w:t>tion of a HBR</w:t>
            </w:r>
            <w:r>
              <w:t xml:space="preserve">OEL is not possible due to insufficient quantitative data on irritation endpoints in humans, which are limited to a poorly documented volunteer study. </w:t>
            </w:r>
          </w:p>
          <w:p w14:paraId="082D482C" w14:textId="7647EE24" w:rsidR="004E7DE2" w:rsidRDefault="006561AA" w:rsidP="00D80B6A">
            <w:pPr>
              <w:pStyle w:val="Tabletextprimarysource"/>
              <w:tabs>
                <w:tab w:val="left" w:pos="1605"/>
              </w:tabs>
            </w:pPr>
            <w:r>
              <w:t xml:space="preserve">Derivation from a systemic NOAEL of 9 mg/kg/d for liver and kidney toxicity reported in a developmental study with rats (also cited in ACGIH, 2018) would </w:t>
            </w:r>
            <w:r w:rsidR="004E4769">
              <w:t>result in</w:t>
            </w:r>
            <w:r>
              <w:t xml:space="preserve"> </w:t>
            </w:r>
            <w:r w:rsidR="004E4769">
              <w:t xml:space="preserve">an equivalent inhalational concentration of </w:t>
            </w:r>
            <w:r>
              <w:t>0.1 ppm (0.5 mg/m</w:t>
            </w:r>
            <w:r>
              <w:rPr>
                <w:vertAlign w:val="superscript"/>
              </w:rPr>
              <w:t>3</w:t>
            </w:r>
            <w:r>
              <w:t>) following conversion to an inhalational dose and application of uncertainty factors</w:t>
            </w:r>
            <w:r w:rsidR="00C207AF">
              <w:t>:</w:t>
            </w:r>
            <w:r>
              <w:t xml:space="preserve"> </w:t>
            </w:r>
          </w:p>
          <w:p w14:paraId="4C366812" w14:textId="04BFF906" w:rsidR="006561AA" w:rsidRPr="004E7DE2" w:rsidRDefault="00813C7A" w:rsidP="00C207AF">
            <w:pPr>
              <w:pStyle w:val="Tabletextprimarysource"/>
              <w:numPr>
                <w:ilvl w:val="0"/>
                <w:numId w:val="3"/>
              </w:numPr>
              <w:tabs>
                <w:tab w:val="left" w:pos="1605"/>
              </w:tabs>
            </w:pPr>
            <w:r>
              <w:t>UF</w:t>
            </w:r>
            <w:r w:rsidR="006561AA">
              <w:t xml:space="preserve"> of 7/5 and 1/4 applied to account for exposure duration in the study and allometric scaling from rats to humans, respectively. An overall </w:t>
            </w:r>
            <w:r>
              <w:t>UF</w:t>
            </w:r>
            <w:r w:rsidR="006561AA">
              <w:t xml:space="preserve"> of 36 to </w:t>
            </w:r>
            <w:r w:rsidR="004E7DE2">
              <w:t xml:space="preserve">account for the absence of a NOAEL and inter and intraspecies differences, </w:t>
            </w:r>
            <w:r w:rsidR="0094706A">
              <w:t xml:space="preserve">results in </w:t>
            </w:r>
            <w:r w:rsidR="004E7DE2">
              <w:t>0.0875 mg/kg or 0.5 mg/m</w:t>
            </w:r>
            <w:r w:rsidR="004E7DE2">
              <w:rPr>
                <w:vertAlign w:val="superscript"/>
              </w:rPr>
              <w:t>3</w:t>
            </w:r>
            <w:r w:rsidR="004E7DE2">
              <w:t xml:space="preserve"> as a potential HBROEL assuming a respiratory volume of 10 m</w:t>
            </w:r>
            <w:r w:rsidR="004E7DE2">
              <w:rPr>
                <w:vertAlign w:val="superscript"/>
              </w:rPr>
              <w:t>3</w:t>
            </w:r>
            <w:r w:rsidR="004E7DE2">
              <w:t xml:space="preserve"> in a 70</w:t>
            </w:r>
            <w:r w:rsidR="00802EA3">
              <w:t xml:space="preserve"> </w:t>
            </w:r>
            <w:r w:rsidR="004E7DE2">
              <w:t>kg individual during an 8</w:t>
            </w:r>
            <w:r w:rsidR="00802EA3">
              <w:t xml:space="preserve"> </w:t>
            </w:r>
            <w:r w:rsidR="004E7DE2">
              <w:t>h shift.</w:t>
            </w:r>
          </w:p>
          <w:p w14:paraId="5E435B32" w14:textId="77777777" w:rsidR="00D80B6A" w:rsidRDefault="00F412F4" w:rsidP="00D80B6A">
            <w:pPr>
              <w:pStyle w:val="Tabletextprimarysource"/>
              <w:tabs>
                <w:tab w:val="left" w:pos="1605"/>
              </w:tabs>
            </w:pPr>
            <w:r>
              <w:t>Human data:</w:t>
            </w:r>
          </w:p>
          <w:p w14:paraId="590E7324" w14:textId="77777777" w:rsidR="00F412F4" w:rsidRDefault="00F412F4" w:rsidP="00F412F4">
            <w:pPr>
              <w:pStyle w:val="Tabletextprimarysource"/>
              <w:numPr>
                <w:ilvl w:val="0"/>
                <w:numId w:val="1"/>
              </w:numPr>
              <w:tabs>
                <w:tab w:val="left" w:pos="1605"/>
              </w:tabs>
            </w:pPr>
            <w:r>
              <w:t>One inhalation (not specified) at 0.7 ppm caused headache and eye, nose and throat irritation in volunteer study (n=6); eye irritation persisted for several hours (not specified)</w:t>
            </w:r>
          </w:p>
          <w:p w14:paraId="1A640E16" w14:textId="77777777" w:rsidR="00A95CBE" w:rsidRDefault="00A95CBE" w:rsidP="00F412F4">
            <w:pPr>
              <w:pStyle w:val="Tabletextprimarysource"/>
              <w:numPr>
                <w:ilvl w:val="0"/>
                <w:numId w:val="1"/>
              </w:numPr>
              <w:tabs>
                <w:tab w:val="left" w:pos="1605"/>
              </w:tabs>
            </w:pPr>
            <w:r>
              <w:t xml:space="preserve">Methaemoglobin formation shown </w:t>
            </w:r>
            <w:r>
              <w:rPr>
                <w:i/>
              </w:rPr>
              <w:t>in vitro</w:t>
            </w:r>
            <w:r>
              <w:t xml:space="preserve"> in human red blood cells, classified as a haemolytic agent</w:t>
            </w:r>
            <w:r w:rsidR="00802EA3">
              <w:t>.</w:t>
            </w:r>
          </w:p>
          <w:p w14:paraId="0B7D2BF3" w14:textId="77777777" w:rsidR="00F412F4" w:rsidRDefault="00F412F4" w:rsidP="00F412F4">
            <w:pPr>
              <w:pStyle w:val="Tabletextprimarysource"/>
              <w:tabs>
                <w:tab w:val="left" w:pos="1605"/>
              </w:tabs>
            </w:pPr>
            <w:r>
              <w:t>Animal data:</w:t>
            </w:r>
          </w:p>
          <w:p w14:paraId="5C0BC777" w14:textId="77777777" w:rsidR="00F412F4" w:rsidRDefault="00F412F4" w:rsidP="00F412F4">
            <w:pPr>
              <w:pStyle w:val="Tabletextprimarysource"/>
              <w:numPr>
                <w:ilvl w:val="0"/>
                <w:numId w:val="1"/>
              </w:numPr>
              <w:tabs>
                <w:tab w:val="left" w:pos="1605"/>
              </w:tabs>
            </w:pPr>
            <w:r>
              <w:t>Signs of irritation, ocular oedema, erythema, nasal discharge at 242–590 ppm (rats, 1 h)</w:t>
            </w:r>
          </w:p>
          <w:p w14:paraId="4AF0174B" w14:textId="77777777" w:rsidR="00F412F4" w:rsidRDefault="00F7234B" w:rsidP="00F412F4">
            <w:pPr>
              <w:pStyle w:val="Tabletextprimarysource"/>
              <w:numPr>
                <w:ilvl w:val="0"/>
                <w:numId w:val="1"/>
              </w:numPr>
              <w:tabs>
                <w:tab w:val="left" w:pos="1605"/>
              </w:tabs>
            </w:pPr>
            <w:r>
              <w:t>LC</w:t>
            </w:r>
            <w:r>
              <w:rPr>
                <w:vertAlign w:val="subscript"/>
              </w:rPr>
              <w:t>50</w:t>
            </w:r>
            <w:r>
              <w:t>: 418 (rats, 1 h); lung haemorrhage observed in necropsy</w:t>
            </w:r>
          </w:p>
          <w:p w14:paraId="77BA63C5" w14:textId="77777777" w:rsidR="00F7234B" w:rsidRDefault="00F7234B" w:rsidP="00F412F4">
            <w:pPr>
              <w:pStyle w:val="Tabletextprimarysource"/>
              <w:numPr>
                <w:ilvl w:val="0"/>
                <w:numId w:val="1"/>
              </w:numPr>
              <w:tabs>
                <w:tab w:val="left" w:pos="1605"/>
              </w:tabs>
            </w:pPr>
            <w:r>
              <w:t>Agency notes discrepancy between rat LD</w:t>
            </w:r>
            <w:r>
              <w:rPr>
                <w:vertAlign w:val="subscript"/>
              </w:rPr>
              <w:t>50</w:t>
            </w:r>
            <w:r>
              <w:t xml:space="preserve"> of 46 mg/kg and repeat oral doses in developmental study at 50 mg/kg/d (also cited in ACGIH, 2018)</w:t>
            </w:r>
          </w:p>
          <w:p w14:paraId="4492805E" w14:textId="77777777" w:rsidR="00F7234B" w:rsidRDefault="00A95CBE" w:rsidP="00F412F4">
            <w:pPr>
              <w:pStyle w:val="Tabletextprimarysource"/>
              <w:numPr>
                <w:ilvl w:val="0"/>
                <w:numId w:val="1"/>
              </w:numPr>
              <w:tabs>
                <w:tab w:val="left" w:pos="1605"/>
              </w:tabs>
            </w:pPr>
            <w:r>
              <w:t xml:space="preserve">Lung haemorrhage, discoloured livers and kidneys and signs of intestinal irritation at </w:t>
            </w:r>
            <w:r w:rsidR="00F629FE">
              <w:rPr>
                <w:rFonts w:cs="Arial"/>
              </w:rPr>
              <w:t>≈</w:t>
            </w:r>
            <w:r w:rsidR="00813C7A">
              <w:t>85 </w:t>
            </w:r>
            <w:r>
              <w:t>ppm in repeat inhalation study (mice, 6–8 h/d, 4 d, also cited in ACGIH, 2018)</w:t>
            </w:r>
          </w:p>
          <w:p w14:paraId="43535D1B" w14:textId="77777777" w:rsidR="006561AA" w:rsidRDefault="00A95CBE" w:rsidP="00802EA3">
            <w:pPr>
              <w:pStyle w:val="Tabletextprimarysource"/>
              <w:numPr>
                <w:ilvl w:val="0"/>
                <w:numId w:val="1"/>
              </w:numPr>
              <w:tabs>
                <w:tab w:val="left" w:pos="1605"/>
              </w:tabs>
            </w:pPr>
            <w:r>
              <w:t xml:space="preserve">Non-mutagenic </w:t>
            </w:r>
            <w:r>
              <w:rPr>
                <w:i/>
              </w:rPr>
              <w:t>in vitro</w:t>
            </w:r>
            <w:r>
              <w:t xml:space="preserve"> in bacteria, no </w:t>
            </w:r>
            <w:r>
              <w:rPr>
                <w:i/>
              </w:rPr>
              <w:t>in vivo</w:t>
            </w:r>
            <w:r>
              <w:t xml:space="preserve"> studies available for assessment</w:t>
            </w:r>
            <w:r w:rsidR="006561AA">
              <w:t>.</w:t>
            </w:r>
          </w:p>
          <w:p w14:paraId="7027AF2B" w14:textId="77777777" w:rsidR="00F629FE" w:rsidRPr="00DA352E" w:rsidRDefault="00F629FE" w:rsidP="00CF0EAA">
            <w:pPr>
              <w:pStyle w:val="Tabletextprimarysource"/>
              <w:tabs>
                <w:tab w:val="left" w:pos="1605"/>
              </w:tabs>
              <w:ind w:left="720"/>
            </w:pPr>
          </w:p>
        </w:tc>
      </w:tr>
    </w:tbl>
    <w:p w14:paraId="40B42085"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89"/>
        <w:gridCol w:w="420"/>
        <w:gridCol w:w="661"/>
        <w:gridCol w:w="6456"/>
      </w:tblGrid>
      <w:tr w:rsidR="004966BF" w:rsidRPr="00263255" w14:paraId="0AF07823" w14:textId="77777777" w:rsidTr="00813C7A">
        <w:trPr>
          <w:cantSplit/>
          <w:trHeight w:val="393"/>
          <w:tblHeader/>
        </w:trPr>
        <w:tc>
          <w:tcPr>
            <w:tcW w:w="1489" w:type="dxa"/>
            <w:shd w:val="clear" w:color="auto" w:fill="BFBFBF" w:themeFill="background1" w:themeFillShade="BF"/>
            <w:vAlign w:val="center"/>
          </w:tcPr>
          <w:p w14:paraId="59506622" w14:textId="77777777" w:rsidR="004966BF" w:rsidRPr="00263255" w:rsidRDefault="004966BF" w:rsidP="00263255">
            <w:pPr>
              <w:pStyle w:val="Tableheader"/>
            </w:pPr>
            <w:r w:rsidRPr="00263255">
              <w:t>Source</w:t>
            </w:r>
          </w:p>
        </w:tc>
        <w:tc>
          <w:tcPr>
            <w:tcW w:w="420" w:type="dxa"/>
            <w:shd w:val="clear" w:color="auto" w:fill="BFBFBF" w:themeFill="background1" w:themeFillShade="BF"/>
            <w:vAlign w:val="center"/>
          </w:tcPr>
          <w:p w14:paraId="7C6AFBB1" w14:textId="77777777" w:rsidR="004966BF" w:rsidRPr="00263255" w:rsidRDefault="004966BF" w:rsidP="00263255">
            <w:pPr>
              <w:pStyle w:val="Tableheader"/>
            </w:pPr>
          </w:p>
        </w:tc>
        <w:tc>
          <w:tcPr>
            <w:tcW w:w="661" w:type="dxa"/>
            <w:shd w:val="clear" w:color="auto" w:fill="BFBFBF" w:themeFill="background1" w:themeFillShade="BF"/>
            <w:vAlign w:val="center"/>
          </w:tcPr>
          <w:p w14:paraId="2F46B13C" w14:textId="77777777" w:rsidR="004966BF" w:rsidRPr="00263255" w:rsidRDefault="004966BF" w:rsidP="00263255">
            <w:pPr>
              <w:pStyle w:val="Tableheader"/>
            </w:pPr>
            <w:r>
              <w:t>Year</w:t>
            </w:r>
          </w:p>
        </w:tc>
        <w:tc>
          <w:tcPr>
            <w:tcW w:w="6456" w:type="dxa"/>
            <w:shd w:val="clear" w:color="auto" w:fill="BFBFBF" w:themeFill="background1" w:themeFillShade="BF"/>
            <w:vAlign w:val="center"/>
          </w:tcPr>
          <w:p w14:paraId="460A0F0E" w14:textId="77777777" w:rsidR="004966BF" w:rsidRPr="00263255" w:rsidRDefault="004966BF" w:rsidP="00263255">
            <w:pPr>
              <w:pStyle w:val="Tableheader"/>
            </w:pPr>
            <w:r>
              <w:t>Additional information</w:t>
            </w:r>
          </w:p>
        </w:tc>
      </w:tr>
      <w:tr w:rsidR="004966BF" w:rsidRPr="004C23F4" w14:paraId="35EBDFAE" w14:textId="77777777" w:rsidTr="00813C7A">
        <w:trPr>
          <w:cantSplit/>
        </w:trPr>
        <w:tc>
          <w:tcPr>
            <w:tcW w:w="1489" w:type="dxa"/>
          </w:tcPr>
          <w:p w14:paraId="463D8758" w14:textId="77777777" w:rsidR="004966BF" w:rsidRPr="004C23F4" w:rsidRDefault="004966BF" w:rsidP="00224EE2">
            <w:pPr>
              <w:pStyle w:val="Tablefont"/>
            </w:pPr>
            <w:r>
              <w:t>ECHA</w:t>
            </w:r>
          </w:p>
        </w:tc>
        <w:tc>
          <w:tcPr>
            <w:tcW w:w="420" w:type="dxa"/>
          </w:tcPr>
          <w:p w14:paraId="417E1063" w14:textId="77777777" w:rsidR="004966BF" w:rsidRPr="00CE617F" w:rsidRDefault="001D0BA4"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F7234B">
                  <w:rPr>
                    <w:rStyle w:val="checkbox"/>
                  </w:rPr>
                  <w:t></w:t>
                </w:r>
              </w:sdtContent>
            </w:sdt>
          </w:p>
        </w:tc>
        <w:tc>
          <w:tcPr>
            <w:tcW w:w="661" w:type="dxa"/>
          </w:tcPr>
          <w:p w14:paraId="1C478281" w14:textId="77777777" w:rsidR="004966BF" w:rsidRPr="004C23F4" w:rsidRDefault="00F7234B" w:rsidP="00717D45">
            <w:pPr>
              <w:pStyle w:val="Tablefont"/>
              <w:rPr>
                <w:rStyle w:val="checkbox"/>
                <w:rFonts w:ascii="Arial" w:hAnsi="Arial" w:cs="Arial"/>
              </w:rPr>
            </w:pPr>
            <w:r>
              <w:rPr>
                <w:rStyle w:val="checkbox"/>
                <w:rFonts w:ascii="Arial" w:hAnsi="Arial" w:cs="Arial"/>
              </w:rPr>
              <w:t>2019</w:t>
            </w:r>
          </w:p>
        </w:tc>
        <w:tc>
          <w:tcPr>
            <w:tcW w:w="6456" w:type="dxa"/>
          </w:tcPr>
          <w:p w14:paraId="7E664ED9" w14:textId="77777777" w:rsidR="004966BF" w:rsidRPr="004C23F4" w:rsidRDefault="00F7234B" w:rsidP="00717D45">
            <w:pPr>
              <w:pStyle w:val="Tablefont"/>
              <w:rPr>
                <w:rStyle w:val="checkbox"/>
                <w:rFonts w:ascii="Arial" w:hAnsi="Arial" w:cs="Arial"/>
              </w:rPr>
            </w:pPr>
            <w:r>
              <w:rPr>
                <w:rStyle w:val="checkbox"/>
                <w:rFonts w:ascii="Arial" w:hAnsi="Arial" w:cs="Arial"/>
              </w:rPr>
              <w:t>Only reproductive/developmental studies presented. No additional information</w:t>
            </w:r>
            <w:r w:rsidR="00D00634">
              <w:rPr>
                <w:rStyle w:val="checkbox"/>
                <w:rFonts w:ascii="Arial" w:hAnsi="Arial" w:cs="Arial"/>
              </w:rPr>
              <w:t>.</w:t>
            </w:r>
          </w:p>
        </w:tc>
      </w:tr>
    </w:tbl>
    <w:bookmarkEnd w:id="0"/>
    <w:p w14:paraId="34F0F200" w14:textId="77777777" w:rsidR="007E2A4B" w:rsidRDefault="007E2A4B" w:rsidP="007E2A4B">
      <w:pPr>
        <w:pStyle w:val="Heading3"/>
      </w:pPr>
      <w:r>
        <w:lastRenderedPageBreak/>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66E33920" w14:textId="77777777" w:rsidTr="00F7234B">
        <w:trPr>
          <w:trHeight w:val="454"/>
          <w:tblHeader/>
        </w:trPr>
        <w:tc>
          <w:tcPr>
            <w:tcW w:w="6597" w:type="dxa"/>
            <w:vAlign w:val="center"/>
          </w:tcPr>
          <w:p w14:paraId="1A80B109"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5614613D" w14:textId="77777777" w:rsidR="002E0D61" w:rsidRDefault="00F7234B" w:rsidP="00C3091E">
                <w:pPr>
                  <w:pStyle w:val="Tablefont"/>
                  <w:keepNext/>
                  <w:keepLines/>
                  <w:spacing w:before="40" w:after="40"/>
                </w:pPr>
                <w:r>
                  <w:t>Insufficient data</w:t>
                </w:r>
              </w:p>
            </w:tc>
          </w:sdtContent>
        </w:sdt>
      </w:tr>
      <w:tr w:rsidR="008A36CF" w14:paraId="2D418D88" w14:textId="77777777" w:rsidTr="00F7234B">
        <w:trPr>
          <w:trHeight w:val="454"/>
        </w:trPr>
        <w:tc>
          <w:tcPr>
            <w:tcW w:w="6597" w:type="dxa"/>
            <w:vAlign w:val="center"/>
          </w:tcPr>
          <w:p w14:paraId="361363E8"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20EC889C" w14:textId="77777777" w:rsidR="008A36CF" w:rsidRDefault="00F7234B" w:rsidP="008A36CF">
                <w:pPr>
                  <w:pStyle w:val="Tablefont"/>
                  <w:keepNext/>
                  <w:keepLines/>
                  <w:spacing w:before="40" w:after="40"/>
                </w:pPr>
                <w:r>
                  <w:t>Insufficient data</w:t>
                </w:r>
              </w:p>
            </w:tc>
          </w:sdtContent>
        </w:sdt>
      </w:tr>
      <w:tr w:rsidR="00CF0EAA" w14:paraId="05110B59" w14:textId="77777777" w:rsidTr="00C83CA2">
        <w:trPr>
          <w:trHeight w:val="454"/>
        </w:trPr>
        <w:sdt>
          <w:sdtPr>
            <w:rPr>
              <w:b/>
            </w:rPr>
            <w:id w:val="1830936485"/>
            <w:placeholder>
              <w:docPart w:val="D5C88FFFEAB34BDEA0B1F2DE4F5D0244"/>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46DF7179" w14:textId="77777777" w:rsidR="00CF0EAA" w:rsidRDefault="00CF0EAA" w:rsidP="008A36CF">
                <w:pPr>
                  <w:pStyle w:val="Tablefont"/>
                  <w:keepNext/>
                  <w:keepLines/>
                  <w:spacing w:before="40" w:after="40"/>
                </w:pPr>
                <w:r>
                  <w:rPr>
                    <w:b/>
                  </w:rPr>
                  <w:t>Insufficient data are available to determine if the chemical is a non-threshold based genotoxic carcinogen.</w:t>
                </w:r>
              </w:p>
            </w:tc>
          </w:sdtContent>
        </w:sdt>
      </w:tr>
    </w:tbl>
    <w:bookmarkEnd w:id="1"/>
    <w:p w14:paraId="79ED0762"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1EA60BAA" w14:textId="77777777" w:rsidTr="00812887">
        <w:trPr>
          <w:cantSplit/>
          <w:tblHeader/>
        </w:trPr>
        <w:tc>
          <w:tcPr>
            <w:tcW w:w="3227" w:type="dxa"/>
            <w:shd w:val="clear" w:color="auto" w:fill="BFBFBF" w:themeFill="background1" w:themeFillShade="BF"/>
            <w:vAlign w:val="center"/>
          </w:tcPr>
          <w:p w14:paraId="15412155"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7EA86E8D" w14:textId="77777777" w:rsidR="00687890" w:rsidRPr="004C23F4" w:rsidRDefault="00687890" w:rsidP="00F4402E">
            <w:pPr>
              <w:pStyle w:val="Tableheader"/>
              <w:tabs>
                <w:tab w:val="right" w:pos="5272"/>
              </w:tabs>
            </w:pPr>
            <w:r w:rsidRPr="004C23F4">
              <w:t>Notations</w:t>
            </w:r>
            <w:r w:rsidR="003A2B94">
              <w:tab/>
            </w:r>
          </w:p>
        </w:tc>
      </w:tr>
      <w:tr w:rsidR="00687890" w:rsidRPr="004C23F4" w14:paraId="734F7CAC" w14:textId="77777777" w:rsidTr="00812887">
        <w:trPr>
          <w:cantSplit/>
        </w:trPr>
        <w:tc>
          <w:tcPr>
            <w:tcW w:w="3227" w:type="dxa"/>
          </w:tcPr>
          <w:p w14:paraId="631A36B9" w14:textId="77777777" w:rsidR="004079B4" w:rsidRPr="004C23F4" w:rsidRDefault="00084513" w:rsidP="00F4402E">
            <w:pPr>
              <w:pStyle w:val="Tablefont"/>
            </w:pPr>
            <w:r w:rsidRPr="004C23F4">
              <w:t>SWA</w:t>
            </w:r>
          </w:p>
        </w:tc>
        <w:tc>
          <w:tcPr>
            <w:tcW w:w="6015" w:type="dxa"/>
          </w:tcPr>
          <w:p w14:paraId="7FB2395C" w14:textId="77777777" w:rsidR="00687890" w:rsidRPr="00DD2F9B" w:rsidRDefault="00D84C4F" w:rsidP="001A6336">
            <w:pPr>
              <w:pStyle w:val="Tablefont"/>
            </w:pPr>
            <w:r>
              <w:t>—</w:t>
            </w:r>
          </w:p>
        </w:tc>
      </w:tr>
      <w:tr w:rsidR="007925F0" w:rsidRPr="004C23F4" w14:paraId="2810D937" w14:textId="77777777" w:rsidTr="00812887">
        <w:trPr>
          <w:cantSplit/>
        </w:trPr>
        <w:tc>
          <w:tcPr>
            <w:tcW w:w="3227" w:type="dxa"/>
          </w:tcPr>
          <w:p w14:paraId="4B6ED53C" w14:textId="77777777" w:rsidR="004079B4" w:rsidRPr="004C23F4" w:rsidRDefault="007925F0" w:rsidP="00F4402E">
            <w:pPr>
              <w:pStyle w:val="Tablefont"/>
            </w:pPr>
            <w:r>
              <w:t>HCIS</w:t>
            </w:r>
          </w:p>
        </w:tc>
        <w:tc>
          <w:tcPr>
            <w:tcW w:w="6015" w:type="dxa"/>
          </w:tcPr>
          <w:p w14:paraId="75F73749" w14:textId="77777777" w:rsidR="007925F0" w:rsidRPr="00DD2F9B" w:rsidRDefault="001A6336" w:rsidP="00DD2F9B">
            <w:pPr>
              <w:pStyle w:val="Tablefont"/>
            </w:pPr>
            <w:r>
              <w:t>NA</w:t>
            </w:r>
          </w:p>
        </w:tc>
      </w:tr>
      <w:tr w:rsidR="00AF483F" w:rsidRPr="004C23F4" w14:paraId="1D83FC22" w14:textId="77777777" w:rsidTr="00812887">
        <w:trPr>
          <w:cantSplit/>
        </w:trPr>
        <w:tc>
          <w:tcPr>
            <w:tcW w:w="3227" w:type="dxa"/>
          </w:tcPr>
          <w:p w14:paraId="2969E9D3" w14:textId="77777777" w:rsidR="00AF483F" w:rsidRPr="004C23F4" w:rsidRDefault="00AF483F" w:rsidP="00F4402E">
            <w:pPr>
              <w:pStyle w:val="Tablefont"/>
            </w:pPr>
            <w:r>
              <w:t>NICNAS</w:t>
            </w:r>
          </w:p>
        </w:tc>
        <w:tc>
          <w:tcPr>
            <w:tcW w:w="6015" w:type="dxa"/>
          </w:tcPr>
          <w:p w14:paraId="5F3C0B22" w14:textId="77777777" w:rsidR="00AF483F" w:rsidRPr="00DD2F9B" w:rsidRDefault="00FF2DE7" w:rsidP="00DD2F9B">
            <w:pPr>
              <w:pStyle w:val="Tablefont"/>
            </w:pPr>
            <w:r>
              <w:t>NA</w:t>
            </w:r>
          </w:p>
        </w:tc>
      </w:tr>
      <w:tr w:rsidR="00687890" w:rsidRPr="004C23F4" w14:paraId="7717F73C" w14:textId="77777777" w:rsidTr="00812887">
        <w:trPr>
          <w:cantSplit/>
        </w:trPr>
        <w:tc>
          <w:tcPr>
            <w:tcW w:w="3227" w:type="dxa"/>
          </w:tcPr>
          <w:p w14:paraId="6B6C6397" w14:textId="77777777" w:rsidR="004079B4" w:rsidRPr="004C23F4" w:rsidRDefault="00687890" w:rsidP="00F4402E">
            <w:pPr>
              <w:pStyle w:val="Tablefont"/>
            </w:pPr>
            <w:r w:rsidRPr="004C23F4">
              <w:t>EU Annex</w:t>
            </w:r>
          </w:p>
        </w:tc>
        <w:tc>
          <w:tcPr>
            <w:tcW w:w="6015" w:type="dxa"/>
          </w:tcPr>
          <w:p w14:paraId="38357D62" w14:textId="77777777" w:rsidR="00687890" w:rsidRPr="00DD2F9B" w:rsidRDefault="00A6520D" w:rsidP="00DD2F9B">
            <w:pPr>
              <w:pStyle w:val="Tablefont"/>
            </w:pPr>
            <w:r>
              <w:t>NA</w:t>
            </w:r>
          </w:p>
        </w:tc>
      </w:tr>
      <w:tr w:rsidR="00E41A26" w:rsidRPr="004C23F4" w14:paraId="514A0C9A" w14:textId="77777777" w:rsidTr="00812887">
        <w:trPr>
          <w:cantSplit/>
        </w:trPr>
        <w:tc>
          <w:tcPr>
            <w:tcW w:w="3227" w:type="dxa"/>
          </w:tcPr>
          <w:p w14:paraId="6D74A271" w14:textId="77777777" w:rsidR="00E41A26" w:rsidRDefault="00E41A26" w:rsidP="00F4402E">
            <w:pPr>
              <w:pStyle w:val="Tablefont"/>
            </w:pPr>
            <w:r>
              <w:t>ECHA</w:t>
            </w:r>
          </w:p>
        </w:tc>
        <w:tc>
          <w:tcPr>
            <w:tcW w:w="6015" w:type="dxa"/>
          </w:tcPr>
          <w:p w14:paraId="2E88CDC0" w14:textId="77777777" w:rsidR="00E41A26" w:rsidRPr="00DD2F9B" w:rsidRDefault="00A6520D" w:rsidP="00DD2F9B">
            <w:pPr>
              <w:pStyle w:val="Tablefont"/>
            </w:pPr>
            <w:r>
              <w:t>NA</w:t>
            </w:r>
          </w:p>
        </w:tc>
      </w:tr>
      <w:tr w:rsidR="002E0D61" w:rsidRPr="004C23F4" w14:paraId="18988E1C" w14:textId="77777777" w:rsidTr="00812887">
        <w:trPr>
          <w:cantSplit/>
        </w:trPr>
        <w:tc>
          <w:tcPr>
            <w:tcW w:w="3227" w:type="dxa"/>
          </w:tcPr>
          <w:p w14:paraId="20D23F39" w14:textId="77777777" w:rsidR="004079B4" w:rsidRPr="004C23F4" w:rsidRDefault="002E0D61" w:rsidP="00F4402E">
            <w:pPr>
              <w:pStyle w:val="Tablefont"/>
            </w:pPr>
            <w:r>
              <w:t>ACGIH</w:t>
            </w:r>
          </w:p>
        </w:tc>
        <w:tc>
          <w:tcPr>
            <w:tcW w:w="6015" w:type="dxa"/>
          </w:tcPr>
          <w:p w14:paraId="3CD027ED" w14:textId="77777777" w:rsidR="002E0D61" w:rsidRPr="00DD2F9B" w:rsidRDefault="00A6520D" w:rsidP="00DD2F9B">
            <w:pPr>
              <w:pStyle w:val="Tablefont"/>
            </w:pPr>
            <w:r>
              <w:t>Skin</w:t>
            </w:r>
          </w:p>
        </w:tc>
      </w:tr>
      <w:tr w:rsidR="002E0D61" w:rsidRPr="004C23F4" w14:paraId="7D850646" w14:textId="77777777" w:rsidTr="00812887">
        <w:trPr>
          <w:cantSplit/>
        </w:trPr>
        <w:tc>
          <w:tcPr>
            <w:tcW w:w="3227" w:type="dxa"/>
          </w:tcPr>
          <w:p w14:paraId="2F9087F0" w14:textId="77777777" w:rsidR="004079B4" w:rsidRPr="004C23F4" w:rsidRDefault="002E0D61" w:rsidP="00F4402E">
            <w:pPr>
              <w:pStyle w:val="Tablefont"/>
            </w:pPr>
            <w:r>
              <w:t>DFG</w:t>
            </w:r>
          </w:p>
        </w:tc>
        <w:tc>
          <w:tcPr>
            <w:tcW w:w="6015" w:type="dxa"/>
          </w:tcPr>
          <w:p w14:paraId="56BBCBC4" w14:textId="77777777" w:rsidR="002E0D61" w:rsidRPr="00DD2F9B" w:rsidRDefault="00B42A85" w:rsidP="00DD2F9B">
            <w:pPr>
              <w:pStyle w:val="Tablefont"/>
            </w:pPr>
            <w:r>
              <w:t>NA</w:t>
            </w:r>
          </w:p>
        </w:tc>
      </w:tr>
      <w:tr w:rsidR="002E0D61" w:rsidRPr="004C23F4" w14:paraId="1343326B" w14:textId="77777777" w:rsidTr="00812887">
        <w:trPr>
          <w:cantSplit/>
        </w:trPr>
        <w:tc>
          <w:tcPr>
            <w:tcW w:w="3227" w:type="dxa"/>
          </w:tcPr>
          <w:p w14:paraId="734EB718" w14:textId="77777777" w:rsidR="004079B4" w:rsidRPr="004C23F4" w:rsidRDefault="002E0D61" w:rsidP="00F4402E">
            <w:pPr>
              <w:pStyle w:val="Tablefont"/>
            </w:pPr>
            <w:r>
              <w:t>SCOEL</w:t>
            </w:r>
          </w:p>
        </w:tc>
        <w:tc>
          <w:tcPr>
            <w:tcW w:w="6015" w:type="dxa"/>
          </w:tcPr>
          <w:p w14:paraId="2DD303BD" w14:textId="77777777" w:rsidR="002E0D61" w:rsidRPr="00DD2F9B" w:rsidRDefault="0057638D" w:rsidP="00DD2F9B">
            <w:pPr>
              <w:pStyle w:val="Tablefont"/>
            </w:pPr>
            <w:r>
              <w:t>NA</w:t>
            </w:r>
          </w:p>
        </w:tc>
      </w:tr>
      <w:tr w:rsidR="002E0D61" w:rsidRPr="004C23F4" w14:paraId="75C21EDE" w14:textId="77777777" w:rsidTr="00812887">
        <w:trPr>
          <w:cantSplit/>
        </w:trPr>
        <w:tc>
          <w:tcPr>
            <w:tcW w:w="3227" w:type="dxa"/>
          </w:tcPr>
          <w:p w14:paraId="13F1F4A9" w14:textId="77777777" w:rsidR="004079B4" w:rsidRDefault="002E0D61" w:rsidP="00F4402E">
            <w:pPr>
              <w:pStyle w:val="Tablefont"/>
            </w:pPr>
            <w:r>
              <w:t>HCOTN</w:t>
            </w:r>
          </w:p>
        </w:tc>
        <w:tc>
          <w:tcPr>
            <w:tcW w:w="6015" w:type="dxa"/>
          </w:tcPr>
          <w:p w14:paraId="4443BD4D" w14:textId="77777777" w:rsidR="002E0D61" w:rsidRPr="00DD2F9B" w:rsidRDefault="00BF0E28" w:rsidP="00DD2F9B">
            <w:pPr>
              <w:pStyle w:val="Tablefont"/>
            </w:pPr>
            <w:r>
              <w:t>—</w:t>
            </w:r>
          </w:p>
        </w:tc>
      </w:tr>
      <w:tr w:rsidR="00386093" w:rsidRPr="004C23F4" w14:paraId="27445C67" w14:textId="77777777" w:rsidTr="00812887">
        <w:trPr>
          <w:cantSplit/>
        </w:trPr>
        <w:tc>
          <w:tcPr>
            <w:tcW w:w="3227" w:type="dxa"/>
          </w:tcPr>
          <w:p w14:paraId="33271A11" w14:textId="77777777" w:rsidR="004079B4" w:rsidRDefault="00386093" w:rsidP="00F4402E">
            <w:pPr>
              <w:pStyle w:val="Tablefont"/>
            </w:pPr>
            <w:r>
              <w:t>IARC</w:t>
            </w:r>
          </w:p>
        </w:tc>
        <w:tc>
          <w:tcPr>
            <w:tcW w:w="6015" w:type="dxa"/>
          </w:tcPr>
          <w:p w14:paraId="7E1FDBE8" w14:textId="77777777" w:rsidR="00386093" w:rsidRPr="00DD2F9B" w:rsidRDefault="00A6520D" w:rsidP="00DD2F9B">
            <w:pPr>
              <w:pStyle w:val="Tablefont"/>
            </w:pPr>
            <w:r>
              <w:t>NA</w:t>
            </w:r>
          </w:p>
        </w:tc>
      </w:tr>
      <w:tr w:rsidR="00386093" w:rsidRPr="004C23F4" w14:paraId="7FF5D8EE" w14:textId="77777777" w:rsidTr="00812887">
        <w:trPr>
          <w:cantSplit/>
        </w:trPr>
        <w:tc>
          <w:tcPr>
            <w:tcW w:w="3227" w:type="dxa"/>
          </w:tcPr>
          <w:p w14:paraId="04999E7C" w14:textId="77777777" w:rsidR="004079B4" w:rsidRDefault="00386093" w:rsidP="00F4402E">
            <w:pPr>
              <w:pStyle w:val="Tablefont"/>
              <w:keepNext/>
            </w:pPr>
            <w:r>
              <w:t>US NIOSH</w:t>
            </w:r>
          </w:p>
        </w:tc>
        <w:tc>
          <w:tcPr>
            <w:tcW w:w="6015" w:type="dxa"/>
          </w:tcPr>
          <w:p w14:paraId="14619DF7" w14:textId="77777777" w:rsidR="00386093" w:rsidRPr="00DD2F9B" w:rsidRDefault="00A6520D" w:rsidP="00D87570">
            <w:pPr>
              <w:pStyle w:val="Tablefont"/>
              <w:keepNext/>
            </w:pPr>
            <w:r>
              <w:t>NA</w:t>
            </w:r>
          </w:p>
        </w:tc>
      </w:tr>
    </w:tbl>
    <w:bookmarkEnd w:id="2"/>
    <w:p w14:paraId="15901840"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53FF1768"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1CC12CBD" w14:textId="77777777" w:rsidTr="00EA6243">
        <w:trPr>
          <w:cantSplit/>
          <w:tblHeader/>
        </w:trPr>
        <w:tc>
          <w:tcPr>
            <w:tcW w:w="5000" w:type="pct"/>
            <w:shd w:val="clear" w:color="auto" w:fill="BFBFBF" w:themeFill="background1" w:themeFillShade="BF"/>
            <w:vAlign w:val="center"/>
          </w:tcPr>
          <w:p w14:paraId="7C31C78B"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200C4A97" w14:textId="77777777" w:rsidTr="00EA6243">
        <w:trPr>
          <w:cantSplit/>
          <w:tblHeader/>
        </w:trPr>
        <w:tc>
          <w:tcPr>
            <w:tcW w:w="5000" w:type="pct"/>
            <w:vAlign w:val="center"/>
          </w:tcPr>
          <w:tbl>
            <w:tblPr>
              <w:tblW w:w="8810" w:type="dxa"/>
              <w:tblLook w:val="04A0" w:firstRow="1" w:lastRow="0" w:firstColumn="1" w:lastColumn="0" w:noHBand="0" w:noVBand="1"/>
            </w:tblPr>
            <w:tblGrid>
              <w:gridCol w:w="4148"/>
              <w:gridCol w:w="626"/>
              <w:gridCol w:w="650"/>
              <w:gridCol w:w="3386"/>
            </w:tblGrid>
            <w:tr w:rsidR="00813C7A" w:rsidRPr="00D84C4F" w14:paraId="0A3A12F6" w14:textId="77777777" w:rsidTr="00813C7A">
              <w:trPr>
                <w:trHeight w:val="123"/>
              </w:trPr>
              <w:tc>
                <w:tcPr>
                  <w:tcW w:w="4148" w:type="dxa"/>
                  <w:tcBorders>
                    <w:top w:val="nil"/>
                    <w:left w:val="nil"/>
                    <w:bottom w:val="nil"/>
                    <w:right w:val="nil"/>
                  </w:tcBorders>
                  <w:shd w:val="clear" w:color="000000" w:fill="C5D9F1"/>
                  <w:noWrap/>
                  <w:vAlign w:val="center"/>
                  <w:hideMark/>
                </w:tcPr>
                <w:p w14:paraId="39DE1146" w14:textId="77777777" w:rsidR="00813C7A" w:rsidRPr="00D84C4F" w:rsidRDefault="00813C7A" w:rsidP="00813C7A">
                  <w:pPr>
                    <w:spacing w:after="0" w:line="240" w:lineRule="auto"/>
                    <w:jc w:val="right"/>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Adverse effects in human case study:</w:t>
                  </w:r>
                </w:p>
              </w:tc>
              <w:tc>
                <w:tcPr>
                  <w:tcW w:w="626" w:type="dxa"/>
                  <w:tcBorders>
                    <w:top w:val="nil"/>
                    <w:left w:val="nil"/>
                    <w:bottom w:val="nil"/>
                    <w:right w:val="nil"/>
                  </w:tcBorders>
                  <w:shd w:val="clear" w:color="000000" w:fill="FFEB9C"/>
                  <w:noWrap/>
                  <w:vAlign w:val="center"/>
                  <w:hideMark/>
                </w:tcPr>
                <w:p w14:paraId="17497044" w14:textId="77777777" w:rsidR="00813C7A" w:rsidRPr="00D84C4F" w:rsidRDefault="00813C7A" w:rsidP="00813C7A">
                  <w:pPr>
                    <w:spacing w:after="0" w:line="240" w:lineRule="auto"/>
                    <w:jc w:val="center"/>
                    <w:rPr>
                      <w:rFonts w:ascii="Segoe UI" w:eastAsia="Times New Roman" w:hAnsi="Segoe UI" w:cs="Segoe UI"/>
                      <w:color w:val="000000"/>
                      <w:sz w:val="18"/>
                      <w:szCs w:val="18"/>
                      <w:lang w:eastAsia="en-AU"/>
                    </w:rPr>
                  </w:pPr>
                  <w:r w:rsidRPr="00D84C4F">
                    <w:rPr>
                      <w:rFonts w:ascii="Segoe UI" w:eastAsia="Times New Roman" w:hAnsi="Segoe UI" w:cs="Segoe UI"/>
                      <w:color w:val="9C6500"/>
                      <w:sz w:val="18"/>
                      <w:szCs w:val="18"/>
                      <w:lang w:eastAsia="en-AU"/>
                    </w:rPr>
                    <w:t>yes</w:t>
                  </w:r>
                </w:p>
              </w:tc>
              <w:tc>
                <w:tcPr>
                  <w:tcW w:w="650" w:type="dxa"/>
                  <w:tcBorders>
                    <w:top w:val="nil"/>
                    <w:left w:val="nil"/>
                    <w:bottom w:val="nil"/>
                    <w:right w:val="nil"/>
                  </w:tcBorders>
                  <w:shd w:val="clear" w:color="000000" w:fill="C5D9F1"/>
                  <w:noWrap/>
                  <w:vAlign w:val="center"/>
                  <w:hideMark/>
                </w:tcPr>
                <w:p w14:paraId="77649F44" w14:textId="77777777" w:rsidR="00813C7A" w:rsidRPr="00D84C4F" w:rsidRDefault="00813C7A" w:rsidP="00813C7A">
                  <w:pPr>
                    <w:spacing w:after="0" w:line="240" w:lineRule="auto"/>
                    <w:rPr>
                      <w:rFonts w:ascii="Segoe UI" w:eastAsia="Times New Roman" w:hAnsi="Segoe UI" w:cs="Segoe UI"/>
                      <w:color w:val="C5D9F1"/>
                      <w:sz w:val="18"/>
                      <w:szCs w:val="18"/>
                      <w:lang w:eastAsia="en-AU"/>
                    </w:rPr>
                  </w:pPr>
                  <w:r w:rsidRPr="00D84C4F">
                    <w:rPr>
                      <w:rFonts w:ascii="Segoe UI" w:eastAsia="Times New Roman" w:hAnsi="Segoe UI" w:cs="Segoe UI"/>
                      <w:color w:val="C5D9F1"/>
                      <w:sz w:val="18"/>
                      <w:szCs w:val="18"/>
                      <w:lang w:eastAsia="en-AU"/>
                    </w:rPr>
                    <w:t> </w:t>
                  </w:r>
                </w:p>
              </w:tc>
              <w:tc>
                <w:tcPr>
                  <w:tcW w:w="3386" w:type="dxa"/>
                  <w:tcBorders>
                    <w:top w:val="nil"/>
                    <w:left w:val="nil"/>
                    <w:bottom w:val="nil"/>
                    <w:right w:val="nil"/>
                  </w:tcBorders>
                  <w:shd w:val="clear" w:color="000000" w:fill="C5D9F1"/>
                  <w:noWrap/>
                  <w:vAlign w:val="center"/>
                  <w:hideMark/>
                </w:tcPr>
                <w:p w14:paraId="6A3EE73E" w14:textId="77777777" w:rsidR="00813C7A" w:rsidRPr="00D84C4F" w:rsidRDefault="00813C7A" w:rsidP="00813C7A">
                  <w:pPr>
                    <w:spacing w:after="0" w:line="240" w:lineRule="auto"/>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r>
            <w:tr w:rsidR="00813C7A" w:rsidRPr="00D84C4F" w14:paraId="080D6F81" w14:textId="77777777" w:rsidTr="00D84C4F">
              <w:trPr>
                <w:trHeight w:val="123"/>
              </w:trPr>
              <w:tc>
                <w:tcPr>
                  <w:tcW w:w="4148" w:type="dxa"/>
                  <w:tcBorders>
                    <w:top w:val="nil"/>
                    <w:left w:val="nil"/>
                    <w:bottom w:val="nil"/>
                    <w:right w:val="nil"/>
                  </w:tcBorders>
                  <w:shd w:val="clear" w:color="000000" w:fill="C5D9F1"/>
                  <w:noWrap/>
                  <w:vAlign w:val="center"/>
                  <w:hideMark/>
                </w:tcPr>
                <w:p w14:paraId="70F62E3F" w14:textId="77777777" w:rsidR="00813C7A" w:rsidRPr="00D84C4F" w:rsidRDefault="00813C7A" w:rsidP="00813C7A">
                  <w:pPr>
                    <w:spacing w:after="0" w:line="240" w:lineRule="auto"/>
                    <w:jc w:val="right"/>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Dermal LD</w:t>
                  </w:r>
                  <w:r w:rsidRPr="00D84C4F">
                    <w:rPr>
                      <w:rFonts w:ascii="Segoe UI" w:eastAsia="Times New Roman" w:hAnsi="Segoe UI" w:cs="Segoe UI"/>
                      <w:color w:val="000000"/>
                      <w:sz w:val="18"/>
                      <w:szCs w:val="18"/>
                      <w:vertAlign w:val="subscript"/>
                      <w:lang w:eastAsia="en-AU"/>
                    </w:rPr>
                    <w:t>50</w:t>
                  </w:r>
                  <w:r w:rsidRPr="00D84C4F">
                    <w:rPr>
                      <w:rFonts w:ascii="Segoe UI" w:eastAsia="Times New Roman" w:hAnsi="Segoe UI" w:cs="Segoe UI"/>
                      <w:color w:val="000000"/>
                      <w:sz w:val="18"/>
                      <w:szCs w:val="18"/>
                      <w:lang w:eastAsia="en-AU"/>
                    </w:rPr>
                    <w:t xml:space="preserve"> ≤1000 mg/kg:</w:t>
                  </w:r>
                </w:p>
              </w:tc>
              <w:tc>
                <w:tcPr>
                  <w:tcW w:w="626" w:type="dxa"/>
                  <w:tcBorders>
                    <w:top w:val="nil"/>
                    <w:left w:val="nil"/>
                    <w:bottom w:val="nil"/>
                    <w:right w:val="nil"/>
                  </w:tcBorders>
                  <w:shd w:val="clear" w:color="000000" w:fill="FFEB9C"/>
                  <w:noWrap/>
                  <w:vAlign w:val="center"/>
                  <w:hideMark/>
                </w:tcPr>
                <w:p w14:paraId="2F5920A6" w14:textId="77777777" w:rsidR="00813C7A" w:rsidRPr="00D84C4F" w:rsidRDefault="00813C7A" w:rsidP="00813C7A">
                  <w:pPr>
                    <w:spacing w:after="0" w:line="240" w:lineRule="auto"/>
                    <w:jc w:val="center"/>
                    <w:rPr>
                      <w:rFonts w:ascii="Segoe UI" w:eastAsia="Times New Roman" w:hAnsi="Segoe UI" w:cs="Segoe UI"/>
                      <w:color w:val="9C6500"/>
                      <w:sz w:val="18"/>
                      <w:szCs w:val="18"/>
                      <w:lang w:eastAsia="en-AU"/>
                    </w:rPr>
                  </w:pPr>
                  <w:r w:rsidRPr="00D84C4F">
                    <w:rPr>
                      <w:rFonts w:ascii="Segoe UI" w:eastAsia="Times New Roman" w:hAnsi="Segoe UI" w:cs="Segoe UI"/>
                      <w:color w:val="9C6500"/>
                      <w:sz w:val="18"/>
                      <w:szCs w:val="18"/>
                      <w:lang w:eastAsia="en-AU"/>
                    </w:rPr>
                    <w:t>yes</w:t>
                  </w:r>
                </w:p>
              </w:tc>
              <w:tc>
                <w:tcPr>
                  <w:tcW w:w="650" w:type="dxa"/>
                  <w:tcBorders>
                    <w:top w:val="nil"/>
                    <w:left w:val="nil"/>
                    <w:bottom w:val="nil"/>
                    <w:right w:val="nil"/>
                  </w:tcBorders>
                  <w:shd w:val="clear" w:color="000000" w:fill="C5D9F1"/>
                  <w:noWrap/>
                  <w:vAlign w:val="center"/>
                  <w:hideMark/>
                </w:tcPr>
                <w:p w14:paraId="09463A3A" w14:textId="77777777" w:rsidR="00813C7A" w:rsidRPr="00D84C4F" w:rsidRDefault="00813C7A" w:rsidP="00813C7A">
                  <w:pPr>
                    <w:spacing w:after="0" w:line="240" w:lineRule="auto"/>
                    <w:jc w:val="right"/>
                    <w:rPr>
                      <w:rFonts w:ascii="Segoe UI" w:eastAsia="Times New Roman" w:hAnsi="Segoe UI" w:cs="Segoe UI"/>
                      <w:color w:val="C5D9F1"/>
                      <w:sz w:val="18"/>
                      <w:szCs w:val="18"/>
                      <w:lang w:eastAsia="en-AU"/>
                    </w:rPr>
                  </w:pPr>
                  <w:r w:rsidRPr="00D84C4F">
                    <w:rPr>
                      <w:rFonts w:ascii="Segoe UI" w:eastAsia="Times New Roman" w:hAnsi="Segoe UI" w:cs="Segoe UI"/>
                      <w:color w:val="C5D9F1"/>
                      <w:sz w:val="18"/>
                      <w:szCs w:val="18"/>
                      <w:lang w:eastAsia="en-AU"/>
                    </w:rPr>
                    <w:t>3.00</w:t>
                  </w:r>
                </w:p>
              </w:tc>
              <w:tc>
                <w:tcPr>
                  <w:tcW w:w="3386" w:type="dxa"/>
                  <w:tcBorders>
                    <w:top w:val="nil"/>
                    <w:left w:val="nil"/>
                    <w:bottom w:val="nil"/>
                    <w:right w:val="nil"/>
                  </w:tcBorders>
                  <w:shd w:val="clear" w:color="000000" w:fill="C5D9F1"/>
                  <w:noWrap/>
                  <w:vAlign w:val="center"/>
                  <w:hideMark/>
                </w:tcPr>
                <w:p w14:paraId="66348634" w14:textId="77777777" w:rsidR="00813C7A" w:rsidRPr="00D84C4F" w:rsidRDefault="00813C7A" w:rsidP="00813C7A">
                  <w:pPr>
                    <w:spacing w:after="0" w:line="240" w:lineRule="auto"/>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r>
            <w:tr w:rsidR="00813C7A" w:rsidRPr="00D84C4F" w14:paraId="69F13C32" w14:textId="77777777" w:rsidTr="00D84C4F">
              <w:trPr>
                <w:trHeight w:val="123"/>
              </w:trPr>
              <w:tc>
                <w:tcPr>
                  <w:tcW w:w="4148" w:type="dxa"/>
                  <w:tcBorders>
                    <w:top w:val="nil"/>
                    <w:left w:val="nil"/>
                    <w:bottom w:val="nil"/>
                    <w:right w:val="nil"/>
                  </w:tcBorders>
                  <w:shd w:val="clear" w:color="000000" w:fill="C5D9F1"/>
                  <w:noWrap/>
                  <w:vAlign w:val="center"/>
                  <w:hideMark/>
                </w:tcPr>
                <w:p w14:paraId="067B6FF3" w14:textId="77777777" w:rsidR="00813C7A" w:rsidRPr="00D84C4F" w:rsidRDefault="00813C7A" w:rsidP="00813C7A">
                  <w:pPr>
                    <w:spacing w:after="0" w:line="240" w:lineRule="auto"/>
                    <w:jc w:val="right"/>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Dermal repeat-dose NOAEL ≤200 mg/kg:</w:t>
                  </w:r>
                </w:p>
              </w:tc>
              <w:tc>
                <w:tcPr>
                  <w:tcW w:w="626" w:type="dxa"/>
                  <w:tcBorders>
                    <w:top w:val="nil"/>
                    <w:left w:val="nil"/>
                    <w:bottom w:val="nil"/>
                    <w:right w:val="nil"/>
                  </w:tcBorders>
                  <w:shd w:val="clear" w:color="000000" w:fill="C5D9F1"/>
                  <w:noWrap/>
                  <w:vAlign w:val="center"/>
                  <w:hideMark/>
                </w:tcPr>
                <w:p w14:paraId="488266B6" w14:textId="77777777" w:rsidR="00813C7A" w:rsidRPr="00D84C4F" w:rsidRDefault="00813C7A" w:rsidP="00813C7A">
                  <w:pPr>
                    <w:spacing w:after="0" w:line="240" w:lineRule="auto"/>
                    <w:jc w:val="center"/>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c>
                <w:tcPr>
                  <w:tcW w:w="650" w:type="dxa"/>
                  <w:tcBorders>
                    <w:top w:val="nil"/>
                    <w:left w:val="nil"/>
                    <w:bottom w:val="nil"/>
                    <w:right w:val="nil"/>
                  </w:tcBorders>
                  <w:shd w:val="clear" w:color="000000" w:fill="C5D9F1"/>
                  <w:noWrap/>
                  <w:vAlign w:val="center"/>
                  <w:hideMark/>
                </w:tcPr>
                <w:p w14:paraId="4DAB3F1D" w14:textId="77777777" w:rsidR="00813C7A" w:rsidRPr="00D84C4F" w:rsidRDefault="00813C7A" w:rsidP="00813C7A">
                  <w:pPr>
                    <w:spacing w:after="0" w:line="240" w:lineRule="auto"/>
                    <w:rPr>
                      <w:rFonts w:ascii="Segoe UI" w:eastAsia="Times New Roman" w:hAnsi="Segoe UI" w:cs="Segoe UI"/>
                      <w:color w:val="C5D9F1"/>
                      <w:sz w:val="18"/>
                      <w:szCs w:val="18"/>
                      <w:lang w:eastAsia="en-AU"/>
                    </w:rPr>
                  </w:pPr>
                  <w:r w:rsidRPr="00D84C4F">
                    <w:rPr>
                      <w:rFonts w:ascii="Segoe UI" w:eastAsia="Times New Roman" w:hAnsi="Segoe UI" w:cs="Segoe UI"/>
                      <w:color w:val="C5D9F1"/>
                      <w:sz w:val="18"/>
                      <w:szCs w:val="18"/>
                      <w:lang w:eastAsia="en-AU"/>
                    </w:rPr>
                    <w:t> </w:t>
                  </w:r>
                </w:p>
              </w:tc>
              <w:tc>
                <w:tcPr>
                  <w:tcW w:w="3386" w:type="dxa"/>
                  <w:tcBorders>
                    <w:top w:val="nil"/>
                    <w:left w:val="nil"/>
                    <w:bottom w:val="nil"/>
                    <w:right w:val="nil"/>
                  </w:tcBorders>
                  <w:shd w:val="clear" w:color="000000" w:fill="C5D9F1"/>
                  <w:noWrap/>
                  <w:vAlign w:val="center"/>
                  <w:hideMark/>
                </w:tcPr>
                <w:p w14:paraId="3DA12410" w14:textId="77777777" w:rsidR="00813C7A" w:rsidRPr="00D84C4F" w:rsidRDefault="00813C7A" w:rsidP="00813C7A">
                  <w:pPr>
                    <w:spacing w:after="0" w:line="240" w:lineRule="auto"/>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r>
            <w:tr w:rsidR="00813C7A" w:rsidRPr="00D84C4F" w14:paraId="68AF3CE4" w14:textId="77777777" w:rsidTr="00D84C4F">
              <w:trPr>
                <w:trHeight w:val="123"/>
              </w:trPr>
              <w:tc>
                <w:tcPr>
                  <w:tcW w:w="4148" w:type="dxa"/>
                  <w:tcBorders>
                    <w:top w:val="nil"/>
                    <w:left w:val="nil"/>
                    <w:bottom w:val="nil"/>
                    <w:right w:val="nil"/>
                  </w:tcBorders>
                  <w:shd w:val="clear" w:color="000000" w:fill="C5D9F1"/>
                  <w:noWrap/>
                  <w:vAlign w:val="center"/>
                  <w:hideMark/>
                </w:tcPr>
                <w:p w14:paraId="669F47D1" w14:textId="77777777" w:rsidR="00813C7A" w:rsidRPr="00D84C4F" w:rsidRDefault="00813C7A" w:rsidP="00813C7A">
                  <w:pPr>
                    <w:spacing w:after="0" w:line="240" w:lineRule="auto"/>
                    <w:jc w:val="right"/>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Dermal LD</w:t>
                  </w:r>
                  <w:r w:rsidRPr="00D84C4F">
                    <w:rPr>
                      <w:rFonts w:ascii="Segoe UI" w:eastAsia="Times New Roman" w:hAnsi="Segoe UI" w:cs="Segoe UI"/>
                      <w:color w:val="000000"/>
                      <w:sz w:val="18"/>
                      <w:szCs w:val="18"/>
                      <w:vertAlign w:val="subscript"/>
                      <w:lang w:eastAsia="en-AU"/>
                    </w:rPr>
                    <w:t>50</w:t>
                  </w:r>
                  <w:r w:rsidRPr="00D84C4F">
                    <w:rPr>
                      <w:rFonts w:ascii="Segoe UI" w:eastAsia="Times New Roman" w:hAnsi="Segoe UI" w:cs="Segoe UI"/>
                      <w:color w:val="000000"/>
                      <w:sz w:val="18"/>
                      <w:szCs w:val="18"/>
                      <w:lang w:eastAsia="en-AU"/>
                    </w:rPr>
                    <w:t>/Inhalation LD</w:t>
                  </w:r>
                  <w:r w:rsidRPr="00D84C4F">
                    <w:rPr>
                      <w:rFonts w:ascii="Segoe UI" w:eastAsia="Times New Roman" w:hAnsi="Segoe UI" w:cs="Segoe UI"/>
                      <w:color w:val="000000"/>
                      <w:sz w:val="18"/>
                      <w:szCs w:val="18"/>
                      <w:vertAlign w:val="subscript"/>
                      <w:lang w:eastAsia="en-AU"/>
                    </w:rPr>
                    <w:t>50</w:t>
                  </w:r>
                  <w:r w:rsidRPr="00D84C4F">
                    <w:rPr>
                      <w:rFonts w:ascii="Segoe UI" w:eastAsia="Times New Roman" w:hAnsi="Segoe UI" w:cs="Segoe UI"/>
                      <w:color w:val="000000"/>
                      <w:sz w:val="18"/>
                      <w:szCs w:val="18"/>
                      <w:lang w:eastAsia="en-AU"/>
                    </w:rPr>
                    <w:t xml:space="preserve"> &lt;10:</w:t>
                  </w:r>
                </w:p>
              </w:tc>
              <w:tc>
                <w:tcPr>
                  <w:tcW w:w="626" w:type="dxa"/>
                  <w:tcBorders>
                    <w:top w:val="nil"/>
                    <w:left w:val="nil"/>
                    <w:bottom w:val="nil"/>
                    <w:right w:val="nil"/>
                  </w:tcBorders>
                  <w:shd w:val="clear" w:color="000000" w:fill="C5D9F1"/>
                  <w:noWrap/>
                  <w:vAlign w:val="center"/>
                  <w:hideMark/>
                </w:tcPr>
                <w:p w14:paraId="07930E39" w14:textId="77777777" w:rsidR="00813C7A" w:rsidRPr="00D84C4F" w:rsidRDefault="00813C7A" w:rsidP="00813C7A">
                  <w:pPr>
                    <w:spacing w:after="0" w:line="240" w:lineRule="auto"/>
                    <w:jc w:val="center"/>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no</w:t>
                  </w:r>
                </w:p>
              </w:tc>
              <w:tc>
                <w:tcPr>
                  <w:tcW w:w="650" w:type="dxa"/>
                  <w:tcBorders>
                    <w:top w:val="nil"/>
                    <w:left w:val="nil"/>
                    <w:bottom w:val="nil"/>
                    <w:right w:val="nil"/>
                  </w:tcBorders>
                  <w:shd w:val="clear" w:color="000000" w:fill="C5D9F1"/>
                  <w:noWrap/>
                  <w:vAlign w:val="center"/>
                  <w:hideMark/>
                </w:tcPr>
                <w:p w14:paraId="2F954666" w14:textId="77777777" w:rsidR="00813C7A" w:rsidRPr="00D84C4F" w:rsidRDefault="00813C7A" w:rsidP="00813C7A">
                  <w:pPr>
                    <w:spacing w:after="0" w:line="240" w:lineRule="auto"/>
                    <w:jc w:val="right"/>
                    <w:rPr>
                      <w:rFonts w:ascii="Segoe UI" w:eastAsia="Times New Roman" w:hAnsi="Segoe UI" w:cs="Segoe UI"/>
                      <w:color w:val="C5D9F1"/>
                      <w:sz w:val="18"/>
                      <w:szCs w:val="18"/>
                      <w:lang w:eastAsia="en-AU"/>
                    </w:rPr>
                  </w:pPr>
                  <w:r w:rsidRPr="00D84C4F">
                    <w:rPr>
                      <w:rFonts w:ascii="Segoe UI" w:eastAsia="Times New Roman" w:hAnsi="Segoe UI" w:cs="Segoe UI"/>
                      <w:color w:val="C5D9F1"/>
                      <w:sz w:val="18"/>
                      <w:szCs w:val="18"/>
                      <w:lang w:eastAsia="en-AU"/>
                    </w:rPr>
                    <w:t>-3.00</w:t>
                  </w:r>
                </w:p>
              </w:tc>
              <w:tc>
                <w:tcPr>
                  <w:tcW w:w="3386" w:type="dxa"/>
                  <w:tcBorders>
                    <w:top w:val="nil"/>
                    <w:left w:val="nil"/>
                    <w:bottom w:val="nil"/>
                    <w:right w:val="nil"/>
                  </w:tcBorders>
                  <w:shd w:val="clear" w:color="000000" w:fill="C5D9F1"/>
                  <w:noWrap/>
                  <w:vAlign w:val="center"/>
                  <w:hideMark/>
                </w:tcPr>
                <w:p w14:paraId="0CBA788C" w14:textId="77777777" w:rsidR="00813C7A" w:rsidRPr="00D84C4F" w:rsidRDefault="00813C7A" w:rsidP="00813C7A">
                  <w:pPr>
                    <w:spacing w:after="0" w:line="240" w:lineRule="auto"/>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r>
            <w:tr w:rsidR="00813C7A" w:rsidRPr="00D84C4F" w14:paraId="01664C6A" w14:textId="77777777" w:rsidTr="00D84C4F">
              <w:trPr>
                <w:trHeight w:val="123"/>
              </w:trPr>
              <w:tc>
                <w:tcPr>
                  <w:tcW w:w="4148" w:type="dxa"/>
                  <w:tcBorders>
                    <w:top w:val="nil"/>
                    <w:left w:val="nil"/>
                    <w:bottom w:val="nil"/>
                    <w:right w:val="nil"/>
                  </w:tcBorders>
                  <w:shd w:val="clear" w:color="000000" w:fill="C5D9F1"/>
                  <w:noWrap/>
                  <w:vAlign w:val="center"/>
                  <w:hideMark/>
                </w:tcPr>
                <w:p w14:paraId="25BFF336" w14:textId="77777777" w:rsidR="00813C7A" w:rsidRPr="00D84C4F" w:rsidRDefault="00813C7A" w:rsidP="00813C7A">
                  <w:pPr>
                    <w:spacing w:after="0" w:line="240" w:lineRule="auto"/>
                    <w:jc w:val="right"/>
                    <w:rPr>
                      <w:rFonts w:ascii="Segoe UI" w:eastAsia="Times New Roman" w:hAnsi="Segoe UI" w:cs="Segoe UI"/>
                      <w:i/>
                      <w:iCs/>
                      <w:color w:val="000000"/>
                      <w:sz w:val="18"/>
                      <w:szCs w:val="18"/>
                      <w:lang w:eastAsia="en-AU"/>
                    </w:rPr>
                  </w:pPr>
                  <w:r w:rsidRPr="00D84C4F">
                    <w:rPr>
                      <w:rFonts w:ascii="Segoe UI" w:eastAsia="Times New Roman" w:hAnsi="Segoe UI" w:cs="Segoe UI"/>
                      <w:i/>
                      <w:iCs/>
                      <w:color w:val="000000"/>
                      <w:sz w:val="18"/>
                      <w:szCs w:val="18"/>
                      <w:lang w:eastAsia="en-AU"/>
                    </w:rPr>
                    <w:t>In vivo</w:t>
                  </w:r>
                  <w:r w:rsidRPr="00D84C4F">
                    <w:rPr>
                      <w:rFonts w:ascii="Segoe UI" w:eastAsia="Times New Roman" w:hAnsi="Segoe UI" w:cs="Segoe UI"/>
                      <w:color w:val="000000"/>
                      <w:sz w:val="18"/>
                      <w:szCs w:val="18"/>
                      <w:lang w:eastAsia="en-AU"/>
                    </w:rPr>
                    <w:t xml:space="preserve"> dermal absorption rate &gt;10%:</w:t>
                  </w:r>
                </w:p>
              </w:tc>
              <w:tc>
                <w:tcPr>
                  <w:tcW w:w="626" w:type="dxa"/>
                  <w:tcBorders>
                    <w:top w:val="nil"/>
                    <w:left w:val="nil"/>
                    <w:bottom w:val="nil"/>
                    <w:right w:val="nil"/>
                  </w:tcBorders>
                  <w:shd w:val="clear" w:color="000000" w:fill="C5D9F1"/>
                  <w:noWrap/>
                  <w:vAlign w:val="center"/>
                  <w:hideMark/>
                </w:tcPr>
                <w:p w14:paraId="4FE2262C" w14:textId="77777777" w:rsidR="00813C7A" w:rsidRPr="00D84C4F" w:rsidRDefault="00813C7A" w:rsidP="00813C7A">
                  <w:pPr>
                    <w:spacing w:after="0" w:line="240" w:lineRule="auto"/>
                    <w:jc w:val="center"/>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c>
                <w:tcPr>
                  <w:tcW w:w="650" w:type="dxa"/>
                  <w:tcBorders>
                    <w:top w:val="nil"/>
                    <w:left w:val="nil"/>
                    <w:bottom w:val="nil"/>
                    <w:right w:val="nil"/>
                  </w:tcBorders>
                  <w:shd w:val="clear" w:color="000000" w:fill="C5D9F1"/>
                  <w:noWrap/>
                  <w:vAlign w:val="center"/>
                  <w:hideMark/>
                </w:tcPr>
                <w:p w14:paraId="31DF51BC" w14:textId="77777777" w:rsidR="00813C7A" w:rsidRPr="00D84C4F" w:rsidRDefault="00813C7A" w:rsidP="00813C7A">
                  <w:pPr>
                    <w:spacing w:after="0" w:line="240" w:lineRule="auto"/>
                    <w:rPr>
                      <w:rFonts w:ascii="Segoe UI" w:eastAsia="Times New Roman" w:hAnsi="Segoe UI" w:cs="Segoe UI"/>
                      <w:color w:val="C5D9F1"/>
                      <w:sz w:val="18"/>
                      <w:szCs w:val="18"/>
                      <w:lang w:eastAsia="en-AU"/>
                    </w:rPr>
                  </w:pPr>
                  <w:r w:rsidRPr="00D84C4F">
                    <w:rPr>
                      <w:rFonts w:ascii="Segoe UI" w:eastAsia="Times New Roman" w:hAnsi="Segoe UI" w:cs="Segoe UI"/>
                      <w:color w:val="C5D9F1"/>
                      <w:sz w:val="18"/>
                      <w:szCs w:val="18"/>
                      <w:lang w:eastAsia="en-AU"/>
                    </w:rPr>
                    <w:t> </w:t>
                  </w:r>
                </w:p>
              </w:tc>
              <w:tc>
                <w:tcPr>
                  <w:tcW w:w="3386" w:type="dxa"/>
                  <w:tcBorders>
                    <w:top w:val="nil"/>
                    <w:left w:val="nil"/>
                    <w:bottom w:val="nil"/>
                    <w:right w:val="nil"/>
                  </w:tcBorders>
                  <w:shd w:val="clear" w:color="000000" w:fill="C5D9F1"/>
                  <w:noWrap/>
                  <w:vAlign w:val="center"/>
                  <w:hideMark/>
                </w:tcPr>
                <w:p w14:paraId="5F4F546A" w14:textId="77777777" w:rsidR="00813C7A" w:rsidRPr="00D84C4F" w:rsidRDefault="00813C7A" w:rsidP="00813C7A">
                  <w:pPr>
                    <w:spacing w:after="0" w:line="240" w:lineRule="auto"/>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r>
            <w:tr w:rsidR="00813C7A" w:rsidRPr="00D84C4F" w14:paraId="062A409D" w14:textId="77777777" w:rsidTr="00D84C4F">
              <w:trPr>
                <w:trHeight w:val="123"/>
              </w:trPr>
              <w:tc>
                <w:tcPr>
                  <w:tcW w:w="4148" w:type="dxa"/>
                  <w:tcBorders>
                    <w:top w:val="nil"/>
                    <w:left w:val="nil"/>
                    <w:bottom w:val="nil"/>
                    <w:right w:val="nil"/>
                  </w:tcBorders>
                  <w:shd w:val="clear" w:color="000000" w:fill="C5D9F1"/>
                  <w:noWrap/>
                  <w:vAlign w:val="center"/>
                  <w:hideMark/>
                </w:tcPr>
                <w:p w14:paraId="4C8E332F" w14:textId="77777777" w:rsidR="00813C7A" w:rsidRPr="00D84C4F" w:rsidRDefault="00813C7A" w:rsidP="00813C7A">
                  <w:pPr>
                    <w:spacing w:after="0" w:line="240" w:lineRule="auto"/>
                    <w:jc w:val="right"/>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Estimated dermal exposure at WES &gt;10%:</w:t>
                  </w:r>
                </w:p>
              </w:tc>
              <w:tc>
                <w:tcPr>
                  <w:tcW w:w="626" w:type="dxa"/>
                  <w:tcBorders>
                    <w:top w:val="nil"/>
                    <w:left w:val="nil"/>
                    <w:bottom w:val="nil"/>
                    <w:right w:val="nil"/>
                  </w:tcBorders>
                  <w:shd w:val="clear" w:color="000000" w:fill="C5D9F1"/>
                  <w:noWrap/>
                  <w:vAlign w:val="center"/>
                  <w:hideMark/>
                </w:tcPr>
                <w:p w14:paraId="064E6028" w14:textId="77777777" w:rsidR="00813C7A" w:rsidRPr="00D84C4F" w:rsidRDefault="00813C7A" w:rsidP="00813C7A">
                  <w:pPr>
                    <w:spacing w:after="0" w:line="240" w:lineRule="auto"/>
                    <w:jc w:val="center"/>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c>
                <w:tcPr>
                  <w:tcW w:w="650" w:type="dxa"/>
                  <w:tcBorders>
                    <w:top w:val="nil"/>
                    <w:left w:val="nil"/>
                    <w:bottom w:val="nil"/>
                    <w:right w:val="nil"/>
                  </w:tcBorders>
                  <w:shd w:val="clear" w:color="000000" w:fill="C5D9F1"/>
                  <w:noWrap/>
                  <w:vAlign w:val="center"/>
                  <w:hideMark/>
                </w:tcPr>
                <w:p w14:paraId="07CB8174" w14:textId="77777777" w:rsidR="00813C7A" w:rsidRPr="00D84C4F" w:rsidRDefault="00813C7A" w:rsidP="00813C7A">
                  <w:pPr>
                    <w:spacing w:after="0" w:line="240" w:lineRule="auto"/>
                    <w:rPr>
                      <w:rFonts w:ascii="Segoe UI" w:eastAsia="Times New Roman" w:hAnsi="Segoe UI" w:cs="Segoe UI"/>
                      <w:color w:val="C5D9F1"/>
                      <w:sz w:val="18"/>
                      <w:szCs w:val="18"/>
                      <w:lang w:eastAsia="en-AU"/>
                    </w:rPr>
                  </w:pPr>
                  <w:r w:rsidRPr="00D84C4F">
                    <w:rPr>
                      <w:rFonts w:ascii="Segoe UI" w:eastAsia="Times New Roman" w:hAnsi="Segoe UI" w:cs="Segoe UI"/>
                      <w:color w:val="C5D9F1"/>
                      <w:sz w:val="18"/>
                      <w:szCs w:val="18"/>
                      <w:lang w:eastAsia="en-AU"/>
                    </w:rPr>
                    <w:t> </w:t>
                  </w:r>
                </w:p>
              </w:tc>
              <w:tc>
                <w:tcPr>
                  <w:tcW w:w="3386" w:type="dxa"/>
                  <w:tcBorders>
                    <w:top w:val="nil"/>
                    <w:left w:val="nil"/>
                    <w:bottom w:val="nil"/>
                    <w:right w:val="nil"/>
                  </w:tcBorders>
                  <w:shd w:val="clear" w:color="000000" w:fill="C5D9F1"/>
                  <w:noWrap/>
                  <w:vAlign w:val="center"/>
                  <w:hideMark/>
                </w:tcPr>
                <w:p w14:paraId="2531E4FB" w14:textId="77777777" w:rsidR="00813C7A" w:rsidRPr="00D84C4F" w:rsidRDefault="00813C7A" w:rsidP="00813C7A">
                  <w:pPr>
                    <w:spacing w:after="0" w:line="240" w:lineRule="auto"/>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r>
            <w:tr w:rsidR="00813C7A" w:rsidRPr="00D84C4F" w14:paraId="56297D90" w14:textId="77777777" w:rsidTr="00D84C4F">
              <w:trPr>
                <w:trHeight w:val="123"/>
              </w:trPr>
              <w:tc>
                <w:tcPr>
                  <w:tcW w:w="4148" w:type="dxa"/>
                  <w:tcBorders>
                    <w:top w:val="nil"/>
                    <w:left w:val="nil"/>
                    <w:bottom w:val="nil"/>
                    <w:right w:val="nil"/>
                  </w:tcBorders>
                  <w:shd w:val="clear" w:color="000000" w:fill="C5D9F1"/>
                  <w:noWrap/>
                  <w:vAlign w:val="center"/>
                  <w:hideMark/>
                </w:tcPr>
                <w:p w14:paraId="1DFD68D5" w14:textId="77777777" w:rsidR="00813C7A" w:rsidRPr="00D84C4F" w:rsidRDefault="00813C7A" w:rsidP="00813C7A">
                  <w:pPr>
                    <w:spacing w:after="0" w:line="240" w:lineRule="auto"/>
                    <w:jc w:val="right"/>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c>
                <w:tcPr>
                  <w:tcW w:w="626" w:type="dxa"/>
                  <w:tcBorders>
                    <w:top w:val="nil"/>
                    <w:left w:val="nil"/>
                    <w:bottom w:val="nil"/>
                    <w:right w:val="nil"/>
                  </w:tcBorders>
                  <w:shd w:val="clear" w:color="000000" w:fill="C5D9F1"/>
                  <w:noWrap/>
                  <w:vAlign w:val="center"/>
                  <w:hideMark/>
                </w:tcPr>
                <w:p w14:paraId="1DAB63C9" w14:textId="77777777" w:rsidR="00813C7A" w:rsidRPr="00D84C4F" w:rsidRDefault="00813C7A" w:rsidP="00813C7A">
                  <w:pPr>
                    <w:spacing w:after="0" w:line="240" w:lineRule="auto"/>
                    <w:jc w:val="center"/>
                    <w:rPr>
                      <w:rFonts w:ascii="Segoe UI" w:eastAsia="Times New Roman" w:hAnsi="Segoe UI" w:cs="Segoe UI"/>
                      <w:color w:val="000000"/>
                      <w:sz w:val="18"/>
                      <w:szCs w:val="18"/>
                      <w:lang w:eastAsia="en-AU"/>
                    </w:rPr>
                  </w:pPr>
                  <w:r w:rsidRPr="00D84C4F">
                    <w:rPr>
                      <w:rFonts w:ascii="Segoe UI" w:eastAsia="Times New Roman" w:hAnsi="Segoe UI" w:cs="Segoe UI"/>
                      <w:color w:val="000000"/>
                      <w:sz w:val="18"/>
                      <w:szCs w:val="18"/>
                      <w:lang w:eastAsia="en-AU"/>
                    </w:rPr>
                    <w:t> </w:t>
                  </w:r>
                </w:p>
              </w:tc>
              <w:tc>
                <w:tcPr>
                  <w:tcW w:w="650" w:type="dxa"/>
                  <w:tcBorders>
                    <w:top w:val="nil"/>
                    <w:left w:val="nil"/>
                    <w:bottom w:val="nil"/>
                    <w:right w:val="nil"/>
                  </w:tcBorders>
                  <w:shd w:val="clear" w:color="000000" w:fill="C5D9F1"/>
                  <w:noWrap/>
                  <w:vAlign w:val="center"/>
                  <w:hideMark/>
                </w:tcPr>
                <w:p w14:paraId="531FD688" w14:textId="77777777" w:rsidR="00813C7A" w:rsidRPr="00D84C4F" w:rsidRDefault="00813C7A" w:rsidP="00813C7A">
                  <w:pPr>
                    <w:spacing w:after="0" w:line="240" w:lineRule="auto"/>
                    <w:jc w:val="right"/>
                    <w:rPr>
                      <w:rFonts w:ascii="Segoe UI" w:eastAsia="Times New Roman" w:hAnsi="Segoe UI" w:cs="Segoe UI"/>
                      <w:color w:val="C5D9F1"/>
                      <w:sz w:val="18"/>
                      <w:szCs w:val="18"/>
                      <w:lang w:eastAsia="en-AU"/>
                    </w:rPr>
                  </w:pPr>
                  <w:r w:rsidRPr="00D84C4F">
                    <w:rPr>
                      <w:rFonts w:ascii="Segoe UI" w:eastAsia="Times New Roman" w:hAnsi="Segoe UI" w:cs="Segoe UI"/>
                      <w:color w:val="C5D9F1"/>
                      <w:sz w:val="18"/>
                      <w:szCs w:val="18"/>
                      <w:lang w:eastAsia="en-AU"/>
                    </w:rPr>
                    <w:t>0</w:t>
                  </w:r>
                </w:p>
              </w:tc>
              <w:tc>
                <w:tcPr>
                  <w:tcW w:w="3386" w:type="dxa"/>
                  <w:tcBorders>
                    <w:top w:val="nil"/>
                    <w:left w:val="nil"/>
                    <w:bottom w:val="nil"/>
                    <w:right w:val="nil"/>
                  </w:tcBorders>
                  <w:shd w:val="clear" w:color="000000" w:fill="C5D9F1"/>
                  <w:noWrap/>
                  <w:vAlign w:val="center"/>
                  <w:hideMark/>
                </w:tcPr>
                <w:p w14:paraId="0776084F" w14:textId="77777777" w:rsidR="00813C7A" w:rsidRPr="00D84C4F" w:rsidRDefault="00813C7A" w:rsidP="00813C7A">
                  <w:pPr>
                    <w:spacing w:after="0" w:line="240" w:lineRule="auto"/>
                    <w:rPr>
                      <w:rFonts w:ascii="Segoe UI" w:eastAsia="Times New Roman" w:hAnsi="Segoe UI" w:cs="Segoe UI"/>
                      <w:b/>
                      <w:bCs/>
                      <w:color w:val="000000"/>
                      <w:sz w:val="18"/>
                      <w:szCs w:val="18"/>
                      <w:lang w:eastAsia="en-AU"/>
                    </w:rPr>
                  </w:pPr>
                  <w:r w:rsidRPr="00D84C4F">
                    <w:rPr>
                      <w:rFonts w:ascii="Segoe UI" w:eastAsia="Times New Roman" w:hAnsi="Segoe UI" w:cs="Segoe UI"/>
                      <w:b/>
                      <w:bCs/>
                      <w:color w:val="000000"/>
                      <w:sz w:val="18"/>
                      <w:szCs w:val="18"/>
                      <w:lang w:eastAsia="en-AU"/>
                    </w:rPr>
                    <w:t>a skin notation is not warranted</w:t>
                  </w:r>
                </w:p>
              </w:tc>
            </w:tr>
          </w:tbl>
          <w:p w14:paraId="10C2E65D" w14:textId="77777777" w:rsidR="00932DCE" w:rsidRPr="004C23F4" w:rsidRDefault="00932DCE" w:rsidP="00F9496B">
            <w:pPr>
              <w:pStyle w:val="Tablefont"/>
            </w:pPr>
          </w:p>
        </w:tc>
      </w:tr>
    </w:tbl>
    <w:bookmarkEnd w:id="3"/>
    <w:p w14:paraId="12963D4D"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14:paraId="0456D61F" w14:textId="77777777" w:rsidTr="00610F2E">
        <w:trPr>
          <w:trHeight w:val="454"/>
          <w:tblHeader/>
        </w:trPr>
        <w:tc>
          <w:tcPr>
            <w:tcW w:w="4361" w:type="dxa"/>
            <w:vAlign w:val="center"/>
          </w:tcPr>
          <w:p w14:paraId="28BA8086"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15E16E72" w14:textId="77777777" w:rsidR="00EB3D1B" w:rsidRDefault="00A6520D" w:rsidP="00EB3D1B">
                <w:pPr>
                  <w:pStyle w:val="Tablefont"/>
                </w:pPr>
                <w:r>
                  <w:t>No</w:t>
                </w:r>
              </w:p>
            </w:tc>
          </w:sdtContent>
        </w:sdt>
      </w:tr>
    </w:tbl>
    <w:p w14:paraId="12611A69" w14:textId="77777777" w:rsidR="00687890" w:rsidRPr="004C23F4" w:rsidRDefault="00B479A9" w:rsidP="00474E33">
      <w:pPr>
        <w:pStyle w:val="Heading2"/>
      </w:pPr>
      <w:r w:rsidRPr="004C23F4">
        <w:lastRenderedPageBreak/>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4738AF3A" w14:textId="77777777" w:rsidTr="00EA6243">
        <w:trPr>
          <w:cantSplit/>
          <w:tblHeader/>
        </w:trPr>
        <w:tc>
          <w:tcPr>
            <w:tcW w:w="4077" w:type="dxa"/>
            <w:vAlign w:val="center"/>
          </w:tcPr>
          <w:p w14:paraId="323EFBFF"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355634E9" w14:textId="77777777" w:rsidR="001B79E5" w:rsidRDefault="008C497C" w:rsidP="001B79E5">
                <w:pPr>
                  <w:pStyle w:val="Tablefont"/>
                </w:pPr>
                <w:r>
                  <w:t>110.18</w:t>
                </w:r>
              </w:p>
            </w:tc>
          </w:sdtContent>
        </w:sdt>
      </w:tr>
      <w:tr w:rsidR="00A31D99" w:rsidRPr="004C23F4" w14:paraId="54F19845" w14:textId="77777777" w:rsidTr="00EA6243">
        <w:trPr>
          <w:cantSplit/>
          <w:tblHeader/>
        </w:trPr>
        <w:tc>
          <w:tcPr>
            <w:tcW w:w="4077" w:type="dxa"/>
            <w:vAlign w:val="center"/>
          </w:tcPr>
          <w:p w14:paraId="64A72314"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7AF99C64" w14:textId="77777777" w:rsidR="00A31D99" w:rsidRDefault="00A0643F" w:rsidP="00A174CC">
            <w:pPr>
              <w:pStyle w:val="Tablefont"/>
            </w:pPr>
            <w:r>
              <w:t xml:space="preserve">1 ppm = </w:t>
            </w:r>
            <w:sdt>
              <w:sdtPr>
                <w:id w:val="-371151491"/>
                <w:placeholder>
                  <w:docPart w:val="A7231FB73EFF4B2B92EB3BD21C0CEA01"/>
                </w:placeholder>
              </w:sdtPr>
              <w:sdtEndPr/>
              <w:sdtContent>
                <w:r w:rsidR="00AF63AA">
                  <w:t>4.5</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sdt>
                  <w:sdtPr>
                    <w:id w:val="2936459"/>
                    <w:placeholder>
                      <w:docPart w:val="A72D3EA1E95148909DD2BAFF483CA4C3"/>
                    </w:placeholder>
                  </w:sdtPr>
                  <w:sdtEndPr/>
                  <w:sdtContent>
                    <w:r w:rsidR="00AF63AA">
                      <w:t>0.22</w:t>
                    </w:r>
                  </w:sdtContent>
                </w:sdt>
              </w:sdtContent>
            </w:sdt>
            <w:r>
              <w:t xml:space="preserve"> ppm</w:t>
            </w:r>
          </w:p>
        </w:tc>
      </w:tr>
      <w:tr w:rsidR="00687890" w:rsidRPr="004C23F4" w14:paraId="23849E0A" w14:textId="77777777" w:rsidTr="00EA6243">
        <w:trPr>
          <w:cantSplit/>
          <w:tblHeader/>
        </w:trPr>
        <w:tc>
          <w:tcPr>
            <w:tcW w:w="4077" w:type="dxa"/>
            <w:vAlign w:val="center"/>
          </w:tcPr>
          <w:p w14:paraId="536B774A"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5CCC451F" w14:textId="77777777" w:rsidR="00687890" w:rsidRPr="004C23F4" w:rsidRDefault="00AF63AA" w:rsidP="00717D45">
                <w:pPr>
                  <w:pStyle w:val="Tablefont"/>
                </w:pPr>
                <w:r>
                  <w:sym w:font="Wingdings" w:char="F0FC"/>
                </w:r>
              </w:p>
            </w:tc>
          </w:sdtContent>
        </w:sdt>
      </w:tr>
      <w:tr w:rsidR="00687890" w:rsidRPr="004C23F4" w14:paraId="7B38A1D2" w14:textId="77777777" w:rsidTr="00EA6243">
        <w:trPr>
          <w:cantSplit/>
        </w:trPr>
        <w:tc>
          <w:tcPr>
            <w:tcW w:w="4077" w:type="dxa"/>
            <w:vAlign w:val="center"/>
          </w:tcPr>
          <w:p w14:paraId="31AFAF10"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3BDBD2F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5B72B762" w14:textId="77777777" w:rsidTr="00EA6243">
        <w:trPr>
          <w:cantSplit/>
        </w:trPr>
        <w:tc>
          <w:tcPr>
            <w:tcW w:w="4077" w:type="dxa"/>
            <w:vAlign w:val="center"/>
          </w:tcPr>
          <w:p w14:paraId="46A4E48F"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EE111C0"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5E59892A" w14:textId="77777777" w:rsidTr="00EA6243">
        <w:trPr>
          <w:cantSplit/>
        </w:trPr>
        <w:tc>
          <w:tcPr>
            <w:tcW w:w="4077" w:type="dxa"/>
            <w:vAlign w:val="center"/>
          </w:tcPr>
          <w:p w14:paraId="5AF21320"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13D49B61" w14:textId="77777777" w:rsidR="00E06F40" w:rsidRPr="00A006A0" w:rsidRDefault="001D0BA4"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2BF0018D"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47A9658E" w14:textId="77777777" w:rsidTr="00F053FA">
        <w:trPr>
          <w:tblHeader/>
        </w:trPr>
        <w:tc>
          <w:tcPr>
            <w:tcW w:w="4077" w:type="dxa"/>
            <w:shd w:val="clear" w:color="auto" w:fill="BFBFBF" w:themeFill="background1" w:themeFillShade="BF"/>
            <w:vAlign w:val="center"/>
          </w:tcPr>
          <w:p w14:paraId="31784A47"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6EC64747" w14:textId="77777777" w:rsidR="00224EE2" w:rsidRPr="004C23F4" w:rsidRDefault="00224EE2" w:rsidP="00EB3D1B">
            <w:pPr>
              <w:pStyle w:val="Tableheader"/>
              <w:keepNext/>
              <w:keepLines/>
            </w:pPr>
            <w:r>
              <w:t>Standard</w:t>
            </w:r>
          </w:p>
        </w:tc>
      </w:tr>
      <w:tr w:rsidR="007F1005" w:rsidRPr="004C23F4" w14:paraId="5A178EEC" w14:textId="77777777" w:rsidTr="00F053FA">
        <w:trPr>
          <w:tblHeader/>
        </w:trPr>
        <w:sdt>
          <w:sdtPr>
            <w:id w:val="-25557549"/>
            <w:placeholder>
              <w:docPart w:val="2BF891C0AB704CDAB9BC6E80D556473F"/>
            </w:placeholder>
            <w:showingPlcHdr/>
            <w:text/>
          </w:sdtPr>
          <w:sdtEndPr/>
          <w:sdtContent>
            <w:tc>
              <w:tcPr>
                <w:tcW w:w="4077" w:type="dxa"/>
                <w:vAlign w:val="center"/>
              </w:tcPr>
              <w:p w14:paraId="48A9CEAE"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356AB7BD" w14:textId="77777777" w:rsidR="007F1005" w:rsidRPr="004C23F4" w:rsidRDefault="007F1005" w:rsidP="00EB3D1B">
            <w:pPr>
              <w:pStyle w:val="Tablefont"/>
              <w:keepLines/>
            </w:pPr>
          </w:p>
        </w:tc>
      </w:tr>
    </w:tbl>
    <w:bookmarkEnd w:id="4"/>
    <w:p w14:paraId="54D2D597" w14:textId="77777777" w:rsidR="00F87D92" w:rsidRDefault="00F87D92" w:rsidP="00EF7F78">
      <w:pPr>
        <w:pStyle w:val="Heading2"/>
        <w:tabs>
          <w:tab w:val="right" w:pos="8505"/>
        </w:tabs>
      </w:pPr>
      <w:r>
        <w:t>References</w:t>
      </w:r>
      <w:r w:rsidR="00EF7F78">
        <w:tab/>
      </w:r>
    </w:p>
    <w:p w14:paraId="3758E43D"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6838BE97" w14:textId="77777777" w:rsidR="008E4F1F" w:rsidRDefault="008E4F1F" w:rsidP="008E4F1F">
      <w:pPr>
        <w:rPr>
          <w:b/>
        </w:rPr>
      </w:pPr>
      <w:r w:rsidRPr="002022B6">
        <w:t>Health Council of the Netherlands</w:t>
      </w:r>
      <w:r>
        <w:t xml:space="preserve"> (HCOTN) (</w:t>
      </w:r>
      <w:r w:rsidR="008C497C">
        <w:t>2004</w:t>
      </w:r>
      <w:r>
        <w:t xml:space="preserve">) </w:t>
      </w:r>
      <w:r w:rsidR="008C497C" w:rsidRPr="008C497C">
        <w:t>Benzenethiol</w:t>
      </w:r>
      <w:r w:rsidRPr="005F7416">
        <w:t xml:space="preserve">. </w:t>
      </w:r>
      <w:r w:rsidR="008C497C" w:rsidRPr="008C497C">
        <w:t>Health-based Reassessment of Administrative Occupational Exposure Limits</w:t>
      </w:r>
      <w:r w:rsidRPr="005F7416">
        <w:t xml:space="preserve">. The Hague: Health Council of the Netherlands; publication no. </w:t>
      </w:r>
      <w:r w:rsidR="008C497C">
        <w:t>2000/15OSH/095</w:t>
      </w:r>
      <w:r>
        <w:t>.</w:t>
      </w:r>
    </w:p>
    <w:p w14:paraId="63F49D2A" w14:textId="77777777" w:rsidR="008E4F1F" w:rsidRPr="00351FE0" w:rsidRDefault="008E4F1F" w:rsidP="00084859"/>
    <w:sectPr w:rsidR="008E4F1F"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0D305" w14:textId="77777777" w:rsidR="00B2589E" w:rsidRDefault="00B2589E" w:rsidP="00F43AD5">
      <w:pPr>
        <w:spacing w:after="0" w:line="240" w:lineRule="auto"/>
      </w:pPr>
      <w:r>
        <w:separator/>
      </w:r>
    </w:p>
  </w:endnote>
  <w:endnote w:type="continuationSeparator" w:id="0">
    <w:p w14:paraId="23E8FA23" w14:textId="77777777" w:rsidR="00B2589E" w:rsidRDefault="00B2589E"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6C88" w14:textId="77777777" w:rsidR="001D0BA4" w:rsidRDefault="001D0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0ACA60CD" w14:textId="77777777" w:rsidR="008A36CF" w:rsidRDefault="007031DC" w:rsidP="0034744C">
        <w:pPr>
          <w:pStyle w:val="Footer"/>
          <w:rPr>
            <w:sz w:val="18"/>
            <w:szCs w:val="18"/>
          </w:rPr>
        </w:pPr>
        <w:r>
          <w:rPr>
            <w:b/>
            <w:sz w:val="18"/>
            <w:szCs w:val="18"/>
          </w:rPr>
          <w:t>Phenyl mercaptan</w:t>
        </w:r>
        <w:r w:rsidR="008A36CF">
          <w:rPr>
            <w:b/>
            <w:sz w:val="18"/>
            <w:szCs w:val="18"/>
          </w:rPr>
          <w:t xml:space="preserve"> (</w:t>
        </w:r>
        <w:r>
          <w:rPr>
            <w:b/>
            <w:sz w:val="18"/>
            <w:szCs w:val="18"/>
          </w:rPr>
          <w:t>108-98-5</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w:t>
        </w:r>
        <w:r w:rsidR="00813C7A">
          <w:rPr>
            <w:sz w:val="18"/>
            <w:szCs w:val="18"/>
          </w:rPr>
          <w:t>2020</w:t>
        </w:r>
      </w:p>
      <w:p w14:paraId="10F05491" w14:textId="35466CDE"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1D0BA4">
          <w:rPr>
            <w:noProof/>
            <w:sz w:val="18"/>
            <w:szCs w:val="18"/>
          </w:rPr>
          <w:t>3</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28996" w14:textId="77777777" w:rsidR="001D0BA4" w:rsidRDefault="001D0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E3EA" w14:textId="77777777" w:rsidR="00B2589E" w:rsidRDefault="00B2589E" w:rsidP="00F43AD5">
      <w:pPr>
        <w:spacing w:after="0" w:line="240" w:lineRule="auto"/>
      </w:pPr>
      <w:r>
        <w:separator/>
      </w:r>
    </w:p>
  </w:footnote>
  <w:footnote w:type="continuationSeparator" w:id="0">
    <w:p w14:paraId="18503C8B" w14:textId="77777777" w:rsidR="00B2589E" w:rsidRDefault="00B2589E"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3D19" w14:textId="77777777" w:rsidR="001D0BA4" w:rsidRDefault="001D0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3B49" w14:textId="55B0682B" w:rsidR="001D0BA4" w:rsidRDefault="001D0BA4" w:rsidP="001D0BA4">
    <w:pPr>
      <w:pStyle w:val="Header"/>
      <w:jc w:val="right"/>
    </w:pPr>
    <w:sdt>
      <w:sdtPr>
        <w:id w:val="620417911"/>
        <w:docPartObj>
          <w:docPartGallery w:val="Watermarks"/>
          <w:docPartUnique/>
        </w:docPartObj>
      </w:sdtPr>
      <w:sdtContent>
        <w:r>
          <w:pict w14:anchorId="0312E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0783C975" wp14:editId="0AA421C6">
          <wp:extent cx="2945130" cy="595630"/>
          <wp:effectExtent l="0" t="0" r="762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225" cy="590550"/>
                  </a:xfrm>
                  <a:prstGeom prst="rect">
                    <a:avLst/>
                  </a:prstGeom>
                </pic:spPr>
              </pic:pic>
            </a:graphicData>
          </a:graphic>
        </wp:inline>
      </w:drawing>
    </w:r>
  </w:p>
  <w:p w14:paraId="19F34FAE" w14:textId="77777777" w:rsidR="001D0BA4" w:rsidRDefault="001D0BA4" w:rsidP="001D0BA4">
    <w:pPr>
      <w:pStyle w:val="Header"/>
      <w:jc w:val="right"/>
    </w:pPr>
  </w:p>
  <w:p w14:paraId="5A85ED3F" w14:textId="416CB971" w:rsidR="008A36CF" w:rsidRPr="001D0BA4" w:rsidRDefault="008A36CF" w:rsidP="001D0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1502" w14:textId="77777777" w:rsidR="001D0BA4" w:rsidRDefault="001D0B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32CC" w14:textId="35B4595B" w:rsidR="001D0BA4" w:rsidRDefault="001D0BA4" w:rsidP="001D0BA4">
    <w:pPr>
      <w:pStyle w:val="Header"/>
      <w:jc w:val="right"/>
    </w:pPr>
    <w:sdt>
      <w:sdtPr>
        <w:id w:val="1741442408"/>
        <w:docPartObj>
          <w:docPartGallery w:val="Watermarks"/>
          <w:docPartUnique/>
        </w:docPartObj>
      </w:sdtPr>
      <w:sdtContent>
        <w:r>
          <w:pict w14:anchorId="2A6B1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69BE78E6" wp14:editId="10E82A88">
          <wp:extent cx="2945130" cy="595630"/>
          <wp:effectExtent l="0" t="0" r="7620" b="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225" cy="590550"/>
                  </a:xfrm>
                  <a:prstGeom prst="rect">
                    <a:avLst/>
                  </a:prstGeom>
                </pic:spPr>
              </pic:pic>
            </a:graphicData>
          </a:graphic>
        </wp:inline>
      </w:drawing>
    </w:r>
  </w:p>
  <w:p w14:paraId="7E9BA036" w14:textId="77777777" w:rsidR="001D0BA4" w:rsidRDefault="001D0BA4" w:rsidP="001D0BA4">
    <w:pPr>
      <w:pStyle w:val="Header"/>
      <w:jc w:val="right"/>
    </w:pPr>
  </w:p>
  <w:p w14:paraId="7D812717" w14:textId="77777777" w:rsidR="008A36CF" w:rsidRDefault="008A36CF"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7EDD"/>
    <w:multiLevelType w:val="hybridMultilevel"/>
    <w:tmpl w:val="6F78ED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69C3"/>
    <w:multiLevelType w:val="hybridMultilevel"/>
    <w:tmpl w:val="A4E8FE26"/>
    <w:lvl w:ilvl="0" w:tplc="AB88351A">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D74468"/>
    <w:multiLevelType w:val="hybridMultilevel"/>
    <w:tmpl w:val="E0780458"/>
    <w:lvl w:ilvl="0" w:tplc="E88A774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31CB9"/>
    <w:rsid w:val="00032B88"/>
    <w:rsid w:val="00037E52"/>
    <w:rsid w:val="00046DF5"/>
    <w:rsid w:val="00052060"/>
    <w:rsid w:val="0005574A"/>
    <w:rsid w:val="00055FE1"/>
    <w:rsid w:val="00056EC2"/>
    <w:rsid w:val="00060B48"/>
    <w:rsid w:val="00067F32"/>
    <w:rsid w:val="00071807"/>
    <w:rsid w:val="000803E1"/>
    <w:rsid w:val="00084513"/>
    <w:rsid w:val="00084859"/>
    <w:rsid w:val="00092D94"/>
    <w:rsid w:val="000B0868"/>
    <w:rsid w:val="000B3E12"/>
    <w:rsid w:val="000B3E78"/>
    <w:rsid w:val="000B7B48"/>
    <w:rsid w:val="000C096D"/>
    <w:rsid w:val="000C139A"/>
    <w:rsid w:val="000C2053"/>
    <w:rsid w:val="000C248C"/>
    <w:rsid w:val="000D291C"/>
    <w:rsid w:val="000E5A54"/>
    <w:rsid w:val="000E63D3"/>
    <w:rsid w:val="000E67CF"/>
    <w:rsid w:val="0010461E"/>
    <w:rsid w:val="00106FAA"/>
    <w:rsid w:val="00113443"/>
    <w:rsid w:val="001269A7"/>
    <w:rsid w:val="00131092"/>
    <w:rsid w:val="00140E6A"/>
    <w:rsid w:val="00146545"/>
    <w:rsid w:val="00146B75"/>
    <w:rsid w:val="0015266D"/>
    <w:rsid w:val="0015288A"/>
    <w:rsid w:val="00160F47"/>
    <w:rsid w:val="00177CA1"/>
    <w:rsid w:val="00183823"/>
    <w:rsid w:val="00183942"/>
    <w:rsid w:val="001915F6"/>
    <w:rsid w:val="001A009E"/>
    <w:rsid w:val="001A1287"/>
    <w:rsid w:val="001A3859"/>
    <w:rsid w:val="001A3C9D"/>
    <w:rsid w:val="001A43F8"/>
    <w:rsid w:val="001A6336"/>
    <w:rsid w:val="001B3C23"/>
    <w:rsid w:val="001B79E5"/>
    <w:rsid w:val="001D0BA4"/>
    <w:rsid w:val="001D56F0"/>
    <w:rsid w:val="001D663B"/>
    <w:rsid w:val="001D72A5"/>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719C0"/>
    <w:rsid w:val="00276494"/>
    <w:rsid w:val="00277B0C"/>
    <w:rsid w:val="002B1A2C"/>
    <w:rsid w:val="002C1A1C"/>
    <w:rsid w:val="002C34F2"/>
    <w:rsid w:val="002C58FF"/>
    <w:rsid w:val="002C7AFE"/>
    <w:rsid w:val="002D05D2"/>
    <w:rsid w:val="002E0D61"/>
    <w:rsid w:val="002E4C7B"/>
    <w:rsid w:val="00300C0B"/>
    <w:rsid w:val="0030740C"/>
    <w:rsid w:val="00315833"/>
    <w:rsid w:val="003215EE"/>
    <w:rsid w:val="003224BF"/>
    <w:rsid w:val="003241A8"/>
    <w:rsid w:val="003253F0"/>
    <w:rsid w:val="003337DA"/>
    <w:rsid w:val="00334EFB"/>
    <w:rsid w:val="00335CDE"/>
    <w:rsid w:val="003365A5"/>
    <w:rsid w:val="00347192"/>
    <w:rsid w:val="0034744C"/>
    <w:rsid w:val="00351FE0"/>
    <w:rsid w:val="00352615"/>
    <w:rsid w:val="0035412B"/>
    <w:rsid w:val="003567A8"/>
    <w:rsid w:val="00362895"/>
    <w:rsid w:val="00370DBF"/>
    <w:rsid w:val="00386093"/>
    <w:rsid w:val="003904A4"/>
    <w:rsid w:val="00391841"/>
    <w:rsid w:val="00391B6D"/>
    <w:rsid w:val="00394922"/>
    <w:rsid w:val="003A0E32"/>
    <w:rsid w:val="003A2B94"/>
    <w:rsid w:val="003B387D"/>
    <w:rsid w:val="003C0D58"/>
    <w:rsid w:val="003D4FA3"/>
    <w:rsid w:val="003E0807"/>
    <w:rsid w:val="003E51FB"/>
    <w:rsid w:val="003E6B39"/>
    <w:rsid w:val="003F07E1"/>
    <w:rsid w:val="004030BC"/>
    <w:rsid w:val="00403F7D"/>
    <w:rsid w:val="00406785"/>
    <w:rsid w:val="004079B4"/>
    <w:rsid w:val="00411AE4"/>
    <w:rsid w:val="00417A56"/>
    <w:rsid w:val="00420957"/>
    <w:rsid w:val="00422A10"/>
    <w:rsid w:val="00430179"/>
    <w:rsid w:val="004414B5"/>
    <w:rsid w:val="00444482"/>
    <w:rsid w:val="00444B42"/>
    <w:rsid w:val="00445E44"/>
    <w:rsid w:val="004509E2"/>
    <w:rsid w:val="004515EE"/>
    <w:rsid w:val="004529F0"/>
    <w:rsid w:val="00460A03"/>
    <w:rsid w:val="00472A11"/>
    <w:rsid w:val="00472AAD"/>
    <w:rsid w:val="00474E33"/>
    <w:rsid w:val="00476803"/>
    <w:rsid w:val="00485BFD"/>
    <w:rsid w:val="004867A2"/>
    <w:rsid w:val="004873F2"/>
    <w:rsid w:val="00490D4C"/>
    <w:rsid w:val="00493A35"/>
    <w:rsid w:val="0049527A"/>
    <w:rsid w:val="004966BF"/>
    <w:rsid w:val="00497984"/>
    <w:rsid w:val="004A5088"/>
    <w:rsid w:val="004C1E3F"/>
    <w:rsid w:val="004C23F4"/>
    <w:rsid w:val="004C3475"/>
    <w:rsid w:val="004C58B6"/>
    <w:rsid w:val="004D16A3"/>
    <w:rsid w:val="004D4AA1"/>
    <w:rsid w:val="004D6D68"/>
    <w:rsid w:val="004E4769"/>
    <w:rsid w:val="004E5EDD"/>
    <w:rsid w:val="004E7DE2"/>
    <w:rsid w:val="004F40BB"/>
    <w:rsid w:val="004F448A"/>
    <w:rsid w:val="004F493D"/>
    <w:rsid w:val="004F65E8"/>
    <w:rsid w:val="0050005E"/>
    <w:rsid w:val="00502B88"/>
    <w:rsid w:val="005142C4"/>
    <w:rsid w:val="0051509C"/>
    <w:rsid w:val="005272E2"/>
    <w:rsid w:val="0053108F"/>
    <w:rsid w:val="00532B56"/>
    <w:rsid w:val="005347EF"/>
    <w:rsid w:val="00534B10"/>
    <w:rsid w:val="005446A2"/>
    <w:rsid w:val="00544D2F"/>
    <w:rsid w:val="0055151B"/>
    <w:rsid w:val="00551BD8"/>
    <w:rsid w:val="0057638D"/>
    <w:rsid w:val="00581055"/>
    <w:rsid w:val="00591E38"/>
    <w:rsid w:val="005A19C5"/>
    <w:rsid w:val="005A3034"/>
    <w:rsid w:val="005A462D"/>
    <w:rsid w:val="005B253B"/>
    <w:rsid w:val="005B771D"/>
    <w:rsid w:val="005C4B56"/>
    <w:rsid w:val="005C5D16"/>
    <w:rsid w:val="005D2422"/>
    <w:rsid w:val="005D3193"/>
    <w:rsid w:val="005D4A6E"/>
    <w:rsid w:val="005E6979"/>
    <w:rsid w:val="005E75CB"/>
    <w:rsid w:val="006013C1"/>
    <w:rsid w:val="0060669E"/>
    <w:rsid w:val="00610F2E"/>
    <w:rsid w:val="00611399"/>
    <w:rsid w:val="00624C4E"/>
    <w:rsid w:val="00625200"/>
    <w:rsid w:val="006352D9"/>
    <w:rsid w:val="006363A8"/>
    <w:rsid w:val="00636DB7"/>
    <w:rsid w:val="00650905"/>
    <w:rsid w:val="006532ED"/>
    <w:rsid w:val="006549F2"/>
    <w:rsid w:val="006561AA"/>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C773C"/>
    <w:rsid w:val="006D79EA"/>
    <w:rsid w:val="006E5B31"/>
    <w:rsid w:val="006E5D05"/>
    <w:rsid w:val="00701053"/>
    <w:rsid w:val="00701507"/>
    <w:rsid w:val="007031DC"/>
    <w:rsid w:val="00714021"/>
    <w:rsid w:val="00716A0F"/>
    <w:rsid w:val="00717D45"/>
    <w:rsid w:val="007208F7"/>
    <w:rsid w:val="007218AF"/>
    <w:rsid w:val="007365D1"/>
    <w:rsid w:val="00740E0E"/>
    <w:rsid w:val="00750212"/>
    <w:rsid w:val="00754779"/>
    <w:rsid w:val="0075716D"/>
    <w:rsid w:val="00765F14"/>
    <w:rsid w:val="00770E31"/>
    <w:rsid w:val="007761F1"/>
    <w:rsid w:val="007770F1"/>
    <w:rsid w:val="00783FB1"/>
    <w:rsid w:val="00785CDD"/>
    <w:rsid w:val="00791847"/>
    <w:rsid w:val="007925F0"/>
    <w:rsid w:val="007939B3"/>
    <w:rsid w:val="0079509C"/>
    <w:rsid w:val="00796708"/>
    <w:rsid w:val="007B1B42"/>
    <w:rsid w:val="007C0EC8"/>
    <w:rsid w:val="007C30EB"/>
    <w:rsid w:val="007E063C"/>
    <w:rsid w:val="007E2A4B"/>
    <w:rsid w:val="007E307D"/>
    <w:rsid w:val="007E6A4E"/>
    <w:rsid w:val="007E6C94"/>
    <w:rsid w:val="007F1005"/>
    <w:rsid w:val="007F25E0"/>
    <w:rsid w:val="007F5328"/>
    <w:rsid w:val="00802EA3"/>
    <w:rsid w:val="00804F5A"/>
    <w:rsid w:val="00810C6D"/>
    <w:rsid w:val="00812887"/>
    <w:rsid w:val="00813C7A"/>
    <w:rsid w:val="00826F21"/>
    <w:rsid w:val="00833307"/>
    <w:rsid w:val="00834CC8"/>
    <w:rsid w:val="00835E00"/>
    <w:rsid w:val="00837113"/>
    <w:rsid w:val="008414E4"/>
    <w:rsid w:val="00843E21"/>
    <w:rsid w:val="0084508E"/>
    <w:rsid w:val="00857A8A"/>
    <w:rsid w:val="008630EE"/>
    <w:rsid w:val="00864D13"/>
    <w:rsid w:val="00871CD5"/>
    <w:rsid w:val="008745A2"/>
    <w:rsid w:val="008768A8"/>
    <w:rsid w:val="0088798F"/>
    <w:rsid w:val="00887E4B"/>
    <w:rsid w:val="008915C8"/>
    <w:rsid w:val="008A36CF"/>
    <w:rsid w:val="008A3BC4"/>
    <w:rsid w:val="008B403C"/>
    <w:rsid w:val="008B7983"/>
    <w:rsid w:val="008C2511"/>
    <w:rsid w:val="008C497C"/>
    <w:rsid w:val="008D026D"/>
    <w:rsid w:val="008D23AB"/>
    <w:rsid w:val="008D4B8B"/>
    <w:rsid w:val="008D5A78"/>
    <w:rsid w:val="008E4F1F"/>
    <w:rsid w:val="008E7B64"/>
    <w:rsid w:val="008F5DCD"/>
    <w:rsid w:val="00900951"/>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4706A"/>
    <w:rsid w:val="0095260E"/>
    <w:rsid w:val="009578DD"/>
    <w:rsid w:val="00961124"/>
    <w:rsid w:val="009621B6"/>
    <w:rsid w:val="00974BC4"/>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E2D"/>
    <w:rsid w:val="00A31D99"/>
    <w:rsid w:val="00A357BA"/>
    <w:rsid w:val="00A35ADC"/>
    <w:rsid w:val="00A402A3"/>
    <w:rsid w:val="00A4221C"/>
    <w:rsid w:val="00A53681"/>
    <w:rsid w:val="00A633D4"/>
    <w:rsid w:val="00A6461A"/>
    <w:rsid w:val="00A6520D"/>
    <w:rsid w:val="00A84504"/>
    <w:rsid w:val="00A8672F"/>
    <w:rsid w:val="00A93057"/>
    <w:rsid w:val="00A95CBE"/>
    <w:rsid w:val="00A968B0"/>
    <w:rsid w:val="00AB2672"/>
    <w:rsid w:val="00AB2817"/>
    <w:rsid w:val="00AB43C4"/>
    <w:rsid w:val="00AC32E7"/>
    <w:rsid w:val="00AC3A9F"/>
    <w:rsid w:val="00AC6D2F"/>
    <w:rsid w:val="00AD20F8"/>
    <w:rsid w:val="00AE2745"/>
    <w:rsid w:val="00AE2F64"/>
    <w:rsid w:val="00AF42CB"/>
    <w:rsid w:val="00AF483F"/>
    <w:rsid w:val="00AF5E07"/>
    <w:rsid w:val="00AF5F06"/>
    <w:rsid w:val="00AF63AA"/>
    <w:rsid w:val="00B00A25"/>
    <w:rsid w:val="00B1422A"/>
    <w:rsid w:val="00B1765C"/>
    <w:rsid w:val="00B213C4"/>
    <w:rsid w:val="00B21CC7"/>
    <w:rsid w:val="00B22BF7"/>
    <w:rsid w:val="00B2589E"/>
    <w:rsid w:val="00B26E13"/>
    <w:rsid w:val="00B40C60"/>
    <w:rsid w:val="00B42A85"/>
    <w:rsid w:val="00B479A9"/>
    <w:rsid w:val="00B52EDF"/>
    <w:rsid w:val="00B71188"/>
    <w:rsid w:val="00B76A41"/>
    <w:rsid w:val="00B87D4C"/>
    <w:rsid w:val="00B93646"/>
    <w:rsid w:val="00BA0B38"/>
    <w:rsid w:val="00BA1DBB"/>
    <w:rsid w:val="00BA4510"/>
    <w:rsid w:val="00BA529A"/>
    <w:rsid w:val="00BB18EB"/>
    <w:rsid w:val="00BB612A"/>
    <w:rsid w:val="00BB7C11"/>
    <w:rsid w:val="00BD499F"/>
    <w:rsid w:val="00BD56DE"/>
    <w:rsid w:val="00BF0E28"/>
    <w:rsid w:val="00BF2406"/>
    <w:rsid w:val="00C06E43"/>
    <w:rsid w:val="00C16315"/>
    <w:rsid w:val="00C17C22"/>
    <w:rsid w:val="00C207AF"/>
    <w:rsid w:val="00C3091E"/>
    <w:rsid w:val="00C40FF1"/>
    <w:rsid w:val="00C419E2"/>
    <w:rsid w:val="00C47CE5"/>
    <w:rsid w:val="00C5020E"/>
    <w:rsid w:val="00C57452"/>
    <w:rsid w:val="00C61EDF"/>
    <w:rsid w:val="00C6239D"/>
    <w:rsid w:val="00C6594B"/>
    <w:rsid w:val="00C67FFB"/>
    <w:rsid w:val="00C7155E"/>
    <w:rsid w:val="00C71D1E"/>
    <w:rsid w:val="00C71D7D"/>
    <w:rsid w:val="00C74833"/>
    <w:rsid w:val="00C850A0"/>
    <w:rsid w:val="00C85A86"/>
    <w:rsid w:val="00C978F0"/>
    <w:rsid w:val="00CA58FE"/>
    <w:rsid w:val="00CB1CB1"/>
    <w:rsid w:val="00CB314D"/>
    <w:rsid w:val="00CB3DE8"/>
    <w:rsid w:val="00CB6BC1"/>
    <w:rsid w:val="00CB6CB8"/>
    <w:rsid w:val="00CC1A68"/>
    <w:rsid w:val="00CC2123"/>
    <w:rsid w:val="00CD2BFD"/>
    <w:rsid w:val="00CE5AD6"/>
    <w:rsid w:val="00CE617F"/>
    <w:rsid w:val="00CE78EF"/>
    <w:rsid w:val="00CF0EAA"/>
    <w:rsid w:val="00D00634"/>
    <w:rsid w:val="00D048F7"/>
    <w:rsid w:val="00D0517E"/>
    <w:rsid w:val="00D140FC"/>
    <w:rsid w:val="00D21D8C"/>
    <w:rsid w:val="00D31357"/>
    <w:rsid w:val="00D33220"/>
    <w:rsid w:val="00D334D1"/>
    <w:rsid w:val="00D44C89"/>
    <w:rsid w:val="00D516CD"/>
    <w:rsid w:val="00D668E6"/>
    <w:rsid w:val="00D70670"/>
    <w:rsid w:val="00D74D80"/>
    <w:rsid w:val="00D76624"/>
    <w:rsid w:val="00D80B6A"/>
    <w:rsid w:val="00D84C4F"/>
    <w:rsid w:val="00D87570"/>
    <w:rsid w:val="00D91CB9"/>
    <w:rsid w:val="00D97989"/>
    <w:rsid w:val="00D979A8"/>
    <w:rsid w:val="00D97D8D"/>
    <w:rsid w:val="00DA352E"/>
    <w:rsid w:val="00DC7694"/>
    <w:rsid w:val="00DD1BF6"/>
    <w:rsid w:val="00DD2F9B"/>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0A34"/>
    <w:rsid w:val="00ED1D89"/>
    <w:rsid w:val="00ED66BC"/>
    <w:rsid w:val="00EE12CE"/>
    <w:rsid w:val="00EF233A"/>
    <w:rsid w:val="00EF303E"/>
    <w:rsid w:val="00EF3A40"/>
    <w:rsid w:val="00EF7F78"/>
    <w:rsid w:val="00F0077F"/>
    <w:rsid w:val="00F01B08"/>
    <w:rsid w:val="00F01C4D"/>
    <w:rsid w:val="00F053FA"/>
    <w:rsid w:val="00F10C97"/>
    <w:rsid w:val="00F11C71"/>
    <w:rsid w:val="00F16019"/>
    <w:rsid w:val="00F2071E"/>
    <w:rsid w:val="00F20E68"/>
    <w:rsid w:val="00F22093"/>
    <w:rsid w:val="00F236DF"/>
    <w:rsid w:val="00F27E17"/>
    <w:rsid w:val="00F33611"/>
    <w:rsid w:val="00F412F4"/>
    <w:rsid w:val="00F43AD5"/>
    <w:rsid w:val="00F4402E"/>
    <w:rsid w:val="00F56DD0"/>
    <w:rsid w:val="00F629FE"/>
    <w:rsid w:val="00F6491C"/>
    <w:rsid w:val="00F67BBB"/>
    <w:rsid w:val="00F70B4C"/>
    <w:rsid w:val="00F7234B"/>
    <w:rsid w:val="00F87D92"/>
    <w:rsid w:val="00F90AA7"/>
    <w:rsid w:val="00F92498"/>
    <w:rsid w:val="00F9496B"/>
    <w:rsid w:val="00F970C9"/>
    <w:rsid w:val="00FA06A8"/>
    <w:rsid w:val="00FA3DF5"/>
    <w:rsid w:val="00FA741F"/>
    <w:rsid w:val="00FB4E07"/>
    <w:rsid w:val="00FB755A"/>
    <w:rsid w:val="00FC60A2"/>
    <w:rsid w:val="00FD1871"/>
    <w:rsid w:val="00FD3110"/>
    <w:rsid w:val="00FF2DE7"/>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216A25F"/>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A4221C"/>
    <w:rPr>
      <w:sz w:val="16"/>
      <w:szCs w:val="16"/>
    </w:rPr>
  </w:style>
  <w:style w:type="paragraph" w:styleId="CommentText">
    <w:name w:val="annotation text"/>
    <w:basedOn w:val="Normal"/>
    <w:link w:val="CommentTextChar"/>
    <w:uiPriority w:val="99"/>
    <w:semiHidden/>
    <w:unhideWhenUsed/>
    <w:rsid w:val="00A4221C"/>
    <w:pPr>
      <w:spacing w:line="240" w:lineRule="auto"/>
    </w:pPr>
    <w:rPr>
      <w:szCs w:val="20"/>
    </w:rPr>
  </w:style>
  <w:style w:type="character" w:customStyle="1" w:styleId="CommentTextChar">
    <w:name w:val="Comment Text Char"/>
    <w:basedOn w:val="DefaultParagraphFont"/>
    <w:link w:val="CommentText"/>
    <w:uiPriority w:val="99"/>
    <w:semiHidden/>
    <w:rsid w:val="00A4221C"/>
    <w:rPr>
      <w:szCs w:val="20"/>
    </w:rPr>
  </w:style>
  <w:style w:type="paragraph" w:styleId="Revision">
    <w:name w:val="Revision"/>
    <w:hidden/>
    <w:uiPriority w:val="99"/>
    <w:semiHidden/>
    <w:rsid w:val="00813C7A"/>
    <w:pPr>
      <w:spacing w:after="0" w:line="240" w:lineRule="auto"/>
    </w:pPr>
  </w:style>
  <w:style w:type="paragraph" w:styleId="CommentSubject">
    <w:name w:val="annotation subject"/>
    <w:basedOn w:val="CommentText"/>
    <w:next w:val="CommentText"/>
    <w:link w:val="CommentSubjectChar"/>
    <w:uiPriority w:val="99"/>
    <w:semiHidden/>
    <w:unhideWhenUsed/>
    <w:rsid w:val="007C0EC8"/>
    <w:rPr>
      <w:b/>
      <w:bCs/>
    </w:rPr>
  </w:style>
  <w:style w:type="character" w:customStyle="1" w:styleId="CommentSubjectChar">
    <w:name w:val="Comment Subject Char"/>
    <w:basedOn w:val="CommentTextChar"/>
    <w:link w:val="CommentSubject"/>
    <w:uiPriority w:val="99"/>
    <w:semiHidden/>
    <w:rsid w:val="007C0EC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690">
      <w:bodyDiv w:val="1"/>
      <w:marLeft w:val="0"/>
      <w:marRight w:val="0"/>
      <w:marTop w:val="0"/>
      <w:marBottom w:val="0"/>
      <w:divBdr>
        <w:top w:val="none" w:sz="0" w:space="0" w:color="auto"/>
        <w:left w:val="none" w:sz="0" w:space="0" w:color="auto"/>
        <w:bottom w:val="none" w:sz="0" w:space="0" w:color="auto"/>
        <w:right w:val="none" w:sz="0" w:space="0" w:color="auto"/>
      </w:divBdr>
    </w:div>
    <w:div w:id="929656006">
      <w:bodyDiv w:val="1"/>
      <w:marLeft w:val="0"/>
      <w:marRight w:val="0"/>
      <w:marTop w:val="0"/>
      <w:marBottom w:val="0"/>
      <w:divBdr>
        <w:top w:val="none" w:sz="0" w:space="0" w:color="auto"/>
        <w:left w:val="none" w:sz="0" w:space="0" w:color="auto"/>
        <w:bottom w:val="none" w:sz="0" w:space="0" w:color="auto"/>
        <w:right w:val="none" w:sz="0" w:space="0" w:color="auto"/>
      </w:divBdr>
    </w:div>
    <w:div w:id="18062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A72D3EA1E95148909DD2BAFF483CA4C3"/>
        <w:category>
          <w:name w:val="General"/>
          <w:gallery w:val="placeholder"/>
        </w:category>
        <w:types>
          <w:type w:val="bbPlcHdr"/>
        </w:types>
        <w:behaviors>
          <w:behavior w:val="content"/>
        </w:behaviors>
        <w:guid w:val="{02BA7D3A-34EC-428D-B02D-DADA58161021}"/>
      </w:docPartPr>
      <w:docPartBody>
        <w:p w:rsidR="00A01E32" w:rsidRDefault="0070428C" w:rsidP="0070428C">
          <w:pPr>
            <w:pStyle w:val="A72D3EA1E95148909DD2BAFF483CA4C3"/>
          </w:pPr>
          <w:r>
            <w:rPr>
              <w:rStyle w:val="PlaceholderText"/>
            </w:rPr>
            <w:t>Number</w:t>
          </w:r>
        </w:p>
      </w:docPartBody>
    </w:docPart>
    <w:docPart>
      <w:docPartPr>
        <w:name w:val="318A42E42E1747FCAABB0A5084478C55"/>
        <w:category>
          <w:name w:val="General"/>
          <w:gallery w:val="placeholder"/>
        </w:category>
        <w:types>
          <w:type w:val="bbPlcHdr"/>
        </w:types>
        <w:behaviors>
          <w:behavior w:val="content"/>
        </w:behaviors>
        <w:guid w:val="{575BD053-B9C3-43BB-85A5-874F9345234D}"/>
      </w:docPartPr>
      <w:docPartBody>
        <w:p w:rsidR="00A01E32" w:rsidRDefault="0070428C" w:rsidP="0070428C">
          <w:pPr>
            <w:pStyle w:val="318A42E42E1747FCAABB0A5084478C55"/>
          </w:pPr>
          <w:r>
            <w:rPr>
              <w:rStyle w:val="PlaceholderText"/>
            </w:rPr>
            <w:t>Has this value changed?</w:t>
          </w:r>
        </w:p>
      </w:docPartBody>
    </w:docPart>
    <w:docPart>
      <w:docPartPr>
        <w:name w:val="D5C88FFFEAB34BDEA0B1F2DE4F5D0244"/>
        <w:category>
          <w:name w:val="General"/>
          <w:gallery w:val="placeholder"/>
        </w:category>
        <w:types>
          <w:type w:val="bbPlcHdr"/>
        </w:types>
        <w:behaviors>
          <w:behavior w:val="content"/>
        </w:behaviors>
        <w:guid w:val="{AADA1462-3B33-4D30-9105-3C0EC2B8F69D}"/>
      </w:docPartPr>
      <w:docPartBody>
        <w:p w:rsidR="004C7C8C" w:rsidRDefault="00BE6AA7" w:rsidP="00BE6AA7">
          <w:pPr>
            <w:pStyle w:val="D5C88FFFEAB34BDEA0B1F2DE4F5D0244"/>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347D16"/>
    <w:rsid w:val="003E0149"/>
    <w:rsid w:val="004C7C8C"/>
    <w:rsid w:val="0070428C"/>
    <w:rsid w:val="00A01E32"/>
    <w:rsid w:val="00BE6AA7"/>
    <w:rsid w:val="00D05866"/>
    <w:rsid w:val="00D21A9F"/>
    <w:rsid w:val="00D60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AA7"/>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AF6EA32A0A4A92AEF6BD5F21D07ED1">
    <w:name w:val="DAAF6EA32A0A4A92AEF6BD5F21D07ED1"/>
    <w:rsid w:val="0070428C"/>
  </w:style>
  <w:style w:type="paragraph" w:customStyle="1" w:styleId="A72D3EA1E95148909DD2BAFF483CA4C3">
    <w:name w:val="A72D3EA1E95148909DD2BAFF483CA4C3"/>
    <w:rsid w:val="0070428C"/>
  </w:style>
  <w:style w:type="paragraph" w:customStyle="1" w:styleId="318A42E42E1747FCAABB0A5084478C55">
    <w:name w:val="318A42E42E1747FCAABB0A5084478C55"/>
    <w:rsid w:val="0070428C"/>
  </w:style>
  <w:style w:type="paragraph" w:customStyle="1" w:styleId="D5C88FFFEAB34BDEA0B1F2DE4F5D0244">
    <w:name w:val="D5C88FFFEAB34BDEA0B1F2DE4F5D0244"/>
    <w:rsid w:val="00BE6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purl.org/dc/terms/"/>
    <ds:schemaRef ds:uri="http://schemas.openxmlformats.org/package/2006/metadata/core-properties"/>
    <ds:schemaRef ds:uri="http://purl.org/dc/dcmitype/"/>
    <ds:schemaRef ds:uri="bf54d604-3e62-4e70-ba33-9e9084b96a6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97DB622-2AA2-4E3E-96CE-8A89F360D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4.xml><?xml version="1.0" encoding="utf-8"?>
<ds:datastoreItem xmlns:ds="http://schemas.openxmlformats.org/officeDocument/2006/customXml" ds:itemID="{35CB262E-7BF3-4346-9F0A-3400819B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D4EB9FF7.dotm</Template>
  <TotalTime>194</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15</cp:revision>
  <cp:lastPrinted>2018-10-22T22:41:00Z</cp:lastPrinted>
  <dcterms:created xsi:type="dcterms:W3CDTF">2019-12-19T03:43:00Z</dcterms:created>
  <dcterms:modified xsi:type="dcterms:W3CDTF">2020-02-27T21:17:00Z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