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14CB18A" w14:textId="08034C88" w:rsidR="00BD499F" w:rsidRPr="004C23F4" w:rsidRDefault="00115575" w:rsidP="00B40C60">
          <w:pPr>
            <w:pStyle w:val="Heading1"/>
            <w:jc w:val="center"/>
            <w:rPr>
              <w:rFonts w:ascii="Arial" w:hAnsi="Arial" w:cs="Arial"/>
            </w:rPr>
          </w:pPr>
          <w:r w:rsidRPr="00115575">
            <w:rPr>
              <w:rFonts w:ascii="Arial" w:hAnsi="Arial" w:cs="Arial"/>
            </w:rPr>
            <w:t>Propoxur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5A4CE880" w14:textId="77777777" w:rsidTr="00B76A41">
        <w:trPr>
          <w:cantSplit/>
          <w:tblHeader/>
        </w:trPr>
        <w:tc>
          <w:tcPr>
            <w:tcW w:w="4077" w:type="dxa"/>
          </w:tcPr>
          <w:p w14:paraId="5643D59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3652519" w14:textId="5783CB34" w:rsidR="00F43AD5" w:rsidRPr="00717D45" w:rsidRDefault="009A6CD5" w:rsidP="00B76A41">
            <w:pPr>
              <w:pStyle w:val="Tablefont"/>
            </w:pPr>
            <w:r w:rsidRPr="009A6CD5">
              <w:t>114-26-1</w:t>
            </w:r>
          </w:p>
        </w:tc>
      </w:tr>
      <w:tr w:rsidR="00F43AD5" w:rsidRPr="004C23F4" w14:paraId="47FF12C7" w14:textId="77777777" w:rsidTr="00B76A41">
        <w:trPr>
          <w:cantSplit/>
        </w:trPr>
        <w:tc>
          <w:tcPr>
            <w:tcW w:w="4077" w:type="dxa"/>
          </w:tcPr>
          <w:p w14:paraId="53806E1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10C17F0" w14:textId="181B4865" w:rsidR="00F43AD5" w:rsidRPr="00717D45" w:rsidRDefault="009A6CD5" w:rsidP="00B76A41">
            <w:pPr>
              <w:pStyle w:val="Tablefont"/>
            </w:pPr>
            <w:r>
              <w:t>Aprocarb, bay 39007, Baygon</w:t>
            </w:r>
            <w:r w:rsidRPr="00D12B3F">
              <w:rPr>
                <w:rFonts w:cs="Arial"/>
                <w:vertAlign w:val="superscript"/>
              </w:rPr>
              <w:t>®</w:t>
            </w:r>
            <w:r>
              <w:t>, Blattanex</w:t>
            </w:r>
            <w:r w:rsidR="00D12B3F" w:rsidRPr="00D12B3F">
              <w:rPr>
                <w:rFonts w:cs="Arial"/>
                <w:vertAlign w:val="superscript"/>
              </w:rPr>
              <w:t>®</w:t>
            </w:r>
            <w:r w:rsidR="00D12B3F">
              <w:rPr>
                <w:rFonts w:cs="Arial"/>
              </w:rPr>
              <w:t xml:space="preserve">, IMPC, </w:t>
            </w:r>
            <w:r w:rsidR="005B0778">
              <w:rPr>
                <w:rFonts w:cs="Arial"/>
              </w:rPr>
              <w:br/>
            </w:r>
            <w:r w:rsidR="00D12B3F">
              <w:rPr>
                <w:rFonts w:cs="Arial"/>
              </w:rPr>
              <w:t xml:space="preserve">o-isoproxy-phenyl-N-methycarbamate, </w:t>
            </w:r>
            <w:r w:rsidR="005B0778">
              <w:rPr>
                <w:rFonts w:cs="Arial"/>
              </w:rPr>
              <w:br/>
            </w:r>
            <w:r w:rsidR="00D12B3F">
              <w:rPr>
                <w:rFonts w:cs="Arial"/>
              </w:rPr>
              <w:t>2-isoproxyphenyl-N-methylcarbamate, PHC, Suncide</w:t>
            </w:r>
            <w:r w:rsidR="00D12B3F" w:rsidRPr="00D12B3F">
              <w:rPr>
                <w:rFonts w:cs="Arial"/>
                <w:vertAlign w:val="superscript"/>
              </w:rPr>
              <w:t>®</w:t>
            </w:r>
            <w:r w:rsidR="00D12B3F">
              <w:rPr>
                <w:rFonts w:cs="Arial"/>
              </w:rPr>
              <w:t>, Unden</w:t>
            </w:r>
            <w:r w:rsidR="00D12B3F" w:rsidRPr="00D12B3F">
              <w:rPr>
                <w:rFonts w:cs="Arial"/>
                <w:vertAlign w:val="superscript"/>
              </w:rPr>
              <w:t>®</w:t>
            </w:r>
          </w:p>
        </w:tc>
      </w:tr>
      <w:tr w:rsidR="00F43AD5" w:rsidRPr="004C23F4" w14:paraId="6095C79E" w14:textId="77777777" w:rsidTr="00B76A41">
        <w:trPr>
          <w:cantSplit/>
        </w:trPr>
        <w:tc>
          <w:tcPr>
            <w:tcW w:w="4077" w:type="dxa"/>
          </w:tcPr>
          <w:p w14:paraId="1F8025C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236EFAF" w14:textId="69C1EB87" w:rsidR="00F43AD5" w:rsidRPr="00717D45" w:rsidRDefault="00D12B3F" w:rsidP="00B76A41">
            <w:pPr>
              <w:pStyle w:val="Tablefont"/>
            </w:pPr>
            <w:r>
              <w:t>C</w:t>
            </w:r>
            <w:r w:rsidRPr="00D12B3F">
              <w:rPr>
                <w:vertAlign w:val="subscript"/>
              </w:rPr>
              <w:t>11</w:t>
            </w:r>
            <w:r>
              <w:t>H</w:t>
            </w:r>
            <w:r w:rsidRPr="00D12B3F">
              <w:rPr>
                <w:vertAlign w:val="subscript"/>
              </w:rPr>
              <w:t>15</w:t>
            </w:r>
            <w:r>
              <w:t>NO</w:t>
            </w:r>
            <w:r w:rsidRPr="00D12B3F">
              <w:rPr>
                <w:vertAlign w:val="subscript"/>
              </w:rPr>
              <w:t>3</w:t>
            </w:r>
          </w:p>
        </w:tc>
      </w:tr>
      <w:tr w:rsidR="00F43AD5" w:rsidRPr="004C23F4" w14:paraId="6AF6C87B" w14:textId="77777777" w:rsidTr="00B76A41">
        <w:trPr>
          <w:cantSplit/>
        </w:trPr>
        <w:tc>
          <w:tcPr>
            <w:tcW w:w="4077" w:type="dxa"/>
          </w:tcPr>
          <w:p w14:paraId="6D17D755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6ACB70A" w14:textId="18CF9753" w:rsidR="00F43AD5" w:rsidRPr="00A2648B" w:rsidRDefault="00D12B3F" w:rsidP="00B76A41">
            <w:pPr>
              <w:pStyle w:val="Tablerowheading"/>
              <w:rPr>
                <w:b w:val="0"/>
              </w:rPr>
            </w:pPr>
            <w:r w:rsidRPr="001132F9">
              <w:rPr>
                <w:b w:val="0"/>
              </w:rPr>
              <w:t>—</w:t>
            </w:r>
          </w:p>
        </w:tc>
      </w:tr>
    </w:tbl>
    <w:p w14:paraId="18760C53" w14:textId="1AFBBFA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C678C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1EFAAD3A" w14:textId="77777777" w:rsidTr="00FC678C">
        <w:trPr>
          <w:cantSplit/>
          <w:tblHeader/>
        </w:trPr>
        <w:tc>
          <w:tcPr>
            <w:tcW w:w="4010" w:type="dxa"/>
            <w:vAlign w:val="center"/>
          </w:tcPr>
          <w:p w14:paraId="03C3868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F0C8942" w14:textId="7CA78988" w:rsidR="002C7AFE" w:rsidRPr="00FC678C" w:rsidRDefault="00FC678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7E87CE56" w14:textId="77777777" w:rsidTr="00FC678C">
        <w:trPr>
          <w:cantSplit/>
        </w:trPr>
        <w:tc>
          <w:tcPr>
            <w:tcW w:w="4010" w:type="dxa"/>
            <w:vAlign w:val="center"/>
          </w:tcPr>
          <w:p w14:paraId="11D4547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6" w:type="dxa"/>
          </w:tcPr>
          <w:p w14:paraId="19B98DF6" w14:textId="0D9FD2B1" w:rsidR="002C7AFE" w:rsidRPr="00EB3D1B" w:rsidRDefault="00FC678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77578BA" w14:textId="77777777" w:rsidTr="00FC678C">
        <w:trPr>
          <w:cantSplit/>
        </w:trPr>
        <w:tc>
          <w:tcPr>
            <w:tcW w:w="4010" w:type="dxa"/>
            <w:vAlign w:val="center"/>
          </w:tcPr>
          <w:p w14:paraId="3B03AD6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171F510F" w14:textId="366999E5" w:rsidR="002C7AFE" w:rsidRPr="00EB3D1B" w:rsidRDefault="00FC678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E6BF658" w14:textId="77777777" w:rsidTr="00FC678C">
        <w:trPr>
          <w:cantSplit/>
        </w:trPr>
        <w:tc>
          <w:tcPr>
            <w:tcW w:w="4010" w:type="dxa"/>
          </w:tcPr>
          <w:p w14:paraId="60A54DF6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14:paraId="40ACC0C4" w14:textId="4EB353A8" w:rsidR="002C7AFE" w:rsidRPr="00EB3D1B" w:rsidRDefault="001132F9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3A2F6984" w14:textId="77777777" w:rsidTr="00FC678C">
        <w:trPr>
          <w:cantSplit/>
        </w:trPr>
        <w:tc>
          <w:tcPr>
            <w:tcW w:w="4010" w:type="dxa"/>
            <w:vAlign w:val="center"/>
          </w:tcPr>
          <w:p w14:paraId="4ED67153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13C65173" w14:textId="6372BBF6" w:rsidR="002C7AFE" w:rsidRPr="00A2648B" w:rsidRDefault="00D12B3F" w:rsidP="00017C82">
            <w:pPr>
              <w:pStyle w:val="Tablefont"/>
              <w:rPr>
                <w:b/>
              </w:rPr>
            </w:pPr>
            <w:r w:rsidRPr="001132F9">
              <w:rPr>
                <w:b/>
              </w:rPr>
              <w:t>—</w:t>
            </w:r>
          </w:p>
        </w:tc>
      </w:tr>
      <w:tr w:rsidR="00FC678C" w:rsidRPr="004C23F4" w14:paraId="568344C2" w14:textId="77777777" w:rsidTr="009A62CA">
        <w:trPr>
          <w:cantSplit/>
        </w:trPr>
        <w:tc>
          <w:tcPr>
            <w:tcW w:w="9026" w:type="dxa"/>
            <w:gridSpan w:val="2"/>
            <w:vAlign w:val="center"/>
          </w:tcPr>
          <w:p w14:paraId="544E2F8E" w14:textId="7ABC0FD4" w:rsidR="00FC678C" w:rsidRPr="00EB3D1B" w:rsidRDefault="00FC678C" w:rsidP="00017C82">
            <w:pPr>
              <w:pStyle w:val="Tablefont"/>
              <w:rPr>
                <w:b/>
              </w:rPr>
            </w:pPr>
            <w:r w:rsidRPr="00FC678C">
              <w:rPr>
                <w:b/>
              </w:rPr>
              <w:t>Sampling and analysis:</w:t>
            </w:r>
            <w:r w:rsidRPr="00FC678C">
              <w:t xml:space="preserve"> </w:t>
            </w:r>
            <w:sdt>
              <w:sdtPr>
                <w:id w:val="-2105258949"/>
                <w:placeholder>
                  <w:docPart w:val="8C01DC53C27D4E3CB732902F451E39F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/>
              <w:sdtContent>
                <w: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4F1AF1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6D65B9F" w14:textId="2B2B3415" w:rsidR="006639B4" w:rsidRPr="004C23F4" w:rsidRDefault="00FC678C" w:rsidP="000C139A">
      <w:pPr>
        <w:rPr>
          <w:rFonts w:cs="Arial"/>
        </w:rPr>
      </w:pPr>
      <w:r w:rsidRPr="00FC678C">
        <w:rPr>
          <w:rFonts w:cs="Arial"/>
        </w:rPr>
        <w:t xml:space="preserve">A TWA of </w:t>
      </w:r>
      <w:r>
        <w:rPr>
          <w:rFonts w:cs="Arial"/>
        </w:rPr>
        <w:t>0.5</w:t>
      </w:r>
      <w:r w:rsidRPr="00FC678C">
        <w:rPr>
          <w:rFonts w:cs="Arial"/>
        </w:rPr>
        <w:t xml:space="preserve"> mg/m</w:t>
      </w:r>
      <w:r w:rsidRPr="00FC678C">
        <w:rPr>
          <w:rFonts w:cs="Arial"/>
          <w:vertAlign w:val="superscript"/>
        </w:rPr>
        <w:t>3</w:t>
      </w:r>
      <w:r w:rsidRPr="00FC678C">
        <w:rPr>
          <w:rFonts w:cs="Arial"/>
        </w:rPr>
        <w:t xml:space="preserve"> is recommended to protect for </w:t>
      </w:r>
      <w:r>
        <w:rPr>
          <w:rFonts w:cs="Arial"/>
        </w:rPr>
        <w:t>cholinergic effects</w:t>
      </w:r>
      <w:r w:rsidRPr="00FC678C">
        <w:rPr>
          <w:rFonts w:cs="Arial"/>
        </w:rPr>
        <w:t xml:space="preserve"> in exposed workers.</w:t>
      </w:r>
    </w:p>
    <w:p w14:paraId="2885B5E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1170D94" w14:textId="77777777" w:rsidR="005B0778" w:rsidRDefault="00E95B9F" w:rsidP="006639B4">
      <w:pPr>
        <w:rPr>
          <w:rFonts w:cs="Arial"/>
        </w:rPr>
      </w:pPr>
      <w:r>
        <w:rPr>
          <w:rFonts w:cs="Arial"/>
        </w:rPr>
        <w:t xml:space="preserve">Propoxur is used as an insecticide. </w:t>
      </w:r>
    </w:p>
    <w:p w14:paraId="49D19A63" w14:textId="77777777" w:rsidR="002C59AF" w:rsidRDefault="00E95B9F" w:rsidP="006639B4">
      <w:pPr>
        <w:rPr>
          <w:rFonts w:cs="Arial"/>
        </w:rPr>
      </w:pPr>
      <w:r>
        <w:rPr>
          <w:rFonts w:cs="Arial"/>
        </w:rPr>
        <w:t>The critical effect of exposure is cholinesterase (ChE) inhibition, which causes typical cholinergic symptoms.</w:t>
      </w:r>
      <w:r w:rsidR="005B0778">
        <w:rPr>
          <w:rFonts w:cs="Arial"/>
        </w:rPr>
        <w:t xml:space="preserve"> </w:t>
      </w:r>
    </w:p>
    <w:p w14:paraId="34AE0ECD" w14:textId="39599E08" w:rsidR="00E95B9F" w:rsidRDefault="00E95B9F" w:rsidP="006639B4">
      <w:pPr>
        <w:rPr>
          <w:rFonts w:cs="Arial"/>
        </w:rPr>
      </w:pPr>
      <w:r>
        <w:rPr>
          <w:rFonts w:cs="Arial"/>
        </w:rPr>
        <w:t xml:space="preserve">A </w:t>
      </w:r>
      <w:r w:rsidR="002C59AF">
        <w:rPr>
          <w:rFonts w:cs="Arial"/>
        </w:rPr>
        <w:t xml:space="preserve">NOAEC </w:t>
      </w:r>
      <w:r>
        <w:rPr>
          <w:rFonts w:cs="Arial"/>
        </w:rPr>
        <w:t>of 3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for red blood cell (RBC) inhibition is reported in an acute volunteer inhalation study (ACGIH, 2018). Cholinergic symptoms were elicited in humans at an oral dose </w:t>
      </w:r>
      <w:r w:rsidR="00A14F83">
        <w:rPr>
          <w:rFonts w:cs="Arial"/>
        </w:rPr>
        <w:t xml:space="preserve">at </w:t>
      </w:r>
      <w:r>
        <w:rPr>
          <w:rFonts w:cs="Arial"/>
        </w:rPr>
        <w:t>1.</w:t>
      </w:r>
      <w:r w:rsidR="005B0778">
        <w:rPr>
          <w:rFonts w:cs="Arial"/>
        </w:rPr>
        <w:t>5 </w:t>
      </w:r>
      <w:r>
        <w:rPr>
          <w:rFonts w:cs="Arial"/>
        </w:rPr>
        <w:t>mg/kg and symptomless RBC ChE inhibition occurred at 1 mg/kg, which is equivalent to an air concentration of 7 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over </w:t>
      </w:r>
      <w:r w:rsidR="00A2648B">
        <w:rPr>
          <w:rFonts w:cs="Arial"/>
        </w:rPr>
        <w:t>eight</w:t>
      </w:r>
      <w:r>
        <w:rPr>
          <w:rFonts w:cs="Arial"/>
        </w:rPr>
        <w:t xml:space="preserve"> hours (ACGIH, 2018). </w:t>
      </w:r>
      <w:r w:rsidR="002759CE">
        <w:rPr>
          <w:rFonts w:cs="Arial"/>
        </w:rPr>
        <w:t xml:space="preserve">Weak evidence for cholinergic symptoms resulting from putative dermal exposure is reported for exposed workers (ACGIH, 2018). </w:t>
      </w:r>
      <w:r w:rsidR="002E5783">
        <w:rPr>
          <w:rFonts w:cs="Arial"/>
        </w:rPr>
        <w:t>A NOAEC of 18.7 mg/m</w:t>
      </w:r>
      <w:r w:rsidR="002E5783">
        <w:rPr>
          <w:rFonts w:cs="Arial"/>
          <w:vertAlign w:val="superscript"/>
        </w:rPr>
        <w:t>3</w:t>
      </w:r>
      <w:r w:rsidR="002E5783">
        <w:rPr>
          <w:rFonts w:cs="Arial"/>
        </w:rPr>
        <w:t xml:space="preserve"> for RBC, plasma and brain ChE inhibition is reported in </w:t>
      </w:r>
      <w:r w:rsidR="002C59AF">
        <w:rPr>
          <w:rFonts w:cs="Arial"/>
        </w:rPr>
        <w:t xml:space="preserve">a </w:t>
      </w:r>
      <w:r w:rsidR="002E5783">
        <w:rPr>
          <w:rFonts w:cs="Arial"/>
        </w:rPr>
        <w:t>sub</w:t>
      </w:r>
      <w:r w:rsidR="002C59AF">
        <w:rPr>
          <w:rFonts w:cs="Arial"/>
        </w:rPr>
        <w:t>-</w:t>
      </w:r>
      <w:r w:rsidR="002E5783">
        <w:rPr>
          <w:rFonts w:cs="Arial"/>
        </w:rPr>
        <w:t>chronic</w:t>
      </w:r>
      <w:r w:rsidR="002C59AF">
        <w:rPr>
          <w:rFonts w:cs="Arial"/>
        </w:rPr>
        <w:t xml:space="preserve"> study in</w:t>
      </w:r>
      <w:r w:rsidR="002E5783">
        <w:rPr>
          <w:rFonts w:cs="Arial"/>
        </w:rPr>
        <w:t xml:space="preserve"> rats, whereas bladder carcinogenicity was </w:t>
      </w:r>
      <w:r w:rsidR="00582E18">
        <w:rPr>
          <w:rFonts w:cs="Arial"/>
        </w:rPr>
        <w:t xml:space="preserve">observed </w:t>
      </w:r>
      <w:r w:rsidR="005B0778">
        <w:rPr>
          <w:rFonts w:cs="Arial"/>
        </w:rPr>
        <w:t xml:space="preserve">at </w:t>
      </w:r>
      <w:r w:rsidR="002E5783">
        <w:rPr>
          <w:rFonts w:cs="Arial"/>
        </w:rPr>
        <w:t>above 2.2 mg/m</w:t>
      </w:r>
      <w:r w:rsidR="002E5783">
        <w:rPr>
          <w:rFonts w:cs="Arial"/>
          <w:vertAlign w:val="superscript"/>
        </w:rPr>
        <w:t>3</w:t>
      </w:r>
      <w:r w:rsidR="002E5783">
        <w:rPr>
          <w:rFonts w:cs="Arial"/>
        </w:rPr>
        <w:t xml:space="preserve"> in </w:t>
      </w:r>
      <w:r w:rsidR="002C59AF">
        <w:rPr>
          <w:rFonts w:cs="Arial"/>
        </w:rPr>
        <w:t xml:space="preserve">a </w:t>
      </w:r>
      <w:r w:rsidR="002E5783">
        <w:rPr>
          <w:rFonts w:cs="Arial"/>
        </w:rPr>
        <w:t xml:space="preserve">chronic </w:t>
      </w:r>
      <w:r w:rsidR="002C59AF">
        <w:rPr>
          <w:rFonts w:cs="Arial"/>
        </w:rPr>
        <w:t xml:space="preserve">exposure study in </w:t>
      </w:r>
      <w:r w:rsidR="002E5783">
        <w:rPr>
          <w:rFonts w:cs="Arial"/>
        </w:rPr>
        <w:t>rats (ACGIH, 2018).</w:t>
      </w:r>
    </w:p>
    <w:p w14:paraId="69FC7515" w14:textId="0A55BAFD" w:rsidR="002E5783" w:rsidRPr="00FC678C" w:rsidRDefault="002E5783" w:rsidP="006639B4">
      <w:pPr>
        <w:rPr>
          <w:rFonts w:cs="Arial"/>
        </w:rPr>
      </w:pPr>
      <w:r>
        <w:rPr>
          <w:rFonts w:cs="Arial"/>
        </w:rPr>
        <w:t>In view of the above</w:t>
      </w:r>
      <w:r w:rsidR="00A14F83">
        <w:rPr>
          <w:rFonts w:cs="Arial"/>
        </w:rPr>
        <w:t xml:space="preserve"> information</w:t>
      </w:r>
      <w:r>
        <w:rPr>
          <w:rFonts w:cs="Arial"/>
        </w:rPr>
        <w:t>, the TWA of 0.5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</w:t>
      </w:r>
      <w:r w:rsidR="002C59AF">
        <w:rPr>
          <w:rFonts w:cs="Arial"/>
        </w:rPr>
        <w:t xml:space="preserve">recommended to be </w:t>
      </w:r>
      <w:r>
        <w:rPr>
          <w:rFonts w:cs="Arial"/>
        </w:rPr>
        <w:t>retained</w:t>
      </w:r>
      <w:r w:rsidR="00582E18">
        <w:rPr>
          <w:rFonts w:cs="Arial"/>
        </w:rPr>
        <w:t>, as</w:t>
      </w:r>
      <w:r>
        <w:rPr>
          <w:rFonts w:cs="Arial"/>
        </w:rPr>
        <w:t xml:space="preserve"> </w:t>
      </w:r>
      <w:r w:rsidR="00582E18">
        <w:rPr>
          <w:rFonts w:cs="Arial"/>
        </w:rPr>
        <w:t>derived by ACGIH (2018). The recommended TWA</w:t>
      </w:r>
      <w:r>
        <w:rPr>
          <w:rFonts w:cs="Arial"/>
        </w:rPr>
        <w:t xml:space="preserve"> is expected to be protective of ChE inhibition and subsequent cholinergic effects and potential carcinogenicity observed in rats. </w:t>
      </w:r>
    </w:p>
    <w:p w14:paraId="457E8385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CD487CE" w14:textId="22D8AA94" w:rsidR="00D12B3F" w:rsidRPr="00FC678C" w:rsidRDefault="00D12B3F" w:rsidP="00D12B3F">
      <w:pPr>
        <w:rPr>
          <w:rFonts w:cs="Arial"/>
        </w:rPr>
      </w:pPr>
      <w:r w:rsidRPr="00FC678C">
        <w:rPr>
          <w:rFonts w:cs="Arial"/>
        </w:rPr>
        <w:t>Not classified as a carcinogen according to the Globally Harmonized System of Classification and Labelling o</w:t>
      </w:r>
      <w:r w:rsidR="00A2648B">
        <w:rPr>
          <w:rFonts w:cs="Arial"/>
        </w:rPr>
        <w:t>f</w:t>
      </w:r>
      <w:r w:rsidRPr="00FC678C">
        <w:rPr>
          <w:rFonts w:cs="Arial"/>
        </w:rPr>
        <w:t xml:space="preserve"> Chemicals (GHS). </w:t>
      </w:r>
      <w:r w:rsidR="005B0778">
        <w:rPr>
          <w:rFonts w:cs="Arial"/>
        </w:rPr>
        <w:t xml:space="preserve">The ACGIH (2018) recommendation for a carcinogenicity–A3 notation </w:t>
      </w:r>
      <w:r w:rsidR="005B0778">
        <w:rPr>
          <w:rFonts w:cs="Arial"/>
        </w:rPr>
        <w:lastRenderedPageBreak/>
        <w:t>is inconsistent with the current entry in the HCIS database</w:t>
      </w:r>
      <w:r w:rsidR="004962D2">
        <w:rPr>
          <w:rFonts w:cs="Arial"/>
        </w:rPr>
        <w:t>. T</w:t>
      </w:r>
      <w:r w:rsidR="005B0778">
        <w:rPr>
          <w:rFonts w:cs="Arial"/>
        </w:rPr>
        <w:t xml:space="preserve">his evaluation did not find sufficient evidence for carcinogenicity in the remaining source material. </w:t>
      </w:r>
    </w:p>
    <w:p w14:paraId="106AC268" w14:textId="245300E9" w:rsidR="00D12B3F" w:rsidRPr="00FC678C" w:rsidRDefault="00D12B3F" w:rsidP="00D12B3F">
      <w:pPr>
        <w:rPr>
          <w:rFonts w:cs="Arial"/>
        </w:rPr>
      </w:pPr>
      <w:r w:rsidRPr="00FC678C">
        <w:rPr>
          <w:rFonts w:cs="Arial"/>
        </w:rPr>
        <w:t>Not classified as a skin</w:t>
      </w:r>
      <w:r w:rsidR="00A2648B">
        <w:rPr>
          <w:rFonts w:cs="Arial"/>
        </w:rPr>
        <w:t xml:space="preserve"> </w:t>
      </w:r>
      <w:r w:rsidR="00A2648B" w:rsidRPr="00FC678C">
        <w:rPr>
          <w:rFonts w:cs="Arial"/>
        </w:rPr>
        <w:t>sensitiser</w:t>
      </w:r>
      <w:r w:rsidRPr="00FC678C">
        <w:rPr>
          <w:rFonts w:cs="Arial"/>
        </w:rPr>
        <w:t xml:space="preserve"> or respiratory sensitiser according to the GHS.</w:t>
      </w:r>
    </w:p>
    <w:p w14:paraId="4322571E" w14:textId="77777777" w:rsidR="001132F9" w:rsidRPr="004C23F4" w:rsidRDefault="001132F9" w:rsidP="001132F9">
      <w:pPr>
        <w:keepNext/>
        <w:rPr>
          <w:rFonts w:cs="Arial"/>
        </w:rPr>
      </w:pPr>
      <w:r>
        <w:rPr>
          <w:rFonts w:cs="Arial"/>
        </w:rPr>
        <w:t>A skin notation is recommended due to evidence of dermal absorption and contribution to adverse systemic effects.</w:t>
      </w:r>
    </w:p>
    <w:p w14:paraId="5E19E274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21169D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1160D9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790073D" w14:textId="77777777" w:rsidTr="005B0778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613FAF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0022495" w14:textId="77777777" w:rsidTr="005B077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B726E67" w14:textId="5ACEC723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12B3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B25CF">
                  <w:t>TWA: 0.5 mg/m</w:t>
                </w:r>
                <w:r w:rsidR="009B25CF" w:rsidRPr="009B25CF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29EB09E" w14:textId="77777777" w:rsidTr="005B0778">
        <w:trPr>
          <w:gridAfter w:val="1"/>
          <w:wAfter w:w="8" w:type="pct"/>
        </w:trPr>
        <w:tc>
          <w:tcPr>
            <w:tcW w:w="4992" w:type="pct"/>
          </w:tcPr>
          <w:p w14:paraId="2D4246B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B320238" w14:textId="77777777" w:rsidTr="005B077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CEA7FB3" w14:textId="581854B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B25CF">
                  <w:t>2016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9B25CF">
                  <w:t>TLV-TWA: 0.06 ppm (0.5 mg/m</w:t>
                </w:r>
                <w:r w:rsidR="009B25CF" w:rsidRPr="009B25CF">
                  <w:rPr>
                    <w:vertAlign w:val="superscript"/>
                  </w:rPr>
                  <w:t>3</w:t>
                </w:r>
                <w:r w:rsidR="009B25CF">
                  <w:t>)</w:t>
                </w:r>
              </w:sdtContent>
            </w:sdt>
          </w:p>
        </w:tc>
      </w:tr>
      <w:tr w:rsidR="00C978F0" w:rsidRPr="00DA352E" w14:paraId="0BE27E94" w14:textId="77777777" w:rsidTr="005B0778">
        <w:trPr>
          <w:gridAfter w:val="1"/>
          <w:wAfter w:w="8" w:type="pct"/>
        </w:trPr>
        <w:tc>
          <w:tcPr>
            <w:tcW w:w="4992" w:type="pct"/>
          </w:tcPr>
          <w:p w14:paraId="3159AD92" w14:textId="325B9471" w:rsidR="00C978F0" w:rsidRDefault="000D5239" w:rsidP="003365A5">
            <w:pPr>
              <w:pStyle w:val="Tabletextprimarysource"/>
            </w:pPr>
            <w:r>
              <w:t>TLV-TWA intended to protect for cholinergic effects resulting from ChE inhibition.</w:t>
            </w:r>
          </w:p>
          <w:p w14:paraId="42F0C39C" w14:textId="1BECAD2E" w:rsidR="000D5239" w:rsidRDefault="000D5239" w:rsidP="003365A5">
            <w:pPr>
              <w:pStyle w:val="Tabletextprimarysource"/>
            </w:pPr>
            <w:r>
              <w:t>Summary of data:</w:t>
            </w:r>
          </w:p>
          <w:p w14:paraId="61BC89D6" w14:textId="28C0A57D" w:rsidR="000D5239" w:rsidRDefault="000D5239" w:rsidP="003365A5">
            <w:pPr>
              <w:pStyle w:val="Tabletextprimarysource"/>
            </w:pPr>
            <w:r>
              <w:t>TLV-TWA based on weight of human animal inhalation exposure data, which suggest a NOAEC range between 3–18.7 mg/m</w:t>
            </w:r>
            <w:r>
              <w:rPr>
                <w:vertAlign w:val="superscript"/>
              </w:rPr>
              <w:t>3</w:t>
            </w:r>
            <w:r>
              <w:t xml:space="preserve"> for ChE inhibition; TLV-TWA of 0.5 mg/m</w:t>
            </w:r>
            <w:r>
              <w:rPr>
                <w:vertAlign w:val="superscript"/>
              </w:rPr>
              <w:t>3</w:t>
            </w:r>
            <w:r w:rsidR="007F731B">
              <w:t xml:space="preserve"> therefore sufficiently low.</w:t>
            </w:r>
          </w:p>
          <w:p w14:paraId="15C5E3D8" w14:textId="75AD1AD3" w:rsidR="000D5239" w:rsidRDefault="000D5239" w:rsidP="003365A5">
            <w:pPr>
              <w:pStyle w:val="Tabletextprimarysource"/>
            </w:pPr>
            <w:r>
              <w:t xml:space="preserve">A3 carcinogenicity notation recommended based on increased incidence of bladder papillomas and carcinomas in chronically </w:t>
            </w:r>
            <w:r w:rsidR="007F731B">
              <w:t>fed</w:t>
            </w:r>
            <w:r>
              <w:t xml:space="preserve"> rats.</w:t>
            </w:r>
          </w:p>
          <w:p w14:paraId="04AEF026" w14:textId="5DFC5002" w:rsidR="000D5239" w:rsidRPr="00FC678C" w:rsidRDefault="000D5239" w:rsidP="003365A5">
            <w:pPr>
              <w:pStyle w:val="Tabletextprimarysource"/>
            </w:pPr>
            <w:r>
              <w:t>Insufficient data to recommend a skin notation</w:t>
            </w:r>
            <w:r w:rsidR="005B0778">
              <w:t>;</w:t>
            </w:r>
            <w:r>
              <w:t xml:space="preserve"> agency notes dermal absorption is an important exposure </w:t>
            </w:r>
            <w:r w:rsidR="0029668D">
              <w:t>r</w:t>
            </w:r>
            <w:r w:rsidR="007F731B">
              <w:t>oute based on workplace data.</w:t>
            </w:r>
          </w:p>
          <w:p w14:paraId="3E6FD21C" w14:textId="6483C106" w:rsidR="000D5239" w:rsidRDefault="000D5239" w:rsidP="003365A5">
            <w:pPr>
              <w:pStyle w:val="Tabletextprimarysource"/>
            </w:pPr>
            <w:r>
              <w:t>Human data:</w:t>
            </w:r>
          </w:p>
          <w:p w14:paraId="2D90DD3F" w14:textId="1A9A71C6" w:rsidR="000D5239" w:rsidRDefault="00AF7CED" w:rsidP="00FC678C">
            <w:pPr>
              <w:pStyle w:val="Tabletextprimarysource"/>
              <w:numPr>
                <w:ilvl w:val="0"/>
                <w:numId w:val="2"/>
              </w:numPr>
            </w:pPr>
            <w:r>
              <w:t>Cholinergic effects following acute poisoning subside within 24 h</w:t>
            </w:r>
          </w:p>
          <w:p w14:paraId="44558EA5" w14:textId="77777777" w:rsidR="00AF7CED" w:rsidRDefault="00AF7CED" w:rsidP="00FC678C">
            <w:pPr>
              <w:pStyle w:val="Tabletextprimarysource"/>
              <w:numPr>
                <w:ilvl w:val="0"/>
                <w:numId w:val="2"/>
              </w:numPr>
            </w:pPr>
            <w:r>
              <w:t>Cholinergic symptoms, likely from dermal exposure, in workers during spray applications</w:t>
            </w:r>
          </w:p>
          <w:p w14:paraId="40ECC45F" w14:textId="77777777" w:rsidR="00004A1C" w:rsidRDefault="00AF7CED" w:rsidP="00FC678C">
            <w:pPr>
              <w:pStyle w:val="Tabletextprimarysource"/>
              <w:numPr>
                <w:ilvl w:val="0"/>
                <w:numId w:val="2"/>
              </w:numPr>
            </w:pPr>
            <w:r>
              <w:t>No RBC ChE inhibition at 3 mg/m</w:t>
            </w:r>
            <w:r>
              <w:rPr>
                <w:vertAlign w:val="superscript"/>
              </w:rPr>
              <w:t>3</w:t>
            </w:r>
            <w:r>
              <w:t xml:space="preserve"> in volunteer inhalation study (n=4, 4 h)</w:t>
            </w:r>
          </w:p>
          <w:p w14:paraId="0E518C9B" w14:textId="76FA999B" w:rsidR="005B0778" w:rsidRDefault="00004A1C" w:rsidP="00FC678C">
            <w:pPr>
              <w:pStyle w:val="Tabletextprimarysource"/>
              <w:numPr>
                <w:ilvl w:val="0"/>
                <w:numId w:val="2"/>
              </w:numPr>
            </w:pPr>
            <w:r>
              <w:t>RBC ChE activity at 27% of baseline and gastrointestinal disturbance from single oral dose of 1.5 mg/kg in volunteer study; no cholinergic effects</w:t>
            </w:r>
            <w:r w:rsidR="004962D2">
              <w:t>:</w:t>
            </w:r>
          </w:p>
          <w:p w14:paraId="320B6AD5" w14:textId="33964FF8" w:rsidR="00AF7CED" w:rsidRDefault="00004A1C" w:rsidP="005B0778">
            <w:pPr>
              <w:pStyle w:val="Tabletextprimarysource"/>
              <w:numPr>
                <w:ilvl w:val="0"/>
                <w:numId w:val="5"/>
              </w:numPr>
            </w:pPr>
            <w:r>
              <w:t xml:space="preserve">RBC ChE activity 60% of baseline at 0.75 and 1 mg/kg </w:t>
            </w:r>
            <w:r>
              <w:rPr>
                <w:rFonts w:cs="Arial"/>
              </w:rPr>
              <w:t>≡</w:t>
            </w:r>
            <w:r>
              <w:t>5.25 and 7 mg/m</w:t>
            </w:r>
            <w:r>
              <w:rPr>
                <w:vertAlign w:val="superscript"/>
              </w:rPr>
              <w:t>3</w:t>
            </w:r>
            <w:r>
              <w:t>, respectively</w:t>
            </w:r>
          </w:p>
          <w:p w14:paraId="079CEDD8" w14:textId="01B2526E" w:rsidR="00004A1C" w:rsidRDefault="00004A1C" w:rsidP="00FC678C">
            <w:pPr>
              <w:pStyle w:val="Tabletextprimarysource"/>
              <w:numPr>
                <w:ilvl w:val="0"/>
                <w:numId w:val="2"/>
              </w:numPr>
            </w:pPr>
            <w:r>
              <w:t>16% of dermal dose systemically available when applied to forearm in volunteer study</w:t>
            </w:r>
            <w:r w:rsidR="00A14F83">
              <w:t>:</w:t>
            </w:r>
          </w:p>
          <w:p w14:paraId="12A9B732" w14:textId="2734218F" w:rsidR="00004A1C" w:rsidRDefault="00004A1C" w:rsidP="005B0778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18–64% of dermal dose excreted in another study</w:t>
            </w:r>
          </w:p>
          <w:p w14:paraId="15F82672" w14:textId="28869E82" w:rsidR="00004A1C" w:rsidRDefault="00004A1C" w:rsidP="005B0778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further study suggests dermal absorption increases with skin moisture and humidity</w:t>
            </w:r>
          </w:p>
          <w:p w14:paraId="03A5CF68" w14:textId="06722D15" w:rsidR="00004A1C" w:rsidRDefault="0029668D" w:rsidP="00FC678C">
            <w:pPr>
              <w:pStyle w:val="Tabletextprimarysource"/>
              <w:numPr>
                <w:ilvl w:val="0"/>
                <w:numId w:val="2"/>
              </w:numPr>
            </w:pPr>
            <w:r>
              <w:t>Decreased birth length weakly correlated to propoxur exposure in prospective cohort study of pregnant women exposed to mixed pesticides (n=700, 1998–2002)</w:t>
            </w:r>
            <w:r w:rsidR="00A2648B">
              <w:t>.</w:t>
            </w:r>
          </w:p>
          <w:p w14:paraId="3330D3EC" w14:textId="27FEEB47" w:rsidR="000D5239" w:rsidRDefault="000D5239" w:rsidP="003365A5">
            <w:pPr>
              <w:pStyle w:val="Tabletextprimarysource"/>
            </w:pPr>
            <w:r>
              <w:t>Animal data:</w:t>
            </w:r>
          </w:p>
          <w:p w14:paraId="7994C759" w14:textId="370B3B31" w:rsidR="000D5239" w:rsidRDefault="00A77615" w:rsidP="00FC678C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654 mg/m</w:t>
            </w:r>
            <w:r>
              <w:rPr>
                <w:vertAlign w:val="superscript"/>
              </w:rPr>
              <w:t>3</w:t>
            </w:r>
            <w:r>
              <w:t xml:space="preserve"> (rats, 4 h)</w:t>
            </w:r>
          </w:p>
          <w:p w14:paraId="23DF4E20" w14:textId="2C0C01D7" w:rsidR="005B0778" w:rsidRDefault="00A77615" w:rsidP="00FC678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Non-lethal in 3 dermal application studies at 500, 2,000 </w:t>
            </w:r>
            <w:r w:rsidR="00A54BC5">
              <w:t>and</w:t>
            </w:r>
            <w:r>
              <w:t xml:space="preserve"> 5,000 mg/kg (respectively chinchillas, rabbits, rats, 24 h)</w:t>
            </w:r>
            <w:r w:rsidR="004962D2">
              <w:t>:</w:t>
            </w:r>
          </w:p>
          <w:p w14:paraId="44EA976C" w14:textId="7C27F497" w:rsidR="00A77615" w:rsidRDefault="00A77615" w:rsidP="005B0778">
            <w:pPr>
              <w:pStyle w:val="Tabletextprimarysource"/>
              <w:numPr>
                <w:ilvl w:val="0"/>
                <w:numId w:val="4"/>
              </w:numPr>
            </w:pPr>
            <w:r>
              <w:t>muscle fasciculations reported in rabbits at 2,000 mg/kg</w:t>
            </w:r>
          </w:p>
          <w:p w14:paraId="19078BCB" w14:textId="0E8031C1" w:rsidR="005B0778" w:rsidRDefault="00FB3FCE" w:rsidP="00FC678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NOAEL: 1,000 mg/kg (highest tested dose) for irritation, </w:t>
            </w:r>
            <w:r w:rsidR="002C59AF">
              <w:t xml:space="preserve">body weight </w:t>
            </w:r>
            <w:r>
              <w:t>changes, haematological and clinical chemistry changes</w:t>
            </w:r>
            <w:r w:rsidR="004962D2">
              <w:t>:</w:t>
            </w:r>
          </w:p>
          <w:p w14:paraId="4CAFD463" w14:textId="04C4B205" w:rsidR="00FB3FCE" w:rsidRDefault="00FB3FCE" w:rsidP="005B0778">
            <w:pPr>
              <w:pStyle w:val="Tabletextprimarysource"/>
              <w:numPr>
                <w:ilvl w:val="0"/>
                <w:numId w:val="4"/>
              </w:numPr>
            </w:pPr>
            <w:r>
              <w:t>ChE inhibition reported in sub</w:t>
            </w:r>
            <w:r w:rsidR="002C59AF">
              <w:t>-</w:t>
            </w:r>
            <w:r>
              <w:t>chronic dermal application study (rabbits, 6 h/d, 5 d/wk, 3 mo)</w:t>
            </w:r>
          </w:p>
          <w:p w14:paraId="1E3C006B" w14:textId="08EE222B" w:rsidR="005B0778" w:rsidRDefault="00FB3FCE" w:rsidP="00FC678C">
            <w:pPr>
              <w:pStyle w:val="Tabletextprimarysource"/>
              <w:numPr>
                <w:ilvl w:val="0"/>
                <w:numId w:val="1"/>
              </w:numPr>
            </w:pPr>
            <w:r>
              <w:t>RBC, plasma and brain ChE inhibition at 31.7 mg/m</w:t>
            </w:r>
            <w:r>
              <w:rPr>
                <w:vertAlign w:val="superscript"/>
              </w:rPr>
              <w:t>3</w:t>
            </w:r>
            <w:r>
              <w:t xml:space="preserve"> in sub</w:t>
            </w:r>
            <w:r w:rsidR="002C59AF">
              <w:t>-</w:t>
            </w:r>
            <w:r>
              <w:t>chronic inhalation study with dose groups 5.7, 18.7 and 31.7 mg/m</w:t>
            </w:r>
            <w:r>
              <w:rPr>
                <w:vertAlign w:val="superscript"/>
              </w:rPr>
              <w:t>3</w:t>
            </w:r>
            <w:r>
              <w:t xml:space="preserve"> (rats, 6 h/d, 5 d/wk, 12 wk)</w:t>
            </w:r>
          </w:p>
          <w:p w14:paraId="7DE02260" w14:textId="67FABB14" w:rsidR="00A77615" w:rsidRDefault="00FB3FCE" w:rsidP="005B0778">
            <w:pPr>
              <w:pStyle w:val="Tabletextprimarysource"/>
              <w:numPr>
                <w:ilvl w:val="0"/>
                <w:numId w:val="4"/>
              </w:numPr>
            </w:pPr>
            <w:r>
              <w:t>NOAEC: 18.7 mg/m</w:t>
            </w:r>
            <w:r>
              <w:rPr>
                <w:vertAlign w:val="superscript"/>
              </w:rPr>
              <w:t>3</w:t>
            </w:r>
          </w:p>
          <w:p w14:paraId="64A4569C" w14:textId="53063BDA" w:rsidR="005B0778" w:rsidRDefault="003643B3" w:rsidP="00FC678C">
            <w:pPr>
              <w:pStyle w:val="Tabletextprimarysource"/>
              <w:numPr>
                <w:ilvl w:val="0"/>
                <w:numId w:val="1"/>
              </w:numPr>
            </w:pPr>
            <w:r>
              <w:t>No histopathological evidence for carcinogenicity in chronic inhalation study with dose groups 2.2, 10.4, 50.5 mg/m</w:t>
            </w:r>
            <w:r>
              <w:rPr>
                <w:vertAlign w:val="superscript"/>
              </w:rPr>
              <w:t>3</w:t>
            </w:r>
            <w:r>
              <w:t xml:space="preserve"> (rats, 6.3 h/d, 5 d/wk, 2 yr)</w:t>
            </w:r>
            <w:r w:rsidR="004962D2">
              <w:t>:</w:t>
            </w:r>
          </w:p>
          <w:p w14:paraId="4558B323" w14:textId="18E7D6A5" w:rsidR="005B0778" w:rsidRDefault="003643B3" w:rsidP="005B0778">
            <w:pPr>
              <w:pStyle w:val="Tabletextprimarysource"/>
              <w:numPr>
                <w:ilvl w:val="0"/>
                <w:numId w:val="4"/>
              </w:numPr>
            </w:pPr>
            <w:r>
              <w:t>LOAEC: 10.4 mg/m</w:t>
            </w:r>
            <w:r w:rsidRPr="00FC678C">
              <w:rPr>
                <w:vertAlign w:val="superscript"/>
              </w:rPr>
              <w:t>3</w:t>
            </w:r>
            <w:r>
              <w:t xml:space="preserve"> </w:t>
            </w:r>
            <w:r>
              <w:rPr>
                <w:rFonts w:cs="Arial"/>
              </w:rPr>
              <w:t>≡</w:t>
            </w:r>
            <w:r>
              <w:t>0.6 mg/kg/d for ChE inhibition</w:t>
            </w:r>
          </w:p>
          <w:p w14:paraId="043F168D" w14:textId="670DD7DC" w:rsidR="00FB3FCE" w:rsidRDefault="003643B3" w:rsidP="005B0778">
            <w:pPr>
              <w:pStyle w:val="Tabletextprimarysource"/>
              <w:numPr>
                <w:ilvl w:val="0"/>
                <w:numId w:val="4"/>
              </w:numPr>
            </w:pPr>
            <w:r>
              <w:t>NOAEC: 2.2 mg/m</w:t>
            </w:r>
            <w:r>
              <w:rPr>
                <w:vertAlign w:val="superscript"/>
              </w:rPr>
              <w:t>3</w:t>
            </w:r>
          </w:p>
          <w:p w14:paraId="0F603B84" w14:textId="4D963CF3" w:rsidR="005B0778" w:rsidRDefault="007F731B" w:rsidP="00FC678C">
            <w:pPr>
              <w:pStyle w:val="Tabletextprimarysource"/>
              <w:numPr>
                <w:ilvl w:val="0"/>
                <w:numId w:val="1"/>
              </w:numPr>
            </w:pPr>
            <w:r>
              <w:t>Dose-related increased incidence of bladder tumours compared to controls in chronic feeding study with dose groups 10, 50, 250 mg/kg/d (rats, 2 yr)</w:t>
            </w:r>
            <w:r w:rsidR="004962D2">
              <w:t>:</w:t>
            </w:r>
          </w:p>
          <w:p w14:paraId="28ED5BAD" w14:textId="191F0378" w:rsidR="00997E5D" w:rsidRDefault="007F731B" w:rsidP="005B0778">
            <w:pPr>
              <w:pStyle w:val="Tabletextprimarysource"/>
              <w:numPr>
                <w:ilvl w:val="0"/>
                <w:numId w:val="6"/>
              </w:numPr>
            </w:pPr>
            <w:r>
              <w:t>NOAEL: 10 mg/kg/d</w:t>
            </w:r>
          </w:p>
          <w:p w14:paraId="3A8EDE84" w14:textId="0D9D3E43" w:rsidR="003643B3" w:rsidRDefault="003643B3" w:rsidP="00FC678C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Dose-dependent chromosomal aberration in Chinese hamster ovarian cells </w:t>
            </w:r>
            <w:r>
              <w:rPr>
                <w:i/>
              </w:rPr>
              <w:t>in vitro</w:t>
            </w:r>
          </w:p>
          <w:p w14:paraId="321BC61D" w14:textId="77777777" w:rsidR="00997E5D" w:rsidRDefault="00997E5D" w:rsidP="00997E5D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DNA damage </w:t>
            </w:r>
            <w:r>
              <w:rPr>
                <w:i/>
              </w:rPr>
              <w:t>in vitro</w:t>
            </w:r>
            <w:r>
              <w:t xml:space="preserve"> using metabolic derivatives in human and mammalian cells</w:t>
            </w:r>
          </w:p>
          <w:p w14:paraId="4E490FD6" w14:textId="65384030" w:rsidR="003643B3" w:rsidRDefault="003643B3" w:rsidP="00FC678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Micronucleus formation and chromosomal aberrations </w:t>
            </w:r>
            <w:r>
              <w:rPr>
                <w:i/>
              </w:rPr>
              <w:t>in vivo</w:t>
            </w:r>
            <w:r>
              <w:t xml:space="preserve"> at ip dose of 25 mg/kg (mice)</w:t>
            </w:r>
            <w:r w:rsidR="00A2648B">
              <w:t>.</w:t>
            </w:r>
          </w:p>
          <w:p w14:paraId="3962D730" w14:textId="77777777" w:rsidR="0023209B" w:rsidRDefault="0023209B" w:rsidP="003365A5">
            <w:pPr>
              <w:pStyle w:val="Tabletextprimarysource"/>
            </w:pPr>
          </w:p>
          <w:p w14:paraId="5804DAB8" w14:textId="77777777" w:rsidR="000D5239" w:rsidRDefault="000D5239" w:rsidP="003365A5">
            <w:pPr>
              <w:pStyle w:val="Tabletextprimarysource"/>
            </w:pPr>
            <w:r>
              <w:t>Insufficient data to recommend a sensitiser notation.</w:t>
            </w:r>
          </w:p>
          <w:p w14:paraId="588BF27D" w14:textId="222DF460" w:rsidR="0023209B" w:rsidRPr="00DA352E" w:rsidRDefault="0023209B" w:rsidP="003365A5">
            <w:pPr>
              <w:pStyle w:val="Tabletextprimarysource"/>
            </w:pPr>
          </w:p>
        </w:tc>
      </w:tr>
      <w:tr w:rsidR="00C978F0" w:rsidRPr="00DA352E" w14:paraId="32E2FD1C" w14:textId="77777777" w:rsidTr="005B077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B1EAD17" w14:textId="3A3E000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B25CF">
                  <w:t>1979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B25CF">
                  <w:t>MAK: 2 mg/m</w:t>
                </w:r>
                <w:r w:rsidR="009B25CF" w:rsidRPr="009B25CF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C95FA1" w14:textId="77777777" w:rsidTr="005B0778">
        <w:trPr>
          <w:gridAfter w:val="1"/>
          <w:wAfter w:w="8" w:type="pct"/>
        </w:trPr>
        <w:tc>
          <w:tcPr>
            <w:tcW w:w="4992" w:type="pct"/>
          </w:tcPr>
          <w:p w14:paraId="38F71706" w14:textId="77777777" w:rsidR="00C978F0" w:rsidRDefault="007F731B" w:rsidP="003365A5">
            <w:pPr>
              <w:pStyle w:val="Tabletextprimarysource"/>
            </w:pPr>
            <w:r>
              <w:t>Summary of additional information:</w:t>
            </w:r>
          </w:p>
          <w:p w14:paraId="3ABDA5BD" w14:textId="5F9F7E7F" w:rsidR="00E95B9F" w:rsidRDefault="00C52C93" w:rsidP="003365A5">
            <w:pPr>
              <w:pStyle w:val="Tabletextprimarysource"/>
            </w:pPr>
            <w:r>
              <w:t>Inadequate human data to derive MAK; sub</w:t>
            </w:r>
            <w:r w:rsidR="002C59AF">
              <w:t>-</w:t>
            </w:r>
            <w:r>
              <w:t>chronic inhalation experiment with rats indicates ChE inhibition threshold near 31.7 mg/m</w:t>
            </w:r>
            <w:r>
              <w:rPr>
                <w:vertAlign w:val="superscript"/>
              </w:rPr>
              <w:t>3</w:t>
            </w:r>
            <w:r>
              <w:t xml:space="preserve"> and NOAEC of 18.7 mg/m</w:t>
            </w:r>
            <w:r>
              <w:rPr>
                <w:vertAlign w:val="superscript"/>
              </w:rPr>
              <w:t>3</w:t>
            </w:r>
            <w:r>
              <w:t xml:space="preserve"> (also cited in ACGIH, 2018). Taken together with the low saturation point in air of 0.045 mg/m</w:t>
            </w:r>
            <w:r>
              <w:rPr>
                <w:vertAlign w:val="superscript"/>
              </w:rPr>
              <w:t>3</w:t>
            </w:r>
            <w:r>
              <w:t>, MAK of 2 mg/m</w:t>
            </w:r>
            <w:r>
              <w:rPr>
                <w:vertAlign w:val="superscript"/>
              </w:rPr>
              <w:t>3</w:t>
            </w:r>
            <w:r>
              <w:t xml:space="preserve"> expected to be protective of ChE inhibition and subsequent cholinergic symptoms.</w:t>
            </w:r>
          </w:p>
          <w:p w14:paraId="3CF9479F" w14:textId="44A4858E" w:rsidR="00983786" w:rsidRDefault="00983786" w:rsidP="003365A5">
            <w:pPr>
              <w:pStyle w:val="Tabletextprimarysource"/>
            </w:pPr>
            <w:r>
              <w:t>Human data:</w:t>
            </w:r>
          </w:p>
          <w:p w14:paraId="31AEEDC9" w14:textId="1E8E9AF7" w:rsidR="00983786" w:rsidRDefault="00983786" w:rsidP="00FC678C">
            <w:pPr>
              <w:pStyle w:val="Tabletextprimarysource"/>
              <w:numPr>
                <w:ilvl w:val="0"/>
                <w:numId w:val="1"/>
              </w:numPr>
            </w:pPr>
            <w:r>
              <w:t>Half-life</w:t>
            </w:r>
            <w:r w:rsidR="001132F9">
              <w:t xml:space="preserve"> (t</w:t>
            </w:r>
            <w:r w:rsidR="001132F9" w:rsidRPr="001132F9">
              <w:rPr>
                <w:vertAlign w:val="subscript"/>
              </w:rPr>
              <w:t>1/2</w:t>
            </w:r>
            <w:r w:rsidR="001132F9">
              <w:t>)</w:t>
            </w:r>
            <w:r>
              <w:t>: 8 h</w:t>
            </w:r>
            <w:r w:rsidR="0023209B">
              <w:t>,</w:t>
            </w:r>
            <w:r>
              <w:t xml:space="preserve"> 84% of </w:t>
            </w:r>
            <w:r w:rsidR="004962D2">
              <w:t>IV</w:t>
            </w:r>
            <w:r>
              <w:t xml:space="preserve"> doses excreted within 120 h</w:t>
            </w:r>
            <w:r w:rsidR="00A2648B">
              <w:t>.</w:t>
            </w:r>
          </w:p>
          <w:p w14:paraId="518D190B" w14:textId="74BE20B2" w:rsidR="00C52C93" w:rsidRDefault="00C52C93" w:rsidP="003365A5">
            <w:pPr>
              <w:pStyle w:val="Tabletextprimarysource"/>
            </w:pPr>
            <w:r>
              <w:t>Animal data:</w:t>
            </w:r>
          </w:p>
          <w:p w14:paraId="1B036777" w14:textId="30CC9685" w:rsidR="00983786" w:rsidRDefault="00983786" w:rsidP="00FC678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</w:t>
            </w:r>
            <w:r>
              <w:rPr>
                <w:i/>
              </w:rPr>
              <w:t>in vivo</w:t>
            </w:r>
            <w:r>
              <w:t xml:space="preserve"> in dominant lethal test (mice, no further details provided)</w:t>
            </w:r>
            <w:r w:rsidR="00A2648B">
              <w:t>.</w:t>
            </w:r>
          </w:p>
          <w:p w14:paraId="61244028" w14:textId="77777777" w:rsidR="0023209B" w:rsidRDefault="0023209B" w:rsidP="00FC678C">
            <w:pPr>
              <w:pStyle w:val="Tabletextprimarysource"/>
            </w:pPr>
          </w:p>
          <w:p w14:paraId="0C396F2F" w14:textId="77777777" w:rsidR="00E95B9F" w:rsidRDefault="00E95B9F" w:rsidP="00FC678C">
            <w:pPr>
              <w:pStyle w:val="Tabletextprimarysource"/>
            </w:pPr>
            <w:r>
              <w:t>Insufficient data to assign notations for carcinogenicity, skin absorption, or sensitisation.</w:t>
            </w:r>
          </w:p>
          <w:p w14:paraId="4914E606" w14:textId="2127BAE4" w:rsidR="0023209B" w:rsidRPr="00FC678C" w:rsidRDefault="0023209B" w:rsidP="00FC678C">
            <w:pPr>
              <w:pStyle w:val="Tabletextprimarysource"/>
            </w:pPr>
          </w:p>
        </w:tc>
      </w:tr>
      <w:tr w:rsidR="00C978F0" w:rsidRPr="00DA352E" w14:paraId="24DAB41C" w14:textId="77777777" w:rsidTr="005B077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666918" w14:textId="43AA94D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B25C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9B25CF">
                  <w:t>NA</w:t>
                </w:r>
              </w:sdtContent>
            </w:sdt>
          </w:p>
        </w:tc>
      </w:tr>
      <w:tr w:rsidR="00C978F0" w:rsidRPr="00DA352E" w14:paraId="24D6B77F" w14:textId="77777777" w:rsidTr="005B0778">
        <w:trPr>
          <w:gridAfter w:val="1"/>
          <w:wAfter w:w="8" w:type="pct"/>
        </w:trPr>
        <w:tc>
          <w:tcPr>
            <w:tcW w:w="4992" w:type="pct"/>
          </w:tcPr>
          <w:p w14:paraId="753C4958" w14:textId="33B73440" w:rsidR="00C978F0" w:rsidRPr="00DA352E" w:rsidRDefault="009B25CF" w:rsidP="003365A5">
            <w:pPr>
              <w:pStyle w:val="Tabletextprimarysource"/>
            </w:pPr>
            <w:r>
              <w:t>No report</w:t>
            </w:r>
            <w:r w:rsidR="00A2648B">
              <w:t>.</w:t>
            </w:r>
          </w:p>
        </w:tc>
      </w:tr>
      <w:tr w:rsidR="00DA352E" w:rsidRPr="00DA352E" w14:paraId="288ADAC6" w14:textId="77777777" w:rsidTr="005B077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C4A46CC" w14:textId="29DA7DF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B25C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9B25CF">
                  <w:t>NA</w:t>
                </w:r>
              </w:sdtContent>
            </w:sdt>
          </w:p>
        </w:tc>
      </w:tr>
      <w:tr w:rsidR="00DA352E" w:rsidRPr="00DA352E" w14:paraId="4615A077" w14:textId="77777777" w:rsidTr="005B0778">
        <w:trPr>
          <w:gridAfter w:val="1"/>
          <w:wAfter w:w="8" w:type="pct"/>
        </w:trPr>
        <w:tc>
          <w:tcPr>
            <w:tcW w:w="4992" w:type="pct"/>
          </w:tcPr>
          <w:p w14:paraId="71F7AF86" w14:textId="165C3D1D" w:rsidR="00DA352E" w:rsidRPr="00DA352E" w:rsidRDefault="009B25CF" w:rsidP="003365A5">
            <w:pPr>
              <w:pStyle w:val="Tabletextprimarysource"/>
            </w:pPr>
            <w:r>
              <w:t>No report</w:t>
            </w:r>
            <w:r w:rsidR="00A2648B">
              <w:t>.</w:t>
            </w:r>
          </w:p>
        </w:tc>
      </w:tr>
      <w:tr w:rsidR="00DA352E" w:rsidRPr="00DA352E" w14:paraId="602A4424" w14:textId="77777777" w:rsidTr="005B077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6B9C794" w14:textId="11D5298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B25C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9B25CF">
                  <w:t>NA</w:t>
                </w:r>
              </w:sdtContent>
            </w:sdt>
          </w:p>
        </w:tc>
      </w:tr>
      <w:tr w:rsidR="00DA352E" w:rsidRPr="00DA352E" w14:paraId="1B9B02AD" w14:textId="77777777" w:rsidTr="005B0778">
        <w:trPr>
          <w:gridAfter w:val="1"/>
          <w:wAfter w:w="8" w:type="pct"/>
        </w:trPr>
        <w:tc>
          <w:tcPr>
            <w:tcW w:w="4992" w:type="pct"/>
          </w:tcPr>
          <w:p w14:paraId="50850EF1" w14:textId="6BA14E69" w:rsidR="00DA352E" w:rsidRPr="00DA352E" w:rsidRDefault="009B25CF" w:rsidP="003365A5">
            <w:pPr>
              <w:pStyle w:val="Tabletextprimarysource"/>
            </w:pPr>
            <w:r>
              <w:t>No report</w:t>
            </w:r>
            <w:r w:rsidR="00A2648B">
              <w:t>.</w:t>
            </w:r>
          </w:p>
        </w:tc>
      </w:tr>
    </w:tbl>
    <w:p w14:paraId="24C2797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966BF" w:rsidRPr="00263255" w14:paraId="3D3540ED" w14:textId="77777777" w:rsidTr="001132F9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53BBBE0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6475D18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6F52B9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56956AF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20E989A7" w14:textId="77777777" w:rsidTr="001132F9">
        <w:trPr>
          <w:cantSplit/>
        </w:trPr>
        <w:tc>
          <w:tcPr>
            <w:tcW w:w="1492" w:type="dxa"/>
          </w:tcPr>
          <w:p w14:paraId="39DA0E90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7D6D6D12" w14:textId="1937720B" w:rsidR="004966BF" w:rsidRPr="00CE617F" w:rsidRDefault="00EC426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02C7A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69FE45AC" w14:textId="0E2EEBCA" w:rsidR="004966BF" w:rsidRPr="004C23F4" w:rsidRDefault="00502C7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51" w:type="dxa"/>
          </w:tcPr>
          <w:p w14:paraId="5AC3B452" w14:textId="1E9A611B" w:rsidR="004966BF" w:rsidRPr="004C23F4" w:rsidRDefault="00502C7A" w:rsidP="005B0778">
            <w:pPr>
              <w:pStyle w:val="Tablefont"/>
              <w:numPr>
                <w:ilvl w:val="0"/>
                <w:numId w:val="3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Tier I: agricultural use not assessed</w:t>
            </w:r>
            <w:r w:rsidR="0023209B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38ACDFAB" w14:textId="77777777" w:rsidTr="001132F9">
        <w:trPr>
          <w:cantSplit/>
        </w:trPr>
        <w:tc>
          <w:tcPr>
            <w:tcW w:w="1492" w:type="dxa"/>
          </w:tcPr>
          <w:p w14:paraId="6B7DEC06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14:paraId="58D4981E" w14:textId="30B8F271" w:rsidR="004966BF" w:rsidRPr="00CE617F" w:rsidRDefault="00EC426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02C7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EDC8D23" w14:textId="449A97DB" w:rsidR="004966BF" w:rsidRPr="004C23F4" w:rsidRDefault="00502C7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51" w:type="dxa"/>
          </w:tcPr>
          <w:p w14:paraId="6035AC02" w14:textId="7721EB57" w:rsidR="004966BF" w:rsidRDefault="007F731B" w:rsidP="005B0778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Oral reference dose (RfD) principally derived from </w:t>
            </w:r>
            <w:r w:rsidR="00502C7A">
              <w:rPr>
                <w:rStyle w:val="checkbox"/>
                <w:rFonts w:ascii="Arial" w:hAnsi="Arial" w:cs="Arial"/>
              </w:rPr>
              <w:t>volunteer single oral dose study, in which 43% inhibition of RBC ChE and mild cholinergic symptoms reported at 0.36 mg/kg; no NOAEL was experimentally determined</w:t>
            </w:r>
          </w:p>
          <w:p w14:paraId="1E1F7A8B" w14:textId="2649F9EC" w:rsidR="00502C7A" w:rsidRPr="004C23F4" w:rsidRDefault="00502C7A" w:rsidP="005B0778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Inhalation RfD and carcinogenicity assessment not available</w:t>
            </w:r>
            <w:r w:rsidR="00A2648B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532E5A18" w14:textId="77777777" w:rsidR="007E2A4B" w:rsidRDefault="007E2A4B" w:rsidP="005B0778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55261681" w14:textId="77777777" w:rsidTr="00502C7A">
        <w:trPr>
          <w:trHeight w:val="454"/>
          <w:tblHeader/>
        </w:trPr>
        <w:tc>
          <w:tcPr>
            <w:tcW w:w="6597" w:type="dxa"/>
            <w:vAlign w:val="center"/>
          </w:tcPr>
          <w:p w14:paraId="34431C18" w14:textId="77777777" w:rsidR="002E0D61" w:rsidRDefault="00B1422A" w:rsidP="005B0778">
            <w:pPr>
              <w:pStyle w:val="Tablefont"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D99823D" w14:textId="6EFFEB62" w:rsidR="002E0D61" w:rsidRDefault="00502C7A" w:rsidP="005B0778">
                <w:pPr>
                  <w:pStyle w:val="Tablefont"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16C48F7" w14:textId="77777777" w:rsidTr="00502C7A">
        <w:trPr>
          <w:trHeight w:val="454"/>
        </w:trPr>
        <w:tc>
          <w:tcPr>
            <w:tcW w:w="6597" w:type="dxa"/>
            <w:vAlign w:val="center"/>
          </w:tcPr>
          <w:p w14:paraId="313A437B" w14:textId="77777777" w:rsidR="008A36CF" w:rsidRDefault="008A36CF" w:rsidP="005B0778">
            <w:pPr>
              <w:pStyle w:val="Tablefont"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33B9FC0" w14:textId="08B64F2B" w:rsidR="008A36CF" w:rsidRDefault="00502C7A" w:rsidP="005B0778">
                <w:pPr>
                  <w:pStyle w:val="Tablefont"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5B0778" w14:paraId="38D2FB47" w14:textId="77777777" w:rsidTr="00320549">
        <w:trPr>
          <w:trHeight w:val="454"/>
        </w:trPr>
        <w:sdt>
          <w:sdtPr>
            <w:rPr>
              <w:b/>
            </w:rPr>
            <w:id w:val="1830936485"/>
            <w:placeholder>
              <w:docPart w:val="632DE53A7C81415B9AE72636EA800474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84EF9D3" w14:textId="324CEACB" w:rsidR="005B0778" w:rsidRDefault="005B0778" w:rsidP="005B0778">
                <w:pPr>
                  <w:pStyle w:val="Tablefont"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24502698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3C47B7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1E55CB4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72223C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DA6C1D1" w14:textId="77777777" w:rsidTr="00812887">
        <w:trPr>
          <w:cantSplit/>
        </w:trPr>
        <w:tc>
          <w:tcPr>
            <w:tcW w:w="3227" w:type="dxa"/>
          </w:tcPr>
          <w:p w14:paraId="23C05D3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5C4E58B" w14:textId="1FB13C6D" w:rsidR="00687890" w:rsidRPr="00DD2F9B" w:rsidRDefault="009B25CF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01595865" w14:textId="77777777" w:rsidTr="00812887">
        <w:trPr>
          <w:cantSplit/>
        </w:trPr>
        <w:tc>
          <w:tcPr>
            <w:tcW w:w="3227" w:type="dxa"/>
          </w:tcPr>
          <w:p w14:paraId="51662AD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7876C7A" w14:textId="63BC42A9" w:rsidR="007925F0" w:rsidRPr="00DD2F9B" w:rsidRDefault="009B25CF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38530641" w14:textId="77777777" w:rsidTr="00812887">
        <w:trPr>
          <w:cantSplit/>
        </w:trPr>
        <w:tc>
          <w:tcPr>
            <w:tcW w:w="3227" w:type="dxa"/>
          </w:tcPr>
          <w:p w14:paraId="5BA0C68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1ECE67C" w14:textId="7E3F9AD0" w:rsidR="00AF483F" w:rsidRPr="00DD2F9B" w:rsidRDefault="00502C7A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74B9AD60" w14:textId="77777777" w:rsidTr="00812887">
        <w:trPr>
          <w:cantSplit/>
        </w:trPr>
        <w:tc>
          <w:tcPr>
            <w:tcW w:w="3227" w:type="dxa"/>
          </w:tcPr>
          <w:p w14:paraId="6423B1F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86F6670" w14:textId="69231E83" w:rsidR="00687890" w:rsidRPr="00DD2F9B" w:rsidRDefault="00502C7A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7876FDB8" w14:textId="77777777" w:rsidTr="00812887">
        <w:trPr>
          <w:cantSplit/>
        </w:trPr>
        <w:tc>
          <w:tcPr>
            <w:tcW w:w="3227" w:type="dxa"/>
          </w:tcPr>
          <w:p w14:paraId="123D422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31F7276" w14:textId="6FB86BF3" w:rsidR="00E41A26" w:rsidRPr="00DD2F9B" w:rsidRDefault="004E6890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A214ED1" w14:textId="77777777" w:rsidTr="00812887">
        <w:trPr>
          <w:cantSplit/>
        </w:trPr>
        <w:tc>
          <w:tcPr>
            <w:tcW w:w="3227" w:type="dxa"/>
          </w:tcPr>
          <w:p w14:paraId="07F0686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CE28BFE" w14:textId="3FC03EBA" w:rsidR="002E0D61" w:rsidRPr="00DD2F9B" w:rsidRDefault="004E6890" w:rsidP="00DD2F9B">
            <w:pPr>
              <w:pStyle w:val="Tablefont"/>
            </w:pPr>
            <w:r w:rsidRPr="004E6890">
              <w:t>Carcinogenicity – A3</w:t>
            </w:r>
          </w:p>
        </w:tc>
      </w:tr>
      <w:tr w:rsidR="002E0D61" w:rsidRPr="004C23F4" w14:paraId="1C37F9FF" w14:textId="77777777" w:rsidTr="00812887">
        <w:trPr>
          <w:cantSplit/>
        </w:trPr>
        <w:tc>
          <w:tcPr>
            <w:tcW w:w="3227" w:type="dxa"/>
          </w:tcPr>
          <w:p w14:paraId="3AD95C9A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FC24E05" w14:textId="577FA066" w:rsidR="002E0D61" w:rsidRPr="00DD2F9B" w:rsidRDefault="004E6890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51B65DD" w14:textId="77777777" w:rsidTr="00812887">
        <w:trPr>
          <w:cantSplit/>
        </w:trPr>
        <w:tc>
          <w:tcPr>
            <w:tcW w:w="3227" w:type="dxa"/>
          </w:tcPr>
          <w:p w14:paraId="2A7E7FD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1FBD4B1" w14:textId="790BE3AA" w:rsidR="002E0D61" w:rsidRPr="00DD2F9B" w:rsidRDefault="004E689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7984F8" w14:textId="77777777" w:rsidTr="00812887">
        <w:trPr>
          <w:cantSplit/>
        </w:trPr>
        <w:tc>
          <w:tcPr>
            <w:tcW w:w="3227" w:type="dxa"/>
          </w:tcPr>
          <w:p w14:paraId="471FA7C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47444A0" w14:textId="78C8CDD0" w:rsidR="002E0D61" w:rsidRPr="00DD2F9B" w:rsidRDefault="004E689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26E5350" w14:textId="77777777" w:rsidTr="00812887">
        <w:trPr>
          <w:cantSplit/>
        </w:trPr>
        <w:tc>
          <w:tcPr>
            <w:tcW w:w="3227" w:type="dxa"/>
          </w:tcPr>
          <w:p w14:paraId="1FEEE59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AEA1D2F" w14:textId="0CEEE51C" w:rsidR="00386093" w:rsidRPr="00DD2F9B" w:rsidRDefault="004E689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541D90F" w14:textId="77777777" w:rsidTr="00812887">
        <w:trPr>
          <w:cantSplit/>
        </w:trPr>
        <w:tc>
          <w:tcPr>
            <w:tcW w:w="3227" w:type="dxa"/>
          </w:tcPr>
          <w:p w14:paraId="0D7F099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D9FC47D" w14:textId="00ADE613" w:rsidR="00386093" w:rsidRPr="00DD2F9B" w:rsidRDefault="004E689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A30F2A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2D9170E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193DEC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D5644A1" w14:textId="65E8E13B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323CFE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23" w:type="dxa"/>
              <w:tblLook w:val="04A0" w:firstRow="1" w:lastRow="0" w:firstColumn="1" w:lastColumn="0" w:noHBand="0" w:noVBand="1"/>
            </w:tblPr>
            <w:tblGrid>
              <w:gridCol w:w="3825"/>
              <w:gridCol w:w="1130"/>
              <w:gridCol w:w="1130"/>
              <w:gridCol w:w="2725"/>
            </w:tblGrid>
            <w:tr w:rsidR="00BE4E59" w:rsidRPr="00BE4E59" w14:paraId="749C9CD3" w14:textId="77777777" w:rsidTr="00FC678C">
              <w:trPr>
                <w:trHeight w:val="231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67C27D" w14:textId="77777777" w:rsidR="00BE4E59" w:rsidRPr="00BE4E59" w:rsidRDefault="00BE4E59" w:rsidP="00BE4E5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29CF386" w14:textId="77777777" w:rsidR="00BE4E59" w:rsidRPr="00BE4E59" w:rsidRDefault="00BE4E59" w:rsidP="00BE4E5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374BC5" w14:textId="77777777" w:rsidR="00BE4E59" w:rsidRPr="00BE4E59" w:rsidRDefault="00BE4E59" w:rsidP="00BE4E5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62BA94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E4E59" w:rsidRPr="00BE4E59" w14:paraId="41F78AAE" w14:textId="77777777" w:rsidTr="00FC678C">
              <w:trPr>
                <w:trHeight w:val="231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393B6C" w14:textId="77777777" w:rsidR="00BE4E59" w:rsidRPr="00BE4E59" w:rsidRDefault="00BE4E59" w:rsidP="00BE4E5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A95FF3" w14:textId="77777777" w:rsidR="00BE4E59" w:rsidRPr="00BE4E59" w:rsidRDefault="00BE4E59" w:rsidP="00BE4E5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D2AC37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25A9FF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E4E59" w:rsidRPr="00BE4E59" w14:paraId="05B1457A" w14:textId="77777777" w:rsidTr="00FC678C">
              <w:trPr>
                <w:trHeight w:val="231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901664" w14:textId="77777777" w:rsidR="00BE4E59" w:rsidRPr="00BE4E59" w:rsidRDefault="00BE4E59" w:rsidP="00BE4E5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B7EAB9" w14:textId="77777777" w:rsidR="00BE4E59" w:rsidRPr="00BE4E59" w:rsidRDefault="00BE4E59" w:rsidP="00BE4E5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B4805E" w14:textId="77777777" w:rsidR="00BE4E59" w:rsidRPr="00BE4E59" w:rsidRDefault="00BE4E59" w:rsidP="00BE4E5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-3.00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AD62BA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E4E59" w:rsidRPr="00BE4E59" w14:paraId="0A1F1682" w14:textId="77777777" w:rsidTr="00FC678C">
              <w:trPr>
                <w:trHeight w:val="231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C30CDE" w14:textId="77777777" w:rsidR="00BE4E59" w:rsidRPr="00BE4E59" w:rsidRDefault="00BE4E59" w:rsidP="00BE4E5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D19FA6" w14:textId="77777777" w:rsidR="00BE4E59" w:rsidRPr="00BE4E59" w:rsidRDefault="00BE4E59" w:rsidP="00BE4E5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E69F03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6F0BA8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E4E59" w:rsidRPr="00BE4E59" w14:paraId="69A42DC2" w14:textId="77777777" w:rsidTr="00FC678C">
              <w:trPr>
                <w:trHeight w:val="231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AF30F9" w14:textId="77777777" w:rsidR="00BE4E59" w:rsidRPr="00BE4E59" w:rsidRDefault="00BE4E59" w:rsidP="00BE4E5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F69FB2" w14:textId="77777777" w:rsidR="00BE4E59" w:rsidRPr="00BE4E59" w:rsidRDefault="00BE4E59" w:rsidP="00BE4E5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591DF8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DF96AD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E4E59" w:rsidRPr="00BE4E59" w14:paraId="224A9251" w14:textId="77777777" w:rsidTr="00FC678C">
              <w:trPr>
                <w:trHeight w:val="231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7C4D2F" w14:textId="77777777" w:rsidR="00BE4E59" w:rsidRPr="00BE4E59" w:rsidRDefault="00BE4E59" w:rsidP="00BE4E5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A9D884" w14:textId="77777777" w:rsidR="00BE4E59" w:rsidRPr="00BE4E59" w:rsidRDefault="00BE4E59" w:rsidP="00BE4E5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E434FE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D1C39F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E4E59" w:rsidRPr="00BE4E59" w14:paraId="5EC15231" w14:textId="77777777" w:rsidTr="00FC678C">
              <w:trPr>
                <w:trHeight w:val="231"/>
              </w:trPr>
              <w:tc>
                <w:tcPr>
                  <w:tcW w:w="3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DBE21A" w14:textId="77777777" w:rsidR="00BE4E59" w:rsidRPr="00BE4E59" w:rsidRDefault="00BE4E59" w:rsidP="00BE4E5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7DCD86" w14:textId="77777777" w:rsidR="00BE4E59" w:rsidRPr="00BE4E59" w:rsidRDefault="00BE4E59" w:rsidP="00BE4E5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424B7E" w14:textId="77777777" w:rsidR="00BE4E59" w:rsidRPr="00BE4E59" w:rsidRDefault="00BE4E59" w:rsidP="00BE4E5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-3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571B5C" w14:textId="77777777" w:rsidR="00BE4E59" w:rsidRPr="00BE4E59" w:rsidRDefault="00BE4E59" w:rsidP="00BE4E5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BE4E5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50D76AAA" w14:textId="178220E3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FEBAA1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7F3235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EE8C77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338DFEB" w14:textId="3ABCD23F" w:rsidR="00EB3D1B" w:rsidRDefault="004E6890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59FD32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793797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F74D72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070199C" w14:textId="24D3C382" w:rsidR="001B79E5" w:rsidRDefault="00732353" w:rsidP="001B79E5">
                <w:pPr>
                  <w:pStyle w:val="Tablefont"/>
                </w:pPr>
                <w:r w:rsidRPr="00732353">
                  <w:t>209.24</w:t>
                </w:r>
              </w:p>
            </w:tc>
          </w:sdtContent>
        </w:sdt>
      </w:tr>
      <w:tr w:rsidR="00A31D99" w:rsidRPr="004C23F4" w14:paraId="345AFC9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FA7DDE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5F9345F" w14:textId="1C29F2C3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3179CF">
                  <w:t>8.56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3179CF">
                  <w:t>0.12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2A9D57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1995C7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37DF843" w14:textId="0D1759D1" w:rsidR="00687890" w:rsidRPr="004C23F4" w:rsidRDefault="00C52C93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687890" w:rsidRPr="004C23F4" w14:paraId="694F1FAB" w14:textId="77777777" w:rsidTr="00EA6243">
        <w:trPr>
          <w:cantSplit/>
        </w:trPr>
        <w:tc>
          <w:tcPr>
            <w:tcW w:w="4077" w:type="dxa"/>
            <w:vAlign w:val="center"/>
          </w:tcPr>
          <w:p w14:paraId="286E253F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497A98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64FF8E3" w14:textId="77777777" w:rsidTr="00EA6243">
        <w:trPr>
          <w:cantSplit/>
        </w:trPr>
        <w:tc>
          <w:tcPr>
            <w:tcW w:w="4077" w:type="dxa"/>
            <w:vAlign w:val="center"/>
          </w:tcPr>
          <w:p w14:paraId="1B7EC07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8AB14F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46FD55A" w14:textId="77777777" w:rsidTr="00EA6243">
        <w:trPr>
          <w:cantSplit/>
        </w:trPr>
        <w:tc>
          <w:tcPr>
            <w:tcW w:w="4077" w:type="dxa"/>
            <w:vAlign w:val="center"/>
          </w:tcPr>
          <w:p w14:paraId="450BD5E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21B17E0" w14:textId="1958517F" w:rsidR="00E06F40" w:rsidRPr="00A006A0" w:rsidRDefault="00EC426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1B4A">
                  <w:rPr>
                    <w:rFonts w:ascii="MS Gothic" w:eastAsia="MS Gothic" w:hAnsi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158A39B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0EB835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08936D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B09C58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5399B8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61A7C65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122F5B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E10D51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6CC035C" w14:textId="07FBC303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B11F898" w14:textId="42232B13" w:rsidR="00A01040" w:rsidRDefault="00A01040" w:rsidP="00084859">
      <w:r w:rsidRPr="002022B6">
        <w:t>Deutsche Forschungsgemeinschaft (DFG)</w:t>
      </w:r>
      <w:r>
        <w:t xml:space="preserve"> (1979) </w:t>
      </w:r>
      <w:r w:rsidRPr="003179CF">
        <w:t>Propoxur</w:t>
      </w:r>
      <w:r>
        <w:t xml:space="preserve"> – MAK value documentation, German language edition.</w:t>
      </w:r>
    </w:p>
    <w:p w14:paraId="6074F878" w14:textId="48FFDEC5" w:rsidR="003179CF" w:rsidRDefault="003179CF" w:rsidP="00084859">
      <w:r w:rsidRPr="002022B6">
        <w:t>Deutsche Forschungsgemeinschaft (DFG)</w:t>
      </w:r>
      <w:r>
        <w:t xml:space="preserve"> (2002) </w:t>
      </w:r>
      <w:r w:rsidRPr="003179CF">
        <w:t>Propoxur</w:t>
      </w:r>
      <w:r>
        <w:t xml:space="preserve"> – MAK value documentation</w:t>
      </w:r>
      <w:r w:rsidR="00A01040">
        <w:t>, German language edition</w:t>
      </w:r>
      <w:r>
        <w:t>.</w:t>
      </w:r>
    </w:p>
    <w:p w14:paraId="31C60DA1" w14:textId="51C6ED58" w:rsidR="003179CF" w:rsidRDefault="003179CF" w:rsidP="00084859">
      <w:r>
        <w:t>European Chemicals Agency (ECHA) (20</w:t>
      </w:r>
      <w:r w:rsidR="00FC678C">
        <w:t>20</w:t>
      </w:r>
      <w:r>
        <w:t xml:space="preserve">) </w:t>
      </w:r>
      <w:r w:rsidRPr="003179CF">
        <w:t>Propoxur</w:t>
      </w:r>
      <w:r>
        <w:t xml:space="preserve"> – REACH assessment.</w:t>
      </w:r>
    </w:p>
    <w:p w14:paraId="60C40F56" w14:textId="73230538" w:rsidR="00A01040" w:rsidRDefault="00A01040" w:rsidP="00FC678C">
      <w:r w:rsidRPr="00DB0A36">
        <w:t>National Industrial Chemicals Notification and Assessment Scheme (NICNAS) (</w:t>
      </w:r>
      <w:r>
        <w:t>2018</w:t>
      </w:r>
      <w:r w:rsidRPr="00DB0A36">
        <w:t xml:space="preserve">) </w:t>
      </w:r>
      <w:r w:rsidRPr="00A01040">
        <w:t>Phenol, 2-(1-methylethoxy)-, methylcarbamate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r>
        <w:t>tier I</w:t>
      </w:r>
      <w:r w:rsidRPr="004633BA">
        <w:t xml:space="preserve"> assessment </w:t>
      </w:r>
      <w:r w:rsidRPr="00DB0A36">
        <w:t>– IMAP report.</w:t>
      </w:r>
    </w:p>
    <w:p w14:paraId="64E76119" w14:textId="71262E1D" w:rsidR="00FC678C" w:rsidRDefault="00FC678C" w:rsidP="00FC678C">
      <w:r>
        <w:t xml:space="preserve">US Environmental Protection Authority (US EPA) (1987)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Baygon.</w:t>
      </w:r>
    </w:p>
    <w:p w14:paraId="06E59067" w14:textId="77777777" w:rsidR="00FC678C" w:rsidRDefault="00FC678C" w:rsidP="00084859"/>
    <w:p w14:paraId="27325BCC" w14:textId="62EF7EA3" w:rsidR="003179CF" w:rsidRPr="00351FE0" w:rsidRDefault="003179CF" w:rsidP="00084859"/>
    <w:sectPr w:rsidR="003179C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02A4C" w14:textId="77777777" w:rsidR="00EE0BC3" w:rsidRDefault="00EE0BC3" w:rsidP="00F43AD5">
      <w:pPr>
        <w:spacing w:after="0" w:line="240" w:lineRule="auto"/>
      </w:pPr>
      <w:r>
        <w:separator/>
      </w:r>
    </w:p>
  </w:endnote>
  <w:endnote w:type="continuationSeparator" w:id="0">
    <w:p w14:paraId="7537156F" w14:textId="77777777" w:rsidR="00EE0BC3" w:rsidRDefault="00EE0BC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4733" w14:textId="77777777" w:rsidR="00EC4265" w:rsidRDefault="00EC4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0866D46" w14:textId="3C5297AF" w:rsidR="008A36CF" w:rsidRDefault="00D12B3F" w:rsidP="0034744C">
        <w:pPr>
          <w:pStyle w:val="Footer"/>
          <w:rPr>
            <w:sz w:val="18"/>
            <w:szCs w:val="18"/>
          </w:rPr>
        </w:pPr>
        <w:r w:rsidRPr="00D12B3F">
          <w:rPr>
            <w:b/>
            <w:sz w:val="18"/>
            <w:szCs w:val="18"/>
          </w:rPr>
          <w:t>Propoxur</w:t>
        </w:r>
        <w:r w:rsidR="008A36CF">
          <w:rPr>
            <w:b/>
            <w:sz w:val="18"/>
            <w:szCs w:val="18"/>
          </w:rPr>
          <w:t xml:space="preserve"> (</w:t>
        </w:r>
        <w:r w:rsidRPr="00D12B3F">
          <w:rPr>
            <w:b/>
            <w:sz w:val="18"/>
            <w:szCs w:val="18"/>
          </w:rPr>
          <w:t>114-26-1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FC678C">
          <w:rPr>
            <w:sz w:val="18"/>
            <w:szCs w:val="18"/>
          </w:rPr>
          <w:t>20</w:t>
        </w:r>
      </w:p>
      <w:p w14:paraId="401AC58F" w14:textId="63B18240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C4265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A5319" w14:textId="77777777" w:rsidR="00EC4265" w:rsidRDefault="00EC4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49C4" w14:textId="77777777" w:rsidR="00EE0BC3" w:rsidRDefault="00EE0BC3" w:rsidP="00F43AD5">
      <w:pPr>
        <w:spacing w:after="0" w:line="240" w:lineRule="auto"/>
      </w:pPr>
      <w:r>
        <w:separator/>
      </w:r>
    </w:p>
  </w:footnote>
  <w:footnote w:type="continuationSeparator" w:id="0">
    <w:p w14:paraId="4013948B" w14:textId="77777777" w:rsidR="00EE0BC3" w:rsidRDefault="00EE0BC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80838" w14:textId="77777777" w:rsidR="00EC4265" w:rsidRDefault="00EC4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4CD1B" w14:textId="6C19437C" w:rsidR="00EC4265" w:rsidRDefault="00EC4265" w:rsidP="00EC4265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5B08BB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9171CB2" wp14:editId="4D7A68F4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D42C6" w14:textId="77777777" w:rsidR="00EC4265" w:rsidRDefault="00EC4265" w:rsidP="00EC4265">
    <w:pPr>
      <w:pStyle w:val="Header"/>
      <w:jc w:val="right"/>
    </w:pPr>
  </w:p>
  <w:p w14:paraId="33EAC58A" w14:textId="3617A45B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AC5EA" w14:textId="77777777" w:rsidR="00EC4265" w:rsidRDefault="00EC42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C8146" w14:textId="45A84451" w:rsidR="00EC4265" w:rsidRDefault="00EC4265" w:rsidP="00EC4265">
    <w:pPr>
      <w:pStyle w:val="Header"/>
      <w:jc w:val="right"/>
    </w:pPr>
    <w:sdt>
      <w:sdtPr>
        <w:id w:val="-1905978228"/>
        <w:docPartObj>
          <w:docPartGallery w:val="Watermarks"/>
          <w:docPartUnique/>
        </w:docPartObj>
      </w:sdtPr>
      <w:sdtContent>
        <w:r>
          <w:pict w14:anchorId="397617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267123A" wp14:editId="53FA5553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84666" w14:textId="77777777" w:rsidR="00EC4265" w:rsidRDefault="00EC4265" w:rsidP="00EC4265">
    <w:pPr>
      <w:pStyle w:val="Header"/>
      <w:jc w:val="right"/>
    </w:pPr>
  </w:p>
  <w:p w14:paraId="6D3B2164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365C"/>
    <w:multiLevelType w:val="hybridMultilevel"/>
    <w:tmpl w:val="4F1EC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26DE"/>
    <w:multiLevelType w:val="hybridMultilevel"/>
    <w:tmpl w:val="25B8558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14439"/>
    <w:multiLevelType w:val="hybridMultilevel"/>
    <w:tmpl w:val="1CB80FAA"/>
    <w:lvl w:ilvl="0" w:tplc="3684F2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0629C"/>
    <w:multiLevelType w:val="hybridMultilevel"/>
    <w:tmpl w:val="1B32BDE8"/>
    <w:lvl w:ilvl="0" w:tplc="82D45C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04008"/>
    <w:multiLevelType w:val="hybridMultilevel"/>
    <w:tmpl w:val="42EA7A7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C22554"/>
    <w:multiLevelType w:val="hybridMultilevel"/>
    <w:tmpl w:val="8D64C0C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4A1C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5239"/>
    <w:rsid w:val="000E5A54"/>
    <w:rsid w:val="000E63D3"/>
    <w:rsid w:val="000E67CF"/>
    <w:rsid w:val="00102488"/>
    <w:rsid w:val="0010461E"/>
    <w:rsid w:val="00106FAA"/>
    <w:rsid w:val="001132F9"/>
    <w:rsid w:val="00113443"/>
    <w:rsid w:val="00115575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209B"/>
    <w:rsid w:val="00244AD1"/>
    <w:rsid w:val="002463BC"/>
    <w:rsid w:val="002465CE"/>
    <w:rsid w:val="0025734A"/>
    <w:rsid w:val="00263255"/>
    <w:rsid w:val="002759CE"/>
    <w:rsid w:val="00276494"/>
    <w:rsid w:val="00277B0C"/>
    <w:rsid w:val="0029668D"/>
    <w:rsid w:val="002B1A2C"/>
    <w:rsid w:val="002C34F2"/>
    <w:rsid w:val="002C58FF"/>
    <w:rsid w:val="002C59AF"/>
    <w:rsid w:val="002C7AFE"/>
    <w:rsid w:val="002D05D2"/>
    <w:rsid w:val="002E0D61"/>
    <w:rsid w:val="002E4C7B"/>
    <w:rsid w:val="002E5783"/>
    <w:rsid w:val="0030740C"/>
    <w:rsid w:val="00315833"/>
    <w:rsid w:val="003179CF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43B3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77396"/>
    <w:rsid w:val="00485BFD"/>
    <w:rsid w:val="004867A2"/>
    <w:rsid w:val="004873F2"/>
    <w:rsid w:val="00490D4C"/>
    <w:rsid w:val="00493A35"/>
    <w:rsid w:val="0049527A"/>
    <w:rsid w:val="004962D2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E6890"/>
    <w:rsid w:val="004F448A"/>
    <w:rsid w:val="004F493D"/>
    <w:rsid w:val="004F65E8"/>
    <w:rsid w:val="0050005E"/>
    <w:rsid w:val="00502B88"/>
    <w:rsid w:val="00502C7A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82E18"/>
    <w:rsid w:val="00591E38"/>
    <w:rsid w:val="005A19C5"/>
    <w:rsid w:val="005A3034"/>
    <w:rsid w:val="005A462D"/>
    <w:rsid w:val="005B0778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4958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06F40"/>
    <w:rsid w:val="00711546"/>
    <w:rsid w:val="00714021"/>
    <w:rsid w:val="00716A0F"/>
    <w:rsid w:val="00717D45"/>
    <w:rsid w:val="007208F7"/>
    <w:rsid w:val="007218AF"/>
    <w:rsid w:val="00732353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204"/>
    <w:rsid w:val="007F5328"/>
    <w:rsid w:val="007F731B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0E44"/>
    <w:rsid w:val="00974F2D"/>
    <w:rsid w:val="00977524"/>
    <w:rsid w:val="00977E88"/>
    <w:rsid w:val="00983786"/>
    <w:rsid w:val="00984920"/>
    <w:rsid w:val="0099303A"/>
    <w:rsid w:val="009971C2"/>
    <w:rsid w:val="00997E5D"/>
    <w:rsid w:val="009A1254"/>
    <w:rsid w:val="009A6CD5"/>
    <w:rsid w:val="009B25CF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040"/>
    <w:rsid w:val="00A01D0C"/>
    <w:rsid w:val="00A0643F"/>
    <w:rsid w:val="00A067EE"/>
    <w:rsid w:val="00A10FCE"/>
    <w:rsid w:val="00A14F83"/>
    <w:rsid w:val="00A16D91"/>
    <w:rsid w:val="00A174CC"/>
    <w:rsid w:val="00A2073D"/>
    <w:rsid w:val="00A20751"/>
    <w:rsid w:val="00A2648B"/>
    <w:rsid w:val="00A27E2D"/>
    <w:rsid w:val="00A31D99"/>
    <w:rsid w:val="00A357BA"/>
    <w:rsid w:val="00A35ADC"/>
    <w:rsid w:val="00A402A3"/>
    <w:rsid w:val="00A53681"/>
    <w:rsid w:val="00A54BC5"/>
    <w:rsid w:val="00A633D4"/>
    <w:rsid w:val="00A6461A"/>
    <w:rsid w:val="00A77615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AF7CED"/>
    <w:rsid w:val="00B00A25"/>
    <w:rsid w:val="00B1422A"/>
    <w:rsid w:val="00B1765C"/>
    <w:rsid w:val="00B213C4"/>
    <w:rsid w:val="00B40C60"/>
    <w:rsid w:val="00B479A9"/>
    <w:rsid w:val="00B52EDF"/>
    <w:rsid w:val="00B60E77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4E59"/>
    <w:rsid w:val="00BF2406"/>
    <w:rsid w:val="00C06E43"/>
    <w:rsid w:val="00C16315"/>
    <w:rsid w:val="00C3091E"/>
    <w:rsid w:val="00C40FF1"/>
    <w:rsid w:val="00C419E2"/>
    <w:rsid w:val="00C5020E"/>
    <w:rsid w:val="00C52C93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2B3F"/>
    <w:rsid w:val="00D140FC"/>
    <w:rsid w:val="00D21B4A"/>
    <w:rsid w:val="00D21D8C"/>
    <w:rsid w:val="00D31357"/>
    <w:rsid w:val="00D33220"/>
    <w:rsid w:val="00D334D1"/>
    <w:rsid w:val="00D44C89"/>
    <w:rsid w:val="00D516CD"/>
    <w:rsid w:val="00D600E0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11AF"/>
    <w:rsid w:val="00E62AAC"/>
    <w:rsid w:val="00E67C2F"/>
    <w:rsid w:val="00E67EF5"/>
    <w:rsid w:val="00E804EA"/>
    <w:rsid w:val="00E80A71"/>
    <w:rsid w:val="00E82337"/>
    <w:rsid w:val="00E92499"/>
    <w:rsid w:val="00E949AF"/>
    <w:rsid w:val="00E95B9F"/>
    <w:rsid w:val="00E96077"/>
    <w:rsid w:val="00EA0A06"/>
    <w:rsid w:val="00EA6243"/>
    <w:rsid w:val="00EA74AB"/>
    <w:rsid w:val="00EB3D1B"/>
    <w:rsid w:val="00EC4265"/>
    <w:rsid w:val="00ED1D89"/>
    <w:rsid w:val="00ED66BC"/>
    <w:rsid w:val="00EE0BC3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3FCE"/>
    <w:rsid w:val="00FB4E07"/>
    <w:rsid w:val="00FB755A"/>
    <w:rsid w:val="00FC60A2"/>
    <w:rsid w:val="00FC678C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FC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8C"/>
    <w:rPr>
      <w:szCs w:val="20"/>
    </w:rPr>
  </w:style>
  <w:style w:type="paragraph" w:styleId="Revision">
    <w:name w:val="Revision"/>
    <w:hidden/>
    <w:uiPriority w:val="99"/>
    <w:semiHidden/>
    <w:rsid w:val="001132F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BC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C01DC53C27D4E3CB732902F451E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35B39-BB24-4D8F-B7A7-76CC5EAF8B35}"/>
      </w:docPartPr>
      <w:docPartBody>
        <w:p w:rsidR="00796F69" w:rsidRDefault="004F20A1" w:rsidP="004F20A1">
          <w:pPr>
            <w:pStyle w:val="8C01DC53C27D4E3CB732902F451E39F9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632DE53A7C81415B9AE72636EA80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3DAD-763C-44F2-B450-44F86E6163CB}"/>
      </w:docPartPr>
      <w:docPartBody>
        <w:p w:rsidR="00352498" w:rsidRDefault="0038776B" w:rsidP="0038776B">
          <w:pPr>
            <w:pStyle w:val="632DE53A7C81415B9AE72636EA800474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52498"/>
    <w:rsid w:val="0038776B"/>
    <w:rsid w:val="003D3707"/>
    <w:rsid w:val="004F20A1"/>
    <w:rsid w:val="00796F69"/>
    <w:rsid w:val="008138DA"/>
    <w:rsid w:val="00AB3F4B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76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8AA514B6E6FE42BFAB441565F4501ABD">
    <w:name w:val="8AA514B6E6FE42BFAB441565F4501ABD"/>
    <w:rsid w:val="008138DA"/>
  </w:style>
  <w:style w:type="paragraph" w:customStyle="1" w:styleId="2BC186E3801047019B49DB26262C286E">
    <w:name w:val="2BC186E3801047019B49DB26262C286E"/>
    <w:rsid w:val="008138DA"/>
  </w:style>
  <w:style w:type="paragraph" w:customStyle="1" w:styleId="0D167C44E40C429B9B17D6670A882D52">
    <w:name w:val="0D167C44E40C429B9B17D6670A882D52"/>
    <w:rsid w:val="008138DA"/>
  </w:style>
  <w:style w:type="paragraph" w:customStyle="1" w:styleId="F169016BA2FB49B2A3A2C3E6A9470D3F">
    <w:name w:val="F169016BA2FB49B2A3A2C3E6A9470D3F"/>
    <w:rsid w:val="008138DA"/>
  </w:style>
  <w:style w:type="paragraph" w:customStyle="1" w:styleId="D87F5E97B4C5404780E156DAA9F020BD">
    <w:name w:val="D87F5E97B4C5404780E156DAA9F020BD"/>
    <w:rsid w:val="008138DA"/>
  </w:style>
  <w:style w:type="paragraph" w:customStyle="1" w:styleId="758B7987366049479E28BB8D4BD44641">
    <w:name w:val="758B7987366049479E28BB8D4BD44641"/>
    <w:rsid w:val="008138DA"/>
  </w:style>
  <w:style w:type="paragraph" w:customStyle="1" w:styleId="B43F81DF74BE4940BB7FA4E5C64BDDC1">
    <w:name w:val="B43F81DF74BE4940BB7FA4E5C64BDDC1"/>
    <w:rsid w:val="008138DA"/>
  </w:style>
  <w:style w:type="paragraph" w:customStyle="1" w:styleId="8C01DC53C27D4E3CB732902F451E39F9">
    <w:name w:val="8C01DC53C27D4E3CB732902F451E39F9"/>
    <w:rsid w:val="004F20A1"/>
  </w:style>
  <w:style w:type="paragraph" w:customStyle="1" w:styleId="632DE53A7C81415B9AE72636EA800474">
    <w:name w:val="632DE53A7C81415B9AE72636EA800474"/>
    <w:rsid w:val="00387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5159B-E55E-4EFD-A495-0295DCF57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287DD0-8DD9-4256-ADE1-270CD25F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A8192D57.dotm</Template>
  <TotalTime>183</TotalTime>
  <Pages>6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10</cp:revision>
  <cp:lastPrinted>2018-10-22T22:41:00Z</cp:lastPrinted>
  <dcterms:created xsi:type="dcterms:W3CDTF">2020-01-16T22:08:00Z</dcterms:created>
  <dcterms:modified xsi:type="dcterms:W3CDTF">2020-02-27T21:22:00Z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