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19047441" w:displacedByCustomXml="next"/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3B25FB65" w14:textId="1BEA9C0D" w:rsidR="00BD499F" w:rsidRPr="004C23F4" w:rsidRDefault="00ED59C0" w:rsidP="00B40C60">
          <w:pPr>
            <w:pStyle w:val="Heading1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Calcium hydroxide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87"/>
        <w:gridCol w:w="5039"/>
      </w:tblGrid>
      <w:tr w:rsidR="00F43AD5" w:rsidRPr="004C23F4" w14:paraId="3794DDF6" w14:textId="77777777" w:rsidTr="00CD14AE">
        <w:trPr>
          <w:cantSplit/>
          <w:tblHeader/>
        </w:trPr>
        <w:tc>
          <w:tcPr>
            <w:tcW w:w="3987" w:type="dxa"/>
          </w:tcPr>
          <w:bookmarkEnd w:id="0"/>
          <w:p w14:paraId="3B2A3858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039" w:type="dxa"/>
          </w:tcPr>
          <w:p w14:paraId="5DC05BF6" w14:textId="59538212" w:rsidR="00F43AD5" w:rsidRPr="00717D45" w:rsidRDefault="00C24D77" w:rsidP="00B76A41">
            <w:pPr>
              <w:pStyle w:val="Tablefont"/>
            </w:pPr>
            <w:r>
              <w:t>1305-62-0</w:t>
            </w:r>
          </w:p>
        </w:tc>
      </w:tr>
      <w:tr w:rsidR="00F43AD5" w:rsidRPr="004C23F4" w14:paraId="161CD2EA" w14:textId="77777777" w:rsidTr="00CD14AE">
        <w:trPr>
          <w:cantSplit/>
        </w:trPr>
        <w:tc>
          <w:tcPr>
            <w:tcW w:w="3987" w:type="dxa"/>
          </w:tcPr>
          <w:p w14:paraId="6513E7ED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039" w:type="dxa"/>
          </w:tcPr>
          <w:p w14:paraId="47B56CD4" w14:textId="40FB4A14" w:rsidR="00F43AD5" w:rsidRPr="00717D45" w:rsidRDefault="009F075B" w:rsidP="00B76A41">
            <w:pPr>
              <w:pStyle w:val="Tablefont"/>
            </w:pPr>
            <w:r>
              <w:t>Hydrate</w:t>
            </w:r>
            <w:r w:rsidR="002C5BD4">
              <w:t>d</w:t>
            </w:r>
            <w:r>
              <w:t xml:space="preserve"> lime, slaked lime, </w:t>
            </w:r>
            <w:r w:rsidR="00664DD3">
              <w:t xml:space="preserve">calcium </w:t>
            </w:r>
            <w:proofErr w:type="spellStart"/>
            <w:r w:rsidR="00664DD3">
              <w:t>dihydroxide</w:t>
            </w:r>
            <w:proofErr w:type="spellEnd"/>
            <w:r w:rsidR="00664DD3">
              <w:t xml:space="preserve">, calcium hydrate, </w:t>
            </w:r>
            <w:proofErr w:type="spellStart"/>
            <w:r w:rsidR="00664DD3">
              <w:t>carboxide</w:t>
            </w:r>
            <w:proofErr w:type="spellEnd"/>
            <w:r w:rsidR="00664DD3">
              <w:t xml:space="preserve">, </w:t>
            </w:r>
            <w:r w:rsidR="00A54617">
              <w:t>caustic lime, lime milk, lime water</w:t>
            </w:r>
          </w:p>
        </w:tc>
      </w:tr>
      <w:tr w:rsidR="00F43AD5" w:rsidRPr="004C23F4" w14:paraId="18A06476" w14:textId="77777777" w:rsidTr="00CD14AE">
        <w:trPr>
          <w:cantSplit/>
        </w:trPr>
        <w:tc>
          <w:tcPr>
            <w:tcW w:w="3987" w:type="dxa"/>
          </w:tcPr>
          <w:p w14:paraId="6AD422F0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039" w:type="dxa"/>
          </w:tcPr>
          <w:p w14:paraId="674D3969" w14:textId="2B01E83C" w:rsidR="00F43AD5" w:rsidRPr="00664DD3" w:rsidRDefault="00664DD3" w:rsidP="00B76A41">
            <w:pPr>
              <w:pStyle w:val="Tablefont"/>
            </w:pPr>
            <w:r>
              <w:t>Ca</w:t>
            </w:r>
            <w:r w:rsidR="00C15DE6">
              <w:t>(OH)</w:t>
            </w:r>
            <w:r w:rsidRPr="00664DD3">
              <w:rPr>
                <w:vertAlign w:val="subscript"/>
              </w:rPr>
              <w:t>2</w:t>
            </w:r>
          </w:p>
        </w:tc>
      </w:tr>
    </w:tbl>
    <w:p w14:paraId="047AF3E5" w14:textId="3E9D4059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1247F7">
            <w:rPr>
              <w:rStyle w:val="WESstatus"/>
            </w:rPr>
            <w:t>(amended)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05"/>
        <w:gridCol w:w="5021"/>
      </w:tblGrid>
      <w:tr w:rsidR="00A61789" w:rsidRPr="004C23F4" w14:paraId="610BC202" w14:textId="77777777" w:rsidTr="00A61789">
        <w:trPr>
          <w:cantSplit/>
          <w:tblHeader/>
        </w:trPr>
        <w:tc>
          <w:tcPr>
            <w:tcW w:w="4005" w:type="dxa"/>
            <w:vAlign w:val="center"/>
          </w:tcPr>
          <w:p w14:paraId="7BEB4C7D" w14:textId="77777777" w:rsidR="00A61789" w:rsidRPr="002C58FF" w:rsidRDefault="00A61789" w:rsidP="00A61789">
            <w:pPr>
              <w:pStyle w:val="Tablerowright"/>
            </w:pPr>
            <w:r>
              <w:t>TWA:</w:t>
            </w:r>
          </w:p>
        </w:tc>
        <w:tc>
          <w:tcPr>
            <w:tcW w:w="5021" w:type="dxa"/>
          </w:tcPr>
          <w:p w14:paraId="0CE24F60" w14:textId="57792876" w:rsidR="00A61789" w:rsidRPr="001247F7" w:rsidRDefault="00E00A41" w:rsidP="00A61789">
            <w:pPr>
              <w:pStyle w:val="Tablefont"/>
              <w:rPr>
                <w:b/>
                <w:vertAlign w:val="superscript"/>
              </w:rPr>
            </w:pPr>
            <w:r>
              <w:rPr>
                <w:b/>
              </w:rPr>
              <w:t xml:space="preserve">1 </w:t>
            </w:r>
            <w:r w:rsidRPr="00DC0E42">
              <w:rPr>
                <w:rFonts w:cs="Arial"/>
                <w:b/>
                <w:szCs w:val="20"/>
              </w:rPr>
              <w:t>mg/m</w:t>
            </w:r>
            <w:r w:rsidRPr="00DC0E42">
              <w:rPr>
                <w:rFonts w:cs="Arial"/>
                <w:b/>
                <w:szCs w:val="20"/>
                <w:vertAlign w:val="superscript"/>
              </w:rPr>
              <w:t>3</w:t>
            </w:r>
            <w:r>
              <w:rPr>
                <w:b/>
              </w:rPr>
              <w:t xml:space="preserve"> </w:t>
            </w:r>
          </w:p>
        </w:tc>
      </w:tr>
      <w:tr w:rsidR="002C7AFE" w:rsidRPr="004C23F4" w14:paraId="5AADC67C" w14:textId="77777777" w:rsidTr="00A61789">
        <w:trPr>
          <w:cantSplit/>
        </w:trPr>
        <w:tc>
          <w:tcPr>
            <w:tcW w:w="4005" w:type="dxa"/>
            <w:vAlign w:val="center"/>
          </w:tcPr>
          <w:p w14:paraId="1B1EA00B" w14:textId="77777777" w:rsidR="002C7AFE" w:rsidRPr="002C58FF" w:rsidRDefault="002C7AFE" w:rsidP="00921DE7">
            <w:pPr>
              <w:pStyle w:val="Tablerowright"/>
            </w:pPr>
            <w:r w:rsidRPr="002C58FF">
              <w:t>STEL</w:t>
            </w:r>
            <w:r w:rsidR="00921DE7">
              <w:t>:</w:t>
            </w:r>
          </w:p>
        </w:tc>
        <w:tc>
          <w:tcPr>
            <w:tcW w:w="5021" w:type="dxa"/>
          </w:tcPr>
          <w:p w14:paraId="00EE8D42" w14:textId="799F31FD" w:rsidR="002C7AFE" w:rsidRPr="00EB3D1B" w:rsidRDefault="00161AAF" w:rsidP="00017C82">
            <w:pPr>
              <w:pStyle w:val="Tablefont"/>
              <w:rPr>
                <w:b/>
              </w:rPr>
            </w:pPr>
            <w:r>
              <w:rPr>
                <w:b/>
              </w:rPr>
              <w:t xml:space="preserve">4 </w:t>
            </w:r>
            <w:r w:rsidRPr="00DC0E42">
              <w:rPr>
                <w:rFonts w:cs="Arial"/>
                <w:b/>
                <w:szCs w:val="20"/>
              </w:rPr>
              <w:t>mg/m</w:t>
            </w:r>
            <w:r w:rsidRPr="00DC0E42">
              <w:rPr>
                <w:rFonts w:cs="Arial"/>
                <w:b/>
                <w:szCs w:val="20"/>
                <w:vertAlign w:val="superscript"/>
              </w:rPr>
              <w:t>3</w:t>
            </w:r>
            <w:r>
              <w:rPr>
                <w:b/>
              </w:rPr>
              <w:t xml:space="preserve"> </w:t>
            </w:r>
          </w:p>
        </w:tc>
      </w:tr>
      <w:tr w:rsidR="002C7AFE" w:rsidRPr="004C23F4" w14:paraId="711B0F1C" w14:textId="77777777" w:rsidTr="00A61789">
        <w:trPr>
          <w:cantSplit/>
        </w:trPr>
        <w:tc>
          <w:tcPr>
            <w:tcW w:w="4005" w:type="dxa"/>
            <w:vAlign w:val="center"/>
          </w:tcPr>
          <w:p w14:paraId="57A47503" w14:textId="77777777" w:rsidR="002C7AFE" w:rsidRPr="002C58FF" w:rsidRDefault="00921DE7" w:rsidP="00921DE7">
            <w:pPr>
              <w:pStyle w:val="Tablerowright"/>
            </w:pPr>
            <w:r>
              <w:t>Peak limitation:</w:t>
            </w:r>
          </w:p>
        </w:tc>
        <w:tc>
          <w:tcPr>
            <w:tcW w:w="5021" w:type="dxa"/>
          </w:tcPr>
          <w:p w14:paraId="5B29E3F5" w14:textId="4D0A1326" w:rsidR="002C7AFE" w:rsidRPr="00EB3D1B" w:rsidRDefault="00ED59C0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00CA665D" w14:textId="77777777" w:rsidTr="00A61789">
        <w:trPr>
          <w:cantSplit/>
        </w:trPr>
        <w:tc>
          <w:tcPr>
            <w:tcW w:w="4005" w:type="dxa"/>
          </w:tcPr>
          <w:p w14:paraId="361F8E99" w14:textId="77777777" w:rsidR="002C7AFE" w:rsidRPr="002C58FF" w:rsidRDefault="00A2073D" w:rsidP="003241A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="00921DE7" w:rsidRPr="003241A8">
              <w:t>Notations</w:t>
            </w:r>
            <w:r w:rsidR="00921DE7">
              <w:t>:</w:t>
            </w:r>
          </w:p>
        </w:tc>
        <w:tc>
          <w:tcPr>
            <w:tcW w:w="5021" w:type="dxa"/>
          </w:tcPr>
          <w:p w14:paraId="73AE4CEF" w14:textId="40650BC0" w:rsidR="002C7AFE" w:rsidRPr="00EB3D1B" w:rsidRDefault="00ED59C0" w:rsidP="008A36CF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6718D202" w14:textId="77777777" w:rsidTr="00A61789">
        <w:trPr>
          <w:cantSplit/>
        </w:trPr>
        <w:tc>
          <w:tcPr>
            <w:tcW w:w="4005" w:type="dxa"/>
            <w:vAlign w:val="center"/>
          </w:tcPr>
          <w:p w14:paraId="6FC5A2DF" w14:textId="77777777" w:rsidR="00F10C97" w:rsidRPr="002C58FF" w:rsidRDefault="00921DE7" w:rsidP="009F04D2">
            <w:pPr>
              <w:pStyle w:val="Tablerowright"/>
            </w:pPr>
            <w:r>
              <w:t>IDLH:</w:t>
            </w:r>
          </w:p>
        </w:tc>
        <w:tc>
          <w:tcPr>
            <w:tcW w:w="5021" w:type="dxa"/>
          </w:tcPr>
          <w:p w14:paraId="0C0641D9" w14:textId="168D88E6" w:rsidR="002C7AFE" w:rsidRPr="00EB3D1B" w:rsidRDefault="00ED59C0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9F04D2" w:rsidRPr="004C23F4" w14:paraId="334E5539" w14:textId="77777777" w:rsidTr="00A61789">
        <w:trPr>
          <w:cantSplit/>
        </w:trPr>
        <w:tc>
          <w:tcPr>
            <w:tcW w:w="4005" w:type="dxa"/>
            <w:vAlign w:val="center"/>
          </w:tcPr>
          <w:p w14:paraId="3E3D8F10" w14:textId="77777777" w:rsidR="009F04D2" w:rsidRDefault="009F04D2" w:rsidP="00CD14AE">
            <w:pPr>
              <w:pStyle w:val="Tablerowright"/>
            </w:pPr>
            <w:r>
              <w:t>Sampling and analysis:</w:t>
            </w:r>
          </w:p>
        </w:tc>
        <w:tc>
          <w:tcPr>
            <w:tcW w:w="5021" w:type="dxa"/>
          </w:tcPr>
          <w:p w14:paraId="5AA627B6" w14:textId="0524C4AD" w:rsidR="009F04D2" w:rsidRPr="00CD14AE" w:rsidRDefault="00CD14AE" w:rsidP="00017C82">
            <w:pPr>
              <w:pStyle w:val="Tablefont"/>
            </w:pPr>
            <w:r w:rsidRPr="00CD14AE">
              <w:t>There is uncertainty regarding quantification of the recommended value with currently available sampling and/or analysis techniques.</w:t>
            </w:r>
          </w:p>
        </w:tc>
      </w:tr>
    </w:tbl>
    <w:p w14:paraId="5F2838F5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03FFAB10" w14:textId="77777777" w:rsidR="00CD14AE" w:rsidRDefault="001247F7" w:rsidP="000C139A">
      <w:pPr>
        <w:rPr>
          <w:rFonts w:cs="Arial"/>
        </w:rPr>
      </w:pPr>
      <w:r>
        <w:rPr>
          <w:rFonts w:cs="Arial"/>
        </w:rPr>
        <w:t xml:space="preserve">The </w:t>
      </w:r>
      <w:r w:rsidR="00E00A41">
        <w:rPr>
          <w:rFonts w:cs="Arial"/>
        </w:rPr>
        <w:t>TWA</w:t>
      </w:r>
      <w:r w:rsidR="00A61789">
        <w:rPr>
          <w:rFonts w:cs="Arial"/>
        </w:rPr>
        <w:t xml:space="preserve"> of 1</w:t>
      </w:r>
      <w:r w:rsidR="00CA3077">
        <w:rPr>
          <w:rFonts w:cs="Arial"/>
        </w:rPr>
        <w:t xml:space="preserve"> mg/m</w:t>
      </w:r>
      <w:r w:rsidR="00CA3077">
        <w:rPr>
          <w:rFonts w:cs="Arial"/>
          <w:vertAlign w:val="superscript"/>
        </w:rPr>
        <w:t>3</w:t>
      </w:r>
      <w:r w:rsidR="00CA3077">
        <w:rPr>
          <w:rFonts w:cs="Arial"/>
        </w:rPr>
        <w:t xml:space="preserve"> </w:t>
      </w:r>
      <w:r w:rsidR="00B22ABA">
        <w:rPr>
          <w:rFonts w:cs="Arial"/>
        </w:rPr>
        <w:t xml:space="preserve">is </w:t>
      </w:r>
      <w:r w:rsidR="00A61789">
        <w:rPr>
          <w:rFonts w:cs="Arial"/>
        </w:rPr>
        <w:t>recommended</w:t>
      </w:r>
      <w:r>
        <w:rPr>
          <w:rFonts w:cs="Arial"/>
        </w:rPr>
        <w:t xml:space="preserve"> to protect for localised irritant effects in exposed workers</w:t>
      </w:r>
      <w:r w:rsidR="00ED59C0">
        <w:rPr>
          <w:rFonts w:cs="Arial"/>
        </w:rPr>
        <w:t>.</w:t>
      </w:r>
      <w:r w:rsidR="00E00A41">
        <w:rPr>
          <w:rFonts w:cs="Arial"/>
        </w:rPr>
        <w:t xml:space="preserve"> </w:t>
      </w:r>
    </w:p>
    <w:p w14:paraId="251DF343" w14:textId="122A8366" w:rsidR="006639B4" w:rsidRPr="001247F7" w:rsidRDefault="00E00A41" w:rsidP="000C139A">
      <w:pPr>
        <w:rPr>
          <w:rFonts w:cs="Arial"/>
        </w:rPr>
      </w:pPr>
      <w:r>
        <w:rPr>
          <w:rFonts w:cs="Arial"/>
        </w:rPr>
        <w:t xml:space="preserve">As </w:t>
      </w:r>
      <w:r w:rsidR="00DC0E42">
        <w:rPr>
          <w:rFonts w:cs="Arial"/>
        </w:rPr>
        <w:t xml:space="preserve">moderate </w:t>
      </w:r>
      <w:r>
        <w:rPr>
          <w:rFonts w:cs="Arial"/>
        </w:rPr>
        <w:t xml:space="preserve">corrosive effects are also reported, a STEL of 4 </w:t>
      </w:r>
      <w:r w:rsidRPr="00DC0E42">
        <w:rPr>
          <w:rFonts w:cs="Arial"/>
          <w:szCs w:val="20"/>
        </w:rPr>
        <w:t>mg/m</w:t>
      </w:r>
      <w:r w:rsidRPr="00DC0E42">
        <w:rPr>
          <w:rFonts w:cs="Arial"/>
          <w:szCs w:val="20"/>
          <w:vertAlign w:val="superscript"/>
        </w:rPr>
        <w:t>3</w:t>
      </w:r>
      <w:r>
        <w:rPr>
          <w:rFonts w:cs="Arial"/>
        </w:rPr>
        <w:t xml:space="preserve"> is recommended to protect for these effects</w:t>
      </w:r>
      <w:r w:rsidR="00161AAF">
        <w:rPr>
          <w:rFonts w:cs="Arial"/>
        </w:rPr>
        <w:t xml:space="preserve"> during</w:t>
      </w:r>
      <w:r>
        <w:rPr>
          <w:rFonts w:cs="Arial"/>
        </w:rPr>
        <w:t xml:space="preserve"> short term exposures.</w:t>
      </w:r>
    </w:p>
    <w:p w14:paraId="090A062B" w14:textId="77777777" w:rsidR="00C7155E" w:rsidRPr="004C23F4" w:rsidRDefault="00F10C97" w:rsidP="003365A5">
      <w:pPr>
        <w:pStyle w:val="Heading2"/>
      </w:pPr>
      <w:r>
        <w:t>Discussion and conclusions</w:t>
      </w:r>
    </w:p>
    <w:p w14:paraId="5F4F5B51" w14:textId="200CF108" w:rsidR="00CD14AE" w:rsidRDefault="001247F7" w:rsidP="006639B4">
      <w:r>
        <w:rPr>
          <w:rFonts w:cs="Arial"/>
        </w:rPr>
        <w:t xml:space="preserve">The major use of calcium hydroxide </w:t>
      </w:r>
      <w:r w:rsidR="00ED59C0">
        <w:t>is</w:t>
      </w:r>
      <w:r>
        <w:t xml:space="preserve"> in mortar, plaster, cement and other </w:t>
      </w:r>
      <w:r w:rsidR="0016699B">
        <w:t xml:space="preserve">building materials. </w:t>
      </w:r>
    </w:p>
    <w:p w14:paraId="7882410B" w14:textId="3A76336C" w:rsidR="00E00A41" w:rsidRDefault="0016699B" w:rsidP="0016699B">
      <w:r>
        <w:t xml:space="preserve">It is a known irritant to </w:t>
      </w:r>
      <w:r w:rsidR="00CF1BB3">
        <w:t xml:space="preserve">skin, </w:t>
      </w:r>
      <w:r>
        <w:t>eyes and respiratory tract (ACGIH, 2018, DFG, 2016, SCOEL 2008)</w:t>
      </w:r>
      <w:r w:rsidR="00ED59C0">
        <w:t>.</w:t>
      </w:r>
      <w:r w:rsidR="00CD14AE">
        <w:t xml:space="preserve"> </w:t>
      </w:r>
      <w:r>
        <w:t xml:space="preserve">Limited data </w:t>
      </w:r>
      <w:r w:rsidR="00CF1BB3">
        <w:t xml:space="preserve">are </w:t>
      </w:r>
      <w:r>
        <w:t>available for calcium hydroxide</w:t>
      </w:r>
      <w:r w:rsidR="00E00A41">
        <w:t>.</w:t>
      </w:r>
      <w:r w:rsidR="00ED59C0">
        <w:t xml:space="preserve"> </w:t>
      </w:r>
      <w:r w:rsidR="00CD14AE">
        <w:t>As c</w:t>
      </w:r>
      <w:r>
        <w:t>alcium oxide hydrolyses to calcium hydroxide</w:t>
      </w:r>
      <w:r w:rsidR="00E00A41">
        <w:t>,</w:t>
      </w:r>
      <w:r>
        <w:t xml:space="preserve"> data from studies </w:t>
      </w:r>
      <w:r w:rsidR="00E00A41">
        <w:t>using</w:t>
      </w:r>
      <w:r>
        <w:t xml:space="preserve"> </w:t>
      </w:r>
      <w:r w:rsidR="004052C2">
        <w:t xml:space="preserve">calcium </w:t>
      </w:r>
      <w:r w:rsidR="004052C2" w:rsidRPr="004052C2">
        <w:t>oxide</w:t>
      </w:r>
      <w:r w:rsidR="004052C2" w:rsidRPr="004052C2" w:rsidDel="004052C2">
        <w:t xml:space="preserve"> </w:t>
      </w:r>
      <w:r w:rsidR="00CF1BB3">
        <w:t>are used for</w:t>
      </w:r>
      <w:r w:rsidR="004052C2">
        <w:t xml:space="preserve"> this </w:t>
      </w:r>
      <w:r w:rsidR="00CA6AC5">
        <w:t>evaluation</w:t>
      </w:r>
      <w:r>
        <w:t>.</w:t>
      </w:r>
      <w:r w:rsidR="00ED59C0">
        <w:t xml:space="preserve"> </w:t>
      </w:r>
    </w:p>
    <w:p w14:paraId="7D2A21C9" w14:textId="198854E3" w:rsidR="0016699B" w:rsidRPr="000D1E6F" w:rsidRDefault="00E86D74" w:rsidP="0016699B">
      <w:pPr>
        <w:rPr>
          <w:rFonts w:cs="Arial"/>
        </w:rPr>
      </w:pPr>
      <w:r>
        <w:rPr>
          <w:rFonts w:cs="Arial"/>
        </w:rPr>
        <w:t xml:space="preserve">Exposure </w:t>
      </w:r>
      <w:r w:rsidR="00CD14AE">
        <w:rPr>
          <w:rFonts w:cs="Arial"/>
        </w:rPr>
        <w:t>at</w:t>
      </w:r>
      <w:r>
        <w:rPr>
          <w:rFonts w:cs="Arial"/>
        </w:rPr>
        <w:t xml:space="preserve"> 2.5 mg/m</w:t>
      </w:r>
      <w:r w:rsidRPr="00E86D74">
        <w:rPr>
          <w:rFonts w:cs="Arial"/>
          <w:vertAlign w:val="superscript"/>
        </w:rPr>
        <w:t>3</w:t>
      </w:r>
      <w:r>
        <w:rPr>
          <w:rFonts w:cs="Arial"/>
        </w:rPr>
        <w:t xml:space="preserve"> for 30 minutes results in mild nasal irritation in humans. An additional study </w:t>
      </w:r>
      <w:r w:rsidR="00CD14AE">
        <w:rPr>
          <w:rFonts w:cs="Arial"/>
        </w:rPr>
        <w:t>reported</w:t>
      </w:r>
      <w:r>
        <w:rPr>
          <w:rFonts w:cs="Arial"/>
        </w:rPr>
        <w:t xml:space="preserve"> a NOAEC of 2 mg/m</w:t>
      </w:r>
      <w:r w:rsidRPr="00E86D74">
        <w:rPr>
          <w:rFonts w:cs="Arial"/>
          <w:vertAlign w:val="superscript"/>
        </w:rPr>
        <w:t>3</w:t>
      </w:r>
      <w:r>
        <w:rPr>
          <w:rFonts w:cs="Arial"/>
        </w:rPr>
        <w:t xml:space="preserve"> for eye</w:t>
      </w:r>
      <w:r w:rsidR="00CD14AE">
        <w:rPr>
          <w:rFonts w:cs="Arial"/>
        </w:rPr>
        <w:t>,</w:t>
      </w:r>
      <w:r>
        <w:rPr>
          <w:rFonts w:cs="Arial"/>
        </w:rPr>
        <w:t xml:space="preserve"> nose and throat irritation following a 20 minute exposure. As evidence suggests that irritation may occur after 30 minutes, there is a small degree of uncertainty regarding this NOAEC. Given the uncertainty, a TWA of 1 mg/m</w:t>
      </w:r>
      <w:r w:rsidRPr="00E86D74">
        <w:rPr>
          <w:rFonts w:cs="Arial"/>
          <w:vertAlign w:val="superscript"/>
        </w:rPr>
        <w:t>3</w:t>
      </w:r>
      <w:r>
        <w:rPr>
          <w:rFonts w:cs="Arial"/>
        </w:rPr>
        <w:t xml:space="preserve"> is recommended to protect for irritant effects in workers. A STEL of </w:t>
      </w:r>
      <w:r w:rsidR="00DC0E42" w:rsidRPr="00DC0E42">
        <w:rPr>
          <w:rFonts w:cs="Arial"/>
          <w:szCs w:val="20"/>
        </w:rPr>
        <w:t>4 mg/m</w:t>
      </w:r>
      <w:r w:rsidR="00DC0E42" w:rsidRPr="00DC0E42">
        <w:rPr>
          <w:rFonts w:cs="Arial"/>
          <w:szCs w:val="20"/>
          <w:vertAlign w:val="superscript"/>
        </w:rPr>
        <w:t>3</w:t>
      </w:r>
      <w:r w:rsidR="00DC0E42" w:rsidRPr="00DC0E4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is</w:t>
      </w:r>
      <w:r w:rsidRPr="00DC0E42">
        <w:rPr>
          <w:rFonts w:cs="Arial"/>
          <w:szCs w:val="20"/>
        </w:rPr>
        <w:t xml:space="preserve"> </w:t>
      </w:r>
      <w:r w:rsidR="000D1E6F" w:rsidRPr="00DC0E42">
        <w:rPr>
          <w:rFonts w:cs="Arial"/>
          <w:szCs w:val="20"/>
        </w:rPr>
        <w:t>considered protective for t</w:t>
      </w:r>
      <w:r w:rsidR="00DC0E42">
        <w:rPr>
          <w:rFonts w:cs="Arial"/>
          <w:szCs w:val="20"/>
        </w:rPr>
        <w:t>he irritant effects reported after</w:t>
      </w:r>
      <w:r w:rsidR="000D1E6F" w:rsidRPr="00DC0E42">
        <w:rPr>
          <w:rFonts w:cs="Arial"/>
          <w:szCs w:val="20"/>
        </w:rPr>
        <w:t xml:space="preserve"> short-term exposures</w:t>
      </w:r>
      <w:r w:rsidR="000D1E6F">
        <w:rPr>
          <w:rFonts w:cs="Arial"/>
        </w:rPr>
        <w:t xml:space="preserve">. </w:t>
      </w:r>
    </w:p>
    <w:p w14:paraId="42231401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58074402" w14:textId="294D9A2B" w:rsidR="00CA6AC5" w:rsidRPr="00EF700E" w:rsidRDefault="00CA6AC5" w:rsidP="00CA6AC5">
      <w:pPr>
        <w:rPr>
          <w:rFonts w:cs="Arial"/>
        </w:rPr>
      </w:pPr>
      <w:r>
        <w:rPr>
          <w:rFonts w:cs="Arial"/>
        </w:rPr>
        <w:t>Not</w:t>
      </w:r>
      <w:r w:rsidRPr="00EF700E">
        <w:rPr>
          <w:rFonts w:cs="Arial"/>
        </w:rPr>
        <w:t xml:space="preserve"> classified as a carcinogen according to the Globally Harmoni</w:t>
      </w:r>
      <w:r w:rsidR="00C15DE6">
        <w:rPr>
          <w:rFonts w:cs="Arial"/>
        </w:rPr>
        <w:t>z</w:t>
      </w:r>
      <w:r w:rsidRPr="00EF700E">
        <w:rPr>
          <w:rFonts w:cs="Arial"/>
        </w:rPr>
        <w:t xml:space="preserve">ed System of Classification and Labelling on Chemicals (GHS). </w:t>
      </w:r>
    </w:p>
    <w:p w14:paraId="29C8E68E" w14:textId="501DCBAC" w:rsidR="00CA6AC5" w:rsidRPr="004C23F4" w:rsidRDefault="00CA6AC5" w:rsidP="00CA6AC5">
      <w:pPr>
        <w:rPr>
          <w:rFonts w:cs="Arial"/>
        </w:rPr>
      </w:pPr>
      <w:r>
        <w:rPr>
          <w:rFonts w:cs="Arial"/>
        </w:rPr>
        <w:t>Not</w:t>
      </w:r>
      <w:r w:rsidRPr="00EF700E">
        <w:rPr>
          <w:rFonts w:cs="Arial"/>
        </w:rPr>
        <w:t xml:space="preserve"> classified as a </w:t>
      </w:r>
      <w:r>
        <w:rPr>
          <w:rFonts w:cs="Arial"/>
        </w:rPr>
        <w:t xml:space="preserve">skin </w:t>
      </w:r>
      <w:r w:rsidR="00CA33FF">
        <w:rPr>
          <w:rFonts w:cs="Arial"/>
        </w:rPr>
        <w:t xml:space="preserve">sensitiser </w:t>
      </w:r>
      <w:r>
        <w:rPr>
          <w:rFonts w:cs="Arial"/>
        </w:rPr>
        <w:t xml:space="preserve">or </w:t>
      </w:r>
      <w:r w:rsidRPr="00EF700E">
        <w:rPr>
          <w:rFonts w:cs="Arial"/>
        </w:rPr>
        <w:t>respiratory sensitiser according to the GHS</w:t>
      </w:r>
      <w:r w:rsidR="00ED59C0">
        <w:rPr>
          <w:rFonts w:cs="Arial"/>
        </w:rPr>
        <w:t>.</w:t>
      </w:r>
    </w:p>
    <w:p w14:paraId="1B6178F9" w14:textId="3C704396" w:rsidR="0025734A" w:rsidRPr="004C23F4" w:rsidRDefault="00CD14AE">
      <w:pPr>
        <w:rPr>
          <w:rFonts w:cs="Arial"/>
        </w:rPr>
      </w:pPr>
      <w:r>
        <w:rPr>
          <w:rFonts w:cs="Arial"/>
        </w:rPr>
        <w:t>There are i</w:t>
      </w:r>
      <w:r w:rsidR="00CA6AC5">
        <w:rPr>
          <w:rFonts w:cs="Arial"/>
        </w:rPr>
        <w:t xml:space="preserve">nsufficient </w:t>
      </w:r>
      <w:r w:rsidR="00173DDC">
        <w:rPr>
          <w:rFonts w:cs="Arial"/>
        </w:rPr>
        <w:t xml:space="preserve">data </w:t>
      </w:r>
      <w:r w:rsidR="00CA6AC5">
        <w:rPr>
          <w:rFonts w:cs="Arial"/>
        </w:rPr>
        <w:t>to recommend a</w:t>
      </w:r>
      <w:r w:rsidR="00CA6AC5" w:rsidRPr="00EF700E">
        <w:rPr>
          <w:rFonts w:cs="Arial"/>
        </w:rPr>
        <w:t xml:space="preserve"> skin notation</w:t>
      </w:r>
      <w:r w:rsidR="00ED59C0">
        <w:rPr>
          <w:rFonts w:cs="Arial"/>
        </w:rPr>
        <w:t>.</w:t>
      </w:r>
    </w:p>
    <w:p w14:paraId="1905E9AC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12E23059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0A65770A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66B2B572" w14:textId="77777777" w:rsidTr="00DE26E8">
        <w:trPr>
          <w:gridAfter w:val="1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719470A7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054FE90C" w14:textId="77777777" w:rsidTr="00DE26E8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70E7BD23" w14:textId="3EB0B0BB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E5594F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E5594F">
                  <w:t>TWA: 5 mg/m</w:t>
                </w:r>
                <w:r w:rsidR="00E5594F" w:rsidRPr="00E5594F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14:paraId="1545177D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65AC1240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01C5717F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16A2E204" w14:textId="2605BA71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FB1298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FA22D2">
                  <w:t>2001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sdt>
                  <w:sdtPr>
                    <w:alias w:val="SWA WES"/>
                    <w:tag w:val="SWA WES"/>
                    <w:id w:val="1995452432"/>
                    <w:placeholder>
                      <w:docPart w:val="61B1CBE4039A4A7AB2A968D54FDB4A87"/>
                    </w:placeholder>
                  </w:sdtPr>
                  <w:sdtEndPr/>
                  <w:sdtContent>
                    <w:sdt>
                      <w:sdtPr>
                        <w:alias w:val="SWA WES"/>
                        <w:tag w:val="SWA WES"/>
                        <w:id w:val="1719935901"/>
                        <w:placeholder>
                          <w:docPart w:val="9490F45A569049AD97D167A6B10A07E1"/>
                        </w:placeholder>
                      </w:sdtPr>
                      <w:sdtEndPr/>
                      <w:sdtContent>
                        <w:r w:rsidR="00301886">
                          <w:t>TLV-</w:t>
                        </w:r>
                        <w:r w:rsidR="00FA22D2">
                          <w:t>TWA: 5 mg/m</w:t>
                        </w:r>
                        <w:r w:rsidR="00FA22D2" w:rsidRPr="00E5594F">
                          <w:rPr>
                            <w:vertAlign w:val="superscript"/>
                          </w:rPr>
                          <w:t>3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C978F0" w:rsidRPr="00DA352E" w14:paraId="252A6654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6F1A477F" w14:textId="62615F95" w:rsidR="00C978F0" w:rsidRDefault="00301886" w:rsidP="003365A5">
            <w:pPr>
              <w:pStyle w:val="Tabletextprimarysource"/>
            </w:pPr>
            <w:r>
              <w:t>TLV-TWA recommended to minimise the potential for ocular, dermal and respiratory tract irritation.</w:t>
            </w:r>
          </w:p>
          <w:p w14:paraId="7F9C1C80" w14:textId="09B090E4" w:rsidR="00301886" w:rsidRDefault="00301886" w:rsidP="003365A5">
            <w:pPr>
              <w:pStyle w:val="Tabletextprimarysource"/>
            </w:pPr>
            <w:r>
              <w:t>Summary of data:</w:t>
            </w:r>
          </w:p>
          <w:p w14:paraId="55B32875" w14:textId="4C9CC68C" w:rsidR="00301886" w:rsidRDefault="00301886" w:rsidP="00301886">
            <w:pPr>
              <w:pStyle w:val="Tabletextprimarysource"/>
            </w:pPr>
            <w:r>
              <w:t>Used commonly in mortar, plaster, cement and other building and paving materials.</w:t>
            </w:r>
          </w:p>
          <w:p w14:paraId="68BF8657" w14:textId="4CD023EB" w:rsidR="00301886" w:rsidRDefault="00173A45" w:rsidP="00301886">
            <w:pPr>
              <w:pStyle w:val="Tabletextprimarysource"/>
            </w:pPr>
            <w:r>
              <w:t>U</w:t>
            </w:r>
            <w:r w:rsidR="00301886">
              <w:t>sed</w:t>
            </w:r>
            <w:r>
              <w:t xml:space="preserve"> </w:t>
            </w:r>
            <w:r w:rsidR="00301886">
              <w:t>in lubricants, drilling fluids, and pesticides</w:t>
            </w:r>
            <w:r w:rsidR="00ED59C0">
              <w:t>,</w:t>
            </w:r>
            <w:r w:rsidR="00301886">
              <w:t xml:space="preserve"> in the manufacture of paper pulp</w:t>
            </w:r>
            <w:r w:rsidR="00ED59C0">
              <w:t>,</w:t>
            </w:r>
            <w:r w:rsidR="00301886">
              <w:t xml:space="preserve"> in </w:t>
            </w:r>
            <w:proofErr w:type="spellStart"/>
            <w:r w:rsidR="00301886">
              <w:t>dehairing</w:t>
            </w:r>
            <w:proofErr w:type="spellEnd"/>
            <w:r w:rsidR="00301886">
              <w:t xml:space="preserve"> hides</w:t>
            </w:r>
            <w:r w:rsidR="00ED59C0">
              <w:t>,</w:t>
            </w:r>
            <w:r w:rsidR="00301886">
              <w:t xml:space="preserve"> and in water treatment</w:t>
            </w:r>
            <w:r w:rsidR="00ED59C0">
              <w:t>.</w:t>
            </w:r>
          </w:p>
          <w:p w14:paraId="0D0FC739" w14:textId="77777777" w:rsidR="00301886" w:rsidRDefault="00301886" w:rsidP="003365A5">
            <w:pPr>
              <w:pStyle w:val="Tabletextprimarysource"/>
            </w:pPr>
            <w:r>
              <w:t>Human data:</w:t>
            </w:r>
          </w:p>
          <w:p w14:paraId="1575EF90" w14:textId="2CF255BA" w:rsidR="00301886" w:rsidRDefault="00301886" w:rsidP="0089759A">
            <w:pPr>
              <w:pStyle w:val="ListBullet"/>
              <w:ind w:left="1080"/>
            </w:pPr>
            <w:r>
              <w:t xml:space="preserve">Moderately caustic irritant to </w:t>
            </w:r>
            <w:r w:rsidR="0089759A">
              <w:t xml:space="preserve">respiratory </w:t>
            </w:r>
            <w:r w:rsidR="00206A1B">
              <w:t>tract, eyes</w:t>
            </w:r>
            <w:r w:rsidR="0089759A">
              <w:t xml:space="preserve"> and </w:t>
            </w:r>
            <w:r>
              <w:t>all exposed body surfaces</w:t>
            </w:r>
          </w:p>
          <w:p w14:paraId="2D71380A" w14:textId="208A7DD6" w:rsidR="00301886" w:rsidRDefault="00301886" w:rsidP="00301886">
            <w:pPr>
              <w:pStyle w:val="ListBullet"/>
              <w:ind w:left="1080"/>
            </w:pPr>
            <w:r>
              <w:t>Absence of reports of adverse health effect</w:t>
            </w:r>
            <w:r w:rsidR="00ED59C0">
              <w:t>s</w:t>
            </w:r>
            <w:r>
              <w:t xml:space="preserve"> in the industrial setting</w:t>
            </w:r>
            <w:r w:rsidR="00257902">
              <w:t>.</w:t>
            </w:r>
          </w:p>
          <w:p w14:paraId="24B6F8D5" w14:textId="77777777" w:rsidR="00301886" w:rsidRDefault="0089759A" w:rsidP="00B22ABA">
            <w:pPr>
              <w:pStyle w:val="Tabletextprimarysource"/>
            </w:pPr>
            <w:r>
              <w:t>Animal data:</w:t>
            </w:r>
          </w:p>
          <w:p w14:paraId="1AF41A3E" w14:textId="423B9618" w:rsidR="0089759A" w:rsidRDefault="0089759A" w:rsidP="0089759A">
            <w:pPr>
              <w:pStyle w:val="ListBullet"/>
              <w:ind w:left="1080"/>
            </w:pPr>
            <w:r>
              <w:t>LD</w:t>
            </w:r>
            <w:r>
              <w:rPr>
                <w:vertAlign w:val="subscript"/>
              </w:rPr>
              <w:t>50</w:t>
            </w:r>
            <w:r w:rsidR="00C15DE6">
              <w:t>:</w:t>
            </w:r>
            <w:r>
              <w:t xml:space="preserve"> 7,340 mg/kg </w:t>
            </w:r>
            <w:r w:rsidR="00C15DE6">
              <w:t>(</w:t>
            </w:r>
            <w:r>
              <w:t>rats</w:t>
            </w:r>
            <w:r w:rsidR="00F574F4">
              <w:t>, oral</w:t>
            </w:r>
            <w:r w:rsidR="00C15DE6">
              <w:t>)</w:t>
            </w:r>
            <w:r w:rsidR="00ED59C0">
              <w:t>.</w:t>
            </w:r>
          </w:p>
          <w:p w14:paraId="658BC681" w14:textId="77777777" w:rsidR="0089759A" w:rsidRDefault="0089759A" w:rsidP="0089759A">
            <w:pPr>
              <w:pStyle w:val="Tabletextprimarysource"/>
            </w:pPr>
            <w:r>
              <w:t xml:space="preserve">Insufficient data to recommend </w:t>
            </w:r>
            <w:r w:rsidR="00ED59C0">
              <w:t>s</w:t>
            </w:r>
            <w:r>
              <w:t>kin, SEN, or carcinogenicity notations or STEL.</w:t>
            </w:r>
          </w:p>
          <w:p w14:paraId="0E9FD7E7" w14:textId="11B4F0EF" w:rsidR="00257902" w:rsidRPr="00DA352E" w:rsidRDefault="00257902" w:rsidP="0089759A">
            <w:pPr>
              <w:pStyle w:val="Tabletextprimarysource"/>
            </w:pPr>
          </w:p>
        </w:tc>
      </w:tr>
      <w:tr w:rsidR="00C978F0" w:rsidRPr="00DA352E" w14:paraId="4DB03054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66A471D7" w14:textId="09A36C13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257902">
                  <w:t>2012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19320F" w:rsidRPr="0019320F">
                  <w:t>MAK: 1 mg/m</w:t>
                </w:r>
                <w:r w:rsidR="00B67B2B" w:rsidRPr="00397FD7">
                  <w:rPr>
                    <w:vertAlign w:val="superscript"/>
                  </w:rPr>
                  <w:t>3</w:t>
                </w:r>
                <w:r w:rsidR="00B67B2B">
                  <w:t xml:space="preserve"> </w:t>
                </w:r>
                <w:r w:rsidR="00B67B2B" w:rsidRPr="0019320F">
                  <w:t>(</w:t>
                </w:r>
                <w:r w:rsidR="0019320F" w:rsidRPr="0019320F">
                  <w:t xml:space="preserve">inhalable </w:t>
                </w:r>
                <w:r w:rsidR="0019320F">
                  <w:t>fraction</w:t>
                </w:r>
                <w:r w:rsidR="0019320F" w:rsidRPr="0019320F">
                  <w:t>)</w:t>
                </w:r>
              </w:sdtContent>
            </w:sdt>
          </w:p>
        </w:tc>
      </w:tr>
      <w:tr w:rsidR="00C978F0" w:rsidRPr="00DA352E" w14:paraId="1C537985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59FE1A2C" w14:textId="59FDE21E" w:rsidR="00C978F0" w:rsidRDefault="0089759A" w:rsidP="003365A5">
            <w:pPr>
              <w:pStyle w:val="Tabletextprimarysource"/>
            </w:pPr>
            <w:r>
              <w:t>MAK</w:t>
            </w:r>
            <w:r w:rsidR="00C15DE6">
              <w:rPr>
                <w:rFonts w:cs="Arial"/>
              </w:rPr>
              <w:t xml:space="preserve"> </w:t>
            </w:r>
            <w:r>
              <w:t>recommended to protect for irritant effects due to alkalinity</w:t>
            </w:r>
            <w:r w:rsidR="00CF7CE5">
              <w:t>.</w:t>
            </w:r>
          </w:p>
          <w:p w14:paraId="37FD2E40" w14:textId="77777777" w:rsidR="0089759A" w:rsidRDefault="00B67B2B" w:rsidP="003365A5">
            <w:pPr>
              <w:pStyle w:val="Tabletextprimarysource"/>
            </w:pPr>
            <w:r>
              <w:t>Summary of additional data:</w:t>
            </w:r>
          </w:p>
          <w:p w14:paraId="688C1AE5" w14:textId="29B793CB" w:rsidR="000F4AC3" w:rsidRDefault="000F4AC3" w:rsidP="000F4AC3">
            <w:pPr>
              <w:pStyle w:val="ListBullet"/>
              <w:ind w:left="1080"/>
            </w:pPr>
            <w:r>
              <w:t xml:space="preserve">Limited data </w:t>
            </w:r>
            <w:r w:rsidR="00CF1BB3">
              <w:t xml:space="preserve">are </w:t>
            </w:r>
            <w:r>
              <w:t>available therefore the data for calcium oxide</w:t>
            </w:r>
            <w:r w:rsidR="00CF7CE5">
              <w:t xml:space="preserve"> (</w:t>
            </w:r>
            <w:r>
              <w:t xml:space="preserve">which hydrolyses to </w:t>
            </w:r>
            <w:r w:rsidR="00C15DE6">
              <w:t xml:space="preserve">the </w:t>
            </w:r>
            <w:r>
              <w:t>hydroxide</w:t>
            </w:r>
            <w:r w:rsidR="00CF7CE5">
              <w:t>)</w:t>
            </w:r>
            <w:r>
              <w:t xml:space="preserve"> </w:t>
            </w:r>
            <w:r w:rsidR="00CF1BB3">
              <w:t xml:space="preserve">are </w:t>
            </w:r>
            <w:r>
              <w:t xml:space="preserve">used </w:t>
            </w:r>
            <w:r w:rsidR="00CF1BB3">
              <w:t>to evaluate</w:t>
            </w:r>
            <w:r>
              <w:t xml:space="preserve"> local effects</w:t>
            </w:r>
          </w:p>
          <w:p w14:paraId="14BB2B1C" w14:textId="7A4AAAA2" w:rsidR="00173A45" w:rsidRDefault="00173A45" w:rsidP="00173A45">
            <w:pPr>
              <w:pStyle w:val="ListBullet"/>
              <w:ind w:left="1080"/>
            </w:pPr>
            <w:r>
              <w:t xml:space="preserve">LOAEC </w:t>
            </w:r>
            <w:r w:rsidR="000F4AC3">
              <w:t>of</w:t>
            </w:r>
            <w:r>
              <w:t xml:space="preserve"> 2.5 mg</w:t>
            </w:r>
            <w:r w:rsidR="000F4AC3">
              <w:t>/m</w:t>
            </w:r>
            <w:r w:rsidR="000F4AC3">
              <w:rPr>
                <w:vertAlign w:val="superscript"/>
              </w:rPr>
              <w:t>3</w:t>
            </w:r>
            <w:r w:rsidR="004C29DC">
              <w:t xml:space="preserve"> </w:t>
            </w:r>
            <w:r w:rsidR="00CF1BB3">
              <w:t xml:space="preserve">for </w:t>
            </w:r>
            <w:r w:rsidR="004C29DC">
              <w:t xml:space="preserve">mild nasal irritation in humans after 30 min of exposure </w:t>
            </w:r>
            <w:r w:rsidR="00CF1BB3">
              <w:t xml:space="preserve">to </w:t>
            </w:r>
            <w:r w:rsidR="004C29DC">
              <w:t>calcium oxide</w:t>
            </w:r>
          </w:p>
          <w:p w14:paraId="5F416BCB" w14:textId="15BF4AF8" w:rsidR="004C29DC" w:rsidRDefault="004C29DC" w:rsidP="004C29DC">
            <w:pPr>
              <w:pStyle w:val="ListBullet"/>
              <w:ind w:left="1080"/>
            </w:pPr>
            <w:r>
              <w:t xml:space="preserve">NOAEC </w:t>
            </w:r>
            <w:r w:rsidR="00CF1BB3">
              <w:t>of 2 mg/m</w:t>
            </w:r>
            <w:r w:rsidR="00CF1BB3">
              <w:rPr>
                <w:vertAlign w:val="superscript"/>
              </w:rPr>
              <w:t xml:space="preserve">3 </w:t>
            </w:r>
            <w:r>
              <w:t xml:space="preserve">for irritation of the eyes, nose and throat in humans </w:t>
            </w:r>
            <w:r w:rsidR="00B71F33">
              <w:t>after</w:t>
            </w:r>
            <w:r w:rsidR="00CF1BB3">
              <w:t xml:space="preserve"> 20 min </w:t>
            </w:r>
            <w:r w:rsidR="00B71F33">
              <w:t>exposure</w:t>
            </w:r>
            <w:r w:rsidR="00CF1BB3">
              <w:t xml:space="preserve"> to </w:t>
            </w:r>
            <w:r>
              <w:t>calcium oxide</w:t>
            </w:r>
          </w:p>
          <w:p w14:paraId="6ABDFB19" w14:textId="6D61E716" w:rsidR="004C29DC" w:rsidRDefault="004C29DC" w:rsidP="00173A45">
            <w:pPr>
              <w:pStyle w:val="ListBullet"/>
              <w:ind w:left="1080"/>
            </w:pPr>
            <w:r>
              <w:t xml:space="preserve">As </w:t>
            </w:r>
            <w:proofErr w:type="spellStart"/>
            <w:r>
              <w:t>irritative</w:t>
            </w:r>
            <w:proofErr w:type="spellEnd"/>
            <w:r>
              <w:t xml:space="preserve"> effects are demonstrated to manifest </w:t>
            </w:r>
            <w:r w:rsidR="00FB2382">
              <w:t xml:space="preserve">even </w:t>
            </w:r>
            <w:r>
              <w:t>after 30 min of exposure, it cannot be excluded that 2 mg/m</w:t>
            </w:r>
            <w:r>
              <w:rPr>
                <w:vertAlign w:val="superscript"/>
              </w:rPr>
              <w:t>3</w:t>
            </w:r>
            <w:r>
              <w:t xml:space="preserve"> produces irritation</w:t>
            </w:r>
          </w:p>
          <w:p w14:paraId="17CD9D43" w14:textId="77777777" w:rsidR="004C29DC" w:rsidRDefault="004C29DC" w:rsidP="00173A45">
            <w:pPr>
              <w:pStyle w:val="ListBullet"/>
              <w:ind w:left="1080"/>
            </w:pPr>
            <w:r>
              <w:t>Therefore, MAK of 1 mg/m</w:t>
            </w:r>
            <w:r>
              <w:rPr>
                <w:vertAlign w:val="superscript"/>
              </w:rPr>
              <w:t>3</w:t>
            </w:r>
            <w:r>
              <w:t xml:space="preserve"> is considered sufficient to protect for irritation</w:t>
            </w:r>
          </w:p>
          <w:p w14:paraId="238FCBB9" w14:textId="4A06B275" w:rsidR="004C29DC" w:rsidRDefault="004C29DC" w:rsidP="004C29DC">
            <w:pPr>
              <w:pStyle w:val="ListBullet"/>
              <w:ind w:left="1080"/>
            </w:pPr>
            <w:r>
              <w:t>N</w:t>
            </w:r>
            <w:r w:rsidRPr="004C29DC">
              <w:t xml:space="preserve">ot genotoxic </w:t>
            </w:r>
            <w:r w:rsidRPr="004C29DC">
              <w:rPr>
                <w:i/>
              </w:rPr>
              <w:t>in vitro</w:t>
            </w:r>
            <w:r>
              <w:t xml:space="preserve"> </w:t>
            </w:r>
            <w:r w:rsidR="003C27F4">
              <w:t xml:space="preserve">and </w:t>
            </w:r>
            <w:r>
              <w:t>s</w:t>
            </w:r>
            <w:r w:rsidRPr="004C29DC">
              <w:t>ystemic carcinogenicity is unlikely</w:t>
            </w:r>
            <w:r w:rsidR="00CF7CE5">
              <w:t>.</w:t>
            </w:r>
          </w:p>
          <w:p w14:paraId="7B3ADD94" w14:textId="25FE304D" w:rsidR="00257902" w:rsidRPr="00DA352E" w:rsidRDefault="00257902" w:rsidP="00BD3546">
            <w:pPr>
              <w:pStyle w:val="ListBullet"/>
              <w:numPr>
                <w:ilvl w:val="0"/>
                <w:numId w:val="0"/>
              </w:numPr>
              <w:ind w:left="1080"/>
            </w:pPr>
          </w:p>
        </w:tc>
      </w:tr>
      <w:tr w:rsidR="00C978F0" w:rsidRPr="00DA352E" w14:paraId="7296FDBE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49699571" w14:textId="264AF96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A74A34">
                  <w:t>20</w:t>
                </w:r>
                <w:r w:rsidR="001F219E">
                  <w:t>08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sdt>
                  <w:sdtPr>
                    <w:alias w:val="SCOEL WES equivalent"/>
                    <w:tag w:val="SCOEL WES equivalent"/>
                    <w:id w:val="-742415492"/>
                    <w:placeholder>
                      <w:docPart w:val="EB8ACD8367A6459A8853D5060EF4E328"/>
                    </w:placeholder>
                  </w:sdtPr>
                  <w:sdtEndPr/>
                  <w:sdtContent>
                    <w:sdt>
                      <w:sdtPr>
                        <w:alias w:val="HCOTN WES equivalent"/>
                        <w:tag w:val="HCOTN WES equivalent"/>
                        <w:id w:val="-964883007"/>
                        <w:placeholder>
                          <w:docPart w:val="E540F6081D0A43C18AF2584B4E74E36D"/>
                        </w:placeholder>
                      </w:sdtPr>
                      <w:sdtEndPr/>
                      <w:sdtContent>
                        <w:sdt>
                          <w:sdtPr>
                            <w:alias w:val="SWA WES"/>
                            <w:tag w:val="SWA WES"/>
                            <w:id w:val="-434436677"/>
                            <w:placeholder>
                              <w:docPart w:val="4D022AE48C2C4969A5529F409487DAD5"/>
                            </w:placeholder>
                          </w:sdtPr>
                          <w:sdtEndPr/>
                          <w:sdtContent>
                            <w:sdt>
                              <w:sdtPr>
                                <w:alias w:val="SWA WES"/>
                                <w:tag w:val="SWA WES"/>
                                <w:id w:val="848985729"/>
                                <w:placeholder>
                                  <w:docPart w:val="5B54BCD59E384AD6B1981077CD578ED4"/>
                                </w:placeholder>
                              </w:sdtPr>
                              <w:sdtEndPr/>
                              <w:sdtContent>
                                <w:sdt>
                                  <w:sdtPr>
                                    <w:alias w:val="SWA WES"/>
                                    <w:tag w:val="SWA WES"/>
                                    <w:id w:val="-205031947"/>
                                    <w:placeholder>
                                      <w:docPart w:val="3122F7CFA6F44AECB8F92CDAFA798076"/>
                                    </w:placeholder>
                                  </w:sdtPr>
                                  <w:sdtEndPr/>
                                  <w:sdtContent>
                                    <w:r w:rsidR="001F219E">
                                      <w:t>TWA: 1</w:t>
                                    </w:r>
                                    <w:r w:rsidR="001F219E" w:rsidRPr="00974557">
                                      <w:t xml:space="preserve"> mg/m</w:t>
                                    </w:r>
                                    <w:r w:rsidR="001F219E" w:rsidRPr="009F6237">
                                      <w:rPr>
                                        <w:vertAlign w:val="superscript"/>
                                      </w:rPr>
                                      <w:t>3</w:t>
                                    </w:r>
                                    <w:r w:rsidR="00051AA6">
                                      <w:t>; STEL: 4 mg/m</w:t>
                                    </w:r>
                                    <w:r w:rsidR="00051AA6">
                                      <w:rPr>
                                        <w:vertAlign w:val="superscript"/>
                                      </w:rPr>
                                      <w:t>3</w:t>
                                    </w:r>
                                  </w:sdtContent>
                                </w:sdt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  <w:tr w:rsidR="00C978F0" w:rsidRPr="00DA352E" w14:paraId="54FF21FD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06A7F838" w14:textId="24267929" w:rsidR="00C978F0" w:rsidRDefault="00051AA6" w:rsidP="001247F7">
            <w:pPr>
              <w:pStyle w:val="Tabletextprimarysource"/>
              <w:tabs>
                <w:tab w:val="left" w:pos="6544"/>
              </w:tabs>
            </w:pPr>
            <w:r>
              <w:t>TWA and STEL are recommended to prevent sensory irritation</w:t>
            </w:r>
            <w:r w:rsidR="001247F7">
              <w:t>.</w:t>
            </w:r>
          </w:p>
          <w:p w14:paraId="25915F3B" w14:textId="3886E3BD" w:rsidR="001247F7" w:rsidRPr="00DA352E" w:rsidRDefault="001247F7" w:rsidP="001247F7">
            <w:pPr>
              <w:pStyle w:val="Tabletextprimarysource"/>
              <w:tabs>
                <w:tab w:val="left" w:pos="6544"/>
              </w:tabs>
            </w:pPr>
            <w:r>
              <w:t>No additional data</w:t>
            </w:r>
            <w:r w:rsidR="00CF7CE5">
              <w:t>.</w:t>
            </w:r>
          </w:p>
        </w:tc>
      </w:tr>
      <w:tr w:rsidR="00DA352E" w:rsidRPr="00DA352E" w14:paraId="3EE95883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5AC7D2A8" w14:textId="3D087F62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A74A34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A74A34">
                  <w:t>NA</w:t>
                </w:r>
                <w:proofErr w:type="spellEnd"/>
              </w:sdtContent>
            </w:sdt>
          </w:p>
        </w:tc>
      </w:tr>
      <w:tr w:rsidR="00DA352E" w:rsidRPr="00DA352E" w14:paraId="1D28DFD0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18F57F7F" w14:textId="582F388A" w:rsidR="00DA352E" w:rsidRPr="00DA352E" w:rsidRDefault="006B4B17" w:rsidP="003365A5">
            <w:pPr>
              <w:pStyle w:val="Tabletextprimarysource"/>
            </w:pPr>
            <w:r>
              <w:t>No report</w:t>
            </w:r>
          </w:p>
        </w:tc>
      </w:tr>
      <w:tr w:rsidR="00DA352E" w:rsidRPr="00DA352E" w14:paraId="73CEDD64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441EFCA3" w14:textId="6EAF3518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974557">
                  <w:t>2004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sdt>
                  <w:sdtPr>
                    <w:alias w:val="SWA WES"/>
                    <w:tag w:val="SWA WES"/>
                    <w:id w:val="-557329734"/>
                    <w:placeholder>
                      <w:docPart w:val="597C7FC4EA8B4F66A9631B3AE0431895"/>
                    </w:placeholder>
                  </w:sdtPr>
                  <w:sdtEndPr/>
                  <w:sdtContent>
                    <w:sdt>
                      <w:sdtPr>
                        <w:alias w:val="SWA WES"/>
                        <w:tag w:val="SWA WES"/>
                        <w:id w:val="1702132474"/>
                        <w:placeholder>
                          <w:docPart w:val="173B5DB51004490BB21891B6E8243DB6"/>
                        </w:placeholder>
                      </w:sdtPr>
                      <w:sdtEndPr/>
                      <w:sdtContent>
                        <w:sdt>
                          <w:sdtPr>
                            <w:alias w:val="SWA WES"/>
                            <w:tag w:val="SWA WES"/>
                            <w:id w:val="-1812775854"/>
                            <w:placeholder>
                              <w:docPart w:val="A35B1B003C0E49079FB643B81BF7C619"/>
                            </w:placeholder>
                          </w:sdtPr>
                          <w:sdtEndPr/>
                          <w:sdtContent>
                            <w:r w:rsidR="00974557" w:rsidRPr="00974557">
                              <w:t>TWA: 5 mg/m</w:t>
                            </w:r>
                            <w:r w:rsidR="00974557" w:rsidRPr="009F6237">
                              <w:rPr>
                                <w:vertAlign w:val="superscript"/>
                              </w:rPr>
                              <w:t>3</w:t>
                            </w:r>
                            <w:r w:rsidR="00C40785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9F6237">
                              <w:t>(total dust)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  <w:tr w:rsidR="00DA352E" w:rsidRPr="00DA352E" w14:paraId="2470ADC8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62103FE9" w14:textId="6E761BD3" w:rsidR="00DA352E" w:rsidRPr="00DA352E" w:rsidRDefault="001247F7" w:rsidP="001247F7">
            <w:pPr>
              <w:pStyle w:val="Tabletextprimarysource"/>
            </w:pPr>
            <w:r>
              <w:t xml:space="preserve">TWA considered an administrative </w:t>
            </w:r>
            <w:r w:rsidR="00C15DE6">
              <w:t>OEL</w:t>
            </w:r>
            <w:r>
              <w:t xml:space="preserve"> and the HC</w:t>
            </w:r>
            <w:r w:rsidR="003C27F4">
              <w:t>OT</w:t>
            </w:r>
            <w:r>
              <w:t>N considers the toxicological</w:t>
            </w:r>
            <w:r w:rsidR="00CF7CE5">
              <w:t xml:space="preserve"> data</w:t>
            </w:r>
            <w:r>
              <w:t xml:space="preserve"> insufficient to justify recommendation of a health-based </w:t>
            </w:r>
            <w:r w:rsidR="00C15DE6">
              <w:t>OEL</w:t>
            </w:r>
            <w:r>
              <w:t>.</w:t>
            </w:r>
          </w:p>
        </w:tc>
      </w:tr>
    </w:tbl>
    <w:p w14:paraId="11C786DC" w14:textId="2B609F18" w:rsidR="00A20751" w:rsidRDefault="00A20751" w:rsidP="003365A5">
      <w:pPr>
        <w:pStyle w:val="Heading3"/>
      </w:pPr>
      <w:bookmarkStart w:id="2" w:name="SecondSource"/>
      <w:r w:rsidRPr="004C23F4">
        <w:t xml:space="preserve">Secondary </w:t>
      </w:r>
      <w:r w:rsidR="0088798F">
        <w:t xml:space="preserve">source reports relied upon </w:t>
      </w:r>
    </w:p>
    <w:p w14:paraId="34C418C9" w14:textId="26F2AF94" w:rsidR="00C15DE6" w:rsidRPr="00C15DE6" w:rsidRDefault="00C15DE6" w:rsidP="00C15DE6">
      <w:pPr>
        <w:rPr>
          <w:lang w:eastAsia="en-AU"/>
        </w:rPr>
      </w:pPr>
      <w:r>
        <w:rPr>
          <w:lang w:eastAsia="en-AU"/>
        </w:rPr>
        <w:t>NIL</w:t>
      </w:r>
      <w:r w:rsidR="00CD14AE">
        <w:rPr>
          <w:lang w:eastAsia="en-AU"/>
        </w:rPr>
        <w:t>.</w:t>
      </w:r>
    </w:p>
    <w:bookmarkEnd w:id="2"/>
    <w:p w14:paraId="0FA3E3E8" w14:textId="77777777" w:rsidR="007E2A4B" w:rsidRDefault="007E2A4B" w:rsidP="007E2A4B">
      <w:pPr>
        <w:pStyle w:val="Heading3"/>
      </w:pPr>
      <w:r>
        <w:lastRenderedPageBreak/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603"/>
        <w:gridCol w:w="2423"/>
      </w:tblGrid>
      <w:tr w:rsidR="002E0D61" w14:paraId="618CD479" w14:textId="77777777" w:rsidTr="001247F7">
        <w:trPr>
          <w:trHeight w:val="454"/>
          <w:tblHeader/>
        </w:trPr>
        <w:tc>
          <w:tcPr>
            <w:tcW w:w="6603" w:type="dxa"/>
            <w:vAlign w:val="center"/>
          </w:tcPr>
          <w:p w14:paraId="1D6AEC83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3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3" w:type="dxa"/>
                <w:vAlign w:val="center"/>
              </w:tcPr>
              <w:p w14:paraId="2A001E08" w14:textId="6C0421D9" w:rsidR="002E0D61" w:rsidRDefault="001247F7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  <w:tr w:rsidR="008A36CF" w14:paraId="4F99FEB3" w14:textId="77777777" w:rsidTr="001247F7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603" w:type="dxa"/>
                <w:vAlign w:val="center"/>
              </w:tcPr>
              <w:p w14:paraId="23A0546E" w14:textId="75846DB9" w:rsidR="008A36CF" w:rsidRPr="006901A2" w:rsidRDefault="001247F7" w:rsidP="008A36CF">
                <w:pPr>
                  <w:pStyle w:val="Tablefont"/>
                  <w:keepNext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The chemical is not a non-threshold based genotoxic carcinogen.</w:t>
                </w:r>
              </w:p>
            </w:tc>
          </w:sdtContent>
        </w:sdt>
        <w:tc>
          <w:tcPr>
            <w:tcW w:w="2423" w:type="dxa"/>
            <w:vAlign w:val="center"/>
          </w:tcPr>
          <w:p w14:paraId="58D3C784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</w:p>
        </w:tc>
      </w:tr>
    </w:tbl>
    <w:bookmarkEnd w:id="3"/>
    <w:p w14:paraId="6D023390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3501EFC2" w14:textId="77777777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08811885" w14:textId="77777777" w:rsidR="00687890" w:rsidRPr="004C23F4" w:rsidRDefault="00687890" w:rsidP="00263255">
            <w:pPr>
              <w:pStyle w:val="Tableheader"/>
            </w:pPr>
            <w:bookmarkStart w:id="4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5B966DDF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7B75C151" w14:textId="77777777" w:rsidTr="00812887">
        <w:trPr>
          <w:cantSplit/>
        </w:trPr>
        <w:tc>
          <w:tcPr>
            <w:tcW w:w="3227" w:type="dxa"/>
          </w:tcPr>
          <w:p w14:paraId="2657C6F6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10788AE9" w14:textId="1279AC88" w:rsidR="00687890" w:rsidRPr="00DD2F9B" w:rsidRDefault="006353DE" w:rsidP="00DD2F9B">
            <w:pPr>
              <w:pStyle w:val="Tablefont"/>
            </w:pPr>
            <w:r>
              <w:t>NA</w:t>
            </w:r>
          </w:p>
        </w:tc>
      </w:tr>
      <w:tr w:rsidR="007925F0" w:rsidRPr="004C23F4" w14:paraId="3FE9F744" w14:textId="77777777" w:rsidTr="00812887">
        <w:trPr>
          <w:cantSplit/>
        </w:trPr>
        <w:tc>
          <w:tcPr>
            <w:tcW w:w="3227" w:type="dxa"/>
          </w:tcPr>
          <w:p w14:paraId="6F8634DD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0AA6E69E" w14:textId="63BD7C05" w:rsidR="007925F0" w:rsidRPr="00DD2F9B" w:rsidRDefault="002A15EC" w:rsidP="00DD2F9B">
            <w:pPr>
              <w:pStyle w:val="Tablefont"/>
            </w:pPr>
            <w:r>
              <w:t>NA</w:t>
            </w:r>
          </w:p>
        </w:tc>
      </w:tr>
      <w:tr w:rsidR="00AF483F" w:rsidRPr="004C23F4" w14:paraId="2C60FCB0" w14:textId="77777777" w:rsidTr="00812887">
        <w:trPr>
          <w:cantSplit/>
        </w:trPr>
        <w:tc>
          <w:tcPr>
            <w:tcW w:w="3227" w:type="dxa"/>
          </w:tcPr>
          <w:p w14:paraId="0DBFCA91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11CACE82" w14:textId="42138A8A" w:rsidR="00AF483F" w:rsidRPr="00DD2F9B" w:rsidRDefault="009B7434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6F356D6B" w14:textId="77777777" w:rsidTr="00812887">
        <w:trPr>
          <w:cantSplit/>
        </w:trPr>
        <w:tc>
          <w:tcPr>
            <w:tcW w:w="3227" w:type="dxa"/>
          </w:tcPr>
          <w:p w14:paraId="1FCAACE7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3D57DFE7" w14:textId="61F683DD" w:rsidR="00687890" w:rsidRPr="00DD2F9B" w:rsidRDefault="009B7434" w:rsidP="004F7E79">
            <w:pPr>
              <w:pStyle w:val="Tablefont"/>
            </w:pPr>
            <w:r>
              <w:t>NA</w:t>
            </w:r>
          </w:p>
        </w:tc>
      </w:tr>
      <w:tr w:rsidR="00E41A26" w:rsidRPr="004C23F4" w14:paraId="44F66D5F" w14:textId="77777777" w:rsidTr="00812887">
        <w:trPr>
          <w:cantSplit/>
        </w:trPr>
        <w:tc>
          <w:tcPr>
            <w:tcW w:w="3227" w:type="dxa"/>
          </w:tcPr>
          <w:p w14:paraId="6FB38D2A" w14:textId="77777777" w:rsidR="00E41A26" w:rsidRPr="0015352D" w:rsidRDefault="00E41A26" w:rsidP="00F4402E">
            <w:pPr>
              <w:pStyle w:val="Tablefont"/>
            </w:pPr>
            <w:r w:rsidRPr="0015352D">
              <w:t>ECHA</w:t>
            </w:r>
          </w:p>
        </w:tc>
        <w:tc>
          <w:tcPr>
            <w:tcW w:w="6015" w:type="dxa"/>
          </w:tcPr>
          <w:p w14:paraId="563B88A8" w14:textId="3B80F3E8" w:rsidR="00E41A26" w:rsidRPr="009B7434" w:rsidRDefault="009B7434" w:rsidP="00DD2F9B">
            <w:pPr>
              <w:pStyle w:val="Tablefont"/>
            </w:pPr>
            <w:r w:rsidRPr="009B7434">
              <w:t>NA</w:t>
            </w:r>
          </w:p>
        </w:tc>
      </w:tr>
      <w:tr w:rsidR="002E0D61" w:rsidRPr="004C23F4" w14:paraId="497259E6" w14:textId="77777777" w:rsidTr="005405AD">
        <w:trPr>
          <w:cantSplit/>
        </w:trPr>
        <w:tc>
          <w:tcPr>
            <w:tcW w:w="3227" w:type="dxa"/>
          </w:tcPr>
          <w:p w14:paraId="3CCEB545" w14:textId="77777777" w:rsidR="004079B4" w:rsidRPr="0015352D" w:rsidRDefault="002E0D61" w:rsidP="00F4402E">
            <w:pPr>
              <w:pStyle w:val="Tablefont"/>
            </w:pPr>
            <w:r w:rsidRPr="0015352D">
              <w:t>ACGIH</w:t>
            </w:r>
          </w:p>
        </w:tc>
        <w:tc>
          <w:tcPr>
            <w:tcW w:w="6015" w:type="dxa"/>
            <w:shd w:val="clear" w:color="auto" w:fill="auto"/>
          </w:tcPr>
          <w:p w14:paraId="610CF726" w14:textId="0060D386" w:rsidR="002E0D61" w:rsidRPr="00B540A5" w:rsidRDefault="00DA02FC" w:rsidP="00DD2F9B">
            <w:pPr>
              <w:pStyle w:val="Tablefont"/>
              <w:rPr>
                <w:highlight w:val="yellow"/>
              </w:rPr>
            </w:pPr>
            <w:r w:rsidRPr="00DA02FC">
              <w:t>NA</w:t>
            </w:r>
          </w:p>
        </w:tc>
      </w:tr>
      <w:tr w:rsidR="002E0D61" w:rsidRPr="004C23F4" w14:paraId="523508EF" w14:textId="77777777" w:rsidTr="00812887">
        <w:trPr>
          <w:cantSplit/>
        </w:trPr>
        <w:tc>
          <w:tcPr>
            <w:tcW w:w="3227" w:type="dxa"/>
          </w:tcPr>
          <w:p w14:paraId="42EFB860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01812354" w14:textId="6D823A67" w:rsidR="002E0D61" w:rsidRPr="00DD2F9B" w:rsidRDefault="00DA02FC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72A7B244" w14:textId="77777777" w:rsidTr="00812887">
        <w:trPr>
          <w:cantSplit/>
        </w:trPr>
        <w:tc>
          <w:tcPr>
            <w:tcW w:w="3227" w:type="dxa"/>
          </w:tcPr>
          <w:p w14:paraId="57A4943D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5FD7BE2D" w14:textId="3ABD8278" w:rsidR="002E0D61" w:rsidRPr="00DD2F9B" w:rsidRDefault="009B7434" w:rsidP="00DD2F9B">
            <w:pPr>
              <w:pStyle w:val="Tablefont"/>
            </w:pPr>
            <w:r w:rsidRPr="002A15EC">
              <w:t>NA</w:t>
            </w:r>
          </w:p>
        </w:tc>
      </w:tr>
      <w:tr w:rsidR="002E0D61" w:rsidRPr="004C23F4" w14:paraId="1C82889F" w14:textId="77777777" w:rsidTr="00812887">
        <w:trPr>
          <w:cantSplit/>
        </w:trPr>
        <w:tc>
          <w:tcPr>
            <w:tcW w:w="3227" w:type="dxa"/>
          </w:tcPr>
          <w:p w14:paraId="266EC674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02C00B6A" w14:textId="19493DED" w:rsidR="002E0D61" w:rsidRPr="00DD2F9B" w:rsidRDefault="00664DD3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6815CB5C" w14:textId="77777777" w:rsidTr="00812887">
        <w:trPr>
          <w:cantSplit/>
        </w:trPr>
        <w:tc>
          <w:tcPr>
            <w:tcW w:w="3227" w:type="dxa"/>
          </w:tcPr>
          <w:p w14:paraId="56C00E8F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20FB69C7" w14:textId="4A87B71A" w:rsidR="00386093" w:rsidRPr="00DD2F9B" w:rsidRDefault="009B7434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630EC1A6" w14:textId="77777777" w:rsidTr="00812887">
        <w:trPr>
          <w:cantSplit/>
        </w:trPr>
        <w:tc>
          <w:tcPr>
            <w:tcW w:w="3227" w:type="dxa"/>
          </w:tcPr>
          <w:p w14:paraId="272780FC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318C00FD" w14:textId="2DD150AA" w:rsidR="00386093" w:rsidRPr="00DD2F9B" w:rsidRDefault="009B7434" w:rsidP="00777EAC">
            <w:pPr>
              <w:pStyle w:val="Tablefont"/>
              <w:keepNext/>
            </w:pPr>
            <w:r>
              <w:t>NA</w:t>
            </w:r>
          </w:p>
        </w:tc>
      </w:tr>
    </w:tbl>
    <w:bookmarkEnd w:id="4"/>
    <w:p w14:paraId="4827F20B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3F7D69B0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0E8CD01F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494C48AC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5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13CB21AC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p w14:paraId="4B18DC60" w14:textId="002946B0" w:rsidR="00932DCE" w:rsidRPr="004C23F4" w:rsidRDefault="00CF7CE5" w:rsidP="00F9496B">
            <w:pPr>
              <w:pStyle w:val="Tablefont"/>
            </w:pPr>
            <w:r w:rsidRPr="00CF7CE5">
              <w:t>Insufficient data to assign a skin notation</w:t>
            </w:r>
          </w:p>
        </w:tc>
      </w:tr>
    </w:tbl>
    <w:bookmarkEnd w:id="5"/>
    <w:p w14:paraId="72D7924E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9"/>
        <w:gridCol w:w="4757"/>
      </w:tblGrid>
      <w:tr w:rsidR="00EB3D1B" w14:paraId="31E5F849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5314BDD6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5DC38C30" w14:textId="7087B397" w:rsidR="00EB3D1B" w:rsidRDefault="003866C2" w:rsidP="00EB3D1B">
                <w:pPr>
                  <w:pStyle w:val="Tablefont"/>
                </w:pPr>
                <w:r>
                  <w:t>No</w:t>
                </w:r>
              </w:p>
            </w:tc>
          </w:sdtContent>
        </w:sdt>
      </w:tr>
    </w:tbl>
    <w:p w14:paraId="5E72E31B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5"/>
        <w:gridCol w:w="5031"/>
      </w:tblGrid>
      <w:tr w:rsidR="001B79E5" w:rsidRPr="004C23F4" w14:paraId="7212A97F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787F73CC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4C8A5604" w14:textId="3C0BF028" w:rsidR="001B79E5" w:rsidRDefault="006D014D" w:rsidP="001B79E5">
                <w:pPr>
                  <w:pStyle w:val="Tablefont"/>
                </w:pPr>
                <w:r>
                  <w:t>7</w:t>
                </w:r>
                <w:r w:rsidR="009E3E43">
                  <w:t>4.09</w:t>
                </w:r>
              </w:p>
            </w:tc>
          </w:sdtContent>
        </w:sdt>
      </w:tr>
      <w:tr w:rsidR="00A31D99" w:rsidRPr="004C23F4" w14:paraId="78E374B7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50FD695E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</w:t>
            </w:r>
            <w:proofErr w:type="spellStart"/>
            <w:r>
              <w:t>kPa</w:t>
            </w:r>
            <w:proofErr w:type="spellEnd"/>
            <w:r>
              <w:t xml:space="preserve">: </w:t>
            </w:r>
          </w:p>
        </w:tc>
        <w:tc>
          <w:tcPr>
            <w:tcW w:w="5165" w:type="dxa"/>
            <w:vAlign w:val="center"/>
          </w:tcPr>
          <w:p w14:paraId="24C01B49" w14:textId="77777777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  <w:showingPlcHdr/>
              </w:sdtPr>
              <w:sdtEndPr/>
              <w:sdtContent>
                <w:r w:rsidR="00A174CC">
                  <w:rPr>
                    <w:rStyle w:val="PlaceholderText"/>
                  </w:rPr>
                  <w:t>Number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A174CC" w:rsidRPr="00A174CC">
                  <w:rPr>
                    <w:color w:val="808080"/>
                  </w:rPr>
                  <w:t>Number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6C80C71D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49018F55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5BE49DA6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4F746DF1" w14:textId="77777777" w:rsidTr="00EA6243">
        <w:trPr>
          <w:cantSplit/>
        </w:trPr>
        <w:tc>
          <w:tcPr>
            <w:tcW w:w="4077" w:type="dxa"/>
            <w:vAlign w:val="center"/>
          </w:tcPr>
          <w:p w14:paraId="23638D43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3D2F0235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4319C66A" w14:textId="77777777" w:rsidTr="00EA6243">
        <w:trPr>
          <w:cantSplit/>
        </w:trPr>
        <w:tc>
          <w:tcPr>
            <w:tcW w:w="4077" w:type="dxa"/>
            <w:vAlign w:val="center"/>
          </w:tcPr>
          <w:p w14:paraId="40AA835A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1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687DF480" w14:textId="72C8CD33" w:rsidR="00687890" w:rsidRPr="004C23F4" w:rsidRDefault="00C15DE6" w:rsidP="00717D45">
                <w:pPr>
                  <w:pStyle w:val="Tablefont"/>
                </w:pPr>
                <w:r>
                  <w:rPr>
                    <w:rFonts w:ascii="MS Gothic" w:eastAsia="MS Gothic" w:hAnsi="MS Gothic" w:cs="MS Gothic" w:hint="eastAsia"/>
                  </w:rPr>
                  <w:sym w:font="Wingdings" w:char="F0FC"/>
                </w:r>
              </w:p>
            </w:tc>
          </w:sdtContent>
        </w:sdt>
      </w:tr>
      <w:tr w:rsidR="00E06F40" w:rsidRPr="004C23F4" w14:paraId="4FC397DD" w14:textId="77777777" w:rsidTr="00EA6243">
        <w:trPr>
          <w:cantSplit/>
        </w:trPr>
        <w:tc>
          <w:tcPr>
            <w:tcW w:w="4077" w:type="dxa"/>
            <w:vAlign w:val="center"/>
          </w:tcPr>
          <w:p w14:paraId="4EDDAA45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28DA0A23" w14:textId="063D502F" w:rsidR="00E06F40" w:rsidRPr="00A006A0" w:rsidRDefault="00D61F0E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D3A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915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1DA5C723" w14:textId="77777777" w:rsidR="007F1005" w:rsidRPr="004C23F4" w:rsidRDefault="007F1005" w:rsidP="00EB3D1B">
      <w:pPr>
        <w:pStyle w:val="Heading2"/>
        <w:keepLines/>
      </w:pPr>
      <w:r w:rsidRPr="004C23F4">
        <w:lastRenderedPageBreak/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6B093ADB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7BD558FC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6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42C3C27E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1282DDDD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5C23D0A7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6508827D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6"/>
    <w:p w14:paraId="418622B4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51EE2ECD" w14:textId="039B0306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6CCFA81C" w14:textId="5B15D85B" w:rsidR="00F55104" w:rsidRDefault="00F55104" w:rsidP="00084859">
      <w:r w:rsidRPr="002022B6">
        <w:t xml:space="preserve">Deutsche </w:t>
      </w:r>
      <w:proofErr w:type="spellStart"/>
      <w:r w:rsidRPr="002022B6">
        <w:t>Forschungsgemeinschaft</w:t>
      </w:r>
      <w:proofErr w:type="spellEnd"/>
      <w:r w:rsidRPr="002022B6">
        <w:t xml:space="preserve"> (DFG)</w:t>
      </w:r>
      <w:r>
        <w:t xml:space="preserve"> (</w:t>
      </w:r>
      <w:r w:rsidR="004845CA">
        <w:t>2016</w:t>
      </w:r>
      <w:r>
        <w:t xml:space="preserve">) </w:t>
      </w:r>
      <w:r w:rsidR="004845CA">
        <w:t>Calcium hydroxide</w:t>
      </w:r>
      <w:r>
        <w:t xml:space="preserve"> – MAK value documentation.</w:t>
      </w:r>
    </w:p>
    <w:p w14:paraId="4891AC29" w14:textId="77777777" w:rsidR="00F91288" w:rsidRDefault="00F91288" w:rsidP="00F91288">
      <w:r w:rsidRPr="002022B6">
        <w:t>EU Scientific Committee on Occupational Exposure Limits (SCOEL)</w:t>
      </w:r>
      <w:r>
        <w:t xml:space="preserve"> (2008) Recommendation from the Scientific Committee on Occupational Exposure Limits for Calcium oxide (</w:t>
      </w:r>
      <w:proofErr w:type="spellStart"/>
      <w:r>
        <w:t>CaO</w:t>
      </w:r>
      <w:proofErr w:type="spellEnd"/>
      <w:r>
        <w:t>) and calcium hydroxide (Ca(OH)</w:t>
      </w:r>
      <w:r w:rsidRPr="007C4AF1">
        <w:rPr>
          <w:vertAlign w:val="subscript"/>
        </w:rPr>
        <w:t>2</w:t>
      </w:r>
      <w:r>
        <w:t>. SCOEL/SUM/137.</w:t>
      </w:r>
    </w:p>
    <w:p w14:paraId="72040924" w14:textId="5F829754" w:rsidR="00F55104" w:rsidRPr="00351FE0" w:rsidRDefault="00F55104" w:rsidP="00084859">
      <w:r w:rsidRPr="002022B6">
        <w:t>Health Council of the Netherlands</w:t>
      </w:r>
      <w:r>
        <w:t xml:space="preserve"> (HCOTN) (</w:t>
      </w:r>
      <w:r w:rsidR="00385502">
        <w:t>2004</w:t>
      </w:r>
      <w:r>
        <w:t xml:space="preserve">) </w:t>
      </w:r>
      <w:r w:rsidR="00385502">
        <w:t>Calcium hydroxide</w:t>
      </w:r>
      <w:r w:rsidRPr="005F7416">
        <w:t xml:space="preserve">. Health-based </w:t>
      </w:r>
      <w:r w:rsidR="006A5791">
        <w:t>reassessment of administrative occupational exposure limits</w:t>
      </w:r>
      <w:r w:rsidRPr="005F7416">
        <w:t xml:space="preserve">. The Hague: Health Council of the Netherlands; publication no. </w:t>
      </w:r>
      <w:r w:rsidR="00385502">
        <w:t>2000/15OSH/096</w:t>
      </w:r>
      <w:r>
        <w:t>.</w:t>
      </w:r>
    </w:p>
    <w:sectPr w:rsidR="00F55104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D1C05B7" w16cid:durableId="2122A6C5"/>
  <w16cid:commentId w16cid:paraId="6720FA74" w16cid:durableId="2122A95F"/>
  <w16cid:commentId w16cid:paraId="6996E3D8" w16cid:durableId="2122A92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53E56" w14:textId="77777777" w:rsidR="00C81C57" w:rsidRDefault="00C81C57" w:rsidP="00F43AD5">
      <w:pPr>
        <w:spacing w:after="0" w:line="240" w:lineRule="auto"/>
      </w:pPr>
      <w:r>
        <w:separator/>
      </w:r>
    </w:p>
  </w:endnote>
  <w:endnote w:type="continuationSeparator" w:id="0">
    <w:p w14:paraId="0508C134" w14:textId="77777777" w:rsidR="00C81C57" w:rsidRDefault="00C81C57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532A8" w14:textId="77777777" w:rsidR="00D61F0E" w:rsidRDefault="00D61F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43994C3A" w14:textId="2D1CFD00" w:rsidR="008A36CF" w:rsidRDefault="007F2973" w:rsidP="0034744C">
        <w:pPr>
          <w:pStyle w:val="Footer"/>
          <w:rPr>
            <w:sz w:val="18"/>
            <w:szCs w:val="18"/>
          </w:rPr>
        </w:pPr>
        <w:r>
          <w:rPr>
            <w:b/>
            <w:sz w:val="18"/>
            <w:szCs w:val="18"/>
          </w:rPr>
          <w:t xml:space="preserve">Calcium </w:t>
        </w:r>
        <w:r w:rsidR="009971CB">
          <w:rPr>
            <w:b/>
            <w:sz w:val="18"/>
            <w:szCs w:val="18"/>
          </w:rPr>
          <w:t>hydroxide</w:t>
        </w:r>
        <w:r w:rsidR="008A36CF">
          <w:rPr>
            <w:b/>
            <w:sz w:val="18"/>
            <w:szCs w:val="18"/>
          </w:rPr>
          <w:t xml:space="preserve"> (</w:t>
        </w:r>
        <w:r w:rsidR="009D4B0F">
          <w:rPr>
            <w:b/>
            <w:sz w:val="18"/>
            <w:szCs w:val="18"/>
          </w:rPr>
          <w:t>1</w:t>
        </w:r>
        <w:r w:rsidR="00E5594F">
          <w:rPr>
            <w:b/>
            <w:sz w:val="18"/>
            <w:szCs w:val="18"/>
          </w:rPr>
          <w:t>30</w:t>
        </w:r>
        <w:r w:rsidR="009D4B0F">
          <w:rPr>
            <w:b/>
            <w:sz w:val="18"/>
            <w:szCs w:val="18"/>
          </w:rPr>
          <w:t>5</w:t>
        </w:r>
        <w:r w:rsidR="00E5594F">
          <w:rPr>
            <w:b/>
            <w:sz w:val="18"/>
            <w:szCs w:val="18"/>
          </w:rPr>
          <w:t>-62-0</w:t>
        </w:r>
        <w:proofErr w:type="gramStart"/>
        <w:r w:rsidR="008A36CF">
          <w:rPr>
            <w:b/>
            <w:sz w:val="18"/>
            <w:szCs w:val="18"/>
          </w:rPr>
          <w:t>)</w:t>
        </w:r>
        <w:proofErr w:type="gramEnd"/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201</w:t>
        </w:r>
        <w:r w:rsidR="00351FE0">
          <w:rPr>
            <w:sz w:val="18"/>
            <w:szCs w:val="18"/>
          </w:rPr>
          <w:t>9</w:t>
        </w:r>
      </w:p>
      <w:p w14:paraId="6B0E2748" w14:textId="7A48703F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D61F0E">
          <w:rPr>
            <w:noProof/>
            <w:sz w:val="18"/>
            <w:szCs w:val="18"/>
          </w:rPr>
          <w:t>4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E2DB5" w14:textId="77777777" w:rsidR="00D61F0E" w:rsidRDefault="00D61F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927CE3" w14:textId="77777777" w:rsidR="00C81C57" w:rsidRDefault="00C81C57" w:rsidP="00F43AD5">
      <w:pPr>
        <w:spacing w:after="0" w:line="240" w:lineRule="auto"/>
      </w:pPr>
      <w:r>
        <w:separator/>
      </w:r>
    </w:p>
  </w:footnote>
  <w:footnote w:type="continuationSeparator" w:id="0">
    <w:p w14:paraId="237A1A4F" w14:textId="77777777" w:rsidR="00C81C57" w:rsidRDefault="00C81C57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0F7900" w14:textId="77777777" w:rsidR="00D61F0E" w:rsidRDefault="00D61F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5614665"/>
      <w:docPartObj>
        <w:docPartGallery w:val="Watermarks"/>
        <w:docPartUnique/>
      </w:docPartObj>
    </w:sdtPr>
    <w:sdtContent>
      <w:p w14:paraId="2BF7BC71" w14:textId="77777777" w:rsidR="00D61F0E" w:rsidRDefault="00D61F0E" w:rsidP="00D61F0E">
        <w:pPr>
          <w:pStyle w:val="Header"/>
          <w:jc w:val="right"/>
        </w:pPr>
        <w:r>
          <w:rPr>
            <w:noProof/>
            <w:lang w:val="en-US"/>
          </w:rPr>
          <w:pict w14:anchorId="1C66B00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8194" type="#_x0000_t136" style="position:absolute;left:0;text-align:left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  <w:p w14:paraId="65C1D36F" w14:textId="5A04F9EA" w:rsidR="008A36CF" w:rsidRDefault="00D61F0E" w:rsidP="00D61F0E">
    <w:pPr>
      <w:pStyle w:val="Header"/>
      <w:jc w:val="right"/>
    </w:pPr>
    <w:r>
      <w:rPr>
        <w:noProof/>
        <w:lang w:eastAsia="en-AU"/>
      </w:rPr>
      <w:t xml:space="preserve"> </w:t>
    </w:r>
    <w:bookmarkStart w:id="1" w:name="_GoBack"/>
    <w:bookmarkEnd w:id="1"/>
    <w:r w:rsidR="008A36CF">
      <w:rPr>
        <w:noProof/>
        <w:lang w:eastAsia="en-AU"/>
      </w:rPr>
      <w:drawing>
        <wp:inline distT="0" distB="0" distL="0" distR="0" wp14:anchorId="1F50867D" wp14:editId="6F441983">
          <wp:extent cx="2938272" cy="594360"/>
          <wp:effectExtent l="0" t="0" r="0" b="0"/>
          <wp:docPr id="4" name="Picture 4" descr="Safe Work Australia logo" title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A_logo_inline Hi-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272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D8032" w14:textId="77777777" w:rsidR="00D61F0E" w:rsidRDefault="00D61F0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2636425"/>
      <w:docPartObj>
        <w:docPartGallery w:val="Watermarks"/>
        <w:docPartUnique/>
      </w:docPartObj>
    </w:sdtPr>
    <w:sdtContent>
      <w:p w14:paraId="644A2565" w14:textId="07373BD7" w:rsidR="00ED59C0" w:rsidRDefault="00D61F0E" w:rsidP="00ED59C0">
        <w:pPr>
          <w:pStyle w:val="Header"/>
          <w:jc w:val="right"/>
        </w:pPr>
        <w:r>
          <w:rPr>
            <w:noProof/>
            <w:lang w:val="en-US"/>
          </w:rPr>
          <w:pict w14:anchorId="761A71B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8193" type="#_x0000_t136" style="position:absolute;left:0;text-align:left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  <w:p w14:paraId="73064EE6" w14:textId="77777777" w:rsidR="008A36CF" w:rsidRPr="00ED59C0" w:rsidRDefault="008A36CF" w:rsidP="00ED59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FCCA5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B02DA2"/>
    <w:multiLevelType w:val="hybridMultilevel"/>
    <w:tmpl w:val="DD6C1E8E"/>
    <w:lvl w:ilvl="0" w:tplc="FA08A13A">
      <w:start w:val="1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C7ABB"/>
    <w:multiLevelType w:val="hybridMultilevel"/>
    <w:tmpl w:val="AE44E8A8"/>
    <w:lvl w:ilvl="0" w:tplc="AEA8EC08">
      <w:start w:val="1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A2135"/>
    <w:multiLevelType w:val="hybridMultilevel"/>
    <w:tmpl w:val="7C2C4B34"/>
    <w:lvl w:ilvl="0" w:tplc="7DEAD838">
      <w:start w:val="1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F039D3"/>
    <w:multiLevelType w:val="hybridMultilevel"/>
    <w:tmpl w:val="3C5AAC50"/>
    <w:lvl w:ilvl="0" w:tplc="55E48CD4">
      <w:start w:val="1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8195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19AF"/>
    <w:rsid w:val="00013A22"/>
    <w:rsid w:val="00014C3F"/>
    <w:rsid w:val="0001733A"/>
    <w:rsid w:val="00017C82"/>
    <w:rsid w:val="00017E91"/>
    <w:rsid w:val="00032B88"/>
    <w:rsid w:val="00046DF5"/>
    <w:rsid w:val="00047B7D"/>
    <w:rsid w:val="000512F1"/>
    <w:rsid w:val="00051AA6"/>
    <w:rsid w:val="00052060"/>
    <w:rsid w:val="0005574A"/>
    <w:rsid w:val="00055FE1"/>
    <w:rsid w:val="00056EC2"/>
    <w:rsid w:val="00060B48"/>
    <w:rsid w:val="00067F32"/>
    <w:rsid w:val="00071807"/>
    <w:rsid w:val="00075093"/>
    <w:rsid w:val="000803E1"/>
    <w:rsid w:val="00084513"/>
    <w:rsid w:val="00084859"/>
    <w:rsid w:val="00092D94"/>
    <w:rsid w:val="000A04C7"/>
    <w:rsid w:val="000A41BE"/>
    <w:rsid w:val="000B0868"/>
    <w:rsid w:val="000B08B1"/>
    <w:rsid w:val="000B3E12"/>
    <w:rsid w:val="000B3E78"/>
    <w:rsid w:val="000B3EA5"/>
    <w:rsid w:val="000B6EC0"/>
    <w:rsid w:val="000B7B48"/>
    <w:rsid w:val="000C096D"/>
    <w:rsid w:val="000C139A"/>
    <w:rsid w:val="000C2053"/>
    <w:rsid w:val="000C248C"/>
    <w:rsid w:val="000D1E6F"/>
    <w:rsid w:val="000D291C"/>
    <w:rsid w:val="000D50A9"/>
    <w:rsid w:val="000D6E2B"/>
    <w:rsid w:val="000E37F7"/>
    <w:rsid w:val="000E5A54"/>
    <w:rsid w:val="000E63D3"/>
    <w:rsid w:val="000E67CF"/>
    <w:rsid w:val="000F4AC3"/>
    <w:rsid w:val="0010461E"/>
    <w:rsid w:val="00106FAA"/>
    <w:rsid w:val="00107E4B"/>
    <w:rsid w:val="00112906"/>
    <w:rsid w:val="00112F92"/>
    <w:rsid w:val="00113443"/>
    <w:rsid w:val="001247F7"/>
    <w:rsid w:val="001269A7"/>
    <w:rsid w:val="00131092"/>
    <w:rsid w:val="001408AE"/>
    <w:rsid w:val="00140E6A"/>
    <w:rsid w:val="00146545"/>
    <w:rsid w:val="00146B75"/>
    <w:rsid w:val="0015266D"/>
    <w:rsid w:val="0015288A"/>
    <w:rsid w:val="0015352D"/>
    <w:rsid w:val="00160F47"/>
    <w:rsid w:val="00161AAF"/>
    <w:rsid w:val="0016354E"/>
    <w:rsid w:val="00166026"/>
    <w:rsid w:val="0016699B"/>
    <w:rsid w:val="00173A45"/>
    <w:rsid w:val="00173DDC"/>
    <w:rsid w:val="00177CA1"/>
    <w:rsid w:val="001820AC"/>
    <w:rsid w:val="00183823"/>
    <w:rsid w:val="00183942"/>
    <w:rsid w:val="0019320F"/>
    <w:rsid w:val="00195B51"/>
    <w:rsid w:val="001A009E"/>
    <w:rsid w:val="001A0B08"/>
    <w:rsid w:val="001A1287"/>
    <w:rsid w:val="001A1C2F"/>
    <w:rsid w:val="001A3859"/>
    <w:rsid w:val="001A3C9D"/>
    <w:rsid w:val="001A43F8"/>
    <w:rsid w:val="001A7B83"/>
    <w:rsid w:val="001B79E5"/>
    <w:rsid w:val="001D1573"/>
    <w:rsid w:val="001D56F0"/>
    <w:rsid w:val="001D663B"/>
    <w:rsid w:val="001D7B41"/>
    <w:rsid w:val="001E46DA"/>
    <w:rsid w:val="001E7D80"/>
    <w:rsid w:val="001F219E"/>
    <w:rsid w:val="001F4B6C"/>
    <w:rsid w:val="001F52E6"/>
    <w:rsid w:val="001F62CB"/>
    <w:rsid w:val="001F6ED0"/>
    <w:rsid w:val="001F72E6"/>
    <w:rsid w:val="001F73C5"/>
    <w:rsid w:val="00202C5A"/>
    <w:rsid w:val="002046A6"/>
    <w:rsid w:val="00204956"/>
    <w:rsid w:val="00206A1B"/>
    <w:rsid w:val="00213640"/>
    <w:rsid w:val="00221547"/>
    <w:rsid w:val="002216FC"/>
    <w:rsid w:val="00221C52"/>
    <w:rsid w:val="00222533"/>
    <w:rsid w:val="00222F30"/>
    <w:rsid w:val="00224E3B"/>
    <w:rsid w:val="00224EE2"/>
    <w:rsid w:val="00227038"/>
    <w:rsid w:val="00227EC7"/>
    <w:rsid w:val="00241FC2"/>
    <w:rsid w:val="00244AD1"/>
    <w:rsid w:val="002463BC"/>
    <w:rsid w:val="002465CE"/>
    <w:rsid w:val="00254EA2"/>
    <w:rsid w:val="0025734A"/>
    <w:rsid w:val="00257902"/>
    <w:rsid w:val="002619EE"/>
    <w:rsid w:val="00262014"/>
    <w:rsid w:val="00263255"/>
    <w:rsid w:val="00276494"/>
    <w:rsid w:val="00277B0C"/>
    <w:rsid w:val="0029025D"/>
    <w:rsid w:val="00291903"/>
    <w:rsid w:val="0029629D"/>
    <w:rsid w:val="002A15EC"/>
    <w:rsid w:val="002A7269"/>
    <w:rsid w:val="002B1A2C"/>
    <w:rsid w:val="002C34F2"/>
    <w:rsid w:val="002C58FF"/>
    <w:rsid w:val="002C5BD4"/>
    <w:rsid w:val="002C7AFE"/>
    <w:rsid w:val="002D05D2"/>
    <w:rsid w:val="002D1651"/>
    <w:rsid w:val="002E0D61"/>
    <w:rsid w:val="002E382D"/>
    <w:rsid w:val="002E4C7B"/>
    <w:rsid w:val="002F1A2A"/>
    <w:rsid w:val="002F5A1B"/>
    <w:rsid w:val="00301886"/>
    <w:rsid w:val="0030487A"/>
    <w:rsid w:val="0030740C"/>
    <w:rsid w:val="00315833"/>
    <w:rsid w:val="00316439"/>
    <w:rsid w:val="003215EE"/>
    <w:rsid w:val="003224BF"/>
    <w:rsid w:val="00323D7C"/>
    <w:rsid w:val="003241A8"/>
    <w:rsid w:val="003253F0"/>
    <w:rsid w:val="003337DA"/>
    <w:rsid w:val="00334EFB"/>
    <w:rsid w:val="00335CDE"/>
    <w:rsid w:val="003365A5"/>
    <w:rsid w:val="00347192"/>
    <w:rsid w:val="0034744C"/>
    <w:rsid w:val="00347FCC"/>
    <w:rsid w:val="00351FE0"/>
    <w:rsid w:val="00352615"/>
    <w:rsid w:val="0035412B"/>
    <w:rsid w:val="003567A8"/>
    <w:rsid w:val="0035684D"/>
    <w:rsid w:val="00362895"/>
    <w:rsid w:val="00370DBF"/>
    <w:rsid w:val="003761CF"/>
    <w:rsid w:val="00377054"/>
    <w:rsid w:val="0038049D"/>
    <w:rsid w:val="00382A71"/>
    <w:rsid w:val="00383359"/>
    <w:rsid w:val="00385502"/>
    <w:rsid w:val="00386093"/>
    <w:rsid w:val="003866C2"/>
    <w:rsid w:val="003904A4"/>
    <w:rsid w:val="00391841"/>
    <w:rsid w:val="00391B6D"/>
    <w:rsid w:val="00394922"/>
    <w:rsid w:val="00394D25"/>
    <w:rsid w:val="00397AAF"/>
    <w:rsid w:val="00397FD7"/>
    <w:rsid w:val="003A0E32"/>
    <w:rsid w:val="003A2B94"/>
    <w:rsid w:val="003A6F7B"/>
    <w:rsid w:val="003B387D"/>
    <w:rsid w:val="003B6505"/>
    <w:rsid w:val="003C0D58"/>
    <w:rsid w:val="003C27F4"/>
    <w:rsid w:val="003D4FA3"/>
    <w:rsid w:val="003E0807"/>
    <w:rsid w:val="003E51FB"/>
    <w:rsid w:val="003E6B39"/>
    <w:rsid w:val="003F07E1"/>
    <w:rsid w:val="004030BC"/>
    <w:rsid w:val="00403F7D"/>
    <w:rsid w:val="00404008"/>
    <w:rsid w:val="004052C2"/>
    <w:rsid w:val="00405449"/>
    <w:rsid w:val="00406785"/>
    <w:rsid w:val="004079B4"/>
    <w:rsid w:val="00417A56"/>
    <w:rsid w:val="00420957"/>
    <w:rsid w:val="00421E32"/>
    <w:rsid w:val="00422A10"/>
    <w:rsid w:val="00430179"/>
    <w:rsid w:val="00436D89"/>
    <w:rsid w:val="00436DC6"/>
    <w:rsid w:val="004414B5"/>
    <w:rsid w:val="0044378B"/>
    <w:rsid w:val="00444482"/>
    <w:rsid w:val="00444B42"/>
    <w:rsid w:val="00445E44"/>
    <w:rsid w:val="00445E9B"/>
    <w:rsid w:val="004509E2"/>
    <w:rsid w:val="004515EE"/>
    <w:rsid w:val="004529F0"/>
    <w:rsid w:val="00460A03"/>
    <w:rsid w:val="00472A11"/>
    <w:rsid w:val="00472AAD"/>
    <w:rsid w:val="00474E33"/>
    <w:rsid w:val="00476803"/>
    <w:rsid w:val="00477CA1"/>
    <w:rsid w:val="004845CA"/>
    <w:rsid w:val="00485BFD"/>
    <w:rsid w:val="004867A2"/>
    <w:rsid w:val="004873F2"/>
    <w:rsid w:val="00490865"/>
    <w:rsid w:val="00490D4C"/>
    <w:rsid w:val="00490E97"/>
    <w:rsid w:val="00493A35"/>
    <w:rsid w:val="0049527A"/>
    <w:rsid w:val="004966BF"/>
    <w:rsid w:val="00497984"/>
    <w:rsid w:val="004A5088"/>
    <w:rsid w:val="004B0F04"/>
    <w:rsid w:val="004B17A3"/>
    <w:rsid w:val="004C1E3F"/>
    <w:rsid w:val="004C23F4"/>
    <w:rsid w:val="004C29DC"/>
    <w:rsid w:val="004C3475"/>
    <w:rsid w:val="004C58B6"/>
    <w:rsid w:val="004C5D35"/>
    <w:rsid w:val="004D03DF"/>
    <w:rsid w:val="004D16A3"/>
    <w:rsid w:val="004D4AA1"/>
    <w:rsid w:val="004D6D68"/>
    <w:rsid w:val="004E5EDD"/>
    <w:rsid w:val="004F448A"/>
    <w:rsid w:val="004F48B3"/>
    <w:rsid w:val="004F493D"/>
    <w:rsid w:val="004F65E8"/>
    <w:rsid w:val="004F7E79"/>
    <w:rsid w:val="0050005E"/>
    <w:rsid w:val="00502B88"/>
    <w:rsid w:val="005142C4"/>
    <w:rsid w:val="0051509C"/>
    <w:rsid w:val="00520774"/>
    <w:rsid w:val="0052097E"/>
    <w:rsid w:val="005272E2"/>
    <w:rsid w:val="00527E63"/>
    <w:rsid w:val="0053108F"/>
    <w:rsid w:val="00532B56"/>
    <w:rsid w:val="00534B10"/>
    <w:rsid w:val="005405AD"/>
    <w:rsid w:val="005446A2"/>
    <w:rsid w:val="00544AA9"/>
    <w:rsid w:val="00544D2F"/>
    <w:rsid w:val="00547A4F"/>
    <w:rsid w:val="00551BD8"/>
    <w:rsid w:val="00570A74"/>
    <w:rsid w:val="0058053E"/>
    <w:rsid w:val="00581055"/>
    <w:rsid w:val="00591E38"/>
    <w:rsid w:val="00595CDA"/>
    <w:rsid w:val="005A19C5"/>
    <w:rsid w:val="005A22F6"/>
    <w:rsid w:val="005A3034"/>
    <w:rsid w:val="005A462D"/>
    <w:rsid w:val="005B253B"/>
    <w:rsid w:val="005B62EF"/>
    <w:rsid w:val="005B74C5"/>
    <w:rsid w:val="005B771D"/>
    <w:rsid w:val="005C5D16"/>
    <w:rsid w:val="005D3193"/>
    <w:rsid w:val="005D4A6E"/>
    <w:rsid w:val="005D5593"/>
    <w:rsid w:val="005E6979"/>
    <w:rsid w:val="005E75CB"/>
    <w:rsid w:val="005F057A"/>
    <w:rsid w:val="005F4CB1"/>
    <w:rsid w:val="005F57C2"/>
    <w:rsid w:val="006013C1"/>
    <w:rsid w:val="0060669E"/>
    <w:rsid w:val="00606D2F"/>
    <w:rsid w:val="00610F2E"/>
    <w:rsid w:val="00611399"/>
    <w:rsid w:val="00616751"/>
    <w:rsid w:val="00624C4E"/>
    <w:rsid w:val="00625200"/>
    <w:rsid w:val="006353DE"/>
    <w:rsid w:val="006363A8"/>
    <w:rsid w:val="00636DB7"/>
    <w:rsid w:val="00640155"/>
    <w:rsid w:val="006409DE"/>
    <w:rsid w:val="00650905"/>
    <w:rsid w:val="00650D6B"/>
    <w:rsid w:val="006532ED"/>
    <w:rsid w:val="006549F2"/>
    <w:rsid w:val="006567B7"/>
    <w:rsid w:val="00657BFB"/>
    <w:rsid w:val="00661621"/>
    <w:rsid w:val="0066333C"/>
    <w:rsid w:val="006639B4"/>
    <w:rsid w:val="00664DD3"/>
    <w:rsid w:val="006650FE"/>
    <w:rsid w:val="0066527A"/>
    <w:rsid w:val="00672C4C"/>
    <w:rsid w:val="0067305D"/>
    <w:rsid w:val="00677D9B"/>
    <w:rsid w:val="00685E3B"/>
    <w:rsid w:val="006867F3"/>
    <w:rsid w:val="00687890"/>
    <w:rsid w:val="00687CC0"/>
    <w:rsid w:val="006901A2"/>
    <w:rsid w:val="00690368"/>
    <w:rsid w:val="0069079C"/>
    <w:rsid w:val="00690B53"/>
    <w:rsid w:val="00695B72"/>
    <w:rsid w:val="006A5791"/>
    <w:rsid w:val="006B160A"/>
    <w:rsid w:val="006B4B17"/>
    <w:rsid w:val="006B4E6C"/>
    <w:rsid w:val="006B50B6"/>
    <w:rsid w:val="006C0D23"/>
    <w:rsid w:val="006D014D"/>
    <w:rsid w:val="006D4166"/>
    <w:rsid w:val="006D79EA"/>
    <w:rsid w:val="006E233C"/>
    <w:rsid w:val="006E5D05"/>
    <w:rsid w:val="00701053"/>
    <w:rsid w:val="00701507"/>
    <w:rsid w:val="00706583"/>
    <w:rsid w:val="00714021"/>
    <w:rsid w:val="00716A0F"/>
    <w:rsid w:val="00717D45"/>
    <w:rsid w:val="007208F7"/>
    <w:rsid w:val="007218AF"/>
    <w:rsid w:val="007365D1"/>
    <w:rsid w:val="00740E0E"/>
    <w:rsid w:val="007472E6"/>
    <w:rsid w:val="00750212"/>
    <w:rsid w:val="00754779"/>
    <w:rsid w:val="0075716D"/>
    <w:rsid w:val="007600B6"/>
    <w:rsid w:val="00765F14"/>
    <w:rsid w:val="00770E31"/>
    <w:rsid w:val="007770F1"/>
    <w:rsid w:val="00777EAC"/>
    <w:rsid w:val="00783FB1"/>
    <w:rsid w:val="00785CDD"/>
    <w:rsid w:val="0078722C"/>
    <w:rsid w:val="00791847"/>
    <w:rsid w:val="007925F0"/>
    <w:rsid w:val="007939B3"/>
    <w:rsid w:val="0079509C"/>
    <w:rsid w:val="00796708"/>
    <w:rsid w:val="007A6945"/>
    <w:rsid w:val="007B1B42"/>
    <w:rsid w:val="007C30EB"/>
    <w:rsid w:val="007E063C"/>
    <w:rsid w:val="007E2A4B"/>
    <w:rsid w:val="007E307D"/>
    <w:rsid w:val="007E6010"/>
    <w:rsid w:val="007E6A4E"/>
    <w:rsid w:val="007E6C94"/>
    <w:rsid w:val="007F1005"/>
    <w:rsid w:val="007F25E0"/>
    <w:rsid w:val="007F2973"/>
    <w:rsid w:val="007F5328"/>
    <w:rsid w:val="007F576C"/>
    <w:rsid w:val="007F5F97"/>
    <w:rsid w:val="00804F5A"/>
    <w:rsid w:val="00810C6D"/>
    <w:rsid w:val="00812887"/>
    <w:rsid w:val="00826F21"/>
    <w:rsid w:val="00834CC8"/>
    <w:rsid w:val="00835E00"/>
    <w:rsid w:val="00837113"/>
    <w:rsid w:val="008414E4"/>
    <w:rsid w:val="00843E21"/>
    <w:rsid w:val="0084508E"/>
    <w:rsid w:val="00857A8A"/>
    <w:rsid w:val="008630EE"/>
    <w:rsid w:val="00864D13"/>
    <w:rsid w:val="00871CD5"/>
    <w:rsid w:val="008745A2"/>
    <w:rsid w:val="008768A8"/>
    <w:rsid w:val="00883824"/>
    <w:rsid w:val="0088798F"/>
    <w:rsid w:val="00887E4B"/>
    <w:rsid w:val="008915C8"/>
    <w:rsid w:val="00892D24"/>
    <w:rsid w:val="008941B5"/>
    <w:rsid w:val="0089759A"/>
    <w:rsid w:val="008A36CF"/>
    <w:rsid w:val="008A3BC4"/>
    <w:rsid w:val="008B403C"/>
    <w:rsid w:val="008B7983"/>
    <w:rsid w:val="008C0494"/>
    <w:rsid w:val="008C2511"/>
    <w:rsid w:val="008D026D"/>
    <w:rsid w:val="008D23AB"/>
    <w:rsid w:val="008D4B8B"/>
    <w:rsid w:val="008D5A78"/>
    <w:rsid w:val="008D6876"/>
    <w:rsid w:val="008E7B64"/>
    <w:rsid w:val="008F5DCD"/>
    <w:rsid w:val="00900951"/>
    <w:rsid w:val="00910404"/>
    <w:rsid w:val="009118A6"/>
    <w:rsid w:val="00916909"/>
    <w:rsid w:val="00916EC0"/>
    <w:rsid w:val="00920467"/>
    <w:rsid w:val="00921DE7"/>
    <w:rsid w:val="0092530C"/>
    <w:rsid w:val="0093041A"/>
    <w:rsid w:val="00930714"/>
    <w:rsid w:val="00931B03"/>
    <w:rsid w:val="009323B9"/>
    <w:rsid w:val="00932DCE"/>
    <w:rsid w:val="0093327E"/>
    <w:rsid w:val="00934028"/>
    <w:rsid w:val="0093760E"/>
    <w:rsid w:val="00945121"/>
    <w:rsid w:val="00946044"/>
    <w:rsid w:val="0094660B"/>
    <w:rsid w:val="00946A33"/>
    <w:rsid w:val="0095260E"/>
    <w:rsid w:val="0095421C"/>
    <w:rsid w:val="009578DD"/>
    <w:rsid w:val="00961124"/>
    <w:rsid w:val="009621B6"/>
    <w:rsid w:val="00972A6E"/>
    <w:rsid w:val="00974557"/>
    <w:rsid w:val="00974F2D"/>
    <w:rsid w:val="00977524"/>
    <w:rsid w:val="00977E88"/>
    <w:rsid w:val="009848B9"/>
    <w:rsid w:val="00984920"/>
    <w:rsid w:val="00990565"/>
    <w:rsid w:val="0099303A"/>
    <w:rsid w:val="009971C2"/>
    <w:rsid w:val="009971CB"/>
    <w:rsid w:val="009A1254"/>
    <w:rsid w:val="009B2FF2"/>
    <w:rsid w:val="009B380C"/>
    <w:rsid w:val="009B4843"/>
    <w:rsid w:val="009B5889"/>
    <w:rsid w:val="009B6543"/>
    <w:rsid w:val="009B7434"/>
    <w:rsid w:val="009B7B18"/>
    <w:rsid w:val="009C199D"/>
    <w:rsid w:val="009C278F"/>
    <w:rsid w:val="009C2B94"/>
    <w:rsid w:val="009C5874"/>
    <w:rsid w:val="009D3B5A"/>
    <w:rsid w:val="009D4B0F"/>
    <w:rsid w:val="009E0C05"/>
    <w:rsid w:val="009E0D1C"/>
    <w:rsid w:val="009E2214"/>
    <w:rsid w:val="009E355A"/>
    <w:rsid w:val="009E3E43"/>
    <w:rsid w:val="009E63E2"/>
    <w:rsid w:val="009F04D2"/>
    <w:rsid w:val="009F05CF"/>
    <w:rsid w:val="009F075B"/>
    <w:rsid w:val="009F0F3A"/>
    <w:rsid w:val="009F371F"/>
    <w:rsid w:val="009F585A"/>
    <w:rsid w:val="009F6237"/>
    <w:rsid w:val="00A01D0C"/>
    <w:rsid w:val="00A022A9"/>
    <w:rsid w:val="00A06303"/>
    <w:rsid w:val="00A0643F"/>
    <w:rsid w:val="00A067EE"/>
    <w:rsid w:val="00A10FCE"/>
    <w:rsid w:val="00A16D91"/>
    <w:rsid w:val="00A16E40"/>
    <w:rsid w:val="00A174CC"/>
    <w:rsid w:val="00A2073D"/>
    <w:rsid w:val="00A20751"/>
    <w:rsid w:val="00A27E2D"/>
    <w:rsid w:val="00A31D99"/>
    <w:rsid w:val="00A357BA"/>
    <w:rsid w:val="00A35ADC"/>
    <w:rsid w:val="00A402A3"/>
    <w:rsid w:val="00A53681"/>
    <w:rsid w:val="00A54617"/>
    <w:rsid w:val="00A549D0"/>
    <w:rsid w:val="00A61789"/>
    <w:rsid w:val="00A633D4"/>
    <w:rsid w:val="00A6461A"/>
    <w:rsid w:val="00A658FA"/>
    <w:rsid w:val="00A73C30"/>
    <w:rsid w:val="00A74A34"/>
    <w:rsid w:val="00A84504"/>
    <w:rsid w:val="00A8672F"/>
    <w:rsid w:val="00A93057"/>
    <w:rsid w:val="00A968B0"/>
    <w:rsid w:val="00AA188B"/>
    <w:rsid w:val="00AA294D"/>
    <w:rsid w:val="00AB2672"/>
    <w:rsid w:val="00AB2817"/>
    <w:rsid w:val="00AB43C4"/>
    <w:rsid w:val="00AB6B81"/>
    <w:rsid w:val="00AC32E7"/>
    <w:rsid w:val="00AC3A9F"/>
    <w:rsid w:val="00AC6B96"/>
    <w:rsid w:val="00AC6D2F"/>
    <w:rsid w:val="00AD262C"/>
    <w:rsid w:val="00AD6B52"/>
    <w:rsid w:val="00AD78DA"/>
    <w:rsid w:val="00AE2745"/>
    <w:rsid w:val="00AE2F64"/>
    <w:rsid w:val="00AF214E"/>
    <w:rsid w:val="00AF42CB"/>
    <w:rsid w:val="00AF483F"/>
    <w:rsid w:val="00AF5E07"/>
    <w:rsid w:val="00AF5F06"/>
    <w:rsid w:val="00B00A25"/>
    <w:rsid w:val="00B03455"/>
    <w:rsid w:val="00B102A1"/>
    <w:rsid w:val="00B1422A"/>
    <w:rsid w:val="00B1765C"/>
    <w:rsid w:val="00B213C4"/>
    <w:rsid w:val="00B22ABA"/>
    <w:rsid w:val="00B27C4E"/>
    <w:rsid w:val="00B40C60"/>
    <w:rsid w:val="00B4532E"/>
    <w:rsid w:val="00B479A9"/>
    <w:rsid w:val="00B52EDF"/>
    <w:rsid w:val="00B540A5"/>
    <w:rsid w:val="00B55438"/>
    <w:rsid w:val="00B57C83"/>
    <w:rsid w:val="00B623AA"/>
    <w:rsid w:val="00B67B2B"/>
    <w:rsid w:val="00B71188"/>
    <w:rsid w:val="00B71F33"/>
    <w:rsid w:val="00B72A74"/>
    <w:rsid w:val="00B76A41"/>
    <w:rsid w:val="00B77B65"/>
    <w:rsid w:val="00B8301F"/>
    <w:rsid w:val="00B83BD4"/>
    <w:rsid w:val="00B87D4C"/>
    <w:rsid w:val="00B92DA7"/>
    <w:rsid w:val="00B93646"/>
    <w:rsid w:val="00BA0B38"/>
    <w:rsid w:val="00BA1DBB"/>
    <w:rsid w:val="00BA4510"/>
    <w:rsid w:val="00BA529A"/>
    <w:rsid w:val="00BB612A"/>
    <w:rsid w:val="00BC35C2"/>
    <w:rsid w:val="00BC58B8"/>
    <w:rsid w:val="00BD272E"/>
    <w:rsid w:val="00BD3546"/>
    <w:rsid w:val="00BD499F"/>
    <w:rsid w:val="00BD56DE"/>
    <w:rsid w:val="00BE2F54"/>
    <w:rsid w:val="00BF2406"/>
    <w:rsid w:val="00C06E43"/>
    <w:rsid w:val="00C077C6"/>
    <w:rsid w:val="00C1319A"/>
    <w:rsid w:val="00C1547B"/>
    <w:rsid w:val="00C15DE6"/>
    <w:rsid w:val="00C16315"/>
    <w:rsid w:val="00C24D77"/>
    <w:rsid w:val="00C253E6"/>
    <w:rsid w:val="00C26649"/>
    <w:rsid w:val="00C3091E"/>
    <w:rsid w:val="00C40785"/>
    <w:rsid w:val="00C40FF1"/>
    <w:rsid w:val="00C419E2"/>
    <w:rsid w:val="00C5020E"/>
    <w:rsid w:val="00C53CC6"/>
    <w:rsid w:val="00C57452"/>
    <w:rsid w:val="00C61EDF"/>
    <w:rsid w:val="00C6239D"/>
    <w:rsid w:val="00C6594B"/>
    <w:rsid w:val="00C67FFB"/>
    <w:rsid w:val="00C71507"/>
    <w:rsid w:val="00C7155E"/>
    <w:rsid w:val="00C71D1E"/>
    <w:rsid w:val="00C71D7D"/>
    <w:rsid w:val="00C74833"/>
    <w:rsid w:val="00C81C57"/>
    <w:rsid w:val="00C850A0"/>
    <w:rsid w:val="00C85A86"/>
    <w:rsid w:val="00C95C32"/>
    <w:rsid w:val="00C978F0"/>
    <w:rsid w:val="00CA3077"/>
    <w:rsid w:val="00CA33FF"/>
    <w:rsid w:val="00CA58FE"/>
    <w:rsid w:val="00CA6AC5"/>
    <w:rsid w:val="00CB1CB1"/>
    <w:rsid w:val="00CB360B"/>
    <w:rsid w:val="00CB6BC1"/>
    <w:rsid w:val="00CB6CB8"/>
    <w:rsid w:val="00CC1A68"/>
    <w:rsid w:val="00CC2123"/>
    <w:rsid w:val="00CD0F19"/>
    <w:rsid w:val="00CD14AE"/>
    <w:rsid w:val="00CD2BFD"/>
    <w:rsid w:val="00CD3A6A"/>
    <w:rsid w:val="00CE2288"/>
    <w:rsid w:val="00CE49E4"/>
    <w:rsid w:val="00CE5AD6"/>
    <w:rsid w:val="00CE617F"/>
    <w:rsid w:val="00CE78EF"/>
    <w:rsid w:val="00CF1BB3"/>
    <w:rsid w:val="00CF7CE5"/>
    <w:rsid w:val="00D02B90"/>
    <w:rsid w:val="00D048F7"/>
    <w:rsid w:val="00D0517E"/>
    <w:rsid w:val="00D10D8E"/>
    <w:rsid w:val="00D140FC"/>
    <w:rsid w:val="00D21D8C"/>
    <w:rsid w:val="00D22170"/>
    <w:rsid w:val="00D31357"/>
    <w:rsid w:val="00D33220"/>
    <w:rsid w:val="00D334D1"/>
    <w:rsid w:val="00D348A7"/>
    <w:rsid w:val="00D377BA"/>
    <w:rsid w:val="00D44C89"/>
    <w:rsid w:val="00D4632E"/>
    <w:rsid w:val="00D516CD"/>
    <w:rsid w:val="00D51B80"/>
    <w:rsid w:val="00D61F0E"/>
    <w:rsid w:val="00D65ED8"/>
    <w:rsid w:val="00D668E6"/>
    <w:rsid w:val="00D70670"/>
    <w:rsid w:val="00D72E23"/>
    <w:rsid w:val="00D74D80"/>
    <w:rsid w:val="00D76624"/>
    <w:rsid w:val="00D84656"/>
    <w:rsid w:val="00D87570"/>
    <w:rsid w:val="00D91ADC"/>
    <w:rsid w:val="00D91CB9"/>
    <w:rsid w:val="00D97989"/>
    <w:rsid w:val="00D97D8D"/>
    <w:rsid w:val="00DA02FC"/>
    <w:rsid w:val="00DA352E"/>
    <w:rsid w:val="00DA50EF"/>
    <w:rsid w:val="00DA529F"/>
    <w:rsid w:val="00DC0E42"/>
    <w:rsid w:val="00DC7694"/>
    <w:rsid w:val="00DC7847"/>
    <w:rsid w:val="00DD1BF6"/>
    <w:rsid w:val="00DD2D1A"/>
    <w:rsid w:val="00DD2F9B"/>
    <w:rsid w:val="00DE2513"/>
    <w:rsid w:val="00DE26E8"/>
    <w:rsid w:val="00DE6185"/>
    <w:rsid w:val="00DF6F36"/>
    <w:rsid w:val="00E0084C"/>
    <w:rsid w:val="00E00A41"/>
    <w:rsid w:val="00E025AB"/>
    <w:rsid w:val="00E02B23"/>
    <w:rsid w:val="00E06F40"/>
    <w:rsid w:val="00E07CE8"/>
    <w:rsid w:val="00E247F2"/>
    <w:rsid w:val="00E26A07"/>
    <w:rsid w:val="00E32595"/>
    <w:rsid w:val="00E331C2"/>
    <w:rsid w:val="00E37CFD"/>
    <w:rsid w:val="00E41A26"/>
    <w:rsid w:val="00E46BCB"/>
    <w:rsid w:val="00E51CAF"/>
    <w:rsid w:val="00E53E04"/>
    <w:rsid w:val="00E5594F"/>
    <w:rsid w:val="00E568C5"/>
    <w:rsid w:val="00E604DF"/>
    <w:rsid w:val="00E60F04"/>
    <w:rsid w:val="00E62AAC"/>
    <w:rsid w:val="00E67C2F"/>
    <w:rsid w:val="00E67EF5"/>
    <w:rsid w:val="00E76FA0"/>
    <w:rsid w:val="00E804EA"/>
    <w:rsid w:val="00E80A71"/>
    <w:rsid w:val="00E82337"/>
    <w:rsid w:val="00E86D74"/>
    <w:rsid w:val="00E92499"/>
    <w:rsid w:val="00E949AF"/>
    <w:rsid w:val="00E96077"/>
    <w:rsid w:val="00EA0A06"/>
    <w:rsid w:val="00EA412D"/>
    <w:rsid w:val="00EA6243"/>
    <w:rsid w:val="00EA74AB"/>
    <w:rsid w:val="00EB3D1B"/>
    <w:rsid w:val="00EC4EE7"/>
    <w:rsid w:val="00ED0083"/>
    <w:rsid w:val="00ED1D89"/>
    <w:rsid w:val="00ED2D69"/>
    <w:rsid w:val="00ED59C0"/>
    <w:rsid w:val="00ED66BC"/>
    <w:rsid w:val="00EF0E4E"/>
    <w:rsid w:val="00EF233A"/>
    <w:rsid w:val="00EF303E"/>
    <w:rsid w:val="00EF3A40"/>
    <w:rsid w:val="00EF56C0"/>
    <w:rsid w:val="00EF56CA"/>
    <w:rsid w:val="00EF7F78"/>
    <w:rsid w:val="00F01B08"/>
    <w:rsid w:val="00F01C4D"/>
    <w:rsid w:val="00F053FA"/>
    <w:rsid w:val="00F060A5"/>
    <w:rsid w:val="00F10C97"/>
    <w:rsid w:val="00F11C71"/>
    <w:rsid w:val="00F16019"/>
    <w:rsid w:val="00F20E68"/>
    <w:rsid w:val="00F22093"/>
    <w:rsid w:val="00F236DF"/>
    <w:rsid w:val="00F43AD5"/>
    <w:rsid w:val="00F4402E"/>
    <w:rsid w:val="00F44607"/>
    <w:rsid w:val="00F55104"/>
    <w:rsid w:val="00F56DD0"/>
    <w:rsid w:val="00F574F4"/>
    <w:rsid w:val="00F6491C"/>
    <w:rsid w:val="00F67BBB"/>
    <w:rsid w:val="00F75C6C"/>
    <w:rsid w:val="00F809EB"/>
    <w:rsid w:val="00F8650A"/>
    <w:rsid w:val="00F87D92"/>
    <w:rsid w:val="00F90AA7"/>
    <w:rsid w:val="00F91288"/>
    <w:rsid w:val="00F91501"/>
    <w:rsid w:val="00F92498"/>
    <w:rsid w:val="00F9496B"/>
    <w:rsid w:val="00F96DFB"/>
    <w:rsid w:val="00F970C9"/>
    <w:rsid w:val="00F9794C"/>
    <w:rsid w:val="00F97AFA"/>
    <w:rsid w:val="00FA06A8"/>
    <w:rsid w:val="00FA22D2"/>
    <w:rsid w:val="00FA3DF5"/>
    <w:rsid w:val="00FA741F"/>
    <w:rsid w:val="00FB1298"/>
    <w:rsid w:val="00FB2382"/>
    <w:rsid w:val="00FB4E07"/>
    <w:rsid w:val="00FB755A"/>
    <w:rsid w:val="00FC60A2"/>
    <w:rsid w:val="00FC6C54"/>
    <w:rsid w:val="00FD1871"/>
    <w:rsid w:val="00FD3110"/>
    <w:rsid w:val="00FF489D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."/>
  <w:listSeparator w:val=","/>
  <w14:docId w14:val="24F9F846"/>
  <w15:docId w15:val="{17D0BA17-3D0C-497E-8DB9-33D804C8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character" w:styleId="CommentReference">
    <w:name w:val="annotation reference"/>
    <w:basedOn w:val="DefaultParagraphFont"/>
    <w:uiPriority w:val="99"/>
    <w:semiHidden/>
    <w:unhideWhenUsed/>
    <w:rsid w:val="00DA50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50E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50E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50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50EF"/>
    <w:rPr>
      <w:b/>
      <w:bCs/>
      <w:szCs w:val="20"/>
    </w:rPr>
  </w:style>
  <w:style w:type="paragraph" w:styleId="ListBullet">
    <w:name w:val="List Bullet"/>
    <w:basedOn w:val="Normal"/>
    <w:uiPriority w:val="99"/>
    <w:unhideWhenUsed/>
    <w:rsid w:val="00301886"/>
    <w:pPr>
      <w:numPr>
        <w:numId w:val="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microsoft.com/office/2016/09/relationships/commentsIds" Target="commentsId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597C7FC4EA8B4F66A9631B3AE0431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F0AEC-E4F7-43EF-AC09-4017AFFBCC26}"/>
      </w:docPartPr>
      <w:docPartBody>
        <w:p w:rsidR="00034650" w:rsidRDefault="006036B3" w:rsidP="006036B3">
          <w:pPr>
            <w:pStyle w:val="597C7FC4EA8B4F66A9631B3AE0431895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173B5DB51004490BB21891B6E8243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AE929-1D75-4D99-819D-05C6983EB879}"/>
      </w:docPartPr>
      <w:docPartBody>
        <w:p w:rsidR="00FF586D" w:rsidRDefault="00DA48B3" w:rsidP="00DA48B3">
          <w:pPr>
            <w:pStyle w:val="173B5DB51004490BB21891B6E8243DB6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1B1CBE4039A4A7AB2A968D54FDB4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91FE1-C660-4A9C-803E-8053B560DF10}"/>
      </w:docPartPr>
      <w:docPartBody>
        <w:p w:rsidR="00530545" w:rsidRDefault="00FF586D" w:rsidP="00FF586D">
          <w:pPr>
            <w:pStyle w:val="61B1CBE4039A4A7AB2A968D54FDB4A87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A35B1B003C0E49079FB643B81BF7C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6F6D7-7EF4-4CDE-B846-F3AA1F900DA9}"/>
      </w:docPartPr>
      <w:docPartBody>
        <w:p w:rsidR="00530545" w:rsidRDefault="00FF586D" w:rsidP="00FF586D">
          <w:pPr>
            <w:pStyle w:val="A35B1B003C0E49079FB643B81BF7C619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9490F45A569049AD97D167A6B10A0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85B56-CD34-4161-85AD-5641708C027E}"/>
      </w:docPartPr>
      <w:docPartBody>
        <w:p w:rsidR="00775D6E" w:rsidRDefault="00F24F58" w:rsidP="00F24F58">
          <w:pPr>
            <w:pStyle w:val="9490F45A569049AD97D167A6B10A07E1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B8ACD8367A6459A8853D5060EF4E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AD0EB-E1D3-4716-8C8A-F47A03910BE5}"/>
      </w:docPartPr>
      <w:docPartBody>
        <w:p w:rsidR="004155BD" w:rsidRDefault="007208E7" w:rsidP="007208E7">
          <w:pPr>
            <w:pStyle w:val="EB8ACD8367A6459A8853D5060EF4E328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540F6081D0A43C18AF2584B4E74E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2E3F8-64CD-4707-B012-E9DBF3C0F844}"/>
      </w:docPartPr>
      <w:docPartBody>
        <w:p w:rsidR="004155BD" w:rsidRDefault="007208E7" w:rsidP="007208E7">
          <w:pPr>
            <w:pStyle w:val="E540F6081D0A43C18AF2584B4E74E36D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D022AE48C2C4969A5529F409487D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A43D9-C5F3-46B4-96B0-9E5C42088010}"/>
      </w:docPartPr>
      <w:docPartBody>
        <w:p w:rsidR="004155BD" w:rsidRDefault="007208E7" w:rsidP="007208E7">
          <w:pPr>
            <w:pStyle w:val="4D022AE48C2C4969A5529F409487DAD5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5B54BCD59E384AD6B1981077CD578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0A112-F021-4B1D-A58A-831A9DE7BB40}"/>
      </w:docPartPr>
      <w:docPartBody>
        <w:p w:rsidR="004155BD" w:rsidRDefault="007208E7" w:rsidP="007208E7">
          <w:pPr>
            <w:pStyle w:val="5B54BCD59E384AD6B1981077CD578ED4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3122F7CFA6F44AECB8F92CDAFA798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91E08-6737-4C7F-88C0-CA2F7B6B3886}"/>
      </w:docPartPr>
      <w:docPartBody>
        <w:p w:rsidR="004155BD" w:rsidRDefault="007208E7" w:rsidP="007208E7">
          <w:pPr>
            <w:pStyle w:val="3122F7CFA6F44AECB8F92CDAFA798076"/>
          </w:pPr>
          <w:r w:rsidRPr="0051509C">
            <w:rPr>
              <w:rStyle w:val="PlaceholderText"/>
            </w:rPr>
            <w:t>Click here to enter standard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0215A5"/>
    <w:rsid w:val="00034650"/>
    <w:rsid w:val="00081EE4"/>
    <w:rsid w:val="001B6FE5"/>
    <w:rsid w:val="001F3B12"/>
    <w:rsid w:val="002B1203"/>
    <w:rsid w:val="002B33E8"/>
    <w:rsid w:val="004155BD"/>
    <w:rsid w:val="004813DB"/>
    <w:rsid w:val="004A506E"/>
    <w:rsid w:val="004D02DB"/>
    <w:rsid w:val="00530545"/>
    <w:rsid w:val="00586351"/>
    <w:rsid w:val="006036B3"/>
    <w:rsid w:val="00695D3E"/>
    <w:rsid w:val="006D6E25"/>
    <w:rsid w:val="007208E7"/>
    <w:rsid w:val="00775D6E"/>
    <w:rsid w:val="007C3145"/>
    <w:rsid w:val="00861FBB"/>
    <w:rsid w:val="00A84639"/>
    <w:rsid w:val="00AD0E8B"/>
    <w:rsid w:val="00BE2331"/>
    <w:rsid w:val="00C77972"/>
    <w:rsid w:val="00D21A9F"/>
    <w:rsid w:val="00DA48B3"/>
    <w:rsid w:val="00F24F58"/>
    <w:rsid w:val="00FF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5D3E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32CCF3EC116E44A6970651D56202F0C9">
    <w:name w:val="32CCF3EC116E44A6970651D56202F0C9"/>
    <w:rsid w:val="00081EE4"/>
    <w:rPr>
      <w:lang w:val="en-US" w:eastAsia="en-US"/>
    </w:rPr>
  </w:style>
  <w:style w:type="paragraph" w:customStyle="1" w:styleId="597C7FC4EA8B4F66A9631B3AE0431895">
    <w:name w:val="597C7FC4EA8B4F66A9631B3AE0431895"/>
    <w:rsid w:val="006036B3"/>
    <w:rPr>
      <w:lang w:val="en-US" w:eastAsia="en-US"/>
    </w:rPr>
  </w:style>
  <w:style w:type="paragraph" w:customStyle="1" w:styleId="173B5DB51004490BB21891B6E8243DB6">
    <w:name w:val="173B5DB51004490BB21891B6E8243DB6"/>
    <w:rsid w:val="00DA48B3"/>
    <w:rPr>
      <w:lang w:val="en-US" w:eastAsia="en-US"/>
    </w:rPr>
  </w:style>
  <w:style w:type="paragraph" w:customStyle="1" w:styleId="61B1CBE4039A4A7AB2A968D54FDB4A87">
    <w:name w:val="61B1CBE4039A4A7AB2A968D54FDB4A87"/>
    <w:rsid w:val="00FF586D"/>
    <w:rPr>
      <w:lang w:val="en-US" w:eastAsia="en-US"/>
    </w:rPr>
  </w:style>
  <w:style w:type="paragraph" w:customStyle="1" w:styleId="A35B1B003C0E49079FB643B81BF7C619">
    <w:name w:val="A35B1B003C0E49079FB643B81BF7C619"/>
    <w:rsid w:val="00FF586D"/>
    <w:rPr>
      <w:lang w:val="en-US" w:eastAsia="en-US"/>
    </w:rPr>
  </w:style>
  <w:style w:type="paragraph" w:customStyle="1" w:styleId="9490F45A569049AD97D167A6B10A07E1">
    <w:name w:val="9490F45A569049AD97D167A6B10A07E1"/>
    <w:rsid w:val="00F24F58"/>
    <w:rPr>
      <w:lang w:val="en-US" w:eastAsia="en-US"/>
    </w:rPr>
  </w:style>
  <w:style w:type="paragraph" w:customStyle="1" w:styleId="EB8ACD8367A6459A8853D5060EF4E328">
    <w:name w:val="EB8ACD8367A6459A8853D5060EF4E328"/>
    <w:rsid w:val="007208E7"/>
    <w:rPr>
      <w:lang w:val="en-US" w:eastAsia="en-US"/>
    </w:rPr>
  </w:style>
  <w:style w:type="paragraph" w:customStyle="1" w:styleId="E540F6081D0A43C18AF2584B4E74E36D">
    <w:name w:val="E540F6081D0A43C18AF2584B4E74E36D"/>
    <w:rsid w:val="007208E7"/>
    <w:rPr>
      <w:lang w:val="en-US" w:eastAsia="en-US"/>
    </w:rPr>
  </w:style>
  <w:style w:type="paragraph" w:customStyle="1" w:styleId="4D022AE48C2C4969A5529F409487DAD5">
    <w:name w:val="4D022AE48C2C4969A5529F409487DAD5"/>
    <w:rsid w:val="007208E7"/>
    <w:rPr>
      <w:lang w:val="en-US" w:eastAsia="en-US"/>
    </w:rPr>
  </w:style>
  <w:style w:type="paragraph" w:customStyle="1" w:styleId="5B54BCD59E384AD6B1981077CD578ED4">
    <w:name w:val="5B54BCD59E384AD6B1981077CD578ED4"/>
    <w:rsid w:val="007208E7"/>
    <w:rPr>
      <w:lang w:val="en-US" w:eastAsia="en-US"/>
    </w:rPr>
  </w:style>
  <w:style w:type="paragraph" w:customStyle="1" w:styleId="3122F7CFA6F44AECB8F92CDAFA798076">
    <w:name w:val="3122F7CFA6F44AECB8F92CDAFA798076"/>
    <w:rsid w:val="007208E7"/>
    <w:rPr>
      <w:lang w:val="en-US" w:eastAsia="en-US"/>
    </w:rPr>
  </w:style>
  <w:style w:type="paragraph" w:customStyle="1" w:styleId="1570C5152A61428D8487B0839BAE6C78">
    <w:name w:val="1570C5152A61428D8487B0839BAE6C78"/>
    <w:rsid w:val="00695D3E"/>
    <w:rPr>
      <w:lang w:val="en-US" w:eastAsia="en-US"/>
    </w:rPr>
  </w:style>
  <w:style w:type="paragraph" w:customStyle="1" w:styleId="5735148AC319493FB7A842121CC3C8A9">
    <w:name w:val="5735148AC319493FB7A842121CC3C8A9"/>
    <w:rsid w:val="00695D3E"/>
    <w:rPr>
      <w:lang w:val="en-US" w:eastAsia="en-US"/>
    </w:rPr>
  </w:style>
  <w:style w:type="paragraph" w:customStyle="1" w:styleId="4DBB22BC084B472CB407481F8224C1DA">
    <w:name w:val="4DBB22BC084B472CB407481F8224C1DA"/>
    <w:rsid w:val="00695D3E"/>
    <w:rPr>
      <w:lang w:val="en-US" w:eastAsia="en-US"/>
    </w:rPr>
  </w:style>
  <w:style w:type="paragraph" w:customStyle="1" w:styleId="E533DE93F2A24DCD9834420A50CD7811">
    <w:name w:val="E533DE93F2A24DCD9834420A50CD7811"/>
    <w:rsid w:val="00695D3E"/>
    <w:rPr>
      <w:lang w:val="en-US" w:eastAsia="en-US"/>
    </w:rPr>
  </w:style>
  <w:style w:type="paragraph" w:customStyle="1" w:styleId="407BF323CB4E44EBBD8365C37D5920AF">
    <w:name w:val="407BF323CB4E44EBBD8365C37D5920AF"/>
    <w:rsid w:val="00695D3E"/>
    <w:rPr>
      <w:lang w:val="en-US" w:eastAsia="en-US"/>
    </w:rPr>
  </w:style>
  <w:style w:type="paragraph" w:customStyle="1" w:styleId="DD4741BFFFA847BE9E21F64D20C82C3A">
    <w:name w:val="DD4741BFFFA847BE9E21F64D20C82C3A"/>
    <w:rsid w:val="00695D3E"/>
    <w:rPr>
      <w:lang w:val="en-US" w:eastAsia="en-US"/>
    </w:rPr>
  </w:style>
  <w:style w:type="paragraph" w:customStyle="1" w:styleId="103F6395243B47EB9BAAA39586071E4F">
    <w:name w:val="103F6395243B47EB9BAAA39586071E4F"/>
    <w:rsid w:val="00695D3E"/>
    <w:rPr>
      <w:lang w:val="en-US" w:eastAsia="en-US"/>
    </w:rPr>
  </w:style>
  <w:style w:type="paragraph" w:customStyle="1" w:styleId="09B6A805A9E8479C94A53ADE7BE87B86">
    <w:name w:val="09B6A805A9E8479C94A53ADE7BE87B86"/>
    <w:rsid w:val="00695D3E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2" ma:contentTypeDescription="Create a new document." ma:contentTypeScope="" ma:versionID="3f0239daee0f58ef4204c8121a58097c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84d0abafb20839a02dba80eb6ea31e1c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CD600-6411-4068-834B-23583BEF88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6FD3B4-E5FF-44D0-A85D-1656AEB7AF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7FFAE1-3FA6-43D8-9ADD-DAE709F03C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67DCFE-E589-43B4-830D-F77C269C7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EFEF8C65.dotm</Template>
  <TotalTime>141</TotalTime>
  <Pages>4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HEARD,Jonathan</dc:creator>
  <cp:lastModifiedBy>WARING,Owen</cp:lastModifiedBy>
  <cp:revision>13</cp:revision>
  <cp:lastPrinted>2018-10-22T22:41:00Z</cp:lastPrinted>
  <dcterms:created xsi:type="dcterms:W3CDTF">2019-08-12T09:14:00Z</dcterms:created>
  <dcterms:modified xsi:type="dcterms:W3CDTF">2019-09-13T06:50:00Z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