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Arial" w:hAnsi="Arial" w:cs="Arial"/>
        </w:rPr>
        <w:alias w:val="NameofChemical"/>
        <w:tag w:val="NameofChemical"/>
        <w:id w:val="1425919599"/>
        <w:lock w:val="sdtLocked"/>
        <w:placeholder>
          <w:docPart w:val="CE1736E50B02464986D1BEC8B7ACDE96"/>
        </w:placeholder>
        <w:text/>
      </w:sdtPr>
      <w:sdtEndPr/>
      <w:sdtContent>
        <w:p w14:paraId="24AC034C" w14:textId="35127687" w:rsidR="00BD499F" w:rsidRPr="004C23F4" w:rsidRDefault="00583267" w:rsidP="00B40C60">
          <w:pPr>
            <w:pStyle w:val="Heading1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Calcium sulFate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90"/>
        <w:gridCol w:w="5036"/>
      </w:tblGrid>
      <w:tr w:rsidR="00F43AD5" w:rsidRPr="004C23F4" w14:paraId="245E6C21" w14:textId="77777777" w:rsidTr="00AC69A5">
        <w:trPr>
          <w:cantSplit/>
          <w:tblHeader/>
        </w:trPr>
        <w:tc>
          <w:tcPr>
            <w:tcW w:w="3990" w:type="dxa"/>
          </w:tcPr>
          <w:p w14:paraId="76073FEA" w14:textId="77777777" w:rsidR="00F43AD5" w:rsidRPr="00921DE7" w:rsidRDefault="00CB1CB1" w:rsidP="00B76A41">
            <w:pPr>
              <w:pStyle w:val="Tablerowright"/>
            </w:pPr>
            <w:r w:rsidRPr="00921DE7">
              <w:t>CAS number:</w:t>
            </w:r>
          </w:p>
        </w:tc>
        <w:tc>
          <w:tcPr>
            <w:tcW w:w="5036" w:type="dxa"/>
          </w:tcPr>
          <w:p w14:paraId="0F2BF4E3" w14:textId="77777777" w:rsidR="00F43AD5" w:rsidRPr="00717D45" w:rsidRDefault="00CA7121" w:rsidP="00B76A41">
            <w:pPr>
              <w:pStyle w:val="Tablefont"/>
            </w:pPr>
            <w:r>
              <w:t>7778-18-9</w:t>
            </w:r>
          </w:p>
        </w:tc>
      </w:tr>
      <w:tr w:rsidR="00F43AD5" w:rsidRPr="004C23F4" w14:paraId="1FDFFB1B" w14:textId="77777777" w:rsidTr="00AC69A5">
        <w:trPr>
          <w:cantSplit/>
        </w:trPr>
        <w:tc>
          <w:tcPr>
            <w:tcW w:w="3990" w:type="dxa"/>
          </w:tcPr>
          <w:p w14:paraId="5566E24A" w14:textId="77777777" w:rsidR="00F43AD5" w:rsidRPr="00921DE7" w:rsidRDefault="00CB1CB1" w:rsidP="00B76A41">
            <w:pPr>
              <w:pStyle w:val="Tablerowright"/>
            </w:pPr>
            <w:r w:rsidRPr="00921DE7">
              <w:t>Synonyms:</w:t>
            </w:r>
          </w:p>
        </w:tc>
        <w:tc>
          <w:tcPr>
            <w:tcW w:w="5036" w:type="dxa"/>
          </w:tcPr>
          <w:p w14:paraId="6704027A" w14:textId="001A029A" w:rsidR="00F43AD5" w:rsidRPr="00717D45" w:rsidRDefault="00583267" w:rsidP="00B76A41">
            <w:pPr>
              <w:pStyle w:val="Tablefont"/>
            </w:pPr>
            <w:r>
              <w:t xml:space="preserve">Calcium </w:t>
            </w:r>
            <w:r w:rsidR="005C6999">
              <w:t>s</w:t>
            </w:r>
            <w:r>
              <w:t xml:space="preserve">ulphate, </w:t>
            </w:r>
            <w:r w:rsidR="005C6999">
              <w:t>g</w:t>
            </w:r>
            <w:r w:rsidR="00CA7121">
              <w:t xml:space="preserve">ypsum, </w:t>
            </w:r>
            <w:r w:rsidR="005C6999">
              <w:t>p</w:t>
            </w:r>
            <w:r w:rsidR="00FD7902">
              <w:t>laster of</w:t>
            </w:r>
            <w:r w:rsidR="00D2339C">
              <w:t xml:space="preserve"> </w:t>
            </w:r>
            <w:r w:rsidR="00FD7902">
              <w:t>Paris</w:t>
            </w:r>
          </w:p>
        </w:tc>
      </w:tr>
      <w:tr w:rsidR="00F43AD5" w:rsidRPr="004C23F4" w14:paraId="0D74F44C" w14:textId="77777777" w:rsidTr="00AC69A5">
        <w:trPr>
          <w:cantSplit/>
        </w:trPr>
        <w:tc>
          <w:tcPr>
            <w:tcW w:w="3990" w:type="dxa"/>
          </w:tcPr>
          <w:p w14:paraId="6EB10D27" w14:textId="77777777" w:rsidR="00F43AD5" w:rsidRPr="00921DE7" w:rsidRDefault="00CB1CB1" w:rsidP="00B76A41">
            <w:pPr>
              <w:pStyle w:val="Tablerowright"/>
            </w:pPr>
            <w:r w:rsidRPr="00921DE7">
              <w:t>Chemical formula:</w:t>
            </w:r>
          </w:p>
        </w:tc>
        <w:tc>
          <w:tcPr>
            <w:tcW w:w="5036" w:type="dxa"/>
          </w:tcPr>
          <w:p w14:paraId="195282E9" w14:textId="77777777" w:rsidR="00F43AD5" w:rsidRPr="00717D45" w:rsidRDefault="00CA7121" w:rsidP="00B76A41">
            <w:pPr>
              <w:pStyle w:val="Tablefont"/>
            </w:pPr>
            <w:r>
              <w:t>CaSO</w:t>
            </w:r>
            <w:r w:rsidRPr="00CA7121">
              <w:rPr>
                <w:vertAlign w:val="subscript"/>
              </w:rPr>
              <w:t>4</w:t>
            </w:r>
          </w:p>
        </w:tc>
      </w:tr>
    </w:tbl>
    <w:p w14:paraId="57498BBF" w14:textId="77777777" w:rsidR="00AE2745" w:rsidRDefault="00AE2745" w:rsidP="00AE2745">
      <w:pPr>
        <w:pStyle w:val="WES"/>
        <w:tabs>
          <w:tab w:val="left" w:pos="2041"/>
        </w:tabs>
      </w:pPr>
      <w:r>
        <w:tab/>
      </w:r>
      <w:r w:rsidRPr="002C58FF">
        <w:t xml:space="preserve">Workplace </w:t>
      </w:r>
      <w:r>
        <w:t>exposure s</w:t>
      </w:r>
      <w:r w:rsidRPr="002C58FF">
        <w:t xml:space="preserve">tandard </w:t>
      </w:r>
      <w:sdt>
        <w:sdtPr>
          <w:rPr>
            <w:rStyle w:val="WESstatus"/>
          </w:rPr>
          <w:id w:val="-1336530191"/>
          <w:placeholder>
            <w:docPart w:val="E23B83A762C94EBA8097A4DA3FB4D503"/>
          </w:placeholder>
          <w:comboBox>
            <w:listItem w:displayText="(amended)" w:value="(amended)"/>
            <w:listItem w:displayText="(interim)" w:value="(interim)"/>
            <w:listItem w:displayText="(new)" w:value="(new)"/>
            <w:listItem w:displayText="(retained)" w:value="(retained)"/>
          </w:comboBox>
        </w:sdtPr>
        <w:sdtEndPr>
          <w:rPr>
            <w:rStyle w:val="WESstatus"/>
          </w:rPr>
        </w:sdtEndPr>
        <w:sdtContent>
          <w:r w:rsidR="0082700E">
            <w:rPr>
              <w:rStyle w:val="WESstatus"/>
            </w:rPr>
            <w:t>(amended)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97"/>
        <w:gridCol w:w="5029"/>
      </w:tblGrid>
      <w:tr w:rsidR="002C7AFE" w:rsidRPr="004C23F4" w14:paraId="48BD7409" w14:textId="77777777" w:rsidTr="00610F2E">
        <w:trPr>
          <w:cantSplit/>
          <w:tblHeader/>
        </w:trPr>
        <w:tc>
          <w:tcPr>
            <w:tcW w:w="4077" w:type="dxa"/>
            <w:vAlign w:val="center"/>
          </w:tcPr>
          <w:p w14:paraId="3B831287" w14:textId="77777777" w:rsidR="002C7AFE" w:rsidRPr="002C58FF" w:rsidRDefault="00921DE7" w:rsidP="00921DE7">
            <w:pPr>
              <w:pStyle w:val="Tablerowright"/>
            </w:pPr>
            <w:r>
              <w:t>TWA:</w:t>
            </w:r>
          </w:p>
        </w:tc>
        <w:tc>
          <w:tcPr>
            <w:tcW w:w="5165" w:type="dxa"/>
          </w:tcPr>
          <w:p w14:paraId="2E6A8D5A" w14:textId="77777777" w:rsidR="002C7AFE" w:rsidRPr="0082700E" w:rsidRDefault="0082700E" w:rsidP="00017C82">
            <w:pPr>
              <w:pStyle w:val="Tablefont"/>
              <w:rPr>
                <w:b/>
                <w:vertAlign w:val="superscript"/>
              </w:rPr>
            </w:pPr>
            <w:r>
              <w:rPr>
                <w:b/>
              </w:rPr>
              <w:t>1.5 mg/m</w:t>
            </w:r>
            <w:r>
              <w:rPr>
                <w:b/>
                <w:vertAlign w:val="superscript"/>
              </w:rPr>
              <w:t>3</w:t>
            </w:r>
          </w:p>
        </w:tc>
      </w:tr>
      <w:tr w:rsidR="002C7AFE" w:rsidRPr="004C23F4" w14:paraId="598816DC" w14:textId="77777777" w:rsidTr="00921DE7">
        <w:trPr>
          <w:cantSplit/>
        </w:trPr>
        <w:tc>
          <w:tcPr>
            <w:tcW w:w="4077" w:type="dxa"/>
            <w:vAlign w:val="center"/>
          </w:tcPr>
          <w:p w14:paraId="27195BE8" w14:textId="77777777" w:rsidR="002C7AFE" w:rsidRPr="002C58FF" w:rsidRDefault="002C7AFE" w:rsidP="00921DE7">
            <w:pPr>
              <w:pStyle w:val="Tablerowright"/>
            </w:pPr>
            <w:r w:rsidRPr="002C58FF">
              <w:t>STEL</w:t>
            </w:r>
            <w:r w:rsidR="00921DE7">
              <w:t>:</w:t>
            </w:r>
          </w:p>
        </w:tc>
        <w:tc>
          <w:tcPr>
            <w:tcW w:w="5165" w:type="dxa"/>
          </w:tcPr>
          <w:p w14:paraId="12E79692" w14:textId="5CC2A8E4" w:rsidR="002C7AFE" w:rsidRPr="00EB3D1B" w:rsidRDefault="00FD7902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2C7AFE" w:rsidRPr="004C23F4" w14:paraId="1662E3F1" w14:textId="77777777" w:rsidTr="00921DE7">
        <w:trPr>
          <w:cantSplit/>
        </w:trPr>
        <w:tc>
          <w:tcPr>
            <w:tcW w:w="4077" w:type="dxa"/>
            <w:vAlign w:val="center"/>
          </w:tcPr>
          <w:p w14:paraId="54E1DC20" w14:textId="77777777" w:rsidR="002C7AFE" w:rsidRPr="002C58FF" w:rsidRDefault="00921DE7" w:rsidP="00921DE7">
            <w:pPr>
              <w:pStyle w:val="Tablerowright"/>
            </w:pPr>
            <w:r>
              <w:t>Peak limitation:</w:t>
            </w:r>
          </w:p>
        </w:tc>
        <w:tc>
          <w:tcPr>
            <w:tcW w:w="5165" w:type="dxa"/>
          </w:tcPr>
          <w:p w14:paraId="77C6882B" w14:textId="32D610DD" w:rsidR="002C7AFE" w:rsidRPr="00EB3D1B" w:rsidRDefault="00FD7902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2C7AFE" w:rsidRPr="004C23F4" w14:paraId="06FC7408" w14:textId="77777777" w:rsidTr="00A2073D">
        <w:trPr>
          <w:cantSplit/>
        </w:trPr>
        <w:tc>
          <w:tcPr>
            <w:tcW w:w="4077" w:type="dxa"/>
          </w:tcPr>
          <w:p w14:paraId="6ACF5403" w14:textId="77777777" w:rsidR="002C7AFE" w:rsidRPr="002C58FF" w:rsidRDefault="00A2073D" w:rsidP="003241A8">
            <w:pPr>
              <w:pStyle w:val="Tablerowright"/>
            </w:pPr>
            <w:r>
              <w:rPr>
                <w:b w:val="0"/>
                <w:bCs/>
                <w:color w:val="000000" w:themeColor="text1"/>
              </w:rPr>
              <w:tab/>
            </w:r>
            <w:r w:rsidR="00921DE7" w:rsidRPr="003241A8">
              <w:t>Notations</w:t>
            </w:r>
            <w:r w:rsidR="00921DE7">
              <w:t>:</w:t>
            </w:r>
          </w:p>
        </w:tc>
        <w:tc>
          <w:tcPr>
            <w:tcW w:w="5165" w:type="dxa"/>
          </w:tcPr>
          <w:p w14:paraId="2ED6F186" w14:textId="5951C68D" w:rsidR="002C7AFE" w:rsidRPr="00EB3D1B" w:rsidRDefault="00FD7902" w:rsidP="008A36CF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2C7AFE" w:rsidRPr="004C23F4" w14:paraId="7A6B38EB" w14:textId="77777777" w:rsidTr="00921DE7">
        <w:trPr>
          <w:cantSplit/>
        </w:trPr>
        <w:tc>
          <w:tcPr>
            <w:tcW w:w="4077" w:type="dxa"/>
            <w:vAlign w:val="center"/>
          </w:tcPr>
          <w:p w14:paraId="1DFBFBEC" w14:textId="77777777" w:rsidR="00F10C97" w:rsidRPr="002C58FF" w:rsidRDefault="00921DE7" w:rsidP="009F04D2">
            <w:pPr>
              <w:pStyle w:val="Tablerowright"/>
            </w:pPr>
            <w:r>
              <w:t>IDLH:</w:t>
            </w:r>
          </w:p>
        </w:tc>
        <w:tc>
          <w:tcPr>
            <w:tcW w:w="5165" w:type="dxa"/>
          </w:tcPr>
          <w:p w14:paraId="66FC5C3B" w14:textId="313AE804" w:rsidR="002C7AFE" w:rsidRPr="00EB3D1B" w:rsidRDefault="00FD7902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9F04D2" w:rsidRPr="004C23F4" w14:paraId="12D7F8BD" w14:textId="77777777" w:rsidTr="00921DE7">
        <w:trPr>
          <w:cantSplit/>
        </w:trPr>
        <w:tc>
          <w:tcPr>
            <w:tcW w:w="4077" w:type="dxa"/>
            <w:vAlign w:val="center"/>
          </w:tcPr>
          <w:p w14:paraId="7E738860" w14:textId="77777777" w:rsidR="009F04D2" w:rsidRDefault="009F04D2" w:rsidP="00AC69A5">
            <w:pPr>
              <w:pStyle w:val="Tablerowright"/>
            </w:pPr>
            <w:r>
              <w:t>Sampling and analysis:</w:t>
            </w:r>
          </w:p>
        </w:tc>
        <w:tc>
          <w:tcPr>
            <w:tcW w:w="5165" w:type="dxa"/>
          </w:tcPr>
          <w:p w14:paraId="3143D891" w14:textId="0D4AC7AB" w:rsidR="009F04D2" w:rsidRPr="00AC69A5" w:rsidRDefault="00AC69A5" w:rsidP="00017C82">
            <w:pPr>
              <w:pStyle w:val="Tablefont"/>
            </w:pPr>
            <w:r w:rsidRPr="00AC69A5">
              <w:t>There is uncertainty regarding quantification of the recommended value with currently available sampling and/or analysis techniques</w:t>
            </w:r>
          </w:p>
        </w:tc>
      </w:tr>
    </w:tbl>
    <w:p w14:paraId="026E17C5" w14:textId="77777777" w:rsidR="00CB1CB1" w:rsidRPr="003365A5" w:rsidRDefault="00F10C97" w:rsidP="003365A5">
      <w:pPr>
        <w:pStyle w:val="Heading2"/>
      </w:pPr>
      <w:r>
        <w:t>Recommendation and basis for workplace exposure standard</w:t>
      </w:r>
    </w:p>
    <w:p w14:paraId="5492A161" w14:textId="39676C8E" w:rsidR="006639B4" w:rsidRPr="0082700E" w:rsidRDefault="0082700E" w:rsidP="000C139A">
      <w:pPr>
        <w:rPr>
          <w:rFonts w:cs="Arial"/>
        </w:rPr>
      </w:pPr>
      <w:r>
        <w:rPr>
          <w:rFonts w:cs="Arial"/>
        </w:rPr>
        <w:t>A TWA of 1.5 mg/m</w:t>
      </w:r>
      <w:r>
        <w:rPr>
          <w:rFonts w:cs="Arial"/>
          <w:vertAlign w:val="superscript"/>
        </w:rPr>
        <w:t>3</w:t>
      </w:r>
      <w:r>
        <w:rPr>
          <w:rFonts w:cs="Arial"/>
        </w:rPr>
        <w:t xml:space="preserve"> is recommended to protect for local effects in the lungs of exposed workers</w:t>
      </w:r>
      <w:r w:rsidR="001D5FF2">
        <w:rPr>
          <w:rFonts w:cs="Arial"/>
        </w:rPr>
        <w:t>.</w:t>
      </w:r>
    </w:p>
    <w:p w14:paraId="1845E4A7" w14:textId="77777777" w:rsidR="00C7155E" w:rsidRPr="004C23F4" w:rsidRDefault="00F10C97" w:rsidP="003365A5">
      <w:pPr>
        <w:pStyle w:val="Heading2"/>
      </w:pPr>
      <w:r>
        <w:t>Discussion and conclusions</w:t>
      </w:r>
    </w:p>
    <w:p w14:paraId="055D2FF8" w14:textId="77777777" w:rsidR="00B73535" w:rsidRDefault="00AB7F0B" w:rsidP="00D2339C">
      <w:r>
        <w:rPr>
          <w:rFonts w:cs="Arial"/>
        </w:rPr>
        <w:t xml:space="preserve">Calcium </w:t>
      </w:r>
      <w:proofErr w:type="spellStart"/>
      <w:r>
        <w:rPr>
          <w:rFonts w:cs="Arial"/>
        </w:rPr>
        <w:t>sul</w:t>
      </w:r>
      <w:r w:rsidR="00CD6DC8">
        <w:rPr>
          <w:rFonts w:cs="Arial"/>
        </w:rPr>
        <w:t>f</w:t>
      </w:r>
      <w:r>
        <w:rPr>
          <w:rFonts w:cs="Arial"/>
        </w:rPr>
        <w:t>ate</w:t>
      </w:r>
      <w:proofErr w:type="spellEnd"/>
      <w:r>
        <w:rPr>
          <w:rFonts w:cs="Arial"/>
        </w:rPr>
        <w:t xml:space="preserve"> is </w:t>
      </w:r>
      <w:r>
        <w:t>used in cement, wall plaster and gypsum wall board and as a paper filler.</w:t>
      </w:r>
      <w:r w:rsidR="00FD7902">
        <w:t xml:space="preserve"> </w:t>
      </w:r>
    </w:p>
    <w:p w14:paraId="4C61A00D" w14:textId="2FAA9595" w:rsidR="00AB7F0B" w:rsidRDefault="00AB7F0B" w:rsidP="00D2339C">
      <w:r>
        <w:t xml:space="preserve">There </w:t>
      </w:r>
      <w:r w:rsidR="00F55650">
        <w:t>are</w:t>
      </w:r>
      <w:r>
        <w:t xml:space="preserve"> limited data a</w:t>
      </w:r>
      <w:r w:rsidR="00CC7E82">
        <w:t>vailable</w:t>
      </w:r>
      <w:r w:rsidR="00E6756C">
        <w:t>. Specifically</w:t>
      </w:r>
      <w:r w:rsidR="00CC7E82">
        <w:t xml:space="preserve">, </w:t>
      </w:r>
      <w:r w:rsidR="00E6756C">
        <w:t>data were inadequate</w:t>
      </w:r>
      <w:r w:rsidR="00E32E89">
        <w:t xml:space="preserve"> or </w:t>
      </w:r>
      <w:r w:rsidR="00E6756C">
        <w:t xml:space="preserve">lacking in </w:t>
      </w:r>
      <w:r w:rsidR="00CC7E82">
        <w:t xml:space="preserve">the epidemiological studies. A cross-sectional study in gypsum miners and millers exposed for </w:t>
      </w:r>
      <w:r w:rsidR="00B73535">
        <w:t>two</w:t>
      </w:r>
      <w:r w:rsidR="00CC7E82">
        <w:t xml:space="preserve"> to </w:t>
      </w:r>
      <w:r w:rsidR="00E32E89">
        <w:t xml:space="preserve">twenty-four years </w:t>
      </w:r>
      <w:r w:rsidR="00CC7E82">
        <w:t xml:space="preserve">identified shortness of breath with no further </w:t>
      </w:r>
      <w:r w:rsidR="006939A5">
        <w:t>information on exposure level</w:t>
      </w:r>
      <w:r w:rsidR="00B73535">
        <w:t>s</w:t>
      </w:r>
      <w:r w:rsidR="006939A5">
        <w:t xml:space="preserve"> </w:t>
      </w:r>
      <w:r w:rsidR="00CC7E82">
        <w:t>reported.</w:t>
      </w:r>
      <w:r w:rsidR="006A6526">
        <w:t xml:space="preserve"> Increased</w:t>
      </w:r>
      <w:r w:rsidR="00E32E89">
        <w:t xml:space="preserve"> </w:t>
      </w:r>
      <w:r w:rsidR="00E32E89">
        <w:rPr>
          <w:rStyle w:val="e24kjd"/>
          <w:rFonts w:cs="Arial"/>
          <w:color w:val="222222"/>
        </w:rPr>
        <w:t>chemical sensitivity of the skin and mucous membranes</w:t>
      </w:r>
      <w:r w:rsidR="00E32E89">
        <w:t xml:space="preserve"> (</w:t>
      </w:r>
      <w:proofErr w:type="spellStart"/>
      <w:r w:rsidR="006A6526">
        <w:t>chemesthetic</w:t>
      </w:r>
      <w:proofErr w:type="spellEnd"/>
      <w:r w:rsidR="00E32E89">
        <w:t>)</w:t>
      </w:r>
      <w:r w:rsidR="006A6526">
        <w:t xml:space="preserve"> effects</w:t>
      </w:r>
      <w:r w:rsidR="00E6756C">
        <w:t xml:space="preserve"> </w:t>
      </w:r>
      <w:r w:rsidR="006A6526">
        <w:t>on the nose and throat at 40 mg/m</w:t>
      </w:r>
      <w:r w:rsidR="006A6526">
        <w:rPr>
          <w:vertAlign w:val="superscript"/>
        </w:rPr>
        <w:t>3</w:t>
      </w:r>
      <w:r w:rsidR="006A6526">
        <w:t xml:space="preserve"> were reported in an experimental study</w:t>
      </w:r>
      <w:r w:rsidR="00B73535">
        <w:t xml:space="preserve"> in volunteers</w:t>
      </w:r>
      <w:r w:rsidR="006A6526">
        <w:t xml:space="preserve">. </w:t>
      </w:r>
      <w:r w:rsidR="009C5B38">
        <w:t>In a chronic inhalation study, g</w:t>
      </w:r>
      <w:r w:rsidR="009C5B38" w:rsidRPr="009F67DC">
        <w:t xml:space="preserve">uinea pigs exposed </w:t>
      </w:r>
      <w:r w:rsidR="009C5B38">
        <w:t>to airborne particles</w:t>
      </w:r>
      <w:r w:rsidR="009C5B38" w:rsidRPr="009F67DC">
        <w:t xml:space="preserve"> </w:t>
      </w:r>
      <w:r w:rsidR="00E6756C">
        <w:t xml:space="preserve">calcium </w:t>
      </w:r>
      <w:proofErr w:type="spellStart"/>
      <w:r w:rsidR="00E6756C">
        <w:t>sulfate</w:t>
      </w:r>
      <w:proofErr w:type="spellEnd"/>
      <w:r w:rsidR="00E6756C">
        <w:t xml:space="preserve"> </w:t>
      </w:r>
      <w:r w:rsidR="009C5B38" w:rsidRPr="009F67DC">
        <w:t>demonstrated no</w:t>
      </w:r>
      <w:r w:rsidR="00E6756C">
        <w:t>,</w:t>
      </w:r>
      <w:r w:rsidR="009C5B38" w:rsidRPr="009F67DC">
        <w:t xml:space="preserve"> or </w:t>
      </w:r>
      <w:r w:rsidR="009C5B38" w:rsidRPr="00325C84">
        <w:t xml:space="preserve">slight </w:t>
      </w:r>
      <w:r w:rsidR="009C5B38" w:rsidRPr="009F67DC">
        <w:t xml:space="preserve">effects </w:t>
      </w:r>
      <w:r w:rsidR="00AC69A5">
        <w:t>i</w:t>
      </w:r>
      <w:r w:rsidR="00E6756C">
        <w:t>n</w:t>
      </w:r>
      <w:r w:rsidR="00E6756C" w:rsidRPr="009F67DC">
        <w:t xml:space="preserve"> </w:t>
      </w:r>
      <w:r w:rsidR="009C5B38" w:rsidRPr="009F67DC">
        <w:t>the lungs.</w:t>
      </w:r>
      <w:r w:rsidR="00E6756C" w:rsidRPr="00E6756C">
        <w:t xml:space="preserve"> </w:t>
      </w:r>
      <w:r w:rsidR="00E6756C">
        <w:t>No measurable adverse effects in the lungs</w:t>
      </w:r>
      <w:r w:rsidR="009C5B38">
        <w:t xml:space="preserve"> </w:t>
      </w:r>
      <w:r w:rsidR="00E6756C">
        <w:t>were observed</w:t>
      </w:r>
      <w:r w:rsidR="00E32E89">
        <w:t xml:space="preserve"> </w:t>
      </w:r>
      <w:r w:rsidR="00E6756C">
        <w:t xml:space="preserve">in </w:t>
      </w:r>
      <w:r w:rsidR="00CC7E82">
        <w:t xml:space="preserve">sub-chronic </w:t>
      </w:r>
      <w:r w:rsidR="00F96B73">
        <w:t>(</w:t>
      </w:r>
      <w:r w:rsidR="00AC69A5">
        <w:t>three week</w:t>
      </w:r>
      <w:r w:rsidR="00F96B73">
        <w:t xml:space="preserve">) </w:t>
      </w:r>
      <w:r w:rsidR="00CC7E82">
        <w:t xml:space="preserve">inhalation </w:t>
      </w:r>
      <w:r w:rsidR="00BC7344">
        <w:t>studies</w:t>
      </w:r>
      <w:r w:rsidR="00E32E89">
        <w:t xml:space="preserve"> in </w:t>
      </w:r>
      <w:r w:rsidR="00CC7E82">
        <w:t xml:space="preserve">rats exposed </w:t>
      </w:r>
      <w:r w:rsidR="00A25921">
        <w:t>to concentrations from</w:t>
      </w:r>
      <w:r w:rsidR="00CC7E82">
        <w:t xml:space="preserve"> </w:t>
      </w:r>
      <w:r w:rsidR="00A25921">
        <w:t xml:space="preserve">15 to </w:t>
      </w:r>
      <w:r w:rsidR="00BC7344">
        <w:t>60 mg/m</w:t>
      </w:r>
      <w:r w:rsidR="00BC7344">
        <w:rPr>
          <w:vertAlign w:val="superscript"/>
        </w:rPr>
        <w:t>3</w:t>
      </w:r>
      <w:r w:rsidR="00BC7344" w:rsidRPr="00D2339C">
        <w:t xml:space="preserve"> </w:t>
      </w:r>
      <w:r w:rsidR="00DA4DDD">
        <w:t>(ACGIH, 2018)</w:t>
      </w:r>
      <w:r w:rsidR="00BC7344">
        <w:t>.</w:t>
      </w:r>
      <w:r w:rsidR="00FD7902">
        <w:t xml:space="preserve"> </w:t>
      </w:r>
      <w:r w:rsidR="004478AA">
        <w:t>Based on this</w:t>
      </w:r>
      <w:r w:rsidR="00B73535">
        <w:t xml:space="preserve"> study</w:t>
      </w:r>
      <w:r w:rsidR="004478AA">
        <w:t>, a</w:t>
      </w:r>
      <w:r w:rsidR="00DA4DDD">
        <w:t xml:space="preserve"> LOAEL of 15 mg/m</w:t>
      </w:r>
      <w:r w:rsidR="00DA4DDD" w:rsidRPr="0003147A">
        <w:rPr>
          <w:vertAlign w:val="superscript"/>
        </w:rPr>
        <w:t>3</w:t>
      </w:r>
      <w:r w:rsidR="00DA4DDD">
        <w:t xml:space="preserve"> </w:t>
      </w:r>
      <w:r w:rsidR="00887D88">
        <w:t xml:space="preserve">in rats was established </w:t>
      </w:r>
      <w:r w:rsidR="00DA4DDD">
        <w:t xml:space="preserve">(HCOTN, 2002). </w:t>
      </w:r>
    </w:p>
    <w:p w14:paraId="0EB654CC" w14:textId="05D43F18" w:rsidR="00BC7344" w:rsidRPr="00BC7344" w:rsidRDefault="00DA4DDD" w:rsidP="00D2339C">
      <w:r>
        <w:t xml:space="preserve">A TWA of </w:t>
      </w:r>
      <w:r>
        <w:rPr>
          <w:rFonts w:cs="Arial"/>
        </w:rPr>
        <w:t>1.5 mg/m</w:t>
      </w:r>
      <w:r>
        <w:rPr>
          <w:rFonts w:cs="Arial"/>
          <w:vertAlign w:val="superscript"/>
        </w:rPr>
        <w:t>3</w:t>
      </w:r>
      <w:r>
        <w:rPr>
          <w:rFonts w:cs="Arial"/>
        </w:rPr>
        <w:t xml:space="preserve"> is </w:t>
      </w:r>
      <w:r w:rsidR="00F5325C">
        <w:t>recommended based on the LOAEL of 15 mg/m</w:t>
      </w:r>
      <w:r w:rsidR="00F5325C" w:rsidRPr="0056541D">
        <w:rPr>
          <w:vertAlign w:val="superscript"/>
        </w:rPr>
        <w:t>3</w:t>
      </w:r>
      <w:r w:rsidR="00F5325C">
        <w:t xml:space="preserve"> </w:t>
      </w:r>
      <w:r w:rsidR="004D0848">
        <w:t xml:space="preserve">established from the sub-chronic inhalation study in rats </w:t>
      </w:r>
      <w:r w:rsidR="00842C50">
        <w:t xml:space="preserve">(HCOTN, 2002) </w:t>
      </w:r>
      <w:r>
        <w:t>and</w:t>
      </w:r>
      <w:r w:rsidR="00F5325C">
        <w:t xml:space="preserve"> </w:t>
      </w:r>
      <w:r>
        <w:t xml:space="preserve">applying </w:t>
      </w:r>
      <w:r w:rsidR="00F5325C">
        <w:t>a</w:t>
      </w:r>
      <w:r w:rsidR="00B73535">
        <w:t xml:space="preserve"> safety</w:t>
      </w:r>
      <w:r w:rsidR="00F5325C">
        <w:t xml:space="preserve"> factor</w:t>
      </w:r>
      <w:r w:rsidR="00D53417" w:rsidDel="00DA4DDD">
        <w:t xml:space="preserve"> </w:t>
      </w:r>
      <w:r w:rsidR="00B73535">
        <w:t xml:space="preserve">of 10 </w:t>
      </w:r>
      <w:r w:rsidR="00F5325C">
        <w:t>to account for interspecies differences</w:t>
      </w:r>
      <w:r w:rsidR="00B73535">
        <w:t>.</w:t>
      </w:r>
      <w:r w:rsidR="004D0848">
        <w:t xml:space="preserve"> This TWA is considered to be low enough to protect for reported effects in the lungs from both human and animal studies and an additional safety factor to account for a LOAEL basis is not considered necessary.</w:t>
      </w:r>
    </w:p>
    <w:p w14:paraId="03DFCACA" w14:textId="77777777" w:rsidR="004529F0" w:rsidRPr="004C23F4" w:rsidRDefault="004529F0" w:rsidP="004529F0">
      <w:pPr>
        <w:pStyle w:val="Heading2"/>
      </w:pPr>
      <w:r>
        <w:t>Recommendation for notations</w:t>
      </w:r>
    </w:p>
    <w:p w14:paraId="3B734F18" w14:textId="3D849698" w:rsidR="00BC7344" w:rsidRPr="00EF700E" w:rsidRDefault="00BC7344" w:rsidP="00BC7344">
      <w:pPr>
        <w:rPr>
          <w:rFonts w:cs="Arial"/>
        </w:rPr>
      </w:pPr>
      <w:r>
        <w:rPr>
          <w:rFonts w:cs="Arial"/>
        </w:rPr>
        <w:t>Not</w:t>
      </w:r>
      <w:r w:rsidRPr="00EF700E">
        <w:rPr>
          <w:rFonts w:cs="Arial"/>
        </w:rPr>
        <w:t xml:space="preserve"> classified as a carcinogen according to the Globally </w:t>
      </w:r>
      <w:r w:rsidR="00D2339C" w:rsidRPr="00EF700E">
        <w:rPr>
          <w:rFonts w:cs="Arial"/>
        </w:rPr>
        <w:t>Harmoni</w:t>
      </w:r>
      <w:r w:rsidR="00D2339C">
        <w:rPr>
          <w:rFonts w:cs="Arial"/>
        </w:rPr>
        <w:t>z</w:t>
      </w:r>
      <w:r w:rsidR="00D2339C" w:rsidRPr="00EF700E">
        <w:rPr>
          <w:rFonts w:cs="Arial"/>
        </w:rPr>
        <w:t xml:space="preserve">ed </w:t>
      </w:r>
      <w:r w:rsidRPr="00EF700E">
        <w:rPr>
          <w:rFonts w:cs="Arial"/>
        </w:rPr>
        <w:t xml:space="preserve">System of Classification and Labelling on Chemicals (GHS). </w:t>
      </w:r>
    </w:p>
    <w:p w14:paraId="51AE2FE6" w14:textId="338055DF" w:rsidR="00BC7344" w:rsidRPr="004C23F4" w:rsidRDefault="00BC7344" w:rsidP="00BC7344">
      <w:pPr>
        <w:rPr>
          <w:rFonts w:cs="Arial"/>
        </w:rPr>
      </w:pPr>
      <w:r>
        <w:rPr>
          <w:rFonts w:cs="Arial"/>
        </w:rPr>
        <w:t>Not</w:t>
      </w:r>
      <w:r w:rsidRPr="00EF700E">
        <w:rPr>
          <w:rFonts w:cs="Arial"/>
        </w:rPr>
        <w:t xml:space="preserve"> classified as a </w:t>
      </w:r>
      <w:r>
        <w:rPr>
          <w:rFonts w:cs="Arial"/>
        </w:rPr>
        <w:t>skin</w:t>
      </w:r>
      <w:r w:rsidR="003A6388">
        <w:rPr>
          <w:rFonts w:cs="Arial"/>
        </w:rPr>
        <w:t xml:space="preserve"> sensitiser</w:t>
      </w:r>
      <w:r>
        <w:rPr>
          <w:rFonts w:cs="Arial"/>
        </w:rPr>
        <w:t xml:space="preserve"> or </w:t>
      </w:r>
      <w:r w:rsidRPr="00EF700E">
        <w:rPr>
          <w:rFonts w:cs="Arial"/>
        </w:rPr>
        <w:t>respiratory sensitiser according to the GHS</w:t>
      </w:r>
      <w:r w:rsidR="00FD7902">
        <w:rPr>
          <w:rFonts w:cs="Arial"/>
        </w:rPr>
        <w:t>.</w:t>
      </w:r>
    </w:p>
    <w:p w14:paraId="4BF0B210" w14:textId="77653300" w:rsidR="0025734A" w:rsidRPr="004C23F4" w:rsidRDefault="00AC69A5">
      <w:pPr>
        <w:rPr>
          <w:rFonts w:cs="Arial"/>
        </w:rPr>
      </w:pPr>
      <w:r>
        <w:rPr>
          <w:rFonts w:cs="Arial"/>
        </w:rPr>
        <w:t>There are i</w:t>
      </w:r>
      <w:r w:rsidR="00BC7344">
        <w:rPr>
          <w:rFonts w:cs="Arial"/>
        </w:rPr>
        <w:t xml:space="preserve">nsufficient </w:t>
      </w:r>
      <w:r w:rsidR="003A6388">
        <w:rPr>
          <w:rFonts w:cs="Arial"/>
        </w:rPr>
        <w:t>data</w:t>
      </w:r>
      <w:r w:rsidR="00BC7344">
        <w:rPr>
          <w:rFonts w:cs="Arial"/>
        </w:rPr>
        <w:t xml:space="preserve"> to recommend a</w:t>
      </w:r>
      <w:r w:rsidR="00BC7344" w:rsidRPr="00EF700E">
        <w:rPr>
          <w:rFonts w:cs="Arial"/>
        </w:rPr>
        <w:t xml:space="preserve"> skin notation</w:t>
      </w:r>
      <w:r w:rsidR="00FD7902">
        <w:rPr>
          <w:rFonts w:cs="Arial"/>
        </w:rPr>
        <w:t>.</w:t>
      </w:r>
      <w:r w:rsidR="00BC7344" w:rsidRPr="00EF700E">
        <w:rPr>
          <w:rFonts w:cs="Arial"/>
        </w:rPr>
        <w:t xml:space="preserve"> </w:t>
      </w:r>
    </w:p>
    <w:p w14:paraId="6BEBEB5F" w14:textId="77777777" w:rsidR="005E6979" w:rsidRPr="004C23F4" w:rsidRDefault="005E6979">
      <w:pPr>
        <w:rPr>
          <w:rFonts w:cs="Arial"/>
        </w:rPr>
        <w:sectPr w:rsidR="005E6979" w:rsidRPr="004C23F4" w:rsidSect="00B479A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985" w:right="1440" w:bottom="1440" w:left="1440" w:header="708" w:footer="283" w:gutter="0"/>
          <w:cols w:space="708"/>
          <w:docGrid w:linePitch="360"/>
        </w:sectPr>
      </w:pPr>
    </w:p>
    <w:p w14:paraId="54B19A5D" w14:textId="77777777" w:rsidR="0034744C" w:rsidRPr="004C23F4" w:rsidRDefault="005E6979" w:rsidP="005E6979">
      <w:pPr>
        <w:pStyle w:val="Heading1"/>
        <w:rPr>
          <w:rFonts w:ascii="Arial" w:hAnsi="Arial" w:cs="Arial"/>
        </w:rPr>
      </w:pPr>
      <w:r w:rsidRPr="004C23F4">
        <w:rPr>
          <w:rFonts w:ascii="Arial" w:hAnsi="Arial" w:cs="Arial"/>
        </w:rPr>
        <w:lastRenderedPageBreak/>
        <w:t>Appendix</w:t>
      </w:r>
    </w:p>
    <w:p w14:paraId="3C7BCF8E" w14:textId="77777777" w:rsidR="008D026D" w:rsidRPr="003365A5" w:rsidRDefault="00B479A9" w:rsidP="003365A5">
      <w:pPr>
        <w:pStyle w:val="Heading3"/>
      </w:pPr>
      <w:r w:rsidRPr="003365A5">
        <w:t>Primary sources with reports</w:t>
      </w:r>
    </w:p>
    <w:tbl>
      <w:tblPr>
        <w:tblStyle w:val="LightList"/>
        <w:tblW w:w="5008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none" w:sz="0" w:space="0" w:color="auto"/>
        </w:tblBorders>
        <w:tblLayout w:type="fixed"/>
        <w:tblLook w:val="0600" w:firstRow="0" w:lastRow="0" w:firstColumn="0" w:lastColumn="0" w:noHBand="1" w:noVBand="1"/>
        <w:tblCaption w:val="Table"/>
        <w:tblDescription w:val="Listing primary sources with reports"/>
      </w:tblPr>
      <w:tblGrid>
        <w:gridCol w:w="9006"/>
        <w:gridCol w:w="14"/>
      </w:tblGrid>
      <w:tr w:rsidR="00C978F0" w:rsidRPr="00DA352E" w14:paraId="5E0A046A" w14:textId="77777777" w:rsidTr="00DE26E8">
        <w:trPr>
          <w:gridAfter w:val="1"/>
          <w:wAfter w:w="8" w:type="pct"/>
          <w:cantSplit/>
          <w:trHeight w:val="393"/>
          <w:tblHeader/>
        </w:trPr>
        <w:tc>
          <w:tcPr>
            <w:tcW w:w="4992" w:type="pct"/>
            <w:shd w:val="clear" w:color="auto" w:fill="BFBFBF" w:themeFill="background1" w:themeFillShade="BF"/>
            <w:vAlign w:val="center"/>
          </w:tcPr>
          <w:p w14:paraId="74D65865" w14:textId="77777777" w:rsidR="00C978F0" w:rsidRPr="00DA352E" w:rsidRDefault="00C978F0" w:rsidP="00C67FFB">
            <w:pPr>
              <w:pStyle w:val="Tableheader"/>
              <w:tabs>
                <w:tab w:val="left" w:pos="1418"/>
                <w:tab w:val="left" w:pos="2552"/>
                <w:tab w:val="right" w:pos="8489"/>
              </w:tabs>
            </w:pPr>
            <w:r w:rsidRPr="00DA352E">
              <w:t>Source</w:t>
            </w:r>
            <w:r w:rsidR="00DA352E">
              <w:tab/>
              <w:t>Year set</w:t>
            </w:r>
            <w:r w:rsidR="00DA352E">
              <w:tab/>
              <w:t>Standard</w:t>
            </w:r>
            <w:r w:rsidR="00974F2D">
              <w:tab/>
            </w:r>
          </w:p>
        </w:tc>
      </w:tr>
      <w:tr w:rsidR="00DE26E8" w:rsidRPr="003365A5" w14:paraId="70F88458" w14:textId="77777777" w:rsidTr="00DE26E8">
        <w:trPr>
          <w:cantSplit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41583BBC" w14:textId="77777777" w:rsidR="00DE26E8" w:rsidRPr="003365A5" w:rsidRDefault="00DE26E8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3365A5">
              <w:t>SWA</w:t>
            </w:r>
            <w:r w:rsidRPr="003365A5">
              <w:tab/>
            </w:r>
            <w:sdt>
              <w:sdtPr>
                <w:id w:val="-2034099983"/>
                <w:placeholder>
                  <w:docPart w:val="0A35AF4547E94E219E26BC12DBC33282"/>
                </w:placeholder>
                <w:text/>
              </w:sdtPr>
              <w:sdtEndPr/>
              <w:sdtContent>
                <w:r w:rsidR="00933FEB">
                  <w:t>1991</w:t>
                </w:r>
              </w:sdtContent>
            </w:sdt>
            <w:r w:rsidRPr="003365A5">
              <w:tab/>
            </w:r>
            <w:r>
              <w:tab/>
            </w:r>
            <w:sdt>
              <w:sdtPr>
                <w:alias w:val="SWA WES"/>
                <w:tag w:val="SWA WES"/>
                <w:id w:val="857077202"/>
                <w:placeholder>
                  <w:docPart w:val="81CFEC2FDBC5451289F394E66D92D1A0"/>
                </w:placeholder>
              </w:sdtPr>
              <w:sdtEndPr/>
              <w:sdtContent>
                <w:r w:rsidR="00933FEB">
                  <w:t>TWA: 10 mg/m</w:t>
                </w:r>
                <w:r w:rsidR="00933FEB" w:rsidRPr="00933FEB">
                  <w:rPr>
                    <w:vertAlign w:val="superscript"/>
                  </w:rPr>
                  <w:t>3</w:t>
                </w:r>
              </w:sdtContent>
            </w:sdt>
          </w:p>
        </w:tc>
      </w:tr>
      <w:tr w:rsidR="00C978F0" w:rsidRPr="00DA352E" w14:paraId="7D56543B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08FA1723" w14:textId="77777777" w:rsidR="00C978F0" w:rsidRPr="00DA352E" w:rsidRDefault="00C978F0" w:rsidP="003365A5">
            <w:pPr>
              <w:pStyle w:val="Tabletextprimarysource"/>
            </w:pPr>
          </w:p>
        </w:tc>
      </w:tr>
      <w:tr w:rsidR="00C978F0" w:rsidRPr="00DA352E" w14:paraId="7FFE3711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73EA5650" w14:textId="54AAD1A1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ACGIH</w:t>
            </w:r>
            <w:r w:rsidR="00916EC0">
              <w:t xml:space="preserve"> </w:t>
            </w:r>
            <w:r w:rsidR="00916EC0" w:rsidRPr="003365A5">
              <w:tab/>
            </w:r>
            <w:sdt>
              <w:sdtPr>
                <w:id w:val="444816450"/>
                <w:placeholder>
                  <w:docPart w:val="C8FBF9621EB94FE084F687C8955AF85F"/>
                </w:placeholder>
                <w:text/>
              </w:sdtPr>
              <w:sdtEndPr/>
              <w:sdtContent>
                <w:r w:rsidR="00933FEB">
                  <w:t>2006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ACGIH WES equivalent"/>
                <w:tag w:val="ACGIH WES equivalent"/>
                <w:id w:val="-1676410403"/>
                <w:placeholder>
                  <w:docPart w:val="522022AAE76B4622AC0DF750489702EB"/>
                </w:placeholder>
              </w:sdtPr>
              <w:sdtEndPr/>
              <w:sdtContent>
                <w:r w:rsidR="00E93228">
                  <w:t>TLV-TWA: 10 mg/m</w:t>
                </w:r>
                <w:r w:rsidR="00E93228" w:rsidRPr="00E93228">
                  <w:rPr>
                    <w:vertAlign w:val="superscript"/>
                  </w:rPr>
                  <w:t>3</w:t>
                </w:r>
                <w:r w:rsidR="00E93228">
                  <w:rPr>
                    <w:vertAlign w:val="superscript"/>
                  </w:rPr>
                  <w:t xml:space="preserve"> </w:t>
                </w:r>
                <w:r w:rsidR="00E93228">
                  <w:t>(</w:t>
                </w:r>
                <w:r w:rsidR="0095659C">
                  <w:t>I</w:t>
                </w:r>
                <w:r w:rsidR="00E93228">
                  <w:t>nhalable particle mass)</w:t>
                </w:r>
              </w:sdtContent>
            </w:sdt>
          </w:p>
        </w:tc>
      </w:tr>
      <w:tr w:rsidR="00C978F0" w:rsidRPr="00DA352E" w14:paraId="57E9E5BD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569378B1" w14:textId="51625AC4" w:rsidR="00C978F0" w:rsidRDefault="008B35D7" w:rsidP="00340494">
            <w:pPr>
              <w:pStyle w:val="Tabletextprimarysource"/>
              <w:tabs>
                <w:tab w:val="left" w:pos="6987"/>
              </w:tabs>
            </w:pPr>
            <w:r>
              <w:t>TLV-TWA recommended to protect for long-term respiratory effects</w:t>
            </w:r>
            <w:r w:rsidR="00340494">
              <w:t xml:space="preserve"> and to minimise lung particle clearance effects.</w:t>
            </w:r>
          </w:p>
          <w:p w14:paraId="33154256" w14:textId="77777777" w:rsidR="008B35D7" w:rsidRDefault="008B35D7" w:rsidP="003365A5">
            <w:pPr>
              <w:pStyle w:val="Tabletextprimarysource"/>
            </w:pPr>
            <w:r>
              <w:t>Summary of data:</w:t>
            </w:r>
          </w:p>
          <w:p w14:paraId="519EAACB" w14:textId="77777777" w:rsidR="008B35D7" w:rsidRDefault="008B35D7" w:rsidP="003365A5">
            <w:pPr>
              <w:pStyle w:val="Tabletextprimarysource"/>
            </w:pPr>
            <w:r>
              <w:t>Human data:</w:t>
            </w:r>
          </w:p>
          <w:p w14:paraId="053BC2D3" w14:textId="77777777" w:rsidR="00A079E1" w:rsidRDefault="00DE1723" w:rsidP="00AC69A5">
            <w:pPr>
              <w:pStyle w:val="ListBullet"/>
              <w:spacing w:before="0" w:after="80"/>
              <w:ind w:left="1077" w:hanging="357"/>
              <w:contextualSpacing w:val="0"/>
            </w:pPr>
            <w:r>
              <w:t xml:space="preserve">Experimental study in 12 volunteers: </w:t>
            </w:r>
          </w:p>
          <w:p w14:paraId="3B2BFAC1" w14:textId="73205B9D" w:rsidR="00A079E1" w:rsidRDefault="006533CD" w:rsidP="0056541D">
            <w:pPr>
              <w:pStyle w:val="ListBullet"/>
              <w:numPr>
                <w:ilvl w:val="0"/>
                <w:numId w:val="3"/>
              </w:numPr>
            </w:pPr>
            <w:r>
              <w:t>p</w:t>
            </w:r>
            <w:r w:rsidR="00340494">
              <w:t xml:space="preserve">roduced increased </w:t>
            </w:r>
            <w:proofErr w:type="spellStart"/>
            <w:r w:rsidR="00340494">
              <w:t>chemesthetic</w:t>
            </w:r>
            <w:proofErr w:type="spellEnd"/>
            <w:r w:rsidR="00340494">
              <w:t xml:space="preserve"> effects on the nose and throat at 40 mg/m</w:t>
            </w:r>
            <w:r w:rsidR="00340494">
              <w:rPr>
                <w:vertAlign w:val="superscript"/>
              </w:rPr>
              <w:t>3</w:t>
            </w:r>
            <w:r w:rsidR="00340494">
              <w:t xml:space="preserve"> (highest</w:t>
            </w:r>
            <w:r w:rsidR="00DE1723">
              <w:t xml:space="preserve"> exposure</w:t>
            </w:r>
            <w:r w:rsidR="00340494">
              <w:t xml:space="preserve"> concentration</w:t>
            </w:r>
            <w:r w:rsidR="002901AC">
              <w:t xml:space="preserve"> during exercise</w:t>
            </w:r>
            <w:r w:rsidR="00DE1723">
              <w:t>)</w:t>
            </w:r>
          </w:p>
          <w:p w14:paraId="4F0B0782" w14:textId="3B6795F0" w:rsidR="008B35D7" w:rsidRDefault="00DE1723" w:rsidP="0056541D">
            <w:pPr>
              <w:pStyle w:val="ListBullet"/>
              <w:numPr>
                <w:ilvl w:val="0"/>
                <w:numId w:val="3"/>
              </w:numPr>
            </w:pPr>
            <w:r>
              <w:t xml:space="preserve">no effects identified on eyes, nasal secretion, nasal resistance or </w:t>
            </w:r>
            <w:proofErr w:type="spellStart"/>
            <w:r>
              <w:t>mucociliary</w:t>
            </w:r>
            <w:proofErr w:type="spellEnd"/>
            <w:r>
              <w:t xml:space="preserve"> transport at this concentration</w:t>
            </w:r>
          </w:p>
          <w:p w14:paraId="0E97598F" w14:textId="77777777" w:rsidR="00B73535" w:rsidRDefault="002901AC" w:rsidP="00AC69A5">
            <w:pPr>
              <w:pStyle w:val="ListBullet"/>
              <w:spacing w:before="0" w:after="80"/>
              <w:ind w:left="1077" w:hanging="357"/>
              <w:contextualSpacing w:val="0"/>
            </w:pPr>
            <w:r>
              <w:t>Limited epidemiological data</w:t>
            </w:r>
          </w:p>
          <w:p w14:paraId="752BF74A" w14:textId="64B296F6" w:rsidR="00DE1723" w:rsidRDefault="002901AC" w:rsidP="0056541D">
            <w:pPr>
              <w:pStyle w:val="ListBullet"/>
              <w:numPr>
                <w:ilvl w:val="0"/>
                <w:numId w:val="3"/>
              </w:numPr>
            </w:pPr>
            <w:proofErr w:type="gramStart"/>
            <w:r>
              <w:t>cross-sectional</w:t>
            </w:r>
            <w:proofErr w:type="gramEnd"/>
            <w:r>
              <w:t xml:space="preserve"> study in 58 gypsum miners and millers </w:t>
            </w:r>
            <w:r w:rsidR="00CC7E82">
              <w:t>exposed for 2</w:t>
            </w:r>
            <w:r w:rsidR="003A6388">
              <w:t>–</w:t>
            </w:r>
            <w:r w:rsidR="00CC7E82">
              <w:t xml:space="preserve">24 </w:t>
            </w:r>
            <w:proofErr w:type="spellStart"/>
            <w:r w:rsidR="00CC7E82">
              <w:t>y</w:t>
            </w:r>
            <w:r w:rsidR="00F96B73">
              <w:t>r</w:t>
            </w:r>
            <w:proofErr w:type="spellEnd"/>
            <w:r w:rsidR="00CC7E82">
              <w:t xml:space="preserve"> </w:t>
            </w:r>
            <w:r>
              <w:t>reported shortness of breath (no exposure levels reported)</w:t>
            </w:r>
            <w:r w:rsidR="00A079E1">
              <w:t>.</w:t>
            </w:r>
          </w:p>
          <w:p w14:paraId="32BAD5C2" w14:textId="193F2315" w:rsidR="002901AC" w:rsidRDefault="002901AC" w:rsidP="002901AC">
            <w:pPr>
              <w:pStyle w:val="Tabletextprimarysource"/>
            </w:pPr>
            <w:r>
              <w:t>Animal data:</w:t>
            </w:r>
          </w:p>
          <w:p w14:paraId="63F02B2B" w14:textId="05C8296E" w:rsidR="00B73535" w:rsidRDefault="00F96B73" w:rsidP="00AC69A5">
            <w:pPr>
              <w:pStyle w:val="ListBullet"/>
              <w:spacing w:before="0" w:after="80"/>
              <w:ind w:left="1077" w:hanging="357"/>
              <w:contextualSpacing w:val="0"/>
            </w:pPr>
            <w:r>
              <w:t xml:space="preserve">No adverse effects reported in </w:t>
            </w:r>
            <w:proofErr w:type="spellStart"/>
            <w:r>
              <w:t>subchronic</w:t>
            </w:r>
            <w:proofErr w:type="spellEnd"/>
            <w:r>
              <w:t xml:space="preserve"> </w:t>
            </w:r>
            <w:r w:rsidR="00631D86">
              <w:t xml:space="preserve">inhalation </w:t>
            </w:r>
            <w:r w:rsidR="00106CCC">
              <w:t>experiment</w:t>
            </w:r>
            <w:r w:rsidR="00631D86">
              <w:t xml:space="preserve"> in rats</w:t>
            </w:r>
            <w:r w:rsidR="00F53496">
              <w:t xml:space="preserve"> </w:t>
            </w:r>
            <w:r w:rsidR="00AC69A5">
              <w:t>(</w:t>
            </w:r>
            <w:r w:rsidR="00F53496">
              <w:t>6</w:t>
            </w:r>
            <w:r w:rsidR="00A079E1">
              <w:t xml:space="preserve"> </w:t>
            </w:r>
            <w:r w:rsidR="00F53496">
              <w:t>h/d, 5</w:t>
            </w:r>
            <w:r>
              <w:t xml:space="preserve"> </w:t>
            </w:r>
            <w:r w:rsidR="00F53496">
              <w:t>d/</w:t>
            </w:r>
            <w:proofErr w:type="spellStart"/>
            <w:r w:rsidR="00F53496">
              <w:t>wk</w:t>
            </w:r>
            <w:proofErr w:type="spellEnd"/>
            <w:r w:rsidR="00F53496">
              <w:t xml:space="preserve"> for 3 </w:t>
            </w:r>
            <w:proofErr w:type="spellStart"/>
            <w:r w:rsidR="00FD7902">
              <w:t>wk</w:t>
            </w:r>
            <w:proofErr w:type="spellEnd"/>
            <w:r w:rsidR="00FD7902">
              <w:t xml:space="preserve"> </w:t>
            </w:r>
            <w:r w:rsidR="00F53496">
              <w:t>at</w:t>
            </w:r>
            <w:r w:rsidR="00106CCC">
              <w:t xml:space="preserve"> </w:t>
            </w:r>
            <w:r w:rsidR="00384596">
              <w:t xml:space="preserve">15 or </w:t>
            </w:r>
            <w:r w:rsidR="00106CCC">
              <w:t>60 mg/m</w:t>
            </w:r>
            <w:r w:rsidR="00F53496">
              <w:rPr>
                <w:vertAlign w:val="superscript"/>
              </w:rPr>
              <w:t xml:space="preserve">3 </w:t>
            </w:r>
            <w:r w:rsidR="00F53496" w:rsidRPr="00F53496">
              <w:t>fibrous</w:t>
            </w:r>
            <w:r w:rsidR="00F53496">
              <w:t xml:space="preserve"> </w:t>
            </w:r>
            <w:r w:rsidR="00D2339C">
              <w:t>CaSO</w:t>
            </w:r>
            <w:r w:rsidR="00D2339C" w:rsidRPr="00D2339C">
              <w:rPr>
                <w:vertAlign w:val="subscript"/>
              </w:rPr>
              <w:t>4</w:t>
            </w:r>
            <w:r w:rsidR="00AC69A5">
              <w:t>)</w:t>
            </w:r>
          </w:p>
          <w:p w14:paraId="62D62962" w14:textId="54417439" w:rsidR="00B73535" w:rsidRDefault="00BA7B1B" w:rsidP="0056541D">
            <w:pPr>
              <w:pStyle w:val="ListBullet"/>
              <w:numPr>
                <w:ilvl w:val="0"/>
                <w:numId w:val="3"/>
              </w:numPr>
            </w:pPr>
            <w:r>
              <w:t>no fibres in lungs</w:t>
            </w:r>
          </w:p>
          <w:p w14:paraId="4E59918F" w14:textId="0F062735" w:rsidR="00B73535" w:rsidRDefault="00B73535" w:rsidP="0056541D">
            <w:pPr>
              <w:pStyle w:val="ListBullet"/>
              <w:numPr>
                <w:ilvl w:val="0"/>
                <w:numId w:val="3"/>
              </w:numPr>
            </w:pPr>
            <w:r>
              <w:t>no difference in Ca levels (no further information)</w:t>
            </w:r>
          </w:p>
          <w:p w14:paraId="40934135" w14:textId="5B6BDF23" w:rsidR="00B73535" w:rsidRDefault="00B73535" w:rsidP="0056541D">
            <w:pPr>
              <w:pStyle w:val="ListBullet"/>
              <w:numPr>
                <w:ilvl w:val="0"/>
                <w:numId w:val="3"/>
              </w:numPr>
            </w:pPr>
            <w:r>
              <w:t xml:space="preserve">no observed increase in macrophages </w:t>
            </w:r>
            <w:r w:rsidR="004D0848">
              <w:t>in alveolus</w:t>
            </w:r>
          </w:p>
          <w:p w14:paraId="18D0AB3F" w14:textId="77777777" w:rsidR="00AC69A5" w:rsidRDefault="00BA7B1B" w:rsidP="00AC69A5">
            <w:pPr>
              <w:pStyle w:val="ListBullet"/>
              <w:spacing w:before="0" w:after="80"/>
              <w:ind w:left="1077" w:hanging="357"/>
              <w:contextualSpacing w:val="0"/>
            </w:pPr>
            <w:r>
              <w:t xml:space="preserve">Results from </w:t>
            </w:r>
            <w:r w:rsidR="00F96B73">
              <w:t xml:space="preserve">a </w:t>
            </w:r>
            <w:r>
              <w:t>similar study in rats exposed to 15 mg/m</w:t>
            </w:r>
            <w:r w:rsidRPr="003A6388">
              <w:rPr>
                <w:vertAlign w:val="superscript"/>
              </w:rPr>
              <w:t>3</w:t>
            </w:r>
            <w:r w:rsidR="00AC69A5">
              <w:t xml:space="preserve"> were comparable</w:t>
            </w:r>
          </w:p>
          <w:p w14:paraId="5F8202CA" w14:textId="5C7F403F" w:rsidR="00BA7B1B" w:rsidRDefault="009A6202" w:rsidP="00AC69A5">
            <w:pPr>
              <w:pStyle w:val="ListBullet"/>
              <w:numPr>
                <w:ilvl w:val="0"/>
                <w:numId w:val="3"/>
              </w:numPr>
            </w:pPr>
            <w:r>
              <w:t xml:space="preserve">no </w:t>
            </w:r>
            <w:r w:rsidR="00BA7B1B">
              <w:t>toxic</w:t>
            </w:r>
            <w:r>
              <w:t xml:space="preserve"> effects</w:t>
            </w:r>
            <w:r w:rsidR="004D0848">
              <w:t xml:space="preserve"> reported</w:t>
            </w:r>
          </w:p>
          <w:p w14:paraId="57D65C9A" w14:textId="6AEA1FF9" w:rsidR="00BA7B1B" w:rsidRDefault="00BA7B1B" w:rsidP="00AC69A5">
            <w:pPr>
              <w:pStyle w:val="ListBullet"/>
              <w:spacing w:before="0" w:after="80"/>
              <w:ind w:left="1077" w:hanging="357"/>
              <w:contextualSpacing w:val="0"/>
            </w:pPr>
            <w:r>
              <w:t xml:space="preserve">Chronic study in guinea pigs exposed </w:t>
            </w:r>
            <w:r w:rsidR="009C4B8E">
              <w:t>to airborne levels of 448 million particles</w:t>
            </w:r>
            <w:r w:rsidR="004D0848">
              <w:t>/ft</w:t>
            </w:r>
            <w:r w:rsidR="004D0848">
              <w:rPr>
                <w:vertAlign w:val="superscript"/>
              </w:rPr>
              <w:t>3</w:t>
            </w:r>
            <w:r w:rsidR="009C4B8E">
              <w:t xml:space="preserve"> for </w:t>
            </w:r>
            <w:r>
              <w:t>8</w:t>
            </w:r>
            <w:r w:rsidR="00F96B73">
              <w:t> </w:t>
            </w:r>
            <w:r>
              <w:t>h/d, 5</w:t>
            </w:r>
            <w:r w:rsidR="00FD7902">
              <w:t>.</w:t>
            </w:r>
            <w:r>
              <w:t>5 d/</w:t>
            </w:r>
            <w:proofErr w:type="spellStart"/>
            <w:r>
              <w:t>wk</w:t>
            </w:r>
            <w:proofErr w:type="spellEnd"/>
            <w:r>
              <w:t xml:space="preserve"> for 24 </w:t>
            </w:r>
            <w:proofErr w:type="spellStart"/>
            <w:r>
              <w:t>mo</w:t>
            </w:r>
            <w:proofErr w:type="spellEnd"/>
            <w:r>
              <w:t xml:space="preserve"> </w:t>
            </w:r>
            <w:r w:rsidR="00AC69A5">
              <w:t>reported</w:t>
            </w:r>
            <w:r>
              <w:t xml:space="preserve"> no</w:t>
            </w:r>
            <w:r w:rsidR="00F96B73">
              <w:t>,</w:t>
            </w:r>
            <w:r>
              <w:t xml:space="preserve"> or </w:t>
            </w:r>
            <w:r w:rsidR="009C4B8E">
              <w:t>slight</w:t>
            </w:r>
            <w:r w:rsidR="00F96B73">
              <w:t>,</w:t>
            </w:r>
            <w:r w:rsidR="009C4B8E">
              <w:t xml:space="preserve"> </w:t>
            </w:r>
            <w:proofErr w:type="gramStart"/>
            <w:r>
              <w:t>effects</w:t>
            </w:r>
            <w:proofErr w:type="gramEnd"/>
            <w:r>
              <w:t xml:space="preserve"> in lungs.</w:t>
            </w:r>
          </w:p>
          <w:p w14:paraId="19B1DFF8" w14:textId="6ED0B5AB" w:rsidR="003A6388" w:rsidRPr="00DA352E" w:rsidRDefault="003A6388" w:rsidP="0056541D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</w:tc>
      </w:tr>
      <w:tr w:rsidR="00C978F0" w:rsidRPr="00DA352E" w14:paraId="272A33F7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431F69CA" w14:textId="77777777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DFG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272751712"/>
                <w:placeholder>
                  <w:docPart w:val="6918C77959FE4E2CB3B6BD78ABC69E19"/>
                </w:placeholder>
                <w:text/>
              </w:sdtPr>
              <w:sdtEndPr/>
              <w:sdtContent>
                <w:r w:rsidR="00933FEB">
                  <w:t>2013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DFG WES equivalent"/>
                <w:tag w:val="DFG WES equivalent"/>
                <w:id w:val="-736175395"/>
                <w:placeholder>
                  <w:docPart w:val="1ED9AEC91FDC4528B51A567B2B19EB9F"/>
                </w:placeholder>
              </w:sdtPr>
              <w:sdtEndPr/>
              <w:sdtContent>
                <w:r w:rsidR="00E93228">
                  <w:t>MAK: 1.5 mg/m</w:t>
                </w:r>
                <w:r w:rsidR="00E93228" w:rsidRPr="00E93228">
                  <w:rPr>
                    <w:vertAlign w:val="superscript"/>
                  </w:rPr>
                  <w:t>3</w:t>
                </w:r>
                <w:r w:rsidR="009763BE">
                  <w:rPr>
                    <w:vertAlign w:val="superscript"/>
                  </w:rPr>
                  <w:t xml:space="preserve"> </w:t>
                </w:r>
                <w:r w:rsidR="0016520F">
                  <w:t>(Respirable), 4 mg/m</w:t>
                </w:r>
                <w:r w:rsidR="0016520F">
                  <w:rPr>
                    <w:vertAlign w:val="superscript"/>
                  </w:rPr>
                  <w:t>3</w:t>
                </w:r>
                <w:r w:rsidR="0016520F">
                  <w:t xml:space="preserve"> (Inhalable)</w:t>
                </w:r>
              </w:sdtContent>
            </w:sdt>
          </w:p>
        </w:tc>
      </w:tr>
      <w:tr w:rsidR="00C978F0" w:rsidRPr="00DA352E" w14:paraId="5439705A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5D945A6E" w14:textId="77777777" w:rsidR="00C978F0" w:rsidRDefault="00313EF4" w:rsidP="003365A5">
            <w:pPr>
              <w:pStyle w:val="Tabletextprimarysource"/>
            </w:pPr>
            <w:r>
              <w:t>No suitable data available in human or animal studies to derive a MAK value</w:t>
            </w:r>
            <w:r w:rsidR="00FD7902">
              <w:t>,</w:t>
            </w:r>
            <w:r>
              <w:t xml:space="preserve"> therefore the general threshold limit values for respirable and inhalable dust are recommended.</w:t>
            </w:r>
          </w:p>
          <w:p w14:paraId="19184C72" w14:textId="08707710" w:rsidR="003A6388" w:rsidRPr="00DA352E" w:rsidRDefault="003A6388" w:rsidP="003365A5">
            <w:pPr>
              <w:pStyle w:val="Tabletextprimarysource"/>
            </w:pPr>
          </w:p>
        </w:tc>
      </w:tr>
      <w:tr w:rsidR="00C978F0" w:rsidRPr="00DA352E" w14:paraId="78926128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3A981CB7" w14:textId="77777777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SCOEL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768699850"/>
                <w:placeholder>
                  <w:docPart w:val="FDC2A24E7D2549238DA6EE03BD0A6AE0"/>
                </w:placeholder>
                <w:text/>
              </w:sdtPr>
              <w:sdtEndPr/>
              <w:sdtContent>
                <w:r w:rsidR="00FF1971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SCOEL WES equivalent"/>
                <w:tag w:val="SCOEL WES equivalent"/>
                <w:id w:val="-1474213062"/>
                <w:placeholder>
                  <w:docPart w:val="9E827C9D0DA949E385F2E9AB4264125E"/>
                </w:placeholder>
              </w:sdtPr>
              <w:sdtEndPr/>
              <w:sdtContent>
                <w:proofErr w:type="spellStart"/>
                <w:r w:rsidR="00FF1971">
                  <w:t>NA</w:t>
                </w:r>
                <w:proofErr w:type="spellEnd"/>
              </w:sdtContent>
            </w:sdt>
          </w:p>
        </w:tc>
      </w:tr>
      <w:tr w:rsidR="00C978F0" w:rsidRPr="00DA352E" w14:paraId="5F68205E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22A64314" w14:textId="77777777" w:rsidR="00C978F0" w:rsidRPr="00DA352E" w:rsidRDefault="00FF1971" w:rsidP="003365A5">
            <w:pPr>
              <w:pStyle w:val="Tabletextprimarysource"/>
            </w:pPr>
            <w:r>
              <w:t>No report</w:t>
            </w:r>
          </w:p>
        </w:tc>
      </w:tr>
      <w:tr w:rsidR="00DA352E" w:rsidRPr="00DA352E" w14:paraId="1F886409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38AEA8A4" w14:textId="77777777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OARS/AIHA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936748013"/>
                <w:placeholder>
                  <w:docPart w:val="47E4EC2DB10B4B8E8A66F7A5C13653CB"/>
                </w:placeholder>
                <w:text/>
              </w:sdtPr>
              <w:sdtEndPr/>
              <w:sdtContent>
                <w:r w:rsidR="00FF1971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OARS/AIHA WES equivalent"/>
                <w:tag w:val="OARS/AIHA WES equivalent"/>
                <w:id w:val="-1320338798"/>
                <w:placeholder>
                  <w:docPart w:val="5E4DD00C3A334F93BF5CC79754EBC5EA"/>
                </w:placeholder>
              </w:sdtPr>
              <w:sdtEndPr/>
              <w:sdtContent>
                <w:proofErr w:type="spellStart"/>
                <w:r w:rsidR="00FF1971">
                  <w:t>NA</w:t>
                </w:r>
                <w:proofErr w:type="spellEnd"/>
              </w:sdtContent>
            </w:sdt>
          </w:p>
        </w:tc>
      </w:tr>
      <w:tr w:rsidR="00DA352E" w:rsidRPr="00DA352E" w14:paraId="18ADC641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4E72798C" w14:textId="77777777" w:rsidR="00DA352E" w:rsidRPr="00DA352E" w:rsidRDefault="00FF1971" w:rsidP="003365A5">
            <w:pPr>
              <w:pStyle w:val="Tabletextprimarysource"/>
            </w:pPr>
            <w:r>
              <w:t>No report</w:t>
            </w:r>
          </w:p>
        </w:tc>
      </w:tr>
      <w:tr w:rsidR="00DA352E" w:rsidRPr="00DA352E" w14:paraId="2F170A73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5D9B6FA6" w14:textId="563DCC70" w:rsidR="00DA352E" w:rsidRPr="0056541D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lastRenderedPageBreak/>
              <w:t>HCOTN</w:t>
            </w:r>
            <w:r w:rsidR="00916EC0" w:rsidRPr="003365A5">
              <w:t xml:space="preserve"> </w:t>
            </w:r>
            <w:r w:rsidR="00916EC0" w:rsidRPr="003365A5">
              <w:tab/>
            </w:r>
            <w:r w:rsidR="007B01B7">
              <w:t>2002</w:t>
            </w:r>
            <w:r w:rsidR="00916EC0" w:rsidRPr="003365A5">
              <w:tab/>
            </w:r>
            <w:r w:rsidR="0051509C">
              <w:tab/>
            </w:r>
            <w:r w:rsidR="00B64650">
              <w:t>TWA: 0</w:t>
            </w:r>
            <w:r w:rsidR="007B01B7">
              <w:t>.</w:t>
            </w:r>
            <w:r w:rsidR="00B64650">
              <w:t>5 mg/m</w:t>
            </w:r>
            <w:r w:rsidR="00B64650">
              <w:rPr>
                <w:vertAlign w:val="superscript"/>
              </w:rPr>
              <w:t>3</w:t>
            </w:r>
            <w:r w:rsidR="004D0848">
              <w:t xml:space="preserve"> </w:t>
            </w:r>
            <w:r w:rsidR="0020226E">
              <w:t>(Respirable fibres)</w:t>
            </w:r>
          </w:p>
        </w:tc>
      </w:tr>
      <w:tr w:rsidR="00DA352E" w:rsidRPr="00DA352E" w14:paraId="091EE3A1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21F89AC5" w14:textId="787FACED" w:rsidR="00DA352E" w:rsidRDefault="00B64650" w:rsidP="003365A5">
            <w:pPr>
              <w:pStyle w:val="Tabletextprimarysource"/>
            </w:pPr>
            <w:r>
              <w:t>TWA recommended to protect for local effects in the lungs of exposed workers</w:t>
            </w:r>
            <w:r w:rsidR="00CE1647">
              <w:t>.</w:t>
            </w:r>
          </w:p>
          <w:p w14:paraId="59564BDC" w14:textId="77777777" w:rsidR="007B01B7" w:rsidRDefault="007B01B7" w:rsidP="003365A5">
            <w:pPr>
              <w:pStyle w:val="Tabletextprimarysource"/>
            </w:pPr>
            <w:r>
              <w:t>Summary of additional data</w:t>
            </w:r>
          </w:p>
          <w:p w14:paraId="5EA91E06" w14:textId="7AAD6CED" w:rsidR="00AB7F0B" w:rsidRDefault="00AB7F0B" w:rsidP="00AC69A5">
            <w:pPr>
              <w:pStyle w:val="ListBullet"/>
              <w:spacing w:before="0" w:after="80"/>
              <w:ind w:left="1077" w:hanging="357"/>
              <w:contextualSpacing w:val="0"/>
            </w:pPr>
            <w:proofErr w:type="spellStart"/>
            <w:r>
              <w:t>Genotoxicity</w:t>
            </w:r>
            <w:proofErr w:type="spellEnd"/>
            <w:r>
              <w:t xml:space="preserve"> tests with </w:t>
            </w:r>
            <w:r w:rsidRPr="0056541D">
              <w:rPr>
                <w:i/>
              </w:rPr>
              <w:t xml:space="preserve">S. </w:t>
            </w:r>
            <w:proofErr w:type="spellStart"/>
            <w:r w:rsidRPr="0056541D">
              <w:rPr>
                <w:i/>
              </w:rPr>
              <w:t>typhimurium</w:t>
            </w:r>
            <w:proofErr w:type="spellEnd"/>
            <w:r>
              <w:t xml:space="preserve"> and </w:t>
            </w:r>
            <w:r w:rsidRPr="0056541D">
              <w:rPr>
                <w:i/>
              </w:rPr>
              <w:t>S. cerevisiae</w:t>
            </w:r>
            <w:r>
              <w:t xml:space="preserve"> with and without metabolic activation were negative</w:t>
            </w:r>
          </w:p>
          <w:p w14:paraId="6A38BB34" w14:textId="37B4A926" w:rsidR="00384596" w:rsidRDefault="00384596" w:rsidP="00AC69A5">
            <w:pPr>
              <w:pStyle w:val="ListBullet"/>
              <w:spacing w:before="0" w:after="80"/>
              <w:ind w:left="1077" w:hanging="357"/>
              <w:contextualSpacing w:val="0"/>
            </w:pPr>
            <w:r>
              <w:t>In rats exposed for 6 h/d, 5 d/</w:t>
            </w:r>
            <w:proofErr w:type="spellStart"/>
            <w:r>
              <w:t>wk</w:t>
            </w:r>
            <w:proofErr w:type="spellEnd"/>
            <w:r>
              <w:t xml:space="preserve"> for 3 </w:t>
            </w:r>
            <w:proofErr w:type="spellStart"/>
            <w:r>
              <w:t>wk</w:t>
            </w:r>
            <w:proofErr w:type="spellEnd"/>
            <w:r>
              <w:t xml:space="preserve"> at 15 mg/m</w:t>
            </w:r>
            <w:r>
              <w:rPr>
                <w:vertAlign w:val="superscript"/>
              </w:rPr>
              <w:t>3</w:t>
            </w:r>
            <w:r>
              <w:t xml:space="preserve"> CaSO</w:t>
            </w:r>
            <w:r w:rsidRPr="00D2339C">
              <w:rPr>
                <w:vertAlign w:val="subscript"/>
              </w:rPr>
              <w:t>4</w:t>
            </w:r>
            <w:r>
              <w:t>, an adaptive effect in the lung was reported and was considered a non-pathological local effect due to physical factors of the fibre</w:t>
            </w:r>
          </w:p>
          <w:p w14:paraId="28C9E388" w14:textId="0D22076D" w:rsidR="00842C50" w:rsidRDefault="00842C50" w:rsidP="00842C50">
            <w:pPr>
              <w:pStyle w:val="ListBullet"/>
              <w:numPr>
                <w:ilvl w:val="0"/>
                <w:numId w:val="3"/>
              </w:numPr>
            </w:pPr>
            <w:r>
              <w:t>this effects could not be excluded in humans</w:t>
            </w:r>
          </w:p>
          <w:p w14:paraId="430F5AF2" w14:textId="127C9DFD" w:rsidR="00A079E1" w:rsidRDefault="009763BE" w:rsidP="00AC69A5">
            <w:pPr>
              <w:pStyle w:val="ListBullet"/>
              <w:spacing w:before="0" w:after="80"/>
              <w:ind w:left="1077" w:hanging="357"/>
              <w:contextualSpacing w:val="0"/>
            </w:pPr>
            <w:r>
              <w:t>TWA is derived starting with the LOAEL of 15 mg/m</w:t>
            </w:r>
            <w:r>
              <w:rPr>
                <w:vertAlign w:val="superscript"/>
              </w:rPr>
              <w:t xml:space="preserve">3 </w:t>
            </w:r>
            <w:r>
              <w:t>in rats (same study as ACGIH) and applying an overall factor of 30 to account for:</w:t>
            </w:r>
          </w:p>
          <w:p w14:paraId="659BF3B4" w14:textId="5F56F511" w:rsidR="00A079E1" w:rsidRDefault="00A079E1" w:rsidP="0056541D">
            <w:pPr>
              <w:pStyle w:val="ListBullet"/>
              <w:numPr>
                <w:ilvl w:val="0"/>
                <w:numId w:val="4"/>
              </w:numPr>
            </w:pPr>
            <w:r>
              <w:t>t</w:t>
            </w:r>
            <w:r w:rsidR="009763BE">
              <w:t>he absence of a NOAEL</w:t>
            </w:r>
          </w:p>
          <w:p w14:paraId="41862637" w14:textId="26046FA2" w:rsidR="00A079E1" w:rsidRDefault="009763BE" w:rsidP="0056541D">
            <w:pPr>
              <w:pStyle w:val="ListBullet"/>
              <w:numPr>
                <w:ilvl w:val="0"/>
                <w:numId w:val="4"/>
              </w:numPr>
            </w:pPr>
            <w:r>
              <w:t xml:space="preserve">inter- and </w:t>
            </w:r>
            <w:proofErr w:type="spellStart"/>
            <w:r>
              <w:t>intraspecies</w:t>
            </w:r>
            <w:proofErr w:type="spellEnd"/>
            <w:r>
              <w:t xml:space="preserve"> variations</w:t>
            </w:r>
          </w:p>
          <w:p w14:paraId="18F1A3A0" w14:textId="1E49F213" w:rsidR="003A6388" w:rsidRPr="00DA352E" w:rsidRDefault="009763BE" w:rsidP="00384596">
            <w:pPr>
              <w:pStyle w:val="ListBullet"/>
              <w:numPr>
                <w:ilvl w:val="0"/>
                <w:numId w:val="4"/>
              </w:numPr>
            </w:pPr>
            <w:proofErr w:type="gramStart"/>
            <w:r>
              <w:t>differences</w:t>
            </w:r>
            <w:proofErr w:type="gramEnd"/>
            <w:r>
              <w:t xml:space="preserve"> between exposure pattern</w:t>
            </w:r>
            <w:r w:rsidR="00384596">
              <w:t>s</w:t>
            </w:r>
            <w:r>
              <w:t>.</w:t>
            </w:r>
          </w:p>
        </w:tc>
      </w:tr>
    </w:tbl>
    <w:p w14:paraId="010F5B4D" w14:textId="19A70CF9" w:rsidR="00A20751" w:rsidRDefault="00A20751" w:rsidP="003365A5">
      <w:pPr>
        <w:pStyle w:val="Heading3"/>
      </w:pPr>
      <w:bookmarkStart w:id="1" w:name="SecondSource"/>
      <w:r w:rsidRPr="004C23F4">
        <w:t xml:space="preserve">Secondary </w:t>
      </w:r>
      <w:r w:rsidR="0088798F">
        <w:t xml:space="preserve">source reports relied upon </w:t>
      </w:r>
    </w:p>
    <w:p w14:paraId="38A9639B" w14:textId="0CE4C46A" w:rsidR="00D2339C" w:rsidRPr="00D2339C" w:rsidRDefault="00D2339C" w:rsidP="00D2339C">
      <w:pPr>
        <w:rPr>
          <w:lang w:eastAsia="en-AU"/>
        </w:rPr>
      </w:pPr>
      <w:r>
        <w:rPr>
          <w:lang w:eastAsia="en-AU"/>
        </w:rPr>
        <w:t>NIL</w:t>
      </w:r>
      <w:r w:rsidR="00AC69A5">
        <w:rPr>
          <w:lang w:eastAsia="en-AU"/>
        </w:rPr>
        <w:t>.</w:t>
      </w:r>
    </w:p>
    <w:bookmarkEnd w:id="1"/>
    <w:p w14:paraId="07C55A58" w14:textId="77777777" w:rsidR="007E2A4B" w:rsidRDefault="007E2A4B" w:rsidP="007E2A4B">
      <w:pPr>
        <w:pStyle w:val="Heading3"/>
      </w:pPr>
      <w:r>
        <w:t>Carcinogenicity — non-threshold based genotoxic carcinogens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Listing secondary sources with reports"/>
      </w:tblPr>
      <w:tblGrid>
        <w:gridCol w:w="6603"/>
        <w:gridCol w:w="2423"/>
      </w:tblGrid>
      <w:tr w:rsidR="002E0D61" w14:paraId="094951F9" w14:textId="77777777" w:rsidTr="0082700E">
        <w:trPr>
          <w:trHeight w:val="454"/>
          <w:tblHeader/>
        </w:trPr>
        <w:tc>
          <w:tcPr>
            <w:tcW w:w="6603" w:type="dxa"/>
            <w:vAlign w:val="center"/>
          </w:tcPr>
          <w:p w14:paraId="3927A99A" w14:textId="77777777" w:rsidR="002E0D61" w:rsidRDefault="00B1422A" w:rsidP="00C3091E">
            <w:pPr>
              <w:pStyle w:val="Tablefont"/>
              <w:keepNext/>
              <w:keepLines/>
              <w:spacing w:before="40" w:after="40"/>
            </w:pPr>
            <w:bookmarkStart w:id="2" w:name="GCQuest"/>
            <w:r>
              <w:t>Is the chemical mutagenic</w:t>
            </w:r>
            <w:r w:rsidR="002E0D61">
              <w:t>?</w:t>
            </w:r>
          </w:p>
        </w:tc>
        <w:sdt>
          <w:sdtPr>
            <w:id w:val="319705052"/>
            <w:placeholder>
              <w:docPart w:val="0168237C60E6479CAFA3D9A1A8409B78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</w:comboBox>
          </w:sdtPr>
          <w:sdtEndPr/>
          <w:sdtContent>
            <w:tc>
              <w:tcPr>
                <w:tcW w:w="2423" w:type="dxa"/>
                <w:vAlign w:val="center"/>
              </w:tcPr>
              <w:p w14:paraId="41A2454C" w14:textId="77777777" w:rsidR="002E0D61" w:rsidRDefault="0082700E" w:rsidP="00C3091E">
                <w:pPr>
                  <w:pStyle w:val="Tablefont"/>
                  <w:keepNext/>
                  <w:keepLines/>
                  <w:spacing w:before="40" w:after="40"/>
                </w:pPr>
                <w:r>
                  <w:t>No</w:t>
                </w:r>
              </w:p>
            </w:tc>
          </w:sdtContent>
        </w:sdt>
      </w:tr>
      <w:tr w:rsidR="008A36CF" w14:paraId="224D287B" w14:textId="77777777" w:rsidTr="0082700E">
        <w:trPr>
          <w:trHeight w:val="454"/>
        </w:trPr>
        <w:sdt>
          <w:sdtPr>
            <w:rPr>
              <w:b/>
            </w:rPr>
            <w:id w:val="1830936485"/>
            <w:placeholder>
              <w:docPart w:val="CAD2D506A5824AB88D896BC2795BCEDE"/>
            </w:placeholder>
            <w:dropDownList>
              <w:listItem w:value="Choose an item."/>
              <w:listItem w:displayText="The chemical is a non-threshold based genotoxic carcinogen." w:value="The chemical is a non-threshold based genotoxic carcinogen."/>
              <w:listItem w:displayText="The chemical is not a non-threshold based genotoxic carcinogen." w:value="The chemical is not a non-threshold based genotoxic carcinogen."/>
              <w:listItem w:displayText="Insufficient data are available to determine if the chemical is a non-threshold based genotoxic carcinogen." w:value="Insufficient data are available to determine if the chemical is a non-threshold based genotoxic carcinogen."/>
            </w:dropDownList>
          </w:sdtPr>
          <w:sdtEndPr/>
          <w:sdtContent>
            <w:tc>
              <w:tcPr>
                <w:tcW w:w="6603" w:type="dxa"/>
                <w:vAlign w:val="center"/>
              </w:tcPr>
              <w:p w14:paraId="3B2529EE" w14:textId="77777777" w:rsidR="008A36CF" w:rsidRPr="006901A2" w:rsidRDefault="0082700E" w:rsidP="008A36CF">
                <w:pPr>
                  <w:pStyle w:val="Tablefont"/>
                  <w:keepNext/>
                  <w:keepLines/>
                  <w:spacing w:before="40" w:after="40"/>
                  <w:rPr>
                    <w:b/>
                  </w:rPr>
                </w:pPr>
                <w:r>
                  <w:rPr>
                    <w:b/>
                  </w:rPr>
                  <w:t>The chemical is not a non-threshold based genotoxic carcinogen.</w:t>
                </w:r>
              </w:p>
            </w:tc>
          </w:sdtContent>
        </w:sdt>
        <w:tc>
          <w:tcPr>
            <w:tcW w:w="2423" w:type="dxa"/>
            <w:vAlign w:val="center"/>
          </w:tcPr>
          <w:p w14:paraId="1BC65239" w14:textId="77777777" w:rsidR="008A36CF" w:rsidRDefault="008A36CF" w:rsidP="008A36CF">
            <w:pPr>
              <w:pStyle w:val="Tablefont"/>
              <w:keepNext/>
              <w:keepLines/>
              <w:spacing w:before="40" w:after="40"/>
            </w:pPr>
          </w:p>
        </w:tc>
      </w:tr>
    </w:tbl>
    <w:bookmarkEnd w:id="2"/>
    <w:p w14:paraId="0516AD03" w14:textId="77777777" w:rsidR="00687890" w:rsidRPr="004C23F4" w:rsidRDefault="00B479A9" w:rsidP="00474E33">
      <w:pPr>
        <w:pStyle w:val="Heading2"/>
      </w:pPr>
      <w:r w:rsidRPr="004C23F4">
        <w:t>Notations</w:t>
      </w:r>
    </w:p>
    <w:tbl>
      <w:tblPr>
        <w:tblStyle w:val="LightList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ayout w:type="fixed"/>
        <w:tblLook w:val="0600" w:firstRow="0" w:lastRow="0" w:firstColumn="0" w:lastColumn="0" w:noHBand="1" w:noVBand="1"/>
        <w:tblCaption w:val="Table"/>
        <w:tblDescription w:val="Listing notations"/>
      </w:tblPr>
      <w:tblGrid>
        <w:gridCol w:w="3153"/>
        <w:gridCol w:w="5873"/>
      </w:tblGrid>
      <w:tr w:rsidR="00687890" w:rsidRPr="004C23F4" w14:paraId="4DAD7E1B" w14:textId="77777777" w:rsidTr="00812887">
        <w:trPr>
          <w:cantSplit/>
          <w:tblHeader/>
        </w:trPr>
        <w:tc>
          <w:tcPr>
            <w:tcW w:w="3227" w:type="dxa"/>
            <w:shd w:val="clear" w:color="auto" w:fill="BFBFBF" w:themeFill="background1" w:themeFillShade="BF"/>
            <w:vAlign w:val="center"/>
          </w:tcPr>
          <w:p w14:paraId="51F7F3A7" w14:textId="77777777" w:rsidR="00687890" w:rsidRPr="004C23F4" w:rsidRDefault="00687890" w:rsidP="00263255">
            <w:pPr>
              <w:pStyle w:val="Tableheader"/>
            </w:pPr>
            <w:bookmarkStart w:id="3" w:name="Notations"/>
            <w:r w:rsidRPr="004C23F4">
              <w:t>Source</w:t>
            </w:r>
          </w:p>
        </w:tc>
        <w:tc>
          <w:tcPr>
            <w:tcW w:w="6015" w:type="dxa"/>
            <w:shd w:val="clear" w:color="auto" w:fill="BFBFBF" w:themeFill="background1" w:themeFillShade="BF"/>
            <w:vAlign w:val="center"/>
          </w:tcPr>
          <w:p w14:paraId="304B23E9" w14:textId="77777777" w:rsidR="00687890" w:rsidRPr="004C23F4" w:rsidRDefault="00687890" w:rsidP="00F4402E">
            <w:pPr>
              <w:pStyle w:val="Tableheader"/>
              <w:tabs>
                <w:tab w:val="right" w:pos="5272"/>
              </w:tabs>
            </w:pPr>
            <w:r w:rsidRPr="004C23F4">
              <w:t>Notations</w:t>
            </w:r>
            <w:r w:rsidR="003A2B94">
              <w:tab/>
            </w:r>
          </w:p>
        </w:tc>
      </w:tr>
      <w:tr w:rsidR="00687890" w:rsidRPr="004C23F4" w14:paraId="6DAC7C1E" w14:textId="77777777" w:rsidTr="00812887">
        <w:trPr>
          <w:cantSplit/>
        </w:trPr>
        <w:tc>
          <w:tcPr>
            <w:tcW w:w="3227" w:type="dxa"/>
          </w:tcPr>
          <w:p w14:paraId="13CBB132" w14:textId="77777777" w:rsidR="004079B4" w:rsidRPr="004C23F4" w:rsidRDefault="00084513" w:rsidP="00F4402E">
            <w:pPr>
              <w:pStyle w:val="Tablefont"/>
            </w:pPr>
            <w:r w:rsidRPr="004C23F4">
              <w:t>SWA</w:t>
            </w:r>
          </w:p>
        </w:tc>
        <w:tc>
          <w:tcPr>
            <w:tcW w:w="6015" w:type="dxa"/>
          </w:tcPr>
          <w:p w14:paraId="08598769" w14:textId="77777777" w:rsidR="00687890" w:rsidRPr="00DD2F9B" w:rsidRDefault="00E948C9" w:rsidP="00DD2F9B">
            <w:pPr>
              <w:pStyle w:val="Tablefont"/>
            </w:pPr>
            <w:r>
              <w:t>NA</w:t>
            </w:r>
          </w:p>
        </w:tc>
      </w:tr>
      <w:tr w:rsidR="007925F0" w:rsidRPr="004C23F4" w14:paraId="0160DC82" w14:textId="77777777" w:rsidTr="00812887">
        <w:trPr>
          <w:cantSplit/>
        </w:trPr>
        <w:tc>
          <w:tcPr>
            <w:tcW w:w="3227" w:type="dxa"/>
          </w:tcPr>
          <w:p w14:paraId="0D2274DA" w14:textId="77777777" w:rsidR="004079B4" w:rsidRPr="004C23F4" w:rsidRDefault="007925F0" w:rsidP="00F4402E">
            <w:pPr>
              <w:pStyle w:val="Tablefont"/>
            </w:pPr>
            <w:r>
              <w:t>HCIS</w:t>
            </w:r>
          </w:p>
        </w:tc>
        <w:tc>
          <w:tcPr>
            <w:tcW w:w="6015" w:type="dxa"/>
          </w:tcPr>
          <w:p w14:paraId="7DE97CAC" w14:textId="77777777" w:rsidR="007925F0" w:rsidRPr="00DD2F9B" w:rsidRDefault="00E948C9" w:rsidP="00DD2F9B">
            <w:pPr>
              <w:pStyle w:val="Tablefont"/>
            </w:pPr>
            <w:r>
              <w:t>NA</w:t>
            </w:r>
          </w:p>
        </w:tc>
      </w:tr>
      <w:tr w:rsidR="00AF483F" w:rsidRPr="004C23F4" w14:paraId="7554C2EB" w14:textId="77777777" w:rsidTr="00812887">
        <w:trPr>
          <w:cantSplit/>
        </w:trPr>
        <w:tc>
          <w:tcPr>
            <w:tcW w:w="3227" w:type="dxa"/>
          </w:tcPr>
          <w:p w14:paraId="7BF80AD0" w14:textId="77777777" w:rsidR="00AF483F" w:rsidRPr="004C23F4" w:rsidRDefault="00AF483F" w:rsidP="00F4402E">
            <w:pPr>
              <w:pStyle w:val="Tablefont"/>
            </w:pPr>
            <w:r>
              <w:t>NICNAS</w:t>
            </w:r>
          </w:p>
        </w:tc>
        <w:tc>
          <w:tcPr>
            <w:tcW w:w="6015" w:type="dxa"/>
          </w:tcPr>
          <w:p w14:paraId="75C3D87A" w14:textId="77777777" w:rsidR="00AF483F" w:rsidRPr="00DD2F9B" w:rsidRDefault="008916EF" w:rsidP="00DD2F9B">
            <w:pPr>
              <w:pStyle w:val="Tablefont"/>
            </w:pPr>
            <w:r>
              <w:t>NA</w:t>
            </w:r>
          </w:p>
        </w:tc>
      </w:tr>
      <w:tr w:rsidR="00687890" w:rsidRPr="004C23F4" w14:paraId="2582FE78" w14:textId="77777777" w:rsidTr="00812887">
        <w:trPr>
          <w:cantSplit/>
        </w:trPr>
        <w:tc>
          <w:tcPr>
            <w:tcW w:w="3227" w:type="dxa"/>
          </w:tcPr>
          <w:p w14:paraId="4FC6A24A" w14:textId="77777777" w:rsidR="004079B4" w:rsidRPr="004C23F4" w:rsidRDefault="00687890" w:rsidP="00F4402E">
            <w:pPr>
              <w:pStyle w:val="Tablefont"/>
            </w:pPr>
            <w:r w:rsidRPr="004C23F4">
              <w:t>EU Annex</w:t>
            </w:r>
          </w:p>
        </w:tc>
        <w:tc>
          <w:tcPr>
            <w:tcW w:w="6015" w:type="dxa"/>
          </w:tcPr>
          <w:p w14:paraId="124CC089" w14:textId="77777777" w:rsidR="00687890" w:rsidRPr="00DD2F9B" w:rsidRDefault="008916EF" w:rsidP="00DD2F9B">
            <w:pPr>
              <w:pStyle w:val="Tablefont"/>
            </w:pPr>
            <w:r>
              <w:t>NA</w:t>
            </w:r>
          </w:p>
        </w:tc>
      </w:tr>
      <w:tr w:rsidR="00E41A26" w:rsidRPr="004C23F4" w14:paraId="7CC3D48C" w14:textId="77777777" w:rsidTr="00812887">
        <w:trPr>
          <w:cantSplit/>
        </w:trPr>
        <w:tc>
          <w:tcPr>
            <w:tcW w:w="3227" w:type="dxa"/>
          </w:tcPr>
          <w:p w14:paraId="2D690C00" w14:textId="77777777" w:rsidR="00E41A26" w:rsidRDefault="00E41A26" w:rsidP="00F4402E">
            <w:pPr>
              <w:pStyle w:val="Tablefont"/>
            </w:pPr>
            <w:r>
              <w:t>ECHA</w:t>
            </w:r>
          </w:p>
        </w:tc>
        <w:tc>
          <w:tcPr>
            <w:tcW w:w="6015" w:type="dxa"/>
          </w:tcPr>
          <w:p w14:paraId="31FE1DA3" w14:textId="77777777" w:rsidR="00E41A26" w:rsidRPr="00DD2F9B" w:rsidRDefault="008916EF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29FDC7DC" w14:textId="77777777" w:rsidTr="00812887">
        <w:trPr>
          <w:cantSplit/>
        </w:trPr>
        <w:tc>
          <w:tcPr>
            <w:tcW w:w="3227" w:type="dxa"/>
          </w:tcPr>
          <w:p w14:paraId="7FBDF2FF" w14:textId="77777777" w:rsidR="004079B4" w:rsidRPr="004C23F4" w:rsidRDefault="002E0D61" w:rsidP="00F4402E">
            <w:pPr>
              <w:pStyle w:val="Tablefont"/>
            </w:pPr>
            <w:r>
              <w:t>ACGIH</w:t>
            </w:r>
          </w:p>
        </w:tc>
        <w:tc>
          <w:tcPr>
            <w:tcW w:w="6015" w:type="dxa"/>
          </w:tcPr>
          <w:p w14:paraId="35200F75" w14:textId="77777777" w:rsidR="002E0D61" w:rsidRPr="00DD2F9B" w:rsidRDefault="008916EF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1CAEC1D3" w14:textId="77777777" w:rsidTr="00812887">
        <w:trPr>
          <w:cantSplit/>
        </w:trPr>
        <w:tc>
          <w:tcPr>
            <w:tcW w:w="3227" w:type="dxa"/>
          </w:tcPr>
          <w:p w14:paraId="07E8F9EC" w14:textId="77777777" w:rsidR="004079B4" w:rsidRPr="004C23F4" w:rsidRDefault="002E0D61" w:rsidP="00F4402E">
            <w:pPr>
              <w:pStyle w:val="Tablefont"/>
            </w:pPr>
            <w:r>
              <w:t>DFG</w:t>
            </w:r>
          </w:p>
        </w:tc>
        <w:tc>
          <w:tcPr>
            <w:tcW w:w="6015" w:type="dxa"/>
          </w:tcPr>
          <w:p w14:paraId="0FC892A7" w14:textId="77777777" w:rsidR="002E0D61" w:rsidRPr="00DD2F9B" w:rsidRDefault="004E3063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6F15422F" w14:textId="77777777" w:rsidTr="00812887">
        <w:trPr>
          <w:cantSplit/>
        </w:trPr>
        <w:tc>
          <w:tcPr>
            <w:tcW w:w="3227" w:type="dxa"/>
          </w:tcPr>
          <w:p w14:paraId="774E751F" w14:textId="77777777" w:rsidR="004079B4" w:rsidRPr="004C23F4" w:rsidRDefault="002E0D61" w:rsidP="00F4402E">
            <w:pPr>
              <w:pStyle w:val="Tablefont"/>
            </w:pPr>
            <w:r>
              <w:t>SCOEL</w:t>
            </w:r>
          </w:p>
        </w:tc>
        <w:tc>
          <w:tcPr>
            <w:tcW w:w="6015" w:type="dxa"/>
          </w:tcPr>
          <w:p w14:paraId="17F00C51" w14:textId="77777777" w:rsidR="002E0D61" w:rsidRPr="00DD2F9B" w:rsidRDefault="004E3063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7A965B37" w14:textId="77777777" w:rsidTr="00812887">
        <w:trPr>
          <w:cantSplit/>
        </w:trPr>
        <w:tc>
          <w:tcPr>
            <w:tcW w:w="3227" w:type="dxa"/>
          </w:tcPr>
          <w:p w14:paraId="1D98FF36" w14:textId="77777777" w:rsidR="004079B4" w:rsidRDefault="002E0D61" w:rsidP="00F4402E">
            <w:pPr>
              <w:pStyle w:val="Tablefont"/>
            </w:pPr>
            <w:r>
              <w:t>HCOTN</w:t>
            </w:r>
          </w:p>
        </w:tc>
        <w:tc>
          <w:tcPr>
            <w:tcW w:w="6015" w:type="dxa"/>
          </w:tcPr>
          <w:p w14:paraId="11837118" w14:textId="77777777" w:rsidR="002E0D61" w:rsidRPr="00DD2F9B" w:rsidRDefault="004E3063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66115EFF" w14:textId="77777777" w:rsidTr="00812887">
        <w:trPr>
          <w:cantSplit/>
        </w:trPr>
        <w:tc>
          <w:tcPr>
            <w:tcW w:w="3227" w:type="dxa"/>
          </w:tcPr>
          <w:p w14:paraId="75364157" w14:textId="77777777" w:rsidR="004079B4" w:rsidRDefault="00386093" w:rsidP="00F4402E">
            <w:pPr>
              <w:pStyle w:val="Tablefont"/>
            </w:pPr>
            <w:r>
              <w:t>IARC</w:t>
            </w:r>
          </w:p>
        </w:tc>
        <w:tc>
          <w:tcPr>
            <w:tcW w:w="6015" w:type="dxa"/>
          </w:tcPr>
          <w:p w14:paraId="3D75AA41" w14:textId="77777777" w:rsidR="00386093" w:rsidRPr="00DD2F9B" w:rsidRDefault="004E3063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0111C9E0" w14:textId="77777777" w:rsidTr="00812887">
        <w:trPr>
          <w:cantSplit/>
        </w:trPr>
        <w:tc>
          <w:tcPr>
            <w:tcW w:w="3227" w:type="dxa"/>
          </w:tcPr>
          <w:p w14:paraId="43763F3E" w14:textId="77777777" w:rsidR="004079B4" w:rsidRDefault="00386093" w:rsidP="00F4402E">
            <w:pPr>
              <w:pStyle w:val="Tablefont"/>
              <w:keepNext/>
            </w:pPr>
            <w:r>
              <w:t>US NIOSH</w:t>
            </w:r>
          </w:p>
        </w:tc>
        <w:tc>
          <w:tcPr>
            <w:tcW w:w="6015" w:type="dxa"/>
          </w:tcPr>
          <w:p w14:paraId="2A6508DD" w14:textId="77777777" w:rsidR="00386093" w:rsidRPr="00DD2F9B" w:rsidRDefault="004E3063" w:rsidP="00D87570">
            <w:pPr>
              <w:pStyle w:val="Tablefont"/>
              <w:keepNext/>
            </w:pPr>
            <w:r>
              <w:t>NA</w:t>
            </w:r>
          </w:p>
        </w:tc>
      </w:tr>
    </w:tbl>
    <w:bookmarkEnd w:id="3"/>
    <w:p w14:paraId="227A43B5" w14:textId="77777777" w:rsidR="00485BFD" w:rsidRDefault="00485BFD" w:rsidP="00485BFD">
      <w:pPr>
        <w:pStyle w:val="Tablefooter"/>
      </w:pPr>
      <w:r>
        <w:t>NA = not applicable (a recommendation has not been made by this Agency); —</w:t>
      </w:r>
      <w:r w:rsidR="00D87570">
        <w:t xml:space="preserve"> = the Agency has assessed available data for this chemical but has not recommended any notations</w:t>
      </w:r>
    </w:p>
    <w:p w14:paraId="47844C79" w14:textId="77777777" w:rsidR="00474E33" w:rsidRDefault="00474E33" w:rsidP="00474E33">
      <w:pPr>
        <w:pStyle w:val="Heading3"/>
      </w:pPr>
      <w:r>
        <w:lastRenderedPageBreak/>
        <w:t>Skin notation assessment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kin notation assessment calculation"/>
      </w:tblPr>
      <w:tblGrid>
        <w:gridCol w:w="9026"/>
      </w:tblGrid>
      <w:tr w:rsidR="00932DCE" w:rsidRPr="004C23F4" w14:paraId="1638886C" w14:textId="77777777" w:rsidTr="00EA6243">
        <w:trPr>
          <w:cantSplit/>
          <w:tblHeader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39769B81" w14:textId="77777777" w:rsidR="00932DCE" w:rsidRPr="004C23F4" w:rsidRDefault="00932DCE" w:rsidP="00F4402E">
            <w:pPr>
              <w:pStyle w:val="Tableheader"/>
              <w:keepNext/>
              <w:tabs>
                <w:tab w:val="right" w:pos="8800"/>
              </w:tabs>
            </w:pPr>
            <w:bookmarkStart w:id="4" w:name="SkinNot"/>
            <w:r>
              <w:t>Calculation</w:t>
            </w:r>
            <w:r w:rsidR="00177CA1">
              <w:tab/>
            </w:r>
          </w:p>
        </w:tc>
      </w:tr>
      <w:tr w:rsidR="00932DCE" w:rsidRPr="004C23F4" w14:paraId="639E4991" w14:textId="77777777" w:rsidTr="00BC7344">
        <w:trPr>
          <w:cantSplit/>
          <w:trHeight w:val="556"/>
          <w:tblHeader/>
        </w:trPr>
        <w:tc>
          <w:tcPr>
            <w:tcW w:w="5000" w:type="pct"/>
            <w:vAlign w:val="center"/>
          </w:tcPr>
          <w:p w14:paraId="11D64192" w14:textId="351DC7F5" w:rsidR="00932DCE" w:rsidRPr="00C008C3" w:rsidRDefault="00CE1647" w:rsidP="00C008C3">
            <w:r w:rsidRPr="00CE1647">
              <w:t>Insufficient data to assign a skin notation</w:t>
            </w:r>
            <w:r w:rsidR="00AC69A5">
              <w:t>.</w:t>
            </w:r>
          </w:p>
        </w:tc>
      </w:tr>
    </w:tbl>
    <w:bookmarkEnd w:id="4"/>
    <w:p w14:paraId="4A791D1C" w14:textId="77777777" w:rsidR="00EB3D1B" w:rsidRDefault="00EB3D1B" w:rsidP="00EB3D1B">
      <w:pPr>
        <w:pStyle w:val="Heading3"/>
      </w:pPr>
      <w:r>
        <w:t>IDLH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DLH Table"/>
        <w:tblDescription w:val="Poses question: Ist here a suitable IDLH value available"/>
      </w:tblPr>
      <w:tblGrid>
        <w:gridCol w:w="4269"/>
        <w:gridCol w:w="4757"/>
      </w:tblGrid>
      <w:tr w:rsidR="00EB3D1B" w14:paraId="3C94E4E9" w14:textId="77777777" w:rsidTr="00610F2E">
        <w:trPr>
          <w:trHeight w:val="454"/>
          <w:tblHeader/>
        </w:trPr>
        <w:tc>
          <w:tcPr>
            <w:tcW w:w="4361" w:type="dxa"/>
            <w:vAlign w:val="center"/>
          </w:tcPr>
          <w:p w14:paraId="235EA86B" w14:textId="77777777" w:rsidR="00EB3D1B" w:rsidRPr="00C008C3" w:rsidRDefault="00EB3D1B" w:rsidP="00BC7344">
            <w:pPr>
              <w:pStyle w:val="Tablefont"/>
            </w:pPr>
            <w:r>
              <w:t xml:space="preserve">Is there a </w:t>
            </w:r>
            <w:r w:rsidR="006E5D05">
              <w:t>suitable</w:t>
            </w:r>
            <w:r>
              <w:t xml:space="preserve"> IDLH value available?</w:t>
            </w:r>
          </w:p>
        </w:tc>
        <w:sdt>
          <w:sdtPr>
            <w:id w:val="1781757649"/>
            <w:placeholder>
              <w:docPart w:val="F426C563814E402488AC06CC39354A11"/>
            </w:placeholder>
            <w:comboBox>
              <w:listItem w:value="Choose an item."/>
              <w:listItem w:displayText="Yes" w:value="Yes"/>
              <w:listItem w:displayText="Yes, based on LEL" w:value="Yes, based on LEL"/>
              <w:listItem w:displayText="No" w:value="No"/>
              <w:listItem w:displayText="No, the chemical is a genotoxic carcinogen" w:value="No, the chemical is a genotoxic carcinogen"/>
            </w:comboBox>
          </w:sdtPr>
          <w:sdtEndPr/>
          <w:sdtContent>
            <w:tc>
              <w:tcPr>
                <w:tcW w:w="4881" w:type="dxa"/>
                <w:vAlign w:val="center"/>
              </w:tcPr>
              <w:p w14:paraId="016FE445" w14:textId="77777777" w:rsidR="00EB3D1B" w:rsidRDefault="0082700E" w:rsidP="00EB3D1B">
                <w:pPr>
                  <w:pStyle w:val="Tablefont"/>
                </w:pPr>
                <w:r>
                  <w:t>No</w:t>
                </w:r>
              </w:p>
            </w:tc>
          </w:sdtContent>
        </w:sdt>
      </w:tr>
    </w:tbl>
    <w:p w14:paraId="371EA12D" w14:textId="77777777" w:rsidR="00687890" w:rsidRPr="004C23F4" w:rsidRDefault="00B479A9" w:rsidP="00474E33">
      <w:pPr>
        <w:pStyle w:val="Heading2"/>
      </w:pPr>
      <w:r w:rsidRPr="004C23F4">
        <w:t>Additional information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additional information"/>
      </w:tblPr>
      <w:tblGrid>
        <w:gridCol w:w="3995"/>
        <w:gridCol w:w="5031"/>
      </w:tblGrid>
      <w:tr w:rsidR="001B79E5" w:rsidRPr="004C23F4" w14:paraId="35C4B6D1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2D1A1B2F" w14:textId="77777777" w:rsidR="001B79E5" w:rsidRDefault="001B79E5" w:rsidP="00A31D99">
            <w:pPr>
              <w:pStyle w:val="Tablefont"/>
            </w:pPr>
            <w:r>
              <w:t>Molecular weight:</w:t>
            </w:r>
          </w:p>
        </w:tc>
        <w:sdt>
          <w:sdtPr>
            <w:id w:val="2058126578"/>
            <w:placeholder>
              <w:docPart w:val="0DAD3FB9ACEF4778B961F088737E2361"/>
            </w:placeholder>
          </w:sdtPr>
          <w:sdtEndPr/>
          <w:sdtContent>
            <w:tc>
              <w:tcPr>
                <w:tcW w:w="5165" w:type="dxa"/>
                <w:vAlign w:val="center"/>
              </w:tcPr>
              <w:p w14:paraId="5D9199C3" w14:textId="77777777" w:rsidR="001B79E5" w:rsidRDefault="00E40C8B" w:rsidP="001B79E5">
                <w:pPr>
                  <w:pStyle w:val="Tablefont"/>
                </w:pPr>
                <w:r>
                  <w:t>136.14</w:t>
                </w:r>
              </w:p>
            </w:tc>
          </w:sdtContent>
        </w:sdt>
      </w:tr>
      <w:tr w:rsidR="00A31D99" w:rsidRPr="004C23F4" w14:paraId="7CA5BAF4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56A635C2" w14:textId="77777777" w:rsidR="00A31D99" w:rsidRPr="00263255" w:rsidRDefault="00A31D99" w:rsidP="00A31D99">
            <w:pPr>
              <w:pStyle w:val="Tablefont"/>
            </w:pPr>
            <w:r>
              <w:t>Conversion factors at 25</w:t>
            </w:r>
            <w:r>
              <w:rPr>
                <w:rFonts w:cs="Arial"/>
              </w:rPr>
              <w:t>°</w:t>
            </w:r>
            <w:r>
              <w:t xml:space="preserve">C and 101.3 </w:t>
            </w:r>
            <w:proofErr w:type="spellStart"/>
            <w:r>
              <w:t>kPa</w:t>
            </w:r>
            <w:proofErr w:type="spellEnd"/>
            <w:r>
              <w:t xml:space="preserve">: </w:t>
            </w:r>
          </w:p>
        </w:tc>
        <w:tc>
          <w:tcPr>
            <w:tcW w:w="5165" w:type="dxa"/>
            <w:vAlign w:val="center"/>
          </w:tcPr>
          <w:p w14:paraId="41693868" w14:textId="77777777" w:rsidR="00A31D99" w:rsidRDefault="00A0643F" w:rsidP="00A174CC">
            <w:pPr>
              <w:pStyle w:val="Tablefont"/>
            </w:pPr>
            <w:r>
              <w:t xml:space="preserve">1 ppm = </w:t>
            </w:r>
            <w:sdt>
              <w:sdtPr>
                <w:id w:val="-371151491"/>
                <w:placeholder>
                  <w:docPart w:val="A7231FB73EFF4B2B92EB3BD21C0CEA01"/>
                </w:placeholder>
                <w:showingPlcHdr/>
              </w:sdtPr>
              <w:sdtEndPr/>
              <w:sdtContent>
                <w:r w:rsidR="00A174CC">
                  <w:rPr>
                    <w:rStyle w:val="PlaceholderText"/>
                  </w:rPr>
                  <w:t>Number</w:t>
                </w:r>
              </w:sdtContent>
            </w:sdt>
            <w:r>
              <w:t xml:space="preserve"> mg/m</w:t>
            </w:r>
            <w:r w:rsidRPr="00D83761">
              <w:rPr>
                <w:vertAlign w:val="superscript"/>
              </w:rPr>
              <w:t>3</w:t>
            </w:r>
            <w:r>
              <w:t>; 1 mg/m</w:t>
            </w:r>
            <w:r w:rsidRPr="00D83761">
              <w:rPr>
                <w:vertAlign w:val="superscript"/>
              </w:rPr>
              <w:t>3</w:t>
            </w:r>
            <w:r>
              <w:t xml:space="preserve"> = </w:t>
            </w:r>
            <w:sdt>
              <w:sdtPr>
                <w:id w:val="-1913150218"/>
                <w:placeholder>
                  <w:docPart w:val="5D98FA8C84704C71B6F1557317AE5303"/>
                </w:placeholder>
              </w:sdtPr>
              <w:sdtEndPr/>
              <w:sdtContent>
                <w:r w:rsidR="00A174CC" w:rsidRPr="00A174CC">
                  <w:rPr>
                    <w:color w:val="808080"/>
                  </w:rPr>
                  <w:t>Number</w:t>
                </w:r>
              </w:sdtContent>
            </w:sdt>
            <w:r>
              <w:t xml:space="preserve"> ppm</w:t>
            </w:r>
          </w:p>
        </w:tc>
      </w:tr>
      <w:tr w:rsidR="00687890" w:rsidRPr="004C23F4" w14:paraId="180D4763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7D022649" w14:textId="77777777" w:rsidR="00687890" w:rsidRPr="00263255" w:rsidRDefault="00687890" w:rsidP="00263255">
            <w:pPr>
              <w:pStyle w:val="Tablefont"/>
            </w:pPr>
            <w:r w:rsidRPr="00263255">
              <w:t>This chemical is used as a pesticide:</w:t>
            </w:r>
          </w:p>
        </w:tc>
        <w:sdt>
          <w:sdtPr>
            <w:id w:val="170444106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5683C444" w14:textId="77777777" w:rsidR="00687890" w:rsidRPr="004C23F4" w:rsidRDefault="00E46BCB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3D0A043E" w14:textId="77777777" w:rsidTr="00EA6243">
        <w:trPr>
          <w:cantSplit/>
        </w:trPr>
        <w:tc>
          <w:tcPr>
            <w:tcW w:w="4077" w:type="dxa"/>
            <w:vAlign w:val="center"/>
          </w:tcPr>
          <w:p w14:paraId="50785CE8" w14:textId="77777777" w:rsidR="00687890" w:rsidRPr="00263255" w:rsidRDefault="00687890" w:rsidP="00263255">
            <w:pPr>
              <w:pStyle w:val="Tablefont"/>
            </w:pPr>
            <w:r w:rsidRPr="00263255">
              <w:t>This chemical is a biological product:</w:t>
            </w:r>
          </w:p>
        </w:tc>
        <w:sdt>
          <w:sdtPr>
            <w:id w:val="-65961677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3491161C" w14:textId="77777777" w:rsidR="00687890" w:rsidRPr="004C23F4" w:rsidRDefault="00A20751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45B6A60C" w14:textId="77777777" w:rsidTr="00EA6243">
        <w:trPr>
          <w:cantSplit/>
        </w:trPr>
        <w:tc>
          <w:tcPr>
            <w:tcW w:w="4077" w:type="dxa"/>
            <w:vAlign w:val="center"/>
          </w:tcPr>
          <w:p w14:paraId="445190B8" w14:textId="77777777" w:rsidR="00687890" w:rsidRPr="00263255" w:rsidRDefault="00687890" w:rsidP="00263255">
            <w:pPr>
              <w:pStyle w:val="Tablefont"/>
            </w:pPr>
            <w:r w:rsidRPr="00263255">
              <w:t>This chemical is a by-product of a process:</w:t>
            </w:r>
          </w:p>
        </w:tc>
        <w:sdt>
          <w:sdtPr>
            <w:id w:val="-86313449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0829C6A7" w14:textId="77777777" w:rsidR="00687890" w:rsidRPr="004C23F4" w:rsidRDefault="00687890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E06F40" w:rsidRPr="004C23F4" w14:paraId="5C41A6A5" w14:textId="77777777" w:rsidTr="00EA6243">
        <w:trPr>
          <w:cantSplit/>
        </w:trPr>
        <w:tc>
          <w:tcPr>
            <w:tcW w:w="4077" w:type="dxa"/>
            <w:vAlign w:val="center"/>
          </w:tcPr>
          <w:p w14:paraId="0B0CE8BD" w14:textId="77777777" w:rsidR="00E06F40" w:rsidRPr="00263255" w:rsidRDefault="00E06F40" w:rsidP="00084513">
            <w:pPr>
              <w:pStyle w:val="Tablefont"/>
            </w:pPr>
            <w:r w:rsidRPr="00263255">
              <w:t xml:space="preserve">A biological exposure index has been recommended by </w:t>
            </w:r>
            <w:r w:rsidR="00084513">
              <w:t>these agencies</w:t>
            </w:r>
            <w:r w:rsidRPr="00263255">
              <w:t>:</w:t>
            </w:r>
          </w:p>
        </w:tc>
        <w:tc>
          <w:tcPr>
            <w:tcW w:w="5165" w:type="dxa"/>
            <w:vAlign w:val="center"/>
          </w:tcPr>
          <w:p w14:paraId="09494DFD" w14:textId="77777777" w:rsidR="00E06F40" w:rsidRPr="00A006A0" w:rsidRDefault="00C555CC" w:rsidP="00B40C60">
            <w:pPr>
              <w:pStyle w:val="Tablefont"/>
              <w:tabs>
                <w:tab w:val="left" w:pos="1310"/>
                <w:tab w:val="left" w:pos="2444"/>
                <w:tab w:val="left" w:pos="3861"/>
              </w:tabs>
            </w:pPr>
            <w:sdt>
              <w:sdtPr>
                <w:id w:val="927596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ACGIH</w:t>
            </w:r>
            <w:r w:rsidR="00E06F40">
              <w:tab/>
            </w:r>
            <w:sdt>
              <w:sdtPr>
                <w:id w:val="1293677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DFG</w:t>
            </w:r>
            <w:r w:rsidR="00E06F40">
              <w:tab/>
            </w:r>
            <w:sdt>
              <w:sdtPr>
                <w:id w:val="-15358760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SCOEL</w:t>
            </w:r>
            <w:r w:rsidR="00E06F40">
              <w:tab/>
            </w:r>
          </w:p>
        </w:tc>
      </w:tr>
    </w:tbl>
    <w:p w14:paraId="5DA2E992" w14:textId="77777777" w:rsidR="007F1005" w:rsidRPr="004C23F4" w:rsidRDefault="007F1005" w:rsidP="00EB3D1B">
      <w:pPr>
        <w:pStyle w:val="Heading2"/>
        <w:keepLines/>
      </w:pPr>
      <w:r w:rsidRPr="004C23F4">
        <w:t xml:space="preserve">Workplace exposure </w:t>
      </w:r>
      <w:r w:rsidR="00B479A9" w:rsidRPr="004C23F4">
        <w:t>standard history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Workplace Exposure Standard history"/>
      </w:tblPr>
      <w:tblGrid>
        <w:gridCol w:w="3979"/>
        <w:gridCol w:w="5047"/>
      </w:tblGrid>
      <w:tr w:rsidR="00224EE2" w:rsidRPr="004C23F4" w14:paraId="39987998" w14:textId="77777777" w:rsidTr="00F053FA">
        <w:trPr>
          <w:tblHeader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14:paraId="4DE779E1" w14:textId="77777777" w:rsidR="00224EE2" w:rsidRPr="004C23F4" w:rsidRDefault="00224EE2" w:rsidP="00EB3D1B">
            <w:pPr>
              <w:pStyle w:val="Tableheader"/>
              <w:keepNext/>
              <w:keepLines/>
            </w:pPr>
            <w:bookmarkStart w:id="5" w:name="History" w:colFirst="0" w:colLast="1"/>
            <w:r>
              <w:t>Year</w:t>
            </w:r>
          </w:p>
        </w:tc>
        <w:tc>
          <w:tcPr>
            <w:tcW w:w="5165" w:type="dxa"/>
            <w:shd w:val="clear" w:color="auto" w:fill="BFBFBF" w:themeFill="background1" w:themeFillShade="BF"/>
            <w:vAlign w:val="center"/>
          </w:tcPr>
          <w:p w14:paraId="443B7F89" w14:textId="77777777" w:rsidR="00224EE2" w:rsidRPr="004C23F4" w:rsidRDefault="00224EE2" w:rsidP="00EB3D1B">
            <w:pPr>
              <w:pStyle w:val="Tableheader"/>
              <w:keepNext/>
              <w:keepLines/>
            </w:pPr>
            <w:r>
              <w:t>Standard</w:t>
            </w:r>
          </w:p>
        </w:tc>
      </w:tr>
      <w:tr w:rsidR="007F1005" w:rsidRPr="004C23F4" w14:paraId="5583A4D7" w14:textId="77777777" w:rsidTr="00F053FA">
        <w:trPr>
          <w:tblHeader/>
        </w:trPr>
        <w:sdt>
          <w:sdtPr>
            <w:id w:val="-25557549"/>
            <w:placeholder>
              <w:docPart w:val="2BF891C0AB704CDAB9BC6E80D556473F"/>
            </w:placeholder>
            <w:showingPlcHdr/>
            <w:text/>
          </w:sdtPr>
          <w:sdtEndPr/>
          <w:sdtContent>
            <w:tc>
              <w:tcPr>
                <w:tcW w:w="4077" w:type="dxa"/>
                <w:vAlign w:val="center"/>
              </w:tcPr>
              <w:p w14:paraId="297D995B" w14:textId="77777777" w:rsidR="007F1005" w:rsidRPr="004C23F4" w:rsidRDefault="00131092" w:rsidP="00EB3D1B">
                <w:pPr>
                  <w:pStyle w:val="Tablefont"/>
                  <w:keepLines/>
                </w:pPr>
                <w:r w:rsidRPr="004C23F4">
                  <w:rPr>
                    <w:rStyle w:val="PlaceholderText"/>
                    <w:rFonts w:cs="Arial"/>
                  </w:rPr>
                  <w:t>Click here to enter year</w:t>
                </w:r>
              </w:p>
            </w:tc>
          </w:sdtContent>
        </w:sdt>
        <w:tc>
          <w:tcPr>
            <w:tcW w:w="5165" w:type="dxa"/>
            <w:vAlign w:val="center"/>
          </w:tcPr>
          <w:p w14:paraId="5271096E" w14:textId="77777777" w:rsidR="007F1005" w:rsidRPr="004C23F4" w:rsidRDefault="007F1005" w:rsidP="00EB3D1B">
            <w:pPr>
              <w:pStyle w:val="Tablefont"/>
              <w:keepLines/>
            </w:pPr>
          </w:p>
        </w:tc>
      </w:tr>
    </w:tbl>
    <w:bookmarkEnd w:id="5"/>
    <w:p w14:paraId="3657AAD1" w14:textId="77777777" w:rsidR="00F87D92" w:rsidRDefault="00F87D92" w:rsidP="00EF7F78">
      <w:pPr>
        <w:pStyle w:val="Heading2"/>
        <w:tabs>
          <w:tab w:val="right" w:pos="8505"/>
        </w:tabs>
      </w:pPr>
      <w:r>
        <w:t>References</w:t>
      </w:r>
      <w:r w:rsidR="00EF7F78">
        <w:tab/>
      </w:r>
    </w:p>
    <w:p w14:paraId="5C40DE2E" w14:textId="77777777" w:rsidR="007F1005" w:rsidRDefault="006650FE" w:rsidP="00084859">
      <w:r>
        <w:t>American Conference of Industrial Hygienists (ACGIH</w:t>
      </w:r>
      <w:r>
        <w:rPr>
          <w:vertAlign w:val="superscript"/>
        </w:rPr>
        <w:t>®</w:t>
      </w:r>
      <w:r>
        <w:t>) (201</w:t>
      </w:r>
      <w:r w:rsidR="00F67BBB">
        <w:t>8</w:t>
      </w:r>
      <w:r>
        <w:t>) TLVs</w:t>
      </w:r>
      <w:r>
        <w:rPr>
          <w:vertAlign w:val="superscript"/>
        </w:rPr>
        <w:t>®</w:t>
      </w:r>
      <w:r>
        <w:t xml:space="preserve"> and BEIs</w:t>
      </w:r>
      <w:r>
        <w:rPr>
          <w:vertAlign w:val="superscript"/>
        </w:rPr>
        <w:t>®</w:t>
      </w:r>
      <w:r>
        <w:t xml:space="preserve"> with 7</w:t>
      </w:r>
      <w:r>
        <w:rPr>
          <w:vertAlign w:val="superscript"/>
        </w:rPr>
        <w:t>th</w:t>
      </w:r>
      <w:r>
        <w:t xml:space="preserve"> Edition Documentation, CD-ROM, Single User Version. Copyright 201</w:t>
      </w:r>
      <w:r w:rsidR="00F67BBB">
        <w:t>8</w:t>
      </w:r>
      <w:r>
        <w:t xml:space="preserve">. Reprinted with permission. See the </w:t>
      </w:r>
      <w:hyperlink r:id="rId17" w:history="1">
        <w:r>
          <w:rPr>
            <w:rStyle w:val="Hyperlink"/>
            <w:i/>
          </w:rPr>
          <w:t>TLVs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and BEIs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Guidelines section</w:t>
        </w:r>
      </w:hyperlink>
      <w:r>
        <w:t xml:space="preserve"> on the ACGIH website.</w:t>
      </w:r>
    </w:p>
    <w:p w14:paraId="3F9864C6" w14:textId="77777777" w:rsidR="000F45D6" w:rsidRDefault="008A3AD0" w:rsidP="00084859">
      <w:r w:rsidRPr="002022B6">
        <w:t xml:space="preserve">Deutsche </w:t>
      </w:r>
      <w:proofErr w:type="spellStart"/>
      <w:r w:rsidRPr="002022B6">
        <w:t>Forschungsgemeinschaft</w:t>
      </w:r>
      <w:proofErr w:type="spellEnd"/>
      <w:r w:rsidRPr="002022B6">
        <w:t xml:space="preserve"> (DFG)</w:t>
      </w:r>
      <w:r>
        <w:t xml:space="preserve"> (2013) Calcium </w:t>
      </w:r>
      <w:proofErr w:type="spellStart"/>
      <w:r>
        <w:t>sulfate</w:t>
      </w:r>
      <w:proofErr w:type="spellEnd"/>
      <w:r>
        <w:t xml:space="preserve"> – MAK value documentation.</w:t>
      </w:r>
    </w:p>
    <w:p w14:paraId="545EE681" w14:textId="77777777" w:rsidR="007D7C1B" w:rsidRPr="00351FE0" w:rsidRDefault="007D7C1B" w:rsidP="00084859">
      <w:r w:rsidRPr="007D7C1B">
        <w:t xml:space="preserve">Health Council </w:t>
      </w:r>
      <w:r>
        <w:t>of the Netherlands (HCOTN) (2003</w:t>
      </w:r>
      <w:r w:rsidRPr="007D7C1B">
        <w:t xml:space="preserve">) </w:t>
      </w:r>
      <w:r>
        <w:t>Calcium sulphate</w:t>
      </w:r>
      <w:r w:rsidRPr="007D7C1B">
        <w:t xml:space="preserve">. Health-based </w:t>
      </w:r>
      <w:r>
        <w:t>reassessment Administrative Occupational Exposure Limit.</w:t>
      </w:r>
      <w:r w:rsidRPr="007D7C1B">
        <w:t xml:space="preserve"> The Hague: Health Council of the Neth</w:t>
      </w:r>
      <w:r>
        <w:t>erlands; publication no. 2000/15OSH/045</w:t>
      </w:r>
      <w:r w:rsidRPr="007D7C1B">
        <w:t>.</w:t>
      </w:r>
    </w:p>
    <w:sectPr w:rsidR="007D7C1B" w:rsidRPr="00351FE0" w:rsidSect="00B87D4C">
      <w:headerReference w:type="default" r:id="rId18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D15EB45" w16cid:durableId="20F809AC"/>
  <w16cid:commentId w16cid:paraId="388BF484" w16cid:durableId="20F8072C"/>
  <w16cid:commentId w16cid:paraId="6D8AC782" w16cid:durableId="20F80CA4"/>
  <w16cid:commentId w16cid:paraId="3F4A053B" w16cid:durableId="20F80D6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527FE4" w14:textId="77777777" w:rsidR="00463265" w:rsidRDefault="00463265" w:rsidP="00F43AD5">
      <w:pPr>
        <w:spacing w:after="0" w:line="240" w:lineRule="auto"/>
      </w:pPr>
      <w:r>
        <w:separator/>
      </w:r>
    </w:p>
  </w:endnote>
  <w:endnote w:type="continuationSeparator" w:id="0">
    <w:p w14:paraId="7FC0BACB" w14:textId="77777777" w:rsidR="00463265" w:rsidRDefault="00463265" w:rsidP="00F4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8A7A5F" w14:textId="77777777" w:rsidR="00C555CC" w:rsidRDefault="00C555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578744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7546DA0E" w14:textId="77777777" w:rsidR="008A36CF" w:rsidRDefault="00CA7121" w:rsidP="0034744C">
        <w:pPr>
          <w:pStyle w:val="Footer"/>
          <w:rPr>
            <w:sz w:val="18"/>
            <w:szCs w:val="18"/>
          </w:rPr>
        </w:pPr>
        <w:r>
          <w:t>Calcium sulphate</w:t>
        </w:r>
        <w:r w:rsidR="008A36CF">
          <w:rPr>
            <w:b/>
            <w:sz w:val="18"/>
            <w:szCs w:val="18"/>
          </w:rPr>
          <w:t xml:space="preserve"> (</w:t>
        </w:r>
        <w:r w:rsidR="00C008C3">
          <w:rPr>
            <w:b/>
            <w:sz w:val="18"/>
            <w:szCs w:val="18"/>
          </w:rPr>
          <w:t>7778</w:t>
        </w:r>
        <w:r>
          <w:rPr>
            <w:b/>
            <w:sz w:val="18"/>
            <w:szCs w:val="18"/>
          </w:rPr>
          <w:t>-</w:t>
        </w:r>
        <w:r w:rsidR="00C008C3">
          <w:rPr>
            <w:b/>
            <w:sz w:val="18"/>
            <w:szCs w:val="18"/>
          </w:rPr>
          <w:t>18</w:t>
        </w:r>
        <w:r>
          <w:rPr>
            <w:b/>
            <w:sz w:val="18"/>
            <w:szCs w:val="18"/>
          </w:rPr>
          <w:t>-</w:t>
        </w:r>
        <w:r w:rsidR="00C008C3">
          <w:rPr>
            <w:b/>
            <w:sz w:val="18"/>
            <w:szCs w:val="18"/>
          </w:rPr>
          <w:t>9</w:t>
        </w:r>
        <w:proofErr w:type="gramStart"/>
        <w:r w:rsidR="008A36CF">
          <w:rPr>
            <w:b/>
            <w:sz w:val="18"/>
            <w:szCs w:val="18"/>
          </w:rPr>
          <w:t>)</w:t>
        </w:r>
        <w:proofErr w:type="gramEnd"/>
        <w:r w:rsidR="008A36CF" w:rsidRPr="00F43AD5">
          <w:rPr>
            <w:sz w:val="18"/>
            <w:szCs w:val="18"/>
          </w:rPr>
          <w:br/>
          <w:t xml:space="preserve">Safe Work Australia </w:t>
        </w:r>
        <w:r w:rsidR="008A36CF" w:rsidRPr="00F43AD5">
          <w:rPr>
            <w:rFonts w:ascii="Courier New" w:hAnsi="Courier New" w:cs="Courier New"/>
            <w:sz w:val="18"/>
            <w:szCs w:val="18"/>
          </w:rPr>
          <w:t>—</w:t>
        </w:r>
        <w:r w:rsidR="008A36CF" w:rsidRPr="00F43AD5">
          <w:rPr>
            <w:sz w:val="18"/>
            <w:szCs w:val="18"/>
          </w:rPr>
          <w:t xml:space="preserve"> 201</w:t>
        </w:r>
        <w:r w:rsidR="00351FE0">
          <w:rPr>
            <w:sz w:val="18"/>
            <w:szCs w:val="18"/>
          </w:rPr>
          <w:t>9</w:t>
        </w:r>
      </w:p>
      <w:p w14:paraId="3A2833D6" w14:textId="479C5C4C" w:rsidR="008A36CF" w:rsidRPr="00F43AD5" w:rsidRDefault="008A36CF" w:rsidP="00A27E2D">
        <w:pPr>
          <w:pStyle w:val="Footer"/>
          <w:jc w:val="right"/>
          <w:rPr>
            <w:sz w:val="18"/>
            <w:szCs w:val="18"/>
          </w:rPr>
        </w:pPr>
        <w:r w:rsidRPr="00F43AD5">
          <w:rPr>
            <w:sz w:val="18"/>
            <w:szCs w:val="18"/>
          </w:rPr>
          <w:fldChar w:fldCharType="begin"/>
        </w:r>
        <w:r w:rsidRPr="00F43AD5">
          <w:rPr>
            <w:sz w:val="18"/>
            <w:szCs w:val="18"/>
          </w:rPr>
          <w:instrText xml:space="preserve"> PAGE   \* MERGEFORMAT </w:instrText>
        </w:r>
        <w:r w:rsidRPr="00F43AD5">
          <w:rPr>
            <w:sz w:val="18"/>
            <w:szCs w:val="18"/>
          </w:rPr>
          <w:fldChar w:fldCharType="separate"/>
        </w:r>
        <w:r w:rsidR="00C555CC">
          <w:rPr>
            <w:noProof/>
            <w:sz w:val="18"/>
            <w:szCs w:val="18"/>
          </w:rPr>
          <w:t>4</w:t>
        </w:r>
        <w:r w:rsidRPr="00F43AD5">
          <w:rPr>
            <w:noProof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211626" w14:textId="77777777" w:rsidR="00C555CC" w:rsidRDefault="00C555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D078A3" w14:textId="77777777" w:rsidR="00463265" w:rsidRDefault="00463265" w:rsidP="00F43AD5">
      <w:pPr>
        <w:spacing w:after="0" w:line="240" w:lineRule="auto"/>
      </w:pPr>
      <w:r>
        <w:separator/>
      </w:r>
    </w:p>
  </w:footnote>
  <w:footnote w:type="continuationSeparator" w:id="0">
    <w:p w14:paraId="59060053" w14:textId="77777777" w:rsidR="00463265" w:rsidRDefault="00463265" w:rsidP="00F4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F089FA" w14:textId="77777777" w:rsidR="00C555CC" w:rsidRDefault="00C555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588F4E" w14:textId="09B9BE11" w:rsidR="008A36CF" w:rsidRDefault="00C555CC" w:rsidP="00F43AD5">
    <w:pPr>
      <w:pStyle w:val="Header"/>
      <w:jc w:val="right"/>
    </w:pPr>
    <w:sdt>
      <w:sdtPr>
        <w:rPr>
          <w:noProof/>
          <w:lang w:eastAsia="en-AU"/>
        </w:rPr>
        <w:id w:val="753324653"/>
        <w:docPartObj>
          <w:docPartGallery w:val="Watermarks"/>
          <w:docPartUnique/>
        </w:docPartObj>
      </w:sdtPr>
      <w:sdtContent>
        <w:r>
          <w:rPr>
            <w:noProof/>
            <w:lang w:val="en-US" w:eastAsia="en-AU"/>
          </w:rPr>
          <w:pict w14:anchorId="1FEE5D0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8196" type="#_x0000_t136" style="position:absolute;left:0;text-align:left;margin-left:0;margin-top:0;width:412.4pt;height:247.45pt;rotation:315;z-index:-25165312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>
      <w:rPr>
        <w:noProof/>
        <w:lang w:eastAsia="en-AU"/>
      </w:rPr>
      <w:t xml:space="preserve"> </w:t>
    </w:r>
    <w:bookmarkStart w:id="0" w:name="_GoBack"/>
    <w:bookmarkEnd w:id="0"/>
    <w:r w:rsidR="008A36CF">
      <w:rPr>
        <w:noProof/>
        <w:lang w:eastAsia="en-AU"/>
      </w:rPr>
      <w:drawing>
        <wp:inline distT="0" distB="0" distL="0" distR="0" wp14:anchorId="40CE17F1" wp14:editId="3D7943DB">
          <wp:extent cx="2938272" cy="594360"/>
          <wp:effectExtent l="0" t="0" r="0" b="0"/>
          <wp:docPr id="2" name="Picture 2" descr="Safe Work Australia logo" title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A_logo_inline Hi-r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272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298011" w14:textId="77777777" w:rsidR="00C555CC" w:rsidRDefault="00C555C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773964" w14:textId="110DCF5B" w:rsidR="009C6077" w:rsidRDefault="00C555CC" w:rsidP="00C555CC">
    <w:pPr>
      <w:pStyle w:val="Header"/>
      <w:rPr>
        <w:noProof/>
        <w:lang w:eastAsia="en-AU"/>
      </w:rPr>
    </w:pPr>
    <w:sdt>
      <w:sdtPr>
        <w:rPr>
          <w:noProof/>
          <w:lang w:eastAsia="en-AU"/>
        </w:rPr>
        <w:id w:val="851771743"/>
        <w:docPartObj>
          <w:docPartGallery w:val="Watermarks"/>
          <w:docPartUnique/>
        </w:docPartObj>
      </w:sdtPr>
      <w:sdtContent>
        <w:r>
          <w:rPr>
            <w:noProof/>
            <w:lang w:val="en-US" w:eastAsia="en-AU"/>
          </w:rPr>
          <w:pict w14:anchorId="7835B79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8193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Pr="00C555CC">
      <w:rPr>
        <w:noProof/>
        <w:lang w:eastAsia="en-AU"/>
      </w:rPr>
      <w:t xml:space="preserve"> </w:t>
    </w:r>
    <w:sdt>
      <w:sdtPr>
        <w:rPr>
          <w:noProof/>
          <w:lang w:eastAsia="en-AU"/>
        </w:rPr>
        <w:id w:val="-929809166"/>
        <w:docPartObj>
          <w:docPartGallery w:val="Watermarks"/>
          <w:docPartUnique/>
        </w:docPartObj>
      </w:sdtPr>
      <w:sdtContent>
        <w:r>
          <w:rPr>
            <w:noProof/>
            <w:lang w:val="en-US" w:eastAsia="en-AU"/>
          </w:rPr>
          <w:pict w14:anchorId="6BB044C1">
            <v:shape id="_x0000_s8195" type="#_x0000_t136" style="position:absolute;margin-left:0;margin-top:0;width:412.4pt;height:247.45pt;rotation:315;z-index:-25165516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</w:p>
  <w:p w14:paraId="4E05485C" w14:textId="77777777" w:rsidR="008A36CF" w:rsidRPr="00FD7902" w:rsidRDefault="008A36CF" w:rsidP="00FD79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3A8FE3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3913434"/>
    <w:multiLevelType w:val="hybridMultilevel"/>
    <w:tmpl w:val="E0384628"/>
    <w:lvl w:ilvl="0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6EF1152"/>
    <w:multiLevelType w:val="hybridMultilevel"/>
    <w:tmpl w:val="68167D9A"/>
    <w:lvl w:ilvl="0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FCE5DCA"/>
    <w:multiLevelType w:val="hybridMultilevel"/>
    <w:tmpl w:val="B4BE93AC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C376884"/>
    <w:multiLevelType w:val="hybridMultilevel"/>
    <w:tmpl w:val="C6B0F7FE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3"/>
  </w:num>
  <w:num w:numId="14">
    <w:abstractNumId w:val="4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8197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xAppendixName" w:val="Appendix"/>
  </w:docVars>
  <w:rsids>
    <w:rsidRoot w:val="00610F2E"/>
    <w:rsid w:val="00000109"/>
    <w:rsid w:val="00007B80"/>
    <w:rsid w:val="00013A22"/>
    <w:rsid w:val="00014C3F"/>
    <w:rsid w:val="00017C82"/>
    <w:rsid w:val="00032B88"/>
    <w:rsid w:val="00046DF5"/>
    <w:rsid w:val="00052060"/>
    <w:rsid w:val="0005574A"/>
    <w:rsid w:val="00055FE1"/>
    <w:rsid w:val="00056EC2"/>
    <w:rsid w:val="00060B48"/>
    <w:rsid w:val="00067F32"/>
    <w:rsid w:val="00071807"/>
    <w:rsid w:val="000803E1"/>
    <w:rsid w:val="00084513"/>
    <w:rsid w:val="00084859"/>
    <w:rsid w:val="00092D94"/>
    <w:rsid w:val="000B0868"/>
    <w:rsid w:val="000B3E12"/>
    <w:rsid w:val="000B3E78"/>
    <w:rsid w:val="000B7B48"/>
    <w:rsid w:val="000C096D"/>
    <w:rsid w:val="000C139A"/>
    <w:rsid w:val="000C2053"/>
    <w:rsid w:val="000C248C"/>
    <w:rsid w:val="000D291C"/>
    <w:rsid w:val="000E3317"/>
    <w:rsid w:val="000E5A54"/>
    <w:rsid w:val="000E63D3"/>
    <w:rsid w:val="000E67CF"/>
    <w:rsid w:val="000F45D6"/>
    <w:rsid w:val="0010461E"/>
    <w:rsid w:val="00106CCC"/>
    <w:rsid w:val="00106FAA"/>
    <w:rsid w:val="00113443"/>
    <w:rsid w:val="001269A7"/>
    <w:rsid w:val="00131092"/>
    <w:rsid w:val="00140E6A"/>
    <w:rsid w:val="00146545"/>
    <w:rsid w:val="00146B75"/>
    <w:rsid w:val="0015266D"/>
    <w:rsid w:val="0015288A"/>
    <w:rsid w:val="0016035C"/>
    <w:rsid w:val="00160F47"/>
    <w:rsid w:val="0016520F"/>
    <w:rsid w:val="00177CA1"/>
    <w:rsid w:val="00183823"/>
    <w:rsid w:val="00183942"/>
    <w:rsid w:val="001913FE"/>
    <w:rsid w:val="001925F3"/>
    <w:rsid w:val="001A009E"/>
    <w:rsid w:val="001A1287"/>
    <w:rsid w:val="001A3859"/>
    <w:rsid w:val="001A3C9D"/>
    <w:rsid w:val="001A43F8"/>
    <w:rsid w:val="001B79E5"/>
    <w:rsid w:val="001B7B01"/>
    <w:rsid w:val="001C5D08"/>
    <w:rsid w:val="001D56F0"/>
    <w:rsid w:val="001D5FF2"/>
    <w:rsid w:val="001D663B"/>
    <w:rsid w:val="001D7B41"/>
    <w:rsid w:val="001E10CA"/>
    <w:rsid w:val="001E46DA"/>
    <w:rsid w:val="001E7D80"/>
    <w:rsid w:val="001F4B6C"/>
    <w:rsid w:val="001F62CB"/>
    <w:rsid w:val="001F6ED0"/>
    <w:rsid w:val="001F72E6"/>
    <w:rsid w:val="001F73C5"/>
    <w:rsid w:val="0020226E"/>
    <w:rsid w:val="002046A6"/>
    <w:rsid w:val="00204956"/>
    <w:rsid w:val="00213640"/>
    <w:rsid w:val="00221547"/>
    <w:rsid w:val="002216FC"/>
    <w:rsid w:val="00222533"/>
    <w:rsid w:val="00222F30"/>
    <w:rsid w:val="002231A5"/>
    <w:rsid w:val="0022382A"/>
    <w:rsid w:val="00224EE2"/>
    <w:rsid w:val="002270DA"/>
    <w:rsid w:val="00227EC7"/>
    <w:rsid w:val="00237D64"/>
    <w:rsid w:val="00244AD1"/>
    <w:rsid w:val="002463BC"/>
    <w:rsid w:val="002465CE"/>
    <w:rsid w:val="0025734A"/>
    <w:rsid w:val="00263255"/>
    <w:rsid w:val="00276494"/>
    <w:rsid w:val="002776F5"/>
    <w:rsid w:val="00277B0C"/>
    <w:rsid w:val="002901AC"/>
    <w:rsid w:val="002B1A2C"/>
    <w:rsid w:val="002C34F2"/>
    <w:rsid w:val="002C58FF"/>
    <w:rsid w:val="002C7AFE"/>
    <w:rsid w:val="002D05D2"/>
    <w:rsid w:val="002E0D61"/>
    <w:rsid w:val="002E4C7B"/>
    <w:rsid w:val="00306A5A"/>
    <w:rsid w:val="0030740C"/>
    <w:rsid w:val="00313EF4"/>
    <w:rsid w:val="00315833"/>
    <w:rsid w:val="003215EE"/>
    <w:rsid w:val="003224BF"/>
    <w:rsid w:val="003241A8"/>
    <w:rsid w:val="003253F0"/>
    <w:rsid w:val="003337DA"/>
    <w:rsid w:val="00334EFB"/>
    <w:rsid w:val="00335CDE"/>
    <w:rsid w:val="003365A5"/>
    <w:rsid w:val="00340494"/>
    <w:rsid w:val="00347192"/>
    <w:rsid w:val="0034744C"/>
    <w:rsid w:val="00351FE0"/>
    <w:rsid w:val="00352615"/>
    <w:rsid w:val="0035412B"/>
    <w:rsid w:val="003567A8"/>
    <w:rsid w:val="00362895"/>
    <w:rsid w:val="00370DBF"/>
    <w:rsid w:val="00384596"/>
    <w:rsid w:val="00386093"/>
    <w:rsid w:val="003904A4"/>
    <w:rsid w:val="00391841"/>
    <w:rsid w:val="00391B6D"/>
    <w:rsid w:val="00394922"/>
    <w:rsid w:val="003A0E32"/>
    <w:rsid w:val="003A2B94"/>
    <w:rsid w:val="003A6388"/>
    <w:rsid w:val="003B387D"/>
    <w:rsid w:val="003C0D58"/>
    <w:rsid w:val="003D4FA3"/>
    <w:rsid w:val="003E0807"/>
    <w:rsid w:val="003E51FB"/>
    <w:rsid w:val="003E6B39"/>
    <w:rsid w:val="003F07E1"/>
    <w:rsid w:val="004030BC"/>
    <w:rsid w:val="00403F7D"/>
    <w:rsid w:val="00406785"/>
    <w:rsid w:val="004079B4"/>
    <w:rsid w:val="00417A56"/>
    <w:rsid w:val="00420957"/>
    <w:rsid w:val="00422A10"/>
    <w:rsid w:val="00430179"/>
    <w:rsid w:val="00440D80"/>
    <w:rsid w:val="004414B5"/>
    <w:rsid w:val="00444482"/>
    <w:rsid w:val="00444B42"/>
    <w:rsid w:val="00445E44"/>
    <w:rsid w:val="00446B42"/>
    <w:rsid w:val="004478AA"/>
    <w:rsid w:val="004509E2"/>
    <w:rsid w:val="004515EE"/>
    <w:rsid w:val="004529F0"/>
    <w:rsid w:val="00460A03"/>
    <w:rsid w:val="00463265"/>
    <w:rsid w:val="00472A11"/>
    <w:rsid w:val="00472AAD"/>
    <w:rsid w:val="00474E33"/>
    <w:rsid w:val="00476803"/>
    <w:rsid w:val="00485BFD"/>
    <w:rsid w:val="004867A2"/>
    <w:rsid w:val="004873F2"/>
    <w:rsid w:val="00490D4C"/>
    <w:rsid w:val="00493A35"/>
    <w:rsid w:val="0049527A"/>
    <w:rsid w:val="004966BF"/>
    <w:rsid w:val="00497984"/>
    <w:rsid w:val="004A5088"/>
    <w:rsid w:val="004C1E3F"/>
    <w:rsid w:val="004C23F4"/>
    <w:rsid w:val="004C3475"/>
    <w:rsid w:val="004C58B6"/>
    <w:rsid w:val="004D0848"/>
    <w:rsid w:val="004D16A3"/>
    <w:rsid w:val="004D4AA1"/>
    <w:rsid w:val="004D6D68"/>
    <w:rsid w:val="004E2636"/>
    <w:rsid w:val="004E3063"/>
    <w:rsid w:val="004E5EDD"/>
    <w:rsid w:val="004F448A"/>
    <w:rsid w:val="004F493D"/>
    <w:rsid w:val="004F65E8"/>
    <w:rsid w:val="0050005E"/>
    <w:rsid w:val="00502B88"/>
    <w:rsid w:val="005142C4"/>
    <w:rsid w:val="0051509C"/>
    <w:rsid w:val="005158E9"/>
    <w:rsid w:val="005272E2"/>
    <w:rsid w:val="0053108F"/>
    <w:rsid w:val="00532B56"/>
    <w:rsid w:val="00534B10"/>
    <w:rsid w:val="005446A2"/>
    <w:rsid w:val="00544D2F"/>
    <w:rsid w:val="00551BD8"/>
    <w:rsid w:val="0056541D"/>
    <w:rsid w:val="00581055"/>
    <w:rsid w:val="00583267"/>
    <w:rsid w:val="00591E38"/>
    <w:rsid w:val="005A19C5"/>
    <w:rsid w:val="005A3034"/>
    <w:rsid w:val="005A3F04"/>
    <w:rsid w:val="005A462D"/>
    <w:rsid w:val="005B253B"/>
    <w:rsid w:val="005B771D"/>
    <w:rsid w:val="005C5D16"/>
    <w:rsid w:val="005C6999"/>
    <w:rsid w:val="005D3193"/>
    <w:rsid w:val="005D4A6E"/>
    <w:rsid w:val="005E2786"/>
    <w:rsid w:val="005E29F0"/>
    <w:rsid w:val="005E6979"/>
    <w:rsid w:val="005E75CB"/>
    <w:rsid w:val="006013C1"/>
    <w:rsid w:val="0060669E"/>
    <w:rsid w:val="00610F2E"/>
    <w:rsid w:val="00611399"/>
    <w:rsid w:val="00624C4E"/>
    <w:rsid w:val="00625200"/>
    <w:rsid w:val="00631D86"/>
    <w:rsid w:val="006363A8"/>
    <w:rsid w:val="00636DB7"/>
    <w:rsid w:val="00650905"/>
    <w:rsid w:val="006532ED"/>
    <w:rsid w:val="006533CD"/>
    <w:rsid w:val="006549F2"/>
    <w:rsid w:val="006567B7"/>
    <w:rsid w:val="00657BFB"/>
    <w:rsid w:val="0066333C"/>
    <w:rsid w:val="006639B4"/>
    <w:rsid w:val="006650FE"/>
    <w:rsid w:val="0067305D"/>
    <w:rsid w:val="0067522A"/>
    <w:rsid w:val="00677D9B"/>
    <w:rsid w:val="00683114"/>
    <w:rsid w:val="006867F3"/>
    <w:rsid w:val="00687890"/>
    <w:rsid w:val="006901A2"/>
    <w:rsid w:val="00690368"/>
    <w:rsid w:val="0069079C"/>
    <w:rsid w:val="00690B53"/>
    <w:rsid w:val="006939A5"/>
    <w:rsid w:val="00695B72"/>
    <w:rsid w:val="006A6526"/>
    <w:rsid w:val="006B160A"/>
    <w:rsid w:val="006B4E6C"/>
    <w:rsid w:val="006B50B6"/>
    <w:rsid w:val="006D79EA"/>
    <w:rsid w:val="006E5D05"/>
    <w:rsid w:val="00701053"/>
    <w:rsid w:val="00701507"/>
    <w:rsid w:val="00714021"/>
    <w:rsid w:val="00716A0F"/>
    <w:rsid w:val="00717D45"/>
    <w:rsid w:val="007208F7"/>
    <w:rsid w:val="007218AF"/>
    <w:rsid w:val="00731AD0"/>
    <w:rsid w:val="007365D1"/>
    <w:rsid w:val="00740E0E"/>
    <w:rsid w:val="00750212"/>
    <w:rsid w:val="00754779"/>
    <w:rsid w:val="0075716D"/>
    <w:rsid w:val="00765F14"/>
    <w:rsid w:val="00770E31"/>
    <w:rsid w:val="007770F1"/>
    <w:rsid w:val="00783FB1"/>
    <w:rsid w:val="00785CDD"/>
    <w:rsid w:val="00791847"/>
    <w:rsid w:val="007925F0"/>
    <w:rsid w:val="007939B3"/>
    <w:rsid w:val="0079509C"/>
    <w:rsid w:val="00796708"/>
    <w:rsid w:val="007B01B7"/>
    <w:rsid w:val="007B1B42"/>
    <w:rsid w:val="007C30EB"/>
    <w:rsid w:val="007D7C1B"/>
    <w:rsid w:val="007E063C"/>
    <w:rsid w:val="007E2A4B"/>
    <w:rsid w:val="007E307D"/>
    <w:rsid w:val="007E6A4E"/>
    <w:rsid w:val="007E6C94"/>
    <w:rsid w:val="007F1005"/>
    <w:rsid w:val="007F25E0"/>
    <w:rsid w:val="007F5328"/>
    <w:rsid w:val="00804F5A"/>
    <w:rsid w:val="00810C6D"/>
    <w:rsid w:val="00812887"/>
    <w:rsid w:val="00826F21"/>
    <w:rsid w:val="0082700E"/>
    <w:rsid w:val="00833753"/>
    <w:rsid w:val="00834CC8"/>
    <w:rsid w:val="00835E00"/>
    <w:rsid w:val="00837113"/>
    <w:rsid w:val="008414E4"/>
    <w:rsid w:val="00842C50"/>
    <w:rsid w:val="00843E21"/>
    <w:rsid w:val="0084508E"/>
    <w:rsid w:val="00857A8A"/>
    <w:rsid w:val="008630EE"/>
    <w:rsid w:val="00864D13"/>
    <w:rsid w:val="00871CD5"/>
    <w:rsid w:val="008745A2"/>
    <w:rsid w:val="008768A8"/>
    <w:rsid w:val="0088798F"/>
    <w:rsid w:val="00887D88"/>
    <w:rsid w:val="00887E4B"/>
    <w:rsid w:val="008915C8"/>
    <w:rsid w:val="008916EF"/>
    <w:rsid w:val="008A36CF"/>
    <w:rsid w:val="008A3AD0"/>
    <w:rsid w:val="008A3BC4"/>
    <w:rsid w:val="008B35D7"/>
    <w:rsid w:val="008B403C"/>
    <w:rsid w:val="008B7983"/>
    <w:rsid w:val="008C2511"/>
    <w:rsid w:val="008D026D"/>
    <w:rsid w:val="008D23AB"/>
    <w:rsid w:val="008D4B8B"/>
    <w:rsid w:val="008D5A78"/>
    <w:rsid w:val="008E7B64"/>
    <w:rsid w:val="008F5DCD"/>
    <w:rsid w:val="00900951"/>
    <w:rsid w:val="009118A6"/>
    <w:rsid w:val="00916909"/>
    <w:rsid w:val="00916EC0"/>
    <w:rsid w:val="00920467"/>
    <w:rsid w:val="00921DE7"/>
    <w:rsid w:val="0093041A"/>
    <w:rsid w:val="00930714"/>
    <w:rsid w:val="00931B03"/>
    <w:rsid w:val="009323B9"/>
    <w:rsid w:val="00932DCE"/>
    <w:rsid w:val="0093327E"/>
    <w:rsid w:val="00933FEB"/>
    <w:rsid w:val="00934028"/>
    <w:rsid w:val="0093760E"/>
    <w:rsid w:val="00946044"/>
    <w:rsid w:val="0094660B"/>
    <w:rsid w:val="00946A33"/>
    <w:rsid w:val="0095260E"/>
    <w:rsid w:val="0095659C"/>
    <w:rsid w:val="009578DD"/>
    <w:rsid w:val="00961124"/>
    <w:rsid w:val="009621B6"/>
    <w:rsid w:val="0096619C"/>
    <w:rsid w:val="00974F2D"/>
    <w:rsid w:val="009763BE"/>
    <w:rsid w:val="00977524"/>
    <w:rsid w:val="00977E88"/>
    <w:rsid w:val="00984920"/>
    <w:rsid w:val="0099303A"/>
    <w:rsid w:val="009971C2"/>
    <w:rsid w:val="009A1254"/>
    <w:rsid w:val="009A6202"/>
    <w:rsid w:val="009B2FF2"/>
    <w:rsid w:val="009B380C"/>
    <w:rsid w:val="009B4843"/>
    <w:rsid w:val="009B6543"/>
    <w:rsid w:val="009C199D"/>
    <w:rsid w:val="009C278F"/>
    <w:rsid w:val="009C2B94"/>
    <w:rsid w:val="009C4B8E"/>
    <w:rsid w:val="009C5874"/>
    <w:rsid w:val="009C5B38"/>
    <w:rsid w:val="009C6077"/>
    <w:rsid w:val="009D1064"/>
    <w:rsid w:val="009D3B5A"/>
    <w:rsid w:val="009E0C05"/>
    <w:rsid w:val="009E0D1C"/>
    <w:rsid w:val="009E2214"/>
    <w:rsid w:val="009E355A"/>
    <w:rsid w:val="009E63E2"/>
    <w:rsid w:val="009F04D2"/>
    <w:rsid w:val="009F05CF"/>
    <w:rsid w:val="009F0F3A"/>
    <w:rsid w:val="009F2A50"/>
    <w:rsid w:val="009F5A55"/>
    <w:rsid w:val="009F67DC"/>
    <w:rsid w:val="00A01D0C"/>
    <w:rsid w:val="00A0643F"/>
    <w:rsid w:val="00A067EE"/>
    <w:rsid w:val="00A079E1"/>
    <w:rsid w:val="00A10FCE"/>
    <w:rsid w:val="00A15BB7"/>
    <w:rsid w:val="00A16D91"/>
    <w:rsid w:val="00A174CC"/>
    <w:rsid w:val="00A2073D"/>
    <w:rsid w:val="00A20751"/>
    <w:rsid w:val="00A25921"/>
    <w:rsid w:val="00A27E2D"/>
    <w:rsid w:val="00A31D99"/>
    <w:rsid w:val="00A357BA"/>
    <w:rsid w:val="00A35ADC"/>
    <w:rsid w:val="00A402A3"/>
    <w:rsid w:val="00A53681"/>
    <w:rsid w:val="00A6104F"/>
    <w:rsid w:val="00A633D4"/>
    <w:rsid w:val="00A6461A"/>
    <w:rsid w:val="00A84504"/>
    <w:rsid w:val="00A8672F"/>
    <w:rsid w:val="00A8707F"/>
    <w:rsid w:val="00A93057"/>
    <w:rsid w:val="00A96580"/>
    <w:rsid w:val="00A968B0"/>
    <w:rsid w:val="00AB2672"/>
    <w:rsid w:val="00AB2817"/>
    <w:rsid w:val="00AB43C4"/>
    <w:rsid w:val="00AB7F0B"/>
    <w:rsid w:val="00AC32E7"/>
    <w:rsid w:val="00AC3A9F"/>
    <w:rsid w:val="00AC69A5"/>
    <w:rsid w:val="00AC6D2F"/>
    <w:rsid w:val="00AE2745"/>
    <w:rsid w:val="00AE2F64"/>
    <w:rsid w:val="00AF42CB"/>
    <w:rsid w:val="00AF483F"/>
    <w:rsid w:val="00AF5E07"/>
    <w:rsid w:val="00AF5F06"/>
    <w:rsid w:val="00B00A25"/>
    <w:rsid w:val="00B1422A"/>
    <w:rsid w:val="00B1765C"/>
    <w:rsid w:val="00B213C4"/>
    <w:rsid w:val="00B40C60"/>
    <w:rsid w:val="00B479A9"/>
    <w:rsid w:val="00B52EDF"/>
    <w:rsid w:val="00B64650"/>
    <w:rsid w:val="00B71188"/>
    <w:rsid w:val="00B73535"/>
    <w:rsid w:val="00B76A41"/>
    <w:rsid w:val="00B87D4C"/>
    <w:rsid w:val="00B93646"/>
    <w:rsid w:val="00BA0B38"/>
    <w:rsid w:val="00BA1DBB"/>
    <w:rsid w:val="00BA4510"/>
    <w:rsid w:val="00BA529A"/>
    <w:rsid w:val="00BA7B1B"/>
    <w:rsid w:val="00BB612A"/>
    <w:rsid w:val="00BC7344"/>
    <w:rsid w:val="00BD499F"/>
    <w:rsid w:val="00BD56DE"/>
    <w:rsid w:val="00BF2406"/>
    <w:rsid w:val="00C008C3"/>
    <w:rsid w:val="00C06E43"/>
    <w:rsid w:val="00C16315"/>
    <w:rsid w:val="00C3091E"/>
    <w:rsid w:val="00C40FF1"/>
    <w:rsid w:val="00C419E2"/>
    <w:rsid w:val="00C5020E"/>
    <w:rsid w:val="00C555CC"/>
    <w:rsid w:val="00C57452"/>
    <w:rsid w:val="00C61EDF"/>
    <w:rsid w:val="00C6239D"/>
    <w:rsid w:val="00C6594B"/>
    <w:rsid w:val="00C67FFB"/>
    <w:rsid w:val="00C7155E"/>
    <w:rsid w:val="00C71D1E"/>
    <w:rsid w:val="00C71D7D"/>
    <w:rsid w:val="00C74833"/>
    <w:rsid w:val="00C850A0"/>
    <w:rsid w:val="00C85A86"/>
    <w:rsid w:val="00C90501"/>
    <w:rsid w:val="00C978F0"/>
    <w:rsid w:val="00CA58FE"/>
    <w:rsid w:val="00CA7121"/>
    <w:rsid w:val="00CB1CB1"/>
    <w:rsid w:val="00CB6BC1"/>
    <w:rsid w:val="00CB6CB8"/>
    <w:rsid w:val="00CC1A68"/>
    <w:rsid w:val="00CC2123"/>
    <w:rsid w:val="00CC7E82"/>
    <w:rsid w:val="00CD2BFD"/>
    <w:rsid w:val="00CD6DC8"/>
    <w:rsid w:val="00CE1647"/>
    <w:rsid w:val="00CE5AD6"/>
    <w:rsid w:val="00CE617F"/>
    <w:rsid w:val="00CE78EF"/>
    <w:rsid w:val="00CF0ED0"/>
    <w:rsid w:val="00D048F7"/>
    <w:rsid w:val="00D0517E"/>
    <w:rsid w:val="00D140FC"/>
    <w:rsid w:val="00D21D8C"/>
    <w:rsid w:val="00D2339C"/>
    <w:rsid w:val="00D31357"/>
    <w:rsid w:val="00D32B4B"/>
    <w:rsid w:val="00D33220"/>
    <w:rsid w:val="00D334D1"/>
    <w:rsid w:val="00D44C89"/>
    <w:rsid w:val="00D516CD"/>
    <w:rsid w:val="00D53417"/>
    <w:rsid w:val="00D668E6"/>
    <w:rsid w:val="00D70670"/>
    <w:rsid w:val="00D74D80"/>
    <w:rsid w:val="00D76624"/>
    <w:rsid w:val="00D87570"/>
    <w:rsid w:val="00D91CB9"/>
    <w:rsid w:val="00D97989"/>
    <w:rsid w:val="00D97D8D"/>
    <w:rsid w:val="00DA352E"/>
    <w:rsid w:val="00DA4DDD"/>
    <w:rsid w:val="00DC7694"/>
    <w:rsid w:val="00DD1BF6"/>
    <w:rsid w:val="00DD2F9B"/>
    <w:rsid w:val="00DD34A7"/>
    <w:rsid w:val="00DE1723"/>
    <w:rsid w:val="00DE2513"/>
    <w:rsid w:val="00DE26E8"/>
    <w:rsid w:val="00DF6F36"/>
    <w:rsid w:val="00E0084C"/>
    <w:rsid w:val="00E025AB"/>
    <w:rsid w:val="00E02B23"/>
    <w:rsid w:val="00E06F40"/>
    <w:rsid w:val="00E07CE8"/>
    <w:rsid w:val="00E26A07"/>
    <w:rsid w:val="00E32595"/>
    <w:rsid w:val="00E32E89"/>
    <w:rsid w:val="00E37CFD"/>
    <w:rsid w:val="00E40C8B"/>
    <w:rsid w:val="00E41A26"/>
    <w:rsid w:val="00E4238F"/>
    <w:rsid w:val="00E46BCB"/>
    <w:rsid w:val="00E51CAF"/>
    <w:rsid w:val="00E60F04"/>
    <w:rsid w:val="00E62AAC"/>
    <w:rsid w:val="00E6756C"/>
    <w:rsid w:val="00E67C2F"/>
    <w:rsid w:val="00E67EF5"/>
    <w:rsid w:val="00E804EA"/>
    <w:rsid w:val="00E80A71"/>
    <w:rsid w:val="00E82337"/>
    <w:rsid w:val="00E824D4"/>
    <w:rsid w:val="00E92499"/>
    <w:rsid w:val="00E93228"/>
    <w:rsid w:val="00E948C9"/>
    <w:rsid w:val="00E949AF"/>
    <w:rsid w:val="00E96077"/>
    <w:rsid w:val="00EA0A06"/>
    <w:rsid w:val="00EA6243"/>
    <w:rsid w:val="00EA74AB"/>
    <w:rsid w:val="00EB3D1B"/>
    <w:rsid w:val="00ED1D89"/>
    <w:rsid w:val="00ED66BC"/>
    <w:rsid w:val="00EF233A"/>
    <w:rsid w:val="00EF303E"/>
    <w:rsid w:val="00EF3A40"/>
    <w:rsid w:val="00EF7F78"/>
    <w:rsid w:val="00F01B08"/>
    <w:rsid w:val="00F01C4D"/>
    <w:rsid w:val="00F053FA"/>
    <w:rsid w:val="00F10C97"/>
    <w:rsid w:val="00F11C71"/>
    <w:rsid w:val="00F16019"/>
    <w:rsid w:val="00F20E68"/>
    <w:rsid w:val="00F22093"/>
    <w:rsid w:val="00F236DF"/>
    <w:rsid w:val="00F43AD5"/>
    <w:rsid w:val="00F4402E"/>
    <w:rsid w:val="00F5325C"/>
    <w:rsid w:val="00F53496"/>
    <w:rsid w:val="00F55650"/>
    <w:rsid w:val="00F56DD0"/>
    <w:rsid w:val="00F621D5"/>
    <w:rsid w:val="00F6491C"/>
    <w:rsid w:val="00F67BBB"/>
    <w:rsid w:val="00F71185"/>
    <w:rsid w:val="00F87D92"/>
    <w:rsid w:val="00F90AA7"/>
    <w:rsid w:val="00F92498"/>
    <w:rsid w:val="00F9496B"/>
    <w:rsid w:val="00F96B73"/>
    <w:rsid w:val="00F970C9"/>
    <w:rsid w:val="00FA06A8"/>
    <w:rsid w:val="00FA3DF5"/>
    <w:rsid w:val="00FA741F"/>
    <w:rsid w:val="00FB4CD5"/>
    <w:rsid w:val="00FB4E07"/>
    <w:rsid w:val="00FB755A"/>
    <w:rsid w:val="00FC60A2"/>
    <w:rsid w:val="00FD1871"/>
    <w:rsid w:val="00FD3110"/>
    <w:rsid w:val="00FD7902"/>
    <w:rsid w:val="00FF1971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7"/>
    <o:shapelayout v:ext="edit">
      <o:idmap v:ext="edit" data="1"/>
    </o:shapelayout>
  </w:shapeDefaults>
  <w:decimalSymbol w:val="."/>
  <w:listSeparator w:val=","/>
  <w14:docId w14:val="301377C5"/>
  <w15:docId w15:val="{17D0BA17-3D0C-497E-8DB9-33D804C8E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220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AE2745"/>
    <w:pPr>
      <w:keepNext/>
      <w:spacing w:before="360" w:after="240" w:line="240" w:lineRule="auto"/>
      <w:outlineLvl w:val="0"/>
    </w:pPr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AE2745"/>
    <w:pPr>
      <w:keepNext/>
      <w:spacing w:before="240" w:line="240" w:lineRule="auto"/>
      <w:outlineLvl w:val="1"/>
    </w:pPr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D61"/>
    <w:pPr>
      <w:keepNext/>
      <w:spacing w:before="240" w:line="240" w:lineRule="auto"/>
      <w:outlineLvl w:val="2"/>
    </w:pPr>
    <w:rPr>
      <w:rFonts w:eastAsiaTheme="majorEastAsia" w:cs="Arial"/>
      <w:b/>
      <w:bCs/>
      <w:color w:val="000000" w:themeColor="text1"/>
      <w:sz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E07"/>
    <w:pPr>
      <w:spacing w:before="200" w:after="0" w:line="240" w:lineRule="auto"/>
      <w:outlineLvl w:val="3"/>
    </w:pPr>
    <w:rPr>
      <w:rFonts w:eastAsiaTheme="majorEastAsia" w:cstheme="majorBidi"/>
      <w:b/>
      <w:bCs/>
      <w:i/>
      <w:iCs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EDF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D5"/>
  </w:style>
  <w:style w:type="paragraph" w:styleId="Footer">
    <w:name w:val="footer"/>
    <w:basedOn w:val="Normal"/>
    <w:link w:val="Foot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D5"/>
  </w:style>
  <w:style w:type="paragraph" w:styleId="BalloonText">
    <w:name w:val="Balloon Text"/>
    <w:basedOn w:val="Normal"/>
    <w:link w:val="BalloonTextChar"/>
    <w:uiPriority w:val="99"/>
    <w:semiHidden/>
    <w:unhideWhenUsed/>
    <w:rsid w:val="00F4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D5"/>
    <w:rPr>
      <w:rFonts w:ascii="Tahoma" w:hAnsi="Tahoma" w:cs="Tahoma"/>
      <w:sz w:val="16"/>
      <w:szCs w:val="16"/>
    </w:rPr>
  </w:style>
  <w:style w:type="paragraph" w:customStyle="1" w:styleId="ChemicalName">
    <w:name w:val="Chemical Name"/>
    <w:basedOn w:val="Normal"/>
    <w:next w:val="Normal"/>
    <w:qFormat/>
    <w:rsid w:val="00F43AD5"/>
    <w:rPr>
      <w:rFonts w:ascii="Arial Bold" w:hAnsi="Arial Bold"/>
      <w:b/>
      <w:caps/>
      <w:sz w:val="28"/>
    </w:rPr>
  </w:style>
  <w:style w:type="table" w:styleId="TableGrid">
    <w:name w:val="Table Grid"/>
    <w:basedOn w:val="TableNormal"/>
    <w:uiPriority w:val="59"/>
    <w:rsid w:val="00717D45"/>
    <w:pPr>
      <w:spacing w:after="0" w:line="240" w:lineRule="auto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CB1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E2745"/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customStyle="1" w:styleId="Tablefont">
    <w:name w:val="Table font"/>
    <w:basedOn w:val="Normal"/>
    <w:qFormat/>
    <w:rsid w:val="002C58FF"/>
    <w:pPr>
      <w:spacing w:before="80" w:after="80" w:line="240" w:lineRule="auto"/>
    </w:pPr>
    <w:rPr>
      <w:lang w:eastAsia="en-AU"/>
    </w:rPr>
  </w:style>
  <w:style w:type="paragraph" w:customStyle="1" w:styleId="Tableheader">
    <w:name w:val="Table header"/>
    <w:basedOn w:val="Tablefont"/>
    <w:qFormat/>
    <w:rsid w:val="00263255"/>
    <w:pPr>
      <w:spacing w:before="60" w:after="60"/>
    </w:pPr>
    <w:rPr>
      <w:b/>
      <w:bCs/>
      <w:color w:val="000000" w:themeColor="text1"/>
    </w:rPr>
  </w:style>
  <w:style w:type="character" w:customStyle="1" w:styleId="checkbox">
    <w:name w:val="checkbox"/>
    <w:basedOn w:val="DefaultParagraphFont"/>
    <w:uiPriority w:val="1"/>
    <w:rsid w:val="00687890"/>
    <w:rPr>
      <w:rFonts w:ascii="Wingdings" w:hAnsi="Wingdings"/>
    </w:rPr>
  </w:style>
  <w:style w:type="character" w:customStyle="1" w:styleId="WESstatus">
    <w:name w:val="WES status"/>
    <w:basedOn w:val="DefaultParagraphFont"/>
    <w:uiPriority w:val="1"/>
    <w:rsid w:val="007F1005"/>
    <w:rPr>
      <w:b w:val="0"/>
      <w:color w:val="A6A6A6" w:themeColor="background1" w:themeShade="A6"/>
    </w:rPr>
  </w:style>
  <w:style w:type="table" w:customStyle="1" w:styleId="TableGrid1">
    <w:name w:val="Table Grid1"/>
    <w:basedOn w:val="TableNormal"/>
    <w:next w:val="TableGrid"/>
    <w:uiPriority w:val="59"/>
    <w:rsid w:val="000C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E2745"/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E0D61"/>
    <w:rPr>
      <w:rFonts w:eastAsiaTheme="majorEastAsia" w:cs="Arial"/>
      <w:b/>
      <w:bCs/>
      <w:color w:val="000000" w:themeColor="text1"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E07"/>
    <w:rPr>
      <w:rFonts w:eastAsiaTheme="majorEastAsia" w:cstheme="majorBidi"/>
      <w:b/>
      <w:bCs/>
      <w:i/>
      <w:iCs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EDF"/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paragraph" w:styleId="Title">
    <w:name w:val="Title"/>
    <w:basedOn w:val="Normal"/>
    <w:next w:val="Heading1"/>
    <w:link w:val="TitleChar"/>
    <w:qFormat/>
    <w:rsid w:val="006532ED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72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6532ED"/>
    <w:rPr>
      <w:rFonts w:eastAsiaTheme="majorEastAsia" w:cstheme="majorBidi"/>
      <w:b/>
      <w:bCs/>
      <w:kern w:val="28"/>
      <w:sz w:val="72"/>
      <w:szCs w:val="3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2ED"/>
    <w:pPr>
      <w:numPr>
        <w:ilvl w:val="1"/>
      </w:numPr>
    </w:pPr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32ED"/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532ED"/>
    <w:rPr>
      <w:rFonts w:ascii="Arial" w:hAnsi="Arial"/>
      <w:b/>
      <w:bCs/>
      <w:i/>
      <w:iCs/>
      <w:color w:val="7F7F7F" w:themeColor="text1" w:themeTint="80"/>
    </w:rPr>
  </w:style>
  <w:style w:type="paragraph" w:customStyle="1" w:styleId="Tableitalics">
    <w:name w:val="Table italics"/>
    <w:basedOn w:val="Tablefont"/>
    <w:qFormat/>
    <w:rsid w:val="00717D45"/>
    <w:pPr>
      <w:jc w:val="right"/>
    </w:pPr>
    <w:rPr>
      <w:i/>
    </w:rPr>
  </w:style>
  <w:style w:type="table" w:styleId="LightList-Accent1">
    <w:name w:val="Light List Accent 1"/>
    <w:basedOn w:val="TableNormal"/>
    <w:uiPriority w:val="61"/>
    <w:rsid w:val="00D048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7E307D"/>
    <w:pPr>
      <w:spacing w:before="80" w:after="80" w:line="240" w:lineRule="auto"/>
    </w:pPr>
    <w:tblPr>
      <w:tblStyleRowBandSize w:val="1"/>
      <w:tblStyleColBandSize w:val="1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dotted" w:sz="4" w:space="0" w:color="808080" w:themeColor="background1" w:themeShade="8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text1" w:themeFillTint="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dotted" w:sz="4" w:space="0" w:color="808080" w:themeColor="background1" w:themeShade="80"/>
          <w:left w:val="single" w:sz="8" w:space="0" w:color="7F7F7F" w:themeColor="text1" w:themeTint="80"/>
          <w:bottom w:val="dotted" w:sz="4" w:space="0" w:color="808080" w:themeColor="background1" w:themeShade="80"/>
          <w:right w:val="single" w:sz="8" w:space="0" w:color="7F7F7F" w:themeColor="text1" w:themeTint="80"/>
          <w:insideH w:val="nil"/>
          <w:insideV w:val="nil"/>
          <w:tl2br w:val="nil"/>
          <w:tr2bl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220"/>
    <w:pPr>
      <w:pBdr>
        <w:bottom w:val="single" w:sz="4" w:space="4" w:color="7F7F7F" w:themeColor="text1" w:themeTint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220"/>
    <w:rPr>
      <w:b/>
      <w:bCs/>
      <w:i/>
      <w:iCs/>
      <w:color w:val="808080" w:themeColor="background1" w:themeShade="80"/>
    </w:rPr>
  </w:style>
  <w:style w:type="character" w:styleId="SubtleReference">
    <w:name w:val="Subtle Reference"/>
    <w:basedOn w:val="DefaultParagraphFont"/>
    <w:uiPriority w:val="31"/>
    <w:qFormat/>
    <w:rsid w:val="00AF5E07"/>
    <w:rPr>
      <w:rFonts w:ascii="Arial" w:hAnsi="Arial"/>
      <w:smallCaps/>
      <w:color w:val="000000" w:themeColor="text1"/>
      <w:u w:val="single"/>
    </w:rPr>
  </w:style>
  <w:style w:type="character" w:styleId="IntenseReference">
    <w:name w:val="Intense Reference"/>
    <w:basedOn w:val="DefaultParagraphFont"/>
    <w:uiPriority w:val="32"/>
    <w:qFormat/>
    <w:rsid w:val="00AF5E07"/>
    <w:rPr>
      <w:rFonts w:ascii="Arial" w:hAnsi="Arial"/>
      <w:b/>
      <w:bCs/>
      <w:smallCaps/>
      <w:color w:val="000000" w:themeColor="text1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7770F1"/>
    <w:rPr>
      <w:b/>
      <w:bCs/>
    </w:rPr>
  </w:style>
  <w:style w:type="paragraph" w:styleId="NoSpacing">
    <w:name w:val="No Spacing"/>
    <w:uiPriority w:val="1"/>
    <w:qFormat/>
    <w:rsid w:val="00717D45"/>
    <w:pPr>
      <w:spacing w:after="0" w:line="240" w:lineRule="auto"/>
    </w:pPr>
  </w:style>
  <w:style w:type="paragraph" w:customStyle="1" w:styleId="WES">
    <w:name w:val="WES"/>
    <w:basedOn w:val="Tablefont"/>
    <w:qFormat/>
    <w:rsid w:val="00AE2745"/>
    <w:pPr>
      <w:spacing w:before="240" w:after="120"/>
    </w:pPr>
    <w:rPr>
      <w:b/>
      <w:sz w:val="24"/>
    </w:rPr>
  </w:style>
  <w:style w:type="paragraph" w:customStyle="1" w:styleId="Tablerowheading">
    <w:name w:val="Table row heading"/>
    <w:basedOn w:val="Normal"/>
    <w:qFormat/>
    <w:rsid w:val="00D33220"/>
    <w:pPr>
      <w:spacing w:before="80" w:after="80" w:line="240" w:lineRule="auto"/>
    </w:pPr>
    <w:rPr>
      <w:b/>
      <w:lang w:eastAsia="en-AU"/>
    </w:rPr>
  </w:style>
  <w:style w:type="paragraph" w:customStyle="1" w:styleId="Tablerowright">
    <w:name w:val="Table row right"/>
    <w:basedOn w:val="Tablerowheading"/>
    <w:qFormat/>
    <w:rsid w:val="00921DE7"/>
    <w:pPr>
      <w:jc w:val="right"/>
    </w:pPr>
  </w:style>
  <w:style w:type="paragraph" w:customStyle="1" w:styleId="Tablerowheadingitalic">
    <w:name w:val="Table row heading italic"/>
    <w:basedOn w:val="Tablerowheading"/>
    <w:qFormat/>
    <w:rsid w:val="003365A5"/>
    <w:pPr>
      <w:keepNext/>
      <w:keepLines/>
      <w:tabs>
        <w:tab w:val="left" w:pos="2268"/>
        <w:tab w:val="left" w:pos="5670"/>
      </w:tabs>
    </w:pPr>
    <w:rPr>
      <w:i/>
    </w:rPr>
  </w:style>
  <w:style w:type="paragraph" w:customStyle="1" w:styleId="Tabletextprimarysource">
    <w:name w:val="Table text primary source"/>
    <w:basedOn w:val="Normal"/>
    <w:qFormat/>
    <w:rsid w:val="003365A5"/>
    <w:pPr>
      <w:spacing w:before="60" w:after="6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96B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96B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96B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96B"/>
    <w:rPr>
      <w:rFonts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650FE"/>
    <w:rPr>
      <w:color w:val="0000FF" w:themeColor="hyperlink"/>
      <w:u w:val="single"/>
    </w:rPr>
  </w:style>
  <w:style w:type="paragraph" w:customStyle="1" w:styleId="SWALink">
    <w:name w:val="SWA Link"/>
    <w:basedOn w:val="Normal"/>
    <w:link w:val="SWALinkChar"/>
    <w:qFormat/>
    <w:rsid w:val="00DD2F9B"/>
    <w:pPr>
      <w:spacing w:line="240" w:lineRule="auto"/>
    </w:pPr>
    <w:rPr>
      <w:rFonts w:eastAsia="Times New Roman" w:cs="Times New Roman"/>
      <w:szCs w:val="24"/>
      <w:u w:val="single"/>
      <w:lang w:eastAsia="en-AU"/>
    </w:rPr>
  </w:style>
  <w:style w:type="character" w:customStyle="1" w:styleId="SWALinkChar">
    <w:name w:val="SWA Link Char"/>
    <w:basedOn w:val="DefaultParagraphFont"/>
    <w:link w:val="SWALink"/>
    <w:rsid w:val="00DD2F9B"/>
    <w:rPr>
      <w:rFonts w:eastAsia="Times New Roman" w:cs="Times New Roman"/>
      <w:szCs w:val="24"/>
      <w:u w:val="single"/>
      <w:lang w:eastAsia="en-AU"/>
    </w:rPr>
  </w:style>
  <w:style w:type="paragraph" w:customStyle="1" w:styleId="Tablefooter">
    <w:name w:val="Table footer"/>
    <w:basedOn w:val="Tablefont"/>
    <w:next w:val="Normal"/>
    <w:qFormat/>
    <w:rsid w:val="00485BFD"/>
    <w:pPr>
      <w:spacing w:before="0" w:after="240"/>
      <w:ind w:left="227"/>
    </w:pPr>
    <w:rPr>
      <w:sz w:val="17"/>
    </w:rPr>
  </w:style>
  <w:style w:type="paragraph" w:styleId="ListBullet">
    <w:name w:val="List Bullet"/>
    <w:basedOn w:val="Normal"/>
    <w:uiPriority w:val="99"/>
    <w:unhideWhenUsed/>
    <w:rsid w:val="00340494"/>
    <w:pPr>
      <w:numPr>
        <w:numId w:val="1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D79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7902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790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79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7902"/>
    <w:rPr>
      <w:b/>
      <w:bCs/>
      <w:szCs w:val="20"/>
    </w:rPr>
  </w:style>
  <w:style w:type="character" w:customStyle="1" w:styleId="e24kjd">
    <w:name w:val="e24kjd"/>
    <w:basedOn w:val="DefaultParagraphFont"/>
    <w:rsid w:val="00E675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www.acgih.org/tlv-bei-guidelines/policies-procedures-presentations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microsoft.com/office/2016/09/relationships/commentsIds" Target="commentsId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E1736E50B02464986D1BEC8B7AC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94199-680D-4E9C-9EF3-3D915D06B842}"/>
      </w:docPartPr>
      <w:docPartBody>
        <w:p w:rsidR="00D21A9F" w:rsidRDefault="00D21A9F">
          <w:pPr>
            <w:pStyle w:val="CE1736E50B02464986D1BEC8B7ACDE96"/>
          </w:pPr>
          <w:r>
            <w:rPr>
              <w:rStyle w:val="PlaceholderText"/>
            </w:rPr>
            <w:t>Nameofchemical</w:t>
          </w:r>
        </w:p>
      </w:docPartBody>
    </w:docPart>
    <w:docPart>
      <w:docPartPr>
        <w:name w:val="E23B83A762C94EBA8097A4DA3FB4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02F65-DBBA-4D5A-AAD5-C6FAA5E6CE0E}"/>
      </w:docPartPr>
      <w:docPartBody>
        <w:p w:rsidR="00D21A9F" w:rsidRDefault="00D21A9F">
          <w:pPr>
            <w:pStyle w:val="E23B83A762C94EBA8097A4DA3FB4D503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0A35AF4547E94E219E26BC12DBC33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D360E-8225-4AF6-9FDF-3CF80276F4FF}"/>
      </w:docPartPr>
      <w:docPartBody>
        <w:p w:rsidR="00D21A9F" w:rsidRDefault="00D21A9F">
          <w:pPr>
            <w:pStyle w:val="0A35AF4547E94E219E26BC12DBC33282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81CFEC2FDBC5451289F394E66D92D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74E63-31E6-4636-887F-D101B2E0A187}"/>
      </w:docPartPr>
      <w:docPartBody>
        <w:p w:rsidR="00D21A9F" w:rsidRDefault="00D21A9F">
          <w:pPr>
            <w:pStyle w:val="81CFEC2FDBC5451289F394E66D92D1A0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8FBF9621EB94FE084F687C8955A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EEAE9-5999-4667-9E06-55916FEE5D03}"/>
      </w:docPartPr>
      <w:docPartBody>
        <w:p w:rsidR="00D21A9F" w:rsidRDefault="00D21A9F">
          <w:pPr>
            <w:pStyle w:val="C8FBF9621EB94FE084F687C8955AF85F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22022AAE76B4622AC0DF75048970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DFBF-019C-4562-B49E-2AA0323A449A}"/>
      </w:docPartPr>
      <w:docPartBody>
        <w:p w:rsidR="00D21A9F" w:rsidRDefault="00D21A9F">
          <w:pPr>
            <w:pStyle w:val="522022AAE76B4622AC0DF750489702EB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6918C77959FE4E2CB3B6BD78ABC69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E167-8D8A-4F47-8F15-5DED52B85CB3}"/>
      </w:docPartPr>
      <w:docPartBody>
        <w:p w:rsidR="00D21A9F" w:rsidRDefault="00D21A9F">
          <w:pPr>
            <w:pStyle w:val="6918C77959FE4E2CB3B6BD78ABC69E19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1ED9AEC91FDC4528B51A567B2B19E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8FFA9-39F8-44B7-9FD3-B2DA6644805F}"/>
      </w:docPartPr>
      <w:docPartBody>
        <w:p w:rsidR="00D21A9F" w:rsidRDefault="00D21A9F">
          <w:pPr>
            <w:pStyle w:val="1ED9AEC91FDC4528B51A567B2B19EB9F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FDC2A24E7D2549238DA6EE03BD0A6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A2BDC-5672-4815-991F-0CE2DEE74014}"/>
      </w:docPartPr>
      <w:docPartBody>
        <w:p w:rsidR="00D21A9F" w:rsidRDefault="00D21A9F">
          <w:pPr>
            <w:pStyle w:val="FDC2A24E7D2549238DA6EE03BD0A6AE0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9E827C9D0DA949E385F2E9AB42641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BB1BA-B22F-4B62-9CED-7D4A7A141414}"/>
      </w:docPartPr>
      <w:docPartBody>
        <w:p w:rsidR="00D21A9F" w:rsidRDefault="00D21A9F">
          <w:pPr>
            <w:pStyle w:val="9E827C9D0DA949E385F2E9AB4264125E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47E4EC2DB10B4B8E8A66F7A5C1365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8905-5FB3-41F1-93DC-9CC4E0026343}"/>
      </w:docPartPr>
      <w:docPartBody>
        <w:p w:rsidR="00D21A9F" w:rsidRDefault="00D21A9F">
          <w:pPr>
            <w:pStyle w:val="47E4EC2DB10B4B8E8A66F7A5C13653CB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E4DD00C3A334F93BF5CC79754EBC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CD032-152D-43ED-B301-B773F4E16730}"/>
      </w:docPartPr>
      <w:docPartBody>
        <w:p w:rsidR="00D21A9F" w:rsidRDefault="00D21A9F">
          <w:pPr>
            <w:pStyle w:val="5E4DD00C3A334F93BF5CC79754EBC5EA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0168237C60E6479CAFA3D9A1A8409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B098-81C9-4E32-956E-CDD3A6DFECE7}"/>
      </w:docPartPr>
      <w:docPartBody>
        <w:p w:rsidR="00D21A9F" w:rsidRDefault="00D21A9F">
          <w:pPr>
            <w:pStyle w:val="0168237C60E6479CAFA3D9A1A8409B78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CAD2D506A5824AB88D896BC2795BC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9D28C-1B09-4DD0-B83A-09A1AFF622AA}"/>
      </w:docPartPr>
      <w:docPartBody>
        <w:p w:rsidR="00D21A9F" w:rsidRDefault="00D21A9F">
          <w:pPr>
            <w:pStyle w:val="CAD2D506A5824AB88D896BC2795BCEDE"/>
          </w:pPr>
          <w:r w:rsidRPr="001D56F0">
            <w:rPr>
              <w:rStyle w:val="PlaceholderText"/>
            </w:rPr>
            <w:t>Choose an item.</w:t>
          </w:r>
        </w:p>
      </w:docPartBody>
    </w:docPart>
    <w:docPart>
      <w:docPartPr>
        <w:name w:val="F426C563814E402488AC06CC39354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A6214-28BA-4138-BF55-E76AD08567C8}"/>
      </w:docPartPr>
      <w:docPartBody>
        <w:p w:rsidR="00D21A9F" w:rsidRDefault="00D21A9F">
          <w:pPr>
            <w:pStyle w:val="F426C563814E402488AC06CC39354A11"/>
          </w:pPr>
          <w:r w:rsidRPr="00EB3D1B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0DAD3FB9ACEF4778B961F088737E2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8AAEB-C7DB-4A80-88DB-772F73C8E66D}"/>
      </w:docPartPr>
      <w:docPartBody>
        <w:p w:rsidR="00D21A9F" w:rsidRDefault="00D21A9F">
          <w:pPr>
            <w:pStyle w:val="0DAD3FB9ACEF4778B961F088737E2361"/>
          </w:pPr>
          <w:r>
            <w:rPr>
              <w:rStyle w:val="PlaceholderText"/>
            </w:rPr>
            <w:t>Insert molecular weight</w:t>
          </w:r>
        </w:p>
      </w:docPartBody>
    </w:docPart>
    <w:docPart>
      <w:docPartPr>
        <w:name w:val="A7231FB73EFF4B2B92EB3BD21C0CE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A3F6B-F6BB-479E-BB6A-087EA1FCFDFA}"/>
      </w:docPartPr>
      <w:docPartBody>
        <w:p w:rsidR="00D21A9F" w:rsidRDefault="00D21A9F">
          <w:pPr>
            <w:pStyle w:val="A7231FB73EFF4B2B92EB3BD21C0CEA01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5D98FA8C84704C71B6F1557317AE5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DFB54-C6B8-4F2D-88BE-C0D2DC34C42D}"/>
      </w:docPartPr>
      <w:docPartBody>
        <w:p w:rsidR="00D21A9F" w:rsidRDefault="00D21A9F">
          <w:pPr>
            <w:pStyle w:val="5D98FA8C84704C71B6F1557317AE5303"/>
          </w:pPr>
          <w:r w:rsidRPr="00DF79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F891C0AB704CDAB9BC6E80D5564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FED3B-D766-43B3-B75A-764D619F223B}"/>
      </w:docPartPr>
      <w:docPartBody>
        <w:p w:rsidR="00D21A9F" w:rsidRDefault="00D21A9F">
          <w:pPr>
            <w:pStyle w:val="2BF891C0AB704CDAB9BC6E80D556473F"/>
          </w:pPr>
          <w:r w:rsidRPr="004C23F4">
            <w:rPr>
              <w:rStyle w:val="PlaceholderText"/>
              <w:rFonts w:cs="Arial"/>
            </w:rPr>
            <w:t>Click here to enter year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A9F"/>
    <w:rsid w:val="005978D3"/>
    <w:rsid w:val="00A57BA5"/>
    <w:rsid w:val="00B2521D"/>
    <w:rsid w:val="00C77CF0"/>
    <w:rsid w:val="00D21A9F"/>
    <w:rsid w:val="00FE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77CF0"/>
    <w:rPr>
      <w:color w:val="808080"/>
    </w:rPr>
  </w:style>
  <w:style w:type="paragraph" w:customStyle="1" w:styleId="CE1736E50B02464986D1BEC8B7ACDE96">
    <w:name w:val="CE1736E50B02464986D1BEC8B7ACDE96"/>
  </w:style>
  <w:style w:type="paragraph" w:customStyle="1" w:styleId="E23B83A762C94EBA8097A4DA3FB4D503">
    <w:name w:val="E23B83A762C94EBA8097A4DA3FB4D503"/>
  </w:style>
  <w:style w:type="paragraph" w:customStyle="1" w:styleId="0A35AF4547E94E219E26BC12DBC33282">
    <w:name w:val="0A35AF4547E94E219E26BC12DBC33282"/>
  </w:style>
  <w:style w:type="paragraph" w:customStyle="1" w:styleId="81CFEC2FDBC5451289F394E66D92D1A0">
    <w:name w:val="81CFEC2FDBC5451289F394E66D92D1A0"/>
  </w:style>
  <w:style w:type="paragraph" w:customStyle="1" w:styleId="C8FBF9621EB94FE084F687C8955AF85F">
    <w:name w:val="C8FBF9621EB94FE084F687C8955AF85F"/>
  </w:style>
  <w:style w:type="paragraph" w:customStyle="1" w:styleId="522022AAE76B4622AC0DF750489702EB">
    <w:name w:val="522022AAE76B4622AC0DF750489702EB"/>
  </w:style>
  <w:style w:type="paragraph" w:customStyle="1" w:styleId="6918C77959FE4E2CB3B6BD78ABC69E19">
    <w:name w:val="6918C77959FE4E2CB3B6BD78ABC69E19"/>
  </w:style>
  <w:style w:type="paragraph" w:customStyle="1" w:styleId="1ED9AEC91FDC4528B51A567B2B19EB9F">
    <w:name w:val="1ED9AEC91FDC4528B51A567B2B19EB9F"/>
  </w:style>
  <w:style w:type="paragraph" w:customStyle="1" w:styleId="FDC2A24E7D2549238DA6EE03BD0A6AE0">
    <w:name w:val="FDC2A24E7D2549238DA6EE03BD0A6AE0"/>
  </w:style>
  <w:style w:type="paragraph" w:customStyle="1" w:styleId="9E827C9D0DA949E385F2E9AB4264125E">
    <w:name w:val="9E827C9D0DA949E385F2E9AB4264125E"/>
  </w:style>
  <w:style w:type="paragraph" w:customStyle="1" w:styleId="47E4EC2DB10B4B8E8A66F7A5C13653CB">
    <w:name w:val="47E4EC2DB10B4B8E8A66F7A5C13653CB"/>
  </w:style>
  <w:style w:type="paragraph" w:customStyle="1" w:styleId="5E4DD00C3A334F93BF5CC79754EBC5EA">
    <w:name w:val="5E4DD00C3A334F93BF5CC79754EBC5EA"/>
  </w:style>
  <w:style w:type="paragraph" w:customStyle="1" w:styleId="EA1708404F1C4A3BB080A0D8EEB67D1D">
    <w:name w:val="EA1708404F1C4A3BB080A0D8EEB67D1D"/>
  </w:style>
  <w:style w:type="paragraph" w:customStyle="1" w:styleId="F3D4204BA37A4A21A656C76DA4274412">
    <w:name w:val="F3D4204BA37A4A21A656C76DA4274412"/>
  </w:style>
  <w:style w:type="paragraph" w:customStyle="1" w:styleId="8DD754E365844A4E82EC69A07E229629">
    <w:name w:val="8DD754E365844A4E82EC69A07E229629"/>
  </w:style>
  <w:style w:type="paragraph" w:customStyle="1" w:styleId="29D96B65566944F4988BAEB665EF7897">
    <w:name w:val="29D96B65566944F4988BAEB665EF7897"/>
  </w:style>
  <w:style w:type="paragraph" w:customStyle="1" w:styleId="C2B44F29000D47BD8588D2D5E8DFA6C8">
    <w:name w:val="C2B44F29000D47BD8588D2D5E8DFA6C8"/>
  </w:style>
  <w:style w:type="paragraph" w:customStyle="1" w:styleId="CC96E8CFB35445F7B98574D62F848316">
    <w:name w:val="CC96E8CFB35445F7B98574D62F848316"/>
  </w:style>
  <w:style w:type="paragraph" w:customStyle="1" w:styleId="20BC8D26515A4C11AC6304FB75A7CBAD">
    <w:name w:val="20BC8D26515A4C11AC6304FB75A7CBAD"/>
  </w:style>
  <w:style w:type="paragraph" w:customStyle="1" w:styleId="0599BE4318CD4CC0836196E577CC2921">
    <w:name w:val="0599BE4318CD4CC0836196E577CC2921"/>
  </w:style>
  <w:style w:type="paragraph" w:customStyle="1" w:styleId="CA68404C5F6B4780904F09DAAE62489A">
    <w:name w:val="CA68404C5F6B4780904F09DAAE62489A"/>
  </w:style>
  <w:style w:type="paragraph" w:customStyle="1" w:styleId="CFFDE270CB50461B826B0194984892C5">
    <w:name w:val="CFFDE270CB50461B826B0194984892C5"/>
  </w:style>
  <w:style w:type="paragraph" w:customStyle="1" w:styleId="EA32968BF93744FAABC5FC124DBE04BD">
    <w:name w:val="EA32968BF93744FAABC5FC124DBE04BD"/>
  </w:style>
  <w:style w:type="paragraph" w:customStyle="1" w:styleId="320A77D155374054996F168A20882C28">
    <w:name w:val="320A77D155374054996F168A20882C28"/>
  </w:style>
  <w:style w:type="paragraph" w:customStyle="1" w:styleId="EA51C8540A4D4F0A9062F5B1698DCBB0">
    <w:name w:val="EA51C8540A4D4F0A9062F5B1698DCBB0"/>
  </w:style>
  <w:style w:type="paragraph" w:customStyle="1" w:styleId="0168237C60E6479CAFA3D9A1A8409B78">
    <w:name w:val="0168237C60E6479CAFA3D9A1A8409B78"/>
  </w:style>
  <w:style w:type="paragraph" w:customStyle="1" w:styleId="5CBFEC560F894890BBD09B93174FFAE0">
    <w:name w:val="5CBFEC560F894890BBD09B93174FFAE0"/>
  </w:style>
  <w:style w:type="paragraph" w:customStyle="1" w:styleId="CAD2D506A5824AB88D896BC2795BCEDE">
    <w:name w:val="CAD2D506A5824AB88D896BC2795BCEDE"/>
  </w:style>
  <w:style w:type="paragraph" w:customStyle="1" w:styleId="047AD93791DC493F8562BB3488160D64">
    <w:name w:val="047AD93791DC493F8562BB3488160D64"/>
  </w:style>
  <w:style w:type="paragraph" w:customStyle="1" w:styleId="7B0BAA2441D5427984E6018FB38900E7">
    <w:name w:val="7B0BAA2441D5427984E6018FB38900E7"/>
  </w:style>
  <w:style w:type="paragraph" w:customStyle="1" w:styleId="5C1D38B030D146B59436754F8399D502">
    <w:name w:val="5C1D38B030D146B59436754F8399D502"/>
  </w:style>
  <w:style w:type="paragraph" w:customStyle="1" w:styleId="F426C563814E402488AC06CC39354A11">
    <w:name w:val="F426C563814E402488AC06CC39354A11"/>
  </w:style>
  <w:style w:type="paragraph" w:customStyle="1" w:styleId="0DAD3FB9ACEF4778B961F088737E2361">
    <w:name w:val="0DAD3FB9ACEF4778B961F088737E2361"/>
  </w:style>
  <w:style w:type="paragraph" w:customStyle="1" w:styleId="A7231FB73EFF4B2B92EB3BD21C0CEA01">
    <w:name w:val="A7231FB73EFF4B2B92EB3BD21C0CEA01"/>
  </w:style>
  <w:style w:type="paragraph" w:customStyle="1" w:styleId="5D98FA8C84704C71B6F1557317AE5303">
    <w:name w:val="5D98FA8C84704C71B6F1557317AE5303"/>
  </w:style>
  <w:style w:type="paragraph" w:customStyle="1" w:styleId="2BF891C0AB704CDAB9BC6E80D556473F">
    <w:name w:val="2BF891C0AB704CDAB9BC6E80D556473F"/>
  </w:style>
  <w:style w:type="paragraph" w:customStyle="1" w:styleId="B0845B5BB32C472BA1E56300ED1CC73B">
    <w:name w:val="B0845B5BB32C472BA1E56300ED1CC73B"/>
    <w:rsid w:val="00A57BA5"/>
    <w:rPr>
      <w:lang w:val="en-US" w:eastAsia="en-US"/>
    </w:rPr>
  </w:style>
  <w:style w:type="paragraph" w:customStyle="1" w:styleId="26916AD605DE4C6BBA31DAC6633C6098">
    <w:name w:val="26916AD605DE4C6BBA31DAC6633C6098"/>
    <w:rsid w:val="00A57BA5"/>
    <w:rPr>
      <w:lang w:val="en-US" w:eastAsia="en-US"/>
    </w:rPr>
  </w:style>
  <w:style w:type="paragraph" w:customStyle="1" w:styleId="358D9F3F8C2E498697489A3128142224">
    <w:name w:val="358D9F3F8C2E498697489A3128142224"/>
    <w:rsid w:val="00C77CF0"/>
  </w:style>
  <w:style w:type="paragraph" w:customStyle="1" w:styleId="B92C5D136732491088070E4C2F7C4BBA">
    <w:name w:val="B92C5D136732491088070E4C2F7C4BBA"/>
    <w:rsid w:val="00C77C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833B9C0B50D4EB62CF206B9DF4D6F" ma:contentTypeVersion="2" ma:contentTypeDescription="Create a new document." ma:contentTypeScope="" ma:versionID="3f0239daee0f58ef4204c8121a58097c">
  <xsd:schema xmlns:xsd="http://www.w3.org/2001/XMLSchema" xmlns:xs="http://www.w3.org/2001/XMLSchema" xmlns:p="http://schemas.microsoft.com/office/2006/metadata/properties" xmlns:ns2="bf54d604-3e62-4e70-ba33-9e9084b96a66" targetNamespace="http://schemas.microsoft.com/office/2006/metadata/properties" ma:root="true" ma:fieldsID="84d0abafb20839a02dba80eb6ea31e1c" ns2:_="">
    <xsd:import namespace="bf54d604-3e62-4e70-ba33-9e9084b96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4d604-3e62-4e70-ba33-9e9084b96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FD3B4-E5FF-44D0-A85D-1656AEB7AF7B}">
  <ds:schemaRefs>
    <ds:schemaRef ds:uri="bf54d604-3e62-4e70-ba33-9e9084b96a66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47CD600-6411-4068-834B-23583BEF88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C3ED3C-5A0B-4268-9273-165E3D724E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4d604-3e62-4e70-ba33-9e9084b96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29DD8A-7ECD-4F31-98F4-BE5872C29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4F65C50E.dotm</Template>
  <TotalTime>621</TotalTime>
  <Pages>4</Pages>
  <Words>939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6285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HEARD,Jonathan</dc:creator>
  <cp:lastModifiedBy>WARING,Owen</cp:lastModifiedBy>
  <cp:revision>33</cp:revision>
  <cp:lastPrinted>2019-07-30T06:45:00Z</cp:lastPrinted>
  <dcterms:created xsi:type="dcterms:W3CDTF">2019-07-14T19:55:00Z</dcterms:created>
  <dcterms:modified xsi:type="dcterms:W3CDTF">2019-09-13T07:05:00Z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0x010100EC2833B9C0B50D4EB62CF206B9DF4D6F</vt:lpwstr>
  </property>
</Properties>
</file>