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5ECECA09" w14:textId="22EF4107" w:rsidR="00BD499F" w:rsidRPr="004C23F4" w:rsidRDefault="003E5B12" w:rsidP="00B40C60">
          <w:pPr>
            <w:pStyle w:val="Heading1"/>
            <w:jc w:val="center"/>
            <w:rPr>
              <w:rFonts w:ascii="Arial" w:hAnsi="Arial" w:cs="Arial"/>
            </w:rPr>
          </w:pPr>
          <w:r w:rsidRPr="003E5B12">
            <w:rPr>
              <w:rFonts w:ascii="Arial" w:hAnsi="Arial" w:cs="Arial"/>
            </w:rPr>
            <w:t>Ferrovanadium dust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92"/>
        <w:gridCol w:w="5034"/>
      </w:tblGrid>
      <w:tr w:rsidR="00F43AD5" w:rsidRPr="004C23F4" w14:paraId="4A38CBC7" w14:textId="77777777" w:rsidTr="00B76A41">
        <w:trPr>
          <w:cantSplit/>
          <w:tblHeader/>
        </w:trPr>
        <w:tc>
          <w:tcPr>
            <w:tcW w:w="4077" w:type="dxa"/>
          </w:tcPr>
          <w:p w14:paraId="3E29ADD6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165" w:type="dxa"/>
          </w:tcPr>
          <w:p w14:paraId="5FFEBA2A" w14:textId="647E42F5" w:rsidR="00F43AD5" w:rsidRPr="00717D45" w:rsidRDefault="00CE1486" w:rsidP="00B76A41">
            <w:pPr>
              <w:pStyle w:val="Tablefont"/>
            </w:pPr>
            <w:r w:rsidRPr="00CE1486">
              <w:t>12604-58-9</w:t>
            </w:r>
          </w:p>
        </w:tc>
      </w:tr>
      <w:tr w:rsidR="00F43AD5" w:rsidRPr="004C23F4" w14:paraId="3C35CF21" w14:textId="77777777" w:rsidTr="00B76A41">
        <w:trPr>
          <w:cantSplit/>
        </w:trPr>
        <w:tc>
          <w:tcPr>
            <w:tcW w:w="4077" w:type="dxa"/>
          </w:tcPr>
          <w:p w14:paraId="7FEE680E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781AEE53" w14:textId="7B9511F6" w:rsidR="00F43AD5" w:rsidRPr="00717D45" w:rsidRDefault="00D75028" w:rsidP="00B76A41">
            <w:pPr>
              <w:pStyle w:val="Tablefont"/>
            </w:pPr>
            <w:r>
              <w:t>Ferro V</w:t>
            </w:r>
          </w:p>
        </w:tc>
      </w:tr>
      <w:tr w:rsidR="00F43AD5" w:rsidRPr="004C23F4" w14:paraId="30101E69" w14:textId="77777777" w:rsidTr="00B76A41">
        <w:trPr>
          <w:cantSplit/>
        </w:trPr>
        <w:tc>
          <w:tcPr>
            <w:tcW w:w="4077" w:type="dxa"/>
          </w:tcPr>
          <w:p w14:paraId="7757EAE5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02DB3F18" w14:textId="1873AFB0" w:rsidR="00F43AD5" w:rsidRPr="00717D45" w:rsidRDefault="003425A2" w:rsidP="00B76A41">
            <w:pPr>
              <w:pStyle w:val="Tablefont"/>
            </w:pPr>
            <w:r w:rsidRPr="003425A2">
              <w:t>—</w:t>
            </w:r>
          </w:p>
        </w:tc>
      </w:tr>
      <w:tr w:rsidR="00F43AD5" w:rsidRPr="004C23F4" w14:paraId="4A3F8274" w14:textId="77777777" w:rsidTr="00B76A41">
        <w:trPr>
          <w:cantSplit/>
        </w:trPr>
        <w:tc>
          <w:tcPr>
            <w:tcW w:w="4077" w:type="dxa"/>
          </w:tcPr>
          <w:p w14:paraId="756B7FCE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3812F4A0" w14:textId="5D3FD635" w:rsidR="00F43AD5" w:rsidRPr="00AB0CA5" w:rsidRDefault="00797D27" w:rsidP="00B76A41">
            <w:pPr>
              <w:pStyle w:val="Tablerowheading"/>
              <w:rPr>
                <w:b w:val="0"/>
              </w:rPr>
            </w:pPr>
            <w:r w:rsidRPr="003425A2">
              <w:rPr>
                <w:b w:val="0"/>
              </w:rPr>
              <w:t>—</w:t>
            </w:r>
          </w:p>
        </w:tc>
      </w:tr>
    </w:tbl>
    <w:p w14:paraId="017C7E4D" w14:textId="1C2951B1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5A0C9C">
            <w:rPr>
              <w:rStyle w:val="WESstatus"/>
            </w:rPr>
            <w:t>(retained)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09BF7384" w14:textId="77777777" w:rsidTr="003425A2">
        <w:trPr>
          <w:cantSplit/>
          <w:tblHeader/>
        </w:trPr>
        <w:tc>
          <w:tcPr>
            <w:tcW w:w="4005" w:type="dxa"/>
            <w:vAlign w:val="center"/>
          </w:tcPr>
          <w:p w14:paraId="20060181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217467D1" w14:textId="169A2047" w:rsidR="002C7AFE" w:rsidRPr="005A0C9C" w:rsidRDefault="005A0C9C" w:rsidP="00017C82">
            <w:pPr>
              <w:pStyle w:val="Tablefont"/>
              <w:rPr>
                <w:b/>
                <w:vertAlign w:val="superscript"/>
              </w:rPr>
            </w:pPr>
            <w:r>
              <w:rPr>
                <w:b/>
              </w:rPr>
              <w:t>1 mg/m</w:t>
            </w:r>
            <w:r>
              <w:rPr>
                <w:b/>
                <w:vertAlign w:val="superscript"/>
              </w:rPr>
              <w:t>3</w:t>
            </w:r>
          </w:p>
        </w:tc>
      </w:tr>
      <w:tr w:rsidR="002C7AFE" w:rsidRPr="004C23F4" w14:paraId="587EE607" w14:textId="77777777" w:rsidTr="003425A2">
        <w:trPr>
          <w:cantSplit/>
        </w:trPr>
        <w:tc>
          <w:tcPr>
            <w:tcW w:w="4005" w:type="dxa"/>
            <w:vAlign w:val="center"/>
          </w:tcPr>
          <w:p w14:paraId="10BF3BBA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13630336" w14:textId="6B594224" w:rsidR="002C7AFE" w:rsidRPr="005A0C9C" w:rsidRDefault="005A0C9C" w:rsidP="00017C82">
            <w:pPr>
              <w:pStyle w:val="Tablefont"/>
              <w:rPr>
                <w:b/>
                <w:vertAlign w:val="superscript"/>
              </w:rPr>
            </w:pPr>
            <w:r>
              <w:rPr>
                <w:b/>
              </w:rPr>
              <w:t>3 mg/m</w:t>
            </w:r>
            <w:r>
              <w:rPr>
                <w:b/>
                <w:vertAlign w:val="superscript"/>
              </w:rPr>
              <w:t>3</w:t>
            </w:r>
          </w:p>
        </w:tc>
      </w:tr>
      <w:tr w:rsidR="002C7AFE" w:rsidRPr="004C23F4" w14:paraId="183A48A7" w14:textId="77777777" w:rsidTr="003425A2">
        <w:trPr>
          <w:cantSplit/>
        </w:trPr>
        <w:tc>
          <w:tcPr>
            <w:tcW w:w="4005" w:type="dxa"/>
            <w:vAlign w:val="center"/>
          </w:tcPr>
          <w:p w14:paraId="174B6D9B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43B88104" w14:textId="3D297DCD" w:rsidR="002C7AFE" w:rsidRPr="00EB3D1B" w:rsidRDefault="00AB0CA5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3F747062" w14:textId="77777777" w:rsidTr="003425A2">
        <w:trPr>
          <w:cantSplit/>
        </w:trPr>
        <w:tc>
          <w:tcPr>
            <w:tcW w:w="4005" w:type="dxa"/>
          </w:tcPr>
          <w:p w14:paraId="0F01EC1D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57CBC5E9" w14:textId="5AFF2309" w:rsidR="002C7AFE" w:rsidRPr="00EB3D1B" w:rsidRDefault="00AB0CA5" w:rsidP="008A36CF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5B743FD0" w14:textId="77777777" w:rsidTr="003425A2">
        <w:trPr>
          <w:cantSplit/>
        </w:trPr>
        <w:tc>
          <w:tcPr>
            <w:tcW w:w="4005" w:type="dxa"/>
            <w:vAlign w:val="center"/>
          </w:tcPr>
          <w:p w14:paraId="7108394A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638AB5FB" w14:textId="5DA698D4" w:rsidR="002C7AFE" w:rsidRPr="00EB3D1B" w:rsidRDefault="00797D27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500 mg/m</w:t>
            </w:r>
            <w:r w:rsidRPr="00797D27">
              <w:rPr>
                <w:b/>
                <w:vertAlign w:val="superscript"/>
              </w:rPr>
              <w:t>3</w:t>
            </w:r>
          </w:p>
        </w:tc>
      </w:tr>
      <w:tr w:rsidR="003425A2" w:rsidRPr="004C23F4" w14:paraId="372998CE" w14:textId="77777777" w:rsidTr="00074CA8">
        <w:trPr>
          <w:cantSplit/>
        </w:trPr>
        <w:tc>
          <w:tcPr>
            <w:tcW w:w="9026" w:type="dxa"/>
            <w:gridSpan w:val="2"/>
            <w:vAlign w:val="center"/>
          </w:tcPr>
          <w:p w14:paraId="2885FC37" w14:textId="1EC27038" w:rsidR="003425A2" w:rsidRPr="00EA7999" w:rsidRDefault="003425A2" w:rsidP="003425A2">
            <w:pPr>
              <w:pStyle w:val="Tablefont"/>
              <w:rPr>
                <w:b/>
              </w:rPr>
            </w:pPr>
            <w:r w:rsidRPr="00EA7999">
              <w:rPr>
                <w:b/>
              </w:rPr>
              <w:t>Sampling and analysis:</w:t>
            </w:r>
            <w:r w:rsidRPr="00EA7999">
              <w:rPr>
                <w:rStyle w:val="WESstatus"/>
                <w:b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016FE962C36D4125A204EE8E93DD15E9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EA7999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51D7F3F9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64B768D4" w14:textId="5EC204D9" w:rsidR="006639B4" w:rsidRDefault="005A0C9C" w:rsidP="000C139A">
      <w:pPr>
        <w:rPr>
          <w:rFonts w:cs="Arial"/>
        </w:rPr>
      </w:pPr>
      <w:r>
        <w:rPr>
          <w:rFonts w:cs="Arial"/>
        </w:rPr>
        <w:t>A TWA of 1 mg/m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is recommended</w:t>
      </w:r>
      <w:proofErr w:type="gramEnd"/>
      <w:r>
        <w:rPr>
          <w:rFonts w:cs="Arial"/>
        </w:rPr>
        <w:t xml:space="preserve"> to protect for potential </w:t>
      </w:r>
      <w:r w:rsidR="00B42C50">
        <w:rPr>
          <w:rFonts w:cs="Arial"/>
        </w:rPr>
        <w:t xml:space="preserve">ocular (eye) </w:t>
      </w:r>
      <w:r>
        <w:rPr>
          <w:rFonts w:cs="Arial"/>
        </w:rPr>
        <w:t>irritant effects in exposed workers.</w:t>
      </w:r>
    </w:p>
    <w:p w14:paraId="5B151320" w14:textId="2C10249A" w:rsidR="005A0C9C" w:rsidRPr="005A0C9C" w:rsidRDefault="005A0C9C" w:rsidP="000C139A">
      <w:pPr>
        <w:rPr>
          <w:rFonts w:cs="Arial"/>
        </w:rPr>
      </w:pPr>
      <w:r>
        <w:rPr>
          <w:rFonts w:cs="Arial"/>
        </w:rPr>
        <w:t>A STEL of 3 mg/m</w:t>
      </w:r>
      <w:r>
        <w:rPr>
          <w:rFonts w:cs="Arial"/>
          <w:vertAlign w:val="superscript"/>
        </w:rPr>
        <w:t xml:space="preserve">3 </w:t>
      </w:r>
      <w:proofErr w:type="gramStart"/>
      <w:r>
        <w:rPr>
          <w:rFonts w:cs="Arial"/>
        </w:rPr>
        <w:t>is recommended</w:t>
      </w:r>
      <w:proofErr w:type="gramEnd"/>
      <w:r>
        <w:rPr>
          <w:rFonts w:cs="Arial"/>
        </w:rPr>
        <w:t xml:space="preserve"> to add further protection</w:t>
      </w:r>
      <w:r w:rsidR="009708AB">
        <w:rPr>
          <w:rFonts w:cs="Arial"/>
        </w:rPr>
        <w:t xml:space="preserve"> for</w:t>
      </w:r>
      <w:r w:rsidR="0010508E">
        <w:rPr>
          <w:rFonts w:cs="Arial"/>
        </w:rPr>
        <w:t xml:space="preserve"> acute</w:t>
      </w:r>
      <w:r w:rsidR="009708AB">
        <w:rPr>
          <w:rFonts w:cs="Arial"/>
        </w:rPr>
        <w:t xml:space="preserve"> irritant effects.</w:t>
      </w:r>
    </w:p>
    <w:p w14:paraId="6B3D70E5" w14:textId="77777777" w:rsidR="00C7155E" w:rsidRPr="004C23F4" w:rsidRDefault="00F10C97" w:rsidP="003365A5">
      <w:pPr>
        <w:pStyle w:val="Heading2"/>
      </w:pPr>
      <w:r>
        <w:t>Discussion and conclusions</w:t>
      </w:r>
    </w:p>
    <w:p w14:paraId="04498486" w14:textId="77777777" w:rsidR="006C4111" w:rsidRDefault="005A0C9C" w:rsidP="005A0C9C">
      <w:r>
        <w:t xml:space="preserve">Ferrovanadium dust </w:t>
      </w:r>
      <w:proofErr w:type="gramStart"/>
      <w:r>
        <w:t>has been used</w:t>
      </w:r>
      <w:proofErr w:type="gramEnd"/>
      <w:r>
        <w:t xml:space="preserve"> in the preparation of steel containing vanadium. </w:t>
      </w:r>
    </w:p>
    <w:p w14:paraId="0D99DCB9" w14:textId="69CA7138" w:rsidR="005A0C9C" w:rsidRDefault="005A0C9C" w:rsidP="005A0C9C">
      <w:r>
        <w:t xml:space="preserve">Limited toxicological data exist in humans and animals. </w:t>
      </w:r>
      <w:r w:rsidR="0010508E">
        <w:t xml:space="preserve">Critical effects include </w:t>
      </w:r>
      <w:r>
        <w:t xml:space="preserve">irritation of the eyes and respiratory tract in workers exposed to unspecified concentrations. No serious pathological changes </w:t>
      </w:r>
      <w:proofErr w:type="gramStart"/>
      <w:r>
        <w:t>were observed</w:t>
      </w:r>
      <w:proofErr w:type="gramEnd"/>
      <w:r>
        <w:t xml:space="preserve"> in animals exposed to 2,000</w:t>
      </w:r>
      <w:r w:rsidR="00A618AD">
        <w:t> </w:t>
      </w:r>
      <w:r>
        <w:t>mg/m</w:t>
      </w:r>
      <w:r>
        <w:rPr>
          <w:vertAlign w:val="superscript"/>
        </w:rPr>
        <w:t xml:space="preserve">3 </w:t>
      </w:r>
      <w:r w:rsidRPr="005A0C9C">
        <w:t>for</w:t>
      </w:r>
      <w:r>
        <w:t xml:space="preserve"> </w:t>
      </w:r>
      <w:r w:rsidR="00AB0CA5">
        <w:t>one</w:t>
      </w:r>
      <w:r>
        <w:t xml:space="preserve"> hour on alternate days for </w:t>
      </w:r>
      <w:r w:rsidR="00AB0CA5">
        <w:t>two</w:t>
      </w:r>
      <w:r>
        <w:t xml:space="preserve"> months. Exposure of rats for </w:t>
      </w:r>
      <w:r w:rsidR="00AB0CA5">
        <w:t>two</w:t>
      </w:r>
      <w:r>
        <w:t xml:space="preserve"> months at 40 to 80 mg/m</w:t>
      </w:r>
      <w:r w:rsidRPr="005A0C9C">
        <w:rPr>
          <w:vertAlign w:val="superscript"/>
        </w:rPr>
        <w:t>3</w:t>
      </w:r>
      <w:r>
        <w:t xml:space="preserve"> caused bronchitis, interstitial sclerosis, and perivascular oedema (ACGIH, 2018).</w:t>
      </w:r>
    </w:p>
    <w:p w14:paraId="2F20DFE7" w14:textId="4BB9001E" w:rsidR="006639B4" w:rsidRPr="004C23F4" w:rsidRDefault="0049093D" w:rsidP="006639B4">
      <w:pPr>
        <w:rPr>
          <w:rFonts w:cs="Arial"/>
        </w:rPr>
      </w:pPr>
      <w:r>
        <w:rPr>
          <w:rFonts w:cs="Arial"/>
        </w:rPr>
        <w:t>I</w:t>
      </w:r>
      <w:r w:rsidR="006C4111" w:rsidRPr="006C4111">
        <w:rPr>
          <w:rFonts w:cs="Arial"/>
        </w:rPr>
        <w:t>n the absence of additional data, and i</w:t>
      </w:r>
      <w:r w:rsidR="006C4111">
        <w:rPr>
          <w:rFonts w:cs="Arial"/>
        </w:rPr>
        <w:t>n line with the ACGIH TWA-TLV, the current</w:t>
      </w:r>
      <w:r w:rsidR="006C4111" w:rsidRPr="006C4111">
        <w:rPr>
          <w:rFonts w:cs="Arial"/>
        </w:rPr>
        <w:t xml:space="preserve"> TWA of </w:t>
      </w:r>
      <w:r w:rsidR="006C4111">
        <w:rPr>
          <w:rFonts w:cs="Arial"/>
        </w:rPr>
        <w:t>1 mg/m</w:t>
      </w:r>
      <w:r w:rsidR="006C4111">
        <w:rPr>
          <w:rFonts w:cs="Arial"/>
          <w:vertAlign w:val="superscript"/>
        </w:rPr>
        <w:t>3</w:t>
      </w:r>
      <w:r w:rsidR="006C4111" w:rsidRPr="006C4111">
        <w:rPr>
          <w:rFonts w:cs="Arial"/>
        </w:rPr>
        <w:t xml:space="preserve"> </w:t>
      </w:r>
      <w:r w:rsidR="006C4111">
        <w:rPr>
          <w:rFonts w:cs="Arial"/>
        </w:rPr>
        <w:t>and a STEL of 3 mg/m</w:t>
      </w:r>
      <w:r w:rsidR="006C4111">
        <w:rPr>
          <w:rFonts w:cs="Arial"/>
          <w:vertAlign w:val="superscript"/>
        </w:rPr>
        <w:t xml:space="preserve">3 </w:t>
      </w:r>
      <w:proofErr w:type="gramStart"/>
      <w:r w:rsidR="006C4111">
        <w:rPr>
          <w:rFonts w:cs="Arial"/>
        </w:rPr>
        <w:t>are retained</w:t>
      </w:r>
      <w:proofErr w:type="gramEnd"/>
      <w:r w:rsidR="006C4111" w:rsidRPr="006C4111">
        <w:rPr>
          <w:rFonts w:cs="Arial"/>
        </w:rPr>
        <w:t xml:space="preserve">. </w:t>
      </w:r>
      <w:r w:rsidR="009708AB">
        <w:rPr>
          <w:rFonts w:cs="Arial"/>
        </w:rPr>
        <w:t xml:space="preserve">The </w:t>
      </w:r>
      <w:r w:rsidR="00F208F3">
        <w:rPr>
          <w:rFonts w:cs="Arial"/>
        </w:rPr>
        <w:t xml:space="preserve">recommended </w:t>
      </w:r>
      <w:r w:rsidR="009708AB">
        <w:rPr>
          <w:rFonts w:cs="Arial"/>
        </w:rPr>
        <w:t xml:space="preserve">TWA and STEL </w:t>
      </w:r>
      <w:proofErr w:type="gramStart"/>
      <w:r w:rsidR="009708AB">
        <w:rPr>
          <w:rFonts w:cs="Arial"/>
        </w:rPr>
        <w:t>are considered</w:t>
      </w:r>
      <w:proofErr w:type="gramEnd"/>
      <w:r w:rsidR="009708AB">
        <w:rPr>
          <w:rFonts w:cs="Arial"/>
        </w:rPr>
        <w:t xml:space="preserve"> sufficiently low to protect for irritant effects</w:t>
      </w:r>
      <w:r w:rsidR="00B42C50">
        <w:rPr>
          <w:rFonts w:cs="Arial"/>
        </w:rPr>
        <w:t xml:space="preserve"> based on the </w:t>
      </w:r>
      <w:r w:rsidR="008D0B95">
        <w:rPr>
          <w:rFonts w:cs="Arial"/>
        </w:rPr>
        <w:t xml:space="preserve">available </w:t>
      </w:r>
      <w:r w:rsidR="00B42C50">
        <w:rPr>
          <w:rFonts w:cs="Arial"/>
        </w:rPr>
        <w:t>data</w:t>
      </w:r>
      <w:r w:rsidR="009708AB">
        <w:rPr>
          <w:rFonts w:cs="Arial"/>
        </w:rPr>
        <w:t xml:space="preserve">. </w:t>
      </w:r>
    </w:p>
    <w:p w14:paraId="1B3A6B2D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53B94A70" w14:textId="010FF1B9" w:rsidR="00797D27" w:rsidRPr="00797D27" w:rsidRDefault="00797D27" w:rsidP="00797D27">
      <w:pPr>
        <w:rPr>
          <w:rFonts w:cs="Arial"/>
        </w:rPr>
      </w:pPr>
      <w:r w:rsidRPr="00797D27">
        <w:rPr>
          <w:rFonts w:cs="Arial"/>
        </w:rPr>
        <w:t>Not classified as a carcinogen according to the Globally Harmonized System of</w:t>
      </w:r>
      <w:r w:rsidR="00361435">
        <w:rPr>
          <w:rFonts w:cs="Arial"/>
        </w:rPr>
        <w:t xml:space="preserve"> Classification and Labelling of</w:t>
      </w:r>
      <w:r w:rsidRPr="00797D27">
        <w:rPr>
          <w:rFonts w:cs="Arial"/>
        </w:rPr>
        <w:t xml:space="preserve"> Chemicals (GHS). </w:t>
      </w:r>
    </w:p>
    <w:p w14:paraId="06698607" w14:textId="57F8DA67" w:rsidR="00797D27" w:rsidRPr="00797D27" w:rsidRDefault="00797D27" w:rsidP="00797D27">
      <w:pPr>
        <w:rPr>
          <w:rFonts w:cs="Arial"/>
        </w:rPr>
      </w:pPr>
      <w:r w:rsidRPr="00797D27">
        <w:rPr>
          <w:rFonts w:cs="Arial"/>
        </w:rPr>
        <w:t xml:space="preserve">Not classified as a skin </w:t>
      </w:r>
      <w:r w:rsidR="00361435" w:rsidRPr="00797D27">
        <w:rPr>
          <w:rFonts w:cs="Arial"/>
        </w:rPr>
        <w:t xml:space="preserve">sensitiser </w:t>
      </w:r>
      <w:r w:rsidRPr="00797D27">
        <w:rPr>
          <w:rFonts w:cs="Arial"/>
        </w:rPr>
        <w:t>or respiratory sensitiser according to the GHS.</w:t>
      </w:r>
    </w:p>
    <w:p w14:paraId="2AE81FF0" w14:textId="2CCF461E" w:rsidR="0025734A" w:rsidRPr="004C23F4" w:rsidRDefault="00A76E88" w:rsidP="00797D27">
      <w:pPr>
        <w:rPr>
          <w:rFonts w:cs="Arial"/>
        </w:rPr>
      </w:pPr>
      <w:r>
        <w:rPr>
          <w:rFonts w:cs="Arial"/>
        </w:rPr>
        <w:t>There are insufficient data to recommend a skin notation.</w:t>
      </w:r>
    </w:p>
    <w:p w14:paraId="455CF27C" w14:textId="77777777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19CF5285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419D7921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236DAECD" w14:textId="77777777" w:rsidTr="00DE26E8">
        <w:trPr>
          <w:gridAfter w:val="1"/>
          <w:wAfter w:w="8" w:type="pct"/>
          <w:cantSplit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513CC566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0AEDBC1D" w14:textId="77777777" w:rsidTr="00DE26E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1D7B2A8" w14:textId="418A9C92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797D27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797D27">
                  <w:t>TWA: 1 mg/m</w:t>
                </w:r>
                <w:r w:rsidR="00797D27" w:rsidRPr="00797D27">
                  <w:rPr>
                    <w:vertAlign w:val="superscript"/>
                  </w:rPr>
                  <w:t>3</w:t>
                </w:r>
                <w:r w:rsidR="00797D27">
                  <w:t>; STEL: 3 mg/m</w:t>
                </w:r>
                <w:r w:rsidR="00797D27" w:rsidRPr="00797D27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54AC1A90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5D565949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04299F1C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983E65E" w14:textId="7D22AA3A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797D27">
                  <w:t>2001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797D27">
                  <w:t>TLV-TWA: 1 mg/m</w:t>
                </w:r>
                <w:r w:rsidR="00797D27" w:rsidRPr="00797D27">
                  <w:rPr>
                    <w:vertAlign w:val="superscript"/>
                  </w:rPr>
                  <w:t>3</w:t>
                </w:r>
                <w:r w:rsidR="00797D27">
                  <w:t>; TLV-STEL: 3 mg/m</w:t>
                </w:r>
                <w:r w:rsidR="00797D27" w:rsidRPr="00797D27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12C21532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1AFC55F" w14:textId="07E577DB" w:rsidR="00C978F0" w:rsidRDefault="005A0C9C" w:rsidP="003365A5">
            <w:pPr>
              <w:pStyle w:val="Tabletextprimarysource"/>
            </w:pPr>
            <w:r>
              <w:t xml:space="preserve">TLV-TWA and TLV-STEL </w:t>
            </w:r>
            <w:r w:rsidR="00361435">
              <w:t xml:space="preserve">recommended </w:t>
            </w:r>
            <w:proofErr w:type="gramStart"/>
            <w:r w:rsidR="00361435">
              <w:t>to minimis</w:t>
            </w:r>
            <w:r>
              <w:t>e</w:t>
            </w:r>
            <w:proofErr w:type="gramEnd"/>
            <w:r>
              <w:t xml:space="preserve"> the potential for ocular and respiratory tract irritation.</w:t>
            </w:r>
          </w:p>
          <w:p w14:paraId="0A306A7C" w14:textId="77777777" w:rsidR="005A0C9C" w:rsidRDefault="005A0C9C" w:rsidP="003365A5">
            <w:pPr>
              <w:pStyle w:val="Tabletextprimarysource"/>
            </w:pPr>
            <w:r>
              <w:t>Summary of data:</w:t>
            </w:r>
          </w:p>
          <w:p w14:paraId="0FDA323E" w14:textId="77777777" w:rsidR="005A0C9C" w:rsidRDefault="005A0C9C" w:rsidP="003365A5">
            <w:pPr>
              <w:pStyle w:val="Tabletextprimarysource"/>
            </w:pPr>
            <w:r>
              <w:t>Human data:</w:t>
            </w:r>
          </w:p>
          <w:p w14:paraId="32AB6ADE" w14:textId="50213FEC" w:rsidR="005A0C9C" w:rsidRDefault="005A0C9C" w:rsidP="00F208F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Slight irritation of the eyes and respiratory tract in workers exposed to unspecified concentrations</w:t>
            </w:r>
            <w:r w:rsidR="00F208F3">
              <w:t xml:space="preserve"> (no further information)</w:t>
            </w:r>
            <w:r w:rsidR="0010508E">
              <w:t>.</w:t>
            </w:r>
          </w:p>
          <w:p w14:paraId="238278DD" w14:textId="77777777" w:rsidR="005A0C9C" w:rsidRDefault="005A0C9C" w:rsidP="005A0C9C">
            <w:pPr>
              <w:pStyle w:val="Tabletextprimarysource"/>
            </w:pPr>
            <w:r>
              <w:t>Animal data:</w:t>
            </w:r>
          </w:p>
          <w:p w14:paraId="2E920D7E" w14:textId="77ECE72A" w:rsidR="005A0C9C" w:rsidRDefault="005A0C9C" w:rsidP="00F208F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10,000 mg/m</w:t>
            </w:r>
            <w:r>
              <w:rPr>
                <w:vertAlign w:val="superscript"/>
              </w:rPr>
              <w:t>3</w:t>
            </w:r>
            <w:r>
              <w:t xml:space="preserve"> did not produce acute </w:t>
            </w:r>
            <w:r w:rsidR="0049093D">
              <w:t xml:space="preserve">effects </w:t>
            </w:r>
          </w:p>
          <w:p w14:paraId="751058D8" w14:textId="21834874" w:rsidR="005A0C9C" w:rsidRDefault="005A0C9C" w:rsidP="00F208F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No serious pathological changes in animals exposed to 1,000</w:t>
            </w:r>
            <w:r w:rsidR="00AB0CA5">
              <w:t>–</w:t>
            </w:r>
            <w:r>
              <w:t>2,000 mg/m</w:t>
            </w:r>
            <w:r>
              <w:rPr>
                <w:vertAlign w:val="superscript"/>
              </w:rPr>
              <w:t xml:space="preserve">3 </w:t>
            </w:r>
            <w:r w:rsidRPr="005A0C9C">
              <w:t>for</w:t>
            </w:r>
            <w:r>
              <w:t xml:space="preserve"> 1 h on alternate days for 2 </w:t>
            </w:r>
            <w:proofErr w:type="spellStart"/>
            <w:r>
              <w:t>mo</w:t>
            </w:r>
            <w:proofErr w:type="spellEnd"/>
            <w:r>
              <w:t>; no further information</w:t>
            </w:r>
          </w:p>
          <w:p w14:paraId="31443C75" w14:textId="77777777" w:rsidR="005A0C9C" w:rsidRDefault="005A0C9C" w:rsidP="00F208F3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Exposure of rats for </w:t>
            </w:r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mo</w:t>
            </w:r>
            <w:proofErr w:type="spellEnd"/>
            <w:r>
              <w:t xml:space="preserve"> at 40</w:t>
            </w:r>
            <w:r w:rsidR="00AB0CA5">
              <w:t>–</w:t>
            </w:r>
            <w:r>
              <w:t>80 mg/m</w:t>
            </w:r>
            <w:r w:rsidRPr="005A0C9C">
              <w:rPr>
                <w:vertAlign w:val="superscript"/>
              </w:rPr>
              <w:t>3</w:t>
            </w:r>
            <w:r>
              <w:t xml:space="preserve"> caused bronchitis, interstitial sclerosis, and perivascular oedema; no further information</w:t>
            </w:r>
            <w:r w:rsidR="00AB0CA5">
              <w:t>.</w:t>
            </w:r>
          </w:p>
          <w:p w14:paraId="4BC9AB6B" w14:textId="35204001" w:rsidR="00A618AD" w:rsidRPr="00DA352E" w:rsidRDefault="00A618AD" w:rsidP="00F208F3">
            <w:pPr>
              <w:pStyle w:val="ListBullet"/>
              <w:numPr>
                <w:ilvl w:val="0"/>
                <w:numId w:val="0"/>
              </w:numPr>
              <w:ind w:left="720"/>
            </w:pPr>
          </w:p>
        </w:tc>
      </w:tr>
      <w:tr w:rsidR="00C978F0" w:rsidRPr="00DA352E" w14:paraId="1FB8CE59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3AB3D32A" w14:textId="24D9B11E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F017B5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proofErr w:type="spellStart"/>
                <w:r w:rsidR="00F017B5">
                  <w:t>NA</w:t>
                </w:r>
                <w:proofErr w:type="spellEnd"/>
              </w:sdtContent>
            </w:sdt>
          </w:p>
        </w:tc>
      </w:tr>
      <w:tr w:rsidR="00C978F0" w:rsidRPr="00DA352E" w14:paraId="5C82AA39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0FD0E8E1" w14:textId="64EA8EEC" w:rsidR="00C978F0" w:rsidRPr="00DA352E" w:rsidRDefault="00F017B5" w:rsidP="003365A5">
            <w:pPr>
              <w:pStyle w:val="Tabletextprimarysource"/>
            </w:pPr>
            <w:r>
              <w:t>No report</w:t>
            </w:r>
            <w:r w:rsidR="009708AB">
              <w:t>.</w:t>
            </w:r>
          </w:p>
        </w:tc>
      </w:tr>
      <w:tr w:rsidR="00C978F0" w:rsidRPr="00DA352E" w14:paraId="0ECA3B2E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1BC9262D" w14:textId="42655175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187652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proofErr w:type="spellStart"/>
                <w:r w:rsidR="00187652">
                  <w:t>NA</w:t>
                </w:r>
                <w:proofErr w:type="spellEnd"/>
              </w:sdtContent>
            </w:sdt>
          </w:p>
        </w:tc>
      </w:tr>
      <w:tr w:rsidR="00C978F0" w:rsidRPr="00DA352E" w14:paraId="4C1ECB52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F4D1B57" w14:textId="21F3946F" w:rsidR="00C978F0" w:rsidRPr="00DA352E" w:rsidRDefault="00187652" w:rsidP="003365A5">
            <w:pPr>
              <w:pStyle w:val="Tabletextprimarysource"/>
            </w:pPr>
            <w:r>
              <w:t>No report</w:t>
            </w:r>
            <w:r w:rsidR="009708AB">
              <w:t>.</w:t>
            </w:r>
          </w:p>
        </w:tc>
      </w:tr>
      <w:tr w:rsidR="00DA352E" w:rsidRPr="00DA352E" w14:paraId="240F05F4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546AE639" w14:textId="24B7F6E7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187652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proofErr w:type="spellStart"/>
                <w:r w:rsidR="00187652">
                  <w:t>NA</w:t>
                </w:r>
                <w:proofErr w:type="spellEnd"/>
              </w:sdtContent>
            </w:sdt>
          </w:p>
        </w:tc>
      </w:tr>
      <w:tr w:rsidR="00DA352E" w:rsidRPr="00DA352E" w14:paraId="72537A7A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6F643509" w14:textId="35444CA1" w:rsidR="00DA352E" w:rsidRPr="00DA352E" w:rsidRDefault="00187652" w:rsidP="003365A5">
            <w:pPr>
              <w:pStyle w:val="Tabletextprimarysource"/>
            </w:pPr>
            <w:r>
              <w:t>No report</w:t>
            </w:r>
            <w:r w:rsidR="009708AB">
              <w:t>.</w:t>
            </w:r>
          </w:p>
        </w:tc>
      </w:tr>
      <w:tr w:rsidR="00DA352E" w:rsidRPr="00DA352E" w14:paraId="00588BA5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078E7CDB" w14:textId="1AE9D8B1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187652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proofErr w:type="spellStart"/>
                <w:r w:rsidR="00187652">
                  <w:t>NA</w:t>
                </w:r>
                <w:proofErr w:type="spellEnd"/>
              </w:sdtContent>
            </w:sdt>
          </w:p>
        </w:tc>
      </w:tr>
      <w:tr w:rsidR="00DA352E" w:rsidRPr="00DA352E" w14:paraId="5D5B49D0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5FF1E140" w14:textId="04629779" w:rsidR="00DA352E" w:rsidRPr="00DA352E" w:rsidRDefault="00187652" w:rsidP="003365A5">
            <w:pPr>
              <w:pStyle w:val="Tabletextprimarysource"/>
            </w:pPr>
            <w:r>
              <w:t>No report</w:t>
            </w:r>
            <w:r w:rsidR="009708AB">
              <w:t>.</w:t>
            </w:r>
          </w:p>
        </w:tc>
      </w:tr>
    </w:tbl>
    <w:p w14:paraId="122B9891" w14:textId="77777777" w:rsidR="00A20751" w:rsidRPr="004C23F4" w:rsidRDefault="00A20751" w:rsidP="003365A5">
      <w:pPr>
        <w:pStyle w:val="Heading3"/>
      </w:pPr>
      <w:bookmarkStart w:id="1" w:name="SecondSource"/>
      <w:r w:rsidRPr="004C23F4">
        <w:t xml:space="preserve">Secondary </w:t>
      </w:r>
      <w:r w:rsidR="0088798F">
        <w:t xml:space="preserve">source reports relied upon </w:t>
      </w:r>
    </w:p>
    <w:p w14:paraId="31CF0677" w14:textId="44E2D2C9" w:rsidR="007E2A4B" w:rsidRDefault="00361435">
      <w:r>
        <w:t>NIL</w:t>
      </w:r>
      <w:r w:rsidR="006C4111">
        <w:t>.</w:t>
      </w:r>
    </w:p>
    <w:bookmarkEnd w:id="1"/>
    <w:p w14:paraId="6E37D367" w14:textId="77777777" w:rsidR="007E2A4B" w:rsidRDefault="007E2A4B" w:rsidP="003425A2">
      <w:pPr>
        <w:pStyle w:val="Heading3"/>
        <w:keepNext w:val="0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065F12BF" w14:textId="77777777" w:rsidTr="009708AB">
        <w:trPr>
          <w:trHeight w:val="454"/>
          <w:tblHeader/>
        </w:trPr>
        <w:tc>
          <w:tcPr>
            <w:tcW w:w="6603" w:type="dxa"/>
            <w:vAlign w:val="center"/>
          </w:tcPr>
          <w:p w14:paraId="6EB5FDE4" w14:textId="77777777" w:rsidR="002E0D61" w:rsidRDefault="00B1422A" w:rsidP="003425A2">
            <w:pPr>
              <w:pStyle w:val="Tablefont"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56DA0E2F" w14:textId="3DC22C2E" w:rsidR="002E0D61" w:rsidRDefault="009708AB" w:rsidP="003425A2">
                <w:pPr>
                  <w:pStyle w:val="Tablefont"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2E505A37" w14:textId="77777777" w:rsidTr="009708AB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08DED515" w14:textId="0D6B2F30" w:rsidR="008A36CF" w:rsidRPr="006901A2" w:rsidRDefault="009708AB" w:rsidP="003425A2">
                <w:pPr>
                  <w:pStyle w:val="Tablefont"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67A133E2" w14:textId="77777777" w:rsidR="008A36CF" w:rsidRDefault="008A36CF" w:rsidP="003425A2">
            <w:pPr>
              <w:pStyle w:val="Tablefont"/>
              <w:keepLines/>
              <w:spacing w:before="40" w:after="40"/>
            </w:pPr>
          </w:p>
        </w:tc>
      </w:tr>
    </w:tbl>
    <w:bookmarkEnd w:id="2"/>
    <w:p w14:paraId="6A666D11" w14:textId="77777777" w:rsidR="00687890" w:rsidRPr="004C23F4" w:rsidRDefault="00B479A9" w:rsidP="00AB0CA5">
      <w:pPr>
        <w:pStyle w:val="Heading2"/>
      </w:pPr>
      <w:r w:rsidRPr="004C23F4">
        <w:lastRenderedPageBreak/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7FE6753D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76731E7B" w14:textId="77777777" w:rsidR="00687890" w:rsidRPr="004C23F4" w:rsidRDefault="00687890" w:rsidP="003425A2">
            <w:pPr>
              <w:pStyle w:val="Tableheader"/>
              <w:keepNext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396557CF" w14:textId="77777777" w:rsidR="00687890" w:rsidRPr="004C23F4" w:rsidRDefault="00687890" w:rsidP="003425A2">
            <w:pPr>
              <w:pStyle w:val="Tableheader"/>
              <w:keepNext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20352090" w14:textId="77777777" w:rsidTr="00812887">
        <w:trPr>
          <w:cantSplit/>
        </w:trPr>
        <w:tc>
          <w:tcPr>
            <w:tcW w:w="3227" w:type="dxa"/>
          </w:tcPr>
          <w:p w14:paraId="472CAB95" w14:textId="77777777" w:rsidR="004079B4" w:rsidRPr="004C23F4" w:rsidRDefault="00084513" w:rsidP="003425A2">
            <w:pPr>
              <w:pStyle w:val="Tablefont"/>
              <w:keepNext/>
            </w:pPr>
            <w:r w:rsidRPr="004C23F4">
              <w:t>SWA</w:t>
            </w:r>
          </w:p>
        </w:tc>
        <w:tc>
          <w:tcPr>
            <w:tcW w:w="6015" w:type="dxa"/>
          </w:tcPr>
          <w:p w14:paraId="17BF47E0" w14:textId="7D7E03AA" w:rsidR="00687890" w:rsidRPr="00DD2F9B" w:rsidRDefault="00187652" w:rsidP="003425A2">
            <w:pPr>
              <w:pStyle w:val="Tablefont"/>
              <w:keepNext/>
            </w:pPr>
            <w:r w:rsidRPr="00187652">
              <w:t>—</w:t>
            </w:r>
          </w:p>
        </w:tc>
      </w:tr>
      <w:tr w:rsidR="007925F0" w:rsidRPr="004C23F4" w14:paraId="13C0B814" w14:textId="77777777" w:rsidTr="00812887">
        <w:trPr>
          <w:cantSplit/>
        </w:trPr>
        <w:tc>
          <w:tcPr>
            <w:tcW w:w="3227" w:type="dxa"/>
          </w:tcPr>
          <w:p w14:paraId="312EF307" w14:textId="77777777" w:rsidR="004079B4" w:rsidRPr="004C23F4" w:rsidRDefault="007925F0" w:rsidP="003425A2">
            <w:pPr>
              <w:pStyle w:val="Tablefont"/>
              <w:keepNext/>
            </w:pPr>
            <w:r>
              <w:t>HCIS</w:t>
            </w:r>
          </w:p>
        </w:tc>
        <w:tc>
          <w:tcPr>
            <w:tcW w:w="6015" w:type="dxa"/>
          </w:tcPr>
          <w:p w14:paraId="712E2EA7" w14:textId="6FDC94E8" w:rsidR="007925F0" w:rsidRPr="00DD2F9B" w:rsidRDefault="00187652" w:rsidP="003425A2">
            <w:pPr>
              <w:pStyle w:val="Tablefont"/>
              <w:keepNext/>
            </w:pPr>
            <w:r>
              <w:t>NA</w:t>
            </w:r>
          </w:p>
        </w:tc>
      </w:tr>
      <w:tr w:rsidR="00AF483F" w:rsidRPr="004C23F4" w14:paraId="077E80DF" w14:textId="77777777" w:rsidTr="00812887">
        <w:trPr>
          <w:cantSplit/>
        </w:trPr>
        <w:tc>
          <w:tcPr>
            <w:tcW w:w="3227" w:type="dxa"/>
          </w:tcPr>
          <w:p w14:paraId="63629109" w14:textId="77777777" w:rsidR="00AF483F" w:rsidRPr="004C23F4" w:rsidRDefault="00AF483F" w:rsidP="003425A2">
            <w:pPr>
              <w:pStyle w:val="Tablefont"/>
              <w:keepNext/>
            </w:pPr>
            <w:r>
              <w:t>NICNAS</w:t>
            </w:r>
          </w:p>
        </w:tc>
        <w:tc>
          <w:tcPr>
            <w:tcW w:w="6015" w:type="dxa"/>
          </w:tcPr>
          <w:p w14:paraId="5762E1D5" w14:textId="1C9691D3" w:rsidR="00AF483F" w:rsidRPr="00DD2F9B" w:rsidRDefault="00187652" w:rsidP="003425A2">
            <w:pPr>
              <w:pStyle w:val="Tablefont"/>
              <w:keepNext/>
            </w:pPr>
            <w:r>
              <w:t>NA</w:t>
            </w:r>
          </w:p>
        </w:tc>
      </w:tr>
      <w:tr w:rsidR="00687890" w:rsidRPr="004C23F4" w14:paraId="0A2BE30C" w14:textId="77777777" w:rsidTr="00812887">
        <w:trPr>
          <w:cantSplit/>
        </w:trPr>
        <w:tc>
          <w:tcPr>
            <w:tcW w:w="3227" w:type="dxa"/>
          </w:tcPr>
          <w:p w14:paraId="1B22B259" w14:textId="77777777" w:rsidR="004079B4" w:rsidRPr="004C23F4" w:rsidRDefault="00687890" w:rsidP="003425A2">
            <w:pPr>
              <w:pStyle w:val="Tablefont"/>
              <w:keepNext/>
            </w:pPr>
            <w:r w:rsidRPr="004C23F4">
              <w:t>EU Annex</w:t>
            </w:r>
          </w:p>
        </w:tc>
        <w:tc>
          <w:tcPr>
            <w:tcW w:w="6015" w:type="dxa"/>
          </w:tcPr>
          <w:p w14:paraId="1D20B0D0" w14:textId="61EF55BD" w:rsidR="00687890" w:rsidRPr="00DD2F9B" w:rsidRDefault="00187652" w:rsidP="003425A2">
            <w:pPr>
              <w:pStyle w:val="Tablefont"/>
              <w:keepNext/>
            </w:pPr>
            <w:r>
              <w:t>NA</w:t>
            </w:r>
          </w:p>
        </w:tc>
      </w:tr>
      <w:tr w:rsidR="00E41A26" w:rsidRPr="004C23F4" w14:paraId="509DBCEF" w14:textId="77777777" w:rsidTr="00812887">
        <w:trPr>
          <w:cantSplit/>
        </w:trPr>
        <w:tc>
          <w:tcPr>
            <w:tcW w:w="3227" w:type="dxa"/>
          </w:tcPr>
          <w:p w14:paraId="50B201C6" w14:textId="77777777" w:rsidR="00E41A26" w:rsidRDefault="00E41A26" w:rsidP="003425A2">
            <w:pPr>
              <w:pStyle w:val="Tablefont"/>
              <w:keepNext/>
            </w:pPr>
            <w:r>
              <w:t>ECHA</w:t>
            </w:r>
          </w:p>
        </w:tc>
        <w:tc>
          <w:tcPr>
            <w:tcW w:w="6015" w:type="dxa"/>
          </w:tcPr>
          <w:p w14:paraId="57FAEE88" w14:textId="55496AED" w:rsidR="00E41A26" w:rsidRPr="00DD2F9B" w:rsidRDefault="00187652" w:rsidP="003425A2">
            <w:pPr>
              <w:pStyle w:val="Tablefont"/>
              <w:keepNext/>
            </w:pPr>
            <w:r>
              <w:t>NA</w:t>
            </w:r>
          </w:p>
        </w:tc>
      </w:tr>
      <w:tr w:rsidR="002E0D61" w:rsidRPr="004C23F4" w14:paraId="2928C977" w14:textId="77777777" w:rsidTr="00812887">
        <w:trPr>
          <w:cantSplit/>
        </w:trPr>
        <w:tc>
          <w:tcPr>
            <w:tcW w:w="3227" w:type="dxa"/>
          </w:tcPr>
          <w:p w14:paraId="4E65FB62" w14:textId="77777777" w:rsidR="004079B4" w:rsidRPr="004C23F4" w:rsidRDefault="002E0D61" w:rsidP="003425A2">
            <w:pPr>
              <w:pStyle w:val="Tablefont"/>
              <w:keepNext/>
            </w:pPr>
            <w:r>
              <w:t>ACGIH</w:t>
            </w:r>
          </w:p>
        </w:tc>
        <w:tc>
          <w:tcPr>
            <w:tcW w:w="6015" w:type="dxa"/>
          </w:tcPr>
          <w:p w14:paraId="3969C148" w14:textId="4091CDD6" w:rsidR="002E0D61" w:rsidRPr="00DD2F9B" w:rsidRDefault="00187652" w:rsidP="003425A2">
            <w:pPr>
              <w:pStyle w:val="Tablefont"/>
              <w:keepNext/>
            </w:pPr>
            <w:r w:rsidRPr="00187652">
              <w:t>—</w:t>
            </w:r>
          </w:p>
        </w:tc>
      </w:tr>
      <w:tr w:rsidR="002E0D61" w:rsidRPr="004C23F4" w14:paraId="759C9F7E" w14:textId="77777777" w:rsidTr="00812887">
        <w:trPr>
          <w:cantSplit/>
        </w:trPr>
        <w:tc>
          <w:tcPr>
            <w:tcW w:w="3227" w:type="dxa"/>
          </w:tcPr>
          <w:p w14:paraId="1CC599B2" w14:textId="77777777" w:rsidR="004079B4" w:rsidRPr="004C23F4" w:rsidRDefault="002E0D61" w:rsidP="003425A2">
            <w:pPr>
              <w:pStyle w:val="Tablefont"/>
              <w:keepNext/>
            </w:pPr>
            <w:r>
              <w:t>DFG</w:t>
            </w:r>
          </w:p>
        </w:tc>
        <w:tc>
          <w:tcPr>
            <w:tcW w:w="6015" w:type="dxa"/>
          </w:tcPr>
          <w:p w14:paraId="63A615BB" w14:textId="5D880F3A" w:rsidR="002E0D61" w:rsidRPr="00DD2F9B" w:rsidRDefault="00F017B5" w:rsidP="003425A2">
            <w:pPr>
              <w:pStyle w:val="Tablefont"/>
              <w:keepNext/>
            </w:pPr>
            <w:r>
              <w:t>NA</w:t>
            </w:r>
          </w:p>
        </w:tc>
      </w:tr>
      <w:tr w:rsidR="002E0D61" w:rsidRPr="004C23F4" w14:paraId="1A40E29B" w14:textId="77777777" w:rsidTr="00812887">
        <w:trPr>
          <w:cantSplit/>
        </w:trPr>
        <w:tc>
          <w:tcPr>
            <w:tcW w:w="3227" w:type="dxa"/>
          </w:tcPr>
          <w:p w14:paraId="149F8895" w14:textId="77777777" w:rsidR="004079B4" w:rsidRPr="004C23F4" w:rsidRDefault="002E0D61" w:rsidP="003425A2">
            <w:pPr>
              <w:pStyle w:val="Tablefont"/>
              <w:keepNext/>
            </w:pPr>
            <w:r>
              <w:t>SCOEL</w:t>
            </w:r>
          </w:p>
        </w:tc>
        <w:tc>
          <w:tcPr>
            <w:tcW w:w="6015" w:type="dxa"/>
          </w:tcPr>
          <w:p w14:paraId="47476D82" w14:textId="27CCA056" w:rsidR="002E0D61" w:rsidRPr="00DD2F9B" w:rsidRDefault="00F017B5" w:rsidP="003425A2">
            <w:pPr>
              <w:pStyle w:val="Tablefont"/>
              <w:keepNext/>
            </w:pPr>
            <w:r>
              <w:t>NA</w:t>
            </w:r>
          </w:p>
        </w:tc>
      </w:tr>
      <w:tr w:rsidR="002E0D61" w:rsidRPr="004C23F4" w14:paraId="1ED63AE9" w14:textId="77777777" w:rsidTr="00812887">
        <w:trPr>
          <w:cantSplit/>
        </w:trPr>
        <w:tc>
          <w:tcPr>
            <w:tcW w:w="3227" w:type="dxa"/>
          </w:tcPr>
          <w:p w14:paraId="464207A2" w14:textId="77777777" w:rsidR="004079B4" w:rsidRDefault="002E0D61" w:rsidP="003425A2">
            <w:pPr>
              <w:pStyle w:val="Tablefont"/>
              <w:keepNext/>
            </w:pPr>
            <w:r>
              <w:t>HCOTN</w:t>
            </w:r>
          </w:p>
        </w:tc>
        <w:tc>
          <w:tcPr>
            <w:tcW w:w="6015" w:type="dxa"/>
          </w:tcPr>
          <w:p w14:paraId="6E2BBBF3" w14:textId="0C26BC2F" w:rsidR="002E0D61" w:rsidRPr="00DD2F9B" w:rsidRDefault="00F017B5" w:rsidP="003425A2">
            <w:pPr>
              <w:pStyle w:val="Tablefont"/>
              <w:keepNext/>
            </w:pPr>
            <w:r>
              <w:t>NA</w:t>
            </w:r>
          </w:p>
        </w:tc>
      </w:tr>
      <w:tr w:rsidR="00386093" w:rsidRPr="004C23F4" w14:paraId="174CAA2B" w14:textId="77777777" w:rsidTr="00812887">
        <w:trPr>
          <w:cantSplit/>
        </w:trPr>
        <w:tc>
          <w:tcPr>
            <w:tcW w:w="3227" w:type="dxa"/>
          </w:tcPr>
          <w:p w14:paraId="1B9ECA33" w14:textId="77777777" w:rsidR="004079B4" w:rsidRDefault="00386093" w:rsidP="003425A2">
            <w:pPr>
              <w:pStyle w:val="Tablefont"/>
              <w:keepNext/>
            </w:pPr>
            <w:r>
              <w:t>IARC</w:t>
            </w:r>
          </w:p>
        </w:tc>
        <w:tc>
          <w:tcPr>
            <w:tcW w:w="6015" w:type="dxa"/>
          </w:tcPr>
          <w:p w14:paraId="35BFB9EE" w14:textId="790C9B81" w:rsidR="00386093" w:rsidRPr="00DD2F9B" w:rsidRDefault="00F017B5" w:rsidP="003425A2">
            <w:pPr>
              <w:pStyle w:val="Tablefont"/>
              <w:keepNext/>
            </w:pPr>
            <w:r>
              <w:t>NA</w:t>
            </w:r>
          </w:p>
        </w:tc>
      </w:tr>
      <w:tr w:rsidR="00386093" w:rsidRPr="004C23F4" w14:paraId="77B0B938" w14:textId="77777777" w:rsidTr="00812887">
        <w:trPr>
          <w:cantSplit/>
        </w:trPr>
        <w:tc>
          <w:tcPr>
            <w:tcW w:w="3227" w:type="dxa"/>
          </w:tcPr>
          <w:p w14:paraId="7328EAC4" w14:textId="77777777" w:rsidR="004079B4" w:rsidRDefault="00386093" w:rsidP="00AB0CA5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03C3556C" w14:textId="69201AC6" w:rsidR="00386093" w:rsidRPr="00DD2F9B" w:rsidRDefault="00F017B5">
            <w:pPr>
              <w:pStyle w:val="Tablefont"/>
              <w:keepNext/>
            </w:pPr>
            <w:r>
              <w:t>NA</w:t>
            </w:r>
          </w:p>
        </w:tc>
      </w:tr>
    </w:tbl>
    <w:bookmarkEnd w:id="3"/>
    <w:p w14:paraId="51BE80E5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1463AC3B" w14:textId="77777777" w:rsidR="00474E33" w:rsidRDefault="00474E33" w:rsidP="00474E33">
      <w:pPr>
        <w:pStyle w:val="Heading3"/>
      </w:pPr>
      <w:r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14B95C69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4ED32182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6E909E21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p w14:paraId="261AD601" w14:textId="1CA9451D" w:rsidR="00932DCE" w:rsidRPr="004C23F4" w:rsidRDefault="009708AB" w:rsidP="00F9496B">
            <w:pPr>
              <w:pStyle w:val="Tablefont"/>
            </w:pPr>
            <w:r>
              <w:t>Insufficient data</w:t>
            </w:r>
            <w:r w:rsidR="00AB0CA5">
              <w:t xml:space="preserve"> to assign a skin notation</w:t>
            </w:r>
          </w:p>
        </w:tc>
      </w:tr>
    </w:tbl>
    <w:bookmarkEnd w:id="4"/>
    <w:p w14:paraId="3D0F59EA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8"/>
        <w:gridCol w:w="4758"/>
      </w:tblGrid>
      <w:tr w:rsidR="00EB3D1B" w14:paraId="292B4501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10F93EA7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44E53B93" w14:textId="69C832FF" w:rsidR="00EB3D1B" w:rsidRDefault="00F017B5" w:rsidP="00EB3D1B">
                <w:pPr>
                  <w:pStyle w:val="Tablefont"/>
                </w:pPr>
                <w:r>
                  <w:t>Yes</w:t>
                </w:r>
              </w:p>
            </w:tc>
          </w:sdtContent>
        </w:sdt>
      </w:tr>
    </w:tbl>
    <w:p w14:paraId="7C02FF97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5"/>
        <w:gridCol w:w="5031"/>
      </w:tblGrid>
      <w:tr w:rsidR="001B79E5" w:rsidRPr="004C23F4" w14:paraId="3E7E71D6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1A1447F5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17193E79" w14:textId="2D031E5F" w:rsidR="001B79E5" w:rsidRDefault="00F017B5" w:rsidP="001B79E5">
                <w:pPr>
                  <w:pStyle w:val="Tablefont"/>
                </w:pPr>
                <w:r w:rsidRPr="00F017B5">
                  <w:t>106.79</w:t>
                </w:r>
              </w:p>
            </w:tc>
          </w:sdtContent>
        </w:sdt>
      </w:tr>
      <w:tr w:rsidR="00A31D99" w:rsidRPr="004C23F4" w14:paraId="30B26966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13E1FC55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5F99F755" w14:textId="77777777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  <w:showingPlcHdr/>
              </w:sdtPr>
              <w:sdtEndPr/>
              <w:sdtContent>
                <w:r w:rsidR="00A174CC">
                  <w:rPr>
                    <w:rStyle w:val="PlaceholderText"/>
                  </w:rPr>
                  <w:t>Number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A174CC" w:rsidRPr="00A174CC">
                  <w:rPr>
                    <w:color w:val="808080"/>
                  </w:rPr>
                  <w:t>Number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265B9445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478228A6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675E43CA" w14:textId="77777777" w:rsidR="00687890" w:rsidRPr="004C23F4" w:rsidRDefault="00E46BCB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51D7B406" w14:textId="77777777" w:rsidTr="00EA6243">
        <w:trPr>
          <w:cantSplit/>
        </w:trPr>
        <w:tc>
          <w:tcPr>
            <w:tcW w:w="4077" w:type="dxa"/>
            <w:vAlign w:val="center"/>
          </w:tcPr>
          <w:p w14:paraId="2253E685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07BF52CA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5DEDE1BF" w14:textId="77777777" w:rsidTr="00EA6243">
        <w:trPr>
          <w:cantSplit/>
        </w:trPr>
        <w:tc>
          <w:tcPr>
            <w:tcW w:w="4077" w:type="dxa"/>
            <w:vAlign w:val="center"/>
          </w:tcPr>
          <w:p w14:paraId="5B221D33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46C71142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52773126" w14:textId="77777777" w:rsidTr="00EA6243">
        <w:trPr>
          <w:cantSplit/>
        </w:trPr>
        <w:tc>
          <w:tcPr>
            <w:tcW w:w="4077" w:type="dxa"/>
            <w:vAlign w:val="center"/>
          </w:tcPr>
          <w:p w14:paraId="09FA5540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63A52B33" w14:textId="77777777" w:rsidR="00E06F40" w:rsidRPr="00A006A0" w:rsidRDefault="003D7A4E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41A54EAE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610233DA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7DC834CF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049EF3F8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04EFEBD2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2C8C2C54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188D6F34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0336872C" w14:textId="77777777" w:rsidR="00F87D92" w:rsidRDefault="00F87D92" w:rsidP="00EF7F78">
      <w:pPr>
        <w:pStyle w:val="Heading2"/>
        <w:tabs>
          <w:tab w:val="right" w:pos="8505"/>
        </w:tabs>
      </w:pPr>
      <w:r>
        <w:lastRenderedPageBreak/>
        <w:t>References</w:t>
      </w:r>
      <w:r w:rsidR="00EF7F78">
        <w:tab/>
      </w:r>
    </w:p>
    <w:p w14:paraId="5DEC5915" w14:textId="034B3FA1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33A41924" w14:textId="7463AB10" w:rsidR="00F017B5" w:rsidRPr="00351FE0" w:rsidRDefault="00F017B5" w:rsidP="00084859">
      <w:r w:rsidRPr="00D86E03">
        <w:t>US National Institute for Occupational Safety and Health (NIOSH)</w:t>
      </w:r>
      <w:r>
        <w:t xml:space="preserve"> (1994) </w:t>
      </w:r>
      <w:proofErr w:type="gramStart"/>
      <w:r>
        <w:t>Immediately</w:t>
      </w:r>
      <w:proofErr w:type="gramEnd"/>
      <w:r>
        <w:t xml:space="preserve"> dangerous to life or health concentrations – </w:t>
      </w:r>
      <w:r w:rsidRPr="00F017B5">
        <w:t>Ferrovanadium dust</w:t>
      </w:r>
      <w:r>
        <w:t>.</w:t>
      </w:r>
      <w:bookmarkEnd w:id="0"/>
    </w:p>
    <w:sectPr w:rsidR="00F017B5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0AA86D" w16cid:durableId="218281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3E61B" w14:textId="77777777" w:rsidR="000F1BF7" w:rsidRDefault="000F1BF7" w:rsidP="00F43AD5">
      <w:pPr>
        <w:spacing w:after="0" w:line="240" w:lineRule="auto"/>
      </w:pPr>
      <w:r>
        <w:separator/>
      </w:r>
    </w:p>
  </w:endnote>
  <w:endnote w:type="continuationSeparator" w:id="0">
    <w:p w14:paraId="1E7A8997" w14:textId="77777777" w:rsidR="000F1BF7" w:rsidRDefault="000F1BF7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DA403" w14:textId="77777777" w:rsidR="003D7A4E" w:rsidRDefault="003D7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CCC8369" w14:textId="77777777" w:rsidR="00797D27" w:rsidRPr="00797D27" w:rsidRDefault="00797D27" w:rsidP="00797D27">
        <w:pPr>
          <w:pStyle w:val="Footer"/>
          <w:rPr>
            <w:b/>
            <w:sz w:val="18"/>
            <w:szCs w:val="18"/>
          </w:rPr>
        </w:pPr>
      </w:p>
      <w:p w14:paraId="36348511" w14:textId="5ABE2C56" w:rsidR="008A36CF" w:rsidRDefault="00797D27" w:rsidP="00797D27">
        <w:pPr>
          <w:pStyle w:val="Footer"/>
          <w:rPr>
            <w:sz w:val="18"/>
            <w:szCs w:val="18"/>
          </w:rPr>
        </w:pPr>
        <w:r w:rsidRPr="00797D27">
          <w:rPr>
            <w:b/>
            <w:sz w:val="18"/>
            <w:szCs w:val="18"/>
          </w:rPr>
          <w:t>Ferrovanadium dust</w:t>
        </w:r>
        <w:r w:rsidR="008A36CF">
          <w:rPr>
            <w:b/>
            <w:sz w:val="18"/>
            <w:szCs w:val="18"/>
          </w:rPr>
          <w:t xml:space="preserve"> (</w:t>
        </w:r>
        <w:r w:rsidRPr="00797D27">
          <w:rPr>
            <w:b/>
            <w:sz w:val="18"/>
            <w:szCs w:val="18"/>
          </w:rPr>
          <w:t>12604-58-9</w:t>
        </w:r>
        <w:proofErr w:type="gramStart"/>
        <w:r w:rsidR="008A36CF">
          <w:rPr>
            <w:b/>
            <w:sz w:val="18"/>
            <w:szCs w:val="18"/>
          </w:rPr>
          <w:t>)</w:t>
        </w:r>
        <w:proofErr w:type="gramEnd"/>
        <w:r w:rsidR="008A36CF" w:rsidRPr="00F43AD5">
          <w:rPr>
            <w:sz w:val="18"/>
            <w:szCs w:val="18"/>
          </w:rPr>
          <w:br/>
          <w:t xml:space="preserve">Safe Work Australia </w:t>
        </w:r>
        <w:r w:rsidR="008A36CF" w:rsidRPr="00F43AD5">
          <w:rPr>
            <w:rFonts w:ascii="Courier New" w:hAnsi="Courier New" w:cs="Courier New"/>
            <w:sz w:val="18"/>
            <w:szCs w:val="18"/>
          </w:rPr>
          <w:t>—</w:t>
        </w:r>
        <w:r w:rsidR="008A36CF" w:rsidRPr="00F43AD5">
          <w:rPr>
            <w:sz w:val="18"/>
            <w:szCs w:val="18"/>
          </w:rPr>
          <w:t xml:space="preserve"> 201</w:t>
        </w:r>
        <w:r w:rsidR="00351FE0">
          <w:rPr>
            <w:sz w:val="18"/>
            <w:szCs w:val="18"/>
          </w:rPr>
          <w:t>9</w:t>
        </w:r>
      </w:p>
      <w:p w14:paraId="17E19D51" w14:textId="71B70179" w:rsidR="008A36CF" w:rsidRPr="00F43AD5" w:rsidRDefault="008A36CF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3D7A4E">
          <w:rPr>
            <w:noProof/>
            <w:sz w:val="18"/>
            <w:szCs w:val="18"/>
          </w:rPr>
          <w:t>4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AFDD" w14:textId="77777777" w:rsidR="003D7A4E" w:rsidRDefault="003D7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EA2D" w14:textId="77777777" w:rsidR="000F1BF7" w:rsidRDefault="000F1BF7" w:rsidP="00F43AD5">
      <w:pPr>
        <w:spacing w:after="0" w:line="240" w:lineRule="auto"/>
      </w:pPr>
      <w:r>
        <w:separator/>
      </w:r>
    </w:p>
  </w:footnote>
  <w:footnote w:type="continuationSeparator" w:id="0">
    <w:p w14:paraId="3B2EF970" w14:textId="77777777" w:rsidR="000F1BF7" w:rsidRDefault="000F1BF7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666B3" w14:textId="6C86D5EE" w:rsidR="003D7A4E" w:rsidRDefault="003D7A4E">
    <w:pPr>
      <w:pStyle w:val="Header"/>
    </w:pPr>
    <w:r>
      <w:rPr>
        <w:noProof/>
      </w:rPr>
      <w:pict w14:anchorId="0588CF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46329" o:spid="_x0000_s6147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9854" w14:textId="004FD2A9" w:rsidR="008A36CF" w:rsidRDefault="003D7A4E" w:rsidP="00F43AD5">
    <w:pPr>
      <w:pStyle w:val="Header"/>
      <w:jc w:val="right"/>
    </w:pPr>
    <w:r>
      <w:rPr>
        <w:noProof/>
      </w:rPr>
      <w:pict w14:anchorId="585642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46330" o:spid="_x0000_s6148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A36CF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4322E" w14:textId="537AAA32" w:rsidR="003D7A4E" w:rsidRDefault="003D7A4E">
    <w:pPr>
      <w:pStyle w:val="Header"/>
    </w:pPr>
    <w:r>
      <w:rPr>
        <w:noProof/>
      </w:rPr>
      <w:pict w14:anchorId="5418B8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46328" o:spid="_x0000_s6146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878CE" w14:textId="1F9204D3" w:rsidR="003D7A4E" w:rsidRDefault="003D7A4E">
    <w:pPr>
      <w:pStyle w:val="Header"/>
    </w:pPr>
    <w:r>
      <w:rPr>
        <w:noProof/>
      </w:rPr>
      <w:pict w14:anchorId="1C5C64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46332" o:spid="_x0000_s6150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1EB2" w14:textId="71C102F0" w:rsidR="008A36CF" w:rsidRDefault="003D7A4E" w:rsidP="00F43AD5">
    <w:pPr>
      <w:pStyle w:val="Header"/>
      <w:jc w:val="right"/>
    </w:pPr>
    <w:r>
      <w:rPr>
        <w:noProof/>
      </w:rPr>
      <w:pict w14:anchorId="65B87D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46333" o:spid="_x0000_s6151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8F8C" w14:textId="57D70211" w:rsidR="003D7A4E" w:rsidRDefault="003D7A4E">
    <w:pPr>
      <w:pStyle w:val="Header"/>
    </w:pPr>
    <w:r>
      <w:rPr>
        <w:noProof/>
      </w:rPr>
      <w:pict w14:anchorId="6FDEF7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46331" o:spid="_x0000_s6149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1F0D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5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066E"/>
    <w:rsid w:val="00013A22"/>
    <w:rsid w:val="00014C3F"/>
    <w:rsid w:val="00017C82"/>
    <w:rsid w:val="00032B88"/>
    <w:rsid w:val="00046DF5"/>
    <w:rsid w:val="00052060"/>
    <w:rsid w:val="0005574A"/>
    <w:rsid w:val="00055FE1"/>
    <w:rsid w:val="00056EC2"/>
    <w:rsid w:val="00060B48"/>
    <w:rsid w:val="00067F32"/>
    <w:rsid w:val="00071807"/>
    <w:rsid w:val="000803E1"/>
    <w:rsid w:val="00084513"/>
    <w:rsid w:val="00084859"/>
    <w:rsid w:val="00092D94"/>
    <w:rsid w:val="000B0868"/>
    <w:rsid w:val="000B3E12"/>
    <w:rsid w:val="000B3E78"/>
    <w:rsid w:val="000B7B48"/>
    <w:rsid w:val="000C096D"/>
    <w:rsid w:val="000C139A"/>
    <w:rsid w:val="000C2053"/>
    <w:rsid w:val="000C248C"/>
    <w:rsid w:val="000D291C"/>
    <w:rsid w:val="000E5A54"/>
    <w:rsid w:val="000E63D3"/>
    <w:rsid w:val="000E67CF"/>
    <w:rsid w:val="000F1BF7"/>
    <w:rsid w:val="0010461E"/>
    <w:rsid w:val="0010508E"/>
    <w:rsid w:val="00106FAA"/>
    <w:rsid w:val="00113443"/>
    <w:rsid w:val="00116997"/>
    <w:rsid w:val="00126395"/>
    <w:rsid w:val="001269A7"/>
    <w:rsid w:val="00131092"/>
    <w:rsid w:val="00140E6A"/>
    <w:rsid w:val="00146545"/>
    <w:rsid w:val="00146B75"/>
    <w:rsid w:val="0015266D"/>
    <w:rsid w:val="0015288A"/>
    <w:rsid w:val="00160F47"/>
    <w:rsid w:val="00177CA1"/>
    <w:rsid w:val="00183823"/>
    <w:rsid w:val="00183942"/>
    <w:rsid w:val="00187652"/>
    <w:rsid w:val="001A009E"/>
    <w:rsid w:val="001A1287"/>
    <w:rsid w:val="001A3859"/>
    <w:rsid w:val="001A3C9D"/>
    <w:rsid w:val="001A43F8"/>
    <w:rsid w:val="001B79E5"/>
    <w:rsid w:val="001D56F0"/>
    <w:rsid w:val="001D663B"/>
    <w:rsid w:val="001D7B41"/>
    <w:rsid w:val="001E46DA"/>
    <w:rsid w:val="001E7D80"/>
    <w:rsid w:val="001F4B6C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7EC7"/>
    <w:rsid w:val="00244AD1"/>
    <w:rsid w:val="002463BC"/>
    <w:rsid w:val="002465CE"/>
    <w:rsid w:val="0025734A"/>
    <w:rsid w:val="00263255"/>
    <w:rsid w:val="00276494"/>
    <w:rsid w:val="00277B0C"/>
    <w:rsid w:val="002B1A2C"/>
    <w:rsid w:val="002C34F2"/>
    <w:rsid w:val="002C58FF"/>
    <w:rsid w:val="002C7AFE"/>
    <w:rsid w:val="002D05D2"/>
    <w:rsid w:val="002E0D61"/>
    <w:rsid w:val="002E4C7B"/>
    <w:rsid w:val="0030740C"/>
    <w:rsid w:val="00315833"/>
    <w:rsid w:val="003215EE"/>
    <w:rsid w:val="003224BF"/>
    <w:rsid w:val="003241A8"/>
    <w:rsid w:val="003253F0"/>
    <w:rsid w:val="003337DA"/>
    <w:rsid w:val="00334EFB"/>
    <w:rsid w:val="00335CDE"/>
    <w:rsid w:val="003365A5"/>
    <w:rsid w:val="003425A2"/>
    <w:rsid w:val="00347192"/>
    <w:rsid w:val="0034744C"/>
    <w:rsid w:val="00351FE0"/>
    <w:rsid w:val="00352615"/>
    <w:rsid w:val="0035412B"/>
    <w:rsid w:val="003567A8"/>
    <w:rsid w:val="00361435"/>
    <w:rsid w:val="00362895"/>
    <w:rsid w:val="00370DBF"/>
    <w:rsid w:val="00386093"/>
    <w:rsid w:val="003904A4"/>
    <w:rsid w:val="00391841"/>
    <w:rsid w:val="00391B6D"/>
    <w:rsid w:val="00394922"/>
    <w:rsid w:val="003A0E32"/>
    <w:rsid w:val="003A2B94"/>
    <w:rsid w:val="003B387D"/>
    <w:rsid w:val="003C0D58"/>
    <w:rsid w:val="003D4FA3"/>
    <w:rsid w:val="003D7A4E"/>
    <w:rsid w:val="003E0807"/>
    <w:rsid w:val="003E51FB"/>
    <w:rsid w:val="003E5B12"/>
    <w:rsid w:val="003E6B39"/>
    <w:rsid w:val="003F07E1"/>
    <w:rsid w:val="004030BC"/>
    <w:rsid w:val="00403F7D"/>
    <w:rsid w:val="00406785"/>
    <w:rsid w:val="004079B4"/>
    <w:rsid w:val="00417A56"/>
    <w:rsid w:val="00420957"/>
    <w:rsid w:val="00422A10"/>
    <w:rsid w:val="00430179"/>
    <w:rsid w:val="004414B5"/>
    <w:rsid w:val="00444482"/>
    <w:rsid w:val="00444B42"/>
    <w:rsid w:val="00445E44"/>
    <w:rsid w:val="004509E2"/>
    <w:rsid w:val="004515EE"/>
    <w:rsid w:val="004529F0"/>
    <w:rsid w:val="00460A03"/>
    <w:rsid w:val="00472A11"/>
    <w:rsid w:val="00472AAD"/>
    <w:rsid w:val="00474E33"/>
    <w:rsid w:val="00476803"/>
    <w:rsid w:val="00485BFD"/>
    <w:rsid w:val="004867A2"/>
    <w:rsid w:val="004873F2"/>
    <w:rsid w:val="0049093D"/>
    <w:rsid w:val="00490D4C"/>
    <w:rsid w:val="00493A35"/>
    <w:rsid w:val="0049527A"/>
    <w:rsid w:val="004966BF"/>
    <w:rsid w:val="00497984"/>
    <w:rsid w:val="004A5088"/>
    <w:rsid w:val="004C1E3F"/>
    <w:rsid w:val="004C23F4"/>
    <w:rsid w:val="004C3475"/>
    <w:rsid w:val="004C58B6"/>
    <w:rsid w:val="004D16A3"/>
    <w:rsid w:val="004D4AA1"/>
    <w:rsid w:val="004D6D68"/>
    <w:rsid w:val="004E5EDD"/>
    <w:rsid w:val="004F448A"/>
    <w:rsid w:val="004F493D"/>
    <w:rsid w:val="004F65E8"/>
    <w:rsid w:val="0050005E"/>
    <w:rsid w:val="00502B88"/>
    <w:rsid w:val="005142C4"/>
    <w:rsid w:val="0051509C"/>
    <w:rsid w:val="005272E2"/>
    <w:rsid w:val="0053108F"/>
    <w:rsid w:val="00532B56"/>
    <w:rsid w:val="00534B10"/>
    <w:rsid w:val="005446A2"/>
    <w:rsid w:val="00544D2F"/>
    <w:rsid w:val="00551BD8"/>
    <w:rsid w:val="00581055"/>
    <w:rsid w:val="00591E38"/>
    <w:rsid w:val="005A0C9C"/>
    <w:rsid w:val="005A19C5"/>
    <w:rsid w:val="005A3034"/>
    <w:rsid w:val="005A462D"/>
    <w:rsid w:val="005B253B"/>
    <w:rsid w:val="005B771D"/>
    <w:rsid w:val="005C5D16"/>
    <w:rsid w:val="005D3193"/>
    <w:rsid w:val="005D4A6E"/>
    <w:rsid w:val="005E6979"/>
    <w:rsid w:val="005E75CB"/>
    <w:rsid w:val="006013C1"/>
    <w:rsid w:val="0060669E"/>
    <w:rsid w:val="00610F2E"/>
    <w:rsid w:val="00611399"/>
    <w:rsid w:val="00624C4E"/>
    <w:rsid w:val="00625200"/>
    <w:rsid w:val="006363A8"/>
    <w:rsid w:val="00636DB7"/>
    <w:rsid w:val="00650905"/>
    <w:rsid w:val="006532ED"/>
    <w:rsid w:val="006549F2"/>
    <w:rsid w:val="006567B7"/>
    <w:rsid w:val="00657BFB"/>
    <w:rsid w:val="0066333C"/>
    <w:rsid w:val="006639B4"/>
    <w:rsid w:val="006650FE"/>
    <w:rsid w:val="0067305D"/>
    <w:rsid w:val="00677D9B"/>
    <w:rsid w:val="006867F3"/>
    <w:rsid w:val="00687890"/>
    <w:rsid w:val="006901A2"/>
    <w:rsid w:val="00690368"/>
    <w:rsid w:val="0069079C"/>
    <w:rsid w:val="00690B53"/>
    <w:rsid w:val="00695B72"/>
    <w:rsid w:val="006B160A"/>
    <w:rsid w:val="006B4E6C"/>
    <w:rsid w:val="006B50B6"/>
    <w:rsid w:val="006C4111"/>
    <w:rsid w:val="006D79EA"/>
    <w:rsid w:val="006E5D05"/>
    <w:rsid w:val="00701053"/>
    <w:rsid w:val="00701507"/>
    <w:rsid w:val="00714021"/>
    <w:rsid w:val="00716A0F"/>
    <w:rsid w:val="00717D45"/>
    <w:rsid w:val="007208F7"/>
    <w:rsid w:val="007218AF"/>
    <w:rsid w:val="007365D1"/>
    <w:rsid w:val="00740E0E"/>
    <w:rsid w:val="00750212"/>
    <w:rsid w:val="00754779"/>
    <w:rsid w:val="0075716D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97D27"/>
    <w:rsid w:val="007B1B42"/>
    <w:rsid w:val="007C30EB"/>
    <w:rsid w:val="007E063C"/>
    <w:rsid w:val="007E2A4B"/>
    <w:rsid w:val="007E307D"/>
    <w:rsid w:val="007E6A4E"/>
    <w:rsid w:val="007E6C94"/>
    <w:rsid w:val="007F1005"/>
    <w:rsid w:val="007F25E0"/>
    <w:rsid w:val="007F5328"/>
    <w:rsid w:val="00804F5A"/>
    <w:rsid w:val="00810C6D"/>
    <w:rsid w:val="00812887"/>
    <w:rsid w:val="00826F21"/>
    <w:rsid w:val="00834CC8"/>
    <w:rsid w:val="00835E00"/>
    <w:rsid w:val="00837113"/>
    <w:rsid w:val="008414E4"/>
    <w:rsid w:val="00843E21"/>
    <w:rsid w:val="0084508E"/>
    <w:rsid w:val="00857A8A"/>
    <w:rsid w:val="008630EE"/>
    <w:rsid w:val="00864D13"/>
    <w:rsid w:val="00871CD5"/>
    <w:rsid w:val="008745A2"/>
    <w:rsid w:val="008768A8"/>
    <w:rsid w:val="0088798F"/>
    <w:rsid w:val="00887E4B"/>
    <w:rsid w:val="008915C8"/>
    <w:rsid w:val="00895440"/>
    <w:rsid w:val="008A36CF"/>
    <w:rsid w:val="008A3BC4"/>
    <w:rsid w:val="008B403C"/>
    <w:rsid w:val="008B7983"/>
    <w:rsid w:val="008C2511"/>
    <w:rsid w:val="008D026D"/>
    <w:rsid w:val="008D0B95"/>
    <w:rsid w:val="008D23AB"/>
    <w:rsid w:val="008D4B8B"/>
    <w:rsid w:val="008D5A78"/>
    <w:rsid w:val="008E7B64"/>
    <w:rsid w:val="008F5DCD"/>
    <w:rsid w:val="00900951"/>
    <w:rsid w:val="009118A6"/>
    <w:rsid w:val="00916909"/>
    <w:rsid w:val="00916EC0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78DD"/>
    <w:rsid w:val="00961124"/>
    <w:rsid w:val="009621B6"/>
    <w:rsid w:val="009708AB"/>
    <w:rsid w:val="00974F2D"/>
    <w:rsid w:val="00977524"/>
    <w:rsid w:val="00977E88"/>
    <w:rsid w:val="00984920"/>
    <w:rsid w:val="0099303A"/>
    <w:rsid w:val="009971C2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D3B5A"/>
    <w:rsid w:val="009E0C05"/>
    <w:rsid w:val="009E0D1C"/>
    <w:rsid w:val="009E2214"/>
    <w:rsid w:val="009E355A"/>
    <w:rsid w:val="009E63E2"/>
    <w:rsid w:val="009F04D2"/>
    <w:rsid w:val="009F05CF"/>
    <w:rsid w:val="009F0F3A"/>
    <w:rsid w:val="00A01D0C"/>
    <w:rsid w:val="00A0643F"/>
    <w:rsid w:val="00A067EE"/>
    <w:rsid w:val="00A10FCE"/>
    <w:rsid w:val="00A16D91"/>
    <w:rsid w:val="00A174CC"/>
    <w:rsid w:val="00A2073D"/>
    <w:rsid w:val="00A20751"/>
    <w:rsid w:val="00A27E2D"/>
    <w:rsid w:val="00A31D99"/>
    <w:rsid w:val="00A357BA"/>
    <w:rsid w:val="00A35ADC"/>
    <w:rsid w:val="00A402A3"/>
    <w:rsid w:val="00A53681"/>
    <w:rsid w:val="00A618AD"/>
    <w:rsid w:val="00A633D4"/>
    <w:rsid w:val="00A6461A"/>
    <w:rsid w:val="00A76E88"/>
    <w:rsid w:val="00A84504"/>
    <w:rsid w:val="00A8672F"/>
    <w:rsid w:val="00A93057"/>
    <w:rsid w:val="00A968B0"/>
    <w:rsid w:val="00AB0CA5"/>
    <w:rsid w:val="00AB2672"/>
    <w:rsid w:val="00AB2817"/>
    <w:rsid w:val="00AB43C4"/>
    <w:rsid w:val="00AC32E7"/>
    <w:rsid w:val="00AC3A9F"/>
    <w:rsid w:val="00AC6D2F"/>
    <w:rsid w:val="00AE2745"/>
    <w:rsid w:val="00AE2F64"/>
    <w:rsid w:val="00AF42CB"/>
    <w:rsid w:val="00AF483F"/>
    <w:rsid w:val="00AF5E07"/>
    <w:rsid w:val="00AF5F06"/>
    <w:rsid w:val="00B00A25"/>
    <w:rsid w:val="00B1422A"/>
    <w:rsid w:val="00B1765C"/>
    <w:rsid w:val="00B213C4"/>
    <w:rsid w:val="00B40C60"/>
    <w:rsid w:val="00B42C50"/>
    <w:rsid w:val="00B479A9"/>
    <w:rsid w:val="00B52EDF"/>
    <w:rsid w:val="00B71188"/>
    <w:rsid w:val="00B76A41"/>
    <w:rsid w:val="00B87D4C"/>
    <w:rsid w:val="00B93646"/>
    <w:rsid w:val="00BA0B38"/>
    <w:rsid w:val="00BA1DBB"/>
    <w:rsid w:val="00BA4510"/>
    <w:rsid w:val="00BA529A"/>
    <w:rsid w:val="00BB612A"/>
    <w:rsid w:val="00BD499F"/>
    <w:rsid w:val="00BD56DE"/>
    <w:rsid w:val="00BD5E63"/>
    <w:rsid w:val="00BF2406"/>
    <w:rsid w:val="00C06E43"/>
    <w:rsid w:val="00C16315"/>
    <w:rsid w:val="00C3091E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833"/>
    <w:rsid w:val="00C850A0"/>
    <w:rsid w:val="00C85A86"/>
    <w:rsid w:val="00C978F0"/>
    <w:rsid w:val="00CA58FE"/>
    <w:rsid w:val="00CB1CB1"/>
    <w:rsid w:val="00CB6BC1"/>
    <w:rsid w:val="00CB6CB8"/>
    <w:rsid w:val="00CC1A68"/>
    <w:rsid w:val="00CC2123"/>
    <w:rsid w:val="00CD2BFD"/>
    <w:rsid w:val="00CE1486"/>
    <w:rsid w:val="00CE5AD6"/>
    <w:rsid w:val="00CE617F"/>
    <w:rsid w:val="00CE78EF"/>
    <w:rsid w:val="00D048F7"/>
    <w:rsid w:val="00D0517E"/>
    <w:rsid w:val="00D140FC"/>
    <w:rsid w:val="00D142D2"/>
    <w:rsid w:val="00D21D8C"/>
    <w:rsid w:val="00D31357"/>
    <w:rsid w:val="00D33220"/>
    <w:rsid w:val="00D334D1"/>
    <w:rsid w:val="00D44C89"/>
    <w:rsid w:val="00D516CD"/>
    <w:rsid w:val="00D668E6"/>
    <w:rsid w:val="00D70670"/>
    <w:rsid w:val="00D74D80"/>
    <w:rsid w:val="00D75028"/>
    <w:rsid w:val="00D76624"/>
    <w:rsid w:val="00D87570"/>
    <w:rsid w:val="00D91CB9"/>
    <w:rsid w:val="00D97989"/>
    <w:rsid w:val="00D97D8D"/>
    <w:rsid w:val="00DA352E"/>
    <w:rsid w:val="00DC7694"/>
    <w:rsid w:val="00DD1BF6"/>
    <w:rsid w:val="00DD2F9B"/>
    <w:rsid w:val="00DE2513"/>
    <w:rsid w:val="00DE26E8"/>
    <w:rsid w:val="00DF6F36"/>
    <w:rsid w:val="00E0084C"/>
    <w:rsid w:val="00E025AB"/>
    <w:rsid w:val="00E02B23"/>
    <w:rsid w:val="00E06F40"/>
    <w:rsid w:val="00E07CE8"/>
    <w:rsid w:val="00E20F49"/>
    <w:rsid w:val="00E26A07"/>
    <w:rsid w:val="00E32595"/>
    <w:rsid w:val="00E37CFD"/>
    <w:rsid w:val="00E41A26"/>
    <w:rsid w:val="00E46BCB"/>
    <w:rsid w:val="00E51CAF"/>
    <w:rsid w:val="00E60F04"/>
    <w:rsid w:val="00E62AAC"/>
    <w:rsid w:val="00E67C2F"/>
    <w:rsid w:val="00E67EF5"/>
    <w:rsid w:val="00E804EA"/>
    <w:rsid w:val="00E80A71"/>
    <w:rsid w:val="00E82337"/>
    <w:rsid w:val="00E92499"/>
    <w:rsid w:val="00E949AF"/>
    <w:rsid w:val="00E96077"/>
    <w:rsid w:val="00EA0A06"/>
    <w:rsid w:val="00EA6243"/>
    <w:rsid w:val="00EA74AB"/>
    <w:rsid w:val="00EA7999"/>
    <w:rsid w:val="00EB3D1B"/>
    <w:rsid w:val="00ED1D89"/>
    <w:rsid w:val="00ED66BC"/>
    <w:rsid w:val="00EF233A"/>
    <w:rsid w:val="00EF303E"/>
    <w:rsid w:val="00EF3A40"/>
    <w:rsid w:val="00EF7F78"/>
    <w:rsid w:val="00F017B5"/>
    <w:rsid w:val="00F01B08"/>
    <w:rsid w:val="00F01C4D"/>
    <w:rsid w:val="00F053FA"/>
    <w:rsid w:val="00F10C97"/>
    <w:rsid w:val="00F11C71"/>
    <w:rsid w:val="00F16019"/>
    <w:rsid w:val="00F208F3"/>
    <w:rsid w:val="00F20E68"/>
    <w:rsid w:val="00F22093"/>
    <w:rsid w:val="00F236DF"/>
    <w:rsid w:val="00F43AD5"/>
    <w:rsid w:val="00F4402E"/>
    <w:rsid w:val="00F56DD0"/>
    <w:rsid w:val="00F6491C"/>
    <w:rsid w:val="00F67BBB"/>
    <w:rsid w:val="00F87D92"/>
    <w:rsid w:val="00F90AA7"/>
    <w:rsid w:val="00F92498"/>
    <w:rsid w:val="00F9496B"/>
    <w:rsid w:val="00F970C9"/>
    <w:rsid w:val="00FA06A8"/>
    <w:rsid w:val="00FA3DF5"/>
    <w:rsid w:val="00FA741F"/>
    <w:rsid w:val="00FB4E07"/>
    <w:rsid w:val="00FB755A"/>
    <w:rsid w:val="00FC60A2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2"/>
    <o:shapelayout v:ext="edit">
      <o:idmap v:ext="edit" data="1"/>
    </o:shapelayout>
  </w:shapeDefaults>
  <w:decimalSymbol w:val="."/>
  <w:listSeparator w:val=","/>
  <w14:docId w14:val="090CACBD"/>
  <w15:docId w15:val="{17D0BA17-3D0C-497E-8DB9-33D804C8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5A0C9C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0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93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93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93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016FE962C36D4125A204EE8E93DD1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C08D-7C21-4750-888B-1990FAC7BD5E}"/>
      </w:docPartPr>
      <w:docPartBody>
        <w:p w:rsidR="0083137A" w:rsidRDefault="00B4279F" w:rsidP="00B4279F">
          <w:pPr>
            <w:pStyle w:val="016FE962C36D4125A204EE8E93DD15E9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3C4ECC"/>
    <w:rsid w:val="0083137A"/>
    <w:rsid w:val="00B4279F"/>
    <w:rsid w:val="00D21A9F"/>
    <w:rsid w:val="00E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79F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FC1CECDC12274D42BD633A71BF79EDE0">
    <w:name w:val="FC1CECDC12274D42BD633A71BF79EDE0"/>
    <w:rsid w:val="003C4ECC"/>
  </w:style>
  <w:style w:type="paragraph" w:customStyle="1" w:styleId="AB457C747E08499D8F59E10D7C087820">
    <w:name w:val="AB457C747E08499D8F59E10D7C087820"/>
    <w:rsid w:val="003C4ECC"/>
  </w:style>
  <w:style w:type="paragraph" w:customStyle="1" w:styleId="62470AA003DE425EA1FC276E6A683E3B">
    <w:name w:val="62470AA003DE425EA1FC276E6A683E3B"/>
    <w:rsid w:val="003C4ECC"/>
  </w:style>
  <w:style w:type="paragraph" w:customStyle="1" w:styleId="11E0E16C7F984FC293BD07C617374EAA">
    <w:name w:val="11E0E16C7F984FC293BD07C617374EAA"/>
    <w:rsid w:val="003C4ECC"/>
  </w:style>
  <w:style w:type="paragraph" w:customStyle="1" w:styleId="016FE962C36D4125A204EE8E93DD15E9">
    <w:name w:val="016FE962C36D4125A204EE8E93DD15E9"/>
    <w:rsid w:val="00B42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D600-6411-4068-834B-23583BEF8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FD3B4-E5FF-44D0-A85D-1656AEB7AF7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f54d604-3e62-4e70-ba33-9e9084b96a66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E8D7B0-0395-48FB-87FE-061D00B57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18244-EA8F-48BE-8D22-FABBEFF4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HEARD,Jonathan</dc:creator>
  <cp:lastModifiedBy>HEARD,Jonathan</cp:lastModifiedBy>
  <cp:revision>17</cp:revision>
  <cp:lastPrinted>2018-10-22T22:41:00Z</cp:lastPrinted>
  <dcterms:created xsi:type="dcterms:W3CDTF">2019-08-29T00:01:00Z</dcterms:created>
  <dcterms:modified xsi:type="dcterms:W3CDTF">2019-12-03T03:47:00Z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