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8EC2A51" w14:textId="75D2085D" w:rsidR="00BD499F" w:rsidRPr="004C23F4" w:rsidRDefault="00E51081" w:rsidP="00E51081">
          <w:pPr>
            <w:pStyle w:val="Heading1"/>
            <w:jc w:val="center"/>
            <w:rPr>
              <w:rFonts w:ascii="Arial" w:hAnsi="Arial" w:cs="Arial"/>
            </w:rPr>
          </w:pPr>
          <w:r w:rsidRPr="00E51081">
            <w:rPr>
              <w:rFonts w:ascii="Arial" w:hAnsi="Arial" w:cs="Arial"/>
            </w:rPr>
            <w:t>Ethyl silicate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42AB1261" w14:textId="77777777" w:rsidTr="004D4FE9">
        <w:trPr>
          <w:cantSplit/>
          <w:tblHeader/>
        </w:trPr>
        <w:tc>
          <w:tcPr>
            <w:tcW w:w="3979" w:type="dxa"/>
          </w:tcPr>
          <w:p w14:paraId="472064E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7" w:type="dxa"/>
          </w:tcPr>
          <w:p w14:paraId="40CAE474" w14:textId="7A5CC9AD" w:rsidR="00F43AD5" w:rsidRPr="00455D8B" w:rsidRDefault="00E51081" w:rsidP="00B76A41">
            <w:pPr>
              <w:pStyle w:val="Tablefont"/>
            </w:pPr>
            <w:r w:rsidRPr="00455D8B">
              <w:t>78-10-4</w:t>
            </w:r>
          </w:p>
        </w:tc>
      </w:tr>
      <w:tr w:rsidR="00F43AD5" w:rsidRPr="004C23F4" w14:paraId="216BA9FE" w14:textId="77777777" w:rsidTr="004D4FE9">
        <w:trPr>
          <w:cantSplit/>
        </w:trPr>
        <w:tc>
          <w:tcPr>
            <w:tcW w:w="3979" w:type="dxa"/>
          </w:tcPr>
          <w:p w14:paraId="37ECDDB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7" w:type="dxa"/>
          </w:tcPr>
          <w:p w14:paraId="1502A474" w14:textId="7D0F42C1" w:rsidR="00F43AD5" w:rsidRPr="00455D8B" w:rsidRDefault="00E51081" w:rsidP="00B76A41">
            <w:pPr>
              <w:pStyle w:val="Tablefont"/>
            </w:pPr>
            <w:r w:rsidRPr="00455D8B">
              <w:t xml:space="preserve">Silicic acid tetraethyl ester, </w:t>
            </w:r>
            <w:proofErr w:type="spellStart"/>
            <w:r w:rsidR="00455D8B">
              <w:t>t</w:t>
            </w:r>
            <w:r w:rsidR="00455D8B" w:rsidRPr="00455D8B">
              <w:t>etraethoxysilane</w:t>
            </w:r>
            <w:proofErr w:type="spellEnd"/>
            <w:r w:rsidRPr="00455D8B">
              <w:t xml:space="preserve">, </w:t>
            </w:r>
            <w:r w:rsidR="00455D8B">
              <w:t>t</w:t>
            </w:r>
            <w:r w:rsidR="00455D8B" w:rsidRPr="00455D8B">
              <w:t xml:space="preserve">etraethyl </w:t>
            </w:r>
            <w:proofErr w:type="spellStart"/>
            <w:r w:rsidRPr="00455D8B">
              <w:t>orthosilicate</w:t>
            </w:r>
            <w:proofErr w:type="spellEnd"/>
            <w:r w:rsidRPr="00455D8B">
              <w:t xml:space="preserve">, </w:t>
            </w:r>
            <w:r w:rsidR="00455D8B">
              <w:t>t</w:t>
            </w:r>
            <w:r w:rsidR="00455D8B" w:rsidRPr="00455D8B">
              <w:t xml:space="preserve">etraethyl </w:t>
            </w:r>
            <w:r w:rsidRPr="00455D8B">
              <w:t>silicate</w:t>
            </w:r>
          </w:p>
        </w:tc>
      </w:tr>
      <w:tr w:rsidR="00F43AD5" w:rsidRPr="004C23F4" w14:paraId="5F828CB3" w14:textId="77777777" w:rsidTr="004D4FE9">
        <w:trPr>
          <w:cantSplit/>
        </w:trPr>
        <w:tc>
          <w:tcPr>
            <w:tcW w:w="3979" w:type="dxa"/>
          </w:tcPr>
          <w:p w14:paraId="3A65436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7" w:type="dxa"/>
          </w:tcPr>
          <w:p w14:paraId="59D87161" w14:textId="5458FCB0" w:rsidR="00F43AD5" w:rsidRPr="00455D8B" w:rsidRDefault="00E51081" w:rsidP="00B76A41">
            <w:pPr>
              <w:pStyle w:val="Tablefont"/>
            </w:pPr>
            <w:r w:rsidRPr="00455D8B">
              <w:t>C</w:t>
            </w:r>
            <w:r w:rsidRPr="00455D8B">
              <w:rPr>
                <w:vertAlign w:val="subscript"/>
              </w:rPr>
              <w:t>8</w:t>
            </w:r>
            <w:r w:rsidRPr="00455D8B">
              <w:t>H</w:t>
            </w:r>
            <w:r w:rsidRPr="00455D8B">
              <w:rPr>
                <w:vertAlign w:val="subscript"/>
              </w:rPr>
              <w:t>20</w:t>
            </w:r>
            <w:r w:rsidRPr="00455D8B">
              <w:t>O</w:t>
            </w:r>
            <w:r w:rsidRPr="00455D8B">
              <w:rPr>
                <w:vertAlign w:val="subscript"/>
              </w:rPr>
              <w:t>4</w:t>
            </w:r>
            <w:r w:rsidRPr="00455D8B">
              <w:t>Si</w:t>
            </w:r>
          </w:p>
        </w:tc>
      </w:tr>
    </w:tbl>
    <w:p w14:paraId="656B39FB" w14:textId="7F5B0AB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E591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F9D93AC" w14:textId="77777777" w:rsidTr="00C849CD">
        <w:trPr>
          <w:cantSplit/>
          <w:tblHeader/>
        </w:trPr>
        <w:tc>
          <w:tcPr>
            <w:tcW w:w="4005" w:type="dxa"/>
            <w:vAlign w:val="center"/>
          </w:tcPr>
          <w:p w14:paraId="5D9C3DC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DFAF533" w14:textId="69E8E4D5" w:rsidR="002C7AFE" w:rsidRPr="001818D9" w:rsidRDefault="001818D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ppm (44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30050F63" w14:textId="77777777" w:rsidTr="00C849CD">
        <w:trPr>
          <w:cantSplit/>
        </w:trPr>
        <w:tc>
          <w:tcPr>
            <w:tcW w:w="4005" w:type="dxa"/>
            <w:vAlign w:val="center"/>
          </w:tcPr>
          <w:p w14:paraId="4B3707C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9320C0D" w14:textId="0B615021" w:rsidR="002C7AFE" w:rsidRPr="00EB3D1B" w:rsidRDefault="00253DA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87E4249" w14:textId="77777777" w:rsidTr="00C849CD">
        <w:trPr>
          <w:cantSplit/>
        </w:trPr>
        <w:tc>
          <w:tcPr>
            <w:tcW w:w="4005" w:type="dxa"/>
            <w:vAlign w:val="center"/>
          </w:tcPr>
          <w:p w14:paraId="4D2C1970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FD8BAAD" w14:textId="22BAE987" w:rsidR="002C7AFE" w:rsidRPr="00EB3D1B" w:rsidRDefault="00253DA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4DCCA69" w14:textId="77777777" w:rsidTr="00C849CD">
        <w:trPr>
          <w:cantSplit/>
        </w:trPr>
        <w:tc>
          <w:tcPr>
            <w:tcW w:w="4005" w:type="dxa"/>
          </w:tcPr>
          <w:p w14:paraId="0EC1B04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379471C1" w14:textId="58CC9972" w:rsidR="002C7AFE" w:rsidRPr="00EB3D1B" w:rsidRDefault="00253DA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A6C4340" w14:textId="77777777" w:rsidTr="00C849CD">
        <w:trPr>
          <w:cantSplit/>
        </w:trPr>
        <w:tc>
          <w:tcPr>
            <w:tcW w:w="4005" w:type="dxa"/>
            <w:vAlign w:val="center"/>
          </w:tcPr>
          <w:p w14:paraId="354DFB0E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0BA52AEB" w14:textId="66690B1B" w:rsidR="002C7AFE" w:rsidRPr="00EB3D1B" w:rsidRDefault="00E5108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700 ppm</w:t>
            </w:r>
          </w:p>
        </w:tc>
      </w:tr>
      <w:tr w:rsidR="00C849CD" w:rsidRPr="004C23F4" w14:paraId="1A505078" w14:textId="77777777" w:rsidTr="00E1693A">
        <w:trPr>
          <w:cantSplit/>
        </w:trPr>
        <w:tc>
          <w:tcPr>
            <w:tcW w:w="9026" w:type="dxa"/>
            <w:gridSpan w:val="2"/>
            <w:vAlign w:val="center"/>
          </w:tcPr>
          <w:p w14:paraId="3104A590" w14:textId="10CFAF37" w:rsidR="00C849CD" w:rsidRPr="00EB3D1B" w:rsidRDefault="00C849C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82EE9F80814459B99122E33121F52D8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C849CD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62BC63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85EFAED" w14:textId="507D6DFE" w:rsidR="006639B4" w:rsidRDefault="00253DA4" w:rsidP="000C139A">
      <w:pPr>
        <w:rPr>
          <w:rFonts w:cs="Arial"/>
        </w:rPr>
      </w:pPr>
      <w:r w:rsidRPr="00253DA4">
        <w:rPr>
          <w:rFonts w:cs="Arial"/>
        </w:rPr>
        <w:t xml:space="preserve">A TWA of </w:t>
      </w:r>
      <w:r w:rsidR="001818D9">
        <w:rPr>
          <w:rFonts w:cs="Arial"/>
        </w:rPr>
        <w:t>5</w:t>
      </w:r>
      <w:r w:rsidRPr="00253DA4">
        <w:rPr>
          <w:rFonts w:cs="Arial"/>
        </w:rPr>
        <w:t xml:space="preserve"> ppm (</w:t>
      </w:r>
      <w:r w:rsidR="001818D9">
        <w:rPr>
          <w:rFonts w:cs="Arial"/>
        </w:rPr>
        <w:t>44</w:t>
      </w:r>
      <w:r w:rsidRPr="00253DA4">
        <w:rPr>
          <w:rFonts w:cs="Arial"/>
        </w:rPr>
        <w:t xml:space="preserve"> mg/m</w:t>
      </w:r>
      <w:r w:rsidRPr="00253DA4">
        <w:rPr>
          <w:rFonts w:cs="Arial"/>
          <w:vertAlign w:val="superscript"/>
        </w:rPr>
        <w:t>3</w:t>
      </w:r>
      <w:r w:rsidRPr="00253DA4">
        <w:rPr>
          <w:rFonts w:cs="Arial"/>
        </w:rPr>
        <w:t xml:space="preserve">) is </w:t>
      </w:r>
      <w:r w:rsidR="001818D9">
        <w:rPr>
          <w:rFonts w:cs="Arial"/>
        </w:rPr>
        <w:t>recommended</w:t>
      </w:r>
      <w:r w:rsidRPr="00253DA4">
        <w:rPr>
          <w:rFonts w:cs="Arial"/>
        </w:rPr>
        <w:t xml:space="preserve"> to protect for </w:t>
      </w:r>
      <w:r>
        <w:rPr>
          <w:rFonts w:cs="Arial"/>
        </w:rPr>
        <w:t>eye and nose irritation and chronic ki</w:t>
      </w:r>
      <w:r w:rsidR="00C849CD">
        <w:rPr>
          <w:rFonts w:cs="Arial"/>
        </w:rPr>
        <w:t>dney damage in exposed workers.</w:t>
      </w:r>
    </w:p>
    <w:p w14:paraId="5ECD279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90A2BE2" w14:textId="77777777" w:rsidR="00051D10" w:rsidRDefault="00D31C66" w:rsidP="006639B4">
      <w:pPr>
        <w:rPr>
          <w:rFonts w:cs="Arial"/>
        </w:rPr>
      </w:pPr>
      <w:r>
        <w:rPr>
          <w:rFonts w:cs="Arial"/>
        </w:rPr>
        <w:t>Ethyl silicate</w:t>
      </w:r>
      <w:r w:rsidR="007A5C79">
        <w:rPr>
          <w:rFonts w:cs="Arial"/>
        </w:rPr>
        <w:t xml:space="preserve"> </w:t>
      </w:r>
      <w:r w:rsidR="00B273C2">
        <w:rPr>
          <w:rFonts w:cs="Arial"/>
        </w:rPr>
        <w:t xml:space="preserve">is </w:t>
      </w:r>
      <w:r>
        <w:rPr>
          <w:rFonts w:cs="Arial"/>
        </w:rPr>
        <w:t>used in coating applications as a weatherproofing and acid</w:t>
      </w:r>
      <w:r w:rsidR="00182AEA">
        <w:rPr>
          <w:rFonts w:cs="Arial"/>
        </w:rPr>
        <w:t>-</w:t>
      </w:r>
      <w:r>
        <w:rPr>
          <w:rFonts w:cs="Arial"/>
        </w:rPr>
        <w:t>proofing agent for cement, and in heat-resistant paint production.</w:t>
      </w:r>
      <w:r w:rsidR="00182AEA">
        <w:rPr>
          <w:rFonts w:cs="Arial"/>
        </w:rPr>
        <w:t xml:space="preserve"> </w:t>
      </w:r>
    </w:p>
    <w:p w14:paraId="76A6B685" w14:textId="24B6BCD3" w:rsidR="005E5910" w:rsidRDefault="00182AEA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B273C2">
        <w:rPr>
          <w:rFonts w:cs="Arial"/>
        </w:rPr>
        <w:t xml:space="preserve">of exposure </w:t>
      </w:r>
      <w:r>
        <w:rPr>
          <w:rFonts w:cs="Arial"/>
        </w:rPr>
        <w:t xml:space="preserve">are </w:t>
      </w:r>
      <w:r w:rsidR="00C021C9">
        <w:rPr>
          <w:rFonts w:cs="Arial"/>
        </w:rPr>
        <w:t xml:space="preserve">irritation of the </w:t>
      </w:r>
      <w:r>
        <w:rPr>
          <w:rFonts w:cs="Arial"/>
        </w:rPr>
        <w:t>eye</w:t>
      </w:r>
      <w:r w:rsidR="00C021C9">
        <w:rPr>
          <w:rFonts w:cs="Arial"/>
        </w:rPr>
        <w:t>s</w:t>
      </w:r>
      <w:r>
        <w:rPr>
          <w:rFonts w:cs="Arial"/>
        </w:rPr>
        <w:t xml:space="preserve"> and </w:t>
      </w:r>
      <w:r w:rsidR="00C021C9">
        <w:rPr>
          <w:rFonts w:cs="Arial"/>
        </w:rPr>
        <w:t>nose</w:t>
      </w:r>
      <w:r w:rsidR="00095423">
        <w:rPr>
          <w:rFonts w:cs="Arial"/>
        </w:rPr>
        <w:t>.</w:t>
      </w:r>
      <w:r>
        <w:rPr>
          <w:rFonts w:cs="Arial"/>
        </w:rPr>
        <w:t xml:space="preserve"> </w:t>
      </w:r>
      <w:r w:rsidR="00095423">
        <w:rPr>
          <w:rFonts w:cs="Arial"/>
        </w:rPr>
        <w:t>P</w:t>
      </w:r>
      <w:r>
        <w:rPr>
          <w:rFonts w:cs="Arial"/>
        </w:rPr>
        <w:t xml:space="preserve">rolonged exposure may cause kidney damage </w:t>
      </w:r>
      <w:r w:rsidR="00D42EA3">
        <w:rPr>
          <w:rFonts w:cs="Arial"/>
        </w:rPr>
        <w:t>as reported in</w:t>
      </w:r>
      <w:r>
        <w:rPr>
          <w:rFonts w:cs="Arial"/>
        </w:rPr>
        <w:t xml:space="preserve"> animal studies (ACGIH, 2018). </w:t>
      </w:r>
      <w:r w:rsidR="00B273C2">
        <w:rPr>
          <w:rFonts w:cs="Arial"/>
        </w:rPr>
        <w:t xml:space="preserve">Chronic animal inhalation studies report a </w:t>
      </w:r>
      <w:r w:rsidR="00C511FA">
        <w:rPr>
          <w:rFonts w:cs="Arial"/>
        </w:rPr>
        <w:t xml:space="preserve">NOAEC </w:t>
      </w:r>
      <w:r w:rsidR="00B273C2">
        <w:rPr>
          <w:rFonts w:cs="Arial"/>
        </w:rPr>
        <w:t xml:space="preserve">for </w:t>
      </w:r>
      <w:r w:rsidR="000676E4">
        <w:rPr>
          <w:rFonts w:cs="Arial"/>
        </w:rPr>
        <w:t>reduced kidney weights</w:t>
      </w:r>
      <w:r w:rsidR="00B273C2">
        <w:rPr>
          <w:rFonts w:cs="Arial"/>
        </w:rPr>
        <w:t xml:space="preserve"> at 50 ppm i</w:t>
      </w:r>
      <w:r w:rsidR="00253DA4">
        <w:rPr>
          <w:rFonts w:cs="Arial"/>
        </w:rPr>
        <w:t>n mice (ACGIH, 2018; DFG, 2000);</w:t>
      </w:r>
      <w:r w:rsidR="00B273C2">
        <w:rPr>
          <w:rFonts w:cs="Arial"/>
        </w:rPr>
        <w:t xml:space="preserve"> </w:t>
      </w:r>
      <w:r w:rsidR="00253DA4">
        <w:rPr>
          <w:rFonts w:cs="Arial"/>
        </w:rPr>
        <w:t>o</w:t>
      </w:r>
      <w:r w:rsidR="000676E4">
        <w:rPr>
          <w:rFonts w:cs="Arial"/>
        </w:rPr>
        <w:t xml:space="preserve">ther test species did not show </w:t>
      </w:r>
      <w:r w:rsidR="001818D9">
        <w:rPr>
          <w:rFonts w:cs="Arial"/>
        </w:rPr>
        <w:t xml:space="preserve">comparable </w:t>
      </w:r>
      <w:r w:rsidR="000676E4">
        <w:rPr>
          <w:rFonts w:cs="Arial"/>
        </w:rPr>
        <w:t xml:space="preserve">changes at 88 or 164 ppm (ACGIH, 2018). A </w:t>
      </w:r>
      <w:r w:rsidR="00C511FA">
        <w:rPr>
          <w:rFonts w:cs="Arial"/>
        </w:rPr>
        <w:t xml:space="preserve">LOAEC </w:t>
      </w:r>
      <w:r w:rsidR="005E5910">
        <w:rPr>
          <w:rFonts w:cs="Arial"/>
        </w:rPr>
        <w:t>of 50 ppm</w:t>
      </w:r>
      <w:r w:rsidR="000676E4">
        <w:rPr>
          <w:rFonts w:cs="Arial"/>
        </w:rPr>
        <w:t xml:space="preserve"> for nasal inflammation is reported </w:t>
      </w:r>
      <w:r w:rsidR="005E5910">
        <w:rPr>
          <w:rFonts w:cs="Arial"/>
        </w:rPr>
        <w:t>in</w:t>
      </w:r>
      <w:r w:rsidR="00156704">
        <w:rPr>
          <w:rFonts w:cs="Arial"/>
        </w:rPr>
        <w:t xml:space="preserve"> mice;</w:t>
      </w:r>
      <w:r w:rsidR="000676E4">
        <w:rPr>
          <w:rFonts w:cs="Arial"/>
        </w:rPr>
        <w:t xml:space="preserve"> the relevance of this effect to humans is questioned due to </w:t>
      </w:r>
      <w:r w:rsidR="00253DA4">
        <w:rPr>
          <w:rFonts w:cs="Arial"/>
        </w:rPr>
        <w:t xml:space="preserve">interspecies </w:t>
      </w:r>
      <w:r w:rsidR="000676E4">
        <w:rPr>
          <w:rFonts w:cs="Arial"/>
        </w:rPr>
        <w:t xml:space="preserve">anatomical differences in </w:t>
      </w:r>
      <w:r w:rsidR="00253DA4">
        <w:rPr>
          <w:rFonts w:cs="Arial"/>
        </w:rPr>
        <w:t xml:space="preserve">the </w:t>
      </w:r>
      <w:r w:rsidR="000676E4">
        <w:rPr>
          <w:rFonts w:cs="Arial"/>
        </w:rPr>
        <w:t xml:space="preserve">nasal cavities </w:t>
      </w:r>
      <w:r w:rsidR="006F0C86">
        <w:rPr>
          <w:rFonts w:cs="Arial"/>
        </w:rPr>
        <w:t>(SCOEL, 2008)</w:t>
      </w:r>
      <w:r w:rsidR="000676E4">
        <w:rPr>
          <w:rFonts w:cs="Arial"/>
        </w:rPr>
        <w:t xml:space="preserve">. </w:t>
      </w:r>
      <w:r w:rsidR="00253DA4">
        <w:rPr>
          <w:rFonts w:cs="Arial"/>
        </w:rPr>
        <w:t>These interspecies differences are supported by volunteer studies with b</w:t>
      </w:r>
      <w:r w:rsidR="00B273C2">
        <w:rPr>
          <w:rFonts w:cs="Arial"/>
        </w:rPr>
        <w:t>rief exposures at 85 ppm</w:t>
      </w:r>
      <w:r w:rsidR="005E5910">
        <w:rPr>
          <w:rFonts w:cs="Arial"/>
        </w:rPr>
        <w:t xml:space="preserve"> that</w:t>
      </w:r>
      <w:r w:rsidR="00B273C2">
        <w:rPr>
          <w:rFonts w:cs="Arial"/>
        </w:rPr>
        <w:t xml:space="preserve"> did not </w:t>
      </w:r>
      <w:r w:rsidR="00253DA4">
        <w:rPr>
          <w:rFonts w:cs="Arial"/>
        </w:rPr>
        <w:t>cause any</w:t>
      </w:r>
      <w:r w:rsidR="00B273C2">
        <w:rPr>
          <w:rFonts w:cs="Arial"/>
        </w:rPr>
        <w:t xml:space="preserve"> irritation; 250 ppm was required to elicit slight eye a</w:t>
      </w:r>
      <w:r w:rsidR="00253DA4">
        <w:rPr>
          <w:rFonts w:cs="Arial"/>
        </w:rPr>
        <w:t xml:space="preserve">nd nose irritation (DFG, 2000). </w:t>
      </w:r>
    </w:p>
    <w:p w14:paraId="6274FAE3" w14:textId="74E80238" w:rsidR="00B273C2" w:rsidRPr="004C23F4" w:rsidRDefault="005E5910" w:rsidP="006639B4">
      <w:pPr>
        <w:rPr>
          <w:rFonts w:cs="Arial"/>
        </w:rPr>
      </w:pPr>
      <w:r>
        <w:rPr>
          <w:rFonts w:cs="Arial"/>
        </w:rPr>
        <w:t>A</w:t>
      </w:r>
      <w:r w:rsidR="00584A37">
        <w:rPr>
          <w:rFonts w:cs="Arial"/>
        </w:rPr>
        <w:t xml:space="preserve"> </w:t>
      </w:r>
      <w:r w:rsidR="00253DA4">
        <w:rPr>
          <w:rFonts w:cs="Arial"/>
        </w:rPr>
        <w:t xml:space="preserve">TWA </w:t>
      </w:r>
      <w:r w:rsidR="001818D9">
        <w:rPr>
          <w:rFonts w:cs="Arial"/>
        </w:rPr>
        <w:t xml:space="preserve">of 5 ppm is </w:t>
      </w:r>
      <w:r w:rsidR="00F52D4E">
        <w:rPr>
          <w:rFonts w:cs="Arial"/>
        </w:rPr>
        <w:t xml:space="preserve">adopted from SCOEL (2008) which was </w:t>
      </w:r>
      <w:r w:rsidR="00253DA4">
        <w:rPr>
          <w:rFonts w:cs="Arial"/>
        </w:rPr>
        <w:t xml:space="preserve">derived </w:t>
      </w:r>
      <w:r w:rsidR="00F52D4E">
        <w:rPr>
          <w:rFonts w:cs="Arial"/>
        </w:rPr>
        <w:t>by dividing the</w:t>
      </w:r>
      <w:r w:rsidR="00253DA4">
        <w:rPr>
          <w:rFonts w:cs="Arial"/>
        </w:rPr>
        <w:t xml:space="preserve"> </w:t>
      </w:r>
      <w:r w:rsidR="00C511FA">
        <w:rPr>
          <w:rFonts w:cs="Arial"/>
        </w:rPr>
        <w:t xml:space="preserve">NOAEC </w:t>
      </w:r>
      <w:r w:rsidR="00584A37">
        <w:rPr>
          <w:rFonts w:cs="Arial"/>
        </w:rPr>
        <w:t xml:space="preserve">for kidney damage and the </w:t>
      </w:r>
      <w:r w:rsidR="00C511FA">
        <w:rPr>
          <w:rFonts w:cs="Arial"/>
        </w:rPr>
        <w:t xml:space="preserve">LOAEC </w:t>
      </w:r>
      <w:r w:rsidR="00584A37">
        <w:rPr>
          <w:rFonts w:cs="Arial"/>
        </w:rPr>
        <w:t>for nasal in</w:t>
      </w:r>
      <w:bookmarkStart w:id="0" w:name="_GoBack"/>
      <w:bookmarkEnd w:id="0"/>
      <w:r w:rsidR="00584A37">
        <w:rPr>
          <w:rFonts w:cs="Arial"/>
        </w:rPr>
        <w:t xml:space="preserve">flammation in mice </w:t>
      </w:r>
      <w:r w:rsidR="00F52D4E">
        <w:rPr>
          <w:rFonts w:cs="Arial"/>
        </w:rPr>
        <w:t xml:space="preserve">of 50 ppm by </w:t>
      </w:r>
      <w:r w:rsidR="001818D9">
        <w:rPr>
          <w:rFonts w:cs="Arial"/>
        </w:rPr>
        <w:t>a</w:t>
      </w:r>
      <w:r w:rsidR="00F52D4E">
        <w:rPr>
          <w:rFonts w:cs="Arial"/>
        </w:rPr>
        <w:t>n</w:t>
      </w:r>
      <w:r w:rsidR="001818D9">
        <w:rPr>
          <w:rFonts w:cs="Arial"/>
        </w:rPr>
        <w:t xml:space="preserve"> </w:t>
      </w:r>
      <w:r w:rsidR="00F52D4E">
        <w:rPr>
          <w:rFonts w:cs="Arial"/>
        </w:rPr>
        <w:t xml:space="preserve">uncertainty factor of </w:t>
      </w:r>
      <w:r w:rsidR="001818D9">
        <w:rPr>
          <w:rFonts w:cs="Arial"/>
        </w:rPr>
        <w:t>ten</w:t>
      </w:r>
      <w:r w:rsidR="00F52D4E">
        <w:rPr>
          <w:rFonts w:cs="Arial"/>
        </w:rPr>
        <w:t xml:space="preserve"> </w:t>
      </w:r>
      <w:r w:rsidR="00F52D4E">
        <w:t>for the absence of an experimentally defined NOAEL for nasal inflammation</w:t>
      </w:r>
      <w:r w:rsidR="00584A37">
        <w:rPr>
          <w:rFonts w:cs="Arial"/>
        </w:rPr>
        <w:t>.</w:t>
      </w:r>
      <w:r w:rsidR="001818D9">
        <w:rPr>
          <w:rFonts w:cs="Arial"/>
        </w:rPr>
        <w:t xml:space="preserve"> </w:t>
      </w:r>
      <w:r w:rsidR="00584A37">
        <w:rPr>
          <w:rFonts w:cs="Arial"/>
        </w:rPr>
        <w:t>The TWA is considered to be protective for irritation to the eye and nose, and for kidney damage in exposed workers</w:t>
      </w:r>
      <w:r w:rsidR="00156704">
        <w:rPr>
          <w:rFonts w:cs="Arial"/>
        </w:rPr>
        <w:t>.</w:t>
      </w:r>
    </w:p>
    <w:p w14:paraId="64DB767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C7428FF" w14:textId="7232CF26" w:rsidR="00E51081" w:rsidRPr="00A70823" w:rsidRDefault="00E51081" w:rsidP="00E51081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</w:t>
      </w:r>
      <w:r w:rsidR="00C849CD">
        <w:rPr>
          <w:rFonts w:cs="Arial"/>
        </w:rPr>
        <w:t xml:space="preserve"> Classification and Labelling of</w:t>
      </w:r>
      <w:r w:rsidRPr="00A70823">
        <w:rPr>
          <w:rFonts w:cs="Arial"/>
        </w:rPr>
        <w:t xml:space="preserve"> Chemicals (GHS). </w:t>
      </w:r>
    </w:p>
    <w:p w14:paraId="2F556F1E" w14:textId="7B49CE5F" w:rsidR="00E51081" w:rsidRPr="00A70823" w:rsidRDefault="00E51081" w:rsidP="00E51081">
      <w:pPr>
        <w:rPr>
          <w:rFonts w:cs="Arial"/>
        </w:rPr>
      </w:pPr>
      <w:r w:rsidRPr="00A70823">
        <w:rPr>
          <w:rFonts w:cs="Arial"/>
        </w:rPr>
        <w:t>Not classified as a skin</w:t>
      </w:r>
      <w:r w:rsidR="008A260C">
        <w:rPr>
          <w:rFonts w:cs="Arial"/>
        </w:rPr>
        <w:t xml:space="preserve"> </w:t>
      </w:r>
      <w:r w:rsidR="008A260C" w:rsidRPr="00A70823">
        <w:rPr>
          <w:rFonts w:cs="Arial"/>
        </w:rPr>
        <w:t>sensitiser</w:t>
      </w:r>
      <w:r w:rsidRPr="00A70823">
        <w:rPr>
          <w:rFonts w:cs="Arial"/>
        </w:rPr>
        <w:t xml:space="preserve"> or respiratory sensitiser according to the GHS.</w:t>
      </w:r>
    </w:p>
    <w:p w14:paraId="7B949960" w14:textId="6DD22484" w:rsidR="00E51081" w:rsidRPr="004C23F4" w:rsidRDefault="00C849CD" w:rsidP="00E51081">
      <w:pPr>
        <w:rPr>
          <w:rFonts w:cs="Arial"/>
        </w:rPr>
      </w:pPr>
      <w:r>
        <w:rPr>
          <w:rFonts w:cs="Arial"/>
        </w:rPr>
        <w:t>There are i</w:t>
      </w:r>
      <w:r w:rsidR="00E51081" w:rsidRPr="00A70823">
        <w:rPr>
          <w:rFonts w:cs="Arial"/>
        </w:rPr>
        <w:t xml:space="preserve">nsufficient </w:t>
      </w:r>
      <w:r>
        <w:rPr>
          <w:rFonts w:cs="Arial"/>
        </w:rPr>
        <w:t>data</w:t>
      </w:r>
      <w:r w:rsidR="00E51081" w:rsidRPr="00A70823">
        <w:rPr>
          <w:rFonts w:cs="Arial"/>
        </w:rPr>
        <w:t xml:space="preserve"> to recommend a skin notation.</w:t>
      </w:r>
    </w:p>
    <w:p w14:paraId="0EEEF055" w14:textId="20F36D82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F86AA9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C4C630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3F0411A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97F4E6B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3E7C58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2FE614E" w14:textId="5E4ED43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6420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64207">
                  <w:t>TWA: 10 ppm (85 mg/m</w:t>
                </w:r>
                <w:r w:rsidR="00664207" w:rsidRPr="00546B84">
                  <w:rPr>
                    <w:vertAlign w:val="superscript"/>
                  </w:rPr>
                  <w:t>3</w:t>
                </w:r>
                <w:r w:rsidR="00664207">
                  <w:t>)</w:t>
                </w:r>
              </w:sdtContent>
            </w:sdt>
          </w:p>
        </w:tc>
      </w:tr>
      <w:tr w:rsidR="00C978F0" w:rsidRPr="00DA352E" w14:paraId="16620E9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D919DD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3FE835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D76305" w14:textId="17F09E0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46B8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46B84">
                  <w:t>TLV-TWA: 10 ppm (85 mg/m</w:t>
                </w:r>
                <w:r w:rsidR="00546B84" w:rsidRPr="00546B84">
                  <w:rPr>
                    <w:vertAlign w:val="superscript"/>
                  </w:rPr>
                  <w:t>3</w:t>
                </w:r>
                <w:r w:rsidR="00546B84">
                  <w:t>)</w:t>
                </w:r>
              </w:sdtContent>
            </w:sdt>
          </w:p>
        </w:tc>
      </w:tr>
      <w:tr w:rsidR="00C978F0" w:rsidRPr="00DA352E" w14:paraId="31E2883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E9DB423" w14:textId="3E516AB4" w:rsidR="00C978F0" w:rsidRDefault="00D31C66" w:rsidP="003365A5">
            <w:pPr>
              <w:pStyle w:val="Tabletextprimarysource"/>
            </w:pPr>
            <w:r>
              <w:t xml:space="preserve">TLV-TWA intended to minimise potential for irritation to eyes and mucous membranes and kidney damage at higher concentrations. </w:t>
            </w:r>
          </w:p>
          <w:p w14:paraId="7C1817C4" w14:textId="3E3B6909" w:rsidR="00D31C66" w:rsidRDefault="00D31C66" w:rsidP="003365A5">
            <w:pPr>
              <w:pStyle w:val="Tabletextprimarysource"/>
            </w:pPr>
            <w:r>
              <w:t>Summary of data:</w:t>
            </w:r>
          </w:p>
          <w:p w14:paraId="08395544" w14:textId="54774D23" w:rsidR="00D52CB0" w:rsidRDefault="00D52CB0" w:rsidP="003365A5">
            <w:pPr>
              <w:pStyle w:val="Tabletextprimarysource"/>
            </w:pPr>
            <w:r>
              <w:t xml:space="preserve">TLV-TWA based </w:t>
            </w:r>
            <w:r w:rsidR="00A302E5">
              <w:t xml:space="preserve">on reports of eye and mucous membrane irritation in humans and </w:t>
            </w:r>
            <w:r>
              <w:t xml:space="preserve">kidney damage near 100 ppm </w:t>
            </w:r>
            <w:r w:rsidR="00A302E5">
              <w:t>in studies with rats</w:t>
            </w:r>
            <w:r>
              <w:t xml:space="preserve">. An uncertainty factor of 10 appears to be applied to the </w:t>
            </w:r>
            <w:r w:rsidR="00A302E5">
              <w:t>latter to derive the TLV-TWA; a detailed derivation of this value is not provided.</w:t>
            </w:r>
          </w:p>
          <w:p w14:paraId="2B6362F7" w14:textId="2E468BC0" w:rsidR="00D31C66" w:rsidRDefault="00D31C66" w:rsidP="003365A5">
            <w:pPr>
              <w:pStyle w:val="Tabletextprimarysource"/>
            </w:pPr>
            <w:r>
              <w:t>Human data:</w:t>
            </w:r>
          </w:p>
          <w:p w14:paraId="636C1D50" w14:textId="7FD71812" w:rsidR="00D31C66" w:rsidRDefault="001D3FF6" w:rsidP="00D31C66">
            <w:pPr>
              <w:pStyle w:val="Tabletextprimarysource"/>
              <w:numPr>
                <w:ilvl w:val="0"/>
                <w:numId w:val="2"/>
              </w:numPr>
            </w:pPr>
            <w:r>
              <w:t>Reported o</w:t>
            </w:r>
            <w:r w:rsidR="00D31C66">
              <w:t>dour threshold: 17 ppm</w:t>
            </w:r>
          </w:p>
          <w:p w14:paraId="32FD87B7" w14:textId="4B476E8B" w:rsidR="00D52CB0" w:rsidRDefault="00B273C2" w:rsidP="00D31C66">
            <w:pPr>
              <w:pStyle w:val="Tabletextprimarysource"/>
              <w:numPr>
                <w:ilvl w:val="0"/>
                <w:numId w:val="2"/>
              </w:numPr>
            </w:pPr>
            <w:r>
              <w:t>Causes eye irritation at 250 ppm and lachrymation</w:t>
            </w:r>
            <w:r w:rsidR="00D52CB0">
              <w:t xml:space="preserve"> at 1,200 ppm (no further details provided)</w:t>
            </w:r>
            <w:r w:rsidR="00C849CD">
              <w:t>.</w:t>
            </w:r>
          </w:p>
          <w:p w14:paraId="12E76F68" w14:textId="77777777" w:rsidR="00D31C66" w:rsidRDefault="00D31C66" w:rsidP="003365A5">
            <w:pPr>
              <w:pStyle w:val="Tabletextprimarysource"/>
            </w:pPr>
            <w:r>
              <w:t>Animal data:</w:t>
            </w:r>
          </w:p>
          <w:p w14:paraId="22B98B91" w14:textId="79C35B01" w:rsidR="00D31C66" w:rsidRDefault="00D31C66" w:rsidP="00D31C66">
            <w:pPr>
              <w:pStyle w:val="Tabletextprimarysource"/>
              <w:numPr>
                <w:ilvl w:val="0"/>
                <w:numId w:val="1"/>
              </w:numPr>
            </w:pPr>
            <w:r>
              <w:t>Threshold causing serious disturbances (not specified) in guinea pigs is 2,000 ppm (</w:t>
            </w:r>
            <w:r w:rsidR="00455D8B">
              <w:t xml:space="preserve">1 </w:t>
            </w:r>
            <w:r>
              <w:t>h) or 500 ppm (&gt;1 h)</w:t>
            </w:r>
          </w:p>
          <w:p w14:paraId="523DD64E" w14:textId="568727ED" w:rsidR="00D31C66" w:rsidRDefault="00D31C66" w:rsidP="00D31C66">
            <w:pPr>
              <w:pStyle w:val="Tabletextprimarysource"/>
              <w:numPr>
                <w:ilvl w:val="0"/>
                <w:numId w:val="1"/>
              </w:numPr>
            </w:pPr>
            <w:r>
              <w:t>Mortality and severe kidney, liver and lung damage at 400 ppm (rats, 7 h/d, 30 d)</w:t>
            </w:r>
          </w:p>
          <w:p w14:paraId="53C7E7BC" w14:textId="1E5BFD40" w:rsidR="004B2309" w:rsidRDefault="00637D0D" w:rsidP="00D31C66">
            <w:pPr>
              <w:pStyle w:val="Tabletextprimarysource"/>
              <w:numPr>
                <w:ilvl w:val="0"/>
                <w:numId w:val="1"/>
              </w:numPr>
            </w:pPr>
            <w:r>
              <w:t>Decreased</w:t>
            </w:r>
            <w:r w:rsidR="000676E4">
              <w:t xml:space="preserve"> kidney weight</w:t>
            </w:r>
            <w:r w:rsidR="00D31C66">
              <w:t xml:space="preserve"> reported in sub-chronic inhalation study, treatment groups: 23, </w:t>
            </w:r>
            <w:r w:rsidR="004B2309">
              <w:t xml:space="preserve">50, 88 ppm (mice, rats, guinea pigs, 7 h/d, 90 d); </w:t>
            </w:r>
            <w:r w:rsidR="000676E4">
              <w:t>effect</w:t>
            </w:r>
            <w:r w:rsidR="004B2309">
              <w:t xml:space="preserve"> only observed in mice of 88 ppm group</w:t>
            </w:r>
            <w:r w:rsidR="000676E4">
              <w:t>, significance of effect questioned by agency</w:t>
            </w:r>
          </w:p>
          <w:p w14:paraId="45A4F68D" w14:textId="0BAC5DC1" w:rsidR="00637D0D" w:rsidRDefault="00637D0D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 of 50 ppm for kidney damage and histopathological changes</w:t>
            </w:r>
            <w:r w:rsidR="000676E4">
              <w:t xml:space="preserve"> in mice</w:t>
            </w:r>
          </w:p>
          <w:p w14:paraId="6E957E9E" w14:textId="57E16D34" w:rsidR="000676E4" w:rsidRDefault="000676E4" w:rsidP="000676E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</w:t>
            </w:r>
            <w:r w:rsidR="00F52D4E">
              <w:t xml:space="preserve">body weight </w:t>
            </w:r>
            <w:r>
              <w:t>increase at 165 ppm in sub-chronic inhalation study (undocumented species, 8 h/d, 5 d/</w:t>
            </w:r>
            <w:proofErr w:type="spellStart"/>
            <w:r>
              <w:t>wk</w:t>
            </w:r>
            <w:proofErr w:type="spellEnd"/>
            <w:r>
              <w:t>, 17 d)</w:t>
            </w:r>
          </w:p>
          <w:p w14:paraId="584496E6" w14:textId="77777777" w:rsidR="004B2309" w:rsidRDefault="004B2309" w:rsidP="00D31C66">
            <w:pPr>
              <w:pStyle w:val="Tabletextprimarysource"/>
              <w:numPr>
                <w:ilvl w:val="0"/>
                <w:numId w:val="1"/>
              </w:numPr>
            </w:pPr>
            <w:r>
              <w:t>Adverse effects on kidney reported to be cumulative with repeated exposures (rats)</w:t>
            </w:r>
          </w:p>
          <w:p w14:paraId="0B1DC1F0" w14:textId="1A13A4F6" w:rsidR="00D31C66" w:rsidRDefault="001D3FF6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k</w:t>
            </w:r>
            <w:r w:rsidR="004B2309">
              <w:t>idney damage and slight lung irritation at 500 ppm exposure (3</w:t>
            </w:r>
            <w:r w:rsidR="00455D8B">
              <w:t>–</w:t>
            </w:r>
            <w:r w:rsidR="004B2309">
              <w:t>5 x 7 h)</w:t>
            </w:r>
          </w:p>
          <w:p w14:paraId="5F6868E1" w14:textId="255619DB" w:rsidR="004B2309" w:rsidRDefault="00F52D4E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body weight </w:t>
            </w:r>
            <w:r w:rsidR="00D52CB0">
              <w:t>loss and kidney/lung changes at 250 ppm (4</w:t>
            </w:r>
            <w:r w:rsidR="00455D8B">
              <w:t>–</w:t>
            </w:r>
            <w:r w:rsidR="00D52CB0">
              <w:t>10 x 7 h)</w:t>
            </w:r>
          </w:p>
          <w:p w14:paraId="49A1B64E" w14:textId="156A02B5" w:rsidR="00D52CB0" w:rsidRDefault="00C849CD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s</w:t>
            </w:r>
            <w:r w:rsidR="00D52CB0">
              <w:t>light to moderate kidney damage at 125 ppm (5</w:t>
            </w:r>
            <w:r w:rsidR="00455D8B">
              <w:t>–</w:t>
            </w:r>
            <w:r w:rsidR="00D52CB0">
              <w:t>10 x 7 h)</w:t>
            </w:r>
          </w:p>
          <w:p w14:paraId="385FDF51" w14:textId="77777777" w:rsidR="00D944EA" w:rsidRDefault="00D944EA" w:rsidP="00D944EA">
            <w:pPr>
              <w:pStyle w:val="Tabletextprimarysource"/>
              <w:numPr>
                <w:ilvl w:val="0"/>
                <w:numId w:val="1"/>
              </w:numPr>
            </w:pPr>
            <w:r>
              <w:t>No carcinogenicity or reproductive studies presented.</w:t>
            </w:r>
          </w:p>
          <w:p w14:paraId="61A8DAB0" w14:textId="77777777" w:rsidR="001D3FF6" w:rsidRDefault="001D3FF6" w:rsidP="004D4FE9">
            <w:pPr>
              <w:pStyle w:val="Tabletextprimarysource"/>
            </w:pPr>
          </w:p>
          <w:p w14:paraId="454DD1DE" w14:textId="77777777" w:rsidR="001D3FF6" w:rsidRDefault="001D3FF6" w:rsidP="004D4FE9">
            <w:pPr>
              <w:pStyle w:val="Tabletextprimarysource"/>
            </w:pPr>
            <w:r>
              <w:t>Insufficient data to recommend a TLV-STEL or notations for carcinogenicity, sensitisation, or skin absorption.</w:t>
            </w:r>
          </w:p>
          <w:p w14:paraId="1600A5BA" w14:textId="2BE32D4E" w:rsidR="004D4FE9" w:rsidRPr="00DA352E" w:rsidRDefault="004D4FE9" w:rsidP="004D4FE9">
            <w:pPr>
              <w:pStyle w:val="Tabletextprimarysource"/>
            </w:pPr>
          </w:p>
        </w:tc>
      </w:tr>
      <w:tr w:rsidR="00C978F0" w:rsidRPr="00DA352E" w14:paraId="1C86402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918ACA" w14:textId="3BF9246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46B84">
                  <w:t>20</w:t>
                </w:r>
                <w:r w:rsidR="004C62A7">
                  <w:t>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46B84">
                  <w:t>MAK: 10 ppm (86 mg/m</w:t>
                </w:r>
                <w:r w:rsidR="00546B84" w:rsidRPr="00546B84">
                  <w:rPr>
                    <w:vertAlign w:val="superscript"/>
                  </w:rPr>
                  <w:t>3</w:t>
                </w:r>
                <w:r w:rsidR="00546B84">
                  <w:t>)</w:t>
                </w:r>
              </w:sdtContent>
            </w:sdt>
          </w:p>
        </w:tc>
      </w:tr>
      <w:tr w:rsidR="00C978F0" w:rsidRPr="00DA352E" w14:paraId="18120D29" w14:textId="77777777" w:rsidTr="004D4FE9">
        <w:trPr>
          <w:gridAfter w:val="1"/>
          <w:wAfter w:w="8" w:type="pct"/>
        </w:trPr>
        <w:tc>
          <w:tcPr>
            <w:tcW w:w="4992" w:type="pct"/>
          </w:tcPr>
          <w:p w14:paraId="0FDA26C2" w14:textId="76793F63" w:rsidR="00890650" w:rsidRDefault="00890650" w:rsidP="003365A5">
            <w:pPr>
              <w:pStyle w:val="Tabletextprimarysource"/>
            </w:pPr>
            <w:r>
              <w:t>Summary of additional data:</w:t>
            </w:r>
          </w:p>
          <w:p w14:paraId="6CB2E0AC" w14:textId="77777777" w:rsidR="005E5910" w:rsidRDefault="00A302E5" w:rsidP="003365A5">
            <w:pPr>
              <w:pStyle w:val="Tabletextprimarysource"/>
            </w:pPr>
            <w:r>
              <w:t xml:space="preserve">Previous MAK of 100 ppm lowered to 20 ppm in 1990 to account for NOAEL of 50 ppm for kidney damage in </w:t>
            </w:r>
            <w:r w:rsidR="000676E4">
              <w:t>90</w:t>
            </w:r>
            <w:r w:rsidR="00455D8B">
              <w:t xml:space="preserve"> </w:t>
            </w:r>
            <w:r w:rsidR="000676E4">
              <w:t>d</w:t>
            </w:r>
            <w:r>
              <w:t xml:space="preserve"> </w:t>
            </w:r>
            <w:r w:rsidR="000676E4">
              <w:t>mouse</w:t>
            </w:r>
            <w:r>
              <w:t xml:space="preserve"> inhalation study. </w:t>
            </w:r>
          </w:p>
          <w:p w14:paraId="62FE4248" w14:textId="25489618" w:rsidR="00C40D9B" w:rsidRDefault="00A302E5" w:rsidP="003365A5">
            <w:pPr>
              <w:pStyle w:val="Tabletextprimarysource"/>
            </w:pPr>
            <w:r>
              <w:t>Derivation of the current MAK (10 ppm) is not discussed</w:t>
            </w:r>
            <w:r w:rsidR="007A5C79">
              <w:t>, but the documentation of the current value is presented with results of an additional sub-chronic inhalation study in mice with a LOAEL of 50 ppm for nasal inflammation</w:t>
            </w:r>
            <w:r>
              <w:t>.</w:t>
            </w:r>
          </w:p>
          <w:p w14:paraId="1C1B7AB1" w14:textId="77777777" w:rsidR="00C40D9B" w:rsidRDefault="00C40D9B" w:rsidP="003365A5">
            <w:pPr>
              <w:pStyle w:val="Tabletextprimarysource"/>
            </w:pPr>
            <w:r>
              <w:t>Human data:</w:t>
            </w:r>
          </w:p>
          <w:p w14:paraId="2F79578D" w14:textId="3B528F6E" w:rsidR="005F2685" w:rsidRDefault="005F2685" w:rsidP="005F2685">
            <w:pPr>
              <w:pStyle w:val="Tabletextprimarysource"/>
              <w:numPr>
                <w:ilvl w:val="0"/>
                <w:numId w:val="1"/>
              </w:numPr>
            </w:pPr>
            <w:r>
              <w:t>Brief exposures in volunteer study (durations not specified) reported:</w:t>
            </w:r>
          </w:p>
          <w:p w14:paraId="23884D39" w14:textId="77777777" w:rsidR="005E5910" w:rsidRDefault="00C849CD" w:rsidP="004D4FE9">
            <w:pPr>
              <w:pStyle w:val="Tabletextprimarysource"/>
              <w:numPr>
                <w:ilvl w:val="1"/>
                <w:numId w:val="1"/>
              </w:numPr>
              <w:ind w:left="1162" w:hanging="425"/>
            </w:pPr>
            <w:r>
              <w:lastRenderedPageBreak/>
              <w:t>o</w:t>
            </w:r>
            <w:r w:rsidR="005F2685">
              <w:t>dour threshold at 85 ppm</w:t>
            </w:r>
          </w:p>
          <w:p w14:paraId="356B5D98" w14:textId="67CE21EF" w:rsidR="005E5910" w:rsidRDefault="005F2685" w:rsidP="004D4FE9">
            <w:pPr>
              <w:pStyle w:val="Tabletextprimarysource"/>
              <w:numPr>
                <w:ilvl w:val="1"/>
                <w:numId w:val="1"/>
              </w:numPr>
              <w:ind w:left="1162" w:hanging="425"/>
            </w:pPr>
            <w:r>
              <w:t>slight eye/nose irritation at 250 ppm</w:t>
            </w:r>
          </w:p>
          <w:p w14:paraId="7674170C" w14:textId="0580FCB3" w:rsidR="005E5910" w:rsidRDefault="005F2685" w:rsidP="004D4FE9">
            <w:pPr>
              <w:pStyle w:val="Tabletextprimarysource"/>
              <w:numPr>
                <w:ilvl w:val="1"/>
                <w:numId w:val="1"/>
              </w:numPr>
              <w:ind w:left="1162" w:hanging="425"/>
            </w:pPr>
            <w:r>
              <w:t>burning sensation and pungent odour at 700 ppm</w:t>
            </w:r>
          </w:p>
          <w:p w14:paraId="29539AF9" w14:textId="6475AA45" w:rsidR="005E5910" w:rsidRDefault="005F2685" w:rsidP="004D4FE9">
            <w:pPr>
              <w:pStyle w:val="Tabletextprimarysource"/>
              <w:numPr>
                <w:ilvl w:val="1"/>
                <w:numId w:val="1"/>
              </w:numPr>
              <w:ind w:left="1162" w:hanging="425"/>
            </w:pPr>
            <w:r>
              <w:t>lachrymation at 1,200 ppm</w:t>
            </w:r>
          </w:p>
          <w:p w14:paraId="593C41E1" w14:textId="7ABA07C4" w:rsidR="005F2685" w:rsidRDefault="005F2685" w:rsidP="004D4FE9">
            <w:pPr>
              <w:pStyle w:val="Tabletextprimarysource"/>
              <w:numPr>
                <w:ilvl w:val="1"/>
                <w:numId w:val="1"/>
              </w:numPr>
              <w:ind w:left="1162" w:hanging="425"/>
            </w:pPr>
            <w:r>
              <w:t>strong eye/nose irritation at 3,000 ppm</w:t>
            </w:r>
          </w:p>
          <w:p w14:paraId="4FC1FA2E" w14:textId="5E2BB86B" w:rsidR="005F2685" w:rsidRDefault="00C849CD" w:rsidP="004D4FE9">
            <w:pPr>
              <w:pStyle w:val="Tabletextprimarysource"/>
              <w:numPr>
                <w:ilvl w:val="1"/>
                <w:numId w:val="1"/>
              </w:numPr>
              <w:ind w:left="1162" w:hanging="425"/>
            </w:pPr>
            <w:proofErr w:type="gramStart"/>
            <w:r>
              <w:t>c</w:t>
            </w:r>
            <w:r w:rsidR="005F2685">
              <w:t>ited</w:t>
            </w:r>
            <w:proofErr w:type="gramEnd"/>
            <w:r w:rsidR="005F2685">
              <w:t xml:space="preserve"> study states that 700 ppm could not be tolerated for &lt;30 min</w:t>
            </w:r>
            <w:r>
              <w:t>.</w:t>
            </w:r>
          </w:p>
          <w:p w14:paraId="5DB459B2" w14:textId="77777777" w:rsidR="00C40D9B" w:rsidRDefault="005F2685" w:rsidP="005F2685">
            <w:pPr>
              <w:pStyle w:val="Tabletextprimarysource"/>
            </w:pPr>
            <w:r>
              <w:t>Animal data:</w:t>
            </w:r>
          </w:p>
          <w:p w14:paraId="6C210CD3" w14:textId="6931DEEE" w:rsidR="00190651" w:rsidRDefault="00520F43" w:rsidP="00190651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 w:rsidR="008A260C">
              <w:t xml:space="preserve">: </w:t>
            </w:r>
            <w:r>
              <w:t>&lt;1,837 ppm (rats, 4 h); no deaths at this concentration during 1 h exposure, 90 and 100% mortality during 6</w:t>
            </w:r>
            <w:r w:rsidR="008A260C">
              <w:t xml:space="preserve"> h</w:t>
            </w:r>
            <w:r>
              <w:t xml:space="preserve"> and 8 h exposure, respectively</w:t>
            </w:r>
            <w:r w:rsidR="001D3FF6">
              <w:t>:</w:t>
            </w:r>
          </w:p>
          <w:p w14:paraId="679436B8" w14:textId="0F21A784" w:rsidR="00190651" w:rsidRDefault="00C849CD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e</w:t>
            </w:r>
            <w:r w:rsidR="00190651">
              <w:t>xposure caused eye/nose irritation, trembling, salivation and respiratory distress</w:t>
            </w:r>
          </w:p>
          <w:p w14:paraId="648BBD80" w14:textId="775D4639" w:rsidR="00520F43" w:rsidRDefault="00520F43" w:rsidP="005F2685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 xml:space="preserve">: </w:t>
            </w:r>
            <w:r w:rsidR="00190651">
              <w:t>6</w:t>
            </w:r>
            <w:r w:rsidR="008C472A">
              <w:t>,</w:t>
            </w:r>
            <w:r w:rsidR="00190651">
              <w:t>27</w:t>
            </w:r>
            <w:r w:rsidR="008C472A">
              <w:t>0</w:t>
            </w:r>
            <w:r w:rsidR="00190651">
              <w:t xml:space="preserve"> mg/kg (rats</w:t>
            </w:r>
            <w:r w:rsidR="008A260C">
              <w:t>, oral</w:t>
            </w:r>
            <w:r w:rsidR="00190651">
              <w:t>)</w:t>
            </w:r>
          </w:p>
          <w:p w14:paraId="7B815817" w14:textId="3DBF154A" w:rsidR="00190651" w:rsidRDefault="003C1BED" w:rsidP="005F268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Systemic lung damage reported for </w:t>
            </w:r>
            <w:r w:rsidR="005E5910">
              <w:t xml:space="preserve">IV </w:t>
            </w:r>
            <w:r>
              <w:t xml:space="preserve">and </w:t>
            </w:r>
            <w:r w:rsidR="005E5910">
              <w:t>IP</w:t>
            </w:r>
            <w:r>
              <w:t xml:space="preserve"> administration routes; </w:t>
            </w:r>
            <w:r w:rsidR="00B605A3">
              <w:t>in non-fatal cases</w:t>
            </w:r>
            <w:r>
              <w:t xml:space="preserve"> haemolysis and haematuria, and tissue damage in kidney, heart, lung and brain observed</w:t>
            </w:r>
            <w:r w:rsidR="00B605A3">
              <w:t xml:space="preserve"> (no further information provided)</w:t>
            </w:r>
          </w:p>
          <w:p w14:paraId="0B3D55B2" w14:textId="728B7E6C" w:rsidR="007A5C79" w:rsidRDefault="003C1BED" w:rsidP="007A5C79">
            <w:pPr>
              <w:pStyle w:val="Tabletextprimarysource"/>
              <w:numPr>
                <w:ilvl w:val="0"/>
                <w:numId w:val="1"/>
              </w:numPr>
            </w:pPr>
            <w:r>
              <w:t>Reversible</w:t>
            </w:r>
            <w:r w:rsidR="006E5439">
              <w:t xml:space="preserve"> skin</w:t>
            </w:r>
            <w:r>
              <w:t xml:space="preserve"> ir</w:t>
            </w:r>
            <w:r w:rsidR="006E5439">
              <w:t>ritation effects reported for percutaneous injection of 0.1 m</w:t>
            </w:r>
            <w:r w:rsidR="008A260C">
              <w:t>L</w:t>
            </w:r>
            <w:r w:rsidR="006E5439">
              <w:t xml:space="preserve"> in rabbits; reversible severe eye irritation observed when 0.2 m</w:t>
            </w:r>
            <w:r w:rsidR="008A260C">
              <w:t>L</w:t>
            </w:r>
            <w:r w:rsidR="006E5439">
              <w:t xml:space="preserve"> applied to eye</w:t>
            </w:r>
          </w:p>
          <w:p w14:paraId="720B45E3" w14:textId="6C7DE6F9" w:rsidR="007A5C79" w:rsidRDefault="00642568" w:rsidP="007A5C7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LOAEL of 50 ppm for </w:t>
            </w:r>
            <w:r w:rsidR="007A5C79">
              <w:t xml:space="preserve">nasal inflammation </w:t>
            </w:r>
            <w:r>
              <w:t>i</w:t>
            </w:r>
            <w:r w:rsidR="007A5C79">
              <w:t>n sub-chronic inhalation study (mice, 6 h/d, 5</w:t>
            </w:r>
            <w:r w:rsidR="00455D8B">
              <w:t xml:space="preserve"> </w:t>
            </w:r>
            <w:r w:rsidR="007A5C79">
              <w:t>d/</w:t>
            </w:r>
            <w:proofErr w:type="spellStart"/>
            <w:r w:rsidR="007A5C79">
              <w:t>wk</w:t>
            </w:r>
            <w:proofErr w:type="spellEnd"/>
            <w:r w:rsidR="007A5C79">
              <w:t xml:space="preserve">, 2 </w:t>
            </w:r>
            <w:proofErr w:type="spellStart"/>
            <w:r w:rsidR="007A5C79">
              <w:t>wk</w:t>
            </w:r>
            <w:proofErr w:type="spellEnd"/>
            <w:r w:rsidR="007A5C79">
              <w:t xml:space="preserve">); lower concentrations </w:t>
            </w:r>
            <w:r w:rsidR="00B605A3">
              <w:t xml:space="preserve">not </w:t>
            </w:r>
            <w:r w:rsidR="007A5C79">
              <w:t>tested</w:t>
            </w:r>
          </w:p>
          <w:p w14:paraId="769C6806" w14:textId="66A09DC9" w:rsidR="006E5439" w:rsidRDefault="00637D0D" w:rsidP="006E5439">
            <w:pPr>
              <w:pStyle w:val="Tabletextprimarysource"/>
              <w:numPr>
                <w:ilvl w:val="0"/>
                <w:numId w:val="1"/>
              </w:numPr>
            </w:pPr>
            <w:r>
              <w:t>Lung, liver and kidney damage at 400 ppm in s</w:t>
            </w:r>
            <w:r w:rsidR="006E5439">
              <w:t>ub-chronic inhalation study</w:t>
            </w:r>
            <w:r>
              <w:t xml:space="preserve"> (rats, 30</w:t>
            </w:r>
            <w:r w:rsidR="00455D8B">
              <w:t xml:space="preserve"> </w:t>
            </w:r>
            <w:r>
              <w:t>d)</w:t>
            </w:r>
            <w:r w:rsidR="001D3FF6">
              <w:t>:</w:t>
            </w:r>
          </w:p>
          <w:p w14:paraId="74A5B339" w14:textId="0BE483D0" w:rsidR="00637D0D" w:rsidRDefault="00C849CD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t</w:t>
            </w:r>
            <w:r w:rsidR="00637D0D">
              <w:t>issue damage characterised by pulmonary oedema, alveolar bleeding, cloudy swelling/congestion in liver, marked degeneration and necrosis in kidneys, blood in urine without signs of irritation in bladder or urethra</w:t>
            </w:r>
          </w:p>
          <w:p w14:paraId="443C1018" w14:textId="2764FDE6" w:rsidR="006E5439" w:rsidRDefault="006E5439" w:rsidP="006E5439">
            <w:pPr>
              <w:pStyle w:val="Tabletextprimarysource"/>
              <w:numPr>
                <w:ilvl w:val="0"/>
                <w:numId w:val="1"/>
              </w:numPr>
            </w:pPr>
            <w:r>
              <w:t>Dose-dependent kidney damage and urinary calculi reported in multiple feeding studies; treatment range 0.5</w:t>
            </w:r>
            <w:r w:rsidR="00455D8B">
              <w:t>–</w:t>
            </w:r>
            <w:r>
              <w:t>2%</w:t>
            </w:r>
            <w:r w:rsidR="00050FE0">
              <w:t xml:space="preserve"> (400</w:t>
            </w:r>
            <w:r w:rsidR="00455D8B">
              <w:t>–</w:t>
            </w:r>
            <w:r w:rsidR="00050FE0">
              <w:t>1,600 mg/kg/d)</w:t>
            </w:r>
            <w:r>
              <w:t xml:space="preserve"> in diet (rats, 8 </w:t>
            </w:r>
            <w:proofErr w:type="spellStart"/>
            <w:r>
              <w:t>wk</w:t>
            </w:r>
            <w:proofErr w:type="spellEnd"/>
            <w:r>
              <w:t>)</w:t>
            </w:r>
            <w:r w:rsidR="001D3FF6">
              <w:t>:</w:t>
            </w:r>
          </w:p>
          <w:p w14:paraId="487E08DE" w14:textId="2E05065E" w:rsidR="006E5439" w:rsidRDefault="006E5439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NOAEL: </w:t>
            </w:r>
            <w:r w:rsidR="00050FE0">
              <w:t xml:space="preserve">400 mg/kg/d </w:t>
            </w:r>
            <w:r>
              <w:t>for kidney damage and urinary calculi</w:t>
            </w:r>
          </w:p>
          <w:p w14:paraId="5EEB26DE" w14:textId="6598B673" w:rsidR="006E5439" w:rsidRDefault="006E5439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LOEL: </w:t>
            </w:r>
            <w:r w:rsidR="00050FE0">
              <w:t>800 mg/kg/d for urinary calculi and 1,200 mg/kg/d</w:t>
            </w:r>
            <w:r>
              <w:t xml:space="preserve"> for kidney damage</w:t>
            </w:r>
          </w:p>
          <w:p w14:paraId="1B9987A1" w14:textId="3AD2030F" w:rsidR="004D4FE9" w:rsidRDefault="00637D0D" w:rsidP="00637D0D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Equivocal mutagenicity results show no evidence for </w:t>
            </w:r>
            <w:r w:rsidR="005E5910">
              <w:t>SCE</w:t>
            </w:r>
            <w:r>
              <w:t xml:space="preserve"> or point mutations in Chinese hamster ovary cells</w:t>
            </w:r>
          </w:p>
          <w:p w14:paraId="7D7B8E22" w14:textId="25CC2487" w:rsidR="006E5439" w:rsidRDefault="00637D0D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increased DNA synthesis in rat hepatocyte cells</w:t>
            </w:r>
          </w:p>
          <w:p w14:paraId="7BE35D9C" w14:textId="77777777" w:rsidR="00637D0D" w:rsidRDefault="00637D0D" w:rsidP="00637D0D">
            <w:pPr>
              <w:pStyle w:val="Tabletextprimarysource"/>
              <w:numPr>
                <w:ilvl w:val="0"/>
                <w:numId w:val="1"/>
              </w:numPr>
            </w:pPr>
            <w:r>
              <w:t>No animal or human carcinogenicity studies presented.</w:t>
            </w:r>
          </w:p>
          <w:p w14:paraId="6558BB30" w14:textId="61405400" w:rsidR="004D4FE9" w:rsidRPr="00DA352E" w:rsidRDefault="004D4FE9" w:rsidP="004D4FE9">
            <w:pPr>
              <w:pStyle w:val="Tabletextprimarysource"/>
            </w:pPr>
          </w:p>
        </w:tc>
      </w:tr>
      <w:tr w:rsidR="00C978F0" w:rsidRPr="00DA352E" w14:paraId="2D01B61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78FA6E1" w14:textId="57702CD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46B84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546B84" w:rsidRPr="00546B84">
                  <w:t>TWA:</w:t>
                </w:r>
                <w:r w:rsidR="00546B84">
                  <w:t xml:space="preserve"> 5 ppm (44 mg/m</w:t>
                </w:r>
                <w:r w:rsidR="00546B84" w:rsidRPr="00546B84">
                  <w:rPr>
                    <w:vertAlign w:val="superscript"/>
                  </w:rPr>
                  <w:t>3</w:t>
                </w:r>
                <w:r w:rsidR="00546B84">
                  <w:t>)</w:t>
                </w:r>
              </w:sdtContent>
            </w:sdt>
          </w:p>
        </w:tc>
      </w:tr>
      <w:tr w:rsidR="00C978F0" w:rsidRPr="00DA352E" w14:paraId="1D6834A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9EE9951" w14:textId="24E3AB65" w:rsidR="00C978F0" w:rsidRDefault="00D944EA" w:rsidP="003365A5">
            <w:pPr>
              <w:pStyle w:val="Tabletextprimarysource"/>
            </w:pPr>
            <w:r>
              <w:t>Summary of additional data:</w:t>
            </w:r>
          </w:p>
          <w:p w14:paraId="4A6C3378" w14:textId="4A52429D" w:rsidR="000B05B5" w:rsidRDefault="00D944EA" w:rsidP="003365A5">
            <w:pPr>
              <w:pStyle w:val="Tabletextprimarysource"/>
            </w:pPr>
            <w:r>
              <w:t xml:space="preserve">TWA is derived from </w:t>
            </w:r>
            <w:r w:rsidR="00642568">
              <w:t>a LOAEL of 50 ppm for nasal inflammation in a sub-chronic inhalation study with mice</w:t>
            </w:r>
            <w:r w:rsidR="000B05B5">
              <w:t xml:space="preserve"> (also described in DFG, 2000)</w:t>
            </w:r>
            <w:r w:rsidR="00642568">
              <w:t xml:space="preserve">. </w:t>
            </w:r>
            <w:r w:rsidR="00C849CD">
              <w:t>A</w:t>
            </w:r>
            <w:r w:rsidR="00642568">
              <w:t xml:space="preserve">cknowledges mice more susceptible to nasal inflammation than humans due to interspecies anatomical differences in the </w:t>
            </w:r>
            <w:r w:rsidR="00B605A3">
              <w:t xml:space="preserve">nasal </w:t>
            </w:r>
            <w:r w:rsidR="00642568">
              <w:t xml:space="preserve">airways. A factor of 10 is applied to account for </w:t>
            </w:r>
            <w:r w:rsidR="000B05B5">
              <w:t xml:space="preserve">the absence of an experimentally defined NOAEL for nasal inflammation to afford the TWA of 5 ppm. </w:t>
            </w:r>
          </w:p>
          <w:p w14:paraId="4D330234" w14:textId="160685FE" w:rsidR="00D944EA" w:rsidRDefault="000B05B5" w:rsidP="003365A5">
            <w:pPr>
              <w:pStyle w:val="Tabletextprimarysource"/>
            </w:pPr>
            <w:r>
              <w:t xml:space="preserve">The agency suggests that a STEL is required but </w:t>
            </w:r>
            <w:r w:rsidR="008A260C">
              <w:t>with</w:t>
            </w:r>
            <w:r>
              <w:t xml:space="preserve"> insufficient data to recommend a value. Insufficient data available to recommend a skin notation.</w:t>
            </w:r>
          </w:p>
          <w:p w14:paraId="39FB211E" w14:textId="3A9F9E55" w:rsidR="00642568" w:rsidRDefault="00D944EA" w:rsidP="00642568">
            <w:pPr>
              <w:pStyle w:val="Tabletextprimarysource"/>
            </w:pPr>
            <w:r>
              <w:t>Animal data:</w:t>
            </w:r>
          </w:p>
          <w:p w14:paraId="30CBAE33" w14:textId="77777777" w:rsidR="004D4FE9" w:rsidRDefault="00D944EA" w:rsidP="00D944EA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Dose and time-dependent silicate accumulation in stomach and kidneys and kidney necrosis observed in repeat acute oral dose study, treatment range: </w:t>
            </w:r>
          </w:p>
          <w:p w14:paraId="48B0CAC7" w14:textId="411DD6F1" w:rsidR="00D944EA" w:rsidRDefault="00D944EA" w:rsidP="004D4FE9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1,300</w:t>
            </w:r>
            <w:r w:rsidR="00455D8B">
              <w:t>–</w:t>
            </w:r>
            <w:r>
              <w:t>3,900 mg/kg/d (rats, 4 d)</w:t>
            </w:r>
          </w:p>
          <w:p w14:paraId="4F2406A2" w14:textId="77777777" w:rsidR="00D944EA" w:rsidRDefault="00D944EA" w:rsidP="00D944EA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carcinogenicity or reproductive </w:t>
            </w:r>
            <w:r w:rsidR="00050FE0">
              <w:t>toxicity data</w:t>
            </w:r>
            <w:r>
              <w:t xml:space="preserve"> presented</w:t>
            </w:r>
            <w:r w:rsidR="00642568">
              <w:t>.</w:t>
            </w:r>
          </w:p>
          <w:p w14:paraId="35B28A16" w14:textId="29E84822" w:rsidR="001D3FF6" w:rsidRPr="00DA352E" w:rsidRDefault="001D3FF6" w:rsidP="004D4FE9">
            <w:pPr>
              <w:pStyle w:val="Tabletextprimarysource"/>
            </w:pPr>
          </w:p>
        </w:tc>
      </w:tr>
      <w:tr w:rsidR="00DA352E" w:rsidRPr="00DA352E" w14:paraId="643E501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1B8A929" w14:textId="6407DFF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46B8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46B84">
                  <w:t>NA</w:t>
                </w:r>
                <w:proofErr w:type="spellEnd"/>
              </w:sdtContent>
            </w:sdt>
          </w:p>
        </w:tc>
      </w:tr>
      <w:tr w:rsidR="00DA352E" w:rsidRPr="00DA352E" w14:paraId="53A6482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593D6DA" w14:textId="2267E8AB" w:rsidR="00DA352E" w:rsidRPr="00DA352E" w:rsidRDefault="00546B84" w:rsidP="003365A5">
            <w:pPr>
              <w:pStyle w:val="Tabletextprimarysource"/>
            </w:pPr>
            <w:r>
              <w:t>No report</w:t>
            </w:r>
            <w:r w:rsidR="008A260C">
              <w:t>.</w:t>
            </w:r>
          </w:p>
        </w:tc>
      </w:tr>
      <w:tr w:rsidR="00DA352E" w:rsidRPr="00DA352E" w14:paraId="3E47F48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29F926" w14:textId="341D0EE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46B84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46B84" w:rsidRPr="00546B84">
                  <w:t>TWA</w:t>
                </w:r>
                <w:r w:rsidR="00546B84">
                  <w:t>: 10 ppm (85 mg/m</w:t>
                </w:r>
                <w:r w:rsidR="00546B84" w:rsidRPr="00546B84">
                  <w:rPr>
                    <w:vertAlign w:val="superscript"/>
                  </w:rPr>
                  <w:t>3</w:t>
                </w:r>
                <w:r w:rsidR="00546B84">
                  <w:t>)</w:t>
                </w:r>
              </w:sdtContent>
            </w:sdt>
          </w:p>
        </w:tc>
      </w:tr>
      <w:tr w:rsidR="00DA352E" w:rsidRPr="00DA352E" w14:paraId="5062DD2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650A5F" w14:textId="1E39EF90" w:rsidR="00DA352E" w:rsidRDefault="000B05B5" w:rsidP="003365A5">
            <w:pPr>
              <w:pStyle w:val="Tabletextprimarysource"/>
            </w:pPr>
            <w:r>
              <w:t>Summary of additional data:</w:t>
            </w:r>
          </w:p>
          <w:p w14:paraId="2FA8323E" w14:textId="3FD27C42" w:rsidR="00050FE0" w:rsidRPr="00050FE0" w:rsidRDefault="00050FE0" w:rsidP="003365A5">
            <w:pPr>
              <w:pStyle w:val="Tabletextprimarysource"/>
            </w:pPr>
            <w:r>
              <w:t>Current administrative 8</w:t>
            </w:r>
            <w:r w:rsidR="00455D8B">
              <w:t xml:space="preserve"> </w:t>
            </w:r>
            <w:r>
              <w:t xml:space="preserve">h TWA of 10 ppm </w:t>
            </w:r>
            <w:r w:rsidR="00182AEA">
              <w:t>considered too high;</w:t>
            </w:r>
            <w:r>
              <w:t xml:space="preserve"> health-based assessment suggest</w:t>
            </w:r>
            <w:r w:rsidR="00182AEA">
              <w:t>s</w:t>
            </w:r>
            <w:r>
              <w:t xml:space="preserve"> a value of 1.2 ppm is more appropriate. </w:t>
            </w:r>
            <w:r w:rsidR="00C56C27">
              <w:t xml:space="preserve">The suggested value is derived from a NOAEL for nephrotoxicity and LOAEL for nasal irritation, both of 50 ppm in mice to which an overall assessment factor of 36 is applied to account for uncertainty in deriving a NOAEL from the </w:t>
            </w:r>
            <w:proofErr w:type="spellStart"/>
            <w:r w:rsidR="00C56C27">
              <w:t>irritational</w:t>
            </w:r>
            <w:proofErr w:type="spellEnd"/>
            <w:r w:rsidR="00C56C27">
              <w:t xml:space="preserve"> LOAEL, intra- and interspecies differences and differences in experimental and workplace exposures.</w:t>
            </w:r>
          </w:p>
          <w:p w14:paraId="27F63D6E" w14:textId="77777777" w:rsidR="000B05B5" w:rsidRDefault="000B05B5" w:rsidP="003365A5">
            <w:pPr>
              <w:pStyle w:val="Tabletextprimarysource"/>
            </w:pPr>
            <w:r>
              <w:t>Animal data:</w:t>
            </w:r>
          </w:p>
          <w:p w14:paraId="7091F74A" w14:textId="79B24590" w:rsidR="000B05B5" w:rsidRDefault="000B05B5" w:rsidP="000B05B5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5,880 mg/kg (rabbits</w:t>
            </w:r>
            <w:r w:rsidR="00C849CD">
              <w:t>, dermal</w:t>
            </w:r>
            <w:r>
              <w:t>)</w:t>
            </w:r>
          </w:p>
          <w:p w14:paraId="2D67B7C9" w14:textId="08F5C938" w:rsidR="000676E4" w:rsidRDefault="00B605A3" w:rsidP="000B05B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LOAEL of 100 ppm for nephrotoxicity in repeat </w:t>
            </w:r>
            <w:r w:rsidR="006F0C86">
              <w:t>inhalation study (mice, 14</w:t>
            </w:r>
            <w:r w:rsidR="00455D8B">
              <w:t>–</w:t>
            </w:r>
            <w:r w:rsidR="006F0C86">
              <w:t>28 d, 6 h/d, 5</w:t>
            </w:r>
            <w:r w:rsidR="001D3FF6">
              <w:t> </w:t>
            </w:r>
            <w:r w:rsidR="006F0C86">
              <w:t>d/</w:t>
            </w:r>
            <w:proofErr w:type="spellStart"/>
            <w:r w:rsidR="006F0C86">
              <w:t>wk</w:t>
            </w:r>
            <w:proofErr w:type="spellEnd"/>
            <w:r w:rsidR="006F0C86">
              <w:t>, also cited by DFG, 2000 and SCOEL, 2008)</w:t>
            </w:r>
          </w:p>
          <w:p w14:paraId="0242109C" w14:textId="0A8AFFDA" w:rsidR="000B05B5" w:rsidRDefault="00050FE0" w:rsidP="000B05B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Kidney and lung lesions and urinary excretion of </w:t>
            </w:r>
            <w:r w:rsidR="004D4FE9">
              <w:t>WBC</w:t>
            </w:r>
            <w:r>
              <w:t xml:space="preserve"> and albumin in sub-chronic exposure study at 960</w:t>
            </w:r>
            <w:r w:rsidR="00455D8B">
              <w:t>–</w:t>
            </w:r>
            <w:r>
              <w:t>3,000 ppm (guinea pigs, 20</w:t>
            </w:r>
            <w:r w:rsidR="00455D8B">
              <w:t>–</w:t>
            </w:r>
            <w:r>
              <w:t>30 min/d, 30 d); no mortality observed at these concentrations, no effect on eyes or liver</w:t>
            </w:r>
          </w:p>
          <w:p w14:paraId="2F3ACA16" w14:textId="77777777" w:rsidR="00050FE0" w:rsidRDefault="00050FE0" w:rsidP="00050FE0">
            <w:pPr>
              <w:pStyle w:val="Tabletextprimarysource"/>
              <w:numPr>
                <w:ilvl w:val="0"/>
                <w:numId w:val="1"/>
              </w:numPr>
            </w:pPr>
            <w:r>
              <w:t>No carcinogenicity or reproductive toxicity data presented.</w:t>
            </w:r>
          </w:p>
          <w:p w14:paraId="697BE090" w14:textId="60FB9973" w:rsidR="004D4FE9" w:rsidRPr="000B05B5" w:rsidRDefault="004D4FE9" w:rsidP="004D4FE9">
            <w:pPr>
              <w:pStyle w:val="Tabletextprimarysource"/>
            </w:pPr>
          </w:p>
        </w:tc>
      </w:tr>
    </w:tbl>
    <w:p w14:paraId="7BCA65F9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2"/>
        <w:gridCol w:w="661"/>
        <w:gridCol w:w="6445"/>
      </w:tblGrid>
      <w:tr w:rsidR="004966BF" w:rsidRPr="00263255" w14:paraId="26BE4926" w14:textId="77777777" w:rsidTr="008A260C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1EB6EEA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6AED62F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FFB6F3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5BE6224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CC1813D" w14:textId="77777777" w:rsidTr="008A260C">
        <w:trPr>
          <w:cantSplit/>
        </w:trPr>
        <w:tc>
          <w:tcPr>
            <w:tcW w:w="1498" w:type="dxa"/>
          </w:tcPr>
          <w:p w14:paraId="6D090F98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0FA81D6D" w14:textId="131E4980" w:rsidR="004966BF" w:rsidRPr="00CE617F" w:rsidRDefault="0015670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82AE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F7DA4F5" w14:textId="366BA50D" w:rsidR="004966BF" w:rsidRPr="004C23F4" w:rsidRDefault="00182AEA" w:rsidP="00717D45">
            <w:pPr>
              <w:pStyle w:val="Tablefont"/>
            </w:pPr>
            <w:r>
              <w:t>2002</w:t>
            </w:r>
          </w:p>
        </w:tc>
        <w:tc>
          <w:tcPr>
            <w:tcW w:w="6445" w:type="dxa"/>
          </w:tcPr>
          <w:p w14:paraId="522E13FC" w14:textId="6A38E449" w:rsidR="004966BF" w:rsidRPr="004C23F4" w:rsidRDefault="00182AEA" w:rsidP="004D4FE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8</w:t>
            </w:r>
            <w:r w:rsidR="00455D8B">
              <w:t xml:space="preserve"> </w:t>
            </w:r>
            <w:r>
              <w:t>h</w:t>
            </w:r>
            <w:r w:rsidRPr="00182AEA">
              <w:t xml:space="preserve"> TWA: 5 ppm (44 mg/m</w:t>
            </w:r>
            <w:r w:rsidRPr="00182AEA">
              <w:rPr>
                <w:vertAlign w:val="superscript"/>
              </w:rPr>
              <w:t>3</w:t>
            </w:r>
            <w:r w:rsidRPr="00182AEA">
              <w:t>)</w:t>
            </w:r>
          </w:p>
        </w:tc>
      </w:tr>
      <w:tr w:rsidR="004966BF" w:rsidRPr="004C23F4" w14:paraId="406AB5E6" w14:textId="77777777" w:rsidTr="008A260C">
        <w:trPr>
          <w:cantSplit/>
        </w:trPr>
        <w:tc>
          <w:tcPr>
            <w:tcW w:w="1498" w:type="dxa"/>
          </w:tcPr>
          <w:p w14:paraId="21034E34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16DBD605" w14:textId="78A5CA2D" w:rsidR="004966BF" w:rsidRDefault="0015670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82AE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AAE28FB" w14:textId="5C87448B" w:rsidR="004966BF" w:rsidRPr="004C23F4" w:rsidRDefault="00182AE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5" w:type="dxa"/>
          </w:tcPr>
          <w:p w14:paraId="5666CA46" w14:textId="798CE2FE" w:rsidR="004966BF" w:rsidRPr="004C23F4" w:rsidRDefault="00182AEA" w:rsidP="004D4FE9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182AEA">
              <w:rPr>
                <w:rStyle w:val="checkbox"/>
                <w:rFonts w:ascii="Arial" w:hAnsi="Arial" w:cs="Arial"/>
              </w:rPr>
              <w:t>IDLH based on acute inhalation toxicity data in humans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658257F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8246319" w14:textId="77777777" w:rsidTr="00182AEA">
        <w:trPr>
          <w:trHeight w:val="454"/>
          <w:tblHeader/>
        </w:trPr>
        <w:tc>
          <w:tcPr>
            <w:tcW w:w="6597" w:type="dxa"/>
            <w:vAlign w:val="center"/>
          </w:tcPr>
          <w:p w14:paraId="5475A8D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0DA776D" w14:textId="1FC5620A" w:rsidR="002E0D61" w:rsidRDefault="00182AE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79241BEA" w14:textId="77777777" w:rsidTr="00182AEA">
        <w:trPr>
          <w:trHeight w:val="454"/>
        </w:trPr>
        <w:tc>
          <w:tcPr>
            <w:tcW w:w="6597" w:type="dxa"/>
            <w:vAlign w:val="center"/>
          </w:tcPr>
          <w:p w14:paraId="46FA690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F9C4588" w14:textId="7FFEA21A" w:rsidR="008A36CF" w:rsidRDefault="00182AE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4D4FE9" w14:paraId="0C1DBDFF" w14:textId="77777777" w:rsidTr="0050485B">
        <w:trPr>
          <w:trHeight w:val="454"/>
        </w:trPr>
        <w:sdt>
          <w:sdtPr>
            <w:rPr>
              <w:b/>
            </w:rPr>
            <w:id w:val="1830936485"/>
            <w:placeholder>
              <w:docPart w:val="987E5ABE6E0D44E790F0A5DED6B4A02B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63721F1" w14:textId="14403562" w:rsidR="004D4FE9" w:rsidRDefault="004D4FE9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7ABE760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C3AB7F3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7C3EF0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2B671D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3AAA45F" w14:textId="77777777" w:rsidTr="00812887">
        <w:trPr>
          <w:cantSplit/>
        </w:trPr>
        <w:tc>
          <w:tcPr>
            <w:tcW w:w="3227" w:type="dxa"/>
          </w:tcPr>
          <w:p w14:paraId="13AFB38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686279D" w14:textId="51B5C7C9" w:rsidR="00687890" w:rsidRPr="00DD2F9B" w:rsidRDefault="006B5378" w:rsidP="00DD2F9B">
            <w:pPr>
              <w:pStyle w:val="Tablefont"/>
            </w:pPr>
            <w:r w:rsidRPr="006B5378">
              <w:t>—</w:t>
            </w:r>
          </w:p>
        </w:tc>
      </w:tr>
      <w:tr w:rsidR="007925F0" w:rsidRPr="004C23F4" w14:paraId="55E64939" w14:textId="77777777" w:rsidTr="00812887">
        <w:trPr>
          <w:cantSplit/>
        </w:trPr>
        <w:tc>
          <w:tcPr>
            <w:tcW w:w="3227" w:type="dxa"/>
          </w:tcPr>
          <w:p w14:paraId="7470D7C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8120213" w14:textId="242F7DFD" w:rsidR="007925F0" w:rsidRPr="00DD2F9B" w:rsidRDefault="006B5378" w:rsidP="00DD2F9B">
            <w:pPr>
              <w:pStyle w:val="Tablefont"/>
            </w:pPr>
            <w:r w:rsidRPr="006B5378">
              <w:t>—</w:t>
            </w:r>
          </w:p>
        </w:tc>
      </w:tr>
      <w:tr w:rsidR="00AF483F" w:rsidRPr="004C23F4" w14:paraId="75EF4B46" w14:textId="77777777" w:rsidTr="00812887">
        <w:trPr>
          <w:cantSplit/>
        </w:trPr>
        <w:tc>
          <w:tcPr>
            <w:tcW w:w="3227" w:type="dxa"/>
          </w:tcPr>
          <w:p w14:paraId="7E9403F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F6A23E2" w14:textId="4A4B40C2" w:rsidR="00AF483F" w:rsidRPr="00DD2F9B" w:rsidRDefault="006B537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D4A4D9B" w14:textId="77777777" w:rsidTr="00812887">
        <w:trPr>
          <w:cantSplit/>
        </w:trPr>
        <w:tc>
          <w:tcPr>
            <w:tcW w:w="3227" w:type="dxa"/>
          </w:tcPr>
          <w:p w14:paraId="7827A2C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39CB14B" w14:textId="4B83AEFE" w:rsidR="00687890" w:rsidRPr="00DD2F9B" w:rsidRDefault="00483CEB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1F866334" w14:textId="77777777" w:rsidTr="00812887">
        <w:trPr>
          <w:cantSplit/>
        </w:trPr>
        <w:tc>
          <w:tcPr>
            <w:tcW w:w="3227" w:type="dxa"/>
          </w:tcPr>
          <w:p w14:paraId="3690187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10748F3" w14:textId="1DB89170" w:rsidR="00E41A26" w:rsidRPr="00DD2F9B" w:rsidRDefault="006B5378" w:rsidP="00DD2F9B">
            <w:pPr>
              <w:pStyle w:val="Tablefont"/>
            </w:pPr>
            <w:r w:rsidRPr="006B5378">
              <w:t>—</w:t>
            </w:r>
          </w:p>
        </w:tc>
      </w:tr>
      <w:tr w:rsidR="002E0D61" w:rsidRPr="004C23F4" w14:paraId="7485800E" w14:textId="77777777" w:rsidTr="00812887">
        <w:trPr>
          <w:cantSplit/>
        </w:trPr>
        <w:tc>
          <w:tcPr>
            <w:tcW w:w="3227" w:type="dxa"/>
          </w:tcPr>
          <w:p w14:paraId="01987BF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1D85D70" w14:textId="254B0A37" w:rsidR="002E0D61" w:rsidRPr="00DD2F9B" w:rsidRDefault="00DD297F" w:rsidP="00DD2F9B">
            <w:pPr>
              <w:pStyle w:val="Tablefont"/>
            </w:pPr>
            <w:r w:rsidRPr="006B5378">
              <w:t>—</w:t>
            </w:r>
          </w:p>
        </w:tc>
      </w:tr>
      <w:tr w:rsidR="002E0D61" w:rsidRPr="004C23F4" w14:paraId="3CD4CDF0" w14:textId="77777777" w:rsidTr="00812887">
        <w:trPr>
          <w:cantSplit/>
        </w:trPr>
        <w:tc>
          <w:tcPr>
            <w:tcW w:w="3227" w:type="dxa"/>
          </w:tcPr>
          <w:p w14:paraId="408E93BE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38C6C733" w14:textId="10071F50" w:rsidR="002E0D61" w:rsidRPr="00DD2F9B" w:rsidRDefault="00DD297F" w:rsidP="00DD2F9B">
            <w:pPr>
              <w:pStyle w:val="Tablefont"/>
            </w:pPr>
            <w:r w:rsidRPr="006B5378">
              <w:t>—</w:t>
            </w:r>
          </w:p>
        </w:tc>
      </w:tr>
      <w:tr w:rsidR="002E0D61" w:rsidRPr="004C23F4" w14:paraId="6D4FB6CD" w14:textId="77777777" w:rsidTr="00812887">
        <w:trPr>
          <w:cantSplit/>
        </w:trPr>
        <w:tc>
          <w:tcPr>
            <w:tcW w:w="3227" w:type="dxa"/>
          </w:tcPr>
          <w:p w14:paraId="4AED44E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B7A4903" w14:textId="6EB2DCE9" w:rsidR="002E0D61" w:rsidRPr="00DD2F9B" w:rsidRDefault="00DD297F" w:rsidP="00DD2F9B">
            <w:pPr>
              <w:pStyle w:val="Tablefont"/>
            </w:pPr>
            <w:r w:rsidRPr="006B5378">
              <w:t>—</w:t>
            </w:r>
          </w:p>
        </w:tc>
      </w:tr>
      <w:tr w:rsidR="002E0D61" w:rsidRPr="004C23F4" w14:paraId="59FEDBD9" w14:textId="77777777" w:rsidTr="00812887">
        <w:trPr>
          <w:cantSplit/>
        </w:trPr>
        <w:tc>
          <w:tcPr>
            <w:tcW w:w="3227" w:type="dxa"/>
          </w:tcPr>
          <w:p w14:paraId="2624D7F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E7D5A52" w14:textId="19C18D23" w:rsidR="002E0D61" w:rsidRPr="00DD2F9B" w:rsidRDefault="00DD297F" w:rsidP="00DD2F9B">
            <w:pPr>
              <w:pStyle w:val="Tablefont"/>
            </w:pPr>
            <w:r w:rsidRPr="006B5378">
              <w:t>—</w:t>
            </w:r>
          </w:p>
        </w:tc>
      </w:tr>
      <w:tr w:rsidR="00386093" w:rsidRPr="004C23F4" w14:paraId="3D0B045B" w14:textId="77777777" w:rsidTr="00812887">
        <w:trPr>
          <w:cantSplit/>
        </w:trPr>
        <w:tc>
          <w:tcPr>
            <w:tcW w:w="3227" w:type="dxa"/>
          </w:tcPr>
          <w:p w14:paraId="2144E89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B9B39F3" w14:textId="1A2E443C" w:rsidR="00386093" w:rsidRPr="00DD2F9B" w:rsidRDefault="00DD297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2BAF17E" w14:textId="77777777" w:rsidTr="00812887">
        <w:trPr>
          <w:cantSplit/>
        </w:trPr>
        <w:tc>
          <w:tcPr>
            <w:tcW w:w="3227" w:type="dxa"/>
          </w:tcPr>
          <w:p w14:paraId="6AB2F23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E0436E5" w14:textId="1E560659" w:rsidR="00386093" w:rsidRPr="00DD2F9B" w:rsidRDefault="00DD297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8CF43D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26988F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54741B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5B9002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CBAC05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69AFEA41" w14:textId="5E44BF63" w:rsidR="00932DCE" w:rsidRPr="004C23F4" w:rsidRDefault="001818D9" w:rsidP="00F9496B">
            <w:pPr>
              <w:pStyle w:val="Tablefont"/>
            </w:pPr>
            <w:r>
              <w:t>Insufficient data to assign a skin notation</w:t>
            </w:r>
            <w:r w:rsidR="004D4FE9">
              <w:t>.</w:t>
            </w:r>
          </w:p>
        </w:tc>
      </w:tr>
    </w:tbl>
    <w:bookmarkEnd w:id="4"/>
    <w:p w14:paraId="4371A5B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0FDE2F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9EE5A3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807741A" w14:textId="2551E2B9" w:rsidR="00EB3D1B" w:rsidRDefault="00DD297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6F9B9B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129DED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563EA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8AD7337" w14:textId="71F7D8C0" w:rsidR="001B79E5" w:rsidRDefault="00DD297F" w:rsidP="001B79E5">
                <w:pPr>
                  <w:pStyle w:val="Tablefont"/>
                </w:pPr>
                <w:r w:rsidRPr="00DD297F">
                  <w:t>208.33</w:t>
                </w:r>
              </w:p>
            </w:tc>
          </w:sdtContent>
        </w:sdt>
      </w:tr>
      <w:tr w:rsidR="00A31D99" w:rsidRPr="004C23F4" w14:paraId="5128A5C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E55EFF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1E389C2" w14:textId="06D5D8F2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D297F">
                  <w:t>8.5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D297F">
                  <w:t>0.118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C5ABAF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F6C960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3C3DF50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977915E" w14:textId="77777777" w:rsidTr="00EA6243">
        <w:trPr>
          <w:cantSplit/>
        </w:trPr>
        <w:tc>
          <w:tcPr>
            <w:tcW w:w="4077" w:type="dxa"/>
            <w:vAlign w:val="center"/>
          </w:tcPr>
          <w:p w14:paraId="2FC31A01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AC9596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88D69E7" w14:textId="77777777" w:rsidTr="00EA6243">
        <w:trPr>
          <w:cantSplit/>
        </w:trPr>
        <w:tc>
          <w:tcPr>
            <w:tcW w:w="4077" w:type="dxa"/>
            <w:vAlign w:val="center"/>
          </w:tcPr>
          <w:p w14:paraId="0B10B1F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A88436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FD64507" w14:textId="77777777" w:rsidTr="00EA6243">
        <w:trPr>
          <w:cantSplit/>
        </w:trPr>
        <w:tc>
          <w:tcPr>
            <w:tcW w:w="4077" w:type="dxa"/>
            <w:vAlign w:val="center"/>
          </w:tcPr>
          <w:p w14:paraId="6424AD5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E19D391" w14:textId="77777777" w:rsidR="00E06F40" w:rsidRPr="00A006A0" w:rsidRDefault="0015670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A23185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156E3C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F6A037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113029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D5B7D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D6CEE02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6F39CD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3FA2F4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FF4D33E" w14:textId="211F791A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88263BF" w14:textId="5B6477AE" w:rsidR="00A302E5" w:rsidRDefault="00A302E5" w:rsidP="00A302E5">
      <w:r>
        <w:t xml:space="preserve">Deutsche </w:t>
      </w:r>
      <w:proofErr w:type="spellStart"/>
      <w:r>
        <w:t>Forschungsgemeinschaft</w:t>
      </w:r>
      <w:proofErr w:type="spellEnd"/>
      <w:r>
        <w:t xml:space="preserve"> (DFG) (1990) </w:t>
      </w:r>
      <w:proofErr w:type="spellStart"/>
      <w:r w:rsidRPr="004C62A7">
        <w:t>Tetraethylsilicat</w:t>
      </w:r>
      <w:proofErr w:type="spellEnd"/>
      <w:r>
        <w:t xml:space="preserve"> – MAK value documentation, German language edition.</w:t>
      </w:r>
    </w:p>
    <w:p w14:paraId="636F3E8B" w14:textId="2840D471" w:rsidR="00A302E5" w:rsidRDefault="00A302E5" w:rsidP="00A302E5">
      <w:r>
        <w:t xml:space="preserve">Deutsche </w:t>
      </w:r>
      <w:proofErr w:type="spellStart"/>
      <w:r>
        <w:t>Forschungsgemeinschaft</w:t>
      </w:r>
      <w:proofErr w:type="spellEnd"/>
      <w:r>
        <w:t xml:space="preserve"> (DFG) (1998) </w:t>
      </w:r>
      <w:r w:rsidRPr="004C62A7">
        <w:t>Tetraethyl</w:t>
      </w:r>
      <w:r>
        <w:t xml:space="preserve"> </w:t>
      </w:r>
      <w:r w:rsidRPr="004C62A7">
        <w:t>silicat</w:t>
      </w:r>
      <w:r>
        <w:t>e – MAK value documentation.</w:t>
      </w:r>
    </w:p>
    <w:p w14:paraId="5E95B961" w14:textId="6F338C4C" w:rsidR="00A302E5" w:rsidRDefault="00B762F7" w:rsidP="00084859">
      <w:r>
        <w:lastRenderedPageBreak/>
        <w:t xml:space="preserve">Deutsche </w:t>
      </w:r>
      <w:proofErr w:type="spellStart"/>
      <w:r>
        <w:t>Forschungsgemeinschaft</w:t>
      </w:r>
      <w:proofErr w:type="spellEnd"/>
      <w:r>
        <w:t xml:space="preserve"> (DFG) (20</w:t>
      </w:r>
      <w:r w:rsidR="004C62A7">
        <w:t>00</w:t>
      </w:r>
      <w:r>
        <w:t xml:space="preserve">) </w:t>
      </w:r>
      <w:proofErr w:type="spellStart"/>
      <w:r w:rsidR="004C62A7" w:rsidRPr="004C62A7">
        <w:t>Tetraethylsilicat</w:t>
      </w:r>
      <w:proofErr w:type="spellEnd"/>
      <w:r>
        <w:t xml:space="preserve"> – MAK value documentation</w:t>
      </w:r>
      <w:r w:rsidR="00A302E5">
        <w:t>, German language edition</w:t>
      </w:r>
      <w:r>
        <w:t>.</w:t>
      </w:r>
    </w:p>
    <w:p w14:paraId="1A9390FD" w14:textId="77777777" w:rsidR="00455D8B" w:rsidRDefault="00455D8B" w:rsidP="00455D8B">
      <w:r>
        <w:t xml:space="preserve">European Chemicals Agency (ECHA) (2019) </w:t>
      </w:r>
      <w:r w:rsidRPr="004C62A7">
        <w:t>Ethyl silicate</w:t>
      </w:r>
      <w:r>
        <w:t xml:space="preserve"> – REACH assessment.</w:t>
      </w:r>
    </w:p>
    <w:p w14:paraId="09C0CEF6" w14:textId="0DDDAB8A" w:rsidR="00B762F7" w:rsidRDefault="00B762F7" w:rsidP="00084859">
      <w:r>
        <w:t>EU Scientific Committee on Occupational Exposure Limits (SCOEL) (</w:t>
      </w:r>
      <w:r w:rsidR="004C62A7">
        <w:t>2008</w:t>
      </w:r>
      <w:r>
        <w:t xml:space="preserve">) Recommendation from the Scientific Committee on Occupational Exposure Limits for </w:t>
      </w:r>
      <w:proofErr w:type="spellStart"/>
      <w:r w:rsidR="004C62A7" w:rsidRPr="004C62A7">
        <w:t>tetraethylsilicate</w:t>
      </w:r>
      <w:proofErr w:type="spellEnd"/>
      <w:r>
        <w:t>. SCOEL/</w:t>
      </w:r>
      <w:r w:rsidR="004C62A7" w:rsidRPr="004C62A7">
        <w:t>SUM/64</w:t>
      </w:r>
      <w:r>
        <w:t>.</w:t>
      </w:r>
    </w:p>
    <w:p w14:paraId="154402AA" w14:textId="068F7160" w:rsidR="00B762F7" w:rsidRDefault="00B762F7" w:rsidP="00084859">
      <w:r>
        <w:t>Health Council of the Netherlands (HCOTN) (</w:t>
      </w:r>
      <w:r w:rsidR="004C62A7">
        <w:t>2004</w:t>
      </w:r>
      <w:r>
        <w:t xml:space="preserve">) </w:t>
      </w:r>
      <w:r w:rsidR="004C62A7" w:rsidRPr="004C62A7">
        <w:t xml:space="preserve">Tetraethyl </w:t>
      </w:r>
      <w:proofErr w:type="spellStart"/>
      <w:r w:rsidR="004C62A7" w:rsidRPr="004C62A7">
        <w:t>orthosilicate</w:t>
      </w:r>
      <w:proofErr w:type="spellEnd"/>
      <w:r>
        <w:t xml:space="preserve">. Health-based calculated occupational cancer risk values. The Hague: Health Council of the Netherlands; publication no. </w:t>
      </w:r>
      <w:r w:rsidR="004C62A7" w:rsidRPr="004C62A7">
        <w:t>2000/15OSH/131</w:t>
      </w:r>
      <w:r>
        <w:t>.</w:t>
      </w:r>
    </w:p>
    <w:p w14:paraId="23677D92" w14:textId="61AB84A6" w:rsidR="00B762F7" w:rsidRPr="00351FE0" w:rsidRDefault="00B762F7" w:rsidP="00084859">
      <w:r>
        <w:t>US National Institute for Occupational Safety and Health (NIOSH) (</w:t>
      </w:r>
      <w:r w:rsidR="004C62A7" w:rsidRPr="004C62A7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="004C62A7">
        <w:t>e</w:t>
      </w:r>
      <w:r w:rsidR="004C62A7" w:rsidRPr="004C62A7">
        <w:t>thyl silicate</w:t>
      </w:r>
      <w:r>
        <w:t>.</w:t>
      </w:r>
    </w:p>
    <w:sectPr w:rsidR="00B762F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3F6D" w14:textId="77777777" w:rsidR="00E715D6" w:rsidRDefault="00E715D6" w:rsidP="00F43AD5">
      <w:pPr>
        <w:spacing w:after="0" w:line="240" w:lineRule="auto"/>
      </w:pPr>
      <w:r>
        <w:separator/>
      </w:r>
    </w:p>
  </w:endnote>
  <w:endnote w:type="continuationSeparator" w:id="0">
    <w:p w14:paraId="5C1C2133" w14:textId="77777777" w:rsidR="00E715D6" w:rsidRDefault="00E715D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A819" w14:textId="77777777" w:rsidR="006D18F2" w:rsidRDefault="006D1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87D4CB0" w14:textId="4C52EE60" w:rsidR="008A36CF" w:rsidRDefault="00E51081" w:rsidP="0034744C">
        <w:pPr>
          <w:pStyle w:val="Footer"/>
          <w:rPr>
            <w:sz w:val="18"/>
            <w:szCs w:val="18"/>
          </w:rPr>
        </w:pPr>
        <w:r w:rsidRPr="00E51081">
          <w:rPr>
            <w:b/>
            <w:sz w:val="18"/>
            <w:szCs w:val="18"/>
          </w:rPr>
          <w:t>Ethyl silicate</w:t>
        </w:r>
        <w:r w:rsidR="008A36CF">
          <w:rPr>
            <w:b/>
            <w:sz w:val="18"/>
            <w:szCs w:val="18"/>
          </w:rPr>
          <w:t xml:space="preserve"> (</w:t>
        </w:r>
        <w:r w:rsidRPr="00E51081">
          <w:rPr>
            <w:b/>
            <w:sz w:val="18"/>
            <w:szCs w:val="18"/>
          </w:rPr>
          <w:t>78-10-4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9F3F446" w14:textId="58C51CB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56704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9886" w14:textId="77777777" w:rsidR="006D18F2" w:rsidRDefault="006D1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AE92" w14:textId="77777777" w:rsidR="00E715D6" w:rsidRDefault="00E715D6" w:rsidP="00F43AD5">
      <w:pPr>
        <w:spacing w:after="0" w:line="240" w:lineRule="auto"/>
      </w:pPr>
      <w:r>
        <w:separator/>
      </w:r>
    </w:p>
  </w:footnote>
  <w:footnote w:type="continuationSeparator" w:id="0">
    <w:p w14:paraId="40A8CD3D" w14:textId="77777777" w:rsidR="00E715D6" w:rsidRDefault="00E715D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C787" w14:textId="77777777" w:rsidR="006D18F2" w:rsidRDefault="006D1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B39A" w14:textId="1FAAF617" w:rsidR="006D18F2" w:rsidRDefault="00156704" w:rsidP="006D18F2">
    <w:pPr>
      <w:pStyle w:val="Header"/>
      <w:jc w:val="right"/>
    </w:pPr>
    <w:r>
      <w:pict w14:anchorId="43B53B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D18F2">
      <w:rPr>
        <w:noProof/>
        <w:lang w:eastAsia="en-AU"/>
      </w:rPr>
      <w:drawing>
        <wp:inline distT="0" distB="0" distL="0" distR="0" wp14:anchorId="1AC02622" wp14:editId="434A97B6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905F1" w14:textId="66C345B3" w:rsidR="008A36CF" w:rsidRPr="006D18F2" w:rsidRDefault="008A36CF" w:rsidP="006D1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2A1B" w14:textId="77777777" w:rsidR="006D18F2" w:rsidRDefault="006D18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D272" w14:textId="546A7716" w:rsidR="006D18F2" w:rsidRDefault="00156704" w:rsidP="006D18F2">
    <w:pPr>
      <w:pStyle w:val="Header"/>
      <w:jc w:val="right"/>
    </w:pPr>
    <w:r>
      <w:pict w14:anchorId="4A6904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D18F2">
      <w:rPr>
        <w:noProof/>
        <w:lang w:eastAsia="en-AU"/>
      </w:rPr>
      <w:drawing>
        <wp:inline distT="0" distB="0" distL="0" distR="0" wp14:anchorId="39D3BDF2" wp14:editId="4EDB76D4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056EF1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E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446543"/>
    <w:multiLevelType w:val="hybridMultilevel"/>
    <w:tmpl w:val="5422F600"/>
    <w:lvl w:ilvl="0" w:tplc="0C4043B2">
      <w:start w:val="3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40EDD"/>
    <w:multiLevelType w:val="hybridMultilevel"/>
    <w:tmpl w:val="3046612E"/>
    <w:lvl w:ilvl="0" w:tplc="5A1692F4">
      <w:start w:val="3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0FE0"/>
    <w:rsid w:val="00051D10"/>
    <w:rsid w:val="00052060"/>
    <w:rsid w:val="0005574A"/>
    <w:rsid w:val="00055FE1"/>
    <w:rsid w:val="00056EC2"/>
    <w:rsid w:val="00060B48"/>
    <w:rsid w:val="000676E4"/>
    <w:rsid w:val="00067F32"/>
    <w:rsid w:val="00071807"/>
    <w:rsid w:val="000803E1"/>
    <w:rsid w:val="00084513"/>
    <w:rsid w:val="00084859"/>
    <w:rsid w:val="00092D94"/>
    <w:rsid w:val="00095423"/>
    <w:rsid w:val="000B05B5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6704"/>
    <w:rsid w:val="00160F47"/>
    <w:rsid w:val="00177CA1"/>
    <w:rsid w:val="001818D9"/>
    <w:rsid w:val="00182AEA"/>
    <w:rsid w:val="00183823"/>
    <w:rsid w:val="00183942"/>
    <w:rsid w:val="00190651"/>
    <w:rsid w:val="001A009E"/>
    <w:rsid w:val="001A1287"/>
    <w:rsid w:val="001A3859"/>
    <w:rsid w:val="001A3C9D"/>
    <w:rsid w:val="001A43F8"/>
    <w:rsid w:val="001B79E5"/>
    <w:rsid w:val="001C7E70"/>
    <w:rsid w:val="001D3FF6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3DA4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1BED"/>
    <w:rsid w:val="003C29EA"/>
    <w:rsid w:val="003D4FA3"/>
    <w:rsid w:val="003E0807"/>
    <w:rsid w:val="003E51FB"/>
    <w:rsid w:val="003E6B39"/>
    <w:rsid w:val="003F07E1"/>
    <w:rsid w:val="00402883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5D8B"/>
    <w:rsid w:val="00460A03"/>
    <w:rsid w:val="00472A11"/>
    <w:rsid w:val="00472AAD"/>
    <w:rsid w:val="00474E33"/>
    <w:rsid w:val="00476803"/>
    <w:rsid w:val="00483CEB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2309"/>
    <w:rsid w:val="004C1E3F"/>
    <w:rsid w:val="004C23F4"/>
    <w:rsid w:val="004C3475"/>
    <w:rsid w:val="004C58B6"/>
    <w:rsid w:val="004C62A7"/>
    <w:rsid w:val="004D16A3"/>
    <w:rsid w:val="004D4AA1"/>
    <w:rsid w:val="004D4FE9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0F43"/>
    <w:rsid w:val="005272E2"/>
    <w:rsid w:val="0053108F"/>
    <w:rsid w:val="00532B56"/>
    <w:rsid w:val="00534B10"/>
    <w:rsid w:val="005446A2"/>
    <w:rsid w:val="00544D2F"/>
    <w:rsid w:val="00546B84"/>
    <w:rsid w:val="00551BD8"/>
    <w:rsid w:val="00581055"/>
    <w:rsid w:val="00584A37"/>
    <w:rsid w:val="005863CD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5910"/>
    <w:rsid w:val="005E6979"/>
    <w:rsid w:val="005E75CB"/>
    <w:rsid w:val="005F2685"/>
    <w:rsid w:val="006013C1"/>
    <w:rsid w:val="0060669E"/>
    <w:rsid w:val="00610F2E"/>
    <w:rsid w:val="00611399"/>
    <w:rsid w:val="00624C4E"/>
    <w:rsid w:val="00625200"/>
    <w:rsid w:val="006363A8"/>
    <w:rsid w:val="00636DB7"/>
    <w:rsid w:val="00637D0D"/>
    <w:rsid w:val="00642568"/>
    <w:rsid w:val="00650905"/>
    <w:rsid w:val="006532ED"/>
    <w:rsid w:val="006549F2"/>
    <w:rsid w:val="006567B7"/>
    <w:rsid w:val="00657BFB"/>
    <w:rsid w:val="0066333C"/>
    <w:rsid w:val="006639B4"/>
    <w:rsid w:val="00664207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2258"/>
    <w:rsid w:val="00695B72"/>
    <w:rsid w:val="006B160A"/>
    <w:rsid w:val="006B4E6C"/>
    <w:rsid w:val="006B50B6"/>
    <w:rsid w:val="006B5378"/>
    <w:rsid w:val="006D18F2"/>
    <w:rsid w:val="006D79EA"/>
    <w:rsid w:val="006E5439"/>
    <w:rsid w:val="006E5D05"/>
    <w:rsid w:val="006F0C86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5C79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0650"/>
    <w:rsid w:val="008915C8"/>
    <w:rsid w:val="008A260C"/>
    <w:rsid w:val="008A36CF"/>
    <w:rsid w:val="008A3BC4"/>
    <w:rsid w:val="008B403C"/>
    <w:rsid w:val="008B7983"/>
    <w:rsid w:val="008C2511"/>
    <w:rsid w:val="008C472A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7DF3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02E5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73C2"/>
    <w:rsid w:val="00B40C60"/>
    <w:rsid w:val="00B479A9"/>
    <w:rsid w:val="00B52EDF"/>
    <w:rsid w:val="00B605A3"/>
    <w:rsid w:val="00B71188"/>
    <w:rsid w:val="00B762F7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21C9"/>
    <w:rsid w:val="00C06E43"/>
    <w:rsid w:val="00C16315"/>
    <w:rsid w:val="00C3091E"/>
    <w:rsid w:val="00C40D9B"/>
    <w:rsid w:val="00C40FF1"/>
    <w:rsid w:val="00C419E2"/>
    <w:rsid w:val="00C5020E"/>
    <w:rsid w:val="00C511FA"/>
    <w:rsid w:val="00C56C27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49CD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1C66"/>
    <w:rsid w:val="00D33220"/>
    <w:rsid w:val="00D334D1"/>
    <w:rsid w:val="00D42EA3"/>
    <w:rsid w:val="00D44C89"/>
    <w:rsid w:val="00D516CD"/>
    <w:rsid w:val="00D52CB0"/>
    <w:rsid w:val="00D668E6"/>
    <w:rsid w:val="00D70670"/>
    <w:rsid w:val="00D74D80"/>
    <w:rsid w:val="00D76624"/>
    <w:rsid w:val="00D87570"/>
    <w:rsid w:val="00D91CB9"/>
    <w:rsid w:val="00D944EA"/>
    <w:rsid w:val="00D97989"/>
    <w:rsid w:val="00D97D8D"/>
    <w:rsid w:val="00DA352E"/>
    <w:rsid w:val="00DC7694"/>
    <w:rsid w:val="00DD1BF6"/>
    <w:rsid w:val="00DD297F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081"/>
    <w:rsid w:val="00E51CAF"/>
    <w:rsid w:val="00E60F04"/>
    <w:rsid w:val="00E62AAC"/>
    <w:rsid w:val="00E67C2F"/>
    <w:rsid w:val="00E67EF5"/>
    <w:rsid w:val="00E715D6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2D4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849C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82EE9F80814459B99122E33121F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2FE5-4B81-430E-BCC0-B5700AA97DB9}"/>
      </w:docPartPr>
      <w:docPartBody>
        <w:p w:rsidR="00A96A9F" w:rsidRDefault="00B1145B" w:rsidP="00B1145B">
          <w:pPr>
            <w:pStyle w:val="182EE9F80814459B99122E33121F52D8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987E5ABE6E0D44E790F0A5DED6B4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6DC6-03B2-4E2E-A4BB-3657080F5E8D}"/>
      </w:docPartPr>
      <w:docPartBody>
        <w:p w:rsidR="00967DC0" w:rsidRDefault="003B3249" w:rsidP="003B3249">
          <w:pPr>
            <w:pStyle w:val="987E5ABE6E0D44E790F0A5DED6B4A02B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13162"/>
    <w:rsid w:val="003B3249"/>
    <w:rsid w:val="00967DC0"/>
    <w:rsid w:val="00A96A9F"/>
    <w:rsid w:val="00B1145B"/>
    <w:rsid w:val="00BF3006"/>
    <w:rsid w:val="00CC1AF7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249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A6FAE0A55C94B6DA0744BFCB18301E6">
    <w:name w:val="CA6FAE0A55C94B6DA0744BFCB18301E6"/>
    <w:rsid w:val="00CC1AF7"/>
  </w:style>
  <w:style w:type="paragraph" w:customStyle="1" w:styleId="60802F0B38004E5E9C3086007A785FAB">
    <w:name w:val="60802F0B38004E5E9C3086007A785FAB"/>
    <w:rsid w:val="00CC1AF7"/>
  </w:style>
  <w:style w:type="paragraph" w:customStyle="1" w:styleId="23309F4F22984A919C3853A6086F4CFF">
    <w:name w:val="23309F4F22984A919C3853A6086F4CFF"/>
    <w:rsid w:val="00CC1AF7"/>
  </w:style>
  <w:style w:type="paragraph" w:customStyle="1" w:styleId="8B74D79DDE5B4F0C86FDCD14752CC31E">
    <w:name w:val="8B74D79DDE5B4F0C86FDCD14752CC31E"/>
    <w:rsid w:val="00CC1AF7"/>
  </w:style>
  <w:style w:type="paragraph" w:customStyle="1" w:styleId="C4941982AF9E453A96FEB5C71A1FABE5">
    <w:name w:val="C4941982AF9E453A96FEB5C71A1FABE5"/>
    <w:rsid w:val="00CC1AF7"/>
  </w:style>
  <w:style w:type="paragraph" w:customStyle="1" w:styleId="66EC9E2C612F4BE2B279400262B3D924">
    <w:name w:val="66EC9E2C612F4BE2B279400262B3D924"/>
    <w:rsid w:val="00CC1AF7"/>
  </w:style>
  <w:style w:type="paragraph" w:customStyle="1" w:styleId="5F50720919544B259AF4C889A24177F8">
    <w:name w:val="5F50720919544B259AF4C889A24177F8"/>
    <w:rsid w:val="00CC1AF7"/>
  </w:style>
  <w:style w:type="paragraph" w:customStyle="1" w:styleId="1B46B56FB6FB4AD1818E37B717DEF83E">
    <w:name w:val="1B46B56FB6FB4AD1818E37B717DEF83E"/>
    <w:rsid w:val="00CC1AF7"/>
  </w:style>
  <w:style w:type="paragraph" w:customStyle="1" w:styleId="86114D30939D4AC08A32613A7DB08E99">
    <w:name w:val="86114D30939D4AC08A32613A7DB08E99"/>
    <w:rsid w:val="00CC1AF7"/>
  </w:style>
  <w:style w:type="paragraph" w:customStyle="1" w:styleId="0E521B4B3DBB449D80BE51BB020C8F5E">
    <w:name w:val="0E521B4B3DBB449D80BE51BB020C8F5E"/>
    <w:rsid w:val="00CC1AF7"/>
  </w:style>
  <w:style w:type="paragraph" w:customStyle="1" w:styleId="D143AD4FC1BC4366915F48A9A404E465">
    <w:name w:val="D143AD4FC1BC4366915F48A9A404E465"/>
    <w:rsid w:val="00CC1AF7"/>
  </w:style>
  <w:style w:type="paragraph" w:customStyle="1" w:styleId="6F3F76C2A2B44083800FC9C997343BB0">
    <w:name w:val="6F3F76C2A2B44083800FC9C997343BB0"/>
    <w:rsid w:val="00CC1AF7"/>
  </w:style>
  <w:style w:type="paragraph" w:customStyle="1" w:styleId="701B2F1CD5154681AD3186D1CC9A156D">
    <w:name w:val="701B2F1CD5154681AD3186D1CC9A156D"/>
    <w:rsid w:val="00CC1AF7"/>
  </w:style>
  <w:style w:type="paragraph" w:customStyle="1" w:styleId="12CD001B20844DE08DB7D25F877BFCC1">
    <w:name w:val="12CD001B20844DE08DB7D25F877BFCC1"/>
    <w:rsid w:val="00CC1AF7"/>
  </w:style>
  <w:style w:type="paragraph" w:customStyle="1" w:styleId="182EE9F80814459B99122E33121F52D8">
    <w:name w:val="182EE9F80814459B99122E33121F52D8"/>
    <w:rsid w:val="00B1145B"/>
  </w:style>
  <w:style w:type="paragraph" w:customStyle="1" w:styleId="987E5ABE6E0D44E790F0A5DED6B4A02B">
    <w:name w:val="987E5ABE6E0D44E790F0A5DED6B4A02B"/>
    <w:rsid w:val="003B3249"/>
  </w:style>
  <w:style w:type="paragraph" w:customStyle="1" w:styleId="C05EEA1A4B234EFC933627C1F6AB4A9E">
    <w:name w:val="C05EEA1A4B234EFC933627C1F6AB4A9E"/>
    <w:rsid w:val="00BF3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BDC4DC-F03B-4BD5-B6F3-693C4F4FF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DB270-B7A1-46D2-BDB2-AC4FF5A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ABE9B062.dotm</Template>
  <TotalTime>7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ZAFAR,Anjum</cp:lastModifiedBy>
  <cp:revision>4</cp:revision>
  <cp:lastPrinted>2018-10-22T22:41:00Z</cp:lastPrinted>
  <dcterms:created xsi:type="dcterms:W3CDTF">2019-11-19T03:53:00Z</dcterms:created>
  <dcterms:modified xsi:type="dcterms:W3CDTF">2019-11-22T00:43:00Z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