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1709778" w14:textId="2A441E1B" w:rsidR="00BD499F" w:rsidRPr="004C23F4" w:rsidRDefault="00A83240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lang w:val="en-US"/>
            </w:rPr>
            <w:t>Fluorine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4"/>
        <w:gridCol w:w="5032"/>
      </w:tblGrid>
      <w:tr w:rsidR="00F43AD5" w:rsidRPr="004C23F4" w14:paraId="58E04576" w14:textId="77777777" w:rsidTr="00356B9F">
        <w:trPr>
          <w:cantSplit/>
          <w:tblHeader/>
        </w:trPr>
        <w:tc>
          <w:tcPr>
            <w:tcW w:w="3994" w:type="dxa"/>
          </w:tcPr>
          <w:p w14:paraId="076FDBD2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2" w:type="dxa"/>
          </w:tcPr>
          <w:p w14:paraId="6950B944" w14:textId="32545A11" w:rsidR="00F43AD5" w:rsidRPr="00717D45" w:rsidRDefault="006846A6" w:rsidP="00B76A41">
            <w:pPr>
              <w:pStyle w:val="Tablefont"/>
            </w:pPr>
            <w:r w:rsidRPr="006846A6">
              <w:t>7782-41-4</w:t>
            </w:r>
          </w:p>
        </w:tc>
      </w:tr>
      <w:tr w:rsidR="00F43AD5" w:rsidRPr="004C23F4" w14:paraId="2C50D156" w14:textId="77777777" w:rsidTr="00356B9F">
        <w:trPr>
          <w:cantSplit/>
        </w:trPr>
        <w:tc>
          <w:tcPr>
            <w:tcW w:w="3994" w:type="dxa"/>
          </w:tcPr>
          <w:p w14:paraId="2ED59EF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2" w:type="dxa"/>
          </w:tcPr>
          <w:p w14:paraId="543FBD5F" w14:textId="06E8A00B" w:rsidR="00F43AD5" w:rsidRPr="008C09E1" w:rsidRDefault="00DF6CD2" w:rsidP="00B76A41">
            <w:pPr>
              <w:pStyle w:val="Tablefont"/>
              <w:rPr>
                <w:b/>
              </w:rPr>
            </w:pPr>
            <w:r w:rsidRPr="008C09E1">
              <w:rPr>
                <w:b/>
              </w:rPr>
              <w:t>—</w:t>
            </w:r>
          </w:p>
        </w:tc>
      </w:tr>
      <w:tr w:rsidR="00F43AD5" w:rsidRPr="004C23F4" w14:paraId="4FF87905" w14:textId="77777777" w:rsidTr="00356B9F">
        <w:trPr>
          <w:cantSplit/>
        </w:trPr>
        <w:tc>
          <w:tcPr>
            <w:tcW w:w="3994" w:type="dxa"/>
          </w:tcPr>
          <w:p w14:paraId="337B9254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2" w:type="dxa"/>
          </w:tcPr>
          <w:p w14:paraId="26A9824D" w14:textId="1EDB0553" w:rsidR="00F43AD5" w:rsidRPr="00717D45" w:rsidRDefault="006978F3" w:rsidP="00B76A41">
            <w:pPr>
              <w:pStyle w:val="Tablefont"/>
            </w:pPr>
            <w:r>
              <w:t>F</w:t>
            </w:r>
            <w:r w:rsidRPr="006978F3">
              <w:rPr>
                <w:vertAlign w:val="subscript"/>
              </w:rPr>
              <w:t>2</w:t>
            </w:r>
          </w:p>
        </w:tc>
      </w:tr>
    </w:tbl>
    <w:p w14:paraId="5D4EC368" w14:textId="2BF0EA7A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E7FAD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6643F66D" w14:textId="77777777" w:rsidTr="002778D0">
        <w:trPr>
          <w:cantSplit/>
          <w:tblHeader/>
        </w:trPr>
        <w:tc>
          <w:tcPr>
            <w:tcW w:w="4005" w:type="dxa"/>
            <w:vAlign w:val="center"/>
          </w:tcPr>
          <w:p w14:paraId="31AB5B60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15DD4F9D" w14:textId="056CF7D1" w:rsidR="002C7AFE" w:rsidRPr="00FE7FAD" w:rsidRDefault="00FE7FA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ppm (1.6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56817F49" w14:textId="77777777" w:rsidTr="002778D0">
        <w:trPr>
          <w:cantSplit/>
        </w:trPr>
        <w:tc>
          <w:tcPr>
            <w:tcW w:w="4005" w:type="dxa"/>
            <w:vAlign w:val="center"/>
          </w:tcPr>
          <w:p w14:paraId="58519CDF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4DFBF8B8" w14:textId="7EF8B573" w:rsidR="002C7AFE" w:rsidRPr="00FE7FAD" w:rsidRDefault="00FE7FA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ppm (3.1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  <w:bookmarkStart w:id="0" w:name="_GoBack"/>
            <w:bookmarkEnd w:id="0"/>
          </w:p>
        </w:tc>
      </w:tr>
      <w:tr w:rsidR="002C7AFE" w:rsidRPr="004C23F4" w14:paraId="5923FC6B" w14:textId="77777777" w:rsidTr="002778D0">
        <w:trPr>
          <w:cantSplit/>
        </w:trPr>
        <w:tc>
          <w:tcPr>
            <w:tcW w:w="4005" w:type="dxa"/>
            <w:vAlign w:val="center"/>
          </w:tcPr>
          <w:p w14:paraId="40FD088F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63E2526" w14:textId="783188B2" w:rsidR="002C7AFE" w:rsidRPr="008C09E1" w:rsidRDefault="008C09E1" w:rsidP="00017C82">
            <w:pPr>
              <w:pStyle w:val="Tablefont"/>
              <w:rPr>
                <w:b/>
              </w:rPr>
            </w:pPr>
            <w:r w:rsidRPr="008C09E1">
              <w:rPr>
                <w:b/>
              </w:rPr>
              <w:t>—</w:t>
            </w:r>
          </w:p>
        </w:tc>
      </w:tr>
      <w:tr w:rsidR="002C7AFE" w:rsidRPr="004C23F4" w14:paraId="1F5C2238" w14:textId="77777777" w:rsidTr="002778D0">
        <w:trPr>
          <w:cantSplit/>
        </w:trPr>
        <w:tc>
          <w:tcPr>
            <w:tcW w:w="4005" w:type="dxa"/>
          </w:tcPr>
          <w:p w14:paraId="54977800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1E37DC0" w14:textId="4595C671" w:rsidR="002C7AFE" w:rsidRPr="008C09E1" w:rsidRDefault="008C09E1" w:rsidP="008A36CF">
            <w:pPr>
              <w:pStyle w:val="Tablefont"/>
              <w:rPr>
                <w:b/>
              </w:rPr>
            </w:pPr>
            <w:r w:rsidRPr="008C09E1">
              <w:rPr>
                <w:b/>
              </w:rPr>
              <w:t>—</w:t>
            </w:r>
          </w:p>
        </w:tc>
      </w:tr>
      <w:tr w:rsidR="002C7AFE" w:rsidRPr="004C23F4" w14:paraId="6A1783E5" w14:textId="77777777" w:rsidTr="002778D0">
        <w:trPr>
          <w:cantSplit/>
        </w:trPr>
        <w:tc>
          <w:tcPr>
            <w:tcW w:w="4005" w:type="dxa"/>
            <w:vAlign w:val="center"/>
          </w:tcPr>
          <w:p w14:paraId="2C996E4D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5293D0B" w14:textId="3B3BAA7E" w:rsidR="002C7AFE" w:rsidRPr="00EB3D1B" w:rsidRDefault="009259D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25 ppm</w:t>
            </w:r>
          </w:p>
        </w:tc>
      </w:tr>
      <w:tr w:rsidR="002778D0" w:rsidRPr="004C23F4" w14:paraId="3AF643D1" w14:textId="77777777" w:rsidTr="003524BD">
        <w:trPr>
          <w:cantSplit/>
        </w:trPr>
        <w:tc>
          <w:tcPr>
            <w:tcW w:w="9026" w:type="dxa"/>
            <w:gridSpan w:val="2"/>
            <w:vAlign w:val="center"/>
          </w:tcPr>
          <w:p w14:paraId="621E2ECC" w14:textId="197C9D1B" w:rsidR="002778D0" w:rsidRPr="008C09E1" w:rsidRDefault="002778D0" w:rsidP="00017C82">
            <w:pPr>
              <w:pStyle w:val="Tablefont"/>
              <w:rPr>
                <w:b/>
              </w:rPr>
            </w:pPr>
            <w:r w:rsidRPr="008C09E1">
              <w:rPr>
                <w:b/>
              </w:rPr>
              <w:t>Sampling and analysis:</w:t>
            </w:r>
            <w:r w:rsidRPr="008C09E1">
              <w:rPr>
                <w:rStyle w:val="WESstatus"/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80F88611C2F14018ACFAC189F2C593EA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8C09E1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4947E7F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27673AD" w14:textId="49F6E499" w:rsidR="00A821C3" w:rsidRDefault="00A821C3" w:rsidP="00A821C3">
      <w:pPr>
        <w:rPr>
          <w:rFonts w:cs="Arial"/>
        </w:rPr>
      </w:pPr>
      <w:r>
        <w:rPr>
          <w:rFonts w:cs="Arial"/>
        </w:rPr>
        <w:t>A TWA of 1 ppm (1.6 mg/m</w:t>
      </w:r>
      <w:r>
        <w:rPr>
          <w:rFonts w:cs="Arial"/>
          <w:vertAlign w:val="superscript"/>
        </w:rPr>
        <w:t>3</w:t>
      </w:r>
      <w:r>
        <w:rPr>
          <w:rFonts w:cs="Arial"/>
        </w:rPr>
        <w:t>) is recommended to protect irritant effects</w:t>
      </w:r>
      <w:r w:rsidR="0096498C">
        <w:rPr>
          <w:rFonts w:cs="Arial"/>
        </w:rPr>
        <w:t xml:space="preserve"> and potential fluorosis</w:t>
      </w:r>
      <w:r>
        <w:rPr>
          <w:rFonts w:cs="Arial"/>
        </w:rPr>
        <w:t xml:space="preserve"> in exposed workers.</w:t>
      </w:r>
    </w:p>
    <w:p w14:paraId="5540933B" w14:textId="1316BC22" w:rsidR="00A821C3" w:rsidRPr="005A0C9C" w:rsidRDefault="00A821C3" w:rsidP="00A821C3">
      <w:pPr>
        <w:rPr>
          <w:rFonts w:cs="Arial"/>
        </w:rPr>
      </w:pPr>
      <w:r>
        <w:rPr>
          <w:rFonts w:cs="Arial"/>
        </w:rPr>
        <w:t xml:space="preserve">A STEL of </w:t>
      </w:r>
      <w:r w:rsidR="0096498C">
        <w:rPr>
          <w:rFonts w:cs="Arial"/>
        </w:rPr>
        <w:t>2 ppm (</w:t>
      </w:r>
      <w:r>
        <w:rPr>
          <w:rFonts w:cs="Arial"/>
        </w:rPr>
        <w:t>3</w:t>
      </w:r>
      <w:r w:rsidR="0096498C">
        <w:rPr>
          <w:rFonts w:cs="Arial"/>
        </w:rPr>
        <w:t>.1</w:t>
      </w:r>
      <w:r>
        <w:rPr>
          <w:rFonts w:cs="Arial"/>
        </w:rPr>
        <w:t xml:space="preserve"> mg/m</w:t>
      </w:r>
      <w:r>
        <w:rPr>
          <w:rFonts w:cs="Arial"/>
          <w:vertAlign w:val="superscript"/>
        </w:rPr>
        <w:t>3</w:t>
      </w:r>
      <w:r w:rsidR="004360F4">
        <w:rPr>
          <w:rFonts w:cs="Arial"/>
        </w:rPr>
        <w:t xml:space="preserve">) </w:t>
      </w:r>
      <w:r>
        <w:rPr>
          <w:rFonts w:cs="Arial"/>
        </w:rPr>
        <w:t xml:space="preserve">is recommended to </w:t>
      </w:r>
      <w:r w:rsidR="003A188C">
        <w:rPr>
          <w:rFonts w:cs="Arial"/>
        </w:rPr>
        <w:t>protect</w:t>
      </w:r>
      <w:r>
        <w:rPr>
          <w:rFonts w:cs="Arial"/>
        </w:rPr>
        <w:t xml:space="preserve"> for </w:t>
      </w:r>
      <w:r w:rsidR="004360F4">
        <w:rPr>
          <w:rFonts w:cs="Arial"/>
        </w:rPr>
        <w:t xml:space="preserve">acute </w:t>
      </w:r>
      <w:r>
        <w:rPr>
          <w:rFonts w:cs="Arial"/>
        </w:rPr>
        <w:t>irritant effects</w:t>
      </w:r>
      <w:r w:rsidR="0096498C">
        <w:rPr>
          <w:rFonts w:cs="Arial"/>
        </w:rPr>
        <w:t xml:space="preserve"> and potential fluorosis</w:t>
      </w:r>
      <w:r>
        <w:rPr>
          <w:rFonts w:cs="Arial"/>
        </w:rPr>
        <w:t xml:space="preserve"> in </w:t>
      </w:r>
      <w:r w:rsidR="003A188C">
        <w:rPr>
          <w:rFonts w:cs="Arial"/>
        </w:rPr>
        <w:t>exposed workers.</w:t>
      </w:r>
    </w:p>
    <w:p w14:paraId="798858FE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D9F19AA" w14:textId="202E3D63" w:rsidR="004360F4" w:rsidRDefault="00732EB7" w:rsidP="00A821C3">
      <w:r>
        <w:t>Fluorine is encountered during its production and use as a rocket propellant</w:t>
      </w:r>
      <w:r w:rsidR="004360F4">
        <w:t>,</w:t>
      </w:r>
      <w:r>
        <w:t xml:space="preserve"> in the manufacture of various fluorides and fluorocarbons and in various organic and inorganic syntheses</w:t>
      </w:r>
      <w:r w:rsidR="00A83240">
        <w:t xml:space="preserve">. </w:t>
      </w:r>
    </w:p>
    <w:p w14:paraId="707C8946" w14:textId="3D2F6641" w:rsidR="00A821C3" w:rsidRPr="00A821C3" w:rsidRDefault="008575B3" w:rsidP="00A821C3">
      <w:r>
        <w:t>Critical effects</w:t>
      </w:r>
      <w:r w:rsidR="004360F4">
        <w:t xml:space="preserve"> of exposure</w:t>
      </w:r>
      <w:r>
        <w:t xml:space="preserve"> include </w:t>
      </w:r>
      <w:r w:rsidR="004360F4">
        <w:t>irritation</w:t>
      </w:r>
      <w:r>
        <w:t xml:space="preserve"> of the eyes and skin </w:t>
      </w:r>
      <w:r w:rsidR="004360F4">
        <w:t>and</w:t>
      </w:r>
      <w:r>
        <w:t xml:space="preserve"> potential fluorosis.</w:t>
      </w:r>
      <w:r w:rsidR="004360F4">
        <w:t xml:space="preserve"> </w:t>
      </w:r>
      <w:r w:rsidR="00A83240">
        <w:t xml:space="preserve">Due to its </w:t>
      </w:r>
      <w:proofErr w:type="gramStart"/>
      <w:r w:rsidR="00A83240">
        <w:t>extreme</w:t>
      </w:r>
      <w:proofErr w:type="gramEnd"/>
      <w:r w:rsidR="00A83240">
        <w:t xml:space="preserve"> reactivity, it rarely occurs in nature as fluorine, but as fluorides.</w:t>
      </w:r>
      <w:r w:rsidR="00CA05D6">
        <w:t xml:space="preserve"> Workers exposed to yearly averages of 0.3 to 1.4 ppm over </w:t>
      </w:r>
      <w:r w:rsidR="00CB6BAD">
        <w:t>four</w:t>
      </w:r>
      <w:r w:rsidR="004360F4">
        <w:t xml:space="preserve"> </w:t>
      </w:r>
      <w:r w:rsidR="00CA05D6">
        <w:t>year</w:t>
      </w:r>
      <w:r w:rsidR="004360F4">
        <w:t>s</w:t>
      </w:r>
      <w:r w:rsidR="00CA05D6">
        <w:t xml:space="preserve"> </w:t>
      </w:r>
      <w:r w:rsidR="00C8288F">
        <w:t xml:space="preserve">had </w:t>
      </w:r>
      <w:r w:rsidR="006069AB">
        <w:t>better health records than the control group</w:t>
      </w:r>
      <w:r w:rsidR="00CA05D6">
        <w:t xml:space="preserve"> of clinic visits (all causes)</w:t>
      </w:r>
      <w:r w:rsidR="00294E40">
        <w:t xml:space="preserve"> in terms of </w:t>
      </w:r>
      <w:r w:rsidR="00CA05D6">
        <w:t>respiratory complaints and absences because of respiratory complaints.</w:t>
      </w:r>
      <w:r w:rsidR="00A821C3">
        <w:t xml:space="preserve"> </w:t>
      </w:r>
      <w:r w:rsidR="006069AB">
        <w:t>T</w:t>
      </w:r>
      <w:r w:rsidR="00A821C3">
        <w:t>olera</w:t>
      </w:r>
      <w:r w:rsidR="006069AB">
        <w:t>ble</w:t>
      </w:r>
      <w:r w:rsidR="00A821C3">
        <w:t xml:space="preserve"> </w:t>
      </w:r>
      <w:r w:rsidR="006069AB">
        <w:t>irritation</w:t>
      </w:r>
      <w:r w:rsidR="00356B9F">
        <w:t xml:space="preserve"> is</w:t>
      </w:r>
      <w:r w:rsidR="006069AB">
        <w:t xml:space="preserve"> reported in volunteers reported at </w:t>
      </w:r>
      <w:r w:rsidR="002778D0">
        <w:t xml:space="preserve">concentrations of 10 ppm for fifteen </w:t>
      </w:r>
      <w:r w:rsidR="00A821C3">
        <w:t>minutes</w:t>
      </w:r>
      <w:r w:rsidR="00356B9F">
        <w:t xml:space="preserve"> </w:t>
      </w:r>
      <w:r w:rsidR="00A821C3">
        <w:t>(ACGIH, 2018). A urinary NOAEL</w:t>
      </w:r>
      <w:r w:rsidR="006069AB">
        <w:t xml:space="preserve"> in humans</w:t>
      </w:r>
      <w:r w:rsidR="00A821C3">
        <w:t xml:space="preserve"> of 8 mg/L </w:t>
      </w:r>
      <w:r w:rsidR="00356B9F">
        <w:t>i</w:t>
      </w:r>
      <w:r w:rsidR="00A821C3">
        <w:t xml:space="preserve">s reported (SCOEL, 1998). SCOEL (1998) calculated exposure </w:t>
      </w:r>
      <w:r w:rsidR="004360F4">
        <w:t>at</w:t>
      </w:r>
      <w:r w:rsidR="00A821C3">
        <w:t xml:space="preserve"> 1</w:t>
      </w:r>
      <w:r w:rsidR="00CB6BAD">
        <w:t> </w:t>
      </w:r>
      <w:r w:rsidR="00A821C3">
        <w:t>mg/m</w:t>
      </w:r>
      <w:r w:rsidR="00A821C3">
        <w:rPr>
          <w:vertAlign w:val="superscript"/>
        </w:rPr>
        <w:t>3</w:t>
      </w:r>
      <w:r w:rsidR="00A821C3">
        <w:t xml:space="preserve"> over a work shift will result in a u</w:t>
      </w:r>
      <w:r w:rsidR="002778D0">
        <w:t>rinary concentration of 8 mg/L.</w:t>
      </w:r>
    </w:p>
    <w:p w14:paraId="7ECB0DDE" w14:textId="77329A9C" w:rsidR="006639B4" w:rsidRPr="004C23F4" w:rsidRDefault="006069AB" w:rsidP="006639B4">
      <w:pPr>
        <w:rPr>
          <w:rFonts w:cs="Arial"/>
        </w:rPr>
      </w:pPr>
      <w:r>
        <w:t>The</w:t>
      </w:r>
      <w:r w:rsidR="004360F4">
        <w:t xml:space="preserve"> TWA of 1 ppm </w:t>
      </w:r>
      <w:r w:rsidR="004360F4">
        <w:rPr>
          <w:rFonts w:cs="Arial"/>
        </w:rPr>
        <w:t>(1.6 mg/m</w:t>
      </w:r>
      <w:r w:rsidR="004360F4">
        <w:rPr>
          <w:rFonts w:cs="Arial"/>
          <w:vertAlign w:val="superscript"/>
        </w:rPr>
        <w:t>3</w:t>
      </w:r>
      <w:r w:rsidR="004360F4">
        <w:rPr>
          <w:rFonts w:cs="Arial"/>
        </w:rPr>
        <w:t xml:space="preserve">) </w:t>
      </w:r>
      <w:r w:rsidR="004360F4">
        <w:t xml:space="preserve">and STEL of 2 ppm </w:t>
      </w:r>
      <w:r w:rsidR="004360F4">
        <w:rPr>
          <w:rFonts w:cs="Arial"/>
        </w:rPr>
        <w:t>(3.1 mg/m</w:t>
      </w:r>
      <w:r w:rsidR="004360F4">
        <w:rPr>
          <w:rFonts w:cs="Arial"/>
          <w:vertAlign w:val="superscript"/>
        </w:rPr>
        <w:t>3</w:t>
      </w:r>
      <w:r w:rsidR="004360F4">
        <w:rPr>
          <w:rFonts w:cs="Arial"/>
        </w:rPr>
        <w:t xml:space="preserve">) </w:t>
      </w:r>
      <w:r w:rsidR="009C1B55">
        <w:rPr>
          <w:rFonts w:cs="Arial"/>
        </w:rPr>
        <w:t xml:space="preserve">derived by ACGIH (2001) and SCOEL (1988) and adopted by SWA </w:t>
      </w:r>
      <w:r w:rsidR="004360F4">
        <w:t xml:space="preserve">are </w:t>
      </w:r>
      <w:r>
        <w:t xml:space="preserve">recommended based on weight of evidence and are </w:t>
      </w:r>
      <w:r w:rsidR="004360F4">
        <w:t>considered</w:t>
      </w:r>
      <w:r w:rsidR="008575B3">
        <w:t xml:space="preserve"> sufficiently protective</w:t>
      </w:r>
      <w:r w:rsidR="004360F4">
        <w:t xml:space="preserve"> of local and systemic effects</w:t>
      </w:r>
      <w:r w:rsidR="008575B3">
        <w:t xml:space="preserve">. </w:t>
      </w:r>
    </w:p>
    <w:p w14:paraId="4EDFF8C1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DD484A3" w14:textId="2621830A" w:rsidR="009259DB" w:rsidRPr="009259DB" w:rsidRDefault="009259DB" w:rsidP="009259DB">
      <w:pPr>
        <w:rPr>
          <w:rFonts w:cs="Arial"/>
        </w:rPr>
      </w:pPr>
      <w:r w:rsidRPr="009259DB">
        <w:rPr>
          <w:rFonts w:cs="Arial"/>
        </w:rPr>
        <w:t xml:space="preserve">Not classified as a carcinogen according to the Globally Harmonized System of </w:t>
      </w:r>
      <w:r w:rsidR="002778D0">
        <w:rPr>
          <w:rFonts w:cs="Arial"/>
        </w:rPr>
        <w:t xml:space="preserve">Classification and Labelling of </w:t>
      </w:r>
      <w:r w:rsidRPr="009259DB">
        <w:rPr>
          <w:rFonts w:cs="Arial"/>
        </w:rPr>
        <w:t xml:space="preserve">Chemicals (GHS). </w:t>
      </w:r>
    </w:p>
    <w:p w14:paraId="1CF127E0" w14:textId="73F08B7B" w:rsidR="009259DB" w:rsidRPr="009259DB" w:rsidRDefault="009259DB" w:rsidP="009259DB">
      <w:pPr>
        <w:rPr>
          <w:rFonts w:cs="Arial"/>
        </w:rPr>
      </w:pPr>
      <w:r w:rsidRPr="009259DB">
        <w:rPr>
          <w:rFonts w:cs="Arial"/>
        </w:rPr>
        <w:t xml:space="preserve">Not classified as a skin </w:t>
      </w:r>
      <w:r w:rsidR="002778D0" w:rsidRPr="009259DB">
        <w:rPr>
          <w:rFonts w:cs="Arial"/>
        </w:rPr>
        <w:t xml:space="preserve">sensitiser </w:t>
      </w:r>
      <w:r w:rsidRPr="009259DB">
        <w:rPr>
          <w:rFonts w:cs="Arial"/>
        </w:rPr>
        <w:t>or respiratory sensitiser according to the GHS.</w:t>
      </w:r>
    </w:p>
    <w:p w14:paraId="7F118E57" w14:textId="38A7EA5F" w:rsidR="0025734A" w:rsidRPr="004C23F4" w:rsidRDefault="00797844" w:rsidP="009259DB">
      <w:pPr>
        <w:rPr>
          <w:rFonts w:cs="Arial"/>
        </w:rPr>
      </w:pPr>
      <w:r>
        <w:rPr>
          <w:rFonts w:cs="Arial"/>
        </w:rPr>
        <w:t xml:space="preserve">There </w:t>
      </w:r>
      <w:r w:rsidR="008575B3">
        <w:rPr>
          <w:rFonts w:cs="Arial"/>
        </w:rPr>
        <w:t>are</w:t>
      </w:r>
      <w:r>
        <w:rPr>
          <w:rFonts w:cs="Arial"/>
        </w:rPr>
        <w:t xml:space="preserve"> i</w:t>
      </w:r>
      <w:r w:rsidR="009259DB" w:rsidRPr="009259DB">
        <w:rPr>
          <w:rFonts w:cs="Arial"/>
        </w:rPr>
        <w:t xml:space="preserve">nsufficient </w:t>
      </w:r>
      <w:r w:rsidR="008575B3">
        <w:rPr>
          <w:rFonts w:cs="Arial"/>
        </w:rPr>
        <w:t>data</w:t>
      </w:r>
      <w:r w:rsidR="009259DB" w:rsidRPr="009259DB">
        <w:rPr>
          <w:rFonts w:cs="Arial"/>
        </w:rPr>
        <w:t xml:space="preserve"> to recommend a skin notation.</w:t>
      </w:r>
    </w:p>
    <w:p w14:paraId="6035372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492707E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0F285FD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9956D87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30B0A4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A1EC6F7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497AEEF" w14:textId="62576C2D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83240">
                  <w:rPr>
                    <w:lang w:val="en-US"/>
                  </w:rPr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2A08C7">
                  <w:t xml:space="preserve">TWA: </w:t>
                </w:r>
                <w:r w:rsidR="00BC18CF">
                  <w:t>1 ppm</w:t>
                </w:r>
                <w:r w:rsidR="001E0982">
                  <w:t xml:space="preserve"> </w:t>
                </w:r>
                <w:r w:rsidR="00BC18CF">
                  <w:t>(1.6 mg/m</w:t>
                </w:r>
                <w:r w:rsidR="00BC18CF" w:rsidRPr="00BC18CF">
                  <w:rPr>
                    <w:vertAlign w:val="superscript"/>
                  </w:rPr>
                  <w:t>3</w:t>
                </w:r>
                <w:r w:rsidR="00BC18CF">
                  <w:t>);</w:t>
                </w:r>
                <w:r w:rsidR="001E0982">
                  <w:t xml:space="preserve"> STEL: 2 ppm (3.1 mg/m</w:t>
                </w:r>
                <w:r w:rsidR="001E0982" w:rsidRPr="001E0982">
                  <w:rPr>
                    <w:vertAlign w:val="superscript"/>
                  </w:rPr>
                  <w:t>3</w:t>
                </w:r>
                <w:r w:rsidR="001E0982">
                  <w:t>)</w:t>
                </w:r>
              </w:sdtContent>
            </w:sdt>
          </w:p>
        </w:tc>
      </w:tr>
      <w:tr w:rsidR="00C978F0" w:rsidRPr="00DA352E" w14:paraId="746E93D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9C3B7CA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8AD8FF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12AF95F" w14:textId="38248C7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A83240">
                  <w:rPr>
                    <w:lang w:val="en-US"/>
                  </w:rPr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E0982">
                  <w:t>TLV-</w:t>
                </w:r>
                <w:r w:rsidR="001E0982" w:rsidRPr="001E0982">
                  <w:t>TWA: 1 ppm (1.6 mg/m</w:t>
                </w:r>
                <w:r w:rsidR="001E0982" w:rsidRPr="001E0982">
                  <w:rPr>
                    <w:vertAlign w:val="superscript"/>
                  </w:rPr>
                  <w:t>3</w:t>
                </w:r>
                <w:r w:rsidR="001E0982" w:rsidRPr="001E0982">
                  <w:t xml:space="preserve">); </w:t>
                </w:r>
                <w:r w:rsidR="001E0982">
                  <w:t>TLV-</w:t>
                </w:r>
                <w:r w:rsidR="001E0982" w:rsidRPr="001E0982">
                  <w:t>STEL: 2 ppm (3.1 mg/m</w:t>
                </w:r>
                <w:r w:rsidR="001E0982" w:rsidRPr="001E0982">
                  <w:rPr>
                    <w:vertAlign w:val="superscript"/>
                  </w:rPr>
                  <w:t>3</w:t>
                </w:r>
                <w:r w:rsidR="001E0982" w:rsidRPr="001E0982">
                  <w:t>)</w:t>
                </w:r>
              </w:sdtContent>
            </w:sdt>
          </w:p>
        </w:tc>
      </w:tr>
      <w:tr w:rsidR="00C978F0" w:rsidRPr="00DA352E" w14:paraId="252C0DC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7498F3F" w14:textId="6204E14B" w:rsidR="00C978F0" w:rsidRDefault="007E01A3" w:rsidP="003365A5">
            <w:pPr>
              <w:pStyle w:val="Tabletextprimarysource"/>
            </w:pPr>
            <w:r>
              <w:t>TLV-TWA and TLV-STEL recommended to minimise the potential for eye, skin and mucous membrane irritation.</w:t>
            </w:r>
          </w:p>
          <w:p w14:paraId="7DFE7801" w14:textId="77777777" w:rsidR="007E01A3" w:rsidRDefault="00A7395C" w:rsidP="003365A5">
            <w:pPr>
              <w:pStyle w:val="Tabletextprimarysource"/>
            </w:pPr>
            <w:r>
              <w:t>Summary of data:</w:t>
            </w:r>
          </w:p>
          <w:p w14:paraId="19DFD85E" w14:textId="77777777" w:rsidR="00A7395C" w:rsidRDefault="00A7395C" w:rsidP="003365A5">
            <w:pPr>
              <w:pStyle w:val="Tabletextprimarysource"/>
            </w:pPr>
            <w:r>
              <w:t>Human data:</w:t>
            </w:r>
          </w:p>
          <w:p w14:paraId="6DD15D8B" w14:textId="583D3FCF" w:rsidR="00732EB7" w:rsidRDefault="00732EB7" w:rsidP="004360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Volunteers tolerated concentrations of 10 ppm for 15 min with mini</w:t>
            </w:r>
            <w:r w:rsidR="00831E51">
              <w:t>mal</w:t>
            </w:r>
            <w:r>
              <w:t xml:space="preserve"> irritation</w:t>
            </w:r>
          </w:p>
          <w:p w14:paraId="60B86FE4" w14:textId="2F7F87E1" w:rsidR="00A7395C" w:rsidRDefault="00A7395C" w:rsidP="004360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Workers exposed to yearly </w:t>
            </w:r>
            <w:proofErr w:type="gramStart"/>
            <w:r>
              <w:t>average</w:t>
            </w:r>
            <w:r w:rsidR="008575B3">
              <w:t>s</w:t>
            </w:r>
            <w:proofErr w:type="gramEnd"/>
            <w:r w:rsidR="008575B3">
              <w:t xml:space="preserve"> of 0.3</w:t>
            </w:r>
            <w:r w:rsidR="003A188C">
              <w:t>–</w:t>
            </w:r>
            <w:r w:rsidR="008575B3">
              <w:t>1.4 ppm over 4</w:t>
            </w:r>
            <w:r w:rsidR="004360F4">
              <w:t xml:space="preserve"> </w:t>
            </w:r>
            <w:proofErr w:type="spellStart"/>
            <w:r w:rsidR="008575B3">
              <w:t>y</w:t>
            </w:r>
            <w:r>
              <w:t>r</w:t>
            </w:r>
            <w:proofErr w:type="spellEnd"/>
            <w:r>
              <w:t xml:space="preserve"> had a better health record than control group of 3,000 in terms of clinic visits (all causes), respiratory complaints and absences because of respiratory complaints</w:t>
            </w:r>
            <w:r w:rsidR="002778D0">
              <w:t>.</w:t>
            </w:r>
          </w:p>
          <w:p w14:paraId="3B4B3AE0" w14:textId="1E99BFBE" w:rsidR="00732EB7" w:rsidRDefault="00732EB7" w:rsidP="00732EB7">
            <w:pPr>
              <w:pStyle w:val="Tabletextprimarysource"/>
            </w:pPr>
            <w:r>
              <w:t>Animal data</w:t>
            </w:r>
            <w:r w:rsidR="005E2C63">
              <w:t>:</w:t>
            </w:r>
          </w:p>
          <w:p w14:paraId="6D393309" w14:textId="0EC39133" w:rsidR="00732EB7" w:rsidRDefault="00AC5C48" w:rsidP="004360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 w:rsidR="002778D0">
              <w:t>:</w:t>
            </w:r>
            <w:r>
              <w:t xml:space="preserve"> 150 ppm </w:t>
            </w:r>
            <w:r w:rsidR="002778D0">
              <w:t>(</w:t>
            </w:r>
            <w:r>
              <w:t>mice</w:t>
            </w:r>
            <w:r w:rsidR="002778D0">
              <w:t>,1 h)</w:t>
            </w:r>
          </w:p>
          <w:p w14:paraId="3F0EB17C" w14:textId="40D85FD5" w:rsidR="00AC5C48" w:rsidRDefault="00AC5C48" w:rsidP="004360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60</w:t>
            </w:r>
            <w:r w:rsidR="004360F4">
              <w:t xml:space="preserve"> </w:t>
            </w:r>
            <w:r>
              <w:t>min exposures at weekly intervals over 4</w:t>
            </w:r>
            <w:r w:rsidR="004360F4">
              <w:t xml:space="preserve"> </w:t>
            </w:r>
            <w:proofErr w:type="spellStart"/>
            <w:r>
              <w:t>wk</w:t>
            </w:r>
            <w:proofErr w:type="spellEnd"/>
            <w:r>
              <w:t>: 55 ppm (mice) to 75 ppm (rats) showed no effects or very slight effects, mainly in the lung, liver and kidney</w:t>
            </w:r>
            <w:r w:rsidR="008575B3">
              <w:t>.</w:t>
            </w:r>
          </w:p>
          <w:p w14:paraId="289BE5F1" w14:textId="77777777" w:rsidR="00F541D6" w:rsidRDefault="00F541D6" w:rsidP="009C1B55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  <w:p w14:paraId="1FD2CE54" w14:textId="610F722C" w:rsidR="00CB6BAD" w:rsidRDefault="009C1B55" w:rsidP="009C1B55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Derivation of TLV-TWA not described by ACGIH.</w:t>
            </w:r>
          </w:p>
          <w:p w14:paraId="25ECB638" w14:textId="30D070F3" w:rsidR="00AC5C48" w:rsidRDefault="00AC5C48" w:rsidP="00AC5C48">
            <w:pPr>
              <w:pStyle w:val="Tabletextprimarysource"/>
            </w:pPr>
            <w:r>
              <w:t xml:space="preserve">Insufficient data to recommend </w:t>
            </w:r>
            <w:r w:rsidR="004360F4">
              <w:t>s</w:t>
            </w:r>
            <w:r>
              <w:t xml:space="preserve">kin, </w:t>
            </w:r>
            <w:r w:rsidR="004360F4">
              <w:t>sensitiser</w:t>
            </w:r>
            <w:r>
              <w:t xml:space="preserve"> or carcinogenicity notations</w:t>
            </w:r>
            <w:r w:rsidR="002778D0">
              <w:t>.</w:t>
            </w:r>
          </w:p>
          <w:p w14:paraId="357A055A" w14:textId="022D7BA2" w:rsidR="00CB6BAD" w:rsidRPr="00DA352E" w:rsidRDefault="00CB6BAD" w:rsidP="00AC5C48">
            <w:pPr>
              <w:pStyle w:val="Tabletextprimarysource"/>
            </w:pPr>
          </w:p>
        </w:tc>
      </w:tr>
      <w:tr w:rsidR="00C978F0" w:rsidRPr="00DA352E" w14:paraId="1C48720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618B0EE" w14:textId="4431DD4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83240">
                  <w:rPr>
                    <w:lang w:val="en-US"/>
                  </w:rPr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E0982">
                  <w:t>NA</w:t>
                </w:r>
              </w:sdtContent>
            </w:sdt>
          </w:p>
        </w:tc>
      </w:tr>
      <w:tr w:rsidR="00C978F0" w:rsidRPr="00DA352E" w14:paraId="62C74D9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24C4387" w14:textId="1610C1A1" w:rsidR="00C978F0" w:rsidRPr="00DA352E" w:rsidRDefault="001E0982" w:rsidP="003365A5">
            <w:pPr>
              <w:pStyle w:val="Tabletextprimarysource"/>
            </w:pPr>
            <w:r>
              <w:t>No report</w:t>
            </w:r>
            <w:r w:rsidR="00797844">
              <w:t>.</w:t>
            </w:r>
          </w:p>
        </w:tc>
      </w:tr>
      <w:tr w:rsidR="00C978F0" w:rsidRPr="00DA352E" w14:paraId="7F8CFF7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2F94306" w14:textId="08DAC9A3" w:rsidR="00C978F0" w:rsidRPr="00DA352E" w:rsidRDefault="00DA352E" w:rsidP="004360F4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821C3">
                  <w:rPr>
                    <w:lang w:val="en-US"/>
                  </w:rPr>
                  <w:t>1998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alias w:val="OARS/AIHA WES equivalent"/>
                    <w:tag w:val="OARS/AIHA WES equivalent"/>
                    <w:id w:val="-1320338798"/>
                    <w:placeholder>
                      <w:docPart w:val="A4E994AC8574457CAFD3C094759DF0FD"/>
                    </w:placeholder>
                  </w:sdtPr>
                  <w:sdtEndPr/>
                  <w:sdtContent>
                    <w:r w:rsidR="00C82388" w:rsidRPr="001E0982">
                      <w:t>TWA</w:t>
                    </w:r>
                    <w:r w:rsidR="00C82388">
                      <w:t xml:space="preserve">: </w:t>
                    </w:r>
                    <w:r w:rsidR="00C82388" w:rsidRPr="00C82388">
                      <w:t>1 ppm (1.58 mg/m</w:t>
                    </w:r>
                    <w:r w:rsidR="00C82388" w:rsidRPr="00C82388">
                      <w:rPr>
                        <w:vertAlign w:val="superscript"/>
                      </w:rPr>
                      <w:t>3</w:t>
                    </w:r>
                    <w:r w:rsidR="002778D0">
                      <w:t>); STEL</w:t>
                    </w:r>
                    <w:r w:rsidR="00C82388" w:rsidRPr="00C82388">
                      <w:t>: 2 ppm (3.16 mg/m</w:t>
                    </w:r>
                    <w:r w:rsidR="00C82388" w:rsidRPr="00C82388">
                      <w:rPr>
                        <w:vertAlign w:val="superscript"/>
                      </w:rPr>
                      <w:t>3</w:t>
                    </w:r>
                    <w:r w:rsidR="00C82388" w:rsidRPr="00C82388">
                      <w:t>)</w:t>
                    </w:r>
                    <w:r w:rsidR="00C82388">
                      <w:t xml:space="preserve"> </w:t>
                    </w:r>
                  </w:sdtContent>
                </w:sdt>
              </w:sdtContent>
            </w:sdt>
          </w:p>
        </w:tc>
      </w:tr>
      <w:tr w:rsidR="00C978F0" w:rsidRPr="00DA352E" w14:paraId="28F76F2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7DE4045" w14:textId="77777777" w:rsidR="00C978F0" w:rsidRDefault="00A83240" w:rsidP="003365A5">
            <w:pPr>
              <w:pStyle w:val="Tabletextprimarysource"/>
            </w:pPr>
            <w:r>
              <w:t>Summary of additional data:</w:t>
            </w:r>
          </w:p>
          <w:p w14:paraId="14968B5F" w14:textId="2EDF4F1A" w:rsidR="00A83240" w:rsidRDefault="00A83240" w:rsidP="004360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TWA and STEL derived from evidence</w:t>
            </w:r>
            <w:r w:rsidR="004360F4">
              <w:t xml:space="preserve"> of</w:t>
            </w:r>
            <w:r>
              <w:t xml:space="preserve"> body burden and fluorosis</w:t>
            </w:r>
          </w:p>
          <w:p w14:paraId="68C37CC1" w14:textId="384CEB19" w:rsidR="00A83240" w:rsidRDefault="00A83240" w:rsidP="004360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Reported a urinary NOAEL of 8 mg/L; recommended end-of-shift urinary limit value</w:t>
            </w:r>
            <w:r w:rsidR="00CB6BAD">
              <w:t>:</w:t>
            </w:r>
          </w:p>
          <w:p w14:paraId="0E9457B9" w14:textId="2CA1A5E5" w:rsidR="00A83240" w:rsidRDefault="008575B3" w:rsidP="004360F4">
            <w:pPr>
              <w:pStyle w:val="ListNumber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a</w:t>
            </w:r>
            <w:r w:rsidR="00A83240">
              <w:t xml:space="preserve"> worker exposed </w:t>
            </w:r>
            <w:r w:rsidR="004360F4">
              <w:t>at</w:t>
            </w:r>
            <w:r w:rsidR="00A83240">
              <w:t xml:space="preserve"> 1 ppm (1.58 mg/m</w:t>
            </w:r>
            <w:r w:rsidR="00A83240">
              <w:rPr>
                <w:vertAlign w:val="superscript"/>
              </w:rPr>
              <w:t>3</w:t>
            </w:r>
            <w:r w:rsidR="00A83240">
              <w:t>) respiring 1 m</w:t>
            </w:r>
            <w:r w:rsidR="00A83240">
              <w:rPr>
                <w:vertAlign w:val="superscript"/>
              </w:rPr>
              <w:t>3</w:t>
            </w:r>
            <w:r w:rsidR="00A83240">
              <w:t>/h will result in uptake of 1.5</w:t>
            </w:r>
            <w:r w:rsidR="005E2C63">
              <w:t> </w:t>
            </w:r>
            <w:r w:rsidR="00A83240">
              <w:t>mg assuming total absorption</w:t>
            </w:r>
          </w:p>
          <w:p w14:paraId="0E36E56D" w14:textId="4E0A7341" w:rsidR="00D763EF" w:rsidRDefault="008575B3" w:rsidP="00D763EF">
            <w:pPr>
              <w:pStyle w:val="ListNumber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b</w:t>
            </w:r>
            <w:r w:rsidR="00A83240">
              <w:t xml:space="preserve">y the end of the workday, steady-state conditions will be approximated, with about 0.75 mg being excreted per hour; assuming urinary flow of about 1.5 mL/min; end of the shift </w:t>
            </w:r>
            <w:r w:rsidR="006909A9">
              <w:t xml:space="preserve">urinary limit value of </w:t>
            </w:r>
            <w:r w:rsidR="00A83240">
              <w:t>approx</w:t>
            </w:r>
            <w:r w:rsidR="00CB6BAD">
              <w:t>imately</w:t>
            </w:r>
            <w:r w:rsidR="00A83240">
              <w:t xml:space="preserve"> 8 mg/L</w:t>
            </w:r>
            <w:r w:rsidR="00D763EF">
              <w:t>; based on this, the limit value is not expected to be exceeded by the application of an 8-h TWA of 1 ppm</w:t>
            </w:r>
          </w:p>
          <w:p w14:paraId="419E4034" w14:textId="77777777" w:rsidR="00A83240" w:rsidRDefault="00A83240" w:rsidP="004360F4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STEL is to protect against a significant increase in the critical body burden, which could result in fluorosis; no derivation or evidence supplied</w:t>
            </w:r>
            <w:r w:rsidR="002778D0">
              <w:t>.</w:t>
            </w:r>
          </w:p>
          <w:p w14:paraId="5F325518" w14:textId="767A01A6" w:rsidR="00CB6BAD" w:rsidRPr="00DA352E" w:rsidRDefault="00CB6BAD" w:rsidP="004360F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409EF2E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76F3708" w14:textId="41D0CB42" w:rsidR="00DA352E" w:rsidRPr="00DA352E" w:rsidRDefault="00DA352E" w:rsidP="002778D0">
            <w:pPr>
              <w:pStyle w:val="Tablerowheadingitalic"/>
              <w:tabs>
                <w:tab w:val="left" w:pos="1418"/>
                <w:tab w:val="left" w:pos="2857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83240">
                  <w:rPr>
                    <w:lang w:val="en-US"/>
                  </w:rPr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id w:val="773136675"/>
                <w:placeholder>
                  <w:docPart w:val="BF67F916FF1644ABA158D253A95E63AD"/>
                </w:placeholder>
                <w:text/>
              </w:sdtPr>
              <w:sdtEndPr/>
              <w:sdtContent>
                <w:proofErr w:type="spellStart"/>
                <w:r w:rsidR="00A83240">
                  <w:rPr>
                    <w:lang w:val="en-US"/>
                  </w:rPr>
                  <w:t>NA</w:t>
                </w:r>
                <w:proofErr w:type="spellEnd"/>
              </w:sdtContent>
            </w:sdt>
          </w:p>
        </w:tc>
      </w:tr>
      <w:tr w:rsidR="00DA352E" w:rsidRPr="00DA352E" w14:paraId="3D73A73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CD9E003" w14:textId="2587B65C" w:rsidR="00DA352E" w:rsidRPr="00DA352E" w:rsidRDefault="00C82388" w:rsidP="003365A5">
            <w:pPr>
              <w:pStyle w:val="Tabletextprimarysource"/>
            </w:pPr>
            <w:r>
              <w:t>No report</w:t>
            </w:r>
            <w:r w:rsidR="00797844">
              <w:t>.</w:t>
            </w:r>
          </w:p>
        </w:tc>
      </w:tr>
      <w:tr w:rsidR="00DA352E" w:rsidRPr="00DA352E" w14:paraId="6AFD9A0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8E381F7" w14:textId="3022EF4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83240">
                  <w:rPr>
                    <w:lang w:val="en-US"/>
                  </w:rPr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C82388">
                  <w:t>NA</w:t>
                </w:r>
              </w:sdtContent>
            </w:sdt>
          </w:p>
        </w:tc>
      </w:tr>
      <w:tr w:rsidR="00DA352E" w:rsidRPr="00DA352E" w14:paraId="43584EF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E0BBCD7" w14:textId="7F371544" w:rsidR="00DA352E" w:rsidRPr="00DA352E" w:rsidRDefault="00C82388" w:rsidP="003365A5">
            <w:pPr>
              <w:pStyle w:val="Tabletextprimarysource"/>
            </w:pPr>
            <w:r>
              <w:t>No report</w:t>
            </w:r>
            <w:r w:rsidR="00797844">
              <w:t>.</w:t>
            </w:r>
          </w:p>
        </w:tc>
      </w:tr>
    </w:tbl>
    <w:p w14:paraId="2DD9F874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55430DA4" w14:textId="4BBB66B3" w:rsidR="007E2A4B" w:rsidRDefault="002778D0">
      <w:r>
        <w:t>NIL</w:t>
      </w:r>
      <w:r w:rsidR="004360F4">
        <w:t>.</w:t>
      </w:r>
    </w:p>
    <w:bookmarkEnd w:id="1"/>
    <w:p w14:paraId="086F2991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0F12BC36" w14:textId="77777777" w:rsidTr="00FE7FAD">
        <w:trPr>
          <w:trHeight w:val="454"/>
          <w:tblHeader/>
        </w:trPr>
        <w:tc>
          <w:tcPr>
            <w:tcW w:w="6597" w:type="dxa"/>
            <w:vAlign w:val="center"/>
          </w:tcPr>
          <w:p w14:paraId="2B9A631D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CD9154B" w14:textId="0D9346E1" w:rsidR="002E0D61" w:rsidRDefault="00FE7FAD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38E33F2F" w14:textId="77777777" w:rsidTr="00FE7FAD">
        <w:trPr>
          <w:trHeight w:val="454"/>
        </w:trPr>
        <w:tc>
          <w:tcPr>
            <w:tcW w:w="6597" w:type="dxa"/>
            <w:vAlign w:val="center"/>
          </w:tcPr>
          <w:p w14:paraId="5CCB0E8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4FA1421" w14:textId="7DE9743B" w:rsidR="008A36CF" w:rsidRDefault="00FE7FA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4360F4" w14:paraId="656294C7" w14:textId="77777777" w:rsidTr="00807D5B">
        <w:trPr>
          <w:trHeight w:val="454"/>
        </w:trPr>
        <w:sdt>
          <w:sdtPr>
            <w:rPr>
              <w:b/>
            </w:rPr>
            <w:id w:val="1830936485"/>
            <w:placeholder>
              <w:docPart w:val="959BE0783343425FB6AEF65A682553D0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53CFC919" w14:textId="4831C679" w:rsidR="004360F4" w:rsidRDefault="004360F4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4514E55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283CBBC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DAEA480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FE9AC4D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E273B53" w14:textId="77777777" w:rsidTr="00812887">
        <w:trPr>
          <w:cantSplit/>
        </w:trPr>
        <w:tc>
          <w:tcPr>
            <w:tcW w:w="3227" w:type="dxa"/>
          </w:tcPr>
          <w:p w14:paraId="152BA2E6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614FC7E" w14:textId="5D40B384" w:rsidR="00687890" w:rsidRPr="00DD2F9B" w:rsidRDefault="00C82388" w:rsidP="00DD2F9B">
            <w:pPr>
              <w:pStyle w:val="Tablefont"/>
            </w:pPr>
            <w:r w:rsidRPr="00C82388">
              <w:t>—</w:t>
            </w:r>
          </w:p>
        </w:tc>
      </w:tr>
      <w:tr w:rsidR="007925F0" w:rsidRPr="004C23F4" w14:paraId="3267E86A" w14:textId="77777777" w:rsidTr="00812887">
        <w:trPr>
          <w:cantSplit/>
        </w:trPr>
        <w:tc>
          <w:tcPr>
            <w:tcW w:w="3227" w:type="dxa"/>
          </w:tcPr>
          <w:p w14:paraId="321BB8EB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C91DA12" w14:textId="45D19CE6" w:rsidR="007925F0" w:rsidRPr="00DD2F9B" w:rsidRDefault="00C82388" w:rsidP="00DD2F9B">
            <w:pPr>
              <w:pStyle w:val="Tablefont"/>
            </w:pPr>
            <w:r w:rsidRPr="00C82388">
              <w:t>—</w:t>
            </w:r>
          </w:p>
        </w:tc>
      </w:tr>
      <w:tr w:rsidR="00AF483F" w:rsidRPr="004C23F4" w14:paraId="0F1E7D40" w14:textId="77777777" w:rsidTr="00812887">
        <w:trPr>
          <w:cantSplit/>
        </w:trPr>
        <w:tc>
          <w:tcPr>
            <w:tcW w:w="3227" w:type="dxa"/>
          </w:tcPr>
          <w:p w14:paraId="574BF85B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883B0B3" w14:textId="60FC891D" w:rsidR="00AF483F" w:rsidRPr="00DD2F9B" w:rsidRDefault="00C82388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F81865E" w14:textId="77777777" w:rsidTr="00812887">
        <w:trPr>
          <w:cantSplit/>
        </w:trPr>
        <w:tc>
          <w:tcPr>
            <w:tcW w:w="3227" w:type="dxa"/>
          </w:tcPr>
          <w:p w14:paraId="1FB7B8E6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63D0F51" w14:textId="7F7C5F40" w:rsidR="00687890" w:rsidRPr="00DD2F9B" w:rsidRDefault="0038329C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865F8C0" w14:textId="77777777" w:rsidTr="00812887">
        <w:trPr>
          <w:cantSplit/>
        </w:trPr>
        <w:tc>
          <w:tcPr>
            <w:tcW w:w="3227" w:type="dxa"/>
          </w:tcPr>
          <w:p w14:paraId="370CAC3A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C37EC02" w14:textId="342FB46E" w:rsidR="00E41A26" w:rsidRPr="00DD2F9B" w:rsidRDefault="0038329C" w:rsidP="00DD2F9B">
            <w:pPr>
              <w:pStyle w:val="Tablefont"/>
            </w:pPr>
            <w:r w:rsidRPr="00C82388">
              <w:t>—</w:t>
            </w:r>
          </w:p>
        </w:tc>
      </w:tr>
      <w:tr w:rsidR="002E0D61" w:rsidRPr="004C23F4" w14:paraId="61321657" w14:textId="77777777" w:rsidTr="00812887">
        <w:trPr>
          <w:cantSplit/>
        </w:trPr>
        <w:tc>
          <w:tcPr>
            <w:tcW w:w="3227" w:type="dxa"/>
          </w:tcPr>
          <w:p w14:paraId="4B04802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6B4CD3B" w14:textId="27A0378E" w:rsidR="002E0D61" w:rsidRPr="00DD2F9B" w:rsidRDefault="0038329C" w:rsidP="00DD2F9B">
            <w:pPr>
              <w:pStyle w:val="Tablefont"/>
            </w:pPr>
            <w:r w:rsidRPr="00C82388">
              <w:t>—</w:t>
            </w:r>
          </w:p>
        </w:tc>
      </w:tr>
      <w:tr w:rsidR="002E0D61" w:rsidRPr="004C23F4" w14:paraId="1F956909" w14:textId="77777777" w:rsidTr="00812887">
        <w:trPr>
          <w:cantSplit/>
        </w:trPr>
        <w:tc>
          <w:tcPr>
            <w:tcW w:w="3227" w:type="dxa"/>
          </w:tcPr>
          <w:p w14:paraId="598FF38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27D64EC" w14:textId="5E031DB9" w:rsidR="002E0D61" w:rsidRPr="00DD2F9B" w:rsidRDefault="0038329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A52D84B" w14:textId="77777777" w:rsidTr="00812887">
        <w:trPr>
          <w:cantSplit/>
        </w:trPr>
        <w:tc>
          <w:tcPr>
            <w:tcW w:w="3227" w:type="dxa"/>
          </w:tcPr>
          <w:p w14:paraId="41EB33B2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72B11B2" w14:textId="33E133CF" w:rsidR="002E0D61" w:rsidRPr="00DD2F9B" w:rsidRDefault="0038329C" w:rsidP="00DD2F9B">
            <w:pPr>
              <w:pStyle w:val="Tablefont"/>
            </w:pPr>
            <w:r w:rsidRPr="00C82388">
              <w:t>—</w:t>
            </w:r>
          </w:p>
        </w:tc>
      </w:tr>
      <w:tr w:rsidR="002E0D61" w:rsidRPr="004C23F4" w14:paraId="15452C76" w14:textId="77777777" w:rsidTr="00812887">
        <w:trPr>
          <w:cantSplit/>
        </w:trPr>
        <w:tc>
          <w:tcPr>
            <w:tcW w:w="3227" w:type="dxa"/>
          </w:tcPr>
          <w:p w14:paraId="67408E2F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29B9238" w14:textId="008DF77B" w:rsidR="002E0D61" w:rsidRPr="00DD2F9B" w:rsidRDefault="0038329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F5D717E" w14:textId="77777777" w:rsidTr="00812887">
        <w:trPr>
          <w:cantSplit/>
        </w:trPr>
        <w:tc>
          <w:tcPr>
            <w:tcW w:w="3227" w:type="dxa"/>
          </w:tcPr>
          <w:p w14:paraId="19C77499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3D0E13C" w14:textId="5ED261D2" w:rsidR="00386093" w:rsidRPr="00DD2F9B" w:rsidRDefault="0038329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AAA8BB0" w14:textId="77777777" w:rsidTr="00812887">
        <w:trPr>
          <w:cantSplit/>
        </w:trPr>
        <w:tc>
          <w:tcPr>
            <w:tcW w:w="3227" w:type="dxa"/>
          </w:tcPr>
          <w:p w14:paraId="4ED7DF8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AA79922" w14:textId="6D73D32D" w:rsidR="00386093" w:rsidRPr="00DD2F9B" w:rsidRDefault="0038329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1BBDACB7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697B0C9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643DED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465F3B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5A4154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14C8C7C2" w14:textId="5AABB442" w:rsidR="00932DCE" w:rsidRPr="004C23F4" w:rsidRDefault="002778D0" w:rsidP="00F9496B">
            <w:pPr>
              <w:pStyle w:val="Tablefont"/>
            </w:pPr>
            <w:r w:rsidRPr="002778D0">
              <w:t>Insufficient data to assign a skin notation.</w:t>
            </w:r>
          </w:p>
        </w:tc>
      </w:tr>
    </w:tbl>
    <w:bookmarkEnd w:id="4"/>
    <w:p w14:paraId="32D1EAD0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27091D4E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A29FE1C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8065C20" w14:textId="110D6160" w:rsidR="00EB3D1B" w:rsidRDefault="00A83240" w:rsidP="00EB3D1B">
                <w:pPr>
                  <w:pStyle w:val="Tablefont"/>
                </w:pPr>
                <w:r>
                  <w:rPr>
                    <w:lang w:val="en-US"/>
                  </w:rPr>
                  <w:t>Yes</w:t>
                </w:r>
              </w:p>
            </w:tc>
          </w:sdtContent>
        </w:sdt>
      </w:tr>
    </w:tbl>
    <w:p w14:paraId="23B5FF8C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51B3AE5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81958E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F7474DB" w14:textId="6ABFD370" w:rsidR="001B79E5" w:rsidRDefault="0038329C" w:rsidP="001B79E5">
                <w:pPr>
                  <w:pStyle w:val="Tablefont"/>
                </w:pPr>
                <w:r w:rsidRPr="0038329C">
                  <w:t>18.99</w:t>
                </w:r>
              </w:p>
            </w:tc>
          </w:sdtContent>
        </w:sdt>
      </w:tr>
      <w:tr w:rsidR="00A31D99" w:rsidRPr="004C23F4" w14:paraId="7353CF2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534A6C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FEE482C" w14:textId="4955BE14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38329C">
                  <w:t>1.55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38329C">
                  <w:t>0.643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E6D6EE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13FA951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24F7CA4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EA1564E" w14:textId="77777777" w:rsidTr="00EA6243">
        <w:trPr>
          <w:cantSplit/>
        </w:trPr>
        <w:tc>
          <w:tcPr>
            <w:tcW w:w="4077" w:type="dxa"/>
            <w:vAlign w:val="center"/>
          </w:tcPr>
          <w:p w14:paraId="374561A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BBFF830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068BE12" w14:textId="77777777" w:rsidTr="00EA6243">
        <w:trPr>
          <w:cantSplit/>
        </w:trPr>
        <w:tc>
          <w:tcPr>
            <w:tcW w:w="4077" w:type="dxa"/>
            <w:vAlign w:val="center"/>
          </w:tcPr>
          <w:p w14:paraId="5E78B46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7AD5A2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84F535D" w14:textId="77777777" w:rsidTr="00EA6243">
        <w:trPr>
          <w:cantSplit/>
        </w:trPr>
        <w:tc>
          <w:tcPr>
            <w:tcW w:w="4077" w:type="dxa"/>
            <w:vAlign w:val="center"/>
          </w:tcPr>
          <w:p w14:paraId="3D5096F3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7BBBD05" w14:textId="4871720D" w:rsidR="00E06F40" w:rsidRPr="00A006A0" w:rsidRDefault="00596E2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78D0">
                  <w:sym w:font="Wingdings" w:char="F0FC"/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63DFBDC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BF6ED2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2F42866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BBEA61A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CAA1F0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AF452AC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A146D1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15759D0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C14BEB9" w14:textId="3B026A28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7C9319B" w14:textId="13139CD9" w:rsidR="002778D0" w:rsidRDefault="0038329C" w:rsidP="00084859">
      <w:r w:rsidRPr="002022B6">
        <w:t>EU Scientific Committee on Occupational Exposure Limits (SCOEL)</w:t>
      </w:r>
      <w:r>
        <w:t xml:space="preserve"> (1998) Recommendation from the Scientific Committee on Occupational Exposure Limits for </w:t>
      </w:r>
      <w:bookmarkStart w:id="6" w:name="_Hlk17974337"/>
      <w:r w:rsidRPr="0038329C">
        <w:t>Fluorine</w:t>
      </w:r>
      <w:bookmarkEnd w:id="6"/>
      <w:r w:rsidRPr="0038329C">
        <w:t>, Hydrogen Fluoride and Inorganic Fluorides</w:t>
      </w:r>
      <w:r>
        <w:t>. SCOEL/</w:t>
      </w:r>
      <w:r w:rsidRPr="0038329C">
        <w:t>SUM/56</w:t>
      </w:r>
      <w:r>
        <w:t>.</w:t>
      </w:r>
    </w:p>
    <w:p w14:paraId="3A4AA65B" w14:textId="4CFACB83" w:rsidR="002778D0" w:rsidRDefault="002778D0" w:rsidP="002778D0">
      <w:r>
        <w:t>Health Council of the Netherlands (HCOTN) (2019) Fluorine and inorganic fluorides. Health-based recommendation on occupational exposure limits. The Hague: Health Council of the Netherlands; publication no. 1998/56.</w:t>
      </w:r>
    </w:p>
    <w:p w14:paraId="09A20A22" w14:textId="1CAD8C47" w:rsidR="0038329C" w:rsidRPr="00351FE0" w:rsidRDefault="0038329C" w:rsidP="002778D0">
      <w:r w:rsidRPr="00D86E03">
        <w:t>US National Institute for Occupational Safety and Health (NIOSH)</w:t>
      </w:r>
      <w:r>
        <w:t xml:space="preserve"> (1994)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38329C">
        <w:t>Fluorine</w:t>
      </w:r>
      <w:r>
        <w:t>.</w:t>
      </w:r>
    </w:p>
    <w:sectPr w:rsidR="0038329C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B3E19F" w16cid:durableId="21CB5D66"/>
  <w16cid:commentId w16cid:paraId="7EEB4730" w16cid:durableId="21CB5D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A59EA" w14:textId="77777777" w:rsidR="001561E7" w:rsidRDefault="001561E7" w:rsidP="00F43AD5">
      <w:pPr>
        <w:spacing w:after="0" w:line="240" w:lineRule="auto"/>
      </w:pPr>
      <w:r>
        <w:separator/>
      </w:r>
    </w:p>
  </w:endnote>
  <w:endnote w:type="continuationSeparator" w:id="0">
    <w:p w14:paraId="5EE47DE6" w14:textId="77777777" w:rsidR="001561E7" w:rsidRDefault="001561E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639B" w14:textId="77777777" w:rsidR="00E93E2A" w:rsidRDefault="00E93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3BB4824" w14:textId="22E57C3F" w:rsidR="008A36CF" w:rsidRDefault="009259DB" w:rsidP="0034744C">
        <w:pPr>
          <w:pStyle w:val="Footer"/>
          <w:rPr>
            <w:sz w:val="18"/>
            <w:szCs w:val="18"/>
          </w:rPr>
        </w:pPr>
        <w:r w:rsidRPr="009259DB">
          <w:rPr>
            <w:b/>
            <w:sz w:val="18"/>
            <w:szCs w:val="18"/>
          </w:rPr>
          <w:t>Fluorine</w:t>
        </w:r>
        <w:r w:rsidR="008A36CF">
          <w:rPr>
            <w:b/>
            <w:sz w:val="18"/>
            <w:szCs w:val="18"/>
          </w:rPr>
          <w:t xml:space="preserve"> (</w:t>
        </w:r>
        <w:r w:rsidRPr="009259DB">
          <w:rPr>
            <w:b/>
            <w:sz w:val="18"/>
            <w:szCs w:val="18"/>
          </w:rPr>
          <w:t>7782-41-4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52CB66D7" w14:textId="0A3E3F5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96E28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420D" w14:textId="77777777" w:rsidR="00E93E2A" w:rsidRDefault="00E93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606F9" w14:textId="77777777" w:rsidR="001561E7" w:rsidRDefault="001561E7" w:rsidP="00F43AD5">
      <w:pPr>
        <w:spacing w:after="0" w:line="240" w:lineRule="auto"/>
      </w:pPr>
      <w:r>
        <w:separator/>
      </w:r>
    </w:p>
  </w:footnote>
  <w:footnote w:type="continuationSeparator" w:id="0">
    <w:p w14:paraId="46A4FE9C" w14:textId="77777777" w:rsidR="001561E7" w:rsidRDefault="001561E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09A41" w14:textId="77777777" w:rsidR="00E93E2A" w:rsidRDefault="00E93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FF5F4" w14:textId="052C5607" w:rsidR="009D06E9" w:rsidRDefault="00596E28" w:rsidP="009D06E9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EndPr/>
      <w:sdtContent>
        <w:r>
          <w:pict w14:anchorId="5E602D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D06E9">
      <w:rPr>
        <w:noProof/>
        <w:lang w:eastAsia="en-AU"/>
      </w:rPr>
      <w:drawing>
        <wp:inline distT="0" distB="0" distL="0" distR="0" wp14:anchorId="2AC38708" wp14:editId="001A1F38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6A65" w14:textId="40858C32" w:rsidR="008A36CF" w:rsidRPr="009D06E9" w:rsidRDefault="008A36CF" w:rsidP="009D0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EC1F" w14:textId="77777777" w:rsidR="00E93E2A" w:rsidRDefault="00E93E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7A34D" w14:textId="2F54C03C" w:rsidR="009D06E9" w:rsidRDefault="00596E28" w:rsidP="009D06E9">
    <w:pPr>
      <w:pStyle w:val="Header"/>
      <w:jc w:val="right"/>
    </w:pPr>
    <w:sdt>
      <w:sdtPr>
        <w:id w:val="-479689198"/>
        <w:docPartObj>
          <w:docPartGallery w:val="Watermarks"/>
          <w:docPartUnique/>
        </w:docPartObj>
      </w:sdtPr>
      <w:sdtEndPr/>
      <w:sdtContent>
        <w:r>
          <w:pict w14:anchorId="1C82D5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D06E9">
      <w:rPr>
        <w:noProof/>
        <w:lang w:eastAsia="en-AU"/>
      </w:rPr>
      <w:drawing>
        <wp:inline distT="0" distB="0" distL="0" distR="0" wp14:anchorId="6251B227" wp14:editId="3E2BBF40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90362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F381E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A621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8105EE"/>
    <w:multiLevelType w:val="hybridMultilevel"/>
    <w:tmpl w:val="5A4804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50A6F"/>
    <w:multiLevelType w:val="hybridMultilevel"/>
    <w:tmpl w:val="D696D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365D7"/>
    <w:rsid w:val="00140E6A"/>
    <w:rsid w:val="00146545"/>
    <w:rsid w:val="00146B75"/>
    <w:rsid w:val="0015266D"/>
    <w:rsid w:val="0015288A"/>
    <w:rsid w:val="001561E7"/>
    <w:rsid w:val="00160F47"/>
    <w:rsid w:val="00177CA1"/>
    <w:rsid w:val="00182F1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0982"/>
    <w:rsid w:val="001E46DA"/>
    <w:rsid w:val="001E6513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8D0"/>
    <w:rsid w:val="00277B0C"/>
    <w:rsid w:val="00294E40"/>
    <w:rsid w:val="002A08C7"/>
    <w:rsid w:val="002B1A2C"/>
    <w:rsid w:val="002C34F2"/>
    <w:rsid w:val="002C58FF"/>
    <w:rsid w:val="002C7AFE"/>
    <w:rsid w:val="002D05D2"/>
    <w:rsid w:val="002E0D61"/>
    <w:rsid w:val="002E4C7B"/>
    <w:rsid w:val="0030740C"/>
    <w:rsid w:val="00315378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56B9F"/>
    <w:rsid w:val="00362895"/>
    <w:rsid w:val="00370DBF"/>
    <w:rsid w:val="0038329C"/>
    <w:rsid w:val="00386093"/>
    <w:rsid w:val="003904A4"/>
    <w:rsid w:val="00391841"/>
    <w:rsid w:val="00391B6D"/>
    <w:rsid w:val="00394922"/>
    <w:rsid w:val="003A0E32"/>
    <w:rsid w:val="003A188C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17C38"/>
    <w:rsid w:val="00420957"/>
    <w:rsid w:val="00422A10"/>
    <w:rsid w:val="00430179"/>
    <w:rsid w:val="004360F4"/>
    <w:rsid w:val="004414B5"/>
    <w:rsid w:val="00444482"/>
    <w:rsid w:val="00444B42"/>
    <w:rsid w:val="00445E44"/>
    <w:rsid w:val="004509E2"/>
    <w:rsid w:val="004515EE"/>
    <w:rsid w:val="004529F0"/>
    <w:rsid w:val="00454D08"/>
    <w:rsid w:val="00460A03"/>
    <w:rsid w:val="00467F69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96E28"/>
    <w:rsid w:val="005A19C5"/>
    <w:rsid w:val="005A3034"/>
    <w:rsid w:val="005A462D"/>
    <w:rsid w:val="005B253B"/>
    <w:rsid w:val="005B4F53"/>
    <w:rsid w:val="005B771D"/>
    <w:rsid w:val="005C5D16"/>
    <w:rsid w:val="005D3193"/>
    <w:rsid w:val="005D4A6E"/>
    <w:rsid w:val="005E2C63"/>
    <w:rsid w:val="005E6979"/>
    <w:rsid w:val="005E75CB"/>
    <w:rsid w:val="006013C1"/>
    <w:rsid w:val="0060669E"/>
    <w:rsid w:val="006069AB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55E6"/>
    <w:rsid w:val="006567B7"/>
    <w:rsid w:val="00657BFB"/>
    <w:rsid w:val="0066333C"/>
    <w:rsid w:val="006639B4"/>
    <w:rsid w:val="006650FE"/>
    <w:rsid w:val="0067305D"/>
    <w:rsid w:val="00677D9B"/>
    <w:rsid w:val="006846A6"/>
    <w:rsid w:val="006867F3"/>
    <w:rsid w:val="00687890"/>
    <w:rsid w:val="006901A2"/>
    <w:rsid w:val="00690368"/>
    <w:rsid w:val="0069079C"/>
    <w:rsid w:val="006909A9"/>
    <w:rsid w:val="00690B53"/>
    <w:rsid w:val="00695B72"/>
    <w:rsid w:val="006978F3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2EB7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97844"/>
    <w:rsid w:val="007B1B42"/>
    <w:rsid w:val="007C30EB"/>
    <w:rsid w:val="007E01A3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1E51"/>
    <w:rsid w:val="00834CC8"/>
    <w:rsid w:val="00835E00"/>
    <w:rsid w:val="00837113"/>
    <w:rsid w:val="008414E4"/>
    <w:rsid w:val="00843E21"/>
    <w:rsid w:val="0084508E"/>
    <w:rsid w:val="008575B3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09E1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59DB"/>
    <w:rsid w:val="0093041A"/>
    <w:rsid w:val="00930714"/>
    <w:rsid w:val="00931B03"/>
    <w:rsid w:val="009323B9"/>
    <w:rsid w:val="00932DCE"/>
    <w:rsid w:val="0093327E"/>
    <w:rsid w:val="00934028"/>
    <w:rsid w:val="0093760E"/>
    <w:rsid w:val="0094380E"/>
    <w:rsid w:val="00946044"/>
    <w:rsid w:val="0094660B"/>
    <w:rsid w:val="00946A33"/>
    <w:rsid w:val="0095260E"/>
    <w:rsid w:val="009578DD"/>
    <w:rsid w:val="00961124"/>
    <w:rsid w:val="009621B6"/>
    <w:rsid w:val="0096498C"/>
    <w:rsid w:val="00964D10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1B55"/>
    <w:rsid w:val="009C278F"/>
    <w:rsid w:val="009C2B94"/>
    <w:rsid w:val="009C5874"/>
    <w:rsid w:val="009D06E9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7395C"/>
    <w:rsid w:val="00A821C3"/>
    <w:rsid w:val="00A83240"/>
    <w:rsid w:val="00A84504"/>
    <w:rsid w:val="00A8672F"/>
    <w:rsid w:val="00A93057"/>
    <w:rsid w:val="00A968B0"/>
    <w:rsid w:val="00A96C88"/>
    <w:rsid w:val="00AA28AD"/>
    <w:rsid w:val="00AB2672"/>
    <w:rsid w:val="00AB2817"/>
    <w:rsid w:val="00AB43C4"/>
    <w:rsid w:val="00AC32E7"/>
    <w:rsid w:val="00AC3A9F"/>
    <w:rsid w:val="00AC5C48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18CF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57E"/>
    <w:rsid w:val="00C71D1E"/>
    <w:rsid w:val="00C71D7D"/>
    <w:rsid w:val="00C74833"/>
    <w:rsid w:val="00C82388"/>
    <w:rsid w:val="00C8288F"/>
    <w:rsid w:val="00C850A0"/>
    <w:rsid w:val="00C85A86"/>
    <w:rsid w:val="00C978F0"/>
    <w:rsid w:val="00CA05D6"/>
    <w:rsid w:val="00CA58FE"/>
    <w:rsid w:val="00CB1CB1"/>
    <w:rsid w:val="00CB6BAD"/>
    <w:rsid w:val="00CB6BC1"/>
    <w:rsid w:val="00CB6CB8"/>
    <w:rsid w:val="00CC10FC"/>
    <w:rsid w:val="00CC1A68"/>
    <w:rsid w:val="00CC2123"/>
    <w:rsid w:val="00CD2BFD"/>
    <w:rsid w:val="00CE5AD6"/>
    <w:rsid w:val="00CE617F"/>
    <w:rsid w:val="00CE78EF"/>
    <w:rsid w:val="00D026A8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2CB6"/>
    <w:rsid w:val="00D668E6"/>
    <w:rsid w:val="00D67610"/>
    <w:rsid w:val="00D70670"/>
    <w:rsid w:val="00D74D80"/>
    <w:rsid w:val="00D763EF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CD2"/>
    <w:rsid w:val="00DF6F36"/>
    <w:rsid w:val="00E0084C"/>
    <w:rsid w:val="00E025AB"/>
    <w:rsid w:val="00E02B23"/>
    <w:rsid w:val="00E06F40"/>
    <w:rsid w:val="00E07CE8"/>
    <w:rsid w:val="00E26A07"/>
    <w:rsid w:val="00E3043D"/>
    <w:rsid w:val="00E32595"/>
    <w:rsid w:val="00E37CFD"/>
    <w:rsid w:val="00E41A26"/>
    <w:rsid w:val="00E46BCB"/>
    <w:rsid w:val="00E51CAF"/>
    <w:rsid w:val="00E53EE7"/>
    <w:rsid w:val="00E60F04"/>
    <w:rsid w:val="00E62AAC"/>
    <w:rsid w:val="00E67C2F"/>
    <w:rsid w:val="00E67EF5"/>
    <w:rsid w:val="00E804EA"/>
    <w:rsid w:val="00E80A71"/>
    <w:rsid w:val="00E82337"/>
    <w:rsid w:val="00E92499"/>
    <w:rsid w:val="00E93E2A"/>
    <w:rsid w:val="00E949AF"/>
    <w:rsid w:val="00E96077"/>
    <w:rsid w:val="00EA0A06"/>
    <w:rsid w:val="00EA6243"/>
    <w:rsid w:val="00EA74AB"/>
    <w:rsid w:val="00EB3D1B"/>
    <w:rsid w:val="00ED1D89"/>
    <w:rsid w:val="00ED66BC"/>
    <w:rsid w:val="00EE77CD"/>
    <w:rsid w:val="00EF233A"/>
    <w:rsid w:val="00EF303E"/>
    <w:rsid w:val="00EF3A40"/>
    <w:rsid w:val="00EF7EDC"/>
    <w:rsid w:val="00EF7F78"/>
    <w:rsid w:val="00F01B08"/>
    <w:rsid w:val="00F01C4D"/>
    <w:rsid w:val="00F024D4"/>
    <w:rsid w:val="00F053FA"/>
    <w:rsid w:val="00F10C97"/>
    <w:rsid w:val="00F11C71"/>
    <w:rsid w:val="00F15BFC"/>
    <w:rsid w:val="00F16019"/>
    <w:rsid w:val="00F20E68"/>
    <w:rsid w:val="00F22093"/>
    <w:rsid w:val="00F236DF"/>
    <w:rsid w:val="00F43AD5"/>
    <w:rsid w:val="00F4402E"/>
    <w:rsid w:val="00F541D6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4321"/>
    <w:rsid w:val="00FA741F"/>
    <w:rsid w:val="00FB4E07"/>
    <w:rsid w:val="00FB755A"/>
    <w:rsid w:val="00FC60A2"/>
    <w:rsid w:val="00FD1871"/>
    <w:rsid w:val="00FD3110"/>
    <w:rsid w:val="00FE7FAD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A7395C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rsid w:val="00A83240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C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C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C6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A4E994AC8574457CAFD3C094759D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E205-A214-4E5E-BE1D-FD0C4087C30F}"/>
      </w:docPartPr>
      <w:docPartBody>
        <w:p w:rsidR="008E4D38" w:rsidRDefault="005338A6" w:rsidP="005338A6">
          <w:pPr>
            <w:pStyle w:val="A4E994AC8574457CAFD3C094759DF0FD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BF67F916FF1644ABA158D253A95E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F6429-02D9-4A07-96C3-E4E21B871134}"/>
      </w:docPartPr>
      <w:docPartBody>
        <w:p w:rsidR="008E4D38" w:rsidRDefault="005338A6" w:rsidP="005338A6">
          <w:pPr>
            <w:pStyle w:val="BF67F916FF1644ABA158D253A95E63A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0F88611C2F14018ACFAC189F2C5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5511B-3C89-4FDF-9311-5D78EFF8B9CF}"/>
      </w:docPartPr>
      <w:docPartBody>
        <w:p w:rsidR="00866B31" w:rsidRDefault="00226F37" w:rsidP="00226F37">
          <w:pPr>
            <w:pStyle w:val="80F88611C2F14018ACFAC189F2C593EA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959BE0783343425FB6AEF65A68255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E2F97-643B-42FF-890F-1A0C574C4275}"/>
      </w:docPartPr>
      <w:docPartBody>
        <w:p w:rsidR="00DD43D1" w:rsidRDefault="00761E6B" w:rsidP="00761E6B">
          <w:pPr>
            <w:pStyle w:val="959BE0783343425FB6AEF65A682553D0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26F37"/>
    <w:rsid w:val="005338A6"/>
    <w:rsid w:val="00761E6B"/>
    <w:rsid w:val="00866B31"/>
    <w:rsid w:val="008E4D38"/>
    <w:rsid w:val="00AF7DC3"/>
    <w:rsid w:val="00D21A9F"/>
    <w:rsid w:val="00DD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E6B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A4E994AC8574457CAFD3C094759DF0FD">
    <w:name w:val="A4E994AC8574457CAFD3C094759DF0FD"/>
    <w:rsid w:val="005338A6"/>
  </w:style>
  <w:style w:type="paragraph" w:customStyle="1" w:styleId="BF67F916FF1644ABA158D253A95E63AD">
    <w:name w:val="BF67F916FF1644ABA158D253A95E63AD"/>
    <w:rsid w:val="005338A6"/>
  </w:style>
  <w:style w:type="paragraph" w:customStyle="1" w:styleId="F9C9C987DF904EC992469AA92EB9DFE8">
    <w:name w:val="F9C9C987DF904EC992469AA92EB9DFE8"/>
    <w:rsid w:val="005338A6"/>
  </w:style>
  <w:style w:type="paragraph" w:customStyle="1" w:styleId="83B964DDD8A947299AB5B18FF834D39C">
    <w:name w:val="83B964DDD8A947299AB5B18FF834D39C"/>
    <w:rsid w:val="005338A6"/>
  </w:style>
  <w:style w:type="paragraph" w:customStyle="1" w:styleId="5B183A19CF0C421384BE77D16280540E">
    <w:name w:val="5B183A19CF0C421384BE77D16280540E"/>
    <w:rsid w:val="005338A6"/>
  </w:style>
  <w:style w:type="paragraph" w:customStyle="1" w:styleId="DD48F36871C341E7A18D5F04A7E39CB3">
    <w:name w:val="DD48F36871C341E7A18D5F04A7E39CB3"/>
    <w:rsid w:val="005338A6"/>
  </w:style>
  <w:style w:type="paragraph" w:customStyle="1" w:styleId="C6FCC5ACAD634015ABFC733E3CAC0A79">
    <w:name w:val="C6FCC5ACAD634015ABFC733E3CAC0A79"/>
    <w:rsid w:val="005338A6"/>
  </w:style>
  <w:style w:type="paragraph" w:customStyle="1" w:styleId="A78C098E2E06428A84C19A87F5DEC6C6">
    <w:name w:val="A78C098E2E06428A84C19A87F5DEC6C6"/>
    <w:rsid w:val="005338A6"/>
  </w:style>
  <w:style w:type="paragraph" w:customStyle="1" w:styleId="09C18842F913492584CF14321AE7D047">
    <w:name w:val="09C18842F913492584CF14321AE7D047"/>
    <w:rsid w:val="005338A6"/>
  </w:style>
  <w:style w:type="paragraph" w:customStyle="1" w:styleId="80F88611C2F14018ACFAC189F2C593EA">
    <w:name w:val="80F88611C2F14018ACFAC189F2C593EA"/>
    <w:rsid w:val="00226F37"/>
  </w:style>
  <w:style w:type="paragraph" w:customStyle="1" w:styleId="959BE0783343425FB6AEF65A682553D0">
    <w:name w:val="959BE0783343425FB6AEF65A682553D0"/>
    <w:rsid w:val="00761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6251-A4DC-49BC-AE82-59424C7DD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A724D-0ABB-4133-92C9-4E1C84032F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A2631C-B76B-4C38-BE70-361AD85A5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1E04C-93EC-4EB1-93D8-6F45D45F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C01D9874.dotm</Template>
  <TotalTime>0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2019-11-27T03:48:00Z</dcterms:created>
  <dcterms:modified xsi:type="dcterms:W3CDTF">2020-01-30T03:57:00Z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