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70755DED" w14:textId="44BE13FE" w:rsidR="00BD499F" w:rsidRPr="004C23F4" w:rsidRDefault="007E392D" w:rsidP="00B40C60">
          <w:pPr>
            <w:pStyle w:val="Heading1"/>
            <w:jc w:val="center"/>
            <w:rPr>
              <w:rFonts w:ascii="Arial" w:hAnsi="Arial" w:cs="Arial"/>
            </w:rPr>
          </w:pPr>
          <w:r w:rsidRPr="007E392D">
            <w:rPr>
              <w:rFonts w:ascii="Arial" w:hAnsi="Arial" w:cs="Arial"/>
            </w:rPr>
            <w:t>Indene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3"/>
        <w:gridCol w:w="5043"/>
      </w:tblGrid>
      <w:tr w:rsidR="00F43AD5" w:rsidRPr="004C23F4" w14:paraId="7A3D9BBD" w14:textId="77777777" w:rsidTr="00B76A41">
        <w:trPr>
          <w:cantSplit/>
          <w:tblHeader/>
        </w:trPr>
        <w:tc>
          <w:tcPr>
            <w:tcW w:w="4077" w:type="dxa"/>
          </w:tcPr>
          <w:p w14:paraId="61A148BA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036FFCB0" w14:textId="064489EC" w:rsidR="00F43AD5" w:rsidRPr="00717D45" w:rsidRDefault="00993DF5" w:rsidP="00B76A41">
            <w:pPr>
              <w:pStyle w:val="Tablefont"/>
            </w:pPr>
            <w:r w:rsidRPr="00993DF5">
              <w:t>95-13-6</w:t>
            </w:r>
          </w:p>
        </w:tc>
      </w:tr>
      <w:tr w:rsidR="00F43AD5" w:rsidRPr="004C23F4" w14:paraId="18B1AE9C" w14:textId="77777777" w:rsidTr="00B76A41">
        <w:trPr>
          <w:cantSplit/>
        </w:trPr>
        <w:tc>
          <w:tcPr>
            <w:tcW w:w="4077" w:type="dxa"/>
          </w:tcPr>
          <w:p w14:paraId="288C9D85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583B489" w14:textId="211B6543" w:rsidR="00F43AD5" w:rsidRPr="00717D45" w:rsidRDefault="002E07AF" w:rsidP="00B76A41">
            <w:pPr>
              <w:pStyle w:val="Tablefont"/>
            </w:pPr>
            <w:r>
              <w:t>1H-indene, inden, indonaphthene</w:t>
            </w:r>
          </w:p>
        </w:tc>
      </w:tr>
      <w:tr w:rsidR="00F43AD5" w:rsidRPr="004C23F4" w14:paraId="6F17C98C" w14:textId="77777777" w:rsidTr="00B76A41">
        <w:trPr>
          <w:cantSplit/>
        </w:trPr>
        <w:tc>
          <w:tcPr>
            <w:tcW w:w="4077" w:type="dxa"/>
          </w:tcPr>
          <w:p w14:paraId="73844B0B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353FE3ED" w14:textId="1F034ABD" w:rsidR="00F43AD5" w:rsidRPr="00717D45" w:rsidRDefault="00BD3E27" w:rsidP="00B76A41">
            <w:pPr>
              <w:pStyle w:val="Tablefont"/>
            </w:pPr>
            <w:r>
              <w:t>C</w:t>
            </w:r>
            <w:r w:rsidRPr="00BD3E27">
              <w:rPr>
                <w:vertAlign w:val="subscript"/>
              </w:rPr>
              <w:t>9</w:t>
            </w:r>
            <w:r>
              <w:t>H</w:t>
            </w:r>
            <w:r w:rsidRPr="00BD3E27">
              <w:rPr>
                <w:vertAlign w:val="subscript"/>
              </w:rPr>
              <w:t>8</w:t>
            </w:r>
          </w:p>
        </w:tc>
      </w:tr>
      <w:tr w:rsidR="00F43AD5" w:rsidRPr="004C23F4" w14:paraId="6C860548" w14:textId="77777777" w:rsidTr="00B76A41">
        <w:trPr>
          <w:cantSplit/>
        </w:trPr>
        <w:tc>
          <w:tcPr>
            <w:tcW w:w="4077" w:type="dxa"/>
          </w:tcPr>
          <w:p w14:paraId="7E9BE083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3D010E15" w14:textId="764590BE" w:rsidR="00F43AD5" w:rsidRPr="00BD3E27" w:rsidRDefault="00BD3E27" w:rsidP="00B76A41">
            <w:pPr>
              <w:pStyle w:val="Tablerowheading"/>
              <w:rPr>
                <w:b w:val="0"/>
              </w:rPr>
            </w:pPr>
            <w:r w:rsidRPr="00BD3E27">
              <w:rPr>
                <w:b w:val="0"/>
              </w:rPr>
              <w:t>—</w:t>
            </w:r>
          </w:p>
        </w:tc>
      </w:tr>
    </w:tbl>
    <w:p w14:paraId="6C858A33" w14:textId="2E43F19C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F96CC1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1C49199E" w14:textId="77777777" w:rsidTr="00F96CC1">
        <w:trPr>
          <w:cantSplit/>
          <w:tblHeader/>
        </w:trPr>
        <w:tc>
          <w:tcPr>
            <w:tcW w:w="4010" w:type="dxa"/>
            <w:vAlign w:val="center"/>
          </w:tcPr>
          <w:p w14:paraId="5A13A7DC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3F1B7AF7" w14:textId="695B65C1" w:rsidR="002C7AFE" w:rsidRPr="0054029E" w:rsidRDefault="00250775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10</w:t>
            </w:r>
            <w:r w:rsidR="00F96CC1" w:rsidRPr="0054029E">
              <w:rPr>
                <w:b/>
              </w:rPr>
              <w:t xml:space="preserve"> ppm (</w:t>
            </w:r>
            <w:r>
              <w:rPr>
                <w:b/>
              </w:rPr>
              <w:t>48</w:t>
            </w:r>
            <w:r w:rsidR="00F96CC1" w:rsidRPr="0054029E">
              <w:rPr>
                <w:b/>
              </w:rPr>
              <w:t xml:space="preserve"> mg/m</w:t>
            </w:r>
            <w:r w:rsidR="00F96CC1" w:rsidRPr="0054029E">
              <w:rPr>
                <w:b/>
                <w:vertAlign w:val="superscript"/>
              </w:rPr>
              <w:t>3</w:t>
            </w:r>
            <w:r w:rsidR="00F96CC1" w:rsidRPr="0054029E">
              <w:rPr>
                <w:b/>
              </w:rPr>
              <w:t>)</w:t>
            </w:r>
          </w:p>
        </w:tc>
      </w:tr>
      <w:tr w:rsidR="002C7AFE" w:rsidRPr="004C23F4" w14:paraId="57C36E0A" w14:textId="77777777" w:rsidTr="00F96CC1">
        <w:trPr>
          <w:cantSplit/>
        </w:trPr>
        <w:tc>
          <w:tcPr>
            <w:tcW w:w="4010" w:type="dxa"/>
            <w:vAlign w:val="center"/>
          </w:tcPr>
          <w:p w14:paraId="3B688B9B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16" w:type="dxa"/>
          </w:tcPr>
          <w:p w14:paraId="34C07E8B" w14:textId="2A52DDAE" w:rsidR="002C7AFE" w:rsidRPr="008D40C0" w:rsidRDefault="00F96CC1" w:rsidP="00017C82">
            <w:pPr>
              <w:pStyle w:val="Tablefont"/>
              <w:rPr>
                <w:b/>
              </w:rPr>
            </w:pPr>
            <w:r w:rsidRPr="008D40C0">
              <w:rPr>
                <w:b/>
              </w:rPr>
              <w:t>—</w:t>
            </w:r>
          </w:p>
        </w:tc>
      </w:tr>
      <w:tr w:rsidR="002C7AFE" w:rsidRPr="004C23F4" w14:paraId="15B96053" w14:textId="77777777" w:rsidTr="00F96CC1">
        <w:trPr>
          <w:cantSplit/>
        </w:trPr>
        <w:tc>
          <w:tcPr>
            <w:tcW w:w="4010" w:type="dxa"/>
            <w:vAlign w:val="center"/>
          </w:tcPr>
          <w:p w14:paraId="7F6163C6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63DA395" w14:textId="1E27BBE7" w:rsidR="002C7AFE" w:rsidRPr="008D40C0" w:rsidRDefault="009A3A22" w:rsidP="00017C82">
            <w:pPr>
              <w:pStyle w:val="Tablefont"/>
              <w:rPr>
                <w:b/>
              </w:rPr>
            </w:pPr>
            <w:r w:rsidRPr="008D40C0">
              <w:rPr>
                <w:b/>
              </w:rPr>
              <w:t>—</w:t>
            </w:r>
          </w:p>
        </w:tc>
      </w:tr>
      <w:tr w:rsidR="002C7AFE" w:rsidRPr="004C23F4" w14:paraId="259A87E0" w14:textId="77777777" w:rsidTr="00F96CC1">
        <w:trPr>
          <w:cantSplit/>
        </w:trPr>
        <w:tc>
          <w:tcPr>
            <w:tcW w:w="4010" w:type="dxa"/>
          </w:tcPr>
          <w:p w14:paraId="03B117CA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16" w:type="dxa"/>
          </w:tcPr>
          <w:p w14:paraId="3BEA465F" w14:textId="653877C7" w:rsidR="002C7AFE" w:rsidRPr="008D40C0" w:rsidRDefault="009A3A22" w:rsidP="008A36CF">
            <w:pPr>
              <w:pStyle w:val="Tablefont"/>
              <w:rPr>
                <w:b/>
              </w:rPr>
            </w:pPr>
            <w:r w:rsidRPr="008D40C0">
              <w:rPr>
                <w:b/>
              </w:rPr>
              <w:t>—</w:t>
            </w:r>
          </w:p>
        </w:tc>
      </w:tr>
      <w:tr w:rsidR="002C7AFE" w:rsidRPr="004C23F4" w14:paraId="32C8DAE4" w14:textId="77777777" w:rsidTr="00F96CC1">
        <w:trPr>
          <w:cantSplit/>
        </w:trPr>
        <w:tc>
          <w:tcPr>
            <w:tcW w:w="4010" w:type="dxa"/>
            <w:vAlign w:val="center"/>
          </w:tcPr>
          <w:p w14:paraId="345B5C4A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2FF05A66" w14:textId="41EB7B70" w:rsidR="002C7AFE" w:rsidRPr="008D40C0" w:rsidRDefault="00BD3E27" w:rsidP="00017C82">
            <w:pPr>
              <w:pStyle w:val="Tablefont"/>
              <w:rPr>
                <w:b/>
              </w:rPr>
            </w:pPr>
            <w:r w:rsidRPr="008D40C0">
              <w:rPr>
                <w:b/>
              </w:rPr>
              <w:t>—</w:t>
            </w:r>
          </w:p>
        </w:tc>
      </w:tr>
      <w:tr w:rsidR="00F96CC1" w14:paraId="77F34D7E" w14:textId="77777777" w:rsidTr="00F96CC1">
        <w:trPr>
          <w:cantSplit/>
        </w:trPr>
        <w:tc>
          <w:tcPr>
            <w:tcW w:w="9026" w:type="dxa"/>
            <w:gridSpan w:val="2"/>
            <w:vAlign w:val="center"/>
          </w:tcPr>
          <w:p w14:paraId="05E3319F" w14:textId="407CF032" w:rsidR="00F96CC1" w:rsidRDefault="00F96CC1" w:rsidP="00FA225C">
            <w:pPr>
              <w:pStyle w:val="Tablefont"/>
            </w:pPr>
            <w:r w:rsidRPr="008D40C0">
              <w:rPr>
                <w:b/>
              </w:rPr>
              <w:t>Sampling and analysis:</w:t>
            </w:r>
            <w:r w:rsidRPr="008D40C0">
              <w:rPr>
                <w:rStyle w:val="WESstatus"/>
                <w:b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01401C075B0499D975BBCA4572A49B2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8D40C0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7D558E2C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63C2199" w14:textId="091E209E" w:rsidR="006639B4" w:rsidRDefault="00F96CC1" w:rsidP="000C139A">
      <w:pPr>
        <w:rPr>
          <w:rFonts w:cs="Arial"/>
        </w:rPr>
      </w:pPr>
      <w:r w:rsidRPr="00F96CC1">
        <w:rPr>
          <w:rFonts w:cs="Arial"/>
        </w:rPr>
        <w:t xml:space="preserve">A TWA of </w:t>
      </w:r>
      <w:r w:rsidR="00250775">
        <w:t>10</w:t>
      </w:r>
      <w:r>
        <w:t xml:space="preserve"> ppm (</w:t>
      </w:r>
      <w:r w:rsidR="00250775">
        <w:t>48</w:t>
      </w:r>
      <w:r>
        <w:t xml:space="preserve"> mg/m</w:t>
      </w:r>
      <w:r w:rsidRPr="00BD3E27">
        <w:rPr>
          <w:vertAlign w:val="superscript"/>
        </w:rPr>
        <w:t>3</w:t>
      </w:r>
      <w:r>
        <w:t xml:space="preserve">) </w:t>
      </w:r>
      <w:r w:rsidRPr="00F96CC1">
        <w:rPr>
          <w:rFonts w:cs="Arial"/>
        </w:rPr>
        <w:t xml:space="preserve">is recommended to protect for </w:t>
      </w:r>
      <w:r w:rsidR="00E52548">
        <w:rPr>
          <w:rFonts w:cs="Arial"/>
        </w:rPr>
        <w:t>the</w:t>
      </w:r>
      <w:r w:rsidR="00E52548">
        <w:t xml:space="preserve"> risk of respiratory irritation, liver narcosis, kidney and spleen injuries</w:t>
      </w:r>
      <w:r w:rsidRPr="00F96CC1">
        <w:rPr>
          <w:rFonts w:cs="Arial"/>
        </w:rPr>
        <w:t xml:space="preserve"> in exposed workers</w:t>
      </w:r>
      <w:r w:rsidR="00DC7188">
        <w:rPr>
          <w:rFonts w:cs="Arial"/>
        </w:rPr>
        <w:t>.</w:t>
      </w:r>
    </w:p>
    <w:p w14:paraId="46DDFD6B" w14:textId="2669221E" w:rsidR="001F090F" w:rsidRPr="004C23F4" w:rsidRDefault="001F090F" w:rsidP="000C139A">
      <w:pPr>
        <w:rPr>
          <w:rFonts w:cs="Arial"/>
        </w:rPr>
      </w:pPr>
      <w:r>
        <w:rPr>
          <w:rFonts w:cs="Arial"/>
        </w:rPr>
        <w:t>Given the limited data available from the primary sources, it is recommended that a review of additional sources be conducted at the next scheduled review.</w:t>
      </w:r>
    </w:p>
    <w:p w14:paraId="5BE1CEE9" w14:textId="77777777" w:rsidR="00C7155E" w:rsidRPr="004C23F4" w:rsidRDefault="00F10C97" w:rsidP="003365A5">
      <w:pPr>
        <w:pStyle w:val="Heading2"/>
      </w:pPr>
      <w:r>
        <w:t>Discussion and conclusions</w:t>
      </w:r>
    </w:p>
    <w:p w14:paraId="273AE3D2" w14:textId="240697D4" w:rsidR="00376B6B" w:rsidRDefault="00F96CC1" w:rsidP="006639B4">
      <w:pPr>
        <w:rPr>
          <w:rFonts w:cs="Arial"/>
        </w:rPr>
      </w:pPr>
      <w:r w:rsidRPr="00F96CC1">
        <w:rPr>
          <w:rFonts w:cs="Arial"/>
        </w:rPr>
        <w:t xml:space="preserve">Indene is used in the preparation of resins, paint, in tile manufacture and as a chemical synthesis intermediate. Indene is </w:t>
      </w:r>
      <w:r>
        <w:rPr>
          <w:rFonts w:cs="Arial"/>
        </w:rPr>
        <w:t>a</w:t>
      </w:r>
      <w:r w:rsidRPr="00F96CC1">
        <w:rPr>
          <w:rFonts w:cs="Arial"/>
        </w:rPr>
        <w:t>lso found in petrochemical process streams and in mixed hydrocarbon exposures.</w:t>
      </w:r>
      <w:r w:rsidR="00E52548">
        <w:rPr>
          <w:rFonts w:cs="Arial"/>
        </w:rPr>
        <w:t xml:space="preserve"> Critical effects of acute exposure in animals </w:t>
      </w:r>
      <w:r w:rsidR="00376B6B">
        <w:rPr>
          <w:rFonts w:cs="Arial"/>
        </w:rPr>
        <w:t xml:space="preserve">include </w:t>
      </w:r>
      <w:r w:rsidR="00376B6B">
        <w:t xml:space="preserve">respiratory irritation and </w:t>
      </w:r>
      <w:r w:rsidR="00376B6B">
        <w:rPr>
          <w:rFonts w:cs="Arial"/>
        </w:rPr>
        <w:t>hepatic</w:t>
      </w:r>
      <w:r w:rsidR="001B1FF2">
        <w:rPr>
          <w:rFonts w:cs="Arial"/>
        </w:rPr>
        <w:t>, splenic</w:t>
      </w:r>
      <w:r w:rsidR="00376B6B">
        <w:rPr>
          <w:rFonts w:cs="Arial"/>
        </w:rPr>
        <w:t xml:space="preserve"> and </w:t>
      </w:r>
      <w:r w:rsidR="00E52548" w:rsidRPr="00E52548">
        <w:rPr>
          <w:rFonts w:cs="Arial"/>
        </w:rPr>
        <w:t>renal injury</w:t>
      </w:r>
      <w:r w:rsidR="001B1FF2">
        <w:rPr>
          <w:rFonts w:cs="Arial"/>
        </w:rPr>
        <w:t xml:space="preserve"> </w:t>
      </w:r>
      <w:r w:rsidR="001B1FF2">
        <w:t>(ACGIH 2019)</w:t>
      </w:r>
      <w:r w:rsidR="00E52548">
        <w:rPr>
          <w:rFonts w:cs="Arial"/>
        </w:rPr>
        <w:t>.</w:t>
      </w:r>
      <w:r w:rsidR="00376B6B">
        <w:rPr>
          <w:rFonts w:cs="Arial"/>
        </w:rPr>
        <w:t xml:space="preserve"> </w:t>
      </w:r>
    </w:p>
    <w:p w14:paraId="30363BA7" w14:textId="3DD6B05C" w:rsidR="006225F8" w:rsidRPr="00250775" w:rsidRDefault="00E52548" w:rsidP="00E52548">
      <w:pPr>
        <w:rPr>
          <w:rFonts w:cs="Arial"/>
          <w:sz w:val="22"/>
        </w:rPr>
      </w:pPr>
      <w:r>
        <w:rPr>
          <w:rFonts w:cs="Arial"/>
        </w:rPr>
        <w:t>The available toxicological dataset is limited to acute</w:t>
      </w:r>
      <w:r w:rsidR="006225F8">
        <w:rPr>
          <w:rFonts w:cs="Arial"/>
        </w:rPr>
        <w:t xml:space="preserve"> inhalation studies. A NOAEC of 400 ppm was reported in rats based on a single </w:t>
      </w:r>
      <w:r w:rsidR="001806F2">
        <w:rPr>
          <w:rFonts w:cs="Arial"/>
        </w:rPr>
        <w:t xml:space="preserve">40 </w:t>
      </w:r>
      <w:r w:rsidR="006225F8">
        <w:rPr>
          <w:rFonts w:cs="Arial"/>
        </w:rPr>
        <w:t xml:space="preserve">hour exposure. Mice exposed at 400 ppm for </w:t>
      </w:r>
      <w:r w:rsidR="001806F2">
        <w:rPr>
          <w:rFonts w:cs="Arial"/>
        </w:rPr>
        <w:t>12</w:t>
      </w:r>
      <w:r w:rsidR="006225F8">
        <w:rPr>
          <w:rFonts w:cs="Arial"/>
        </w:rPr>
        <w:t xml:space="preserve"> hours demonstrated liver damage and fatalities (ACGIH, 2018). </w:t>
      </w:r>
      <w:r w:rsidR="006225F8">
        <w:t>Rats exposed at 0.6 ppm (3 mg/m</w:t>
      </w:r>
      <w:r w:rsidR="006225F8" w:rsidRPr="000B512C">
        <w:rPr>
          <w:vertAlign w:val="superscript"/>
        </w:rPr>
        <w:t>3</w:t>
      </w:r>
      <w:r w:rsidR="006225F8">
        <w:t>) continuously for 105 days demonstrated symptoms of elevated cholinesterase activity and catalase inhibition.</w:t>
      </w:r>
      <w:r w:rsidR="007D0114">
        <w:t xml:space="preserve"> No evidence of toxicity </w:t>
      </w:r>
      <w:r w:rsidR="00A11A25">
        <w:t xml:space="preserve">observed </w:t>
      </w:r>
      <w:r w:rsidR="007D0114">
        <w:t>at 0.6 mg/m</w:t>
      </w:r>
      <w:r w:rsidR="007D0114">
        <w:rPr>
          <w:vertAlign w:val="superscript"/>
        </w:rPr>
        <w:t>3</w:t>
      </w:r>
      <w:r w:rsidR="007D0114">
        <w:rPr>
          <w:sz w:val="22"/>
        </w:rPr>
        <w:t xml:space="preserve">. </w:t>
      </w:r>
      <w:r w:rsidR="007D0114" w:rsidRPr="00250775">
        <w:rPr>
          <w:szCs w:val="20"/>
        </w:rPr>
        <w:t>This study was not considered adequate to</w:t>
      </w:r>
      <w:r w:rsidR="007D0114">
        <w:rPr>
          <w:szCs w:val="20"/>
        </w:rPr>
        <w:t xml:space="preserve"> set </w:t>
      </w:r>
      <w:r w:rsidR="00705886">
        <w:rPr>
          <w:szCs w:val="20"/>
        </w:rPr>
        <w:t>occupational exposure limit</w:t>
      </w:r>
      <w:r w:rsidR="007D0114">
        <w:rPr>
          <w:szCs w:val="20"/>
        </w:rPr>
        <w:t xml:space="preserve"> due to lack of controls and the continuous exposure (ACGIH, 2018).</w:t>
      </w:r>
      <w:r w:rsidR="007D0114" w:rsidRPr="00250775">
        <w:rPr>
          <w:szCs w:val="20"/>
        </w:rPr>
        <w:t xml:space="preserve"> </w:t>
      </w:r>
    </w:p>
    <w:p w14:paraId="5256CC04" w14:textId="6BB49D46" w:rsidR="00E52548" w:rsidRPr="004C23F4" w:rsidRDefault="00070344" w:rsidP="00E52548">
      <w:pPr>
        <w:rPr>
          <w:rFonts w:cs="Arial"/>
        </w:rPr>
      </w:pPr>
      <w:r>
        <w:rPr>
          <w:rFonts w:cs="Arial"/>
        </w:rPr>
        <w:t xml:space="preserve">Based on the </w:t>
      </w:r>
      <w:r w:rsidR="00376B6B">
        <w:rPr>
          <w:rFonts w:cs="Arial"/>
        </w:rPr>
        <w:t xml:space="preserve">limited </w:t>
      </w:r>
      <w:r>
        <w:rPr>
          <w:rFonts w:cs="Arial"/>
        </w:rPr>
        <w:t xml:space="preserve">available information and </w:t>
      </w:r>
      <w:r w:rsidR="00376B6B">
        <w:rPr>
          <w:rFonts w:cs="Arial"/>
        </w:rPr>
        <w:t xml:space="preserve">in </w:t>
      </w:r>
      <w:r w:rsidR="00E52548">
        <w:rPr>
          <w:rFonts w:cs="Arial"/>
        </w:rPr>
        <w:t xml:space="preserve">the absence of reliable chronic exposure data, </w:t>
      </w:r>
      <w:r w:rsidR="00376B6B">
        <w:rPr>
          <w:rFonts w:cs="Arial"/>
        </w:rPr>
        <w:t xml:space="preserve">the </w:t>
      </w:r>
      <w:r w:rsidR="00E37F2E">
        <w:rPr>
          <w:rFonts w:cs="Arial"/>
        </w:rPr>
        <w:t xml:space="preserve">current </w:t>
      </w:r>
      <w:r w:rsidR="00E52548">
        <w:rPr>
          <w:rFonts w:cs="Arial"/>
        </w:rPr>
        <w:t>TWA</w:t>
      </w:r>
      <w:r w:rsidR="001B1FF2">
        <w:rPr>
          <w:rFonts w:cs="Arial"/>
        </w:rPr>
        <w:t xml:space="preserve"> of</w:t>
      </w:r>
      <w:r w:rsidR="00E52548">
        <w:rPr>
          <w:rFonts w:cs="Arial"/>
        </w:rPr>
        <w:t xml:space="preserve"> </w:t>
      </w:r>
      <w:r w:rsidR="007D0114">
        <w:rPr>
          <w:rFonts w:cs="Arial"/>
        </w:rPr>
        <w:t xml:space="preserve">10 </w:t>
      </w:r>
      <w:r w:rsidR="00E52548">
        <w:rPr>
          <w:rFonts w:cs="Arial"/>
        </w:rPr>
        <w:t>ppm</w:t>
      </w:r>
      <w:r w:rsidR="00250775">
        <w:rPr>
          <w:rFonts w:cs="Arial"/>
        </w:rPr>
        <w:t xml:space="preserve"> (48 mg/m</w:t>
      </w:r>
      <w:r w:rsidR="00250775" w:rsidRPr="00250775">
        <w:rPr>
          <w:rFonts w:cs="Arial"/>
          <w:vertAlign w:val="superscript"/>
        </w:rPr>
        <w:t>3</w:t>
      </w:r>
      <w:r w:rsidR="00250775">
        <w:rPr>
          <w:rFonts w:cs="Arial"/>
        </w:rPr>
        <w:t>)</w:t>
      </w:r>
      <w:r w:rsidR="00BA1790">
        <w:rPr>
          <w:rFonts w:cs="Arial"/>
        </w:rPr>
        <w:t xml:space="preserve"> </w:t>
      </w:r>
      <w:r w:rsidR="00E52548">
        <w:rPr>
          <w:rFonts w:cs="Arial"/>
        </w:rPr>
        <w:t xml:space="preserve">is </w:t>
      </w:r>
      <w:r w:rsidR="001B1FF2">
        <w:rPr>
          <w:rFonts w:cs="Arial"/>
        </w:rPr>
        <w:t>recommended</w:t>
      </w:r>
      <w:r w:rsidR="00E52548">
        <w:rPr>
          <w:rFonts w:cs="Arial"/>
        </w:rPr>
        <w:t xml:space="preserve"> </w:t>
      </w:r>
      <w:r w:rsidR="007D0114">
        <w:rPr>
          <w:rFonts w:cs="Arial"/>
        </w:rPr>
        <w:t xml:space="preserve">to be retained </w:t>
      </w:r>
      <w:r w:rsidR="00E52548">
        <w:rPr>
          <w:rFonts w:cs="Arial"/>
        </w:rPr>
        <w:t xml:space="preserve">in the interim. A detailed examination of the available dataset should be prioritised during </w:t>
      </w:r>
      <w:r w:rsidR="007D0114">
        <w:rPr>
          <w:rFonts w:cs="Arial"/>
        </w:rPr>
        <w:t xml:space="preserve">the next scheduled </w:t>
      </w:r>
      <w:r w:rsidR="00E52548">
        <w:rPr>
          <w:rFonts w:cs="Arial"/>
        </w:rPr>
        <w:t>review</w:t>
      </w:r>
      <w:r w:rsidR="00DC7188">
        <w:rPr>
          <w:rFonts w:cs="Arial"/>
        </w:rPr>
        <w:t>.</w:t>
      </w:r>
    </w:p>
    <w:p w14:paraId="1F316A5E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6D380C67" w14:textId="0553FBB6" w:rsidR="00BD3E27" w:rsidRDefault="00BD3E27" w:rsidP="00BD3E27">
      <w:pPr>
        <w:rPr>
          <w:rFonts w:cs="Arial"/>
        </w:rPr>
      </w:pPr>
      <w:r>
        <w:rPr>
          <w:rFonts w:cs="Arial"/>
        </w:rPr>
        <w:t xml:space="preserve">Not classified as a carcinogen according to the Globally Harmonized System of Classification and Labelling </w:t>
      </w:r>
      <w:r w:rsidR="00A26FEF">
        <w:rPr>
          <w:rFonts w:cs="Arial"/>
        </w:rPr>
        <w:t xml:space="preserve">of </w:t>
      </w:r>
      <w:r>
        <w:rPr>
          <w:rFonts w:cs="Arial"/>
        </w:rPr>
        <w:t xml:space="preserve">Chemicals (GHS). </w:t>
      </w:r>
    </w:p>
    <w:p w14:paraId="1A40C388" w14:textId="4F3E76B4" w:rsidR="00BD3E27" w:rsidRDefault="00BD3E27" w:rsidP="00BD3E27">
      <w:pPr>
        <w:rPr>
          <w:rFonts w:cs="Arial"/>
        </w:rPr>
      </w:pPr>
      <w:r>
        <w:rPr>
          <w:rFonts w:cs="Arial"/>
        </w:rPr>
        <w:lastRenderedPageBreak/>
        <w:t xml:space="preserve">Not classified as a skin </w:t>
      </w:r>
      <w:r w:rsidR="00A26FEF">
        <w:rPr>
          <w:rFonts w:cs="Arial"/>
        </w:rPr>
        <w:t xml:space="preserve">sensitiser </w:t>
      </w:r>
      <w:r>
        <w:rPr>
          <w:rFonts w:cs="Arial"/>
        </w:rPr>
        <w:t>or respiratory sensitiser according to the GHS.</w:t>
      </w:r>
    </w:p>
    <w:p w14:paraId="4199F27A" w14:textId="5FF7364C" w:rsidR="00BD3E27" w:rsidRDefault="001F090F" w:rsidP="00BD3E27">
      <w:pPr>
        <w:rPr>
          <w:rFonts w:cs="Arial"/>
        </w:rPr>
      </w:pPr>
      <w:r>
        <w:rPr>
          <w:rFonts w:cs="Arial"/>
        </w:rPr>
        <w:t>There are i</w:t>
      </w:r>
      <w:r w:rsidR="00BD3E27">
        <w:rPr>
          <w:rFonts w:cs="Arial"/>
        </w:rPr>
        <w:t xml:space="preserve">nsufficient </w:t>
      </w:r>
      <w:r>
        <w:rPr>
          <w:rFonts w:cs="Arial"/>
        </w:rPr>
        <w:t>data</w:t>
      </w:r>
      <w:r w:rsidR="00BD3E27">
        <w:rPr>
          <w:rFonts w:cs="Arial"/>
        </w:rPr>
        <w:t xml:space="preserve"> to recommend a skin notation.</w:t>
      </w:r>
    </w:p>
    <w:p w14:paraId="1C4A13E5" w14:textId="12184900" w:rsidR="005E6979" w:rsidRPr="004C23F4" w:rsidRDefault="005E6979">
      <w:pPr>
        <w:rPr>
          <w:rFonts w:cs="Arial"/>
        </w:rPr>
        <w:sectPr w:rsidR="005E6979" w:rsidRPr="004C23F4" w:rsidSect="00B479A9">
          <w:headerReference w:type="default" r:id="rId11"/>
          <w:footerReference w:type="default" r:id="rId12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60EA090A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D699E1A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49A83D6D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27E2FA47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4CD29A3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6494AF3" w14:textId="3B413671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BD3E27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BD3E27">
                  <w:t>TWA: 10 ppm (48 mg/m</w:t>
                </w:r>
                <w:r w:rsidR="00BD3E27" w:rsidRPr="00BD3E27">
                  <w:rPr>
                    <w:vertAlign w:val="superscript"/>
                  </w:rPr>
                  <w:t>3</w:t>
                </w:r>
                <w:r w:rsidR="00BD3E27">
                  <w:t>)</w:t>
                </w:r>
              </w:sdtContent>
            </w:sdt>
          </w:p>
        </w:tc>
      </w:tr>
      <w:tr w:rsidR="00C978F0" w:rsidRPr="00DA352E" w14:paraId="255B114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DC3387E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406E098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1B323B8" w14:textId="013D7C75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BD3E27">
                  <w:t>2008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BD3E27">
                  <w:t>TLV-TWA: 5 ppm (24 mg/m</w:t>
                </w:r>
                <w:r w:rsidR="00BD3E27" w:rsidRPr="00BD3E27">
                  <w:rPr>
                    <w:vertAlign w:val="superscript"/>
                  </w:rPr>
                  <w:t>3</w:t>
                </w:r>
                <w:r w:rsidR="00BD3E27">
                  <w:t>)</w:t>
                </w:r>
              </w:sdtContent>
            </w:sdt>
          </w:p>
        </w:tc>
      </w:tr>
      <w:tr w:rsidR="00C978F0" w:rsidRPr="00DA352E" w14:paraId="7139686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F45B9A0" w14:textId="319025A2" w:rsidR="00C24D29" w:rsidRDefault="00C24D29" w:rsidP="00A26FEF">
            <w:pPr>
              <w:pStyle w:val="Tabletextprimarysource"/>
            </w:pPr>
            <w:r>
              <w:t>TLV-TWA recommended to minimise the risk of liver narcosis, kidney and spleen injuries in exposed workers.</w:t>
            </w:r>
          </w:p>
          <w:p w14:paraId="60EF2B5B" w14:textId="77777777" w:rsidR="00C24D29" w:rsidRDefault="00C24D29" w:rsidP="00A26FEF">
            <w:pPr>
              <w:pStyle w:val="Tabletextprimarysource"/>
            </w:pPr>
            <w:r>
              <w:t>Summary of data:</w:t>
            </w:r>
          </w:p>
          <w:p w14:paraId="26AF8D5D" w14:textId="77777777" w:rsidR="00C24D29" w:rsidRDefault="00C24D29" w:rsidP="001F090F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Human data:</w:t>
            </w:r>
          </w:p>
          <w:p w14:paraId="2923E0E7" w14:textId="06D555C4" w:rsidR="00C24D29" w:rsidRDefault="00C24D29" w:rsidP="001F090F">
            <w:pPr>
              <w:pStyle w:val="ListBullet"/>
              <w:spacing w:before="60" w:after="60"/>
              <w:ind w:left="720"/>
              <w:contextualSpacing w:val="0"/>
            </w:pPr>
            <w:r>
              <w:t>Trace amounts recorded in the breath of unexposed adults suggesting may be metabolically produced by the human body</w:t>
            </w:r>
            <w:r w:rsidR="001F090F">
              <w:t>.</w:t>
            </w:r>
          </w:p>
          <w:p w14:paraId="1B70C821" w14:textId="1AE04781" w:rsidR="00C24D29" w:rsidRDefault="00C24D29" w:rsidP="001F090F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Animal data:</w:t>
            </w:r>
          </w:p>
          <w:p w14:paraId="3FB30A9C" w14:textId="30734C5A" w:rsidR="006225F8" w:rsidRDefault="00FB1874" w:rsidP="001F090F">
            <w:pPr>
              <w:pStyle w:val="ListBullet"/>
              <w:spacing w:before="60" w:after="60"/>
              <w:ind w:left="720"/>
              <w:contextualSpacing w:val="0"/>
            </w:pPr>
            <w:r>
              <w:t>Inhalation e</w:t>
            </w:r>
            <w:r w:rsidR="008263B9">
              <w:t xml:space="preserve">xposure </w:t>
            </w:r>
            <w:r w:rsidR="00182ACC">
              <w:t xml:space="preserve">at </w:t>
            </w:r>
            <w:r w:rsidR="008263B9">
              <w:t>800</w:t>
            </w:r>
            <w:r w:rsidR="002044FE">
              <w:t>–</w:t>
            </w:r>
            <w:r w:rsidR="008263B9">
              <w:t>900 ppm (rats</w:t>
            </w:r>
            <w:r w:rsidR="00051F95">
              <w:t xml:space="preserve">, </w:t>
            </w:r>
            <w:r w:rsidR="006225F8">
              <w:t>n=40)</w:t>
            </w:r>
            <w:r w:rsidR="008263B9">
              <w:t>, 12</w:t>
            </w:r>
            <w:r w:rsidR="006225F8">
              <w:t xml:space="preserve"> h </w:t>
            </w:r>
            <w:r>
              <w:t xml:space="preserve">to 45 h (comprised of </w:t>
            </w:r>
            <w:r w:rsidR="006225F8">
              <w:t>6 x 7.5 h</w:t>
            </w:r>
            <w:r>
              <w:t>)</w:t>
            </w:r>
            <w:r w:rsidR="00A11A25">
              <w:t>;</w:t>
            </w:r>
            <w:r w:rsidR="008263B9">
              <w:t xml:space="preserve"> </w:t>
            </w:r>
            <w:r w:rsidR="00182ACC">
              <w:t xml:space="preserve">effects </w:t>
            </w:r>
            <w:r w:rsidR="00C5353E">
              <w:t xml:space="preserve">included </w:t>
            </w:r>
            <w:r w:rsidR="00376B6B">
              <w:t>hepatic</w:t>
            </w:r>
            <w:r w:rsidR="00333A99">
              <w:t>, splenic and renal injury</w:t>
            </w:r>
          </w:p>
          <w:p w14:paraId="4000BABC" w14:textId="798D2F5F" w:rsidR="00C24D29" w:rsidRDefault="005832FC" w:rsidP="001F090F">
            <w:pPr>
              <w:pStyle w:val="ListBullet"/>
              <w:spacing w:before="60" w:after="60"/>
              <w:ind w:left="720"/>
              <w:contextualSpacing w:val="0"/>
            </w:pPr>
            <w:r>
              <w:t>NOAEC</w:t>
            </w:r>
            <w:r w:rsidDel="005832FC">
              <w:t xml:space="preserve"> </w:t>
            </w:r>
            <w:r>
              <w:t>of 400 ppm</w:t>
            </w:r>
            <w:r w:rsidDel="005832FC">
              <w:t xml:space="preserve"> </w:t>
            </w:r>
            <w:r>
              <w:t xml:space="preserve">in </w:t>
            </w:r>
            <w:r w:rsidR="006225F8">
              <w:t xml:space="preserve">10 rats exposed at </w:t>
            </w:r>
            <w:r>
              <w:t>400 ppm f</w:t>
            </w:r>
            <w:r w:rsidR="006225F8">
              <w:t>or 40 h</w:t>
            </w:r>
            <w:r w:rsidR="00036BE7">
              <w:t xml:space="preserve"> in a different study</w:t>
            </w:r>
            <w:r w:rsidR="006225F8">
              <w:t>; no further information; a</w:t>
            </w:r>
            <w:r w:rsidR="008263B9">
              <w:t xml:space="preserve"> similar study </w:t>
            </w:r>
            <w:r w:rsidR="002044FE">
              <w:t xml:space="preserve">on </w:t>
            </w:r>
            <w:r w:rsidR="008263B9">
              <w:t>mice exposed to 400 ppm for 12 h resulted in liver damage and fatalities</w:t>
            </w:r>
          </w:p>
          <w:p w14:paraId="501E39C8" w14:textId="7BF9F651" w:rsidR="00C24D29" w:rsidRDefault="00957890" w:rsidP="001F090F">
            <w:pPr>
              <w:pStyle w:val="ListBullet"/>
              <w:spacing w:before="60" w:after="60"/>
              <w:ind w:left="720"/>
              <w:contextualSpacing w:val="0"/>
            </w:pPr>
            <w:r>
              <w:t>Exposure to 630</w:t>
            </w:r>
            <w:r w:rsidR="002044FE">
              <w:t>–</w:t>
            </w:r>
            <w:r>
              <w:t>1,100 ppm (rats, 4 h, aerosol/vapour) symptoms including dyspnoea, wheezing, rhinorrhoea and lacrimation</w:t>
            </w:r>
          </w:p>
          <w:p w14:paraId="570466DE" w14:textId="6FFAB10D" w:rsidR="00C24D29" w:rsidRDefault="00957890" w:rsidP="001F090F">
            <w:pPr>
              <w:pStyle w:val="ListBullet"/>
              <w:spacing w:before="60" w:after="60"/>
              <w:ind w:left="720"/>
              <w:contextualSpacing w:val="0"/>
            </w:pPr>
            <w:r>
              <w:t>Ciliotoxicity was confirmed through study of effect on chicken embryo cilia</w:t>
            </w:r>
          </w:p>
          <w:p w14:paraId="18CB013E" w14:textId="77777777" w:rsidR="00C978F0" w:rsidRDefault="00957890" w:rsidP="001F090F">
            <w:pPr>
              <w:pStyle w:val="ListBullet"/>
              <w:spacing w:before="60" w:after="60"/>
              <w:ind w:left="720"/>
              <w:contextualSpacing w:val="0"/>
            </w:pPr>
            <w:r>
              <w:t>No skin irritation effect on rats and guinea pigs after 8 and 3 dermal applications respectively</w:t>
            </w:r>
          </w:p>
          <w:p w14:paraId="6280A9EA" w14:textId="25AD84B9" w:rsidR="00957890" w:rsidRDefault="000B512C" w:rsidP="001F090F">
            <w:pPr>
              <w:pStyle w:val="ListBullet"/>
              <w:spacing w:before="60" w:after="60"/>
              <w:ind w:left="720"/>
              <w:contextualSpacing w:val="0"/>
            </w:pPr>
            <w:r>
              <w:t>Exposure to 0.6 ppm (3 mg/m</w:t>
            </w:r>
            <w:r w:rsidRPr="000B512C">
              <w:rPr>
                <w:vertAlign w:val="superscript"/>
              </w:rPr>
              <w:t>3</w:t>
            </w:r>
            <w:r>
              <w:t>) released from plastic floor tiles (rats, continuous, 105 d</w:t>
            </w:r>
            <w:r w:rsidR="001F090F">
              <w:t xml:space="preserve">); </w:t>
            </w:r>
            <w:r>
              <w:t>symptoms including elevated cholinesterase activity and catalase inhibition. Study was considered inadequate due to continuous exposure, lack of control group and quantitative data</w:t>
            </w:r>
          </w:p>
          <w:p w14:paraId="70ECC745" w14:textId="7B15724B" w:rsidR="00D071B6" w:rsidRDefault="00D071B6" w:rsidP="001F090F">
            <w:pPr>
              <w:pStyle w:val="ListBullet"/>
              <w:spacing w:before="60" w:after="60"/>
              <w:ind w:left="720"/>
              <w:contextualSpacing w:val="0"/>
            </w:pPr>
            <w:r>
              <w:t>Negative in mutagenicity assays</w:t>
            </w:r>
            <w:r w:rsidR="00A37432">
              <w:t>.</w:t>
            </w:r>
          </w:p>
          <w:p w14:paraId="147A8709" w14:textId="77777777" w:rsidR="000F751A" w:rsidRDefault="000F751A" w:rsidP="001F090F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  <w:p w14:paraId="387F098A" w14:textId="77777777" w:rsidR="00D071B6" w:rsidRDefault="00D071B6" w:rsidP="001F090F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Insufficient data to recommend a skin, sensitiser or carcinogen notation</w:t>
            </w:r>
            <w:r w:rsidR="003C15BA">
              <w:t>.</w:t>
            </w:r>
          </w:p>
          <w:p w14:paraId="58708F61" w14:textId="4EA55A1E" w:rsidR="000F751A" w:rsidRPr="00DA352E" w:rsidRDefault="000F751A" w:rsidP="001F090F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36B53DD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2684F41" w14:textId="5BF848C4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BD3E2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BD3E27">
                  <w:t>NA</w:t>
                </w:r>
              </w:sdtContent>
            </w:sdt>
          </w:p>
        </w:tc>
      </w:tr>
      <w:tr w:rsidR="00C978F0" w:rsidRPr="00DA352E" w14:paraId="147A285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2132B8A" w14:textId="7CEDE7CA" w:rsidR="00C978F0" w:rsidRPr="00DA352E" w:rsidRDefault="00BD3E27" w:rsidP="003365A5">
            <w:pPr>
              <w:pStyle w:val="Tabletextprimarysource"/>
            </w:pPr>
            <w:r>
              <w:t>No report</w:t>
            </w:r>
            <w:r w:rsidR="001F090F">
              <w:t>.</w:t>
            </w:r>
          </w:p>
        </w:tc>
      </w:tr>
      <w:tr w:rsidR="00C978F0" w:rsidRPr="00DA352E" w14:paraId="4A3D6D6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D69ADCD" w14:textId="6E76B021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BD3E2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BD3E27">
                  <w:t>NA</w:t>
                </w:r>
              </w:sdtContent>
            </w:sdt>
          </w:p>
        </w:tc>
      </w:tr>
      <w:tr w:rsidR="00C978F0" w:rsidRPr="00DA352E" w14:paraId="28AB73A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19B2A1D" w14:textId="569187F7" w:rsidR="00C978F0" w:rsidRPr="00DA352E" w:rsidRDefault="00BD3E27" w:rsidP="003365A5">
            <w:pPr>
              <w:pStyle w:val="Tabletextprimarysource"/>
            </w:pPr>
            <w:r>
              <w:t>No report</w:t>
            </w:r>
            <w:r w:rsidR="001F090F">
              <w:t>.</w:t>
            </w:r>
          </w:p>
        </w:tc>
      </w:tr>
      <w:tr w:rsidR="00DA352E" w:rsidRPr="00DA352E" w14:paraId="3E3DA95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47F99D7" w14:textId="5240BD2F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BD3E27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BD3E27">
                  <w:t>NA</w:t>
                </w:r>
              </w:sdtContent>
            </w:sdt>
          </w:p>
        </w:tc>
      </w:tr>
      <w:tr w:rsidR="00DA352E" w:rsidRPr="00DA352E" w14:paraId="49D8876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E965F72" w14:textId="36C319AB" w:rsidR="00DA352E" w:rsidRPr="00DA352E" w:rsidRDefault="00BD3E27" w:rsidP="003365A5">
            <w:pPr>
              <w:pStyle w:val="Tabletextprimarysource"/>
            </w:pPr>
            <w:r>
              <w:t>No report</w:t>
            </w:r>
            <w:r w:rsidR="001F090F">
              <w:t>.</w:t>
            </w:r>
          </w:p>
        </w:tc>
      </w:tr>
      <w:tr w:rsidR="00DA352E" w:rsidRPr="00DA352E" w14:paraId="1A2FE41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2CE94D1" w14:textId="2834E04A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BD3E27">
                  <w:t>2002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BD3E27" w:rsidRPr="00BD3E27">
                  <w:t>TWA</w:t>
                </w:r>
                <w:r w:rsidR="00BD3E27">
                  <w:t>: 10 ppm (45 mg/m</w:t>
                </w:r>
                <w:r w:rsidR="00BD3E27" w:rsidRPr="00BD3E27">
                  <w:rPr>
                    <w:vertAlign w:val="superscript"/>
                  </w:rPr>
                  <w:t>3</w:t>
                </w:r>
                <w:r w:rsidR="00BD3E27">
                  <w:t>)</w:t>
                </w:r>
              </w:sdtContent>
            </w:sdt>
          </w:p>
        </w:tc>
      </w:tr>
      <w:tr w:rsidR="00DA352E" w:rsidRPr="00DA352E" w14:paraId="4DCEFAD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4C46BE2" w14:textId="38B5DD06" w:rsidR="00543613" w:rsidRDefault="00543613" w:rsidP="001F090F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  <w:r>
              <w:t>The TWA is an administrative OE</w:t>
            </w:r>
            <w:r w:rsidR="00250775">
              <w:t xml:space="preserve">L. </w:t>
            </w:r>
          </w:p>
          <w:p w14:paraId="317B565F" w14:textId="787258A6" w:rsidR="00356574" w:rsidRDefault="00356574" w:rsidP="001F090F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  <w:r w:rsidRPr="00356574">
              <w:t xml:space="preserve">The committee concludes that there is insufficient information </w:t>
            </w:r>
            <w:r w:rsidR="002936E6">
              <w:t>to recommend a health-based OEL</w:t>
            </w:r>
            <w:r w:rsidR="00E37F2E">
              <w:t>. No change in the existing value is recommended</w:t>
            </w:r>
            <w:r w:rsidR="003D5B69">
              <w:t>.</w:t>
            </w:r>
          </w:p>
          <w:p w14:paraId="2510231F" w14:textId="20F09B65" w:rsidR="003D5B69" w:rsidRDefault="003D5B69" w:rsidP="001F090F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  <w:r>
              <w:t>Animal data:</w:t>
            </w:r>
          </w:p>
          <w:p w14:paraId="5796AE51" w14:textId="00C0D38C" w:rsidR="00DA352E" w:rsidRDefault="005B53EE" w:rsidP="001F090F">
            <w:pPr>
              <w:pStyle w:val="ListBullet"/>
              <w:spacing w:before="60" w:after="60"/>
              <w:ind w:left="720"/>
              <w:contextualSpacing w:val="0"/>
            </w:pPr>
            <w:r>
              <w:t>LC</w:t>
            </w:r>
            <w:r w:rsidRPr="001F090F">
              <w:rPr>
                <w:vertAlign w:val="subscript"/>
              </w:rPr>
              <w:t>50</w:t>
            </w:r>
            <w:r>
              <w:t>: &gt;1,050 ppm (rats, 4 h)</w:t>
            </w:r>
          </w:p>
          <w:p w14:paraId="689916BA" w14:textId="77777777" w:rsidR="005B53EE" w:rsidRDefault="005B53EE" w:rsidP="001F090F">
            <w:pPr>
              <w:pStyle w:val="ListBullet"/>
              <w:spacing w:before="60" w:after="60"/>
              <w:ind w:left="720"/>
              <w:contextualSpacing w:val="0"/>
            </w:pPr>
            <w:r>
              <w:t>LD</w:t>
            </w:r>
            <w:r w:rsidRPr="001F090F">
              <w:rPr>
                <w:vertAlign w:val="subscript"/>
              </w:rPr>
              <w:t>50</w:t>
            </w:r>
            <w:r>
              <w:t xml:space="preserve">: </w:t>
            </w:r>
            <w:r w:rsidR="001F090F">
              <w:t>483 ppm</w:t>
            </w:r>
            <w:r w:rsidR="00356574">
              <w:t xml:space="preserve"> (rats, oral)</w:t>
            </w:r>
            <w:r w:rsidR="00A26FEF">
              <w:t>.</w:t>
            </w:r>
          </w:p>
          <w:p w14:paraId="3A4D980D" w14:textId="3AF87479" w:rsidR="000F751A" w:rsidRPr="00DA352E" w:rsidRDefault="000F751A" w:rsidP="00070344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</w:tbl>
    <w:p w14:paraId="18792ACD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8"/>
        <w:gridCol w:w="423"/>
        <w:gridCol w:w="661"/>
        <w:gridCol w:w="6444"/>
      </w:tblGrid>
      <w:tr w:rsidR="004966BF" w:rsidRPr="00263255" w14:paraId="739599F4" w14:textId="77777777" w:rsidTr="00356574">
        <w:trPr>
          <w:cantSplit/>
          <w:trHeight w:val="393"/>
          <w:tblHeader/>
        </w:trPr>
        <w:tc>
          <w:tcPr>
            <w:tcW w:w="1498" w:type="dxa"/>
            <w:shd w:val="clear" w:color="auto" w:fill="BFBFBF" w:themeFill="background1" w:themeFillShade="BF"/>
            <w:vAlign w:val="center"/>
          </w:tcPr>
          <w:p w14:paraId="7B6BAC26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6CB8180D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6D7F9A70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5354B44C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17B082FC" w14:textId="77777777" w:rsidTr="00356574">
        <w:trPr>
          <w:cantSplit/>
        </w:trPr>
        <w:tc>
          <w:tcPr>
            <w:tcW w:w="1498" w:type="dxa"/>
          </w:tcPr>
          <w:p w14:paraId="177F4DE4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3" w:type="dxa"/>
          </w:tcPr>
          <w:p w14:paraId="09DBDE47" w14:textId="544A87E0" w:rsidR="004966BF" w:rsidRPr="00CE617F" w:rsidRDefault="00BD777E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56574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2EAF0FB" w14:textId="156EDE4E" w:rsidR="004966BF" w:rsidRPr="004C23F4" w:rsidRDefault="00356574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44" w:type="dxa"/>
          </w:tcPr>
          <w:p w14:paraId="10C71F88" w14:textId="77777777" w:rsidR="004966BF" w:rsidRDefault="00FD40A0" w:rsidP="001F090F">
            <w:pPr>
              <w:pStyle w:val="ListBullet"/>
              <w:spacing w:before="60" w:after="60"/>
              <w:ind w:left="720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T</w:t>
            </w:r>
            <w:r w:rsidRPr="00FD40A0">
              <w:rPr>
                <w:rStyle w:val="checkbox"/>
                <w:rFonts w:ascii="Arial" w:hAnsi="Arial" w:cs="Arial"/>
              </w:rPr>
              <w:t xml:space="preserve">est </w:t>
            </w:r>
            <w:r w:rsidRPr="00FD40A0">
              <w:t>according</w:t>
            </w:r>
            <w:r w:rsidRPr="00FD40A0">
              <w:rPr>
                <w:rStyle w:val="checkbox"/>
                <w:rFonts w:ascii="Arial" w:hAnsi="Arial" w:cs="Arial"/>
              </w:rPr>
              <w:t xml:space="preserve"> to </w:t>
            </w:r>
            <w:r w:rsidRPr="001F090F">
              <w:t>OECD</w:t>
            </w:r>
            <w:r w:rsidRPr="00FD40A0">
              <w:rPr>
                <w:rStyle w:val="checkbox"/>
                <w:rFonts w:ascii="Arial" w:hAnsi="Arial" w:cs="Arial"/>
              </w:rPr>
              <w:t xml:space="preserve"> guideline 492 and GLP principles</w:t>
            </w:r>
            <w:r>
              <w:rPr>
                <w:rStyle w:val="checkbox"/>
                <w:rFonts w:ascii="Arial" w:hAnsi="Arial" w:cs="Arial"/>
              </w:rPr>
              <w:t xml:space="preserve">, </w:t>
            </w:r>
            <w:r w:rsidRPr="00FD40A0">
              <w:rPr>
                <w:rStyle w:val="checkbox"/>
                <w:rFonts w:ascii="Arial" w:hAnsi="Arial" w:cs="Arial"/>
              </w:rPr>
              <w:t>found to be po</w:t>
            </w:r>
            <w:r>
              <w:rPr>
                <w:rStyle w:val="checkbox"/>
                <w:rFonts w:ascii="Arial" w:hAnsi="Arial" w:cs="Arial"/>
              </w:rPr>
              <w:t>tentially irritant or corrosive</w:t>
            </w:r>
          </w:p>
          <w:p w14:paraId="1A2BA6F3" w14:textId="42D0566A" w:rsidR="00FD40A0" w:rsidRPr="004C23F4" w:rsidRDefault="00FD40A0" w:rsidP="001F090F">
            <w:pPr>
              <w:pStyle w:val="ListBullet"/>
              <w:spacing w:before="60" w:after="60"/>
              <w:ind w:left="720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No </w:t>
            </w:r>
            <w:r w:rsidRPr="00FD40A0">
              <w:t>evidence</w:t>
            </w:r>
            <w:r>
              <w:rPr>
                <w:rStyle w:val="checkbox"/>
                <w:rFonts w:ascii="Arial" w:hAnsi="Arial" w:cs="Arial"/>
              </w:rPr>
              <w:t xml:space="preserve"> of skin </w:t>
            </w:r>
            <w:r w:rsidRPr="001F090F">
              <w:t>sensitisation</w:t>
            </w:r>
            <w:r w:rsidR="001F090F">
              <w:rPr>
                <w:rStyle w:val="checkbox"/>
                <w:rFonts w:ascii="Arial" w:hAnsi="Arial" w:cs="Arial"/>
              </w:rPr>
              <w:t xml:space="preserve"> in sensitis</w:t>
            </w:r>
            <w:r>
              <w:rPr>
                <w:rStyle w:val="checkbox"/>
                <w:rFonts w:ascii="Arial" w:hAnsi="Arial" w:cs="Arial"/>
              </w:rPr>
              <w:t>ation assay</w:t>
            </w:r>
            <w:r w:rsidR="001F090F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27FCF8B0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63B1FE96" w14:textId="77777777" w:rsidTr="009A3A22">
        <w:trPr>
          <w:trHeight w:val="454"/>
          <w:tblHeader/>
        </w:trPr>
        <w:tc>
          <w:tcPr>
            <w:tcW w:w="6603" w:type="dxa"/>
            <w:vAlign w:val="center"/>
          </w:tcPr>
          <w:p w14:paraId="2EDD4E08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7B07576E" w14:textId="0AEF4CC7" w:rsidR="002E0D61" w:rsidRDefault="009A3A22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31AB7B98" w14:textId="77777777" w:rsidTr="009A3A22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1B837D29" w14:textId="247A5694" w:rsidR="008A36CF" w:rsidRPr="006901A2" w:rsidRDefault="009A3A22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1E655CF2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5FF2EE4A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29A8B681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5AC6886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423295C6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4DBB3007" w14:textId="77777777" w:rsidTr="00812887">
        <w:trPr>
          <w:cantSplit/>
        </w:trPr>
        <w:tc>
          <w:tcPr>
            <w:tcW w:w="3227" w:type="dxa"/>
          </w:tcPr>
          <w:p w14:paraId="486E4A1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4A1CCB97" w14:textId="53DE7C3A" w:rsidR="00687890" w:rsidRPr="00DD2F9B" w:rsidRDefault="00E42253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5C2A01EB" w14:textId="77777777" w:rsidTr="00812887">
        <w:trPr>
          <w:cantSplit/>
        </w:trPr>
        <w:tc>
          <w:tcPr>
            <w:tcW w:w="3227" w:type="dxa"/>
          </w:tcPr>
          <w:p w14:paraId="212E6405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0BBFE7BD" w14:textId="413AF85E" w:rsidR="007925F0" w:rsidRPr="00DD2F9B" w:rsidRDefault="00E42253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2E0176B4" w14:textId="77777777" w:rsidTr="00812887">
        <w:trPr>
          <w:cantSplit/>
        </w:trPr>
        <w:tc>
          <w:tcPr>
            <w:tcW w:w="3227" w:type="dxa"/>
          </w:tcPr>
          <w:p w14:paraId="5298806B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3F835FDD" w14:textId="400607BF" w:rsidR="00AF483F" w:rsidRPr="00DD2F9B" w:rsidRDefault="00E42253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1D2F2744" w14:textId="77777777" w:rsidTr="00812887">
        <w:trPr>
          <w:cantSplit/>
        </w:trPr>
        <w:tc>
          <w:tcPr>
            <w:tcW w:w="3227" w:type="dxa"/>
          </w:tcPr>
          <w:p w14:paraId="0933B3EE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1F8A7174" w14:textId="4A78A0C2" w:rsidR="00687890" w:rsidRPr="00DD2F9B" w:rsidRDefault="00E42253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77D9C541" w14:textId="77777777" w:rsidTr="00812887">
        <w:trPr>
          <w:cantSplit/>
        </w:trPr>
        <w:tc>
          <w:tcPr>
            <w:tcW w:w="3227" w:type="dxa"/>
          </w:tcPr>
          <w:p w14:paraId="3502110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2B550627" w14:textId="0710925A" w:rsidR="00E41A26" w:rsidRPr="00DD2F9B" w:rsidRDefault="001F090F" w:rsidP="00DD2F9B">
            <w:pPr>
              <w:pStyle w:val="Tablefont"/>
            </w:pPr>
            <w:r w:rsidRPr="00E42253">
              <w:t>—</w:t>
            </w:r>
          </w:p>
        </w:tc>
      </w:tr>
      <w:tr w:rsidR="002E0D61" w:rsidRPr="004C23F4" w14:paraId="04AD3333" w14:textId="77777777" w:rsidTr="00812887">
        <w:trPr>
          <w:cantSplit/>
        </w:trPr>
        <w:tc>
          <w:tcPr>
            <w:tcW w:w="3227" w:type="dxa"/>
          </w:tcPr>
          <w:p w14:paraId="78714C91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2D933D8E" w14:textId="1A3997FA" w:rsidR="002E0D61" w:rsidRPr="00DD2F9B" w:rsidRDefault="00E42253" w:rsidP="00DD2F9B">
            <w:pPr>
              <w:pStyle w:val="Tablefont"/>
            </w:pPr>
            <w:r w:rsidRPr="00E42253">
              <w:t>—</w:t>
            </w:r>
          </w:p>
        </w:tc>
      </w:tr>
      <w:tr w:rsidR="002E0D61" w:rsidRPr="004C23F4" w14:paraId="4522B8DF" w14:textId="77777777" w:rsidTr="00812887">
        <w:trPr>
          <w:cantSplit/>
        </w:trPr>
        <w:tc>
          <w:tcPr>
            <w:tcW w:w="3227" w:type="dxa"/>
          </w:tcPr>
          <w:p w14:paraId="0391F15D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10E53B5A" w14:textId="0D7E8F67" w:rsidR="002E0D61" w:rsidRPr="00DD2F9B" w:rsidRDefault="00E42253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8B82D02" w14:textId="77777777" w:rsidTr="00812887">
        <w:trPr>
          <w:cantSplit/>
        </w:trPr>
        <w:tc>
          <w:tcPr>
            <w:tcW w:w="3227" w:type="dxa"/>
          </w:tcPr>
          <w:p w14:paraId="601B204C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0BB2E2EC" w14:textId="4FCD54F3" w:rsidR="002E0D61" w:rsidRPr="00DD2F9B" w:rsidRDefault="00E42253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831C899" w14:textId="77777777" w:rsidTr="00812887">
        <w:trPr>
          <w:cantSplit/>
        </w:trPr>
        <w:tc>
          <w:tcPr>
            <w:tcW w:w="3227" w:type="dxa"/>
          </w:tcPr>
          <w:p w14:paraId="7CA3852F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283945A6" w14:textId="46C0F47E" w:rsidR="002E0D61" w:rsidRPr="00DD2F9B" w:rsidRDefault="00E42253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1137746F" w14:textId="77777777" w:rsidTr="00812887">
        <w:trPr>
          <w:cantSplit/>
        </w:trPr>
        <w:tc>
          <w:tcPr>
            <w:tcW w:w="3227" w:type="dxa"/>
          </w:tcPr>
          <w:p w14:paraId="68E96082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5C284DA4" w14:textId="54FDBF42" w:rsidR="00386093" w:rsidRPr="00DD2F9B" w:rsidRDefault="00E42253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4B35699B" w14:textId="77777777" w:rsidTr="00812887">
        <w:trPr>
          <w:cantSplit/>
        </w:trPr>
        <w:tc>
          <w:tcPr>
            <w:tcW w:w="3227" w:type="dxa"/>
          </w:tcPr>
          <w:p w14:paraId="177A705D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4F354F70" w14:textId="0949C5BB" w:rsidR="00386093" w:rsidRPr="00DD2F9B" w:rsidRDefault="00E42253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5B214B0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27493992" w14:textId="6C60155C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Calculation"/>
        <w:tblDescription w:val="Insufficient data to assign a skin notation"/>
      </w:tblPr>
      <w:tblGrid>
        <w:gridCol w:w="9026"/>
      </w:tblGrid>
      <w:tr w:rsidR="001F090F" w:rsidRPr="004C23F4" w14:paraId="2134C9E5" w14:textId="77777777" w:rsidTr="008610D0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7CE6115B" w14:textId="77777777" w:rsidR="001F090F" w:rsidRPr="004C23F4" w:rsidRDefault="001F090F" w:rsidP="008610D0">
            <w:pPr>
              <w:pStyle w:val="Tableheader"/>
              <w:keepNext/>
              <w:tabs>
                <w:tab w:val="right" w:pos="8800"/>
              </w:tabs>
            </w:pPr>
            <w:r>
              <w:t>Calculation</w:t>
            </w:r>
            <w:r>
              <w:tab/>
            </w:r>
          </w:p>
        </w:tc>
      </w:tr>
      <w:tr w:rsidR="001F090F" w:rsidRPr="004C23F4" w14:paraId="79AF1F83" w14:textId="77777777" w:rsidTr="008610D0">
        <w:trPr>
          <w:cantSplit/>
          <w:tblHeader/>
        </w:trPr>
        <w:tc>
          <w:tcPr>
            <w:tcW w:w="5000" w:type="pct"/>
            <w:vAlign w:val="center"/>
          </w:tcPr>
          <w:p w14:paraId="01321729" w14:textId="77777777" w:rsidR="001F090F" w:rsidRPr="004C23F4" w:rsidRDefault="001F090F" w:rsidP="008610D0">
            <w:pPr>
              <w:pStyle w:val="Tablefont"/>
            </w:pPr>
            <w:r>
              <w:t>Insufficient data to assign a skin notation</w:t>
            </w:r>
          </w:p>
        </w:tc>
      </w:tr>
    </w:tbl>
    <w:p w14:paraId="719DE1DE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289E91BA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4578C197" w14:textId="15639A90" w:rsidR="00EB3D1B" w:rsidRPr="009A3A22" w:rsidRDefault="00EB3D1B" w:rsidP="009A3A22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7D184F13" w14:textId="113C782E" w:rsidR="00EB3D1B" w:rsidRDefault="00E42253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66494FEE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24BB46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58C429E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10E4631F" w14:textId="1682BC57" w:rsidR="001B79E5" w:rsidRDefault="00E42253" w:rsidP="001B79E5">
                <w:pPr>
                  <w:pStyle w:val="Tablefont"/>
                </w:pPr>
                <w:r w:rsidRPr="00E42253">
                  <w:t>116.16</w:t>
                </w:r>
              </w:p>
            </w:tc>
          </w:sdtContent>
        </w:sdt>
      </w:tr>
      <w:tr w:rsidR="00A31D99" w:rsidRPr="004C23F4" w14:paraId="706F2A2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F98C6B9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630C7847" w14:textId="6D12E864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E42253">
                  <w:t>4.74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E42253">
                  <w:t>0.211</w:t>
                </w:r>
              </w:sdtContent>
            </w:sdt>
            <w:r w:rsidRPr="00E42253">
              <w:t xml:space="preserve"> </w:t>
            </w:r>
            <w:r>
              <w:t>ppm</w:t>
            </w:r>
          </w:p>
        </w:tc>
      </w:tr>
      <w:tr w:rsidR="00687890" w:rsidRPr="004C23F4" w14:paraId="45730F6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3B15616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540791C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B32297A" w14:textId="77777777" w:rsidTr="00EA6243">
        <w:trPr>
          <w:cantSplit/>
        </w:trPr>
        <w:tc>
          <w:tcPr>
            <w:tcW w:w="4077" w:type="dxa"/>
            <w:vAlign w:val="center"/>
          </w:tcPr>
          <w:p w14:paraId="6A228901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9EEDA1B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765F22C" w14:textId="77777777" w:rsidTr="00EA6243">
        <w:trPr>
          <w:cantSplit/>
        </w:trPr>
        <w:tc>
          <w:tcPr>
            <w:tcW w:w="4077" w:type="dxa"/>
            <w:vAlign w:val="center"/>
          </w:tcPr>
          <w:p w14:paraId="7E6E2E32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3EF1E30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58C32C6B" w14:textId="77777777" w:rsidTr="00EA6243">
        <w:trPr>
          <w:cantSplit/>
        </w:trPr>
        <w:tc>
          <w:tcPr>
            <w:tcW w:w="4077" w:type="dxa"/>
            <w:vAlign w:val="center"/>
          </w:tcPr>
          <w:p w14:paraId="4D0880EA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5A465F4E" w14:textId="77777777" w:rsidR="00E06F40" w:rsidRPr="00A006A0" w:rsidRDefault="00BD777E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28BF317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51FDFC4E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5DF99A9C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3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4BAD4A08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6309D208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17C52FA7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2C1E20E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3"/>
    <w:p w14:paraId="0ACB576D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35E5A4E6" w14:textId="1609A75A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3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8E300C4" w14:textId="6D463ED3" w:rsidR="00E42253" w:rsidRDefault="00E42253" w:rsidP="00084859">
      <w:r w:rsidRPr="002022B6">
        <w:t>Health Council of the Netherlands</w:t>
      </w:r>
      <w:r>
        <w:t xml:space="preserve"> (HCOTN) (2002) </w:t>
      </w:r>
      <w:r w:rsidRPr="00E42253">
        <w:t>Indene</w:t>
      </w:r>
      <w:r w:rsidRPr="005F7416">
        <w:t xml:space="preserve">. Health-based calculated occupational cancer risk values. The Hague: Health Council of the Netherlands; publication no. </w:t>
      </w:r>
      <w:r w:rsidRPr="00E42253">
        <w:t>2000/15OSH/035</w:t>
      </w:r>
      <w:r>
        <w:t>.</w:t>
      </w:r>
    </w:p>
    <w:p w14:paraId="3AE50D7A" w14:textId="52186DFA" w:rsidR="00FD40A0" w:rsidRPr="00351FE0" w:rsidRDefault="00FD40A0" w:rsidP="00084859">
      <w:r w:rsidRPr="00FD40A0">
        <w:t>European Chemicals Agency (ECHA) (20</w:t>
      </w:r>
      <w:r>
        <w:t>19</w:t>
      </w:r>
      <w:r w:rsidRPr="00FD40A0">
        <w:t xml:space="preserve">) </w:t>
      </w:r>
      <w:r w:rsidR="009A3A22" w:rsidRPr="009A3A22">
        <w:t xml:space="preserve">Indene </w:t>
      </w:r>
      <w:r w:rsidRPr="00FD40A0">
        <w:t>– REACH assessment.</w:t>
      </w:r>
    </w:p>
    <w:sectPr w:rsidR="00FD40A0" w:rsidRPr="00351FE0" w:rsidSect="00B87D4C">
      <w:headerReference w:type="default" r:id="rId14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A71570" w16cid:durableId="21C30575"/>
  <w16cid:commentId w16cid:paraId="4C435F5A" w16cid:durableId="21A236DC"/>
  <w16cid:commentId w16cid:paraId="36F050A9" w16cid:durableId="21C30577"/>
  <w16cid:commentId w16cid:paraId="64181FE5" w16cid:durableId="21C30655"/>
  <w16cid:commentId w16cid:paraId="3566EE89" w16cid:durableId="21A238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C7187" w14:textId="77777777" w:rsidR="00DE7A2C" w:rsidRDefault="00DE7A2C" w:rsidP="00F43AD5">
      <w:pPr>
        <w:spacing w:after="0" w:line="240" w:lineRule="auto"/>
      </w:pPr>
      <w:r>
        <w:separator/>
      </w:r>
    </w:p>
  </w:endnote>
  <w:endnote w:type="continuationSeparator" w:id="0">
    <w:p w14:paraId="69A38AB4" w14:textId="77777777" w:rsidR="00DE7A2C" w:rsidRDefault="00DE7A2C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CC03710" w14:textId="313749FE" w:rsidR="008A36CF" w:rsidRDefault="00BD3E27" w:rsidP="0034744C">
        <w:pPr>
          <w:pStyle w:val="Footer"/>
          <w:rPr>
            <w:sz w:val="18"/>
            <w:szCs w:val="18"/>
          </w:rPr>
        </w:pPr>
        <w:r w:rsidRPr="00BD3E27">
          <w:rPr>
            <w:b/>
            <w:sz w:val="18"/>
            <w:szCs w:val="18"/>
          </w:rPr>
          <w:t>Indene</w:t>
        </w:r>
        <w:r w:rsidR="008A36CF">
          <w:rPr>
            <w:b/>
            <w:sz w:val="18"/>
            <w:szCs w:val="18"/>
          </w:rPr>
          <w:t xml:space="preserve"> (</w:t>
        </w:r>
        <w:r w:rsidRPr="00BD3E27">
          <w:rPr>
            <w:b/>
            <w:sz w:val="18"/>
            <w:szCs w:val="18"/>
          </w:rPr>
          <w:t>95-13-6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750D5A32" w14:textId="34E836B5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BD777E">
          <w:rPr>
            <w:noProof/>
            <w:sz w:val="18"/>
            <w:szCs w:val="18"/>
          </w:rPr>
          <w:t>1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32747" w14:textId="77777777" w:rsidR="00DE7A2C" w:rsidRDefault="00DE7A2C" w:rsidP="00F43AD5">
      <w:pPr>
        <w:spacing w:after="0" w:line="240" w:lineRule="auto"/>
      </w:pPr>
      <w:r>
        <w:separator/>
      </w:r>
    </w:p>
  </w:footnote>
  <w:footnote w:type="continuationSeparator" w:id="0">
    <w:p w14:paraId="1E6B8F74" w14:textId="77777777" w:rsidR="00DE7A2C" w:rsidRDefault="00DE7A2C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0ED10" w14:textId="5C7DF5C0" w:rsidR="009B0B0D" w:rsidRDefault="00BD777E" w:rsidP="009B0B0D">
    <w:pPr>
      <w:pStyle w:val="Header"/>
      <w:jc w:val="right"/>
    </w:pPr>
    <w:sdt>
      <w:sdtPr>
        <w:id w:val="-1909068766"/>
        <w:docPartObj>
          <w:docPartGallery w:val="Watermarks"/>
          <w:docPartUnique/>
        </w:docPartObj>
      </w:sdtPr>
      <w:sdtEndPr/>
      <w:sdtContent>
        <w:r>
          <w:pict w14:anchorId="2FE90DC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B0B0D">
      <w:rPr>
        <w:noProof/>
        <w:lang w:eastAsia="en-AU"/>
      </w:rPr>
      <w:drawing>
        <wp:inline distT="0" distB="0" distL="0" distR="0" wp14:anchorId="1AC14496" wp14:editId="2A6414C8">
          <wp:extent cx="2941955" cy="588645"/>
          <wp:effectExtent l="0" t="0" r="0" b="1905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25FAB9" w14:textId="06741F7F" w:rsidR="008A36CF" w:rsidRPr="009B0B0D" w:rsidRDefault="008A36CF" w:rsidP="009B0B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ACBE4" w14:textId="325DF360" w:rsidR="009B0B0D" w:rsidRDefault="00BD777E" w:rsidP="009B0B0D">
    <w:pPr>
      <w:pStyle w:val="Header"/>
      <w:jc w:val="right"/>
    </w:pPr>
    <w:sdt>
      <w:sdtPr>
        <w:id w:val="681703343"/>
        <w:docPartObj>
          <w:docPartGallery w:val="Watermarks"/>
          <w:docPartUnique/>
        </w:docPartObj>
      </w:sdtPr>
      <w:sdtEndPr/>
      <w:sdtContent>
        <w:r>
          <w:pict w14:anchorId="7D96C84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42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B0B0D">
      <w:rPr>
        <w:noProof/>
        <w:lang w:eastAsia="en-AU"/>
      </w:rPr>
      <w:drawing>
        <wp:inline distT="0" distB="0" distL="0" distR="0" wp14:anchorId="1C8D5F73" wp14:editId="47EEE1EC">
          <wp:extent cx="2941955" cy="588645"/>
          <wp:effectExtent l="0" t="0" r="0" b="1905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77F397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70448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B5C516F"/>
    <w:multiLevelType w:val="hybridMultilevel"/>
    <w:tmpl w:val="AA422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6BE7"/>
    <w:rsid w:val="00046DF5"/>
    <w:rsid w:val="00051F95"/>
    <w:rsid w:val="00052060"/>
    <w:rsid w:val="0005574A"/>
    <w:rsid w:val="00055FE1"/>
    <w:rsid w:val="00056EC2"/>
    <w:rsid w:val="00060B48"/>
    <w:rsid w:val="00067F32"/>
    <w:rsid w:val="00070344"/>
    <w:rsid w:val="00071807"/>
    <w:rsid w:val="000803E1"/>
    <w:rsid w:val="00084513"/>
    <w:rsid w:val="00084859"/>
    <w:rsid w:val="00092D94"/>
    <w:rsid w:val="000B0868"/>
    <w:rsid w:val="000B3E12"/>
    <w:rsid w:val="000B3E78"/>
    <w:rsid w:val="000B512C"/>
    <w:rsid w:val="000B7B48"/>
    <w:rsid w:val="000C096D"/>
    <w:rsid w:val="000C139A"/>
    <w:rsid w:val="000C2053"/>
    <w:rsid w:val="000C248C"/>
    <w:rsid w:val="000D291C"/>
    <w:rsid w:val="000D5D0E"/>
    <w:rsid w:val="000E5A54"/>
    <w:rsid w:val="000E63D3"/>
    <w:rsid w:val="000E67CF"/>
    <w:rsid w:val="000F5A73"/>
    <w:rsid w:val="000F751A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06F2"/>
    <w:rsid w:val="00182ACC"/>
    <w:rsid w:val="00183823"/>
    <w:rsid w:val="00183942"/>
    <w:rsid w:val="001A009E"/>
    <w:rsid w:val="001A1287"/>
    <w:rsid w:val="001A3859"/>
    <w:rsid w:val="001A3C9D"/>
    <w:rsid w:val="001A43F8"/>
    <w:rsid w:val="001B1FF2"/>
    <w:rsid w:val="001B79E5"/>
    <w:rsid w:val="001D56F0"/>
    <w:rsid w:val="001D663B"/>
    <w:rsid w:val="001D7B41"/>
    <w:rsid w:val="001E46DA"/>
    <w:rsid w:val="001E7D80"/>
    <w:rsid w:val="001F090F"/>
    <w:rsid w:val="001F4B6C"/>
    <w:rsid w:val="001F62CB"/>
    <w:rsid w:val="001F6ED0"/>
    <w:rsid w:val="001F72E6"/>
    <w:rsid w:val="001F73C5"/>
    <w:rsid w:val="002044FE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0775"/>
    <w:rsid w:val="0025734A"/>
    <w:rsid w:val="00263255"/>
    <w:rsid w:val="00274DEF"/>
    <w:rsid w:val="00276494"/>
    <w:rsid w:val="00277B0C"/>
    <w:rsid w:val="002936E6"/>
    <w:rsid w:val="002B1A2C"/>
    <w:rsid w:val="002C34F2"/>
    <w:rsid w:val="002C58FF"/>
    <w:rsid w:val="002C7AFE"/>
    <w:rsid w:val="002D05D2"/>
    <w:rsid w:val="002E0578"/>
    <w:rsid w:val="002E07AF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3A99"/>
    <w:rsid w:val="00334EFB"/>
    <w:rsid w:val="00335CDE"/>
    <w:rsid w:val="003365A5"/>
    <w:rsid w:val="00336F2E"/>
    <w:rsid w:val="00347192"/>
    <w:rsid w:val="0034744C"/>
    <w:rsid w:val="00351FE0"/>
    <w:rsid w:val="00352615"/>
    <w:rsid w:val="0035412B"/>
    <w:rsid w:val="00356574"/>
    <w:rsid w:val="003567A8"/>
    <w:rsid w:val="00362895"/>
    <w:rsid w:val="00370DBF"/>
    <w:rsid w:val="00376B6B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C15BA"/>
    <w:rsid w:val="003C7CC1"/>
    <w:rsid w:val="003D4FA3"/>
    <w:rsid w:val="003D5B69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0BF9"/>
    <w:rsid w:val="004E5EDD"/>
    <w:rsid w:val="004F344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029E"/>
    <w:rsid w:val="00543613"/>
    <w:rsid w:val="005446A2"/>
    <w:rsid w:val="00544D2F"/>
    <w:rsid w:val="00551BD8"/>
    <w:rsid w:val="00581055"/>
    <w:rsid w:val="005832FC"/>
    <w:rsid w:val="00591E38"/>
    <w:rsid w:val="005A19C5"/>
    <w:rsid w:val="005A3034"/>
    <w:rsid w:val="005A462D"/>
    <w:rsid w:val="005B1034"/>
    <w:rsid w:val="005B253B"/>
    <w:rsid w:val="005B53EE"/>
    <w:rsid w:val="005B771D"/>
    <w:rsid w:val="005C5D16"/>
    <w:rsid w:val="005D3193"/>
    <w:rsid w:val="005D4A6E"/>
    <w:rsid w:val="005E59C9"/>
    <w:rsid w:val="005E6979"/>
    <w:rsid w:val="005E75CB"/>
    <w:rsid w:val="005F3DC3"/>
    <w:rsid w:val="006013C1"/>
    <w:rsid w:val="0060669E"/>
    <w:rsid w:val="00610F2E"/>
    <w:rsid w:val="00611399"/>
    <w:rsid w:val="006225F8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1FC0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05886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1100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073C"/>
    <w:rsid w:val="007C30EB"/>
    <w:rsid w:val="007D0114"/>
    <w:rsid w:val="007E063C"/>
    <w:rsid w:val="007E2A4B"/>
    <w:rsid w:val="007E307D"/>
    <w:rsid w:val="007E392D"/>
    <w:rsid w:val="007E6A4E"/>
    <w:rsid w:val="007E6C94"/>
    <w:rsid w:val="007F1005"/>
    <w:rsid w:val="007F25E0"/>
    <w:rsid w:val="007F3812"/>
    <w:rsid w:val="007F5328"/>
    <w:rsid w:val="00804F5A"/>
    <w:rsid w:val="00810C6D"/>
    <w:rsid w:val="00812887"/>
    <w:rsid w:val="008263B9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0C0"/>
    <w:rsid w:val="008D4B8B"/>
    <w:rsid w:val="008D5A78"/>
    <w:rsid w:val="008E7B64"/>
    <w:rsid w:val="008F5DCD"/>
    <w:rsid w:val="00900951"/>
    <w:rsid w:val="009118A6"/>
    <w:rsid w:val="009121BD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90"/>
    <w:rsid w:val="009578DD"/>
    <w:rsid w:val="00961124"/>
    <w:rsid w:val="009621B6"/>
    <w:rsid w:val="00974F2D"/>
    <w:rsid w:val="00977524"/>
    <w:rsid w:val="00977E88"/>
    <w:rsid w:val="00984920"/>
    <w:rsid w:val="00990B45"/>
    <w:rsid w:val="0099303A"/>
    <w:rsid w:val="00993DF5"/>
    <w:rsid w:val="009971C2"/>
    <w:rsid w:val="009A1254"/>
    <w:rsid w:val="009A3A22"/>
    <w:rsid w:val="009B0B0D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1A25"/>
    <w:rsid w:val="00A16D91"/>
    <w:rsid w:val="00A174CC"/>
    <w:rsid w:val="00A2073D"/>
    <w:rsid w:val="00A20751"/>
    <w:rsid w:val="00A26FEF"/>
    <w:rsid w:val="00A27E2D"/>
    <w:rsid w:val="00A31D99"/>
    <w:rsid w:val="00A357BA"/>
    <w:rsid w:val="00A35ADC"/>
    <w:rsid w:val="00A37432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228F1"/>
    <w:rsid w:val="00B40C60"/>
    <w:rsid w:val="00B479A9"/>
    <w:rsid w:val="00B52EDF"/>
    <w:rsid w:val="00B627B8"/>
    <w:rsid w:val="00B71188"/>
    <w:rsid w:val="00B76A41"/>
    <w:rsid w:val="00B87D4C"/>
    <w:rsid w:val="00B93646"/>
    <w:rsid w:val="00BA0B38"/>
    <w:rsid w:val="00BA1790"/>
    <w:rsid w:val="00BA1DBB"/>
    <w:rsid w:val="00BA4510"/>
    <w:rsid w:val="00BA529A"/>
    <w:rsid w:val="00BB612A"/>
    <w:rsid w:val="00BD3E27"/>
    <w:rsid w:val="00BD499F"/>
    <w:rsid w:val="00BD56DE"/>
    <w:rsid w:val="00BD777E"/>
    <w:rsid w:val="00BF2406"/>
    <w:rsid w:val="00C06E43"/>
    <w:rsid w:val="00C12B2A"/>
    <w:rsid w:val="00C16315"/>
    <w:rsid w:val="00C24D29"/>
    <w:rsid w:val="00C3091E"/>
    <w:rsid w:val="00C40FF1"/>
    <w:rsid w:val="00C419E2"/>
    <w:rsid w:val="00C5020E"/>
    <w:rsid w:val="00C5353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C3B1C"/>
    <w:rsid w:val="00CD2BFD"/>
    <w:rsid w:val="00CE5AD6"/>
    <w:rsid w:val="00CE617F"/>
    <w:rsid w:val="00CE78EF"/>
    <w:rsid w:val="00D048F7"/>
    <w:rsid w:val="00D0517E"/>
    <w:rsid w:val="00D071B6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188"/>
    <w:rsid w:val="00DC7694"/>
    <w:rsid w:val="00DD1BF6"/>
    <w:rsid w:val="00DD2F9B"/>
    <w:rsid w:val="00DE2513"/>
    <w:rsid w:val="00DE26E8"/>
    <w:rsid w:val="00DE7A2C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37F2E"/>
    <w:rsid w:val="00E41A26"/>
    <w:rsid w:val="00E42253"/>
    <w:rsid w:val="00E46BCB"/>
    <w:rsid w:val="00E51CAF"/>
    <w:rsid w:val="00E52548"/>
    <w:rsid w:val="00E60F04"/>
    <w:rsid w:val="00E62AAC"/>
    <w:rsid w:val="00E67C2F"/>
    <w:rsid w:val="00E67EF5"/>
    <w:rsid w:val="00E7390A"/>
    <w:rsid w:val="00E804EA"/>
    <w:rsid w:val="00E80A71"/>
    <w:rsid w:val="00E82337"/>
    <w:rsid w:val="00E867A8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6CC1"/>
    <w:rsid w:val="00F970C9"/>
    <w:rsid w:val="00FA06A8"/>
    <w:rsid w:val="00FA3DF5"/>
    <w:rsid w:val="00FA741F"/>
    <w:rsid w:val="00FB1874"/>
    <w:rsid w:val="00FB4E07"/>
    <w:rsid w:val="00FB755A"/>
    <w:rsid w:val="00FC60A2"/>
    <w:rsid w:val="00FD1871"/>
    <w:rsid w:val="00FD3110"/>
    <w:rsid w:val="00FD40A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C24D29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5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B6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B6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B69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gih.org/tlv-bei-guidelines/policies-procedures-presentat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01401C075B0499D975BBCA4572A4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E6D79-0BF7-4F58-8F1C-10C85FC1F160}"/>
      </w:docPartPr>
      <w:docPartBody>
        <w:p w:rsidR="00A76BD1" w:rsidRDefault="00F94E7F" w:rsidP="00F94E7F">
          <w:pPr>
            <w:pStyle w:val="D01401C075B0499D975BBCA4572A49B2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5B1276"/>
    <w:rsid w:val="007562F8"/>
    <w:rsid w:val="00821332"/>
    <w:rsid w:val="00A76BD1"/>
    <w:rsid w:val="00AF525B"/>
    <w:rsid w:val="00BA5793"/>
    <w:rsid w:val="00D12538"/>
    <w:rsid w:val="00D21A9F"/>
    <w:rsid w:val="00F9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4E7F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6CF65415DE2941229ED0D6B19CEB0209">
    <w:name w:val="6CF65415DE2941229ED0D6B19CEB0209"/>
    <w:rsid w:val="00AF525B"/>
  </w:style>
  <w:style w:type="paragraph" w:customStyle="1" w:styleId="F00D2C36FD3B4A048EF3659F1D6B8966">
    <w:name w:val="F00D2C36FD3B4A048EF3659F1D6B8966"/>
    <w:rsid w:val="00AF525B"/>
  </w:style>
  <w:style w:type="paragraph" w:customStyle="1" w:styleId="134EC491D32F4EC2A014412A146F9244">
    <w:name w:val="134EC491D32F4EC2A014412A146F9244"/>
    <w:rsid w:val="00AF525B"/>
  </w:style>
  <w:style w:type="paragraph" w:customStyle="1" w:styleId="D01401C075B0499D975BBCA4572A49B2">
    <w:name w:val="D01401C075B0499D975BBCA4572A49B2"/>
    <w:rsid w:val="00F94E7F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7BB3B-9D19-4D18-9056-543B128FF7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5B321B-2314-432A-B276-F941042BC4E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bf54d604-3e62-4e70-ba33-9e9084b96a6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C7923D-5D8C-4B21-9CEC-8AC3F72AF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A803AE-A11A-4F4D-841A-6E496DA3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C01D9874.dotm</Template>
  <TotalTime>0</TotalTime>
  <Pages>5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2019-12-24T00:13:00Z</dcterms:created>
  <dcterms:modified xsi:type="dcterms:W3CDTF">2020-01-30T04:09:00Z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