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98E80E0" w14:textId="3C0BB94C" w:rsidR="00BD499F" w:rsidRPr="004C23F4" w:rsidRDefault="009D2AD2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</w:t>
          </w:r>
          <w:r w:rsidR="007C605F">
            <w:rPr>
              <w:rFonts w:ascii="Arial" w:hAnsi="Arial" w:cs="Arial"/>
            </w:rPr>
            <w:t>ethyl isocyanate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340AE40E" w14:textId="77777777" w:rsidTr="002347E2">
        <w:trPr>
          <w:cantSplit/>
          <w:tblHeader/>
        </w:trPr>
        <w:tc>
          <w:tcPr>
            <w:tcW w:w="3990" w:type="dxa"/>
          </w:tcPr>
          <w:p w14:paraId="0AF2E1A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6" w:type="dxa"/>
          </w:tcPr>
          <w:p w14:paraId="22C67F35" w14:textId="77777777" w:rsidR="00F43AD5" w:rsidRPr="00717D45" w:rsidRDefault="00730185" w:rsidP="00B76A41">
            <w:pPr>
              <w:pStyle w:val="Tablefont"/>
            </w:pPr>
            <w:r>
              <w:t>624-83-9</w:t>
            </w:r>
          </w:p>
        </w:tc>
      </w:tr>
      <w:tr w:rsidR="00F43AD5" w:rsidRPr="004C23F4" w14:paraId="083CA6E7" w14:textId="77777777" w:rsidTr="002347E2">
        <w:trPr>
          <w:cantSplit/>
        </w:trPr>
        <w:tc>
          <w:tcPr>
            <w:tcW w:w="3990" w:type="dxa"/>
          </w:tcPr>
          <w:p w14:paraId="20DBB1B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6" w:type="dxa"/>
          </w:tcPr>
          <w:p w14:paraId="273DC85F" w14:textId="77777777" w:rsidR="00F43AD5" w:rsidRPr="00717D45" w:rsidRDefault="0070572E" w:rsidP="00B76A41">
            <w:pPr>
              <w:pStyle w:val="Tablefont"/>
            </w:pPr>
            <w:r>
              <w:t>Isocyanic acid, methyl ester, MIC</w:t>
            </w:r>
          </w:p>
        </w:tc>
      </w:tr>
      <w:tr w:rsidR="00F43AD5" w:rsidRPr="004C23F4" w14:paraId="07F333E5" w14:textId="77777777" w:rsidTr="002347E2">
        <w:trPr>
          <w:cantSplit/>
        </w:trPr>
        <w:tc>
          <w:tcPr>
            <w:tcW w:w="3990" w:type="dxa"/>
          </w:tcPr>
          <w:p w14:paraId="19DB9CD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6" w:type="dxa"/>
          </w:tcPr>
          <w:p w14:paraId="191CFBC3" w14:textId="77777777" w:rsidR="00F43AD5" w:rsidRPr="00717D45" w:rsidRDefault="00C31E1E" w:rsidP="00B76A41">
            <w:pPr>
              <w:pStyle w:val="Tablefont"/>
            </w:pPr>
            <w:r>
              <w:t>C</w:t>
            </w:r>
            <w:r w:rsidRPr="00C31E1E">
              <w:rPr>
                <w:vertAlign w:val="subscript"/>
              </w:rPr>
              <w:t>2</w:t>
            </w:r>
            <w:r>
              <w:t>H</w:t>
            </w:r>
            <w:r w:rsidRPr="00C31E1E">
              <w:rPr>
                <w:vertAlign w:val="subscript"/>
              </w:rPr>
              <w:t>3</w:t>
            </w:r>
            <w:r>
              <w:t>NO</w:t>
            </w:r>
          </w:p>
        </w:tc>
      </w:tr>
    </w:tbl>
    <w:p w14:paraId="167F23DC" w14:textId="780EB84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E130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422B62B8" w14:textId="77777777" w:rsidTr="00C31E1E">
        <w:trPr>
          <w:cantSplit/>
          <w:tblHeader/>
        </w:trPr>
        <w:tc>
          <w:tcPr>
            <w:tcW w:w="4010" w:type="dxa"/>
            <w:vAlign w:val="center"/>
          </w:tcPr>
          <w:p w14:paraId="268F746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687095B0" w14:textId="4A56701A" w:rsidR="002C7AFE" w:rsidRPr="00C35ECD" w:rsidRDefault="00EE1302" w:rsidP="00017C82">
            <w:pPr>
              <w:pStyle w:val="Tablefont"/>
              <w:rPr>
                <w:b/>
              </w:rPr>
            </w:pPr>
            <w:r w:rsidRPr="00EE1302">
              <w:rPr>
                <w:b/>
              </w:rPr>
              <w:t>0.02 ppm (0.047 mg/m</w:t>
            </w:r>
            <w:r w:rsidRPr="00EE1302">
              <w:rPr>
                <w:b/>
                <w:vertAlign w:val="superscript"/>
              </w:rPr>
              <w:t>3</w:t>
            </w:r>
            <w:r w:rsidRPr="00EE1302">
              <w:rPr>
                <w:b/>
              </w:rPr>
              <w:t>)</w:t>
            </w:r>
          </w:p>
        </w:tc>
      </w:tr>
      <w:tr w:rsidR="00C31E1E" w:rsidRPr="004C23F4" w14:paraId="038FAEFC" w14:textId="77777777" w:rsidTr="00C31E1E">
        <w:trPr>
          <w:cantSplit/>
        </w:trPr>
        <w:tc>
          <w:tcPr>
            <w:tcW w:w="4010" w:type="dxa"/>
            <w:vAlign w:val="center"/>
          </w:tcPr>
          <w:p w14:paraId="15770842" w14:textId="77777777" w:rsidR="00C31E1E" w:rsidRPr="002C58FF" w:rsidRDefault="00C31E1E" w:rsidP="00C31E1E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12849689" w14:textId="272BA810" w:rsidR="00C31E1E" w:rsidRPr="00C35ECD" w:rsidRDefault="00EE1302" w:rsidP="00C31E1E">
            <w:pPr>
              <w:pStyle w:val="Tablefont"/>
              <w:rPr>
                <w:b/>
              </w:rPr>
            </w:pPr>
            <w:r w:rsidRPr="00EE1302">
              <w:rPr>
                <w:b/>
              </w:rPr>
              <w:t>0.06 ppm (0.14 mg/m</w:t>
            </w:r>
            <w:r w:rsidRPr="00EE1302">
              <w:rPr>
                <w:b/>
                <w:vertAlign w:val="superscript"/>
              </w:rPr>
              <w:t>3</w:t>
            </w:r>
            <w:r w:rsidRPr="00EE1302">
              <w:rPr>
                <w:b/>
              </w:rPr>
              <w:t>)</w:t>
            </w:r>
          </w:p>
        </w:tc>
      </w:tr>
      <w:tr w:rsidR="00C31E1E" w:rsidRPr="004C23F4" w14:paraId="0FCB260E" w14:textId="77777777" w:rsidTr="00C31E1E">
        <w:trPr>
          <w:cantSplit/>
        </w:trPr>
        <w:tc>
          <w:tcPr>
            <w:tcW w:w="4010" w:type="dxa"/>
            <w:vAlign w:val="center"/>
          </w:tcPr>
          <w:p w14:paraId="3A38A947" w14:textId="77777777" w:rsidR="00C31E1E" w:rsidRPr="002C58FF" w:rsidRDefault="00C31E1E" w:rsidP="00C31E1E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2AC2D752" w14:textId="77777777" w:rsidR="00C31E1E" w:rsidRPr="00C31E1E" w:rsidRDefault="00C31E1E" w:rsidP="00C31E1E">
            <w:pPr>
              <w:pStyle w:val="Tablefont"/>
              <w:rPr>
                <w:b/>
              </w:rPr>
            </w:pPr>
            <w:r w:rsidRPr="001437C8">
              <w:rPr>
                <w:b/>
              </w:rPr>
              <w:t>—</w:t>
            </w:r>
          </w:p>
        </w:tc>
      </w:tr>
      <w:tr w:rsidR="00C31E1E" w:rsidRPr="004C23F4" w14:paraId="5EFF7A50" w14:textId="77777777" w:rsidTr="00C31E1E">
        <w:trPr>
          <w:cantSplit/>
        </w:trPr>
        <w:tc>
          <w:tcPr>
            <w:tcW w:w="4010" w:type="dxa"/>
          </w:tcPr>
          <w:p w14:paraId="7F7FA293" w14:textId="77777777" w:rsidR="00C31E1E" w:rsidRPr="002C58FF" w:rsidRDefault="00C31E1E" w:rsidP="00C31E1E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E8CEA25" w14:textId="4FFE29B8" w:rsidR="00C31E1E" w:rsidRPr="00C31E1E" w:rsidRDefault="00EE1302" w:rsidP="00C31E1E">
            <w:pPr>
              <w:pStyle w:val="Tablefont"/>
              <w:rPr>
                <w:b/>
              </w:rPr>
            </w:pPr>
            <w:r>
              <w:rPr>
                <w:b/>
              </w:rPr>
              <w:t>Sk., DSEN, RSEN</w:t>
            </w:r>
          </w:p>
        </w:tc>
      </w:tr>
      <w:tr w:rsidR="00C31E1E" w:rsidRPr="004C23F4" w14:paraId="7FEA1381" w14:textId="77777777" w:rsidTr="00C31E1E">
        <w:trPr>
          <w:cantSplit/>
        </w:trPr>
        <w:tc>
          <w:tcPr>
            <w:tcW w:w="4010" w:type="dxa"/>
            <w:vAlign w:val="center"/>
          </w:tcPr>
          <w:p w14:paraId="0A0425FC" w14:textId="77777777" w:rsidR="00C31E1E" w:rsidRPr="002C58FF" w:rsidRDefault="00C31E1E" w:rsidP="00C31E1E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C31DCA2" w14:textId="5C03274A" w:rsidR="00C31E1E" w:rsidRPr="00C31E1E" w:rsidRDefault="00A42D5F" w:rsidP="00A42D5F">
            <w:pPr>
              <w:pStyle w:val="Tablefont"/>
              <w:tabs>
                <w:tab w:val="center" w:pos="2400"/>
              </w:tabs>
              <w:rPr>
                <w:b/>
              </w:rPr>
            </w:pPr>
            <w:r>
              <w:rPr>
                <w:b/>
              </w:rPr>
              <w:t>0.12 ppm (0.28 mg/m</w:t>
            </w:r>
            <w:r w:rsidRPr="00A42D5F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9D2AD2" w:rsidRPr="004C23F4" w14:paraId="1DB02562" w14:textId="77777777" w:rsidTr="00F47A7D">
        <w:trPr>
          <w:cantSplit/>
        </w:trPr>
        <w:tc>
          <w:tcPr>
            <w:tcW w:w="9026" w:type="dxa"/>
            <w:gridSpan w:val="2"/>
            <w:vAlign w:val="center"/>
          </w:tcPr>
          <w:p w14:paraId="300DD4F9" w14:textId="2462CFFF" w:rsidR="009D2AD2" w:rsidRPr="00C31E1E" w:rsidRDefault="009D2AD2" w:rsidP="00C31E1E">
            <w:pPr>
              <w:pStyle w:val="Tablefont"/>
              <w:rPr>
                <w:b/>
              </w:rPr>
            </w:pPr>
            <w:r w:rsidRPr="009D2AD2">
              <w:rPr>
                <w:b/>
              </w:rPr>
              <w:t xml:space="preserve">Sampling and analysis: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C4153E23EEE84A9EBEEF68D93979531D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95788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996DAA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B4FC98E" w14:textId="1BEBED6D" w:rsidR="006639B4" w:rsidRDefault="00EE1302" w:rsidP="000C139A">
      <w:pPr>
        <w:rPr>
          <w:rFonts w:cs="Arial"/>
        </w:rPr>
      </w:pPr>
      <w:r w:rsidRPr="00EE1302">
        <w:rPr>
          <w:rFonts w:cs="Arial"/>
        </w:rPr>
        <w:t xml:space="preserve">A TWA of </w:t>
      </w:r>
      <w:r>
        <w:rPr>
          <w:rFonts w:cs="Arial"/>
        </w:rPr>
        <w:t>0.02 ppm (0.047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</w:t>
      </w:r>
      <w:r w:rsidR="00472C57">
        <w:rPr>
          <w:rFonts w:cs="Arial"/>
        </w:rPr>
        <w:t>is</w:t>
      </w:r>
      <w:r>
        <w:rPr>
          <w:rFonts w:cs="Arial"/>
        </w:rPr>
        <w:t xml:space="preserve"> </w:t>
      </w:r>
      <w:r w:rsidRPr="00EE1302">
        <w:rPr>
          <w:rFonts w:cs="Arial"/>
        </w:rPr>
        <w:t>recommended</w:t>
      </w:r>
      <w:r>
        <w:rPr>
          <w:rFonts w:cs="Arial"/>
        </w:rPr>
        <w:t xml:space="preserve"> to protect for irritation of the eyes and mucous membranes </w:t>
      </w:r>
      <w:r w:rsidR="0027294C">
        <w:rPr>
          <w:rFonts w:cs="Arial"/>
        </w:rPr>
        <w:t>in exposed</w:t>
      </w:r>
      <w:r>
        <w:rPr>
          <w:rFonts w:cs="Arial"/>
        </w:rPr>
        <w:t xml:space="preserve"> workers.</w:t>
      </w:r>
    </w:p>
    <w:p w14:paraId="64E5FC17" w14:textId="4664C1DC" w:rsidR="00472C57" w:rsidRPr="004C23F4" w:rsidRDefault="00472C57" w:rsidP="000C139A">
      <w:pPr>
        <w:rPr>
          <w:rFonts w:cs="Arial"/>
        </w:rPr>
      </w:pPr>
      <w:r w:rsidRPr="00EE1302">
        <w:rPr>
          <w:rFonts w:cs="Arial"/>
        </w:rPr>
        <w:t xml:space="preserve">A </w:t>
      </w:r>
      <w:r>
        <w:rPr>
          <w:rFonts w:cs="Arial"/>
        </w:rPr>
        <w:t>STEL of</w:t>
      </w:r>
      <w:r w:rsidRPr="00EE1302">
        <w:rPr>
          <w:rFonts w:cs="Arial"/>
        </w:rPr>
        <w:t xml:space="preserve"> </w:t>
      </w:r>
      <w:r>
        <w:rPr>
          <w:rFonts w:cs="Arial"/>
        </w:rPr>
        <w:t>0.06 ppm (0.14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</w:t>
      </w:r>
      <w:r w:rsidRPr="00EE1302">
        <w:rPr>
          <w:rFonts w:cs="Arial"/>
        </w:rPr>
        <w:t>recommended</w:t>
      </w:r>
      <w:r>
        <w:rPr>
          <w:rFonts w:cs="Arial"/>
        </w:rPr>
        <w:t xml:space="preserve"> to protect for </w:t>
      </w:r>
      <w:r w:rsidR="0027294C">
        <w:rPr>
          <w:rFonts w:cs="Arial"/>
        </w:rPr>
        <w:t xml:space="preserve">acute </w:t>
      </w:r>
      <w:r>
        <w:rPr>
          <w:rFonts w:cs="Arial"/>
        </w:rPr>
        <w:t xml:space="preserve">irritation of the eyes and mucous membranes </w:t>
      </w:r>
      <w:r w:rsidR="0027294C">
        <w:rPr>
          <w:rFonts w:cs="Arial"/>
        </w:rPr>
        <w:t>in exposed</w:t>
      </w:r>
      <w:r>
        <w:rPr>
          <w:rFonts w:cs="Arial"/>
        </w:rPr>
        <w:t xml:space="preserve"> workers.</w:t>
      </w:r>
    </w:p>
    <w:p w14:paraId="3EF43AF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C9BC0F1" w14:textId="0F00B27E" w:rsidR="0027294C" w:rsidRDefault="00816FEA" w:rsidP="00816FEA">
      <w:pPr>
        <w:rPr>
          <w:rFonts w:cs="Arial"/>
        </w:rPr>
      </w:pPr>
      <w:r>
        <w:rPr>
          <w:rFonts w:cs="Arial"/>
        </w:rPr>
        <w:t xml:space="preserve">Methyl isocyanate </w:t>
      </w:r>
      <w:r w:rsidR="002347E2">
        <w:rPr>
          <w:rFonts w:cs="Arial"/>
        </w:rPr>
        <w:t>is</w:t>
      </w:r>
      <w:r w:rsidRPr="00816FEA">
        <w:t xml:space="preserve"> </w:t>
      </w:r>
      <w:r>
        <w:t>u</w:t>
      </w:r>
      <w:r>
        <w:rPr>
          <w:rFonts w:cs="Arial"/>
        </w:rPr>
        <w:t>sed as</w:t>
      </w:r>
      <w:r w:rsidRPr="00816FEA">
        <w:rPr>
          <w:rFonts w:cs="Arial"/>
        </w:rPr>
        <w:t xml:space="preserve"> a chemical inte</w:t>
      </w:r>
      <w:r>
        <w:rPr>
          <w:rFonts w:cs="Arial"/>
        </w:rPr>
        <w:t xml:space="preserve">rmediate in the production of a </w:t>
      </w:r>
      <w:r w:rsidRPr="00816FEA">
        <w:rPr>
          <w:rFonts w:cs="Arial"/>
        </w:rPr>
        <w:t>wide variety of insect</w:t>
      </w:r>
      <w:r>
        <w:rPr>
          <w:rFonts w:cs="Arial"/>
        </w:rPr>
        <w:t>icides and herbicides and</w:t>
      </w:r>
      <w:r w:rsidRPr="00816FEA">
        <w:rPr>
          <w:rFonts w:cs="Arial"/>
        </w:rPr>
        <w:t xml:space="preserve"> in</w:t>
      </w:r>
      <w:r>
        <w:rPr>
          <w:rFonts w:cs="Arial"/>
        </w:rPr>
        <w:t xml:space="preserve"> the production of polyurethane </w:t>
      </w:r>
      <w:r w:rsidRPr="00816FEA">
        <w:rPr>
          <w:rFonts w:cs="Arial"/>
        </w:rPr>
        <w:t>foams and plastics</w:t>
      </w:r>
      <w:r>
        <w:rPr>
          <w:rFonts w:cs="Arial"/>
        </w:rPr>
        <w:t xml:space="preserve">. </w:t>
      </w:r>
    </w:p>
    <w:p w14:paraId="29CA1E8E" w14:textId="65F07EFE" w:rsidR="00816FEA" w:rsidRDefault="00816FEA" w:rsidP="00816FEA">
      <w:pPr>
        <w:rPr>
          <w:rFonts w:cs="Arial"/>
        </w:rPr>
      </w:pPr>
      <w:r>
        <w:rPr>
          <w:rFonts w:cs="Arial"/>
        </w:rPr>
        <w:t xml:space="preserve">The critical effects </w:t>
      </w:r>
      <w:r w:rsidR="0027294C">
        <w:rPr>
          <w:rFonts w:cs="Arial"/>
        </w:rPr>
        <w:t>of</w:t>
      </w:r>
      <w:r>
        <w:rPr>
          <w:rFonts w:cs="Arial"/>
        </w:rPr>
        <w:t xml:space="preserve"> exposure are irritation of the eyes and mucous membranes.</w:t>
      </w:r>
      <w:r w:rsidR="0027294C">
        <w:rPr>
          <w:rFonts w:cs="Arial"/>
        </w:rPr>
        <w:t xml:space="preserve"> </w:t>
      </w:r>
      <w:r w:rsidRPr="00816FEA">
        <w:rPr>
          <w:rFonts w:cs="Arial"/>
        </w:rPr>
        <w:t>In</w:t>
      </w:r>
      <w:r>
        <w:rPr>
          <w:rFonts w:cs="Arial"/>
        </w:rPr>
        <w:t xml:space="preserve"> one study,</w:t>
      </w:r>
      <w:r w:rsidRPr="00816FEA">
        <w:rPr>
          <w:rFonts w:cs="Arial"/>
        </w:rPr>
        <w:t xml:space="preserve"> volunteers </w:t>
      </w:r>
      <w:r w:rsidR="0027294C">
        <w:rPr>
          <w:rFonts w:cs="Arial"/>
        </w:rPr>
        <w:t>e</w:t>
      </w:r>
      <w:r w:rsidRPr="00816FEA">
        <w:rPr>
          <w:rFonts w:cs="Arial"/>
        </w:rPr>
        <w:t xml:space="preserve">xposed for </w:t>
      </w:r>
      <w:r w:rsidR="009D2AD2">
        <w:rPr>
          <w:rFonts w:cs="Arial"/>
        </w:rPr>
        <w:t>one to five</w:t>
      </w:r>
      <w:r>
        <w:rPr>
          <w:rFonts w:cs="Arial"/>
        </w:rPr>
        <w:t xml:space="preserve"> </w:t>
      </w:r>
      <w:r w:rsidRPr="00816FEA">
        <w:rPr>
          <w:rFonts w:cs="Arial"/>
        </w:rPr>
        <w:t>minute</w:t>
      </w:r>
      <w:r w:rsidR="002347E2">
        <w:rPr>
          <w:rFonts w:cs="Arial"/>
        </w:rPr>
        <w:t>s</w:t>
      </w:r>
      <w:r w:rsidR="0027294C">
        <w:rPr>
          <w:rFonts w:cs="Arial"/>
        </w:rPr>
        <w:t xml:space="preserve"> reported no irritation</w:t>
      </w:r>
      <w:r w:rsidRPr="00816FEA">
        <w:rPr>
          <w:rFonts w:cs="Arial"/>
        </w:rPr>
        <w:t xml:space="preserve"> </w:t>
      </w:r>
      <w:r>
        <w:rPr>
          <w:rFonts w:cs="Arial"/>
        </w:rPr>
        <w:t>a</w:t>
      </w:r>
      <w:r w:rsidRPr="00816FEA">
        <w:rPr>
          <w:rFonts w:cs="Arial"/>
        </w:rPr>
        <w:t>t 0.4 ppm</w:t>
      </w:r>
      <w:r w:rsidR="0027294C">
        <w:rPr>
          <w:rFonts w:cs="Arial"/>
        </w:rPr>
        <w:t>.</w:t>
      </w:r>
      <w:r w:rsidRPr="00816FEA">
        <w:rPr>
          <w:rFonts w:cs="Arial"/>
        </w:rPr>
        <w:t xml:space="preserve"> </w:t>
      </w:r>
      <w:r w:rsidR="0027294C">
        <w:rPr>
          <w:rFonts w:cs="Arial"/>
        </w:rPr>
        <w:t>I</w:t>
      </w:r>
      <w:r w:rsidRPr="00816FEA">
        <w:rPr>
          <w:rFonts w:cs="Arial"/>
        </w:rPr>
        <w:t>rritati</w:t>
      </w:r>
      <w:r>
        <w:rPr>
          <w:rFonts w:cs="Arial"/>
        </w:rPr>
        <w:t xml:space="preserve">on of </w:t>
      </w:r>
      <w:r w:rsidR="003C6F0A">
        <w:rPr>
          <w:rFonts w:cs="Arial"/>
        </w:rPr>
        <w:t xml:space="preserve">the </w:t>
      </w:r>
      <w:r>
        <w:rPr>
          <w:rFonts w:cs="Arial"/>
        </w:rPr>
        <w:t xml:space="preserve">mucous membranes </w:t>
      </w:r>
      <w:r w:rsidR="002347E2">
        <w:rPr>
          <w:rFonts w:cs="Arial"/>
        </w:rPr>
        <w:t>i</w:t>
      </w:r>
      <w:r>
        <w:rPr>
          <w:rFonts w:cs="Arial"/>
        </w:rPr>
        <w:t>s evident at 2</w:t>
      </w:r>
      <w:r w:rsidR="00472C57">
        <w:rPr>
          <w:rFonts w:cs="Arial"/>
        </w:rPr>
        <w:t xml:space="preserve"> ppm</w:t>
      </w:r>
      <w:r>
        <w:rPr>
          <w:rFonts w:cs="Arial"/>
        </w:rPr>
        <w:t xml:space="preserve"> </w:t>
      </w:r>
      <w:r w:rsidR="003C6F0A">
        <w:rPr>
          <w:rFonts w:cs="Arial"/>
        </w:rPr>
        <w:t>with eye irritation beginning at</w:t>
      </w:r>
      <w:r>
        <w:rPr>
          <w:rFonts w:cs="Arial"/>
        </w:rPr>
        <w:t xml:space="preserve"> 4 ppm</w:t>
      </w:r>
      <w:r w:rsidR="003C6F0A">
        <w:rPr>
          <w:rFonts w:cs="Arial"/>
        </w:rPr>
        <w:t>. Exposure to</w:t>
      </w:r>
      <w:r w:rsidR="0027294C">
        <w:rPr>
          <w:rFonts w:cs="Arial"/>
        </w:rPr>
        <w:t xml:space="preserve"> </w:t>
      </w:r>
      <w:r w:rsidRPr="00816FEA">
        <w:rPr>
          <w:rFonts w:cs="Arial"/>
        </w:rPr>
        <w:t>21 ppm</w:t>
      </w:r>
      <w:r w:rsidR="003C6F0A">
        <w:rPr>
          <w:rFonts w:cs="Arial"/>
        </w:rPr>
        <w:t xml:space="preserve"> was immediately intolerable</w:t>
      </w:r>
      <w:r w:rsidRPr="00816FEA">
        <w:rPr>
          <w:rFonts w:cs="Arial"/>
        </w:rPr>
        <w:t xml:space="preserve">. </w:t>
      </w:r>
      <w:r>
        <w:rPr>
          <w:rFonts w:cs="Arial"/>
        </w:rPr>
        <w:t>Another study reported irritation of the eye</w:t>
      </w:r>
      <w:r w:rsidR="0027294C">
        <w:rPr>
          <w:rFonts w:cs="Arial"/>
        </w:rPr>
        <w:t>s</w:t>
      </w:r>
      <w:r>
        <w:rPr>
          <w:rFonts w:cs="Arial"/>
        </w:rPr>
        <w:t xml:space="preserve"> </w:t>
      </w:r>
      <w:r w:rsidRPr="00816FEA">
        <w:rPr>
          <w:rFonts w:cs="Arial"/>
        </w:rPr>
        <w:t xml:space="preserve">after </w:t>
      </w:r>
      <w:r w:rsidR="009D2AD2">
        <w:rPr>
          <w:rFonts w:cs="Arial"/>
        </w:rPr>
        <w:t>one to two</w:t>
      </w:r>
      <w:r w:rsidRPr="00816FEA">
        <w:rPr>
          <w:rFonts w:cs="Arial"/>
        </w:rPr>
        <w:t xml:space="preserve"> min</w:t>
      </w:r>
      <w:r w:rsidR="009D2AD2">
        <w:rPr>
          <w:rFonts w:cs="Arial"/>
        </w:rPr>
        <w:t>utes</w:t>
      </w:r>
      <w:r w:rsidRPr="00816FEA">
        <w:rPr>
          <w:rFonts w:cs="Arial"/>
        </w:rPr>
        <w:t xml:space="preserve"> and tearing after </w:t>
      </w:r>
      <w:r w:rsidR="009D2AD2">
        <w:rPr>
          <w:rFonts w:cs="Arial"/>
        </w:rPr>
        <w:t>three to five</w:t>
      </w:r>
      <w:r w:rsidRPr="00816FEA">
        <w:rPr>
          <w:rFonts w:cs="Arial"/>
        </w:rPr>
        <w:t xml:space="preserve"> min</w:t>
      </w:r>
      <w:r w:rsidR="009D2AD2">
        <w:rPr>
          <w:rFonts w:cs="Arial"/>
        </w:rPr>
        <w:t>utes</w:t>
      </w:r>
      <w:r w:rsidRPr="00816FEA">
        <w:rPr>
          <w:rFonts w:cs="Arial"/>
        </w:rPr>
        <w:t xml:space="preserve"> at 0.</w:t>
      </w:r>
      <w:r w:rsidR="0027294C" w:rsidRPr="00816FEA">
        <w:rPr>
          <w:rFonts w:cs="Arial"/>
        </w:rPr>
        <w:t>5</w:t>
      </w:r>
      <w:r w:rsidR="0027294C">
        <w:rPr>
          <w:rFonts w:cs="Arial"/>
        </w:rPr>
        <w:t> </w:t>
      </w:r>
      <w:r w:rsidRPr="00816FEA">
        <w:rPr>
          <w:rFonts w:cs="Arial"/>
        </w:rPr>
        <w:t>ppm</w:t>
      </w:r>
      <w:r>
        <w:rPr>
          <w:rFonts w:cs="Arial"/>
        </w:rPr>
        <w:t xml:space="preserve"> (ACGIH, 2018; SCOEL, 2006). </w:t>
      </w:r>
      <w:r w:rsidR="00C35ECD">
        <w:rPr>
          <w:rFonts w:cs="Arial"/>
        </w:rPr>
        <w:t>A RD</w:t>
      </w:r>
      <w:r w:rsidR="00C35ECD">
        <w:rPr>
          <w:rFonts w:cs="Arial"/>
          <w:vertAlign w:val="subscript"/>
        </w:rPr>
        <w:t xml:space="preserve">50 </w:t>
      </w:r>
      <w:r w:rsidR="00C35ECD">
        <w:rPr>
          <w:rFonts w:cs="Arial"/>
        </w:rPr>
        <w:t xml:space="preserve">of 1.3 ppm </w:t>
      </w:r>
      <w:r w:rsidR="0027294C">
        <w:rPr>
          <w:rFonts w:cs="Arial"/>
        </w:rPr>
        <w:t>i</w:t>
      </w:r>
      <w:r w:rsidR="00C35ECD">
        <w:rPr>
          <w:rFonts w:cs="Arial"/>
        </w:rPr>
        <w:t xml:space="preserve">s reported in mice. No effects </w:t>
      </w:r>
      <w:r w:rsidR="0027294C">
        <w:rPr>
          <w:rFonts w:cs="Arial"/>
        </w:rPr>
        <w:t>a</w:t>
      </w:r>
      <w:r w:rsidR="00C35ECD">
        <w:rPr>
          <w:rFonts w:cs="Arial"/>
        </w:rPr>
        <w:t xml:space="preserve">re seen in rats exposed at approximately 0.6 ppm </w:t>
      </w:r>
      <w:r w:rsidR="001646BD">
        <w:rPr>
          <w:rFonts w:cs="Arial"/>
        </w:rPr>
        <w:t xml:space="preserve">(NOAEC) </w:t>
      </w:r>
      <w:r w:rsidR="00C35ECD">
        <w:rPr>
          <w:rFonts w:cs="Arial"/>
        </w:rPr>
        <w:t xml:space="preserve">for </w:t>
      </w:r>
      <w:r w:rsidR="009D2AD2">
        <w:rPr>
          <w:rFonts w:cs="Arial"/>
        </w:rPr>
        <w:t>six</w:t>
      </w:r>
      <w:r w:rsidR="00C35ECD">
        <w:rPr>
          <w:rFonts w:cs="Arial"/>
        </w:rPr>
        <w:t xml:space="preserve"> hours a day for </w:t>
      </w:r>
      <w:r w:rsidR="009D2AD2">
        <w:rPr>
          <w:rFonts w:cs="Arial"/>
        </w:rPr>
        <w:t>eight</w:t>
      </w:r>
      <w:r w:rsidR="00C35ECD">
        <w:rPr>
          <w:rFonts w:cs="Arial"/>
        </w:rPr>
        <w:t xml:space="preserve"> days (ACGIH, 2018). </w:t>
      </w:r>
      <w:r w:rsidR="00C35ECD" w:rsidRPr="00C35ECD">
        <w:rPr>
          <w:rFonts w:cs="Arial"/>
        </w:rPr>
        <w:t>Mice exposed at 1</w:t>
      </w:r>
      <w:r w:rsidR="009D2AD2">
        <w:rPr>
          <w:rFonts w:cs="Arial"/>
        </w:rPr>
        <w:t xml:space="preserve"> ppm</w:t>
      </w:r>
      <w:r w:rsidR="00C35ECD" w:rsidRPr="00C35ECD">
        <w:rPr>
          <w:rFonts w:cs="Arial"/>
        </w:rPr>
        <w:t xml:space="preserve"> </w:t>
      </w:r>
      <w:r w:rsidR="00C35ECD">
        <w:rPr>
          <w:rFonts w:cs="Arial"/>
        </w:rPr>
        <w:t xml:space="preserve">for </w:t>
      </w:r>
      <w:r w:rsidR="009D2AD2">
        <w:rPr>
          <w:rFonts w:cs="Arial"/>
        </w:rPr>
        <w:t>six</w:t>
      </w:r>
      <w:r w:rsidR="00C35ECD" w:rsidRPr="00C35ECD">
        <w:rPr>
          <w:rFonts w:cs="Arial"/>
        </w:rPr>
        <w:t xml:space="preserve"> h</w:t>
      </w:r>
      <w:r w:rsidR="00C35ECD">
        <w:rPr>
          <w:rFonts w:cs="Arial"/>
        </w:rPr>
        <w:t xml:space="preserve">ours per day for </w:t>
      </w:r>
      <w:r w:rsidR="009D2AD2">
        <w:rPr>
          <w:rFonts w:cs="Arial"/>
        </w:rPr>
        <w:t>four</w:t>
      </w:r>
      <w:r w:rsidR="00C35ECD">
        <w:rPr>
          <w:rFonts w:cs="Arial"/>
        </w:rPr>
        <w:t xml:space="preserve"> days demonstrated</w:t>
      </w:r>
      <w:r w:rsidR="00C35ECD" w:rsidRPr="00C35ECD">
        <w:rPr>
          <w:rFonts w:cs="Arial"/>
        </w:rPr>
        <w:t xml:space="preserve"> unspecified damage to respiratory epithelium</w:t>
      </w:r>
      <w:r w:rsidR="00C35ECD">
        <w:rPr>
          <w:rFonts w:cs="Arial"/>
        </w:rPr>
        <w:t xml:space="preserve"> (SCOEL, 2006).</w:t>
      </w:r>
    </w:p>
    <w:p w14:paraId="504E94BF" w14:textId="38BE275E" w:rsidR="00C35ECD" w:rsidRPr="004C23F4" w:rsidRDefault="001646BD" w:rsidP="00816FEA">
      <w:pPr>
        <w:rPr>
          <w:rFonts w:cs="Arial"/>
        </w:rPr>
      </w:pPr>
      <w:r>
        <w:rPr>
          <w:rFonts w:cs="Arial"/>
        </w:rPr>
        <w:t>The</w:t>
      </w:r>
      <w:r w:rsidRPr="00EE1302">
        <w:rPr>
          <w:rFonts w:cs="Arial"/>
        </w:rPr>
        <w:t xml:space="preserve"> </w:t>
      </w:r>
      <w:r w:rsidR="00EE1302" w:rsidRPr="00EE1302">
        <w:rPr>
          <w:rFonts w:cs="Arial"/>
        </w:rPr>
        <w:t xml:space="preserve">TWA of </w:t>
      </w:r>
      <w:r w:rsidR="00EE1302">
        <w:rPr>
          <w:rFonts w:cs="Arial"/>
        </w:rPr>
        <w:t>0.02 ppm (0.047 mg/m</w:t>
      </w:r>
      <w:r w:rsidR="00EE1302">
        <w:rPr>
          <w:rFonts w:cs="Arial"/>
          <w:vertAlign w:val="superscript"/>
        </w:rPr>
        <w:t>3</w:t>
      </w:r>
      <w:r w:rsidR="00EE1302">
        <w:rPr>
          <w:rFonts w:cs="Arial"/>
        </w:rPr>
        <w:t xml:space="preserve">) </w:t>
      </w:r>
      <w:r>
        <w:rPr>
          <w:rFonts w:cs="Arial"/>
        </w:rPr>
        <w:t xml:space="preserve">is recommended be retained </w:t>
      </w:r>
      <w:r w:rsidR="00EE1302">
        <w:rPr>
          <w:rFonts w:cs="Arial"/>
        </w:rPr>
        <w:t xml:space="preserve">and </w:t>
      </w:r>
      <w:r>
        <w:rPr>
          <w:rFonts w:cs="Arial"/>
        </w:rPr>
        <w:t xml:space="preserve">ACGIH </w:t>
      </w:r>
      <w:r w:rsidRPr="00EE1302">
        <w:rPr>
          <w:rFonts w:cs="Arial"/>
        </w:rPr>
        <w:t>(2018)</w:t>
      </w:r>
      <w:r>
        <w:rPr>
          <w:rFonts w:cs="Arial"/>
        </w:rPr>
        <w:t xml:space="preserve"> </w:t>
      </w:r>
      <w:r w:rsidR="00EE1302">
        <w:rPr>
          <w:rFonts w:cs="Arial"/>
        </w:rPr>
        <w:t>STEL of</w:t>
      </w:r>
      <w:r w:rsidR="00EE1302" w:rsidRPr="00EE1302">
        <w:rPr>
          <w:rFonts w:cs="Arial"/>
        </w:rPr>
        <w:t xml:space="preserve"> </w:t>
      </w:r>
      <w:r w:rsidR="00EE1302">
        <w:rPr>
          <w:rFonts w:cs="Arial"/>
        </w:rPr>
        <w:t>0.</w:t>
      </w:r>
      <w:r>
        <w:rPr>
          <w:rFonts w:cs="Arial"/>
        </w:rPr>
        <w:t>06 </w:t>
      </w:r>
      <w:r w:rsidR="00EE1302">
        <w:rPr>
          <w:rFonts w:cs="Arial"/>
        </w:rPr>
        <w:t>ppm (0.14 mg/m</w:t>
      </w:r>
      <w:r w:rsidR="00EE1302">
        <w:rPr>
          <w:rFonts w:cs="Arial"/>
          <w:vertAlign w:val="superscript"/>
        </w:rPr>
        <w:t>3</w:t>
      </w:r>
      <w:r w:rsidR="00EE1302">
        <w:rPr>
          <w:rFonts w:cs="Arial"/>
        </w:rPr>
        <w:t xml:space="preserve">) </w:t>
      </w:r>
      <w:r>
        <w:rPr>
          <w:rFonts w:cs="Arial"/>
        </w:rPr>
        <w:t xml:space="preserve">is </w:t>
      </w:r>
      <w:r w:rsidR="00EE1302" w:rsidRPr="00EE1302">
        <w:rPr>
          <w:rFonts w:cs="Arial"/>
        </w:rPr>
        <w:t xml:space="preserve">recommended </w:t>
      </w:r>
      <w:r>
        <w:rPr>
          <w:rFonts w:cs="Arial"/>
        </w:rPr>
        <w:t>be adopted</w:t>
      </w:r>
      <w:r w:rsidR="00EE1302" w:rsidRPr="00EE1302">
        <w:rPr>
          <w:rFonts w:cs="Arial"/>
        </w:rPr>
        <w:t xml:space="preserve">. </w:t>
      </w:r>
      <w:r w:rsidR="00EE1302">
        <w:rPr>
          <w:rFonts w:cs="Arial"/>
        </w:rPr>
        <w:t>B</w:t>
      </w:r>
      <w:r w:rsidR="00C35ECD" w:rsidRPr="00C35ECD">
        <w:rPr>
          <w:rFonts w:cs="Arial"/>
        </w:rPr>
        <w:t>ased on the weight of evidence presented</w:t>
      </w:r>
      <w:r w:rsidR="00EE1302">
        <w:rPr>
          <w:rFonts w:cs="Arial"/>
        </w:rPr>
        <w:t>, these values are</w:t>
      </w:r>
      <w:r w:rsidR="00C35ECD" w:rsidRPr="00C35ECD">
        <w:rPr>
          <w:rFonts w:cs="Arial"/>
        </w:rPr>
        <w:t xml:space="preserve"> considered protective for irritation effects reported in </w:t>
      </w:r>
      <w:r w:rsidR="00EE1302">
        <w:rPr>
          <w:rFonts w:cs="Arial"/>
        </w:rPr>
        <w:t xml:space="preserve">humans and </w:t>
      </w:r>
      <w:r w:rsidR="00C35ECD" w:rsidRPr="00C35ECD">
        <w:rPr>
          <w:rFonts w:cs="Arial"/>
        </w:rPr>
        <w:t>animals.</w:t>
      </w:r>
    </w:p>
    <w:p w14:paraId="5798675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CC2652E" w14:textId="19822BA0" w:rsidR="0070572E" w:rsidRPr="00EE1302" w:rsidRDefault="0070572E" w:rsidP="0070572E">
      <w:pPr>
        <w:rPr>
          <w:rFonts w:cs="Arial"/>
        </w:rPr>
      </w:pPr>
      <w:r w:rsidRPr="00EE1302">
        <w:rPr>
          <w:rFonts w:cs="Arial"/>
        </w:rPr>
        <w:t>Not classified as a carcinogen according to the Globally Harmonized System of</w:t>
      </w:r>
      <w:r w:rsidR="00EE1302" w:rsidRPr="00EE1302">
        <w:rPr>
          <w:rFonts w:cs="Arial"/>
        </w:rPr>
        <w:t xml:space="preserve"> Classification and Labelling of</w:t>
      </w:r>
      <w:r w:rsidRPr="00EE1302">
        <w:rPr>
          <w:rFonts w:cs="Arial"/>
        </w:rPr>
        <w:t xml:space="preserve"> Chemicals (GHS). </w:t>
      </w:r>
    </w:p>
    <w:p w14:paraId="18B05BFF" w14:textId="0B6DF036" w:rsidR="0070572E" w:rsidRPr="00EE1302" w:rsidRDefault="00EE1302" w:rsidP="0070572E">
      <w:pPr>
        <w:rPr>
          <w:rFonts w:cs="Arial"/>
        </w:rPr>
      </w:pPr>
      <w:r w:rsidRPr="00EE1302">
        <w:rPr>
          <w:rFonts w:cs="Arial"/>
        </w:rPr>
        <w:t>C</w:t>
      </w:r>
      <w:r w:rsidR="0070572E" w:rsidRPr="00EE1302">
        <w:rPr>
          <w:rFonts w:cs="Arial"/>
        </w:rPr>
        <w:t xml:space="preserve">lassified as a skin </w:t>
      </w:r>
      <w:r w:rsidRPr="00EE1302">
        <w:rPr>
          <w:rFonts w:cs="Arial"/>
        </w:rPr>
        <w:t>sensitiser and</w:t>
      </w:r>
      <w:r w:rsidR="0070572E" w:rsidRPr="00EE1302">
        <w:rPr>
          <w:rFonts w:cs="Arial"/>
        </w:rPr>
        <w:t xml:space="preserve"> respiratory sensitiser according to the GHS.</w:t>
      </w:r>
    </w:p>
    <w:p w14:paraId="0820461F" w14:textId="7D789562" w:rsidR="0025734A" w:rsidRPr="004C23F4" w:rsidRDefault="00EE1302">
      <w:pPr>
        <w:rPr>
          <w:rFonts w:cs="Arial"/>
        </w:rPr>
      </w:pPr>
      <w:r>
        <w:rPr>
          <w:rFonts w:cs="Arial"/>
        </w:rPr>
        <w:lastRenderedPageBreak/>
        <w:t>A skin notation is recommended based on the available data in animals.</w:t>
      </w:r>
    </w:p>
    <w:p w14:paraId="592ECC6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365888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9328FF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75D69EA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3C994C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C845CA5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5B504C2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512B9">
                  <w:t>1995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E2ECA">
                  <w:t>TWA: 0.02 mg/m</w:t>
                </w:r>
                <w:r w:rsidR="000E2ECA" w:rsidRPr="000E2ECA">
                  <w:rPr>
                    <w:vertAlign w:val="superscript"/>
                  </w:rPr>
                  <w:t>3</w:t>
                </w:r>
                <w:r w:rsidR="000E2ECA">
                  <w:t xml:space="preserve"> (as-NCO); STEL: 0.07 mg/m</w:t>
                </w:r>
                <w:r w:rsidR="000E2ECA" w:rsidRPr="000E2ECA">
                  <w:rPr>
                    <w:vertAlign w:val="superscript"/>
                  </w:rPr>
                  <w:t>3</w:t>
                </w:r>
                <w:r w:rsidR="000E2ECA">
                  <w:t xml:space="preserve"> (as-NCO)</w:t>
                </w:r>
              </w:sdtContent>
            </w:sdt>
          </w:p>
        </w:tc>
      </w:tr>
      <w:tr w:rsidR="00C978F0" w:rsidRPr="00DA352E" w14:paraId="7AD4B4D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CE2FB7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0FE4ED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D2A0B3F" w14:textId="4EAEEBBC" w:rsidR="00C978F0" w:rsidRPr="00DA352E" w:rsidRDefault="00DA352E" w:rsidP="003D395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7" w:hanging="2857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B7D98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091054959"/>
                    <w:placeholder>
                      <w:docPart w:val="C4909368B98342DA8FC2226D153894D3"/>
                    </w:placeholder>
                  </w:sdtPr>
                  <w:sdtEndPr/>
                  <w:sdtContent>
                    <w:r w:rsidR="006B7D98">
                      <w:t>TLV-TWA: 0.02 ppm (0.047 mg/m</w:t>
                    </w:r>
                    <w:r w:rsidR="006B7D98" w:rsidRPr="000E2ECA">
                      <w:rPr>
                        <w:vertAlign w:val="superscript"/>
                      </w:rPr>
                      <w:t>3</w:t>
                    </w:r>
                    <w:r w:rsidR="006B7D98">
                      <w:t>); TLV-STEL: 0.06 ppm (0.14 mg/m</w:t>
                    </w:r>
                    <w:r w:rsidR="006B7D98" w:rsidRPr="000E2ECA">
                      <w:rPr>
                        <w:vertAlign w:val="superscript"/>
                      </w:rPr>
                      <w:t>3</w:t>
                    </w:r>
                    <w:r w:rsidR="006B7D98">
                      <w:t xml:space="preserve">) </w:t>
                    </w:r>
                  </w:sdtContent>
                </w:sdt>
              </w:sdtContent>
            </w:sdt>
          </w:p>
        </w:tc>
      </w:tr>
      <w:tr w:rsidR="00C978F0" w:rsidRPr="00DA352E" w14:paraId="2864E27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BB5B8D4" w14:textId="2CD615EA" w:rsidR="00C978F0" w:rsidRDefault="00572D96" w:rsidP="009D2AD2">
            <w:pPr>
              <w:pStyle w:val="Tabletextprimarysource"/>
            </w:pPr>
            <w:r>
              <w:t>TLV-TWA and TLV-STEL recommended to minimise the potential for mucous membrane and eye irritation.</w:t>
            </w:r>
          </w:p>
          <w:p w14:paraId="729A6E02" w14:textId="77777777" w:rsidR="00572D96" w:rsidRDefault="00572D96" w:rsidP="009D2AD2">
            <w:pPr>
              <w:pStyle w:val="Tabletextprimarysource"/>
            </w:pPr>
            <w:r>
              <w:t>Summary of data:</w:t>
            </w:r>
          </w:p>
          <w:p w14:paraId="3730A615" w14:textId="77777777" w:rsidR="00572D96" w:rsidRDefault="00572D96" w:rsidP="009D2AD2">
            <w:pPr>
              <w:pStyle w:val="Tabletextprimarysource"/>
            </w:pPr>
            <w:r>
              <w:t>Human data:</w:t>
            </w:r>
          </w:p>
          <w:p w14:paraId="65B6A797" w14:textId="34F44B00" w:rsidR="00572D96" w:rsidRDefault="00572D96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Acute irritation responses in 4 volunteers exposed for 5 min:</w:t>
            </w:r>
          </w:p>
          <w:p w14:paraId="1AEE1415" w14:textId="2AD85501" w:rsidR="00572D96" w:rsidRDefault="00572D96" w:rsidP="0095788C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0.4 ppm no irritation</w:t>
            </w:r>
          </w:p>
          <w:p w14:paraId="29BB2267" w14:textId="77777777" w:rsidR="00572D96" w:rsidRDefault="00572D96" w:rsidP="0095788C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2 ppm minor mucous membrane irritation at 2 ppm</w:t>
            </w:r>
          </w:p>
          <w:p w14:paraId="13A97B6F" w14:textId="017C3A81" w:rsidR="00572D96" w:rsidRDefault="00CC7433" w:rsidP="0095788C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4 ppm ocular irritation</w:t>
            </w:r>
            <w:r w:rsidR="00572D96">
              <w:t xml:space="preserve"> </w:t>
            </w:r>
          </w:p>
          <w:p w14:paraId="586B201E" w14:textId="610556BB" w:rsidR="00572D96" w:rsidRDefault="00572D96" w:rsidP="0095788C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 xml:space="preserve">21 ppm </w:t>
            </w:r>
            <w:r w:rsidR="00D3792C">
              <w:t>intolerable</w:t>
            </w:r>
          </w:p>
          <w:p w14:paraId="6A025123" w14:textId="6A51614F" w:rsidR="00572D96" w:rsidRDefault="00D3792C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Eye and nose irritation at 0.5 ppm for 1 min</w:t>
            </w:r>
          </w:p>
          <w:p w14:paraId="4F0EF508" w14:textId="28238762" w:rsidR="00D3792C" w:rsidRDefault="00D3792C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30 ppm for 1 h; risk of permanent injury</w:t>
            </w:r>
            <w:r w:rsidR="009D2AD2">
              <w:t>.</w:t>
            </w:r>
          </w:p>
          <w:p w14:paraId="7F487901" w14:textId="77777777" w:rsidR="00572D96" w:rsidRDefault="00D3792C" w:rsidP="009D2AD2">
            <w:pPr>
              <w:pStyle w:val="Tabletextprimarysource"/>
            </w:pPr>
            <w:r>
              <w:t>Animal data:</w:t>
            </w:r>
          </w:p>
          <w:p w14:paraId="30DEE2CE" w14:textId="367CC0E9" w:rsidR="009C3D69" w:rsidRDefault="009C3D69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95788C">
              <w:rPr>
                <w:vertAlign w:val="subscript"/>
              </w:rPr>
              <w:t>:</w:t>
            </w:r>
            <w:r>
              <w:t xml:space="preserve"> 6.1 ppm </w:t>
            </w:r>
            <w:r w:rsidR="0095788C">
              <w:t>(</w:t>
            </w:r>
            <w:r>
              <w:t>rats</w:t>
            </w:r>
            <w:r w:rsidR="0095788C">
              <w:t>, 6 h)</w:t>
            </w:r>
          </w:p>
          <w:p w14:paraId="48EA1DF2" w14:textId="0B17D836" w:rsidR="009C3D69" w:rsidRDefault="009C3D69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RD</w:t>
            </w:r>
            <w:r>
              <w:rPr>
                <w:vertAlign w:val="subscript"/>
              </w:rPr>
              <w:t>50</w:t>
            </w:r>
            <w:r>
              <w:t xml:space="preserve"> of 1.3 </w:t>
            </w:r>
            <w:r w:rsidR="00694CC2">
              <w:t>and 2.9 ppm in mice</w:t>
            </w:r>
          </w:p>
          <w:p w14:paraId="1EAD7E1D" w14:textId="3050883E" w:rsidR="009C3D69" w:rsidRDefault="009C3D69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95788C">
              <w:t xml:space="preserve">: </w:t>
            </w:r>
            <w:r>
              <w:t>210 mg/kg</w:t>
            </w:r>
            <w:r w:rsidR="0095788C">
              <w:t xml:space="preserve"> (rabbits, dermal)</w:t>
            </w:r>
          </w:p>
          <w:p w14:paraId="1454F7DB" w14:textId="77777777" w:rsidR="009C3D69" w:rsidRDefault="009C3D69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Positive dermal sensitisation in guinea pigs</w:t>
            </w:r>
          </w:p>
          <w:p w14:paraId="4F5F5421" w14:textId="17579B5C" w:rsidR="009C3D69" w:rsidRDefault="009C3D69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Rats exposed to 0.15, 0.58 or 3.07 ppm for 6 h/d for 8 d:</w:t>
            </w:r>
          </w:p>
          <w:p w14:paraId="5431BD1C" w14:textId="4E94C953" w:rsidR="009C3D69" w:rsidRDefault="009C3D69" w:rsidP="0095788C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0.15 or 0.58 ppm; no effects</w:t>
            </w:r>
          </w:p>
          <w:p w14:paraId="1643DA27" w14:textId="46E9D16F" w:rsidR="009C3D69" w:rsidRDefault="009C3D69" w:rsidP="0095788C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3.07 ppm</w:t>
            </w:r>
            <w:r w:rsidR="002347E2">
              <w:t>:</w:t>
            </w:r>
            <w:r>
              <w:t xml:space="preserve"> organ weight changes involving the kidney, liver, testes, and lungs; histopathologic evidence of inflammation and squamous metaplasia in the nasal cavity, trachea, and bronchi</w:t>
            </w:r>
            <w:r w:rsidR="009D2AD2">
              <w:t>.</w:t>
            </w:r>
          </w:p>
          <w:p w14:paraId="1722AD73" w14:textId="2BAFE729" w:rsidR="0027294C" w:rsidRPr="00DA352E" w:rsidRDefault="0027294C" w:rsidP="0027294C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66918AA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1514A05" w14:textId="35D8A73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0134D" w:rsidRPr="008D1F54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55269">
                  <w:t>MAK: 0.01 ppm (0.024 mg/m</w:t>
                </w:r>
                <w:r w:rsidR="00555269" w:rsidRPr="00555269">
                  <w:rPr>
                    <w:vertAlign w:val="superscript"/>
                  </w:rPr>
                  <w:t>3</w:t>
                </w:r>
                <w:r w:rsidR="00555269">
                  <w:t>)</w:t>
                </w:r>
              </w:sdtContent>
            </w:sdt>
          </w:p>
        </w:tc>
      </w:tr>
      <w:tr w:rsidR="00C978F0" w:rsidRPr="00DA352E" w14:paraId="77B465E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1E510BE" w14:textId="66DF5B31" w:rsidR="00C978F0" w:rsidRDefault="00D3792C" w:rsidP="003365A5">
            <w:pPr>
              <w:pStyle w:val="Tabletextprimarysource"/>
            </w:pPr>
            <w:r>
              <w:t>Evaluated as part of diisocyanates group</w:t>
            </w:r>
            <w:r w:rsidR="00AD216D">
              <w:t>.</w:t>
            </w:r>
          </w:p>
          <w:p w14:paraId="41AFD06D" w14:textId="77777777" w:rsidR="00D3792C" w:rsidRDefault="00D3792C" w:rsidP="003365A5">
            <w:pPr>
              <w:pStyle w:val="Tabletextprimarysource"/>
            </w:pPr>
            <w:r>
              <w:t>No data for methyl isocyanate as an individual chemical.</w:t>
            </w:r>
          </w:p>
          <w:p w14:paraId="788093D6" w14:textId="67339A35" w:rsidR="0027294C" w:rsidRPr="00DA352E" w:rsidRDefault="0027294C" w:rsidP="003365A5">
            <w:pPr>
              <w:pStyle w:val="Tabletextprimarysource"/>
            </w:pPr>
          </w:p>
        </w:tc>
      </w:tr>
      <w:tr w:rsidR="00C978F0" w:rsidRPr="00DA352E" w14:paraId="1C85FC9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EB68E82" w14:textId="3BD5DBE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33369">
                  <w:t>2006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0B68B1">
                  <w:t>STEL (15 mins): 0.02 ppm</w:t>
                </w:r>
              </w:sdtContent>
            </w:sdt>
          </w:p>
        </w:tc>
      </w:tr>
      <w:tr w:rsidR="00C978F0" w:rsidRPr="00DA352E" w14:paraId="1C9174A4" w14:textId="77777777" w:rsidTr="0095788C">
        <w:trPr>
          <w:gridAfter w:val="1"/>
          <w:wAfter w:w="8" w:type="pct"/>
        </w:trPr>
        <w:tc>
          <w:tcPr>
            <w:tcW w:w="0" w:type="pct"/>
          </w:tcPr>
          <w:p w14:paraId="02712598" w14:textId="2F6D1597" w:rsidR="00C978F0" w:rsidRDefault="00AD216D" w:rsidP="003365A5">
            <w:pPr>
              <w:pStyle w:val="Tabletextprimarysource"/>
            </w:pPr>
            <w:r>
              <w:t>STEL recommended to protect for irritation of the eyes and mucous membranes.</w:t>
            </w:r>
          </w:p>
          <w:p w14:paraId="4676C71E" w14:textId="77777777" w:rsidR="00AD216D" w:rsidRDefault="00AD216D" w:rsidP="003365A5">
            <w:pPr>
              <w:pStyle w:val="Tabletextprimarysource"/>
            </w:pPr>
            <w:r>
              <w:t>Summary of additional data:</w:t>
            </w:r>
          </w:p>
          <w:p w14:paraId="1982EA6B" w14:textId="2FE11C93" w:rsidR="00AD216D" w:rsidRDefault="00AD216D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No additional data</w:t>
            </w:r>
            <w:r w:rsidR="00C6181E">
              <w:t xml:space="preserve"> in humans</w:t>
            </w:r>
          </w:p>
          <w:p w14:paraId="6A1203F3" w14:textId="5B2100C5" w:rsidR="00C6181E" w:rsidRDefault="00C6181E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Mice exposed 6 h/d for 4 d at 1 ppm unspecified damage to respiratory epithelium accompanied by bone marrow depression;</w:t>
            </w:r>
            <w:r w:rsidR="00C35ECD">
              <w:t xml:space="preserve"> bone marrow effects secondary to lung effects; with</w:t>
            </w:r>
            <w:r>
              <w:t xml:space="preserve"> pronounced bronchial fibrosis at 3 ppm </w:t>
            </w:r>
          </w:p>
          <w:p w14:paraId="67BDAF65" w14:textId="2B49BD6C" w:rsidR="00C6181E" w:rsidRDefault="00C6181E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NOAEL of 0.6 ppm (study cited by ACGIH, 2018)</w:t>
            </w:r>
          </w:p>
          <w:p w14:paraId="71EDB0B2" w14:textId="57BF4502" w:rsidR="00AD216D" w:rsidRDefault="00AD216D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t>Considered evidence insufficient to derive an 8</w:t>
            </w:r>
            <w:r w:rsidR="009D2AD2">
              <w:t xml:space="preserve"> </w:t>
            </w:r>
            <w:r>
              <w:t>h TWA</w:t>
            </w:r>
          </w:p>
          <w:p w14:paraId="0AB920AF" w14:textId="77777777" w:rsidR="00C6181E" w:rsidRDefault="00AD216D" w:rsidP="0095788C">
            <w:pPr>
              <w:pStyle w:val="ListBullet"/>
              <w:spacing w:before="60" w:after="60"/>
              <w:ind w:left="720"/>
              <w:contextualSpacing w:val="0"/>
            </w:pPr>
            <w:r>
              <w:lastRenderedPageBreak/>
              <w:t>STEL based on</w:t>
            </w:r>
            <w:r w:rsidR="00694CC2">
              <w:t>:</w:t>
            </w:r>
          </w:p>
          <w:p w14:paraId="0F8D7264" w14:textId="1035C030" w:rsidR="00694CC2" w:rsidRDefault="00C6181E" w:rsidP="0095788C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Irritation in humans exposed at 0.5 ppm for 1 min</w:t>
            </w:r>
            <w:r w:rsidR="00AD216D">
              <w:t xml:space="preserve"> </w:t>
            </w:r>
          </w:p>
          <w:p w14:paraId="68FAD6D9" w14:textId="00E774FF" w:rsidR="00AD216D" w:rsidRDefault="00472C57" w:rsidP="0095788C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RD</w:t>
            </w:r>
            <w:r w:rsidR="00694CC2">
              <w:rPr>
                <w:vertAlign w:val="subscript"/>
              </w:rPr>
              <w:t xml:space="preserve">50 </w:t>
            </w:r>
            <w:r w:rsidR="00694CC2">
              <w:t>of 1.3 and 2.9 ppm in mice</w:t>
            </w:r>
          </w:p>
          <w:p w14:paraId="576144B8" w14:textId="77777777" w:rsidR="00C6181E" w:rsidRDefault="00C6181E" w:rsidP="0095788C">
            <w:pPr>
              <w:pStyle w:val="ListBullet"/>
              <w:numPr>
                <w:ilvl w:val="0"/>
                <w:numId w:val="3"/>
              </w:numPr>
              <w:spacing w:before="60" w:after="60"/>
              <w:ind w:left="1080"/>
              <w:contextualSpacing w:val="0"/>
            </w:pPr>
            <w:r>
              <w:t>NOAEL of 0.6 ppm in rats</w:t>
            </w:r>
            <w:r w:rsidR="009D2AD2">
              <w:t>.</w:t>
            </w:r>
          </w:p>
          <w:p w14:paraId="5B385E96" w14:textId="03B1CF10" w:rsidR="0027294C" w:rsidRPr="00DA352E" w:rsidRDefault="0027294C" w:rsidP="0027294C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DA352E" w:rsidRPr="00DA352E" w14:paraId="5CE1EAE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3346A62" w14:textId="0FB451C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B5F1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EB5F1E">
                  <w:t>NA</w:t>
                </w:r>
              </w:sdtContent>
            </w:sdt>
          </w:p>
        </w:tc>
      </w:tr>
      <w:tr w:rsidR="00DA352E" w:rsidRPr="00DA352E" w14:paraId="70B1710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1FE37D9" w14:textId="7838A8AE" w:rsidR="00DA352E" w:rsidRPr="00DA352E" w:rsidRDefault="00EB5F1E" w:rsidP="003365A5">
            <w:pPr>
              <w:pStyle w:val="Tabletextprimarysource"/>
            </w:pPr>
            <w:r>
              <w:t>No report</w:t>
            </w:r>
            <w:r w:rsidR="009D2AD2">
              <w:t>.</w:t>
            </w:r>
          </w:p>
        </w:tc>
      </w:tr>
      <w:tr w:rsidR="00DA352E" w:rsidRPr="00DA352E" w14:paraId="696CFEF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24AC4CE" w14:textId="312C1E3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B5F1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B5F1E">
                  <w:t>NA</w:t>
                </w:r>
              </w:sdtContent>
            </w:sdt>
          </w:p>
        </w:tc>
      </w:tr>
      <w:tr w:rsidR="00DA352E" w:rsidRPr="00DA352E" w14:paraId="1846070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57DDAF8" w14:textId="30AC1113" w:rsidR="00DA352E" w:rsidRPr="00DA352E" w:rsidRDefault="00EB5F1E" w:rsidP="003365A5">
            <w:pPr>
              <w:pStyle w:val="Tabletextprimarysource"/>
            </w:pPr>
            <w:r>
              <w:t>No report</w:t>
            </w:r>
            <w:r w:rsidR="009D2AD2">
              <w:t>.</w:t>
            </w:r>
          </w:p>
        </w:tc>
      </w:tr>
    </w:tbl>
    <w:p w14:paraId="51887474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0"/>
        <w:gridCol w:w="423"/>
        <w:gridCol w:w="661"/>
        <w:gridCol w:w="6452"/>
      </w:tblGrid>
      <w:tr w:rsidR="00E17A7F" w:rsidRPr="00263255" w14:paraId="737A6FAC" w14:textId="77777777" w:rsidTr="00E17A7F">
        <w:trPr>
          <w:cantSplit/>
          <w:trHeight w:val="393"/>
          <w:tblHeader/>
        </w:trPr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7AE868F8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10FE256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96ADAF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335F8B9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E17A7F" w:rsidRPr="004C23F4" w14:paraId="059BFD19" w14:textId="77777777" w:rsidTr="00E17A7F">
        <w:trPr>
          <w:cantSplit/>
        </w:trPr>
        <w:tc>
          <w:tcPr>
            <w:tcW w:w="1490" w:type="dxa"/>
          </w:tcPr>
          <w:p w14:paraId="1A572DF3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1D8A7F86" w14:textId="22604D84" w:rsidR="004966BF" w:rsidRPr="00CE617F" w:rsidRDefault="00B1670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6181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54AECA7" w14:textId="56C735C5" w:rsidR="004966BF" w:rsidRPr="004C23F4" w:rsidRDefault="00C6181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52" w:type="dxa"/>
          </w:tcPr>
          <w:p w14:paraId="11C22D26" w14:textId="406E7A73" w:rsidR="004966BF" w:rsidRDefault="00E17A7F" w:rsidP="0095788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I</w:t>
            </w:r>
            <w:r w:rsidRPr="00E17A7F">
              <w:rPr>
                <w:rStyle w:val="checkbox"/>
                <w:rFonts w:ascii="Arial" w:hAnsi="Arial" w:cs="Arial"/>
              </w:rPr>
              <w:t>ncreased spontaneous abortions, stillbirths, pre-term babies born with birth defects and organ defects and decreased placental and foetal weights were observe</w:t>
            </w:r>
            <w:r>
              <w:rPr>
                <w:rStyle w:val="checkbox"/>
                <w:rFonts w:ascii="Arial" w:hAnsi="Arial" w:cs="Arial"/>
              </w:rPr>
              <w:t xml:space="preserve"> following accidental exposure in the Bhopal disaster</w:t>
            </w:r>
          </w:p>
          <w:p w14:paraId="7764B69E" w14:textId="1D32720B" w:rsidR="00E17A7F" w:rsidRPr="00E17A7F" w:rsidRDefault="00E17A7F" w:rsidP="0095788C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Reproductive and developmental LOAEC of 1 ppm in mice </w:t>
            </w:r>
            <w:r w:rsidRPr="0095788C">
              <w:t>based</w:t>
            </w:r>
            <w:r>
              <w:rPr>
                <w:rStyle w:val="checkbox"/>
                <w:rFonts w:ascii="Arial" w:hAnsi="Arial" w:cs="Arial"/>
              </w:rPr>
              <w:t xml:space="preserve"> on </w:t>
            </w:r>
            <w:r>
              <w:rPr>
                <w:rFonts w:cs="Arial"/>
                <w:color w:val="262626"/>
              </w:rPr>
              <w:t>statistically significant increase in the number of dead foetuses at birth</w:t>
            </w:r>
          </w:p>
          <w:p w14:paraId="0665AC9F" w14:textId="4CDD7196" w:rsidR="00E17A7F" w:rsidRPr="00E17A7F" w:rsidRDefault="00E17A7F" w:rsidP="0095788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LOAEC of 2 ppm in mice based on developmental effects</w:t>
            </w:r>
            <w:r w:rsidR="009D2AD2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E17A7F" w:rsidRPr="004C23F4" w14:paraId="3979035A" w14:textId="77777777" w:rsidTr="00E17A7F">
        <w:trPr>
          <w:cantSplit/>
        </w:trPr>
        <w:tc>
          <w:tcPr>
            <w:tcW w:w="1490" w:type="dxa"/>
          </w:tcPr>
          <w:p w14:paraId="58BC5C89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4D36E0B7" w14:textId="27314A58" w:rsidR="004966BF" w:rsidRPr="00CE617F" w:rsidRDefault="00B1670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17A7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D57AA5D" w14:textId="0E318D48" w:rsidR="004966BF" w:rsidRPr="004C23F4" w:rsidRDefault="00E17A7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52" w:type="dxa"/>
          </w:tcPr>
          <w:p w14:paraId="372FA27A" w14:textId="665B6021" w:rsidR="004966BF" w:rsidRPr="004C23F4" w:rsidRDefault="00C93157" w:rsidP="0095788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further information</w:t>
            </w:r>
            <w:r w:rsidR="009D2AD2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518393B9" w14:textId="77777777" w:rsidR="007E2A4B" w:rsidRDefault="007E2A4B" w:rsidP="0095788C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A8F8B73" w14:textId="77777777" w:rsidTr="00C6181E">
        <w:trPr>
          <w:trHeight w:val="454"/>
          <w:tblHeader/>
        </w:trPr>
        <w:tc>
          <w:tcPr>
            <w:tcW w:w="6603" w:type="dxa"/>
            <w:vAlign w:val="center"/>
          </w:tcPr>
          <w:p w14:paraId="3FC6F267" w14:textId="77777777" w:rsidR="002E0D61" w:rsidRDefault="00B1422A" w:rsidP="0095788C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E4E3D39" w14:textId="03EBD607" w:rsidR="002E0D61" w:rsidRDefault="00C6181E" w:rsidP="0095788C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A5096BF" w14:textId="77777777" w:rsidTr="00C6181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F62A3A9" w14:textId="028EF817" w:rsidR="008A36CF" w:rsidRPr="006901A2" w:rsidRDefault="00C6181E" w:rsidP="0095788C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62D7E3D" w14:textId="77777777" w:rsidR="008A36CF" w:rsidRDefault="008A36CF" w:rsidP="0095788C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4537AE11" w14:textId="77777777" w:rsidR="00687890" w:rsidRPr="004C23F4" w:rsidRDefault="00B479A9" w:rsidP="009D2AD2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F8E253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41DA8E8" w14:textId="77777777" w:rsidR="00687890" w:rsidRPr="004C23F4" w:rsidRDefault="00687890" w:rsidP="0095788C">
            <w:pPr>
              <w:pStyle w:val="Tableheader"/>
              <w:keepNext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0E580E3" w14:textId="77777777" w:rsidR="00687890" w:rsidRPr="004C23F4" w:rsidRDefault="00687890" w:rsidP="0095788C">
            <w:pPr>
              <w:pStyle w:val="Tableheader"/>
              <w:keepNext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07FF4B4" w14:textId="77777777" w:rsidTr="00812887">
        <w:trPr>
          <w:cantSplit/>
        </w:trPr>
        <w:tc>
          <w:tcPr>
            <w:tcW w:w="3227" w:type="dxa"/>
          </w:tcPr>
          <w:p w14:paraId="0B364A8F" w14:textId="77777777" w:rsidR="004079B4" w:rsidRPr="004C23F4" w:rsidRDefault="00084513" w:rsidP="0095788C">
            <w:pPr>
              <w:pStyle w:val="Tablefont"/>
              <w:keepNext/>
            </w:pPr>
            <w:r w:rsidRPr="004C23F4">
              <w:t>SWA</w:t>
            </w:r>
          </w:p>
        </w:tc>
        <w:tc>
          <w:tcPr>
            <w:tcW w:w="6015" w:type="dxa"/>
          </w:tcPr>
          <w:p w14:paraId="3CD708F8" w14:textId="77777777" w:rsidR="00687890" w:rsidRPr="00DD2F9B" w:rsidRDefault="00F079E8" w:rsidP="0095788C">
            <w:pPr>
              <w:pStyle w:val="Tablefont"/>
              <w:keepNext/>
            </w:pPr>
            <w:r w:rsidRPr="00D3792C">
              <w:t>—</w:t>
            </w:r>
          </w:p>
        </w:tc>
      </w:tr>
      <w:tr w:rsidR="007925F0" w:rsidRPr="004C23F4" w14:paraId="14DD36FF" w14:textId="77777777" w:rsidTr="00812887">
        <w:trPr>
          <w:cantSplit/>
        </w:trPr>
        <w:tc>
          <w:tcPr>
            <w:tcW w:w="3227" w:type="dxa"/>
          </w:tcPr>
          <w:p w14:paraId="67DB525D" w14:textId="77777777" w:rsidR="004079B4" w:rsidRPr="004C23F4" w:rsidRDefault="007925F0" w:rsidP="0095788C">
            <w:pPr>
              <w:pStyle w:val="Tablefont"/>
              <w:keepNext/>
            </w:pPr>
            <w:r>
              <w:t>HCIS</w:t>
            </w:r>
          </w:p>
        </w:tc>
        <w:tc>
          <w:tcPr>
            <w:tcW w:w="6015" w:type="dxa"/>
          </w:tcPr>
          <w:p w14:paraId="63F3A3BB" w14:textId="021645D3" w:rsidR="007925F0" w:rsidRPr="00DD2F9B" w:rsidRDefault="008B5388" w:rsidP="0095788C">
            <w:pPr>
              <w:pStyle w:val="Tablefont"/>
              <w:keepNext/>
            </w:pPr>
            <w:r w:rsidRPr="008B5388">
              <w:t>Skin sensitisation – category 1</w:t>
            </w:r>
            <w:r>
              <w:t xml:space="preserve">, </w:t>
            </w:r>
            <w:r w:rsidRPr="008B5388">
              <w:t>Respiratory sensitisation – category 1</w:t>
            </w:r>
          </w:p>
        </w:tc>
      </w:tr>
      <w:tr w:rsidR="00AF483F" w:rsidRPr="004C23F4" w14:paraId="0FAA14A9" w14:textId="77777777" w:rsidTr="00812887">
        <w:trPr>
          <w:cantSplit/>
        </w:trPr>
        <w:tc>
          <w:tcPr>
            <w:tcW w:w="3227" w:type="dxa"/>
          </w:tcPr>
          <w:p w14:paraId="059383FF" w14:textId="77777777" w:rsidR="00AF483F" w:rsidRPr="00D3792C" w:rsidRDefault="00AF483F" w:rsidP="00F4402E">
            <w:pPr>
              <w:pStyle w:val="Tablefont"/>
            </w:pPr>
            <w:r w:rsidRPr="00D3792C">
              <w:t>NICNAS</w:t>
            </w:r>
          </w:p>
        </w:tc>
        <w:tc>
          <w:tcPr>
            <w:tcW w:w="6015" w:type="dxa"/>
          </w:tcPr>
          <w:p w14:paraId="073B7953" w14:textId="01415750" w:rsidR="00AF483F" w:rsidRPr="00D3792C" w:rsidRDefault="00EB5F1E" w:rsidP="00DD2F9B">
            <w:pPr>
              <w:pStyle w:val="Tablefont"/>
            </w:pPr>
            <w:r w:rsidRPr="00D3792C">
              <w:t>—</w:t>
            </w:r>
          </w:p>
        </w:tc>
      </w:tr>
      <w:tr w:rsidR="00687890" w:rsidRPr="004C23F4" w14:paraId="31A3E400" w14:textId="77777777" w:rsidTr="00812887">
        <w:trPr>
          <w:cantSplit/>
        </w:trPr>
        <w:tc>
          <w:tcPr>
            <w:tcW w:w="3227" w:type="dxa"/>
          </w:tcPr>
          <w:p w14:paraId="0AE7510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71BD414" w14:textId="1B5B6D7C" w:rsidR="00687890" w:rsidRPr="00DD2F9B" w:rsidRDefault="00195792" w:rsidP="0073113B">
            <w:pPr>
              <w:pStyle w:val="Tablefont"/>
            </w:pPr>
            <w:r w:rsidRPr="00195792">
              <w:t>Skin sensitisation – category 1</w:t>
            </w:r>
            <w:r w:rsidR="0073113B">
              <w:t xml:space="preserve">, </w:t>
            </w:r>
            <w:r w:rsidRPr="00195792">
              <w:t>Respiratory sensitisation – category 1</w:t>
            </w:r>
          </w:p>
        </w:tc>
      </w:tr>
      <w:tr w:rsidR="00E41A26" w:rsidRPr="004C23F4" w14:paraId="03CB77DC" w14:textId="77777777" w:rsidTr="00812887">
        <w:trPr>
          <w:cantSplit/>
        </w:trPr>
        <w:tc>
          <w:tcPr>
            <w:tcW w:w="3227" w:type="dxa"/>
          </w:tcPr>
          <w:p w14:paraId="776E9A9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92D2403" w14:textId="45A2AC59" w:rsidR="00E41A26" w:rsidRPr="00DD2F9B" w:rsidRDefault="0073113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A41EE4B" w14:textId="77777777" w:rsidTr="00812887">
        <w:trPr>
          <w:cantSplit/>
        </w:trPr>
        <w:tc>
          <w:tcPr>
            <w:tcW w:w="3227" w:type="dxa"/>
          </w:tcPr>
          <w:p w14:paraId="2FC1F48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ECFF049" w14:textId="4B8B4C7E" w:rsidR="002E0D61" w:rsidRPr="00DD2F9B" w:rsidRDefault="00603611" w:rsidP="00DD2F9B">
            <w:pPr>
              <w:pStyle w:val="Tablefont"/>
            </w:pPr>
            <w:r>
              <w:t>Skin, DSEN</w:t>
            </w:r>
          </w:p>
        </w:tc>
      </w:tr>
      <w:tr w:rsidR="002E0D61" w:rsidRPr="004C23F4" w14:paraId="6BE48EC0" w14:textId="77777777" w:rsidTr="00812887">
        <w:trPr>
          <w:cantSplit/>
        </w:trPr>
        <w:tc>
          <w:tcPr>
            <w:tcW w:w="3227" w:type="dxa"/>
          </w:tcPr>
          <w:p w14:paraId="5E5FA1E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5D372B7" w14:textId="32469859" w:rsidR="002E0D61" w:rsidRPr="00DD2F9B" w:rsidRDefault="0073113B" w:rsidP="0073113B">
            <w:pPr>
              <w:pStyle w:val="Tablefont"/>
              <w:tabs>
                <w:tab w:val="left" w:pos="1064"/>
              </w:tabs>
            </w:pPr>
            <w:r>
              <w:t>NA</w:t>
            </w:r>
          </w:p>
        </w:tc>
      </w:tr>
      <w:tr w:rsidR="002E0D61" w:rsidRPr="004C23F4" w14:paraId="0174221C" w14:textId="77777777" w:rsidTr="00812887">
        <w:trPr>
          <w:cantSplit/>
        </w:trPr>
        <w:tc>
          <w:tcPr>
            <w:tcW w:w="3227" w:type="dxa"/>
          </w:tcPr>
          <w:p w14:paraId="3A45456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E843865" w14:textId="6605CBC8" w:rsidR="002E0D61" w:rsidRPr="00DD2F9B" w:rsidRDefault="0073113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FF65543" w14:textId="77777777" w:rsidTr="00812887">
        <w:trPr>
          <w:cantSplit/>
        </w:trPr>
        <w:tc>
          <w:tcPr>
            <w:tcW w:w="3227" w:type="dxa"/>
          </w:tcPr>
          <w:p w14:paraId="5F4D2E1D" w14:textId="77777777" w:rsidR="004079B4" w:rsidRDefault="002E0D61" w:rsidP="00F4402E">
            <w:pPr>
              <w:pStyle w:val="Tablefont"/>
            </w:pPr>
            <w:r>
              <w:lastRenderedPageBreak/>
              <w:t>HCOTN</w:t>
            </w:r>
          </w:p>
        </w:tc>
        <w:tc>
          <w:tcPr>
            <w:tcW w:w="6015" w:type="dxa"/>
          </w:tcPr>
          <w:p w14:paraId="2EEEF33E" w14:textId="416E44C3" w:rsidR="002E0D61" w:rsidRPr="00DD2F9B" w:rsidRDefault="00A42D5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694909B" w14:textId="77777777" w:rsidTr="00812887">
        <w:trPr>
          <w:cantSplit/>
        </w:trPr>
        <w:tc>
          <w:tcPr>
            <w:tcW w:w="3227" w:type="dxa"/>
          </w:tcPr>
          <w:p w14:paraId="4831A69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3D17C26" w14:textId="37489BA4" w:rsidR="00386093" w:rsidRPr="00DD2F9B" w:rsidRDefault="00A42D5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086A6C4" w14:textId="77777777" w:rsidTr="00812887">
        <w:trPr>
          <w:cantSplit/>
        </w:trPr>
        <w:tc>
          <w:tcPr>
            <w:tcW w:w="3227" w:type="dxa"/>
          </w:tcPr>
          <w:p w14:paraId="0C7C32C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3B48CB5" w14:textId="767BBA1F" w:rsidR="00386093" w:rsidRPr="00DD2F9B" w:rsidRDefault="00A42D5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8B86AB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5E2F38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EAB0A3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EA658D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F1EAD9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97" w:type="dxa"/>
              <w:tblLook w:val="04A0" w:firstRow="1" w:lastRow="0" w:firstColumn="1" w:lastColumn="0" w:noHBand="0" w:noVBand="1"/>
            </w:tblPr>
            <w:tblGrid>
              <w:gridCol w:w="3581"/>
              <w:gridCol w:w="1060"/>
              <w:gridCol w:w="1060"/>
              <w:gridCol w:w="3109"/>
            </w:tblGrid>
            <w:tr w:rsidR="009C3D69" w:rsidRPr="009C3D69" w14:paraId="5DF1E602" w14:textId="77777777" w:rsidTr="009C3D69">
              <w:trPr>
                <w:trHeight w:val="306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095473" w14:textId="77777777" w:rsidR="009C3D69" w:rsidRPr="009C3D69" w:rsidRDefault="009C3D69" w:rsidP="009C3D6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F99785" w14:textId="77777777" w:rsidR="009C3D69" w:rsidRPr="009C3D69" w:rsidRDefault="009C3D69" w:rsidP="009C3D6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3697B2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663AFE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3D69" w:rsidRPr="009C3D69" w14:paraId="56668E74" w14:textId="77777777" w:rsidTr="009C3D69">
              <w:trPr>
                <w:trHeight w:val="306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11BC5C" w14:textId="77777777" w:rsidR="009C3D69" w:rsidRPr="009C3D69" w:rsidRDefault="009C3D69" w:rsidP="009C3D6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773E2E6" w14:textId="77777777" w:rsidR="009C3D69" w:rsidRPr="009C3D69" w:rsidRDefault="009C3D69" w:rsidP="009C3D6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D4645A" w14:textId="77777777" w:rsidR="009C3D69" w:rsidRPr="009C3D69" w:rsidRDefault="009C3D69" w:rsidP="009C3D6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1A9F85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3D69" w:rsidRPr="009C3D69" w14:paraId="573FA8EB" w14:textId="77777777" w:rsidTr="009C3D69">
              <w:trPr>
                <w:trHeight w:val="306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73C983" w14:textId="77777777" w:rsidR="009C3D69" w:rsidRPr="009C3D69" w:rsidRDefault="009C3D69" w:rsidP="009C3D6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068A77" w14:textId="77777777" w:rsidR="009C3D69" w:rsidRPr="009C3D69" w:rsidRDefault="009C3D69" w:rsidP="009C3D6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FAFC4E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AE0697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3D69" w:rsidRPr="009C3D69" w14:paraId="175F8263" w14:textId="77777777" w:rsidTr="009C3D69">
              <w:trPr>
                <w:trHeight w:val="306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4025F3" w14:textId="77777777" w:rsidR="009C3D69" w:rsidRPr="009C3D69" w:rsidRDefault="009C3D69" w:rsidP="009C3D6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FCA84D" w14:textId="77777777" w:rsidR="009C3D69" w:rsidRPr="009C3D69" w:rsidRDefault="009C3D69" w:rsidP="009C3D6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D187B0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4F2C34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3D69" w:rsidRPr="009C3D69" w14:paraId="6B3F3D04" w14:textId="77777777" w:rsidTr="009C3D69">
              <w:trPr>
                <w:trHeight w:val="306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19CBFB" w14:textId="77777777" w:rsidR="009C3D69" w:rsidRPr="009C3D69" w:rsidRDefault="009C3D69" w:rsidP="009C3D6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B348FA" w14:textId="77777777" w:rsidR="009C3D69" w:rsidRPr="009C3D69" w:rsidRDefault="009C3D69" w:rsidP="009C3D6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039523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7D0BED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3D69" w:rsidRPr="009C3D69" w14:paraId="3E8052F1" w14:textId="77777777" w:rsidTr="009C3D69">
              <w:trPr>
                <w:trHeight w:val="306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14ABF3" w14:textId="77777777" w:rsidR="009C3D69" w:rsidRPr="009C3D69" w:rsidRDefault="009C3D69" w:rsidP="009C3D6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157FE3" w14:textId="77777777" w:rsidR="009C3D69" w:rsidRPr="009C3D69" w:rsidRDefault="009C3D69" w:rsidP="009C3D6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D815FC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D03B50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3D69" w:rsidRPr="009C3D69" w14:paraId="4CF5C9A8" w14:textId="77777777" w:rsidTr="009C3D69">
              <w:trPr>
                <w:trHeight w:val="306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FAAA16" w14:textId="77777777" w:rsidR="009C3D69" w:rsidRPr="009C3D69" w:rsidRDefault="009C3D69" w:rsidP="009C3D6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5BF339" w14:textId="77777777" w:rsidR="009C3D69" w:rsidRPr="009C3D69" w:rsidRDefault="009C3D69" w:rsidP="009C3D6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8E9464" w14:textId="77777777" w:rsidR="009C3D69" w:rsidRPr="009C3D69" w:rsidRDefault="009C3D69" w:rsidP="009C3D6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DFB37F" w14:textId="77777777" w:rsidR="009C3D69" w:rsidRPr="009C3D69" w:rsidRDefault="009C3D69" w:rsidP="009C3D6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3D6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2B4DA12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6F67DE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EEA503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947FC8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9AF8E13" w14:textId="1070DF51" w:rsidR="00EB3D1B" w:rsidRDefault="00195792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E14E5C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AFF18A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2BF4D4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0042B55" w14:textId="77777777" w:rsidR="001B79E5" w:rsidRDefault="00F00DD9" w:rsidP="001B79E5">
                <w:pPr>
                  <w:pStyle w:val="Tablefont"/>
                </w:pPr>
                <w:r>
                  <w:t>57.05</w:t>
                </w:r>
              </w:p>
            </w:tc>
          </w:sdtContent>
        </w:sdt>
      </w:tr>
      <w:tr w:rsidR="00A31D99" w:rsidRPr="004C23F4" w14:paraId="761F798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76157B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C6E14C5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78C6B2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085C6B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72668B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307BE6D" w14:textId="77777777" w:rsidTr="00EA6243">
        <w:trPr>
          <w:cantSplit/>
        </w:trPr>
        <w:tc>
          <w:tcPr>
            <w:tcW w:w="4077" w:type="dxa"/>
            <w:vAlign w:val="center"/>
          </w:tcPr>
          <w:p w14:paraId="20F7B13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956D3C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E30CD5E" w14:textId="77777777" w:rsidTr="00EA6243">
        <w:trPr>
          <w:cantSplit/>
        </w:trPr>
        <w:tc>
          <w:tcPr>
            <w:tcW w:w="4077" w:type="dxa"/>
            <w:vAlign w:val="center"/>
          </w:tcPr>
          <w:p w14:paraId="0B2157D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933402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D14527D" w14:textId="77777777" w:rsidTr="00EA6243">
        <w:trPr>
          <w:cantSplit/>
        </w:trPr>
        <w:tc>
          <w:tcPr>
            <w:tcW w:w="4077" w:type="dxa"/>
            <w:vAlign w:val="center"/>
          </w:tcPr>
          <w:p w14:paraId="114367A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1EBC5E8" w14:textId="77777777" w:rsidR="00E06F40" w:rsidRPr="00A006A0" w:rsidRDefault="00B1670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FAD4CE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0B4360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66BAB9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BA33EF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92A470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C8A1E6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9BE6B6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5F3826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9DE7F5D" w14:textId="3F47B416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09E5D47" w14:textId="77777777" w:rsidR="008C722A" w:rsidRPr="002F20D5" w:rsidRDefault="008C722A" w:rsidP="008C722A">
      <w:pPr>
        <w:rPr>
          <w:b/>
        </w:rPr>
      </w:pPr>
      <w:r w:rsidRPr="00EE1302">
        <w:lastRenderedPageBreak/>
        <w:t>Deutsche Forschungsgemeinschaft (DFG) (2018) List of MAK and BAT Values 2018 – MAK value documentation.</w:t>
      </w:r>
    </w:p>
    <w:p w14:paraId="16E7BB40" w14:textId="0E39FD7E" w:rsidR="00F01D94" w:rsidRDefault="00F01D94" w:rsidP="00F01D94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C22987">
        <w:t>2006</w:t>
      </w:r>
      <w:r>
        <w:t xml:space="preserve">) Recommendation from the Scientific Committee on Occupational Exposure Limits for </w:t>
      </w:r>
      <w:r w:rsidR="00C22987">
        <w:t>methyl isocyanate</w:t>
      </w:r>
      <w:r>
        <w:t>. SCOEL/</w:t>
      </w:r>
      <w:r w:rsidR="00C22987">
        <w:t>SUM/118</w:t>
      </w:r>
      <w:r>
        <w:t>.</w:t>
      </w:r>
    </w:p>
    <w:p w14:paraId="4B85974F" w14:textId="032C967E" w:rsidR="008C722A" w:rsidRDefault="008C722A" w:rsidP="008C722A">
      <w:pPr>
        <w:rPr>
          <w:b/>
        </w:rPr>
      </w:pPr>
      <w:r w:rsidRPr="002022B6">
        <w:t>National Industrial Chemicals Notification and Assessment Scheme (NICNAS)</w:t>
      </w:r>
      <w:r>
        <w:t xml:space="preserve"> (2015) </w:t>
      </w:r>
      <w:r w:rsidRPr="008C722A">
        <w:t>Methane, isocyanato</w:t>
      </w:r>
      <w:r w:rsidRPr="0071660C">
        <w:t xml:space="preserve">: Human health </w:t>
      </w:r>
      <w:sdt>
        <w:sdtPr>
          <w:id w:val="-1295753243"/>
          <w:placeholder>
            <w:docPart w:val="4125FBF54E13460DA463E32CF8CEEE3C"/>
          </w:placeholder>
          <w:temporary/>
          <w:showingPlcHdr/>
        </w:sdtPr>
        <w:sdtEndPr/>
        <w:sdtContent>
          <w:r w:rsidRPr="008C722A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08FD95B0" w14:textId="77777777" w:rsidR="009D2AD2" w:rsidRDefault="009D2AD2" w:rsidP="009D2AD2">
      <w:r w:rsidRPr="00F01D94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233EC29D" w14:textId="25D1C489" w:rsidR="008C722A" w:rsidRDefault="008C722A" w:rsidP="008C722A">
      <w:pPr>
        <w:rPr>
          <w:b/>
        </w:rPr>
      </w:pPr>
      <w:r w:rsidRPr="00D86E03">
        <w:t>US National Institute for Occupational Safety and Health (NIOSH)</w:t>
      </w:r>
      <w:r>
        <w:t xml:space="preserve"> (2016) Immediately dangerous to life or health value profile – m</w:t>
      </w:r>
      <w:r w:rsidR="00D127FE">
        <w:t>ethyl i</w:t>
      </w:r>
      <w:r w:rsidRPr="008C722A">
        <w:t>socyanate</w:t>
      </w:r>
      <w:r>
        <w:t>.</w:t>
      </w:r>
    </w:p>
    <w:p w14:paraId="51567317" w14:textId="77777777" w:rsidR="008C722A" w:rsidRPr="00351FE0" w:rsidRDefault="008C722A" w:rsidP="00084859"/>
    <w:sectPr w:rsidR="008C722A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0190" w14:textId="77777777" w:rsidR="00AD1D7D" w:rsidRDefault="00AD1D7D" w:rsidP="00F43AD5">
      <w:pPr>
        <w:spacing w:after="0" w:line="240" w:lineRule="auto"/>
      </w:pPr>
      <w:r>
        <w:separator/>
      </w:r>
    </w:p>
  </w:endnote>
  <w:endnote w:type="continuationSeparator" w:id="0">
    <w:p w14:paraId="21FBAD20" w14:textId="77777777" w:rsidR="00AD1D7D" w:rsidRDefault="00AD1D7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C879" w14:textId="77777777" w:rsidR="00B1670F" w:rsidRDefault="00B16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4068366" w14:textId="77777777" w:rsidR="008A36CF" w:rsidRDefault="00730185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Methyl isocyanate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624-83-9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8EBC176" w14:textId="4C2738C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1670F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66EA" w14:textId="77777777" w:rsidR="00B1670F" w:rsidRDefault="00B16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97069" w14:textId="77777777" w:rsidR="00AD1D7D" w:rsidRDefault="00AD1D7D" w:rsidP="00F43AD5">
      <w:pPr>
        <w:spacing w:after="0" w:line="240" w:lineRule="auto"/>
      </w:pPr>
      <w:r>
        <w:separator/>
      </w:r>
    </w:p>
  </w:footnote>
  <w:footnote w:type="continuationSeparator" w:id="0">
    <w:p w14:paraId="23C249EA" w14:textId="77777777" w:rsidR="00AD1D7D" w:rsidRDefault="00AD1D7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1267" w14:textId="77777777" w:rsidR="00B1670F" w:rsidRDefault="00B16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D5A7" w14:textId="3ECA6208" w:rsidR="00B1670F" w:rsidRDefault="00B1670F" w:rsidP="00B1670F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Content>
        <w:r>
          <w:pict w14:anchorId="257800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7CA3DC8" wp14:editId="0C5F4AEF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A8392" w14:textId="13AB1602" w:rsidR="008A36CF" w:rsidRPr="00B1670F" w:rsidRDefault="008A36CF" w:rsidP="00B16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8B43" w14:textId="77777777" w:rsidR="00B1670F" w:rsidRDefault="00B167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0CFE4" w14:textId="60C029EE" w:rsidR="00B1670F" w:rsidRDefault="00B1670F" w:rsidP="00B1670F">
    <w:pPr>
      <w:pStyle w:val="Header"/>
      <w:jc w:val="right"/>
    </w:pPr>
    <w:sdt>
      <w:sdtPr>
        <w:id w:val="-900050504"/>
        <w:docPartObj>
          <w:docPartGallery w:val="Watermarks"/>
          <w:docPartUnique/>
        </w:docPartObj>
      </w:sdtPr>
      <w:sdtContent>
        <w:r>
          <w:pict w14:anchorId="65CD46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F10F7F0" wp14:editId="60776DE7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A59A1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7E2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31BCE"/>
    <w:multiLevelType w:val="hybridMultilevel"/>
    <w:tmpl w:val="A61871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06E14"/>
    <w:multiLevelType w:val="hybridMultilevel"/>
    <w:tmpl w:val="6DACE0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0B2F26"/>
    <w:multiLevelType w:val="hybridMultilevel"/>
    <w:tmpl w:val="DE2600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4456"/>
    <w:rsid w:val="00007B80"/>
    <w:rsid w:val="00013A22"/>
    <w:rsid w:val="00014C3F"/>
    <w:rsid w:val="00017C82"/>
    <w:rsid w:val="00032B88"/>
    <w:rsid w:val="0004589F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5ACF"/>
    <w:rsid w:val="00092D94"/>
    <w:rsid w:val="000B0868"/>
    <w:rsid w:val="000B3E12"/>
    <w:rsid w:val="000B3E78"/>
    <w:rsid w:val="000B68B1"/>
    <w:rsid w:val="000B7B48"/>
    <w:rsid w:val="000C096D"/>
    <w:rsid w:val="000C139A"/>
    <w:rsid w:val="000C2053"/>
    <w:rsid w:val="000C248C"/>
    <w:rsid w:val="000D291C"/>
    <w:rsid w:val="000E2ECA"/>
    <w:rsid w:val="000E5A54"/>
    <w:rsid w:val="000E63D3"/>
    <w:rsid w:val="000E67CF"/>
    <w:rsid w:val="0010461E"/>
    <w:rsid w:val="00106FAA"/>
    <w:rsid w:val="0011307C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46BD"/>
    <w:rsid w:val="00177CA1"/>
    <w:rsid w:val="001820E8"/>
    <w:rsid w:val="00183823"/>
    <w:rsid w:val="00183942"/>
    <w:rsid w:val="0019579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47E2"/>
    <w:rsid w:val="00244AD1"/>
    <w:rsid w:val="002463BC"/>
    <w:rsid w:val="002465CE"/>
    <w:rsid w:val="0025734A"/>
    <w:rsid w:val="00263255"/>
    <w:rsid w:val="0027294C"/>
    <w:rsid w:val="00276494"/>
    <w:rsid w:val="00276E91"/>
    <w:rsid w:val="00277B0C"/>
    <w:rsid w:val="002B1A2C"/>
    <w:rsid w:val="002C34F2"/>
    <w:rsid w:val="002C58FF"/>
    <w:rsid w:val="002C7AFE"/>
    <w:rsid w:val="002D05D2"/>
    <w:rsid w:val="002E0D61"/>
    <w:rsid w:val="002E4C7B"/>
    <w:rsid w:val="0030134D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17D5"/>
    <w:rsid w:val="00385C32"/>
    <w:rsid w:val="00386093"/>
    <w:rsid w:val="003904A4"/>
    <w:rsid w:val="00391841"/>
    <w:rsid w:val="00391B6D"/>
    <w:rsid w:val="00394922"/>
    <w:rsid w:val="003A0E32"/>
    <w:rsid w:val="003A2B94"/>
    <w:rsid w:val="003B387D"/>
    <w:rsid w:val="003B4FC4"/>
    <w:rsid w:val="003C0D58"/>
    <w:rsid w:val="003C6F0A"/>
    <w:rsid w:val="003D3958"/>
    <w:rsid w:val="003D4FA3"/>
    <w:rsid w:val="003E0807"/>
    <w:rsid w:val="003E51FB"/>
    <w:rsid w:val="003E6B39"/>
    <w:rsid w:val="003F07E1"/>
    <w:rsid w:val="003F1014"/>
    <w:rsid w:val="004030BC"/>
    <w:rsid w:val="00403F7D"/>
    <w:rsid w:val="00406785"/>
    <w:rsid w:val="004079B4"/>
    <w:rsid w:val="00417A56"/>
    <w:rsid w:val="00420957"/>
    <w:rsid w:val="00422A10"/>
    <w:rsid w:val="00430179"/>
    <w:rsid w:val="0043336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2C57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2398"/>
    <w:rsid w:val="00555269"/>
    <w:rsid w:val="00572D96"/>
    <w:rsid w:val="00581055"/>
    <w:rsid w:val="00591E38"/>
    <w:rsid w:val="005A19C5"/>
    <w:rsid w:val="005A3034"/>
    <w:rsid w:val="005A462D"/>
    <w:rsid w:val="005B253B"/>
    <w:rsid w:val="005B63B9"/>
    <w:rsid w:val="005B771D"/>
    <w:rsid w:val="005C5D16"/>
    <w:rsid w:val="005D3193"/>
    <w:rsid w:val="005D4A6E"/>
    <w:rsid w:val="005E6979"/>
    <w:rsid w:val="005E75CB"/>
    <w:rsid w:val="0060011B"/>
    <w:rsid w:val="006013C1"/>
    <w:rsid w:val="0060361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5E9E"/>
    <w:rsid w:val="00685F14"/>
    <w:rsid w:val="006867F3"/>
    <w:rsid w:val="00687890"/>
    <w:rsid w:val="006901A2"/>
    <w:rsid w:val="00690368"/>
    <w:rsid w:val="0069079C"/>
    <w:rsid w:val="00690B53"/>
    <w:rsid w:val="00694CC2"/>
    <w:rsid w:val="00695B72"/>
    <w:rsid w:val="006B160A"/>
    <w:rsid w:val="006B4E6C"/>
    <w:rsid w:val="006B50B6"/>
    <w:rsid w:val="006B7D98"/>
    <w:rsid w:val="006D79EA"/>
    <w:rsid w:val="006E5D05"/>
    <w:rsid w:val="00701053"/>
    <w:rsid w:val="00701507"/>
    <w:rsid w:val="0070572E"/>
    <w:rsid w:val="00714021"/>
    <w:rsid w:val="00716A0F"/>
    <w:rsid w:val="00717D45"/>
    <w:rsid w:val="007208F7"/>
    <w:rsid w:val="007218AF"/>
    <w:rsid w:val="00730185"/>
    <w:rsid w:val="0073113B"/>
    <w:rsid w:val="007365D1"/>
    <w:rsid w:val="00740E0E"/>
    <w:rsid w:val="00750212"/>
    <w:rsid w:val="00754779"/>
    <w:rsid w:val="0075716D"/>
    <w:rsid w:val="00762030"/>
    <w:rsid w:val="00765F14"/>
    <w:rsid w:val="00770E31"/>
    <w:rsid w:val="007770F1"/>
    <w:rsid w:val="00783FB1"/>
    <w:rsid w:val="00785CDD"/>
    <w:rsid w:val="00791847"/>
    <w:rsid w:val="007925F0"/>
    <w:rsid w:val="00792930"/>
    <w:rsid w:val="007939B3"/>
    <w:rsid w:val="0079509C"/>
    <w:rsid w:val="00796708"/>
    <w:rsid w:val="007B1B42"/>
    <w:rsid w:val="007C30EB"/>
    <w:rsid w:val="007C3295"/>
    <w:rsid w:val="007C605F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6FEA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5388"/>
    <w:rsid w:val="008B7983"/>
    <w:rsid w:val="008C2511"/>
    <w:rsid w:val="008C722A"/>
    <w:rsid w:val="008D026D"/>
    <w:rsid w:val="008D1F54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7C79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8C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4B0C"/>
    <w:rsid w:val="009A4FEE"/>
    <w:rsid w:val="009B2FF2"/>
    <w:rsid w:val="009B380C"/>
    <w:rsid w:val="009B4843"/>
    <w:rsid w:val="009B6543"/>
    <w:rsid w:val="009C199D"/>
    <w:rsid w:val="009C278F"/>
    <w:rsid w:val="009C2B94"/>
    <w:rsid w:val="009C3D69"/>
    <w:rsid w:val="009C5874"/>
    <w:rsid w:val="009D2AD2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07CA8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2D5F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6A64"/>
    <w:rsid w:val="00AC32E7"/>
    <w:rsid w:val="00AC3A9F"/>
    <w:rsid w:val="00AC6D2F"/>
    <w:rsid w:val="00AD1D7D"/>
    <w:rsid w:val="00AD216D"/>
    <w:rsid w:val="00AE2745"/>
    <w:rsid w:val="00AE2F64"/>
    <w:rsid w:val="00AF42CB"/>
    <w:rsid w:val="00AF483F"/>
    <w:rsid w:val="00AF5E07"/>
    <w:rsid w:val="00AF5F06"/>
    <w:rsid w:val="00B00A25"/>
    <w:rsid w:val="00B10F94"/>
    <w:rsid w:val="00B1422A"/>
    <w:rsid w:val="00B1670F"/>
    <w:rsid w:val="00B1765C"/>
    <w:rsid w:val="00B2036E"/>
    <w:rsid w:val="00B213C4"/>
    <w:rsid w:val="00B27A23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0763A"/>
    <w:rsid w:val="00C16315"/>
    <w:rsid w:val="00C22987"/>
    <w:rsid w:val="00C3091E"/>
    <w:rsid w:val="00C31E1E"/>
    <w:rsid w:val="00C35ECD"/>
    <w:rsid w:val="00C40FF1"/>
    <w:rsid w:val="00C419E2"/>
    <w:rsid w:val="00C5020E"/>
    <w:rsid w:val="00C56390"/>
    <w:rsid w:val="00C57452"/>
    <w:rsid w:val="00C6181E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3157"/>
    <w:rsid w:val="00C978F0"/>
    <w:rsid w:val="00CA58FE"/>
    <w:rsid w:val="00CB1CB1"/>
    <w:rsid w:val="00CB6BC1"/>
    <w:rsid w:val="00CB6CB8"/>
    <w:rsid w:val="00CC1A68"/>
    <w:rsid w:val="00CC2123"/>
    <w:rsid w:val="00CC7433"/>
    <w:rsid w:val="00CD2BFD"/>
    <w:rsid w:val="00CE5AD6"/>
    <w:rsid w:val="00CE617F"/>
    <w:rsid w:val="00CE78EF"/>
    <w:rsid w:val="00D048F7"/>
    <w:rsid w:val="00D0517E"/>
    <w:rsid w:val="00D127FE"/>
    <w:rsid w:val="00D140FC"/>
    <w:rsid w:val="00D21D8C"/>
    <w:rsid w:val="00D31357"/>
    <w:rsid w:val="00D33220"/>
    <w:rsid w:val="00D334D1"/>
    <w:rsid w:val="00D3792C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5423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7A7F"/>
    <w:rsid w:val="00E26A07"/>
    <w:rsid w:val="00E32595"/>
    <w:rsid w:val="00E37CFD"/>
    <w:rsid w:val="00E41A26"/>
    <w:rsid w:val="00E46BCB"/>
    <w:rsid w:val="00E512B9"/>
    <w:rsid w:val="00E51CAF"/>
    <w:rsid w:val="00E60F04"/>
    <w:rsid w:val="00E62AAC"/>
    <w:rsid w:val="00E67C2F"/>
    <w:rsid w:val="00E67EF5"/>
    <w:rsid w:val="00E804EA"/>
    <w:rsid w:val="00E80A71"/>
    <w:rsid w:val="00E81E9D"/>
    <w:rsid w:val="00E82337"/>
    <w:rsid w:val="00E92499"/>
    <w:rsid w:val="00E949AF"/>
    <w:rsid w:val="00E96077"/>
    <w:rsid w:val="00EA0A06"/>
    <w:rsid w:val="00EA6243"/>
    <w:rsid w:val="00EA74AB"/>
    <w:rsid w:val="00EB3D1B"/>
    <w:rsid w:val="00EB5F1E"/>
    <w:rsid w:val="00ED1D89"/>
    <w:rsid w:val="00ED66BC"/>
    <w:rsid w:val="00EE1302"/>
    <w:rsid w:val="00EF233A"/>
    <w:rsid w:val="00EF303E"/>
    <w:rsid w:val="00EF3A40"/>
    <w:rsid w:val="00EF7F78"/>
    <w:rsid w:val="00F00DD9"/>
    <w:rsid w:val="00F01B08"/>
    <w:rsid w:val="00F01C4D"/>
    <w:rsid w:val="00F01D94"/>
    <w:rsid w:val="00F053FA"/>
    <w:rsid w:val="00F079E8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74E42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4E08668B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F07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9E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9E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9E8"/>
    <w:rPr>
      <w:b/>
      <w:bCs/>
      <w:szCs w:val="20"/>
    </w:rPr>
  </w:style>
  <w:style w:type="table" w:styleId="LightShading-Accent2">
    <w:name w:val="Light Shading Accent 2"/>
    <w:aliases w:val="SWA Table Style"/>
    <w:basedOn w:val="TableNormal"/>
    <w:uiPriority w:val="60"/>
    <w:rsid w:val="00F01D94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572D96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957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C4909368B98342DA8FC2226D1538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2D9A-38E8-4450-9F23-5207B085A172}"/>
      </w:docPartPr>
      <w:docPartBody>
        <w:p w:rsidR="002174E6" w:rsidRDefault="00E27250" w:rsidP="00E27250">
          <w:pPr>
            <w:pStyle w:val="C4909368B98342DA8FC2226D153894D3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125FBF54E13460DA463E32CF8CE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A27D-25C7-4C9D-88ED-D3B9D0DB6B99}"/>
      </w:docPartPr>
      <w:docPartBody>
        <w:p w:rsidR="002174E6" w:rsidRDefault="00E27250" w:rsidP="00E27250">
          <w:pPr>
            <w:pStyle w:val="4125FBF54E13460DA463E32CF8CEEE3C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C4153E23EEE84A9EBEEF68D93979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558E8-8B78-4E74-B6D4-F4CB5226612E}"/>
      </w:docPartPr>
      <w:docPartBody>
        <w:p w:rsidR="00F372F2" w:rsidRDefault="0069396A" w:rsidP="0069396A">
          <w:pPr>
            <w:pStyle w:val="C4153E23EEE84A9EBEEF68D93979531D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174E6"/>
    <w:rsid w:val="002C1DAA"/>
    <w:rsid w:val="0069396A"/>
    <w:rsid w:val="00D21A9F"/>
    <w:rsid w:val="00E27250"/>
    <w:rsid w:val="00F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96A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4909368B98342DA8FC2226D153894D3">
    <w:name w:val="C4909368B98342DA8FC2226D153894D3"/>
    <w:rsid w:val="00E27250"/>
    <w:rPr>
      <w:lang w:val="en-US" w:eastAsia="en-US"/>
    </w:rPr>
  </w:style>
  <w:style w:type="paragraph" w:customStyle="1" w:styleId="5F4BB89202554814AB30B9FBEE0908EF">
    <w:name w:val="5F4BB89202554814AB30B9FBEE0908EF"/>
    <w:rsid w:val="00E27250"/>
    <w:rPr>
      <w:lang w:val="en-US" w:eastAsia="en-US"/>
    </w:rPr>
  </w:style>
  <w:style w:type="paragraph" w:customStyle="1" w:styleId="5EAEB45CF9704045AC17FB5E5EC7BD03">
    <w:name w:val="5EAEB45CF9704045AC17FB5E5EC7BD03"/>
    <w:rsid w:val="00E27250"/>
    <w:rPr>
      <w:lang w:val="en-US" w:eastAsia="en-US"/>
    </w:rPr>
  </w:style>
  <w:style w:type="paragraph" w:customStyle="1" w:styleId="6D2C7B30A63B40439A8179BE15217AE5">
    <w:name w:val="6D2C7B30A63B40439A8179BE15217AE5"/>
    <w:rsid w:val="00E27250"/>
    <w:rPr>
      <w:lang w:val="en-US" w:eastAsia="en-US"/>
    </w:rPr>
  </w:style>
  <w:style w:type="paragraph" w:customStyle="1" w:styleId="5E7856897DAB49DAA2983746EA9A702F">
    <w:name w:val="5E7856897DAB49DAA2983746EA9A702F"/>
    <w:rsid w:val="00E27250"/>
    <w:rPr>
      <w:lang w:val="en-US" w:eastAsia="en-US"/>
    </w:rPr>
  </w:style>
  <w:style w:type="paragraph" w:customStyle="1" w:styleId="1FACACC25F59458EBD071A15D453FD8F">
    <w:name w:val="1FACACC25F59458EBD071A15D453FD8F"/>
    <w:rsid w:val="00E27250"/>
    <w:rPr>
      <w:lang w:val="en-US" w:eastAsia="en-US"/>
    </w:rPr>
  </w:style>
  <w:style w:type="paragraph" w:customStyle="1" w:styleId="8EB3A01F7DC44A169D35E6E528629708">
    <w:name w:val="8EB3A01F7DC44A169D35E6E528629708"/>
    <w:rsid w:val="00E27250"/>
    <w:rPr>
      <w:lang w:val="en-US" w:eastAsia="en-US"/>
    </w:rPr>
  </w:style>
  <w:style w:type="paragraph" w:customStyle="1" w:styleId="3349EDAC41824EEEB8C8CEF592BEA905">
    <w:name w:val="3349EDAC41824EEEB8C8CEF592BEA905"/>
    <w:rsid w:val="00E27250"/>
    <w:rPr>
      <w:lang w:val="en-US" w:eastAsia="en-US"/>
    </w:rPr>
  </w:style>
  <w:style w:type="paragraph" w:customStyle="1" w:styleId="5FF00B7F95A5416E9ABE0918733A088F">
    <w:name w:val="5FF00B7F95A5416E9ABE0918733A088F"/>
    <w:rsid w:val="00E27250"/>
    <w:rPr>
      <w:lang w:val="en-US" w:eastAsia="en-US"/>
    </w:rPr>
  </w:style>
  <w:style w:type="paragraph" w:customStyle="1" w:styleId="1A299CC0DDBD495D80CCD49660E56B72">
    <w:name w:val="1A299CC0DDBD495D80CCD49660E56B72"/>
    <w:rsid w:val="00E27250"/>
    <w:rPr>
      <w:lang w:val="en-US" w:eastAsia="en-US"/>
    </w:rPr>
  </w:style>
  <w:style w:type="paragraph" w:customStyle="1" w:styleId="BCFC6B96B02E497CBA9B04366F839EE5">
    <w:name w:val="BCFC6B96B02E497CBA9B04366F839EE5"/>
    <w:rsid w:val="00E27250"/>
    <w:rPr>
      <w:lang w:val="en-US" w:eastAsia="en-US"/>
    </w:rPr>
  </w:style>
  <w:style w:type="paragraph" w:customStyle="1" w:styleId="4589AB8F5C534E32BA44B77D44B37C8C">
    <w:name w:val="4589AB8F5C534E32BA44B77D44B37C8C"/>
    <w:rsid w:val="00E27250"/>
    <w:rPr>
      <w:lang w:val="en-US" w:eastAsia="en-US"/>
    </w:rPr>
  </w:style>
  <w:style w:type="paragraph" w:customStyle="1" w:styleId="823169F87B61463489CC6EA0F48AFC12">
    <w:name w:val="823169F87B61463489CC6EA0F48AFC12"/>
    <w:rsid w:val="00E27250"/>
    <w:rPr>
      <w:lang w:val="en-US" w:eastAsia="en-US"/>
    </w:rPr>
  </w:style>
  <w:style w:type="paragraph" w:customStyle="1" w:styleId="C28F60C0598D409292632395607EADE7">
    <w:name w:val="C28F60C0598D409292632395607EADE7"/>
    <w:rsid w:val="00E27250"/>
    <w:rPr>
      <w:lang w:val="en-US" w:eastAsia="en-US"/>
    </w:rPr>
  </w:style>
  <w:style w:type="paragraph" w:customStyle="1" w:styleId="EE7B7B576CF44074AC9CD590960ECB65">
    <w:name w:val="EE7B7B576CF44074AC9CD590960ECB65"/>
    <w:rsid w:val="00E27250"/>
    <w:rPr>
      <w:lang w:val="en-US" w:eastAsia="en-US"/>
    </w:rPr>
  </w:style>
  <w:style w:type="paragraph" w:customStyle="1" w:styleId="296AECA59665444685BC7C846D9EDD0A">
    <w:name w:val="296AECA59665444685BC7C846D9EDD0A"/>
    <w:rsid w:val="00E27250"/>
    <w:rPr>
      <w:lang w:val="en-US" w:eastAsia="en-US"/>
    </w:rPr>
  </w:style>
  <w:style w:type="paragraph" w:customStyle="1" w:styleId="4125FBF54E13460DA463E32CF8CEEE3C">
    <w:name w:val="4125FBF54E13460DA463E32CF8CEEE3C"/>
    <w:rsid w:val="00E27250"/>
    <w:rPr>
      <w:lang w:val="en-US" w:eastAsia="en-US"/>
    </w:rPr>
  </w:style>
  <w:style w:type="paragraph" w:customStyle="1" w:styleId="922FF6A310C14487AD7E96599D04CA31">
    <w:name w:val="922FF6A310C14487AD7E96599D04CA31"/>
    <w:rsid w:val="00E27250"/>
    <w:rPr>
      <w:lang w:val="en-US" w:eastAsia="en-US"/>
    </w:rPr>
  </w:style>
  <w:style w:type="paragraph" w:customStyle="1" w:styleId="9833812B855F45EA9EF564F722AE5DB5">
    <w:name w:val="9833812B855F45EA9EF564F722AE5DB5"/>
    <w:rsid w:val="00E27250"/>
    <w:rPr>
      <w:lang w:val="en-US" w:eastAsia="en-US"/>
    </w:rPr>
  </w:style>
  <w:style w:type="paragraph" w:customStyle="1" w:styleId="7AE80560629F402DBE33AC649C55C68C">
    <w:name w:val="7AE80560629F402DBE33AC649C55C68C"/>
    <w:rsid w:val="00E27250"/>
    <w:rPr>
      <w:lang w:val="en-US" w:eastAsia="en-US"/>
    </w:rPr>
  </w:style>
  <w:style w:type="paragraph" w:customStyle="1" w:styleId="F5257E01A37B4875A3ACE0E977600D32">
    <w:name w:val="F5257E01A37B4875A3ACE0E977600D32"/>
    <w:rsid w:val="00E27250"/>
    <w:rPr>
      <w:lang w:val="en-US" w:eastAsia="en-US"/>
    </w:rPr>
  </w:style>
  <w:style w:type="paragraph" w:customStyle="1" w:styleId="C4153E23EEE84A9EBEEF68D93979531D">
    <w:name w:val="C4153E23EEE84A9EBEEF68D93979531D"/>
    <w:rsid w:val="00693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bf54d604-3e62-4e70-ba33-9e9084b96a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56220-6A54-4CC8-BF5C-4E466E672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24611-68BA-4578-A147-F78A243E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96B08DBB.dotm</Template>
  <TotalTime>369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76</cp:revision>
  <cp:lastPrinted>2018-10-22T22:41:00Z</cp:lastPrinted>
  <dcterms:created xsi:type="dcterms:W3CDTF">2019-04-14T23:55:00Z</dcterms:created>
  <dcterms:modified xsi:type="dcterms:W3CDTF">2020-01-30T01:48:00Z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