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7862CEC" w14:textId="5A2D62BA" w:rsidR="00BD499F" w:rsidRPr="004C23F4" w:rsidRDefault="00B47359" w:rsidP="00B40C60">
          <w:pPr>
            <w:pStyle w:val="Heading1"/>
            <w:jc w:val="center"/>
            <w:rPr>
              <w:rFonts w:ascii="Arial" w:hAnsi="Arial" w:cs="Arial"/>
            </w:rPr>
          </w:pPr>
          <w:r w:rsidRPr="00B47359">
            <w:rPr>
              <w:rFonts w:ascii="Arial" w:hAnsi="Arial" w:cs="Arial"/>
            </w:rPr>
            <w:t>Phosphine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5"/>
        <w:gridCol w:w="5041"/>
      </w:tblGrid>
      <w:tr w:rsidR="00F43AD5" w:rsidRPr="004C23F4" w14:paraId="189D6E38" w14:textId="77777777" w:rsidTr="00B76A41">
        <w:trPr>
          <w:cantSplit/>
          <w:tblHeader/>
        </w:trPr>
        <w:tc>
          <w:tcPr>
            <w:tcW w:w="4077" w:type="dxa"/>
          </w:tcPr>
          <w:p w14:paraId="517634FF" w14:textId="77777777" w:rsidR="00F43AD5" w:rsidRPr="00921DE7" w:rsidRDefault="00CB1CB1" w:rsidP="00B76A41">
            <w:pPr>
              <w:pStyle w:val="Tablerowright"/>
            </w:pPr>
            <w:r w:rsidRPr="00921DE7">
              <w:t>CAS number:</w:t>
            </w:r>
          </w:p>
        </w:tc>
        <w:tc>
          <w:tcPr>
            <w:tcW w:w="5165" w:type="dxa"/>
          </w:tcPr>
          <w:p w14:paraId="3EDBFD9E" w14:textId="242A5C46" w:rsidR="00F43AD5" w:rsidRPr="00717D45" w:rsidRDefault="00C35B41" w:rsidP="00B76A41">
            <w:pPr>
              <w:pStyle w:val="Tablefont"/>
            </w:pPr>
            <w:r w:rsidRPr="00C35B41">
              <w:t>7803-51-2</w:t>
            </w:r>
          </w:p>
        </w:tc>
      </w:tr>
      <w:tr w:rsidR="00F43AD5" w:rsidRPr="004C23F4" w14:paraId="562A9F51" w14:textId="77777777" w:rsidTr="00B76A41">
        <w:trPr>
          <w:cantSplit/>
        </w:trPr>
        <w:tc>
          <w:tcPr>
            <w:tcW w:w="4077" w:type="dxa"/>
          </w:tcPr>
          <w:p w14:paraId="6A9A0952" w14:textId="77777777" w:rsidR="00F43AD5" w:rsidRPr="00921DE7" w:rsidRDefault="00CB1CB1" w:rsidP="00B76A41">
            <w:pPr>
              <w:pStyle w:val="Tablerowright"/>
            </w:pPr>
            <w:r w:rsidRPr="00921DE7">
              <w:t>Synonyms:</w:t>
            </w:r>
          </w:p>
        </w:tc>
        <w:tc>
          <w:tcPr>
            <w:tcW w:w="5165" w:type="dxa"/>
          </w:tcPr>
          <w:p w14:paraId="32648AB9" w14:textId="2A3831E9" w:rsidR="00F43AD5" w:rsidRPr="00717D45" w:rsidRDefault="001C5BD7" w:rsidP="00B76A41">
            <w:pPr>
              <w:pStyle w:val="Tablefont"/>
            </w:pPr>
            <w:r>
              <w:t>Hydrogen phosphide, phosphorated hydrogen, phosphorus</w:t>
            </w:r>
            <w:r w:rsidR="00B52784">
              <w:t xml:space="preserve"> trihydride, phosphorus hydride</w:t>
            </w:r>
          </w:p>
        </w:tc>
      </w:tr>
      <w:tr w:rsidR="00F43AD5" w:rsidRPr="004C23F4" w14:paraId="6EE54A08" w14:textId="77777777" w:rsidTr="00B76A41">
        <w:trPr>
          <w:cantSplit/>
        </w:trPr>
        <w:tc>
          <w:tcPr>
            <w:tcW w:w="4077" w:type="dxa"/>
          </w:tcPr>
          <w:p w14:paraId="3C2EC489" w14:textId="77777777" w:rsidR="00F43AD5" w:rsidRPr="00921DE7" w:rsidRDefault="00CB1CB1" w:rsidP="00B76A41">
            <w:pPr>
              <w:pStyle w:val="Tablerowright"/>
            </w:pPr>
            <w:r w:rsidRPr="00921DE7">
              <w:t>Chemical formula:</w:t>
            </w:r>
          </w:p>
        </w:tc>
        <w:tc>
          <w:tcPr>
            <w:tcW w:w="5165" w:type="dxa"/>
          </w:tcPr>
          <w:p w14:paraId="69369B00" w14:textId="3D05BA13" w:rsidR="00F43AD5" w:rsidRPr="00B52784" w:rsidRDefault="00B52784" w:rsidP="00B76A41">
            <w:pPr>
              <w:pStyle w:val="Tablefont"/>
              <w:rPr>
                <w:vertAlign w:val="subscript"/>
              </w:rPr>
            </w:pPr>
            <w:r>
              <w:t>PH</w:t>
            </w:r>
            <w:r w:rsidRPr="00B52784">
              <w:rPr>
                <w:vertAlign w:val="subscript"/>
              </w:rPr>
              <w:t>3</w:t>
            </w:r>
          </w:p>
        </w:tc>
      </w:tr>
      <w:tr w:rsidR="00F43AD5" w:rsidRPr="004C23F4" w14:paraId="7AD5A991" w14:textId="77777777" w:rsidTr="00B76A41">
        <w:trPr>
          <w:cantSplit/>
        </w:trPr>
        <w:tc>
          <w:tcPr>
            <w:tcW w:w="4077" w:type="dxa"/>
          </w:tcPr>
          <w:p w14:paraId="6D55F87C" w14:textId="77777777" w:rsidR="00F43AD5" w:rsidRPr="00921DE7" w:rsidRDefault="00CB1CB1" w:rsidP="00B76A41">
            <w:pPr>
              <w:pStyle w:val="Tablerowright"/>
            </w:pPr>
            <w:r w:rsidRPr="00921DE7">
              <w:t>Structural formula:</w:t>
            </w:r>
          </w:p>
        </w:tc>
        <w:tc>
          <w:tcPr>
            <w:tcW w:w="5165" w:type="dxa"/>
          </w:tcPr>
          <w:p w14:paraId="162A9653" w14:textId="77777777" w:rsidR="00F43AD5" w:rsidRPr="00B40C60" w:rsidRDefault="00037E52" w:rsidP="00B76A41">
            <w:pPr>
              <w:pStyle w:val="Tablerowheading"/>
              <w:rPr>
                <w:b w:val="0"/>
              </w:rPr>
            </w:pPr>
            <w:r>
              <w:rPr>
                <w:b w:val="0"/>
              </w:rPr>
              <w:t>—</w:t>
            </w:r>
          </w:p>
        </w:tc>
      </w:tr>
    </w:tbl>
    <w:p w14:paraId="71D72173" w14:textId="0D05886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642057">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38011720" w14:textId="77777777" w:rsidTr="00037E52">
        <w:trPr>
          <w:cantSplit/>
          <w:tblHeader/>
        </w:trPr>
        <w:tc>
          <w:tcPr>
            <w:tcW w:w="4010" w:type="dxa"/>
            <w:vAlign w:val="center"/>
          </w:tcPr>
          <w:p w14:paraId="652B29B1" w14:textId="77777777" w:rsidR="002C7AFE" w:rsidRPr="002C58FF" w:rsidRDefault="00921DE7" w:rsidP="00921DE7">
            <w:pPr>
              <w:pStyle w:val="Tablerowright"/>
            </w:pPr>
            <w:r>
              <w:t>TWA:</w:t>
            </w:r>
          </w:p>
        </w:tc>
        <w:tc>
          <w:tcPr>
            <w:tcW w:w="5016" w:type="dxa"/>
          </w:tcPr>
          <w:p w14:paraId="43EB6150" w14:textId="2AC88CEF" w:rsidR="002C7AFE" w:rsidRPr="00EB3D1B" w:rsidRDefault="00642057" w:rsidP="00017C82">
            <w:pPr>
              <w:pStyle w:val="Tablefont"/>
              <w:rPr>
                <w:b/>
              </w:rPr>
            </w:pPr>
            <w:r w:rsidRPr="00642057">
              <w:rPr>
                <w:b/>
              </w:rPr>
              <w:t>0.05 ppm (0.07 mg/m</w:t>
            </w:r>
            <w:r w:rsidRPr="00642057">
              <w:rPr>
                <w:b/>
                <w:vertAlign w:val="superscript"/>
              </w:rPr>
              <w:t>3</w:t>
            </w:r>
            <w:r w:rsidRPr="00642057">
              <w:rPr>
                <w:b/>
              </w:rPr>
              <w:t>)</w:t>
            </w:r>
          </w:p>
        </w:tc>
      </w:tr>
      <w:tr w:rsidR="00037E52" w:rsidRPr="004C23F4" w14:paraId="0EF58FD6" w14:textId="77777777" w:rsidTr="00037E52">
        <w:trPr>
          <w:cantSplit/>
        </w:trPr>
        <w:tc>
          <w:tcPr>
            <w:tcW w:w="4010" w:type="dxa"/>
            <w:vAlign w:val="center"/>
          </w:tcPr>
          <w:p w14:paraId="1CE0F108" w14:textId="77777777" w:rsidR="00037E52" w:rsidRPr="002C58FF" w:rsidRDefault="00037E52" w:rsidP="00037E52">
            <w:pPr>
              <w:pStyle w:val="Tablerowright"/>
            </w:pPr>
            <w:r w:rsidRPr="002C58FF">
              <w:t>STEL</w:t>
            </w:r>
            <w:r>
              <w:t>:</w:t>
            </w:r>
          </w:p>
        </w:tc>
        <w:tc>
          <w:tcPr>
            <w:tcW w:w="5016" w:type="dxa"/>
          </w:tcPr>
          <w:p w14:paraId="7C8B818A" w14:textId="77777777" w:rsidR="00037E52" w:rsidRPr="00EB3D1B" w:rsidRDefault="00037E52" w:rsidP="00037E52">
            <w:pPr>
              <w:pStyle w:val="Tablefont"/>
              <w:rPr>
                <w:b/>
              </w:rPr>
            </w:pPr>
            <w:r>
              <w:rPr>
                <w:b/>
              </w:rPr>
              <w:t>—</w:t>
            </w:r>
          </w:p>
        </w:tc>
      </w:tr>
      <w:tr w:rsidR="00037E52" w:rsidRPr="004C23F4" w14:paraId="09DF5A7D" w14:textId="77777777" w:rsidTr="00037E52">
        <w:trPr>
          <w:cantSplit/>
        </w:trPr>
        <w:tc>
          <w:tcPr>
            <w:tcW w:w="4010" w:type="dxa"/>
            <w:vAlign w:val="center"/>
          </w:tcPr>
          <w:p w14:paraId="7D9BAC3A" w14:textId="77777777" w:rsidR="00037E52" w:rsidRPr="002C58FF" w:rsidRDefault="00037E52" w:rsidP="00037E52">
            <w:pPr>
              <w:pStyle w:val="Tablerowright"/>
            </w:pPr>
            <w:r>
              <w:t>Peak limitation:</w:t>
            </w:r>
          </w:p>
        </w:tc>
        <w:tc>
          <w:tcPr>
            <w:tcW w:w="5016" w:type="dxa"/>
          </w:tcPr>
          <w:p w14:paraId="582B22B5" w14:textId="06A42FDD" w:rsidR="00037E52" w:rsidRPr="00EB3D1B" w:rsidRDefault="00642057" w:rsidP="00037E52">
            <w:pPr>
              <w:pStyle w:val="Tablefont"/>
              <w:rPr>
                <w:b/>
              </w:rPr>
            </w:pPr>
            <w:r w:rsidRPr="00642057">
              <w:rPr>
                <w:b/>
              </w:rPr>
              <w:t>0.15 ppm (0.21 mg/m</w:t>
            </w:r>
            <w:r w:rsidRPr="00642057">
              <w:rPr>
                <w:b/>
                <w:vertAlign w:val="superscript"/>
              </w:rPr>
              <w:t>3</w:t>
            </w:r>
            <w:r w:rsidRPr="00642057">
              <w:rPr>
                <w:b/>
              </w:rPr>
              <w:t>)</w:t>
            </w:r>
          </w:p>
        </w:tc>
      </w:tr>
      <w:tr w:rsidR="00037E52" w:rsidRPr="004C23F4" w14:paraId="368D7039" w14:textId="77777777" w:rsidTr="00037E52">
        <w:trPr>
          <w:cantSplit/>
        </w:trPr>
        <w:tc>
          <w:tcPr>
            <w:tcW w:w="4010" w:type="dxa"/>
          </w:tcPr>
          <w:p w14:paraId="589F33FE"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E9A7528" w14:textId="77777777" w:rsidR="00037E52" w:rsidRPr="00EB3D1B" w:rsidRDefault="00037E52" w:rsidP="00037E52">
            <w:pPr>
              <w:pStyle w:val="Tablefont"/>
              <w:rPr>
                <w:b/>
              </w:rPr>
            </w:pPr>
            <w:r>
              <w:rPr>
                <w:b/>
              </w:rPr>
              <w:t>—</w:t>
            </w:r>
          </w:p>
        </w:tc>
      </w:tr>
      <w:tr w:rsidR="00037E52" w:rsidRPr="004C23F4" w14:paraId="5FFAC073" w14:textId="77777777" w:rsidTr="00037E52">
        <w:trPr>
          <w:cantSplit/>
        </w:trPr>
        <w:tc>
          <w:tcPr>
            <w:tcW w:w="4010" w:type="dxa"/>
            <w:vAlign w:val="center"/>
          </w:tcPr>
          <w:p w14:paraId="6B171BBD" w14:textId="77777777" w:rsidR="00037E52" w:rsidRPr="002C58FF" w:rsidRDefault="00037E52" w:rsidP="00037E52">
            <w:pPr>
              <w:pStyle w:val="Tablerowright"/>
            </w:pPr>
            <w:r>
              <w:t>IDLH:</w:t>
            </w:r>
          </w:p>
        </w:tc>
        <w:tc>
          <w:tcPr>
            <w:tcW w:w="5016" w:type="dxa"/>
          </w:tcPr>
          <w:p w14:paraId="7090041D" w14:textId="04BA88DA" w:rsidR="00037E52" w:rsidRPr="00EB3D1B" w:rsidRDefault="00B52784" w:rsidP="00037E52">
            <w:pPr>
              <w:pStyle w:val="Tablefont"/>
              <w:rPr>
                <w:b/>
              </w:rPr>
            </w:pPr>
            <w:r w:rsidRPr="00B52784">
              <w:rPr>
                <w:b/>
              </w:rPr>
              <w:t>50 ppm</w:t>
            </w:r>
          </w:p>
        </w:tc>
      </w:tr>
      <w:tr w:rsidR="00155999" w:rsidRPr="004C23F4" w14:paraId="27D0E012" w14:textId="77777777" w:rsidTr="004549A3">
        <w:trPr>
          <w:cantSplit/>
        </w:trPr>
        <w:tc>
          <w:tcPr>
            <w:tcW w:w="9026" w:type="dxa"/>
            <w:gridSpan w:val="2"/>
            <w:vAlign w:val="center"/>
          </w:tcPr>
          <w:p w14:paraId="31B5D59E" w14:textId="12E46436" w:rsidR="00155999" w:rsidRPr="00EB3D1B" w:rsidRDefault="00155999" w:rsidP="00037E52">
            <w:pPr>
              <w:pStyle w:val="Tablefont"/>
              <w:rPr>
                <w:b/>
              </w:rPr>
            </w:pPr>
            <w:r w:rsidRPr="0095424E">
              <w:rPr>
                <w:b/>
              </w:rPr>
              <w:t>Sampling and analysis</w:t>
            </w:r>
            <w:r>
              <w:t>:</w:t>
            </w:r>
            <w:r w:rsidRPr="00EC521E">
              <w:rPr>
                <w:rStyle w:val="WESstatus"/>
                <w:color w:val="auto"/>
              </w:rPr>
              <w:t xml:space="preserve"> </w:t>
            </w:r>
            <w:sdt>
              <w:sdtPr>
                <w:rPr>
                  <w:rStyle w:val="WESstatus"/>
                  <w:color w:val="auto"/>
                </w:rPr>
                <w:id w:val="-2105258949"/>
                <w:placeholder>
                  <w:docPart w:val="DA2FFE9CEF2D415F9F59B567F352ED2C"/>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00642057" w:rsidRPr="0095424E">
                  <w:rPr>
                    <w:rStyle w:val="WESstatus"/>
                    <w:color w:val="auto"/>
                  </w:rPr>
                  <w:t xml:space="preserve">The recommended value is quantifiable through available sampling and analysis techniques. </w:t>
                </w:r>
              </w:sdtContent>
            </w:sdt>
          </w:p>
        </w:tc>
      </w:tr>
    </w:tbl>
    <w:p w14:paraId="1330EBEE" w14:textId="77777777" w:rsidR="00CB1CB1" w:rsidRPr="003365A5" w:rsidRDefault="00F10C97" w:rsidP="003365A5">
      <w:pPr>
        <w:pStyle w:val="Heading2"/>
      </w:pPr>
      <w:r>
        <w:t>Recommendation and basis for workplace exposure standard</w:t>
      </w:r>
    </w:p>
    <w:p w14:paraId="56D7D7AF" w14:textId="6CBD8CF1" w:rsidR="006639B4" w:rsidRDefault="00FA591C" w:rsidP="000C139A">
      <w:pPr>
        <w:rPr>
          <w:rFonts w:cs="Arial"/>
        </w:rPr>
      </w:pPr>
      <w:r w:rsidRPr="00FA591C">
        <w:rPr>
          <w:rFonts w:cs="Arial"/>
        </w:rPr>
        <w:t xml:space="preserve">A TWA of </w:t>
      </w:r>
      <w:r>
        <w:rPr>
          <w:rFonts w:cs="Arial"/>
        </w:rPr>
        <w:t>0.05</w:t>
      </w:r>
      <w:r w:rsidRPr="00FA591C">
        <w:rPr>
          <w:rFonts w:cs="Arial"/>
        </w:rPr>
        <w:t xml:space="preserve"> ppm (</w:t>
      </w:r>
      <w:r w:rsidR="00642057">
        <w:rPr>
          <w:rFonts w:cs="Arial"/>
        </w:rPr>
        <w:t>0.07</w:t>
      </w:r>
      <w:r w:rsidRPr="00FA591C">
        <w:rPr>
          <w:rFonts w:cs="Arial"/>
        </w:rPr>
        <w:t xml:space="preserve"> mg/m</w:t>
      </w:r>
      <w:r w:rsidRPr="00FA591C">
        <w:rPr>
          <w:rFonts w:cs="Arial"/>
          <w:vertAlign w:val="superscript"/>
        </w:rPr>
        <w:t>3</w:t>
      </w:r>
      <w:r w:rsidRPr="00FA591C">
        <w:rPr>
          <w:rFonts w:cs="Arial"/>
        </w:rPr>
        <w:t xml:space="preserve">) is recommended to protect for </w:t>
      </w:r>
      <w:r w:rsidR="00642057">
        <w:rPr>
          <w:rFonts w:cs="Arial"/>
        </w:rPr>
        <w:t xml:space="preserve">breathing difficulties and headaches </w:t>
      </w:r>
      <w:r w:rsidRPr="00FA591C">
        <w:rPr>
          <w:rFonts w:cs="Arial"/>
        </w:rPr>
        <w:t>in exposed workers</w:t>
      </w:r>
      <w:r w:rsidR="00642057">
        <w:rPr>
          <w:rFonts w:cs="Arial"/>
        </w:rPr>
        <w:t>.</w:t>
      </w:r>
    </w:p>
    <w:p w14:paraId="68982756" w14:textId="2F7DD27E" w:rsidR="00642057" w:rsidRPr="004C23F4" w:rsidRDefault="00642057" w:rsidP="000C139A">
      <w:pPr>
        <w:rPr>
          <w:rFonts w:cs="Arial"/>
        </w:rPr>
      </w:pPr>
      <w:r w:rsidRPr="00642057">
        <w:rPr>
          <w:rFonts w:cs="Arial"/>
        </w:rPr>
        <w:t xml:space="preserve">A </w:t>
      </w:r>
      <w:r w:rsidR="0095424E">
        <w:rPr>
          <w:rFonts w:cs="Arial"/>
        </w:rPr>
        <w:t>p</w:t>
      </w:r>
      <w:r w:rsidRPr="00642057">
        <w:rPr>
          <w:rFonts w:cs="Arial"/>
        </w:rPr>
        <w:t xml:space="preserve">eak </w:t>
      </w:r>
      <w:r w:rsidR="0095424E">
        <w:rPr>
          <w:rFonts w:cs="Arial"/>
        </w:rPr>
        <w:t>l</w:t>
      </w:r>
      <w:r w:rsidRPr="00642057">
        <w:rPr>
          <w:rFonts w:cs="Arial"/>
        </w:rPr>
        <w:t xml:space="preserve">imitation of </w:t>
      </w:r>
      <w:r>
        <w:rPr>
          <w:rFonts w:cs="Arial"/>
        </w:rPr>
        <w:t xml:space="preserve">0.15 </w:t>
      </w:r>
      <w:r w:rsidRPr="00642057">
        <w:rPr>
          <w:rFonts w:cs="Arial"/>
        </w:rPr>
        <w:t>ppm (</w:t>
      </w:r>
      <w:r>
        <w:rPr>
          <w:rFonts w:cs="Arial"/>
        </w:rPr>
        <w:t xml:space="preserve">0.21 </w:t>
      </w:r>
      <w:r w:rsidRPr="00642057">
        <w:rPr>
          <w:rFonts w:cs="Arial"/>
        </w:rPr>
        <w:t>mg/m</w:t>
      </w:r>
      <w:r w:rsidRPr="00642057">
        <w:rPr>
          <w:rFonts w:cs="Arial"/>
          <w:vertAlign w:val="superscript"/>
        </w:rPr>
        <w:t>3</w:t>
      </w:r>
      <w:r w:rsidRPr="00642057">
        <w:rPr>
          <w:rFonts w:cs="Arial"/>
        </w:rPr>
        <w:t xml:space="preserve">) is recommended to protect for </w:t>
      </w:r>
      <w:r>
        <w:rPr>
          <w:rFonts w:cs="Arial"/>
        </w:rPr>
        <w:t>acute respiratory tract irritation and pulmonary oedema</w:t>
      </w:r>
      <w:r w:rsidR="005F57BC">
        <w:rPr>
          <w:rFonts w:cs="Arial"/>
        </w:rPr>
        <w:t xml:space="preserve"> in exposed workers</w:t>
      </w:r>
      <w:r w:rsidRPr="00642057">
        <w:rPr>
          <w:rFonts w:cs="Arial"/>
        </w:rPr>
        <w:t>.</w:t>
      </w:r>
    </w:p>
    <w:p w14:paraId="317A46B1" w14:textId="77777777" w:rsidR="00C7155E" w:rsidRPr="004C23F4" w:rsidRDefault="00F10C97" w:rsidP="003365A5">
      <w:pPr>
        <w:pStyle w:val="Heading2"/>
      </w:pPr>
      <w:r>
        <w:t>Discussion and conclusions</w:t>
      </w:r>
    </w:p>
    <w:p w14:paraId="39E22530" w14:textId="25B618C8" w:rsidR="0095424E" w:rsidRDefault="00F95BD6" w:rsidP="006639B4">
      <w:pPr>
        <w:rPr>
          <w:rFonts w:cs="Arial"/>
        </w:rPr>
      </w:pPr>
      <w:r>
        <w:rPr>
          <w:rFonts w:cs="Arial"/>
        </w:rPr>
        <w:t xml:space="preserve">Phosphine is </w:t>
      </w:r>
      <w:r w:rsidR="001828E6">
        <w:rPr>
          <w:rFonts w:cs="Arial"/>
        </w:rPr>
        <w:t>used as a fumigant and intermediate in pharmace</w:t>
      </w:r>
      <w:r w:rsidR="004C44EB">
        <w:rPr>
          <w:rFonts w:cs="Arial"/>
        </w:rPr>
        <w:t>utical and polymer manufacture</w:t>
      </w:r>
      <w:r w:rsidR="004B5B59">
        <w:rPr>
          <w:rFonts w:cs="Arial"/>
        </w:rPr>
        <w:t>. I</w:t>
      </w:r>
      <w:r w:rsidR="004C44EB">
        <w:rPr>
          <w:rFonts w:cs="Arial"/>
        </w:rPr>
        <w:t xml:space="preserve">t may be generated from the hydrolysis of metal phosphides. </w:t>
      </w:r>
    </w:p>
    <w:p w14:paraId="439319EC" w14:textId="55E181A7" w:rsidR="009226FF" w:rsidRDefault="001828E6" w:rsidP="006639B4">
      <w:pPr>
        <w:rPr>
          <w:rFonts w:cs="Arial"/>
        </w:rPr>
      </w:pPr>
      <w:r>
        <w:rPr>
          <w:rFonts w:cs="Arial"/>
        </w:rPr>
        <w:t xml:space="preserve">Critical effects </w:t>
      </w:r>
      <w:r w:rsidR="0095424E">
        <w:rPr>
          <w:rFonts w:cs="Arial"/>
        </w:rPr>
        <w:t xml:space="preserve">of exposure </w:t>
      </w:r>
      <w:r>
        <w:rPr>
          <w:rFonts w:cs="Arial"/>
        </w:rPr>
        <w:t xml:space="preserve">are </w:t>
      </w:r>
      <w:r w:rsidR="00125142">
        <w:rPr>
          <w:rFonts w:cs="Arial"/>
        </w:rPr>
        <w:t>breathing difficult</w:t>
      </w:r>
      <w:r w:rsidR="0095424E">
        <w:rPr>
          <w:rFonts w:cs="Arial"/>
        </w:rPr>
        <w:t>ies</w:t>
      </w:r>
      <w:r w:rsidR="00580B77">
        <w:rPr>
          <w:rFonts w:cs="Arial"/>
        </w:rPr>
        <w:t xml:space="preserve"> and </w:t>
      </w:r>
      <w:r w:rsidR="00125142">
        <w:rPr>
          <w:rFonts w:cs="Arial"/>
        </w:rPr>
        <w:t>headaches</w:t>
      </w:r>
      <w:r w:rsidR="009226FF">
        <w:rPr>
          <w:rFonts w:cs="Arial"/>
        </w:rPr>
        <w:t xml:space="preserve">, </w:t>
      </w:r>
      <w:r w:rsidR="0095424E">
        <w:rPr>
          <w:rFonts w:cs="Arial"/>
        </w:rPr>
        <w:t>with</w:t>
      </w:r>
      <w:r w:rsidR="00125142">
        <w:rPr>
          <w:rFonts w:cs="Arial"/>
        </w:rPr>
        <w:t xml:space="preserve"> </w:t>
      </w:r>
      <w:r w:rsidR="00580B77">
        <w:rPr>
          <w:rFonts w:cs="Arial"/>
        </w:rPr>
        <w:t>respiratory irritation at higher concentrations.</w:t>
      </w:r>
      <w:r w:rsidR="0095424E">
        <w:rPr>
          <w:rFonts w:cs="Arial"/>
        </w:rPr>
        <w:t xml:space="preserve"> </w:t>
      </w:r>
    </w:p>
    <w:p w14:paraId="13245230" w14:textId="1F457C79" w:rsidR="00125142" w:rsidRDefault="00125142" w:rsidP="006639B4">
      <w:pPr>
        <w:rPr>
          <w:rFonts w:cs="Arial"/>
        </w:rPr>
      </w:pPr>
      <w:r>
        <w:rPr>
          <w:rFonts w:cs="Arial"/>
        </w:rPr>
        <w:t>The onset of critical effects is reported above 0.17 ppm with a shift average of approximately 0.5 ppm in fumigation workers (ACGIH, 2018; DFG, 201</w:t>
      </w:r>
      <w:r w:rsidR="009C6A28">
        <w:rPr>
          <w:rFonts w:cs="Arial"/>
        </w:rPr>
        <w:t>0</w:t>
      </w:r>
      <w:r>
        <w:rPr>
          <w:rFonts w:cs="Arial"/>
        </w:rPr>
        <w:t>; SCOEL 1998). Additional symptoms of nausea and gastrointestinal pain are reported at 1 ppm (SCOEL, 1998). In animals, NOAE</w:t>
      </w:r>
      <w:r w:rsidR="009226FF">
        <w:rPr>
          <w:rFonts w:cs="Arial"/>
        </w:rPr>
        <w:t>C</w:t>
      </w:r>
      <w:r>
        <w:rPr>
          <w:rFonts w:cs="Arial"/>
        </w:rPr>
        <w:t xml:space="preserve"> </w:t>
      </w:r>
      <w:r w:rsidR="004C44EB">
        <w:rPr>
          <w:rFonts w:cs="Arial"/>
        </w:rPr>
        <w:t xml:space="preserve">for systemic haematological, liver and kidney effects range between 0.3 and </w:t>
      </w:r>
      <w:r w:rsidR="009C6A28">
        <w:rPr>
          <w:rFonts w:cs="Arial"/>
        </w:rPr>
        <w:t xml:space="preserve">1 ppm </w:t>
      </w:r>
      <w:r w:rsidR="006C5423">
        <w:rPr>
          <w:rFonts w:cs="Arial"/>
        </w:rPr>
        <w:t>(ACGIH, </w:t>
      </w:r>
      <w:r w:rsidR="009C6A28">
        <w:rPr>
          <w:rFonts w:cs="Arial"/>
        </w:rPr>
        <w:t xml:space="preserve">2018; DFG, 2010). The dose-response relationship appears steep with respect to a </w:t>
      </w:r>
      <w:r w:rsidR="009226FF">
        <w:rPr>
          <w:rFonts w:cs="Arial"/>
        </w:rPr>
        <w:t xml:space="preserve">LOAEC </w:t>
      </w:r>
      <w:r w:rsidR="009C6A28">
        <w:rPr>
          <w:rFonts w:cs="Arial"/>
        </w:rPr>
        <w:t xml:space="preserve">of 3 ppm for haematological changes (ACGIH, 2018; DFG, 2010), increased mortality at 5 ppm </w:t>
      </w:r>
      <w:r w:rsidR="0095424E">
        <w:rPr>
          <w:rFonts w:cs="Arial"/>
        </w:rPr>
        <w:t>is r</w:t>
      </w:r>
      <w:r w:rsidR="009C6A28">
        <w:rPr>
          <w:rFonts w:cs="Arial"/>
        </w:rPr>
        <w:t xml:space="preserve">eported in subchronic inhalation studies </w:t>
      </w:r>
      <w:r w:rsidR="0095424E">
        <w:rPr>
          <w:rFonts w:cs="Arial"/>
        </w:rPr>
        <w:t xml:space="preserve">in </w:t>
      </w:r>
      <w:r w:rsidR="009C6A28">
        <w:rPr>
          <w:rFonts w:cs="Arial"/>
        </w:rPr>
        <w:t>rats (DFG, 2010)</w:t>
      </w:r>
      <w:r w:rsidR="00FA591C">
        <w:rPr>
          <w:rFonts w:cs="Arial"/>
        </w:rPr>
        <w:t xml:space="preserve"> and one case of fatal pulmonary oedema </w:t>
      </w:r>
      <w:r w:rsidR="0095424E">
        <w:rPr>
          <w:rFonts w:cs="Arial"/>
        </w:rPr>
        <w:t>is reported</w:t>
      </w:r>
      <w:r w:rsidR="00FA591C">
        <w:rPr>
          <w:rFonts w:cs="Arial"/>
        </w:rPr>
        <w:t xml:space="preserve"> in a worker from exposure at 8 ppm (ACGIH, 2018)</w:t>
      </w:r>
      <w:r w:rsidR="009C6A28">
        <w:rPr>
          <w:rFonts w:cs="Arial"/>
        </w:rPr>
        <w:t>.</w:t>
      </w:r>
    </w:p>
    <w:p w14:paraId="7796498A" w14:textId="526F7513" w:rsidR="0095424E" w:rsidRDefault="009C6A28" w:rsidP="006639B4">
      <w:pPr>
        <w:rPr>
          <w:rFonts w:cs="Arial"/>
        </w:rPr>
      </w:pPr>
      <w:r>
        <w:rPr>
          <w:rFonts w:cs="Arial"/>
        </w:rPr>
        <w:t xml:space="preserve">Based on the onset of critical effects in occupationally exposed humans reported at average concentrations of 0.5 ppm, </w:t>
      </w:r>
      <w:r w:rsidR="009226FF">
        <w:rPr>
          <w:rFonts w:cs="Arial"/>
        </w:rPr>
        <w:t xml:space="preserve">the </w:t>
      </w:r>
      <w:r>
        <w:rPr>
          <w:rFonts w:cs="Arial"/>
        </w:rPr>
        <w:t xml:space="preserve">TWA of 0.05 ppm </w:t>
      </w:r>
      <w:r w:rsidR="009226FF">
        <w:rPr>
          <w:rFonts w:cs="Arial"/>
        </w:rPr>
        <w:t xml:space="preserve">derived </w:t>
      </w:r>
      <w:r w:rsidR="00FB1647">
        <w:rPr>
          <w:rFonts w:cs="Arial"/>
        </w:rPr>
        <w:t xml:space="preserve">by </w:t>
      </w:r>
      <w:r w:rsidR="005F57BC">
        <w:rPr>
          <w:rFonts w:cs="Arial"/>
        </w:rPr>
        <w:t xml:space="preserve">ACGIH (2019) </w:t>
      </w:r>
      <w:r w:rsidR="009226FF">
        <w:rPr>
          <w:rFonts w:cs="Arial"/>
        </w:rPr>
        <w:t xml:space="preserve">is recommended </w:t>
      </w:r>
      <w:r w:rsidR="005F57BC">
        <w:rPr>
          <w:rFonts w:cs="Arial"/>
        </w:rPr>
        <w:t>to</w:t>
      </w:r>
      <w:r>
        <w:rPr>
          <w:rFonts w:cs="Arial"/>
        </w:rPr>
        <w:t xml:space="preserve"> protec</w:t>
      </w:r>
      <w:r w:rsidR="005F57BC">
        <w:rPr>
          <w:rFonts w:cs="Arial"/>
        </w:rPr>
        <w:t xml:space="preserve">t </w:t>
      </w:r>
      <w:r>
        <w:rPr>
          <w:rFonts w:cs="Arial"/>
        </w:rPr>
        <w:t>breathing difficult</w:t>
      </w:r>
      <w:r w:rsidR="0095424E">
        <w:rPr>
          <w:rFonts w:cs="Arial"/>
        </w:rPr>
        <w:t>ies</w:t>
      </w:r>
      <w:r>
        <w:rPr>
          <w:rFonts w:cs="Arial"/>
        </w:rPr>
        <w:t xml:space="preserve"> and headaches </w:t>
      </w:r>
      <w:r w:rsidR="005F57BC">
        <w:rPr>
          <w:rFonts w:cs="Arial"/>
        </w:rPr>
        <w:t xml:space="preserve">in exposed workers. </w:t>
      </w:r>
    </w:p>
    <w:p w14:paraId="3D231C1E" w14:textId="14883EDA" w:rsidR="009C6A28" w:rsidRPr="004C23F4" w:rsidRDefault="009C6A28" w:rsidP="006639B4">
      <w:pPr>
        <w:rPr>
          <w:rFonts w:cs="Arial"/>
        </w:rPr>
      </w:pPr>
      <w:r>
        <w:rPr>
          <w:rFonts w:cs="Arial"/>
        </w:rPr>
        <w:lastRenderedPageBreak/>
        <w:t xml:space="preserve">In view of the steep dose-response relationship, a </w:t>
      </w:r>
      <w:r w:rsidR="0095424E">
        <w:rPr>
          <w:rFonts w:cs="Arial"/>
        </w:rPr>
        <w:t>p</w:t>
      </w:r>
      <w:r>
        <w:rPr>
          <w:rFonts w:cs="Arial"/>
        </w:rPr>
        <w:t xml:space="preserve">eak </w:t>
      </w:r>
      <w:r w:rsidR="0095424E">
        <w:rPr>
          <w:rFonts w:cs="Arial"/>
        </w:rPr>
        <w:t>l</w:t>
      </w:r>
      <w:r>
        <w:rPr>
          <w:rFonts w:cs="Arial"/>
        </w:rPr>
        <w:t>imitation of 0.15 ppm is recommended in</w:t>
      </w:r>
      <w:r w:rsidR="00FB1647">
        <w:rPr>
          <w:rFonts w:cs="Arial"/>
        </w:rPr>
        <w:t>stead</w:t>
      </w:r>
      <w:r>
        <w:rPr>
          <w:rFonts w:cs="Arial"/>
        </w:rPr>
        <w:t xml:space="preserve"> of a STEL</w:t>
      </w:r>
      <w:r w:rsidR="0095424E">
        <w:rPr>
          <w:rFonts w:cs="Arial"/>
        </w:rPr>
        <w:t>. This</w:t>
      </w:r>
      <w:r w:rsidR="00FA591C">
        <w:rPr>
          <w:rFonts w:cs="Arial"/>
        </w:rPr>
        <w:t xml:space="preserve"> is supported by ACGIH (2018) evaluation</w:t>
      </w:r>
      <w:r w:rsidR="00580B77">
        <w:rPr>
          <w:rFonts w:cs="Arial"/>
        </w:rPr>
        <w:t xml:space="preserve"> and </w:t>
      </w:r>
      <w:r w:rsidR="005F57BC">
        <w:rPr>
          <w:rFonts w:cs="Arial"/>
        </w:rPr>
        <w:t xml:space="preserve">is </w:t>
      </w:r>
      <w:r w:rsidR="00580B77">
        <w:rPr>
          <w:rFonts w:cs="Arial"/>
        </w:rPr>
        <w:t>expected to protect</w:t>
      </w:r>
      <w:r w:rsidR="005F57BC">
        <w:rPr>
          <w:rFonts w:cs="Arial"/>
        </w:rPr>
        <w:t xml:space="preserve"> for</w:t>
      </w:r>
      <w:r w:rsidR="00580B77">
        <w:rPr>
          <w:rFonts w:cs="Arial"/>
        </w:rPr>
        <w:t xml:space="preserve"> </w:t>
      </w:r>
      <w:r w:rsidR="0095424E">
        <w:rPr>
          <w:rFonts w:cs="Arial"/>
        </w:rPr>
        <w:t xml:space="preserve">acute </w:t>
      </w:r>
      <w:r w:rsidR="00FA591C">
        <w:rPr>
          <w:rFonts w:cs="Arial"/>
        </w:rPr>
        <w:t>respiratory tract irritation and pulmonary oedema</w:t>
      </w:r>
      <w:r w:rsidR="005F57BC">
        <w:rPr>
          <w:rFonts w:cs="Arial"/>
        </w:rPr>
        <w:t xml:space="preserve"> in exposed workers</w:t>
      </w:r>
      <w:r w:rsidR="00FA591C">
        <w:rPr>
          <w:rFonts w:cs="Arial"/>
        </w:rPr>
        <w:t>.</w:t>
      </w:r>
    </w:p>
    <w:p w14:paraId="273B44AD" w14:textId="77777777" w:rsidR="004529F0" w:rsidRPr="004C23F4" w:rsidRDefault="004529F0" w:rsidP="004529F0">
      <w:pPr>
        <w:pStyle w:val="Heading2"/>
      </w:pPr>
      <w:r>
        <w:t>Recommendation for notations</w:t>
      </w:r>
    </w:p>
    <w:p w14:paraId="27C6755E" w14:textId="77777777" w:rsidR="008E4F1F" w:rsidRPr="00580B77" w:rsidRDefault="008E4F1F" w:rsidP="008E4F1F">
      <w:pPr>
        <w:rPr>
          <w:rFonts w:cs="Arial"/>
        </w:rPr>
      </w:pPr>
      <w:r w:rsidRPr="00580B77">
        <w:rPr>
          <w:rFonts w:cs="Arial"/>
        </w:rPr>
        <w:t>Not classified as a carcinogen according to the Globally Harmonized System of</w:t>
      </w:r>
      <w:r w:rsidR="00155999" w:rsidRPr="00580B77">
        <w:rPr>
          <w:rFonts w:cs="Arial"/>
        </w:rPr>
        <w:t xml:space="preserve"> Classification and Labelling of</w:t>
      </w:r>
      <w:r w:rsidRPr="00580B77">
        <w:rPr>
          <w:rFonts w:cs="Arial"/>
        </w:rPr>
        <w:t xml:space="preserve"> Chemicals (GHS). </w:t>
      </w:r>
    </w:p>
    <w:p w14:paraId="03916CCC" w14:textId="77777777" w:rsidR="008E4F1F" w:rsidRPr="00580B77" w:rsidRDefault="008E4F1F" w:rsidP="008E4F1F">
      <w:pPr>
        <w:rPr>
          <w:rFonts w:cs="Arial"/>
        </w:rPr>
      </w:pPr>
      <w:r w:rsidRPr="00580B77">
        <w:rPr>
          <w:rFonts w:cs="Arial"/>
        </w:rPr>
        <w:t xml:space="preserve">Not classified as a skin </w:t>
      </w:r>
      <w:r w:rsidR="00155999" w:rsidRPr="00580B77">
        <w:rPr>
          <w:rFonts w:cs="Arial"/>
        </w:rPr>
        <w:t xml:space="preserve">sensitiser </w:t>
      </w:r>
      <w:r w:rsidRPr="00580B77">
        <w:rPr>
          <w:rFonts w:cs="Arial"/>
        </w:rPr>
        <w:t>or respiratory sensitiser according to the GHS.</w:t>
      </w:r>
    </w:p>
    <w:p w14:paraId="7D0772D2" w14:textId="4F4B538A" w:rsidR="004529F0" w:rsidRPr="004C23F4" w:rsidRDefault="00CA1F89" w:rsidP="008E4F1F">
      <w:pPr>
        <w:rPr>
          <w:rFonts w:cs="Arial"/>
        </w:rPr>
      </w:pPr>
      <w:r>
        <w:rPr>
          <w:rFonts w:cs="Arial"/>
        </w:rPr>
        <w:t>There are i</w:t>
      </w:r>
      <w:r w:rsidR="008E4F1F" w:rsidRPr="00580B77">
        <w:rPr>
          <w:rFonts w:cs="Arial"/>
        </w:rPr>
        <w:t xml:space="preserve">nsufficient </w:t>
      </w:r>
      <w:r>
        <w:rPr>
          <w:rFonts w:cs="Arial"/>
        </w:rPr>
        <w:t>data</w:t>
      </w:r>
      <w:r w:rsidR="008E4F1F" w:rsidRPr="00580B77">
        <w:rPr>
          <w:rFonts w:cs="Arial"/>
        </w:rPr>
        <w:t xml:space="preserve"> to recommend a skin notation.</w:t>
      </w:r>
    </w:p>
    <w:p w14:paraId="21CCE2A5" w14:textId="77777777" w:rsidR="0025734A" w:rsidRPr="004C23F4" w:rsidRDefault="0025734A">
      <w:pPr>
        <w:rPr>
          <w:rFonts w:cs="Arial"/>
        </w:rPr>
      </w:pPr>
    </w:p>
    <w:p w14:paraId="4C1F8D43"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17B1B74"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1AD9225C"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916573" w14:paraId="257268B5" w14:textId="77777777" w:rsidTr="00916573">
        <w:trPr>
          <w:gridAfter w:val="1"/>
          <w:cnfStyle w:val="100000000000" w:firstRow="1" w:lastRow="0" w:firstColumn="0" w:lastColumn="0" w:oddVBand="0" w:evenVBand="0" w:oddHBand="0" w:evenHBand="0" w:firstRowFirstColumn="0" w:firstRowLastColumn="0" w:lastRowFirstColumn="0" w:lastRowLastColumn="0"/>
          <w:wAfter w:w="8" w:type="pct"/>
          <w:trHeight w:val="393"/>
          <w:tblHeader/>
        </w:trPr>
        <w:tc>
          <w:tcPr>
            <w:tcW w:w="4992" w:type="pct"/>
            <w:shd w:val="clear" w:color="auto" w:fill="BFBFBF" w:themeFill="background1" w:themeFillShade="BF"/>
            <w:vAlign w:val="center"/>
          </w:tcPr>
          <w:p w14:paraId="1707E895" w14:textId="77777777" w:rsidR="00C978F0" w:rsidRPr="00916573" w:rsidRDefault="00C978F0" w:rsidP="00C67FFB">
            <w:pPr>
              <w:pStyle w:val="Tableheader"/>
              <w:tabs>
                <w:tab w:val="left" w:pos="1418"/>
                <w:tab w:val="left" w:pos="2552"/>
                <w:tab w:val="right" w:pos="8489"/>
              </w:tabs>
              <w:rPr>
                <w:b/>
              </w:rPr>
            </w:pPr>
            <w:r w:rsidRPr="00916573">
              <w:rPr>
                <w:b/>
              </w:rPr>
              <w:t>Source</w:t>
            </w:r>
            <w:r w:rsidR="00DA352E" w:rsidRPr="00916573">
              <w:rPr>
                <w:b/>
              </w:rPr>
              <w:tab/>
              <w:t>Year set</w:t>
            </w:r>
            <w:r w:rsidR="00DA352E" w:rsidRPr="00916573">
              <w:rPr>
                <w:b/>
              </w:rPr>
              <w:tab/>
              <w:t>Standard</w:t>
            </w:r>
            <w:r w:rsidR="00974F2D" w:rsidRPr="00916573">
              <w:rPr>
                <w:b/>
              </w:rPr>
              <w:tab/>
            </w:r>
          </w:p>
        </w:tc>
      </w:tr>
      <w:tr w:rsidR="00DE26E8" w:rsidRPr="003365A5" w14:paraId="5B240DF2" w14:textId="77777777" w:rsidTr="00916573">
        <w:tc>
          <w:tcPr>
            <w:tcW w:w="5000" w:type="pct"/>
            <w:gridSpan w:val="2"/>
            <w:shd w:val="clear" w:color="auto" w:fill="F2F2F2" w:themeFill="background1" w:themeFillShade="F2"/>
          </w:tcPr>
          <w:p w14:paraId="3127B3A8" w14:textId="503114DC"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B52784">
                  <w:t>1991</w:t>
                </w:r>
              </w:sdtContent>
            </w:sdt>
            <w:r w:rsidRPr="003365A5">
              <w:tab/>
            </w:r>
            <w:r>
              <w:tab/>
            </w:r>
            <w:sdt>
              <w:sdtPr>
                <w:alias w:val="SWA WES"/>
                <w:tag w:val="SWA WES"/>
                <w:id w:val="857077202"/>
                <w:placeholder>
                  <w:docPart w:val="81CFEC2FDBC5451289F394E66D92D1A0"/>
                </w:placeholder>
              </w:sdtPr>
              <w:sdtEndPr/>
              <w:sdtContent>
                <w:r w:rsidR="00B52784">
                  <w:t>TWA: 0.3 ppm (0.42 mg/m</w:t>
                </w:r>
                <w:r w:rsidR="00B52784">
                  <w:rPr>
                    <w:vertAlign w:val="superscript"/>
                  </w:rPr>
                  <w:t>3</w:t>
                </w:r>
                <w:r w:rsidR="00B52784">
                  <w:t>); STEL: 1 ppm (1.4 mg/m</w:t>
                </w:r>
                <w:r w:rsidR="00B52784">
                  <w:rPr>
                    <w:vertAlign w:val="superscript"/>
                  </w:rPr>
                  <w:t>3</w:t>
                </w:r>
                <w:r w:rsidR="00B52784">
                  <w:t>)</w:t>
                </w:r>
              </w:sdtContent>
            </w:sdt>
          </w:p>
        </w:tc>
      </w:tr>
      <w:tr w:rsidR="00C978F0" w:rsidRPr="00DA352E" w14:paraId="26087DDB" w14:textId="77777777" w:rsidTr="00916573">
        <w:trPr>
          <w:gridAfter w:val="1"/>
          <w:wAfter w:w="8" w:type="pct"/>
        </w:trPr>
        <w:tc>
          <w:tcPr>
            <w:tcW w:w="4992" w:type="pct"/>
          </w:tcPr>
          <w:p w14:paraId="1137D58F" w14:textId="77777777" w:rsidR="00C978F0" w:rsidRPr="00DA352E" w:rsidRDefault="00C978F0" w:rsidP="003365A5">
            <w:pPr>
              <w:pStyle w:val="Tabletextprimarysource"/>
            </w:pPr>
          </w:p>
        </w:tc>
      </w:tr>
      <w:tr w:rsidR="00C978F0" w:rsidRPr="00DA352E" w14:paraId="24593221" w14:textId="77777777" w:rsidTr="00916573">
        <w:trPr>
          <w:gridAfter w:val="1"/>
          <w:wAfter w:w="8" w:type="pct"/>
        </w:trPr>
        <w:tc>
          <w:tcPr>
            <w:tcW w:w="4992" w:type="pct"/>
            <w:shd w:val="clear" w:color="auto" w:fill="F2F2F2" w:themeFill="background1" w:themeFillShade="F2"/>
          </w:tcPr>
          <w:p w14:paraId="2ED10929" w14:textId="23771F38" w:rsidR="00C978F0" w:rsidRPr="00DA352E" w:rsidRDefault="00DA352E" w:rsidP="0051509C">
            <w:pPr>
              <w:pStyle w:val="Tablerowheadingitalic"/>
              <w:tabs>
                <w:tab w:val="clear" w:pos="2268"/>
                <w:tab w:val="clear" w:pos="5670"/>
                <w:tab w:val="left" w:pos="1418"/>
                <w:tab w:val="left" w:pos="2552"/>
              </w:tabs>
            </w:pPr>
            <w:r w:rsidRPr="00DA352E">
              <w:t>ACGIH</w:t>
            </w:r>
            <w:r w:rsidR="00916EC0" w:rsidRPr="003365A5">
              <w:tab/>
            </w:r>
            <w:sdt>
              <w:sdtPr>
                <w:id w:val="444816450"/>
                <w:placeholder>
                  <w:docPart w:val="C8FBF9621EB94FE084F687C8955AF85F"/>
                </w:placeholder>
                <w:text/>
              </w:sdtPr>
              <w:sdtEndPr/>
              <w:sdtContent>
                <w:r w:rsidR="00B52784">
                  <w:t>2018</w:t>
                </w:r>
              </w:sdtContent>
            </w:sdt>
            <w:r w:rsidR="0051509C">
              <w:tab/>
            </w:r>
            <w:sdt>
              <w:sdtPr>
                <w:alias w:val="ACGIH WES equivalent"/>
                <w:tag w:val="ACGIH WES equivalent"/>
                <w:id w:val="-1676410403"/>
                <w:placeholder>
                  <w:docPart w:val="522022AAE76B4622AC0DF750489702EB"/>
                </w:placeholder>
              </w:sdtPr>
              <w:sdtEndPr/>
              <w:sdtContent>
                <w:r w:rsidR="00B52784">
                  <w:t>TLV-TWA: 0.05 ppm (0.07 mg/m</w:t>
                </w:r>
                <w:r w:rsidR="00B52784">
                  <w:rPr>
                    <w:vertAlign w:val="superscript"/>
                  </w:rPr>
                  <w:t>3</w:t>
                </w:r>
                <w:r w:rsidR="00052650">
                  <w:t>); TLV-Ceiling: 0.15 ppm (0.21 </w:t>
                </w:r>
                <w:r w:rsidR="00740FC0">
                  <w:t>mg/m</w:t>
                </w:r>
                <w:r w:rsidR="00740FC0">
                  <w:rPr>
                    <w:vertAlign w:val="superscript"/>
                  </w:rPr>
                  <w:t>3</w:t>
                </w:r>
                <w:r w:rsidR="00740FC0">
                  <w:t>)</w:t>
                </w:r>
              </w:sdtContent>
            </w:sdt>
          </w:p>
        </w:tc>
      </w:tr>
      <w:tr w:rsidR="00C978F0" w:rsidRPr="00DA352E" w14:paraId="418D532D" w14:textId="77777777" w:rsidTr="00916573">
        <w:trPr>
          <w:gridAfter w:val="1"/>
          <w:wAfter w:w="8" w:type="pct"/>
        </w:trPr>
        <w:tc>
          <w:tcPr>
            <w:tcW w:w="4992" w:type="pct"/>
          </w:tcPr>
          <w:p w14:paraId="71DB1FC7" w14:textId="77777777" w:rsidR="0095424E" w:rsidRDefault="001A76B7" w:rsidP="003365A5">
            <w:pPr>
              <w:pStyle w:val="Tabletextprimarysource"/>
            </w:pPr>
            <w:r>
              <w:t xml:space="preserve">TLV-TWA and TLV-Ceiling recommended to protect for breathing difficulties and adverse neurological effects. </w:t>
            </w:r>
          </w:p>
          <w:p w14:paraId="57E3AA3A" w14:textId="51BC58AD" w:rsidR="001A76B7" w:rsidRDefault="001A76B7" w:rsidP="003365A5">
            <w:pPr>
              <w:pStyle w:val="Tabletextprimarysource"/>
            </w:pPr>
            <w:r>
              <w:t xml:space="preserve">Summary of </w:t>
            </w:r>
            <w:r w:rsidR="004B5B59">
              <w:t>data</w:t>
            </w:r>
            <w:r>
              <w:t>:</w:t>
            </w:r>
          </w:p>
          <w:p w14:paraId="39157736" w14:textId="2F4D3D74" w:rsidR="0052413C" w:rsidRDefault="0052413C" w:rsidP="003365A5">
            <w:pPr>
              <w:pStyle w:val="Tabletextprimarysource"/>
            </w:pPr>
            <w:r>
              <w:t xml:space="preserve">TLV-TWA and TLV-Ceiling derived from onset of breathing difficulty and headache at average shift exposure of 0.5 ppm and acute exposure of 1.5 ppm in fumigation workers. Presumably, a factor of 10 is applied to </w:t>
            </w:r>
            <w:r w:rsidR="004B5B59">
              <w:t xml:space="preserve">get </w:t>
            </w:r>
            <w:r>
              <w:t>a margin of safety.</w:t>
            </w:r>
          </w:p>
          <w:p w14:paraId="6841F23A" w14:textId="2D602A4A" w:rsidR="001A76B7" w:rsidRDefault="001A76B7" w:rsidP="003365A5">
            <w:pPr>
              <w:pStyle w:val="Tabletextprimarysource"/>
            </w:pPr>
            <w:r>
              <w:t>Human data:</w:t>
            </w:r>
          </w:p>
          <w:p w14:paraId="5D433664" w14:textId="66CA3AD4" w:rsidR="001A76B7" w:rsidRDefault="00647471" w:rsidP="001A76B7">
            <w:pPr>
              <w:pStyle w:val="Tabletextprimarysource"/>
              <w:numPr>
                <w:ilvl w:val="0"/>
                <w:numId w:val="1"/>
              </w:numPr>
            </w:pPr>
            <w:r>
              <w:t>Generated in the gut from ingestion of metal phosphides and can cause heart and liver damage, e.g. aluminium phosphide (AP), which causes adverse cardiac effects</w:t>
            </w:r>
          </w:p>
          <w:p w14:paraId="699D61E5" w14:textId="229E1DA8" w:rsidR="00647471" w:rsidRDefault="00647471" w:rsidP="001A76B7">
            <w:pPr>
              <w:pStyle w:val="Tabletextprimarysource"/>
              <w:numPr>
                <w:ilvl w:val="0"/>
                <w:numId w:val="1"/>
              </w:numPr>
            </w:pPr>
            <w:r>
              <w:t xml:space="preserve">Steep exposure-response relationship, acute overexposures cause </w:t>
            </w:r>
            <w:r w:rsidR="0095424E">
              <w:t xml:space="preserve">GIT </w:t>
            </w:r>
            <w:r>
              <w:t>distress, liver damage, headache and breathing difficulties within 12–24 h</w:t>
            </w:r>
          </w:p>
          <w:p w14:paraId="128BA83A" w14:textId="776122E6" w:rsidR="0095424E" w:rsidRDefault="00080B52" w:rsidP="001A76B7">
            <w:pPr>
              <w:pStyle w:val="Tabletextprimarysource"/>
              <w:numPr>
                <w:ilvl w:val="0"/>
                <w:numId w:val="1"/>
              </w:numPr>
            </w:pPr>
            <w:r>
              <w:t xml:space="preserve">Headache and difficulty breathing in fumigation workers </w:t>
            </w:r>
            <w:r w:rsidR="00087B02">
              <w:t xml:space="preserve">(n=22) </w:t>
            </w:r>
            <w:r>
              <w:t>at average concentrations of 0.65–0.98 ppm (range: 0.17–2.11 ppm</w:t>
            </w:r>
            <w:r w:rsidR="00087B02">
              <w:t>)</w:t>
            </w:r>
            <w:r w:rsidR="00C1616F">
              <w:t>:</w:t>
            </w:r>
          </w:p>
          <w:p w14:paraId="69F7F1ED" w14:textId="26E47A38" w:rsidR="00647471" w:rsidRDefault="00080B52" w:rsidP="0095424E">
            <w:pPr>
              <w:pStyle w:val="Tabletextprimarysource"/>
              <w:numPr>
                <w:ilvl w:val="0"/>
                <w:numId w:val="3"/>
              </w:numPr>
            </w:pPr>
            <w:r>
              <w:t xml:space="preserve">onset of adverse effects at average exposures of 0.5 ppm and acute exposures at </w:t>
            </w:r>
            <w:r w:rsidR="0095424E">
              <w:br/>
            </w:r>
            <w:r>
              <w:t>1.5 ppm, which are used as basis for TLV</w:t>
            </w:r>
          </w:p>
          <w:p w14:paraId="11723E8C" w14:textId="5AF8D611" w:rsidR="00087B02" w:rsidRDefault="00087B02" w:rsidP="001A76B7">
            <w:pPr>
              <w:pStyle w:val="Tabletextprimarysource"/>
              <w:numPr>
                <w:ilvl w:val="0"/>
                <w:numId w:val="1"/>
              </w:numPr>
            </w:pPr>
            <w:r>
              <w:t>1 fatal case</w:t>
            </w:r>
            <w:r w:rsidR="00FA591C">
              <w:t xml:space="preserve"> of pulmonary oedema</w:t>
            </w:r>
            <w:r>
              <w:t xml:space="preserve"> potentially due to exposure at 8 ppm 1–2 h/d (no further details)</w:t>
            </w:r>
          </w:p>
          <w:p w14:paraId="3C3C151E" w14:textId="63D2C3E9" w:rsidR="00F07DE5" w:rsidRDefault="00087B02" w:rsidP="001A76B7">
            <w:pPr>
              <w:pStyle w:val="Tabletextprimarysource"/>
              <w:numPr>
                <w:ilvl w:val="0"/>
                <w:numId w:val="1"/>
              </w:numPr>
            </w:pPr>
            <w:r>
              <w:t xml:space="preserve">Neurological birth defects in 3.8% of children (n=14) </w:t>
            </w:r>
            <w:r w:rsidR="008158CC">
              <w:t>from</w:t>
            </w:r>
            <w:r>
              <w:t xml:space="preserve"> parents exposed to phosphine-generating pesticides compared to 1.5% </w:t>
            </w:r>
            <w:r w:rsidR="008158CC">
              <w:t>from non-exposed parents (OR: 2.5)</w:t>
            </w:r>
            <w:r w:rsidR="00CA1F89">
              <w:t>.</w:t>
            </w:r>
          </w:p>
          <w:p w14:paraId="12AB9149" w14:textId="17AD01C4" w:rsidR="001A76B7" w:rsidRDefault="001A76B7" w:rsidP="003365A5">
            <w:pPr>
              <w:pStyle w:val="Tabletextprimarysource"/>
            </w:pPr>
            <w:r>
              <w:t>Animal data:</w:t>
            </w:r>
          </w:p>
          <w:p w14:paraId="632988EE" w14:textId="26317510" w:rsidR="001A76B7" w:rsidRDefault="008156D8" w:rsidP="001A76B7">
            <w:pPr>
              <w:pStyle w:val="Tabletextprimarysource"/>
              <w:numPr>
                <w:ilvl w:val="0"/>
                <w:numId w:val="1"/>
              </w:numPr>
            </w:pPr>
            <w:r>
              <w:t>LC</w:t>
            </w:r>
            <w:r>
              <w:rPr>
                <w:vertAlign w:val="subscript"/>
              </w:rPr>
              <w:t>50</w:t>
            </w:r>
            <w:r w:rsidRPr="008156D8">
              <w:t>: 11 ppm (rats, 4 h)</w:t>
            </w:r>
            <w:r>
              <w:t>; respiratory irritation, lachrymation and dyspnoea observed</w:t>
            </w:r>
          </w:p>
          <w:p w14:paraId="20F08955" w14:textId="65BD62A4" w:rsidR="008156D8" w:rsidRDefault="008156D8" w:rsidP="001A76B7">
            <w:pPr>
              <w:pStyle w:val="Tabletextprimarysource"/>
              <w:numPr>
                <w:ilvl w:val="0"/>
                <w:numId w:val="1"/>
              </w:numPr>
            </w:pPr>
            <w:r>
              <w:t>No histopathological changes (organs unspecified), mild clinical signs of sensory irritation and reversible reduced bw gain at 4 ppm (rats, 4 h/d, 9 d over 12 d period)</w:t>
            </w:r>
          </w:p>
          <w:p w14:paraId="07BA34AD" w14:textId="6A2F2017" w:rsidR="008156D8" w:rsidRDefault="008156D8" w:rsidP="001A76B7">
            <w:pPr>
              <w:pStyle w:val="Tabletextprimarysource"/>
              <w:numPr>
                <w:ilvl w:val="0"/>
                <w:numId w:val="1"/>
              </w:numPr>
            </w:pPr>
            <w:r>
              <w:t>No neurotoxicity at 0.3–3 ppm (rats, 13 wk, duration and frequency not specified)</w:t>
            </w:r>
          </w:p>
          <w:p w14:paraId="4C7AABAD" w14:textId="3FB9254A" w:rsidR="0095424E" w:rsidRDefault="007D6295" w:rsidP="001A76B7">
            <w:pPr>
              <w:pStyle w:val="Tabletextprimarysource"/>
              <w:numPr>
                <w:ilvl w:val="0"/>
                <w:numId w:val="1"/>
              </w:numPr>
            </w:pPr>
            <w:r>
              <w:t>D</w:t>
            </w:r>
            <w:r w:rsidR="008156D8">
              <w:t xml:space="preserve">ecreased bw gain reported at 1–3 ppm </w:t>
            </w:r>
            <w:r>
              <w:t xml:space="preserve">and </w:t>
            </w:r>
            <w:r w:rsidR="00125142">
              <w:t xml:space="preserve">adverse </w:t>
            </w:r>
            <w:r>
              <w:t>haematological changes at 3 ppm (species and experimental details unspecified, 13 wk)</w:t>
            </w:r>
            <w:r w:rsidR="00C1616F">
              <w:t>:</w:t>
            </w:r>
          </w:p>
          <w:p w14:paraId="44DBBAB8" w14:textId="2D7E1821" w:rsidR="008156D8" w:rsidRDefault="008158CC" w:rsidP="0095424E">
            <w:pPr>
              <w:pStyle w:val="Tabletextprimarysource"/>
              <w:numPr>
                <w:ilvl w:val="0"/>
                <w:numId w:val="3"/>
              </w:numPr>
            </w:pPr>
            <w:r>
              <w:t>NOAEC: 0.37 ppm</w:t>
            </w:r>
          </w:p>
          <w:p w14:paraId="5AF7362A" w14:textId="413B5EE9" w:rsidR="004233EC" w:rsidRDefault="007D6295" w:rsidP="00647471">
            <w:pPr>
              <w:pStyle w:val="Tabletextprimarysource"/>
              <w:numPr>
                <w:ilvl w:val="0"/>
                <w:numId w:val="1"/>
              </w:numPr>
            </w:pPr>
            <w:r>
              <w:t xml:space="preserve">No effects on </w:t>
            </w:r>
            <w:r w:rsidR="009226FF">
              <w:t>body weight</w:t>
            </w:r>
            <w:r>
              <w:t>, haematology, clinical chemistry, urinalysis</w:t>
            </w:r>
            <w:r w:rsidR="00052650">
              <w:t xml:space="preserve"> or</w:t>
            </w:r>
            <w:r>
              <w:t xml:space="preserve"> </w:t>
            </w:r>
            <w:r w:rsidR="00052650">
              <w:t xml:space="preserve">ophthalmology at </w:t>
            </w:r>
            <w:r w:rsidR="001F6CD7">
              <w:br/>
            </w:r>
            <w:r w:rsidR="00052650">
              <w:t>0.3–3 ppm in controlled chronic inhalation study (rats, 6 h/d, 5 d/wk, 2 yr)</w:t>
            </w:r>
          </w:p>
          <w:p w14:paraId="4C763969" w14:textId="19E6D931" w:rsidR="00647471" w:rsidRDefault="00647471" w:rsidP="00647471">
            <w:pPr>
              <w:pStyle w:val="Tabletextprimarysource"/>
              <w:numPr>
                <w:ilvl w:val="0"/>
                <w:numId w:val="1"/>
              </w:numPr>
            </w:pPr>
            <w:r>
              <w:t>No maternal or developmental toxicity at 0.03–4.9 ppm in controlled inhalation study (rats, 6 h/d, GD 6–15)</w:t>
            </w:r>
          </w:p>
          <w:p w14:paraId="34609958" w14:textId="2FB08EF7" w:rsidR="004233EC" w:rsidRDefault="004233EC" w:rsidP="004233EC">
            <w:pPr>
              <w:pStyle w:val="Tabletextprimarysource"/>
              <w:numPr>
                <w:ilvl w:val="0"/>
                <w:numId w:val="1"/>
              </w:numPr>
            </w:pPr>
            <w:r>
              <w:t xml:space="preserve">Dose-related chromosomal damage </w:t>
            </w:r>
            <w:r>
              <w:rPr>
                <w:i/>
              </w:rPr>
              <w:t>in vitro</w:t>
            </w:r>
            <w:r>
              <w:t xml:space="preserve"> with human lymphocytes also observed in pesticide workers</w:t>
            </w:r>
          </w:p>
          <w:p w14:paraId="1E6A9CE4" w14:textId="486D9C81" w:rsidR="004233EC" w:rsidRDefault="004233EC" w:rsidP="004233EC">
            <w:pPr>
              <w:pStyle w:val="Tabletextprimarysource"/>
              <w:numPr>
                <w:ilvl w:val="0"/>
                <w:numId w:val="1"/>
              </w:numPr>
            </w:pPr>
            <w:r>
              <w:t>Equivocal evidence for weak mutagenicity</w:t>
            </w:r>
            <w:r>
              <w:rPr>
                <w:i/>
              </w:rPr>
              <w:t xml:space="preserve"> in </w:t>
            </w:r>
            <w:r w:rsidRPr="004233EC">
              <w:rPr>
                <w:i/>
              </w:rPr>
              <w:t>vivo</w:t>
            </w:r>
            <w:r w:rsidR="001F6CD7">
              <w:t>:</w:t>
            </w:r>
            <w:r>
              <w:t xml:space="preserve"> </w:t>
            </w:r>
          </w:p>
          <w:p w14:paraId="71D117F9" w14:textId="3019D5E8" w:rsidR="00052650" w:rsidRDefault="004233EC" w:rsidP="0095424E">
            <w:pPr>
              <w:pStyle w:val="Tabletextprimarysource"/>
              <w:numPr>
                <w:ilvl w:val="1"/>
                <w:numId w:val="1"/>
              </w:numPr>
              <w:ind w:left="1094" w:hanging="357"/>
            </w:pPr>
            <w:r w:rsidRPr="004233EC">
              <w:t>no</w:t>
            </w:r>
            <w:r>
              <w:t xml:space="preserve"> increased micronucleus formation</w:t>
            </w:r>
            <w:r w:rsidR="00052650">
              <w:t xml:space="preserve"> </w:t>
            </w:r>
            <w:r w:rsidR="00CA1F89">
              <w:rPr>
                <w:rFonts w:cs="Arial"/>
              </w:rPr>
              <w:t>≤</w:t>
            </w:r>
            <w:r w:rsidR="00052650">
              <w:t>5 ppm in repeat inhalation study (rats, mice, 6</w:t>
            </w:r>
            <w:r w:rsidR="001F6CD7">
              <w:t> </w:t>
            </w:r>
            <w:r w:rsidR="00052650">
              <w:t>h/d, 9 d over 11 d period); no effect on male germ cells in dominant lethal test under similar conditions</w:t>
            </w:r>
          </w:p>
          <w:p w14:paraId="33C7210A" w14:textId="5ADAB874" w:rsidR="004233EC" w:rsidRDefault="004233EC" w:rsidP="0095424E">
            <w:pPr>
              <w:pStyle w:val="Tabletextprimarysource"/>
              <w:numPr>
                <w:ilvl w:val="1"/>
                <w:numId w:val="1"/>
              </w:numPr>
              <w:ind w:left="1094" w:hanging="357"/>
            </w:pPr>
            <w:r>
              <w:lastRenderedPageBreak/>
              <w:t>increased micronucleus formation at 4.5 ppm (13 wk) and 5.5 ppm (2 wk) reported in separate studies with mice; evidence for genotoxicity not ruled out, but high concentrations, near the LD</w:t>
            </w:r>
            <w:r>
              <w:rPr>
                <w:vertAlign w:val="subscript"/>
              </w:rPr>
              <w:t>50</w:t>
            </w:r>
            <w:r>
              <w:t>, noted by cited article</w:t>
            </w:r>
          </w:p>
          <w:p w14:paraId="78AFC6A2" w14:textId="77777777" w:rsidR="001F6CD7" w:rsidRDefault="001F6CD7" w:rsidP="003365A5">
            <w:pPr>
              <w:pStyle w:val="Tabletextprimarysource"/>
            </w:pPr>
          </w:p>
          <w:p w14:paraId="3AA0D6EB" w14:textId="77777777" w:rsidR="004B5B59" w:rsidRDefault="004B5B59" w:rsidP="004B5B59">
            <w:pPr>
              <w:pStyle w:val="Tabletextprimarysource"/>
            </w:pPr>
            <w:r>
              <w:t>Not classified as a human carcinogen (A4) based on lack of carcinogenicity in chronically exposed rats.</w:t>
            </w:r>
          </w:p>
          <w:p w14:paraId="4B7D1064" w14:textId="1208DA6A" w:rsidR="001A76B7" w:rsidRDefault="001A76B7" w:rsidP="003365A5">
            <w:pPr>
              <w:pStyle w:val="Tabletextprimarysource"/>
            </w:pPr>
            <w:r>
              <w:t>Insufficient data to recommend notations for skin absorption or sensitisation.</w:t>
            </w:r>
          </w:p>
          <w:p w14:paraId="0CE4D35D" w14:textId="1E58B0A3" w:rsidR="001F6CD7" w:rsidRPr="00DA352E" w:rsidRDefault="001F6CD7" w:rsidP="004B5B59">
            <w:pPr>
              <w:pStyle w:val="Tabletextprimarysource"/>
            </w:pPr>
          </w:p>
        </w:tc>
      </w:tr>
      <w:tr w:rsidR="00C978F0" w:rsidRPr="00DA352E" w14:paraId="174F8B79" w14:textId="77777777" w:rsidTr="00916573">
        <w:trPr>
          <w:gridAfter w:val="1"/>
          <w:wAfter w:w="8" w:type="pct"/>
        </w:trPr>
        <w:tc>
          <w:tcPr>
            <w:tcW w:w="4992" w:type="pct"/>
            <w:shd w:val="clear" w:color="auto" w:fill="F2F2F2" w:themeFill="background1" w:themeFillShade="F2"/>
          </w:tcPr>
          <w:p w14:paraId="65BCCE9F" w14:textId="608E75E4"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740FC0">
                  <w:t>1958</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740FC0">
                  <w:t>MAK: 0.1 ppm (0.14 mg/m</w:t>
                </w:r>
                <w:r w:rsidR="00740FC0">
                  <w:rPr>
                    <w:vertAlign w:val="superscript"/>
                  </w:rPr>
                  <w:t>3</w:t>
                </w:r>
                <w:r w:rsidR="00740FC0">
                  <w:t>)</w:t>
                </w:r>
              </w:sdtContent>
            </w:sdt>
          </w:p>
        </w:tc>
      </w:tr>
      <w:tr w:rsidR="00C978F0" w:rsidRPr="00DA352E" w14:paraId="4433014F" w14:textId="77777777" w:rsidTr="00916573">
        <w:trPr>
          <w:gridAfter w:val="1"/>
          <w:wAfter w:w="8" w:type="pct"/>
        </w:trPr>
        <w:tc>
          <w:tcPr>
            <w:tcW w:w="4992" w:type="pct"/>
          </w:tcPr>
          <w:p w14:paraId="45947001" w14:textId="650B51BA" w:rsidR="00C978F0" w:rsidRDefault="0052413C" w:rsidP="003365A5">
            <w:pPr>
              <w:pStyle w:val="Tabletextprimarysource"/>
            </w:pPr>
            <w:r>
              <w:t xml:space="preserve">Summary of additional </w:t>
            </w:r>
            <w:r w:rsidR="004B5B59">
              <w:t>data</w:t>
            </w:r>
            <w:r>
              <w:t>:</w:t>
            </w:r>
          </w:p>
          <w:p w14:paraId="70A79736" w14:textId="47C4F19E" w:rsidR="0052413C" w:rsidRDefault="003D53C7" w:rsidP="003365A5">
            <w:pPr>
              <w:pStyle w:val="Tabletextprimarysource"/>
            </w:pPr>
            <w:r>
              <w:t>Assessment grouped with phosphine-generating metal phosphides. MAK retained precautionarily based on reported onset of headache and breathing difficulty in exposed fumigation workers at 0.17 ppm (also cited in ACGIH, 2018) and is expected to also protect for systemic haematological changes observed above a NOAEC of 0.37 ppm in rats in a subchronic inhalation study (also cited in ACGIH, 2018).</w:t>
            </w:r>
          </w:p>
          <w:p w14:paraId="045C7B51" w14:textId="1E7CF94D" w:rsidR="003D53C7" w:rsidRPr="003D53C7" w:rsidRDefault="003D53C7" w:rsidP="003365A5">
            <w:pPr>
              <w:pStyle w:val="Tabletextprimarysource"/>
            </w:pPr>
            <w:r>
              <w:t xml:space="preserve">Not classified as a carcinogen due to negative results in chronic carcinogenicity study with rats and lack of appreciable clastogenicity </w:t>
            </w:r>
            <w:r>
              <w:rPr>
                <w:i/>
              </w:rPr>
              <w:t>in vivo</w:t>
            </w:r>
            <w:r>
              <w:t xml:space="preserve"> in humans.</w:t>
            </w:r>
          </w:p>
          <w:p w14:paraId="487A67A0" w14:textId="00A9FF5E" w:rsidR="003D53C7" w:rsidRDefault="003D53C7" w:rsidP="003365A5">
            <w:pPr>
              <w:pStyle w:val="Tabletextprimarysource"/>
            </w:pPr>
            <w:r>
              <w:t>Human data:</w:t>
            </w:r>
          </w:p>
          <w:p w14:paraId="6261F7B6" w14:textId="4182099E" w:rsidR="00D51053" w:rsidRDefault="00D51053" w:rsidP="00D51053">
            <w:pPr>
              <w:pStyle w:val="Tabletextprimarysource"/>
              <w:numPr>
                <w:ilvl w:val="0"/>
                <w:numId w:val="1"/>
              </w:numPr>
            </w:pPr>
            <w:r>
              <w:t>Can inhibit cytochrome-c-oxidase causing oxidative stress</w:t>
            </w:r>
          </w:p>
          <w:p w14:paraId="3A2BC495" w14:textId="0BB9AA0C" w:rsidR="00D62CAF" w:rsidRDefault="00D62CAF" w:rsidP="00D51053">
            <w:pPr>
              <w:pStyle w:val="Tabletextprimarysource"/>
              <w:numPr>
                <w:ilvl w:val="0"/>
                <w:numId w:val="1"/>
              </w:numPr>
            </w:pPr>
            <w:r>
              <w:t>Evidence for chromosomal damage in exposed workers (n=12, follow-up n=6); no change in frequency of chromosomal breaks, but higher incidence of rearrangements, which were not detectable 8–12 mo post-exposure</w:t>
            </w:r>
            <w:r w:rsidR="001F6CD7">
              <w:t>:</w:t>
            </w:r>
          </w:p>
          <w:p w14:paraId="4C220AFB" w14:textId="26BF3CC8" w:rsidR="00D62CAF" w:rsidRDefault="00D62CAF" w:rsidP="0095424E">
            <w:pPr>
              <w:pStyle w:val="Tabletextprimarysource"/>
              <w:numPr>
                <w:ilvl w:val="1"/>
                <w:numId w:val="1"/>
              </w:numPr>
              <w:ind w:left="1094" w:hanging="357"/>
            </w:pPr>
            <w:r>
              <w:t xml:space="preserve">agency considers study indicative of genotoxicity in humans but </w:t>
            </w:r>
            <w:r w:rsidR="00AD1F46">
              <w:t xml:space="preserve">requires further information for complete assessment due to </w:t>
            </w:r>
            <w:r>
              <w:t>mixed exposures to other pesticides</w:t>
            </w:r>
          </w:p>
          <w:p w14:paraId="6519A5C2" w14:textId="7A4B836E" w:rsidR="004B5B59" w:rsidRDefault="003D53C7" w:rsidP="003D53C7">
            <w:pPr>
              <w:pStyle w:val="Tabletextprimarysource"/>
              <w:numPr>
                <w:ilvl w:val="0"/>
                <w:numId w:val="1"/>
              </w:numPr>
            </w:pPr>
            <w:r>
              <w:t xml:space="preserve">Increased </w:t>
            </w:r>
            <w:r w:rsidR="00D62CAF">
              <w:t>mortality from</w:t>
            </w:r>
            <w:r>
              <w:t xml:space="preserve"> </w:t>
            </w:r>
            <w:r w:rsidR="0095424E">
              <w:t>NHL</w:t>
            </w:r>
            <w:r w:rsidR="00D62CAF">
              <w:t>, pancreatic cancer and leukaemia in grain mill workers (n=22,938) between 1955–1985 reported in 1 study</w:t>
            </w:r>
            <w:r w:rsidR="004B5B59">
              <w:t>:</w:t>
            </w:r>
            <w:r w:rsidR="00D62CAF">
              <w:t xml:space="preserve"> </w:t>
            </w:r>
          </w:p>
          <w:p w14:paraId="3C6D06B6" w14:textId="3DA74843" w:rsidR="004B5B59" w:rsidRDefault="00D62CAF" w:rsidP="004B5B59">
            <w:pPr>
              <w:pStyle w:val="Tabletextprimarysource"/>
              <w:numPr>
                <w:ilvl w:val="0"/>
                <w:numId w:val="4"/>
              </w:numPr>
            </w:pPr>
            <w:r>
              <w:t>increased mortality in male grain mill workers (n=1,114) reported in second study</w:t>
            </w:r>
          </w:p>
          <w:p w14:paraId="14B65C4B" w14:textId="558C0B81" w:rsidR="003D53C7" w:rsidRDefault="00D62CAF" w:rsidP="004B5B59">
            <w:pPr>
              <w:pStyle w:val="Tabletextprimarysource"/>
              <w:numPr>
                <w:ilvl w:val="0"/>
                <w:numId w:val="4"/>
              </w:numPr>
            </w:pPr>
            <w:r>
              <w:t>neither study used in carcinogenicity assessment due to lack of exposure data</w:t>
            </w:r>
            <w:r w:rsidR="00CA1F89">
              <w:t>.</w:t>
            </w:r>
          </w:p>
          <w:p w14:paraId="3507526F" w14:textId="6C97E6EA" w:rsidR="003D53C7" w:rsidRDefault="003D53C7" w:rsidP="003365A5">
            <w:pPr>
              <w:pStyle w:val="Tabletextprimarysource"/>
            </w:pPr>
            <w:r>
              <w:t>Animal data:</w:t>
            </w:r>
          </w:p>
          <w:p w14:paraId="43DE9976" w14:textId="6976150F" w:rsidR="004C44EB" w:rsidRDefault="004C44EB" w:rsidP="004C44EB">
            <w:pPr>
              <w:pStyle w:val="Tabletextprimarysource"/>
              <w:numPr>
                <w:ilvl w:val="0"/>
                <w:numId w:val="1"/>
              </w:numPr>
            </w:pPr>
            <w:r>
              <w:t>Haemoglobin, haematocrit and erythrocyte decrease at 1 ppm in repeat inhalation study (rats, 6 h/d, 5 d/wk, 13 wk, also cited in ACGIH, 2018)</w:t>
            </w:r>
          </w:p>
          <w:p w14:paraId="14713B56" w14:textId="3EF7A55B" w:rsidR="00125142" w:rsidRDefault="004C44EB" w:rsidP="003D53C7">
            <w:pPr>
              <w:pStyle w:val="Tabletextprimarysource"/>
              <w:numPr>
                <w:ilvl w:val="0"/>
                <w:numId w:val="1"/>
              </w:numPr>
            </w:pPr>
            <w:r>
              <w:t>Increased mortality and blood congestion, but no pulmonary</w:t>
            </w:r>
            <w:r w:rsidR="009C6A28">
              <w:t>, liver or kidney changes at 5 </w:t>
            </w:r>
            <w:r>
              <w:t>ppm (rats, 6 h/d, 8 d, then 8 h/d, 4 d, 12 d total)</w:t>
            </w:r>
          </w:p>
          <w:p w14:paraId="315B6178" w14:textId="70DE1FA7" w:rsidR="002C71D7" w:rsidRDefault="002C71D7" w:rsidP="003D53C7">
            <w:pPr>
              <w:pStyle w:val="Tabletextprimarysource"/>
              <w:numPr>
                <w:ilvl w:val="0"/>
                <w:numId w:val="1"/>
              </w:numPr>
            </w:pPr>
            <w:r>
              <w:t xml:space="preserve">Inflammation of the nasal cavity at 24–25 ppm (mice, 2–8 h); slight irritation (not specified) at 40 ppm (rats, 6 h), no effects on behaviour or neurological damage after 4 h, </w:t>
            </w:r>
          </w:p>
          <w:p w14:paraId="57DA15CA" w14:textId="3D8F6D13" w:rsidR="002C71D7" w:rsidRDefault="002C71D7" w:rsidP="00595A6E">
            <w:pPr>
              <w:pStyle w:val="Tabletextprimarysource"/>
              <w:numPr>
                <w:ilvl w:val="0"/>
                <w:numId w:val="1"/>
              </w:numPr>
            </w:pPr>
            <w:r>
              <w:t>Dyspnoea, ataxia, pulmonary oedema and organ hyperaemia at 54 ppm (cats, guinea pigs, 6.5 h)</w:t>
            </w:r>
            <w:r w:rsidR="00CA1F89">
              <w:t>.</w:t>
            </w:r>
          </w:p>
          <w:p w14:paraId="41094E73" w14:textId="77777777" w:rsidR="001F6CD7" w:rsidRDefault="001F6CD7" w:rsidP="003365A5">
            <w:pPr>
              <w:pStyle w:val="Tabletextprimarysource"/>
            </w:pPr>
          </w:p>
          <w:p w14:paraId="29C7C022" w14:textId="77777777" w:rsidR="003D53C7" w:rsidRDefault="003D53C7" w:rsidP="00FB1647">
            <w:pPr>
              <w:pStyle w:val="Tabletextprimarysource"/>
              <w:spacing w:before="0"/>
            </w:pPr>
            <w:r>
              <w:t>Insufficient data to recommend notations for skin absorption or sensitisation.</w:t>
            </w:r>
          </w:p>
          <w:p w14:paraId="61A64F09" w14:textId="6F79ABFB" w:rsidR="001F6CD7" w:rsidRPr="00DA352E" w:rsidRDefault="001F6CD7" w:rsidP="003365A5">
            <w:pPr>
              <w:pStyle w:val="Tabletextprimarysource"/>
            </w:pPr>
          </w:p>
        </w:tc>
      </w:tr>
      <w:tr w:rsidR="00C978F0" w:rsidRPr="00DA352E" w14:paraId="0E6A0B2C" w14:textId="77777777" w:rsidTr="00916573">
        <w:trPr>
          <w:gridAfter w:val="1"/>
          <w:wAfter w:w="8" w:type="pct"/>
        </w:trPr>
        <w:tc>
          <w:tcPr>
            <w:tcW w:w="4992" w:type="pct"/>
            <w:shd w:val="clear" w:color="auto" w:fill="F2F2F2" w:themeFill="background1" w:themeFillShade="F2"/>
          </w:tcPr>
          <w:p w14:paraId="73C602E5" w14:textId="08B82989"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740FC0">
                  <w:t>1998</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740FC0">
                  <w:t>TWA: 0.1 ppm (0.14 mg/m</w:t>
                </w:r>
                <w:r w:rsidR="00740FC0">
                  <w:rPr>
                    <w:vertAlign w:val="superscript"/>
                  </w:rPr>
                  <w:t>3</w:t>
                </w:r>
                <w:r w:rsidR="00740FC0">
                  <w:t>); STEL</w:t>
                </w:r>
                <w:r w:rsidR="00595A6E">
                  <w:t>: 0.2 ppm (0.28 </w:t>
                </w:r>
                <w:r w:rsidR="00740FC0">
                  <w:t>mg/m</w:t>
                </w:r>
                <w:r w:rsidR="00740FC0">
                  <w:rPr>
                    <w:vertAlign w:val="superscript"/>
                  </w:rPr>
                  <w:t>3</w:t>
                </w:r>
                <w:r w:rsidR="00740FC0">
                  <w:t>)</w:t>
                </w:r>
              </w:sdtContent>
            </w:sdt>
          </w:p>
        </w:tc>
      </w:tr>
      <w:tr w:rsidR="00C978F0" w:rsidRPr="00DA352E" w14:paraId="2008D281" w14:textId="77777777" w:rsidTr="00916573">
        <w:trPr>
          <w:gridAfter w:val="1"/>
          <w:wAfter w:w="8" w:type="pct"/>
        </w:trPr>
        <w:tc>
          <w:tcPr>
            <w:tcW w:w="4992" w:type="pct"/>
          </w:tcPr>
          <w:p w14:paraId="77F45B94" w14:textId="7F0871BF" w:rsidR="00C978F0" w:rsidRDefault="00595A6E" w:rsidP="003365A5">
            <w:pPr>
              <w:pStyle w:val="Tabletextprimarysource"/>
            </w:pPr>
            <w:r>
              <w:t>Summary of additional information:</w:t>
            </w:r>
          </w:p>
          <w:p w14:paraId="0200ADCB" w14:textId="6AD1C144" w:rsidR="00A2778F" w:rsidRDefault="00A2778F" w:rsidP="003365A5">
            <w:pPr>
              <w:pStyle w:val="Tabletextprimarysource"/>
            </w:pPr>
            <w:r>
              <w:t xml:space="preserve">OEL based on </w:t>
            </w:r>
            <w:r w:rsidR="00121D9C">
              <w:t xml:space="preserve">NOAEL between 0.3–1 ppm for systemic effects reported repeat inhalation studies with animals. </w:t>
            </w:r>
            <w:r w:rsidR="00CA1F89">
              <w:t>UF</w:t>
            </w:r>
            <w:r w:rsidR="00F95BD6">
              <w:t xml:space="preserve"> of 3 applied to lowest NOAEL to account for concentration range, which </w:t>
            </w:r>
            <w:r w:rsidR="004B5B59">
              <w:t xml:space="preserve">results in </w:t>
            </w:r>
            <w:r w:rsidR="00F95BD6">
              <w:t>TWA of 0.1 ppm. STEL of 0.2 ppm expected to be protective of acute effects, including irritation, from peak exposures</w:t>
            </w:r>
            <w:r w:rsidR="004C44EB">
              <w:t>.</w:t>
            </w:r>
          </w:p>
          <w:p w14:paraId="5F9A7C1F" w14:textId="26268EA2" w:rsidR="004C44EB" w:rsidRDefault="004C44EB" w:rsidP="003365A5">
            <w:pPr>
              <w:pStyle w:val="Tabletextprimarysource"/>
            </w:pPr>
            <w:r>
              <w:t>Available evidence does not warrant a skin notation.</w:t>
            </w:r>
          </w:p>
          <w:p w14:paraId="0F2DEDFD" w14:textId="52CEF8E5" w:rsidR="00125142" w:rsidRDefault="00125142" w:rsidP="003365A5">
            <w:pPr>
              <w:pStyle w:val="Tabletextprimarysource"/>
            </w:pPr>
            <w:r>
              <w:t>Human data:</w:t>
            </w:r>
          </w:p>
          <w:p w14:paraId="692F5682" w14:textId="7212D868" w:rsidR="00125142" w:rsidRDefault="00125142" w:rsidP="00125142">
            <w:pPr>
              <w:pStyle w:val="Tabletextprimarysource"/>
              <w:numPr>
                <w:ilvl w:val="0"/>
                <w:numId w:val="1"/>
              </w:numPr>
            </w:pPr>
            <w:r>
              <w:lastRenderedPageBreak/>
              <w:t>Headache, nausea, respiratory irritation and gastrointestinal pain at 1 ppm reported in shipyard workers (no further details provided)</w:t>
            </w:r>
            <w:r w:rsidR="00CA1F89">
              <w:t>.</w:t>
            </w:r>
          </w:p>
          <w:p w14:paraId="7BFA822E" w14:textId="77EB0BBB" w:rsidR="00595A6E" w:rsidRDefault="00595A6E" w:rsidP="003365A5">
            <w:pPr>
              <w:pStyle w:val="Tabletextprimarysource"/>
            </w:pPr>
            <w:r>
              <w:t>Animal data:</w:t>
            </w:r>
            <w:r w:rsidR="00121D9C">
              <w:t xml:space="preserve"> </w:t>
            </w:r>
          </w:p>
          <w:p w14:paraId="16ECB1E1" w14:textId="3FC389DC" w:rsidR="007303A3" w:rsidRDefault="007303A3" w:rsidP="007303A3">
            <w:pPr>
              <w:pStyle w:val="Tabletextprimarysource"/>
              <w:numPr>
                <w:ilvl w:val="0"/>
                <w:numId w:val="1"/>
              </w:numPr>
            </w:pPr>
            <w:r>
              <w:t xml:space="preserve">No effects on </w:t>
            </w:r>
            <w:r w:rsidR="009226FF">
              <w:t xml:space="preserve">body weight </w:t>
            </w:r>
            <w:r w:rsidR="00121D9C">
              <w:t xml:space="preserve">gain, </w:t>
            </w:r>
            <w:r>
              <w:t>haematology, clinical chemistry or urinalysis at 1 ppm (rats, guinea pigs, cats, 4–6 h/d, 6 d/wk); severe toxicity and mortality at 5 ppm (no further details)</w:t>
            </w:r>
          </w:p>
          <w:p w14:paraId="0E70561E" w14:textId="77777777" w:rsidR="007303A3" w:rsidRDefault="007303A3" w:rsidP="00A2778F">
            <w:pPr>
              <w:pStyle w:val="Tabletextprimarysource"/>
              <w:numPr>
                <w:ilvl w:val="0"/>
                <w:numId w:val="1"/>
              </w:numPr>
            </w:pPr>
            <w:r>
              <w:t>Non-genotoxic based on overall evidence; weak genotoxicity at high doses likely due to generation of reactive oxygen species</w:t>
            </w:r>
            <w:r w:rsidR="00F95BD6">
              <w:t>.</w:t>
            </w:r>
          </w:p>
          <w:p w14:paraId="39BC68E5" w14:textId="77777777" w:rsidR="001F6CD7" w:rsidRDefault="001F6CD7" w:rsidP="004C44EB">
            <w:pPr>
              <w:pStyle w:val="Tabletextprimarysource"/>
            </w:pPr>
          </w:p>
          <w:p w14:paraId="64030297" w14:textId="2A95391A" w:rsidR="004C44EB" w:rsidRDefault="004C44EB" w:rsidP="00FB1647">
            <w:pPr>
              <w:pStyle w:val="Tabletextprimarysource"/>
              <w:spacing w:before="0"/>
            </w:pPr>
            <w:r>
              <w:t>Insufficient data to recommend a carcinogenicity notation.</w:t>
            </w:r>
          </w:p>
          <w:p w14:paraId="153B53C1" w14:textId="697C6386" w:rsidR="001F6CD7" w:rsidRPr="00DA352E" w:rsidRDefault="001F6CD7" w:rsidP="004C44EB">
            <w:pPr>
              <w:pStyle w:val="Tabletextprimarysource"/>
            </w:pPr>
          </w:p>
        </w:tc>
      </w:tr>
      <w:tr w:rsidR="00DA352E" w:rsidRPr="00DA352E" w14:paraId="12BAB90D" w14:textId="77777777" w:rsidTr="00916573">
        <w:trPr>
          <w:gridAfter w:val="1"/>
          <w:wAfter w:w="8" w:type="pct"/>
        </w:trPr>
        <w:tc>
          <w:tcPr>
            <w:tcW w:w="4992" w:type="pct"/>
            <w:shd w:val="clear" w:color="auto" w:fill="F2F2F2" w:themeFill="background1" w:themeFillShade="F2"/>
          </w:tcPr>
          <w:p w14:paraId="0D806BF8" w14:textId="32DAB114" w:rsidR="00DA352E" w:rsidRPr="00DA352E" w:rsidRDefault="00DA352E" w:rsidP="0051509C">
            <w:pPr>
              <w:pStyle w:val="Tablerowheadingitalic"/>
              <w:tabs>
                <w:tab w:val="clear" w:pos="2268"/>
                <w:tab w:val="clear" w:pos="5670"/>
                <w:tab w:val="left" w:pos="1418"/>
                <w:tab w:val="left" w:pos="2552"/>
              </w:tabs>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740FC0">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740FC0">
                  <w:t>NA</w:t>
                </w:r>
              </w:sdtContent>
            </w:sdt>
          </w:p>
        </w:tc>
      </w:tr>
      <w:tr w:rsidR="00DA352E" w:rsidRPr="00DA352E" w14:paraId="33AAF4A6" w14:textId="77777777" w:rsidTr="00916573">
        <w:trPr>
          <w:gridAfter w:val="1"/>
          <w:wAfter w:w="8" w:type="pct"/>
        </w:trPr>
        <w:tc>
          <w:tcPr>
            <w:tcW w:w="4992" w:type="pct"/>
          </w:tcPr>
          <w:p w14:paraId="2059E4CB" w14:textId="4928287A" w:rsidR="00DA352E" w:rsidRPr="00DA352E" w:rsidRDefault="00740FC0" w:rsidP="003365A5">
            <w:pPr>
              <w:pStyle w:val="Tabletextprimarysource"/>
            </w:pPr>
            <w:r>
              <w:t>No report</w:t>
            </w:r>
            <w:r w:rsidR="00CA1F89">
              <w:t>.</w:t>
            </w:r>
          </w:p>
        </w:tc>
      </w:tr>
      <w:tr w:rsidR="00DA352E" w:rsidRPr="00DA352E" w14:paraId="605F758C" w14:textId="77777777" w:rsidTr="00916573">
        <w:trPr>
          <w:gridAfter w:val="1"/>
          <w:wAfter w:w="8" w:type="pct"/>
        </w:trPr>
        <w:tc>
          <w:tcPr>
            <w:tcW w:w="4992" w:type="pct"/>
            <w:shd w:val="clear" w:color="auto" w:fill="F2F2F2" w:themeFill="background1" w:themeFillShade="F2"/>
          </w:tcPr>
          <w:p w14:paraId="407840EC" w14:textId="61BB8212"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740FC0">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740FC0">
                  <w:t>NA</w:t>
                </w:r>
              </w:sdtContent>
            </w:sdt>
          </w:p>
        </w:tc>
      </w:tr>
      <w:tr w:rsidR="00DA352E" w:rsidRPr="00DA352E" w14:paraId="7050CB3E" w14:textId="77777777" w:rsidTr="00916573">
        <w:trPr>
          <w:gridAfter w:val="1"/>
          <w:wAfter w:w="8" w:type="pct"/>
        </w:trPr>
        <w:tc>
          <w:tcPr>
            <w:tcW w:w="4992" w:type="pct"/>
          </w:tcPr>
          <w:p w14:paraId="492D7791" w14:textId="60D9448C" w:rsidR="00DA352E" w:rsidRPr="00DA352E" w:rsidRDefault="00740FC0" w:rsidP="003365A5">
            <w:pPr>
              <w:pStyle w:val="Tabletextprimarysource"/>
            </w:pPr>
            <w:r>
              <w:t>No report</w:t>
            </w:r>
            <w:r w:rsidR="00CA1F89">
              <w:t>.</w:t>
            </w:r>
          </w:p>
        </w:tc>
      </w:tr>
    </w:tbl>
    <w:p w14:paraId="6691F3FF"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96"/>
        <w:gridCol w:w="422"/>
        <w:gridCol w:w="661"/>
        <w:gridCol w:w="6447"/>
      </w:tblGrid>
      <w:tr w:rsidR="004966BF" w:rsidRPr="00916573" w14:paraId="6AE89AB3" w14:textId="77777777" w:rsidTr="00916573">
        <w:trPr>
          <w:cnfStyle w:val="100000000000" w:firstRow="1" w:lastRow="0" w:firstColumn="0" w:lastColumn="0" w:oddVBand="0" w:evenVBand="0" w:oddHBand="0" w:evenHBand="0" w:firstRowFirstColumn="0" w:firstRowLastColumn="0" w:lastRowFirstColumn="0" w:lastRowLastColumn="0"/>
          <w:cantSplit/>
          <w:trHeight w:val="393"/>
          <w:tblHeader/>
        </w:trPr>
        <w:tc>
          <w:tcPr>
            <w:tcW w:w="1496" w:type="dxa"/>
            <w:shd w:val="clear" w:color="auto" w:fill="BFBFBF" w:themeFill="background1" w:themeFillShade="BF"/>
            <w:vAlign w:val="center"/>
          </w:tcPr>
          <w:p w14:paraId="084A5BD3" w14:textId="77777777" w:rsidR="004966BF" w:rsidRPr="00916573" w:rsidRDefault="004966BF" w:rsidP="00263255">
            <w:pPr>
              <w:pStyle w:val="Tableheader"/>
              <w:rPr>
                <w:b/>
              </w:rPr>
            </w:pPr>
            <w:r w:rsidRPr="00916573">
              <w:rPr>
                <w:b/>
              </w:rPr>
              <w:t>Source</w:t>
            </w:r>
          </w:p>
        </w:tc>
        <w:tc>
          <w:tcPr>
            <w:tcW w:w="422" w:type="dxa"/>
            <w:shd w:val="clear" w:color="auto" w:fill="BFBFBF" w:themeFill="background1" w:themeFillShade="BF"/>
            <w:vAlign w:val="center"/>
          </w:tcPr>
          <w:p w14:paraId="27B16D7E" w14:textId="77777777" w:rsidR="004966BF" w:rsidRPr="00916573" w:rsidRDefault="004966BF" w:rsidP="00263255">
            <w:pPr>
              <w:pStyle w:val="Tableheader"/>
              <w:rPr>
                <w:b/>
              </w:rPr>
            </w:pPr>
          </w:p>
        </w:tc>
        <w:tc>
          <w:tcPr>
            <w:tcW w:w="661" w:type="dxa"/>
            <w:shd w:val="clear" w:color="auto" w:fill="BFBFBF" w:themeFill="background1" w:themeFillShade="BF"/>
            <w:vAlign w:val="center"/>
          </w:tcPr>
          <w:p w14:paraId="5CC24B52" w14:textId="77777777" w:rsidR="004966BF" w:rsidRPr="00916573" w:rsidRDefault="004966BF" w:rsidP="00263255">
            <w:pPr>
              <w:pStyle w:val="Tableheader"/>
              <w:rPr>
                <w:b/>
              </w:rPr>
            </w:pPr>
            <w:r w:rsidRPr="00916573">
              <w:rPr>
                <w:b/>
              </w:rPr>
              <w:t>Year</w:t>
            </w:r>
          </w:p>
        </w:tc>
        <w:tc>
          <w:tcPr>
            <w:tcW w:w="6447" w:type="dxa"/>
            <w:shd w:val="clear" w:color="auto" w:fill="BFBFBF" w:themeFill="background1" w:themeFillShade="BF"/>
            <w:vAlign w:val="center"/>
          </w:tcPr>
          <w:p w14:paraId="24D06CBF" w14:textId="77777777" w:rsidR="004966BF" w:rsidRPr="00916573" w:rsidRDefault="004966BF" w:rsidP="00263255">
            <w:pPr>
              <w:pStyle w:val="Tableheader"/>
              <w:rPr>
                <w:b/>
              </w:rPr>
            </w:pPr>
            <w:r w:rsidRPr="00916573">
              <w:rPr>
                <w:b/>
              </w:rPr>
              <w:t>Additional information</w:t>
            </w:r>
          </w:p>
        </w:tc>
      </w:tr>
      <w:tr w:rsidR="004966BF" w:rsidRPr="004C23F4" w14:paraId="61B5CF9D" w14:textId="77777777" w:rsidTr="00916573">
        <w:trPr>
          <w:cantSplit/>
        </w:trPr>
        <w:tc>
          <w:tcPr>
            <w:tcW w:w="1496" w:type="dxa"/>
          </w:tcPr>
          <w:p w14:paraId="3021C8F4" w14:textId="77777777" w:rsidR="004966BF" w:rsidRPr="004C23F4" w:rsidRDefault="004966BF" w:rsidP="00224EE2">
            <w:pPr>
              <w:pStyle w:val="Tablefont"/>
            </w:pPr>
            <w:r>
              <w:t>ECHA</w:t>
            </w:r>
          </w:p>
        </w:tc>
        <w:tc>
          <w:tcPr>
            <w:tcW w:w="422" w:type="dxa"/>
          </w:tcPr>
          <w:p w14:paraId="1B271840" w14:textId="2E277F7B" w:rsidR="004966BF" w:rsidRPr="00CE617F" w:rsidRDefault="00916573"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580B77">
                  <w:rPr>
                    <w:rStyle w:val="checkbox"/>
                  </w:rPr>
                  <w:t></w:t>
                </w:r>
              </w:sdtContent>
            </w:sdt>
          </w:p>
        </w:tc>
        <w:tc>
          <w:tcPr>
            <w:tcW w:w="661" w:type="dxa"/>
          </w:tcPr>
          <w:p w14:paraId="45DA2066" w14:textId="153FFD2E" w:rsidR="004966BF" w:rsidRPr="004C23F4" w:rsidRDefault="00580B77" w:rsidP="00717D45">
            <w:pPr>
              <w:pStyle w:val="Tablefont"/>
              <w:rPr>
                <w:rStyle w:val="checkbox"/>
                <w:rFonts w:ascii="Arial" w:hAnsi="Arial" w:cs="Arial"/>
              </w:rPr>
            </w:pPr>
            <w:r>
              <w:rPr>
                <w:rStyle w:val="checkbox"/>
                <w:rFonts w:ascii="Arial" w:hAnsi="Arial" w:cs="Arial"/>
              </w:rPr>
              <w:t>2020</w:t>
            </w:r>
          </w:p>
        </w:tc>
        <w:tc>
          <w:tcPr>
            <w:tcW w:w="6447" w:type="dxa"/>
          </w:tcPr>
          <w:p w14:paraId="5C19B807" w14:textId="34353913" w:rsidR="004966BF" w:rsidRPr="004C23F4" w:rsidRDefault="00F95BD6" w:rsidP="0095424E">
            <w:pPr>
              <w:pStyle w:val="Tablefont"/>
              <w:numPr>
                <w:ilvl w:val="0"/>
                <w:numId w:val="2"/>
              </w:numPr>
              <w:rPr>
                <w:rStyle w:val="checkbox"/>
                <w:rFonts w:ascii="Arial" w:hAnsi="Arial" w:cs="Arial"/>
              </w:rPr>
            </w:pPr>
            <w:r>
              <w:rPr>
                <w:rStyle w:val="checkbox"/>
                <w:rFonts w:ascii="Arial" w:hAnsi="Arial" w:cs="Arial"/>
              </w:rPr>
              <w:t xml:space="preserve">OEL recommendation provided by SCOEL (1998) expected to be sufficiently protective of </w:t>
            </w:r>
            <w:r w:rsidR="00D63303">
              <w:t xml:space="preserve">acute effects. </w:t>
            </w:r>
          </w:p>
        </w:tc>
      </w:tr>
      <w:tr w:rsidR="004966BF" w:rsidRPr="004C23F4" w14:paraId="20C4323A" w14:textId="77777777" w:rsidTr="00916573">
        <w:trPr>
          <w:cantSplit/>
        </w:trPr>
        <w:tc>
          <w:tcPr>
            <w:tcW w:w="1496" w:type="dxa"/>
          </w:tcPr>
          <w:p w14:paraId="76D0E357" w14:textId="77777777" w:rsidR="004966BF" w:rsidRDefault="004966BF" w:rsidP="00224EE2">
            <w:pPr>
              <w:pStyle w:val="Tablefont"/>
            </w:pPr>
            <w:r>
              <w:t>US NIOSH</w:t>
            </w:r>
          </w:p>
        </w:tc>
        <w:tc>
          <w:tcPr>
            <w:tcW w:w="422" w:type="dxa"/>
          </w:tcPr>
          <w:p w14:paraId="46AE65C2" w14:textId="0213A529" w:rsidR="004966BF" w:rsidRDefault="00916573"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F95BD6">
                  <w:rPr>
                    <w:rStyle w:val="checkbox"/>
                  </w:rPr>
                  <w:t></w:t>
                </w:r>
              </w:sdtContent>
            </w:sdt>
          </w:p>
        </w:tc>
        <w:tc>
          <w:tcPr>
            <w:tcW w:w="661" w:type="dxa"/>
          </w:tcPr>
          <w:p w14:paraId="2B82A5B6" w14:textId="5952F1E8" w:rsidR="004966BF" w:rsidRPr="004C23F4" w:rsidRDefault="00F95BD6" w:rsidP="00717D45">
            <w:pPr>
              <w:pStyle w:val="Tablefont"/>
              <w:rPr>
                <w:rStyle w:val="checkbox"/>
                <w:rFonts w:ascii="Arial" w:hAnsi="Arial" w:cs="Arial"/>
              </w:rPr>
            </w:pPr>
            <w:r>
              <w:rPr>
                <w:rStyle w:val="checkbox"/>
                <w:rFonts w:ascii="Arial" w:hAnsi="Arial" w:cs="Arial"/>
              </w:rPr>
              <w:t>1994</w:t>
            </w:r>
          </w:p>
        </w:tc>
        <w:tc>
          <w:tcPr>
            <w:tcW w:w="6447" w:type="dxa"/>
          </w:tcPr>
          <w:p w14:paraId="4E1BEF9D" w14:textId="06D6E729" w:rsidR="004966BF" w:rsidRPr="004C23F4" w:rsidRDefault="00A2778F" w:rsidP="0095424E">
            <w:pPr>
              <w:pStyle w:val="Tablefont"/>
              <w:numPr>
                <w:ilvl w:val="0"/>
                <w:numId w:val="2"/>
              </w:numPr>
              <w:spacing w:before="60" w:after="60"/>
              <w:ind w:left="714" w:hanging="357"/>
              <w:rPr>
                <w:rStyle w:val="checkbox"/>
                <w:rFonts w:ascii="Arial" w:hAnsi="Arial" w:cs="Arial"/>
              </w:rPr>
            </w:pPr>
            <w:r w:rsidRPr="00A2778F">
              <w:rPr>
                <w:rFonts w:cs="Arial"/>
              </w:rPr>
              <w:t>IDLH based on acute inhalation toxicity data in humans</w:t>
            </w:r>
            <w:r>
              <w:rPr>
                <w:rFonts w:cs="Arial"/>
              </w:rPr>
              <w:t>.</w:t>
            </w:r>
          </w:p>
        </w:tc>
      </w:tr>
    </w:tbl>
    <w:bookmarkEnd w:id="0"/>
    <w:p w14:paraId="04408E29"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328EBB70" w14:textId="77777777" w:rsidTr="00F95BD6">
        <w:trPr>
          <w:trHeight w:val="454"/>
          <w:tblHeader/>
        </w:trPr>
        <w:tc>
          <w:tcPr>
            <w:tcW w:w="6597" w:type="dxa"/>
            <w:vAlign w:val="center"/>
          </w:tcPr>
          <w:p w14:paraId="3B9A5A84"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2B8F4675" w14:textId="42C71B6C" w:rsidR="002E0D61" w:rsidRDefault="00052650" w:rsidP="00C3091E">
                <w:pPr>
                  <w:pStyle w:val="Tablefont"/>
                  <w:keepNext/>
                  <w:keepLines/>
                  <w:spacing w:before="40" w:after="40"/>
                </w:pPr>
                <w:r>
                  <w:t>Insufficient data</w:t>
                </w:r>
              </w:p>
            </w:tc>
          </w:sdtContent>
        </w:sdt>
      </w:tr>
      <w:tr w:rsidR="008A36CF" w14:paraId="2618A4C0" w14:textId="77777777" w:rsidTr="00F95BD6">
        <w:trPr>
          <w:trHeight w:val="454"/>
        </w:trPr>
        <w:tc>
          <w:tcPr>
            <w:tcW w:w="6597" w:type="dxa"/>
            <w:vAlign w:val="center"/>
          </w:tcPr>
          <w:p w14:paraId="28B995B9"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72B1B278" w14:textId="556BBE9E" w:rsidR="008A36CF" w:rsidRDefault="00052650" w:rsidP="008A36CF">
                <w:pPr>
                  <w:pStyle w:val="Tablefont"/>
                  <w:keepNext/>
                  <w:keepLines/>
                  <w:spacing w:before="40" w:after="40"/>
                </w:pPr>
                <w:r>
                  <w:t>Insufficient data</w:t>
                </w:r>
              </w:p>
            </w:tc>
          </w:sdtContent>
        </w:sdt>
      </w:tr>
      <w:tr w:rsidR="0095424E" w14:paraId="4D6DDFA3" w14:textId="77777777" w:rsidTr="00F95856">
        <w:trPr>
          <w:trHeight w:val="454"/>
        </w:trPr>
        <w:sdt>
          <w:sdtPr>
            <w:rPr>
              <w:b/>
            </w:rPr>
            <w:id w:val="1830936485"/>
            <w:placeholder>
              <w:docPart w:val="015A618DC91549C38036019750932ED2"/>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18F36B73" w14:textId="6242AC2C" w:rsidR="0095424E" w:rsidRDefault="0095424E" w:rsidP="008A36CF">
                <w:pPr>
                  <w:pStyle w:val="Tablefont"/>
                  <w:keepNext/>
                  <w:keepLines/>
                  <w:spacing w:before="40" w:after="40"/>
                </w:pPr>
                <w:r>
                  <w:rPr>
                    <w:b/>
                  </w:rPr>
                  <w:t>Insufficient data are available to determine if the chemical is a non-threshold based genotoxic carcinogen.</w:t>
                </w:r>
              </w:p>
            </w:tc>
          </w:sdtContent>
        </w:sdt>
      </w:tr>
    </w:tbl>
    <w:bookmarkEnd w:id="1"/>
    <w:p w14:paraId="3F27FA04"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916573" w14:paraId="652E2B21" w14:textId="77777777" w:rsidTr="00916573">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7BAF3EEC" w14:textId="77777777" w:rsidR="00687890" w:rsidRPr="00916573" w:rsidRDefault="00687890" w:rsidP="00263255">
            <w:pPr>
              <w:pStyle w:val="Tableheader"/>
              <w:rPr>
                <w:b/>
              </w:rPr>
            </w:pPr>
            <w:bookmarkStart w:id="2" w:name="Notations"/>
            <w:bookmarkStart w:id="3" w:name="_GoBack" w:colFirst="0" w:colLast="2"/>
            <w:r w:rsidRPr="00916573">
              <w:rPr>
                <w:b/>
              </w:rPr>
              <w:t>Source</w:t>
            </w:r>
          </w:p>
        </w:tc>
        <w:tc>
          <w:tcPr>
            <w:tcW w:w="6015" w:type="dxa"/>
            <w:shd w:val="clear" w:color="auto" w:fill="BFBFBF" w:themeFill="background1" w:themeFillShade="BF"/>
            <w:vAlign w:val="center"/>
          </w:tcPr>
          <w:p w14:paraId="0D0DCAEA" w14:textId="77777777" w:rsidR="00687890" w:rsidRPr="00916573" w:rsidRDefault="00687890" w:rsidP="00F4402E">
            <w:pPr>
              <w:pStyle w:val="Tableheader"/>
              <w:tabs>
                <w:tab w:val="right" w:pos="5272"/>
              </w:tabs>
              <w:rPr>
                <w:b/>
              </w:rPr>
            </w:pPr>
            <w:r w:rsidRPr="00916573">
              <w:rPr>
                <w:b/>
              </w:rPr>
              <w:t>Notations</w:t>
            </w:r>
            <w:r w:rsidR="003A2B94" w:rsidRPr="00916573">
              <w:rPr>
                <w:b/>
              </w:rPr>
              <w:tab/>
            </w:r>
          </w:p>
        </w:tc>
      </w:tr>
      <w:bookmarkEnd w:id="3"/>
      <w:tr w:rsidR="00687890" w:rsidRPr="004C23F4" w14:paraId="32D44898" w14:textId="77777777" w:rsidTr="00916573">
        <w:trPr>
          <w:cantSplit/>
        </w:trPr>
        <w:tc>
          <w:tcPr>
            <w:tcW w:w="3227" w:type="dxa"/>
          </w:tcPr>
          <w:p w14:paraId="37396CB4" w14:textId="77777777" w:rsidR="004079B4" w:rsidRPr="004C23F4" w:rsidRDefault="00084513" w:rsidP="00F4402E">
            <w:pPr>
              <w:pStyle w:val="Tablefont"/>
            </w:pPr>
            <w:r w:rsidRPr="004C23F4">
              <w:t>SWA</w:t>
            </w:r>
          </w:p>
        </w:tc>
        <w:tc>
          <w:tcPr>
            <w:tcW w:w="6015" w:type="dxa"/>
          </w:tcPr>
          <w:p w14:paraId="310BF575" w14:textId="2D978C0B" w:rsidR="00687890" w:rsidRPr="00DD2F9B" w:rsidRDefault="00740FC0" w:rsidP="00DD2F9B">
            <w:pPr>
              <w:pStyle w:val="Tablefont"/>
            </w:pPr>
            <w:r>
              <w:t>—</w:t>
            </w:r>
          </w:p>
        </w:tc>
      </w:tr>
      <w:tr w:rsidR="007925F0" w:rsidRPr="004C23F4" w14:paraId="2A0C13EF" w14:textId="77777777" w:rsidTr="00916573">
        <w:trPr>
          <w:cantSplit/>
        </w:trPr>
        <w:tc>
          <w:tcPr>
            <w:tcW w:w="3227" w:type="dxa"/>
          </w:tcPr>
          <w:p w14:paraId="14F1C6D0" w14:textId="77777777" w:rsidR="004079B4" w:rsidRPr="004C23F4" w:rsidRDefault="007925F0" w:rsidP="00F4402E">
            <w:pPr>
              <w:pStyle w:val="Tablefont"/>
            </w:pPr>
            <w:r>
              <w:t>HCIS</w:t>
            </w:r>
          </w:p>
        </w:tc>
        <w:tc>
          <w:tcPr>
            <w:tcW w:w="6015" w:type="dxa"/>
          </w:tcPr>
          <w:p w14:paraId="1A64DA01" w14:textId="6DC4F521" w:rsidR="007925F0" w:rsidRPr="00DD2F9B" w:rsidRDefault="00740FC0" w:rsidP="00DD2F9B">
            <w:pPr>
              <w:pStyle w:val="Tablefont"/>
            </w:pPr>
            <w:r>
              <w:t>—</w:t>
            </w:r>
          </w:p>
        </w:tc>
      </w:tr>
      <w:tr w:rsidR="00AF483F" w:rsidRPr="004C23F4" w14:paraId="4C1044B3" w14:textId="77777777" w:rsidTr="00916573">
        <w:trPr>
          <w:cantSplit/>
        </w:trPr>
        <w:tc>
          <w:tcPr>
            <w:tcW w:w="3227" w:type="dxa"/>
          </w:tcPr>
          <w:p w14:paraId="2C657AD0" w14:textId="77777777" w:rsidR="00AF483F" w:rsidRPr="004C23F4" w:rsidRDefault="00AF483F" w:rsidP="00F4402E">
            <w:pPr>
              <w:pStyle w:val="Tablefont"/>
            </w:pPr>
            <w:r>
              <w:t>NICNAS</w:t>
            </w:r>
          </w:p>
        </w:tc>
        <w:tc>
          <w:tcPr>
            <w:tcW w:w="6015" w:type="dxa"/>
          </w:tcPr>
          <w:p w14:paraId="4C253FE0" w14:textId="17705144" w:rsidR="00AF483F" w:rsidRPr="00DD2F9B" w:rsidRDefault="00A37F7E" w:rsidP="00DD2F9B">
            <w:pPr>
              <w:pStyle w:val="Tablefont"/>
            </w:pPr>
            <w:r>
              <w:t>NA</w:t>
            </w:r>
          </w:p>
        </w:tc>
      </w:tr>
      <w:tr w:rsidR="00687890" w:rsidRPr="004C23F4" w14:paraId="7812F0EC" w14:textId="77777777" w:rsidTr="00916573">
        <w:trPr>
          <w:cantSplit/>
        </w:trPr>
        <w:tc>
          <w:tcPr>
            <w:tcW w:w="3227" w:type="dxa"/>
          </w:tcPr>
          <w:p w14:paraId="27285614" w14:textId="77777777" w:rsidR="004079B4" w:rsidRPr="004C23F4" w:rsidRDefault="00687890" w:rsidP="00F4402E">
            <w:pPr>
              <w:pStyle w:val="Tablefont"/>
            </w:pPr>
            <w:r w:rsidRPr="004C23F4">
              <w:t>EU Annex</w:t>
            </w:r>
          </w:p>
        </w:tc>
        <w:tc>
          <w:tcPr>
            <w:tcW w:w="6015" w:type="dxa"/>
          </w:tcPr>
          <w:p w14:paraId="517B08F1" w14:textId="2AA72B7F" w:rsidR="00687890" w:rsidRPr="00DD2F9B" w:rsidRDefault="00A2778F" w:rsidP="00DD2F9B">
            <w:pPr>
              <w:pStyle w:val="Tablefont"/>
            </w:pPr>
            <w:r>
              <w:t>—</w:t>
            </w:r>
          </w:p>
        </w:tc>
      </w:tr>
      <w:tr w:rsidR="00E41A26" w:rsidRPr="004C23F4" w14:paraId="403F0800" w14:textId="77777777" w:rsidTr="00916573">
        <w:trPr>
          <w:cantSplit/>
        </w:trPr>
        <w:tc>
          <w:tcPr>
            <w:tcW w:w="3227" w:type="dxa"/>
          </w:tcPr>
          <w:p w14:paraId="09B172BE" w14:textId="77777777" w:rsidR="00E41A26" w:rsidRDefault="00E41A26" w:rsidP="00F4402E">
            <w:pPr>
              <w:pStyle w:val="Tablefont"/>
            </w:pPr>
            <w:r>
              <w:t>ECHA</w:t>
            </w:r>
          </w:p>
        </w:tc>
        <w:tc>
          <w:tcPr>
            <w:tcW w:w="6015" w:type="dxa"/>
          </w:tcPr>
          <w:p w14:paraId="778B90CD" w14:textId="79183CA2" w:rsidR="00E41A26" w:rsidRPr="00DD2F9B" w:rsidRDefault="00A37F7E" w:rsidP="00DD2F9B">
            <w:pPr>
              <w:pStyle w:val="Tablefont"/>
            </w:pPr>
            <w:r>
              <w:t>—</w:t>
            </w:r>
          </w:p>
        </w:tc>
      </w:tr>
      <w:tr w:rsidR="002E0D61" w:rsidRPr="004C23F4" w14:paraId="57A490EF" w14:textId="77777777" w:rsidTr="00916573">
        <w:trPr>
          <w:cantSplit/>
        </w:trPr>
        <w:tc>
          <w:tcPr>
            <w:tcW w:w="3227" w:type="dxa"/>
          </w:tcPr>
          <w:p w14:paraId="4D22C7D5" w14:textId="77777777" w:rsidR="004079B4" w:rsidRPr="004C23F4" w:rsidRDefault="002E0D61" w:rsidP="00F4402E">
            <w:pPr>
              <w:pStyle w:val="Tablefont"/>
            </w:pPr>
            <w:r>
              <w:t>ACGIH</w:t>
            </w:r>
          </w:p>
        </w:tc>
        <w:tc>
          <w:tcPr>
            <w:tcW w:w="6015" w:type="dxa"/>
          </w:tcPr>
          <w:p w14:paraId="4A591C6E" w14:textId="02050B7D" w:rsidR="002E0D61" w:rsidRPr="00DD2F9B" w:rsidRDefault="00A37F7E" w:rsidP="00DD2F9B">
            <w:pPr>
              <w:pStyle w:val="Tablefont"/>
            </w:pPr>
            <w:r w:rsidRPr="00A37F7E">
              <w:t>Carcinogenicity – A4</w:t>
            </w:r>
          </w:p>
        </w:tc>
      </w:tr>
      <w:tr w:rsidR="002E0D61" w:rsidRPr="004C23F4" w14:paraId="43FA3590" w14:textId="77777777" w:rsidTr="00916573">
        <w:trPr>
          <w:cantSplit/>
        </w:trPr>
        <w:tc>
          <w:tcPr>
            <w:tcW w:w="3227" w:type="dxa"/>
          </w:tcPr>
          <w:p w14:paraId="5F590D05" w14:textId="77777777" w:rsidR="004079B4" w:rsidRPr="004C23F4" w:rsidRDefault="002E0D61" w:rsidP="00F4402E">
            <w:pPr>
              <w:pStyle w:val="Tablefont"/>
            </w:pPr>
            <w:r>
              <w:t>DFG</w:t>
            </w:r>
          </w:p>
        </w:tc>
        <w:tc>
          <w:tcPr>
            <w:tcW w:w="6015" w:type="dxa"/>
          </w:tcPr>
          <w:p w14:paraId="76555DBE" w14:textId="4DFBDD99" w:rsidR="002E0D61" w:rsidRPr="00DD2F9B" w:rsidRDefault="00052650" w:rsidP="00DD2F9B">
            <w:pPr>
              <w:pStyle w:val="Tablefont"/>
            </w:pPr>
            <w:r>
              <w:t>—</w:t>
            </w:r>
          </w:p>
        </w:tc>
      </w:tr>
      <w:tr w:rsidR="002E0D61" w:rsidRPr="004C23F4" w14:paraId="2AC7B866" w14:textId="77777777" w:rsidTr="00916573">
        <w:trPr>
          <w:cantSplit/>
        </w:trPr>
        <w:tc>
          <w:tcPr>
            <w:tcW w:w="3227" w:type="dxa"/>
          </w:tcPr>
          <w:p w14:paraId="70E5B2BF" w14:textId="77777777" w:rsidR="004079B4" w:rsidRPr="004C23F4" w:rsidRDefault="002E0D61" w:rsidP="00F4402E">
            <w:pPr>
              <w:pStyle w:val="Tablefont"/>
            </w:pPr>
            <w:r>
              <w:t>SCOEL</w:t>
            </w:r>
          </w:p>
        </w:tc>
        <w:tc>
          <w:tcPr>
            <w:tcW w:w="6015" w:type="dxa"/>
          </w:tcPr>
          <w:p w14:paraId="370736A2" w14:textId="4A39B5FE" w:rsidR="002E0D61" w:rsidRPr="00DD2F9B" w:rsidRDefault="00A37F7E" w:rsidP="00DD2F9B">
            <w:pPr>
              <w:pStyle w:val="Tablefont"/>
            </w:pPr>
            <w:r>
              <w:t>—</w:t>
            </w:r>
          </w:p>
        </w:tc>
      </w:tr>
      <w:tr w:rsidR="002E0D61" w:rsidRPr="004C23F4" w14:paraId="1BE6EC07" w14:textId="77777777" w:rsidTr="00916573">
        <w:trPr>
          <w:cantSplit/>
        </w:trPr>
        <w:tc>
          <w:tcPr>
            <w:tcW w:w="3227" w:type="dxa"/>
          </w:tcPr>
          <w:p w14:paraId="4AF9E8D6" w14:textId="77777777" w:rsidR="004079B4" w:rsidRDefault="002E0D61" w:rsidP="00F4402E">
            <w:pPr>
              <w:pStyle w:val="Tablefont"/>
            </w:pPr>
            <w:r>
              <w:lastRenderedPageBreak/>
              <w:t>HCOTN</w:t>
            </w:r>
          </w:p>
        </w:tc>
        <w:tc>
          <w:tcPr>
            <w:tcW w:w="6015" w:type="dxa"/>
          </w:tcPr>
          <w:p w14:paraId="70663407" w14:textId="76BB1A89" w:rsidR="002E0D61" w:rsidRPr="00DD2F9B" w:rsidRDefault="00A37F7E" w:rsidP="00DD2F9B">
            <w:pPr>
              <w:pStyle w:val="Tablefont"/>
            </w:pPr>
            <w:r>
              <w:t>NA</w:t>
            </w:r>
          </w:p>
        </w:tc>
      </w:tr>
      <w:tr w:rsidR="00386093" w:rsidRPr="004C23F4" w14:paraId="5F6A6A8E" w14:textId="77777777" w:rsidTr="00916573">
        <w:trPr>
          <w:cantSplit/>
        </w:trPr>
        <w:tc>
          <w:tcPr>
            <w:tcW w:w="3227" w:type="dxa"/>
          </w:tcPr>
          <w:p w14:paraId="04F98936" w14:textId="77777777" w:rsidR="004079B4" w:rsidRDefault="00386093" w:rsidP="00F4402E">
            <w:pPr>
              <w:pStyle w:val="Tablefont"/>
            </w:pPr>
            <w:r>
              <w:t>IARC</w:t>
            </w:r>
          </w:p>
        </w:tc>
        <w:tc>
          <w:tcPr>
            <w:tcW w:w="6015" w:type="dxa"/>
          </w:tcPr>
          <w:p w14:paraId="741186B9" w14:textId="2DF74012" w:rsidR="00386093" w:rsidRPr="00DD2F9B" w:rsidRDefault="00A37F7E" w:rsidP="00DD2F9B">
            <w:pPr>
              <w:pStyle w:val="Tablefont"/>
            </w:pPr>
            <w:r>
              <w:t>NA</w:t>
            </w:r>
          </w:p>
        </w:tc>
      </w:tr>
      <w:tr w:rsidR="00386093" w:rsidRPr="004C23F4" w14:paraId="7461DB0E" w14:textId="77777777" w:rsidTr="00916573">
        <w:trPr>
          <w:cantSplit/>
        </w:trPr>
        <w:tc>
          <w:tcPr>
            <w:tcW w:w="3227" w:type="dxa"/>
          </w:tcPr>
          <w:p w14:paraId="1086B376" w14:textId="77777777" w:rsidR="004079B4" w:rsidRDefault="00386093" w:rsidP="00F4402E">
            <w:pPr>
              <w:pStyle w:val="Tablefont"/>
              <w:keepNext/>
            </w:pPr>
            <w:r>
              <w:t>US NIOSH</w:t>
            </w:r>
          </w:p>
        </w:tc>
        <w:tc>
          <w:tcPr>
            <w:tcW w:w="6015" w:type="dxa"/>
          </w:tcPr>
          <w:p w14:paraId="1A9F8299" w14:textId="6E8D81E1" w:rsidR="00386093" w:rsidRPr="00DD2F9B" w:rsidRDefault="00A37F7E" w:rsidP="00D87570">
            <w:pPr>
              <w:pStyle w:val="Tablefont"/>
              <w:keepNext/>
            </w:pPr>
            <w:r>
              <w:t>NA</w:t>
            </w:r>
          </w:p>
        </w:tc>
      </w:tr>
    </w:tbl>
    <w:bookmarkEnd w:id="2"/>
    <w:p w14:paraId="691DA01E"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30949ECD"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314802BA" w14:textId="77777777" w:rsidTr="00EA6243">
        <w:trPr>
          <w:cantSplit/>
          <w:tblHeader/>
        </w:trPr>
        <w:tc>
          <w:tcPr>
            <w:tcW w:w="5000" w:type="pct"/>
            <w:shd w:val="clear" w:color="auto" w:fill="BFBFBF" w:themeFill="background1" w:themeFillShade="BF"/>
            <w:vAlign w:val="center"/>
          </w:tcPr>
          <w:p w14:paraId="509CFAA2"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5B6A4B72" w14:textId="77777777" w:rsidTr="00EA6243">
        <w:trPr>
          <w:cantSplit/>
          <w:tblHeader/>
        </w:trPr>
        <w:tc>
          <w:tcPr>
            <w:tcW w:w="5000" w:type="pct"/>
            <w:vAlign w:val="center"/>
          </w:tcPr>
          <w:p w14:paraId="329D664C" w14:textId="7DA4CC0F" w:rsidR="00932DCE" w:rsidRPr="004C23F4" w:rsidRDefault="004C44EB" w:rsidP="00F9496B">
            <w:pPr>
              <w:pStyle w:val="Tablefont"/>
            </w:pPr>
            <w:r>
              <w:t>Insufficient data to assign a skin notation</w:t>
            </w:r>
            <w:r w:rsidR="0095424E">
              <w:t>.</w:t>
            </w:r>
          </w:p>
        </w:tc>
      </w:tr>
    </w:tbl>
    <w:bookmarkEnd w:id="4"/>
    <w:p w14:paraId="17DD4C74"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6572C95" w14:textId="77777777" w:rsidTr="00610F2E">
        <w:trPr>
          <w:trHeight w:val="454"/>
          <w:tblHeader/>
        </w:trPr>
        <w:tc>
          <w:tcPr>
            <w:tcW w:w="4361" w:type="dxa"/>
            <w:vAlign w:val="center"/>
          </w:tcPr>
          <w:p w14:paraId="1FCAB12B"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DFB8CD9" w14:textId="6C563E18" w:rsidR="00EB3D1B" w:rsidRDefault="00A37F7E" w:rsidP="00EB3D1B">
                <w:pPr>
                  <w:pStyle w:val="Tablefont"/>
                </w:pPr>
                <w:r>
                  <w:t>Yes</w:t>
                </w:r>
              </w:p>
            </w:tc>
          </w:sdtContent>
        </w:sdt>
      </w:tr>
    </w:tbl>
    <w:p w14:paraId="09564279"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0151388" w14:textId="77777777" w:rsidTr="00EA6243">
        <w:trPr>
          <w:cantSplit/>
          <w:tblHeader/>
        </w:trPr>
        <w:tc>
          <w:tcPr>
            <w:tcW w:w="4077" w:type="dxa"/>
            <w:vAlign w:val="center"/>
          </w:tcPr>
          <w:p w14:paraId="4D40D6A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B769A95" w14:textId="36F5E53F" w:rsidR="001B79E5" w:rsidRDefault="00A37F7E" w:rsidP="001B79E5">
                <w:pPr>
                  <w:pStyle w:val="Tablefont"/>
                </w:pPr>
                <w:r w:rsidRPr="00A37F7E">
                  <w:t>33.99</w:t>
                </w:r>
              </w:p>
            </w:tc>
          </w:sdtContent>
        </w:sdt>
      </w:tr>
      <w:tr w:rsidR="00A31D99" w:rsidRPr="004C23F4" w14:paraId="4D7C99C9" w14:textId="77777777" w:rsidTr="00EA6243">
        <w:trPr>
          <w:cantSplit/>
          <w:tblHeader/>
        </w:trPr>
        <w:tc>
          <w:tcPr>
            <w:tcW w:w="4077" w:type="dxa"/>
            <w:vAlign w:val="center"/>
          </w:tcPr>
          <w:p w14:paraId="639B143B"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F6414BE" w14:textId="4A43C092" w:rsidR="00A31D99" w:rsidRDefault="00A0643F" w:rsidP="00A174CC">
            <w:pPr>
              <w:pStyle w:val="Tablefont"/>
            </w:pPr>
            <w:r>
              <w:t xml:space="preserve">1 ppm = </w:t>
            </w:r>
            <w:sdt>
              <w:sdtPr>
                <w:id w:val="-371151491"/>
                <w:placeholder>
                  <w:docPart w:val="A7231FB73EFF4B2B92EB3BD21C0CEA01"/>
                </w:placeholder>
              </w:sdtPr>
              <w:sdtEndPr/>
              <w:sdtContent>
                <w:r w:rsidR="004C44EB">
                  <w:t>1.39</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sdt>
                  <w:sdtPr>
                    <w:id w:val="-1942289240"/>
                    <w:placeholder>
                      <w:docPart w:val="8AD4967052964B1A8CDE932A0B50727E"/>
                    </w:placeholder>
                  </w:sdtPr>
                  <w:sdtEndPr/>
                  <w:sdtContent>
                    <w:r w:rsidR="004C44EB">
                      <w:t>0.719</w:t>
                    </w:r>
                  </w:sdtContent>
                </w:sdt>
              </w:sdtContent>
            </w:sdt>
            <w:r>
              <w:t xml:space="preserve"> ppm</w:t>
            </w:r>
          </w:p>
        </w:tc>
      </w:tr>
      <w:tr w:rsidR="00687890" w:rsidRPr="004C23F4" w14:paraId="64400DD3" w14:textId="77777777" w:rsidTr="00EA6243">
        <w:trPr>
          <w:cantSplit/>
          <w:tblHeader/>
        </w:trPr>
        <w:tc>
          <w:tcPr>
            <w:tcW w:w="4077" w:type="dxa"/>
            <w:vAlign w:val="center"/>
          </w:tcPr>
          <w:p w14:paraId="402488EA"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54A54B21" w14:textId="6B0AD0D8" w:rsidR="00687890" w:rsidRPr="004C23F4" w:rsidRDefault="004C44EB" w:rsidP="00717D45">
                <w:pPr>
                  <w:pStyle w:val="Tablefont"/>
                </w:pPr>
                <w:r>
                  <w:sym w:font="Wingdings" w:char="F0FC"/>
                </w:r>
              </w:p>
            </w:tc>
          </w:sdtContent>
        </w:sdt>
      </w:tr>
      <w:tr w:rsidR="00687890" w:rsidRPr="004C23F4" w14:paraId="348B99DA" w14:textId="77777777" w:rsidTr="00EA6243">
        <w:trPr>
          <w:cantSplit/>
        </w:trPr>
        <w:tc>
          <w:tcPr>
            <w:tcW w:w="4077" w:type="dxa"/>
            <w:vAlign w:val="center"/>
          </w:tcPr>
          <w:p w14:paraId="085F3385"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7481CF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A425D20" w14:textId="77777777" w:rsidTr="00EA6243">
        <w:trPr>
          <w:cantSplit/>
        </w:trPr>
        <w:tc>
          <w:tcPr>
            <w:tcW w:w="4077" w:type="dxa"/>
            <w:vAlign w:val="center"/>
          </w:tcPr>
          <w:p w14:paraId="6A9A1889"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4AC1F87"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0C457149" w14:textId="77777777" w:rsidTr="00EA6243">
        <w:trPr>
          <w:cantSplit/>
        </w:trPr>
        <w:tc>
          <w:tcPr>
            <w:tcW w:w="4077" w:type="dxa"/>
            <w:vAlign w:val="center"/>
          </w:tcPr>
          <w:p w14:paraId="6EFB81B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41AC5BAA" w14:textId="77777777" w:rsidR="00E06F40" w:rsidRPr="00A006A0" w:rsidRDefault="00916573"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F17BFE8"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A6A40EF" w14:textId="77777777" w:rsidTr="00F053FA">
        <w:trPr>
          <w:tblHeader/>
        </w:trPr>
        <w:tc>
          <w:tcPr>
            <w:tcW w:w="4077" w:type="dxa"/>
            <w:shd w:val="clear" w:color="auto" w:fill="BFBFBF" w:themeFill="background1" w:themeFillShade="BF"/>
            <w:vAlign w:val="center"/>
          </w:tcPr>
          <w:p w14:paraId="2D29FE93"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3F181855" w14:textId="77777777" w:rsidR="00224EE2" w:rsidRPr="004C23F4" w:rsidRDefault="00224EE2" w:rsidP="00EB3D1B">
            <w:pPr>
              <w:pStyle w:val="Tableheader"/>
              <w:keepNext/>
              <w:keepLines/>
            </w:pPr>
            <w:r>
              <w:t>Standard</w:t>
            </w:r>
          </w:p>
        </w:tc>
      </w:tr>
      <w:tr w:rsidR="007F1005" w:rsidRPr="004C23F4" w14:paraId="0A8EDFF7" w14:textId="77777777" w:rsidTr="00F053FA">
        <w:trPr>
          <w:tblHeader/>
        </w:trPr>
        <w:sdt>
          <w:sdtPr>
            <w:id w:val="-25557549"/>
            <w:placeholder>
              <w:docPart w:val="2BF891C0AB704CDAB9BC6E80D556473F"/>
            </w:placeholder>
            <w:showingPlcHdr/>
            <w:text/>
          </w:sdtPr>
          <w:sdtEndPr/>
          <w:sdtContent>
            <w:tc>
              <w:tcPr>
                <w:tcW w:w="4077" w:type="dxa"/>
                <w:vAlign w:val="center"/>
              </w:tcPr>
              <w:p w14:paraId="7949D24F"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0161776" w14:textId="77777777" w:rsidR="007F1005" w:rsidRPr="004C23F4" w:rsidRDefault="007F1005" w:rsidP="00EB3D1B">
            <w:pPr>
              <w:pStyle w:val="Tablefont"/>
              <w:keepLines/>
            </w:pPr>
          </w:p>
        </w:tc>
      </w:tr>
    </w:tbl>
    <w:bookmarkEnd w:id="5"/>
    <w:p w14:paraId="2632AEE5" w14:textId="77777777" w:rsidR="00F87D92" w:rsidRDefault="00F87D92" w:rsidP="00EF7F78">
      <w:pPr>
        <w:pStyle w:val="Heading2"/>
        <w:tabs>
          <w:tab w:val="right" w:pos="8505"/>
        </w:tabs>
      </w:pPr>
      <w:r>
        <w:t>References</w:t>
      </w:r>
      <w:r w:rsidR="00EF7F78">
        <w:tab/>
      </w:r>
    </w:p>
    <w:p w14:paraId="016C4875"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32246C00" w14:textId="3453651B" w:rsidR="008E4F1F" w:rsidRPr="009C6A28" w:rsidRDefault="008E4F1F" w:rsidP="00A37F7E">
      <w:pPr>
        <w:rPr>
          <w:b/>
          <w:bCs/>
        </w:rPr>
      </w:pPr>
      <w:r w:rsidRPr="002022B6">
        <w:t xml:space="preserve">Deutsche </w:t>
      </w:r>
      <w:proofErr w:type="spellStart"/>
      <w:r w:rsidRPr="002022B6">
        <w:t>Forschungsgemeinschaft</w:t>
      </w:r>
      <w:proofErr w:type="spellEnd"/>
      <w:r w:rsidRPr="002022B6">
        <w:t xml:space="preserve"> (DFG)</w:t>
      </w:r>
      <w:r>
        <w:t xml:space="preserve"> (</w:t>
      </w:r>
      <w:r w:rsidR="00A37F7E">
        <w:t>2010</w:t>
      </w:r>
      <w:r>
        <w:t>)</w:t>
      </w:r>
      <w:r w:rsidRPr="009C6A28">
        <w:t xml:space="preserve"> </w:t>
      </w:r>
      <w:proofErr w:type="spellStart"/>
      <w:r w:rsidR="004C44EB" w:rsidRPr="009C6A28">
        <w:rPr>
          <w:bCs/>
        </w:rPr>
        <w:t>Phosphorwasserstoff</w:t>
      </w:r>
      <w:proofErr w:type="spellEnd"/>
      <w:r w:rsidR="004C44EB" w:rsidRPr="009C6A28">
        <w:rPr>
          <w:bCs/>
        </w:rPr>
        <w:t xml:space="preserve"> und </w:t>
      </w:r>
      <w:proofErr w:type="spellStart"/>
      <w:r w:rsidR="004C44EB" w:rsidRPr="009C6A28">
        <w:rPr>
          <w:bCs/>
        </w:rPr>
        <w:t>Metallphosphide</w:t>
      </w:r>
      <w:proofErr w:type="spellEnd"/>
      <w:r w:rsidR="004C44EB" w:rsidRPr="009C6A28">
        <w:rPr>
          <w:bCs/>
        </w:rPr>
        <w:t xml:space="preserve"> (AIP, Ca</w:t>
      </w:r>
      <w:r w:rsidR="004C44EB" w:rsidRPr="009C6A28">
        <w:rPr>
          <w:bCs/>
          <w:vertAlign w:val="subscript"/>
        </w:rPr>
        <w:t>3</w:t>
      </w:r>
      <w:r w:rsidR="004C44EB" w:rsidRPr="009C6A28">
        <w:rPr>
          <w:bCs/>
        </w:rPr>
        <w:t>P</w:t>
      </w:r>
      <w:r w:rsidR="004C44EB" w:rsidRPr="009C6A28">
        <w:rPr>
          <w:bCs/>
          <w:vertAlign w:val="subscript"/>
        </w:rPr>
        <w:t>2</w:t>
      </w:r>
      <w:r w:rsidR="004C44EB" w:rsidRPr="009C6A28">
        <w:rPr>
          <w:bCs/>
        </w:rPr>
        <w:t>, Mg</w:t>
      </w:r>
      <w:r w:rsidR="004C44EB" w:rsidRPr="009C6A28">
        <w:rPr>
          <w:bCs/>
          <w:vertAlign w:val="subscript"/>
        </w:rPr>
        <w:t>3</w:t>
      </w:r>
      <w:r w:rsidR="004C44EB" w:rsidRPr="009C6A28">
        <w:rPr>
          <w:bCs/>
        </w:rPr>
        <w:t>P</w:t>
      </w:r>
      <w:r w:rsidR="004C44EB" w:rsidRPr="009C6A28">
        <w:rPr>
          <w:bCs/>
          <w:vertAlign w:val="subscript"/>
        </w:rPr>
        <w:t>2</w:t>
      </w:r>
      <w:r w:rsidR="004C44EB" w:rsidRPr="009C6A28">
        <w:rPr>
          <w:bCs/>
        </w:rPr>
        <w:t>, Zn</w:t>
      </w:r>
      <w:r w:rsidR="004C44EB" w:rsidRPr="009C6A28">
        <w:rPr>
          <w:bCs/>
          <w:vertAlign w:val="subscript"/>
        </w:rPr>
        <w:t>3</w:t>
      </w:r>
      <w:r w:rsidR="004C44EB" w:rsidRPr="009C6A28">
        <w:rPr>
          <w:bCs/>
        </w:rPr>
        <w:t>P</w:t>
      </w:r>
      <w:r w:rsidR="004C44EB" w:rsidRPr="009C6A28">
        <w:rPr>
          <w:bCs/>
          <w:vertAlign w:val="subscript"/>
        </w:rPr>
        <w:t>2</w:t>
      </w:r>
      <w:r w:rsidR="004C44EB" w:rsidRPr="009C6A28">
        <w:rPr>
          <w:bCs/>
        </w:rPr>
        <w:t>)</w:t>
      </w:r>
      <w:r w:rsidRPr="009C6A28">
        <w:t xml:space="preserve"> </w:t>
      </w:r>
      <w:r>
        <w:t>– MAK value documentation</w:t>
      </w:r>
      <w:r w:rsidR="009C6A28">
        <w:t>, German language edition</w:t>
      </w:r>
      <w:r>
        <w:t>.</w:t>
      </w:r>
    </w:p>
    <w:p w14:paraId="3A4FF805" w14:textId="6CA6566B" w:rsidR="008E4F1F" w:rsidRDefault="008E4F1F" w:rsidP="008E4F1F">
      <w:r w:rsidRPr="002022B6">
        <w:t>EU Scientific Committee on Occupational Exposure Limits (SCOEL)</w:t>
      </w:r>
      <w:r>
        <w:t xml:space="preserve"> (</w:t>
      </w:r>
      <w:r w:rsidR="00A37F7E" w:rsidRPr="00A37F7E">
        <w:t>1998</w:t>
      </w:r>
      <w:r>
        <w:t xml:space="preserve">) Recommendation from the Scientific Committee on Occupational Exposure Limits for </w:t>
      </w:r>
      <w:r w:rsidR="00A37F7E" w:rsidRPr="00A37F7E">
        <w:t>phosphine</w:t>
      </w:r>
      <w:r>
        <w:t>. SCOEL/</w:t>
      </w:r>
      <w:r w:rsidR="00A37F7E" w:rsidRPr="00A37F7E">
        <w:t>SUM/58</w:t>
      </w:r>
      <w:r>
        <w:t>.</w:t>
      </w:r>
    </w:p>
    <w:p w14:paraId="444E3611" w14:textId="69967EF3" w:rsidR="00642057" w:rsidRPr="00642057" w:rsidRDefault="00642057" w:rsidP="008E4F1F">
      <w:r>
        <w:t>European Chemicals Agency (ECHA) (2020) Phosphine – REACH assessment.</w:t>
      </w:r>
    </w:p>
    <w:p w14:paraId="417B0753" w14:textId="5F9FFBC9" w:rsidR="008E4F1F" w:rsidRPr="00642057" w:rsidRDefault="008E4F1F" w:rsidP="00084859">
      <w:pPr>
        <w:rPr>
          <w:b/>
        </w:rPr>
      </w:pPr>
      <w:r w:rsidRPr="00D86E03">
        <w:t>US National Institute for Occupational Safety and Health (NIOSH)</w:t>
      </w:r>
      <w:r>
        <w:t xml:space="preserve"> (</w:t>
      </w:r>
      <w:r w:rsidR="00A37F7E" w:rsidRPr="00A37F7E">
        <w:t>1994</w:t>
      </w:r>
      <w:r>
        <w:t xml:space="preserve">) Immediately dangerous to life or health concentrations – </w:t>
      </w:r>
      <w:r w:rsidR="00A37F7E" w:rsidRPr="00A37F7E">
        <w:t>Phosphine</w:t>
      </w:r>
      <w:r>
        <w:t>.</w:t>
      </w:r>
    </w:p>
    <w:sectPr w:rsidR="008E4F1F" w:rsidRPr="00642057" w:rsidSect="00B87D4C">
      <w:headerReference w:type="even" r:id="rId18"/>
      <w:headerReference w:type="default" r:id="rId19"/>
      <w:headerReference w:type="first" r:id="rId20"/>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56290" w14:textId="77777777" w:rsidR="005B4603" w:rsidRDefault="005B4603" w:rsidP="00F43AD5">
      <w:pPr>
        <w:spacing w:after="0" w:line="240" w:lineRule="auto"/>
      </w:pPr>
      <w:r>
        <w:separator/>
      </w:r>
    </w:p>
  </w:endnote>
  <w:endnote w:type="continuationSeparator" w:id="0">
    <w:p w14:paraId="33C82E2E" w14:textId="77777777" w:rsidR="005B4603" w:rsidRDefault="005B4603"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12D7" w14:textId="77777777" w:rsidR="00916573" w:rsidRDefault="0091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1DAB109B" w14:textId="4BBB5D81" w:rsidR="00580B77" w:rsidRDefault="00B52784" w:rsidP="0034744C">
        <w:pPr>
          <w:pStyle w:val="Footer"/>
          <w:rPr>
            <w:sz w:val="18"/>
            <w:szCs w:val="18"/>
          </w:rPr>
        </w:pPr>
        <w:r w:rsidRPr="00B52784">
          <w:rPr>
            <w:b/>
            <w:sz w:val="18"/>
            <w:szCs w:val="18"/>
          </w:rPr>
          <w:t xml:space="preserve">Phosphine </w:t>
        </w:r>
        <w:r w:rsidR="008A36CF">
          <w:rPr>
            <w:b/>
            <w:sz w:val="18"/>
            <w:szCs w:val="18"/>
          </w:rPr>
          <w:t>(</w:t>
        </w:r>
        <w:r w:rsidRPr="00B52784">
          <w:rPr>
            <w:b/>
            <w:sz w:val="18"/>
            <w:szCs w:val="18"/>
          </w:rPr>
          <w:t>7803-51-2</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580B77">
          <w:rPr>
            <w:sz w:val="18"/>
            <w:szCs w:val="18"/>
          </w:rPr>
          <w:t xml:space="preserve"> 2020</w:t>
        </w:r>
      </w:p>
      <w:p w14:paraId="2D517F5E" w14:textId="4E9CBFAF"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C1616F">
          <w:rPr>
            <w:noProof/>
            <w:sz w:val="18"/>
            <w:szCs w:val="18"/>
          </w:rPr>
          <w:t>1</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CBE6" w14:textId="77777777" w:rsidR="00916573" w:rsidRDefault="0091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CCEA" w14:textId="77777777" w:rsidR="005B4603" w:rsidRDefault="005B4603" w:rsidP="00F43AD5">
      <w:pPr>
        <w:spacing w:after="0" w:line="240" w:lineRule="auto"/>
      </w:pPr>
      <w:r>
        <w:separator/>
      </w:r>
    </w:p>
  </w:footnote>
  <w:footnote w:type="continuationSeparator" w:id="0">
    <w:p w14:paraId="14E15B02" w14:textId="77777777" w:rsidR="005B4603" w:rsidRDefault="005B4603"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1C86" w14:textId="2FD0FDE7" w:rsidR="00916573" w:rsidRDefault="00916573">
    <w:pPr>
      <w:pStyle w:val="Header"/>
    </w:pPr>
    <w:r>
      <w:rPr>
        <w:noProof/>
      </w:rPr>
      <w:pict w14:anchorId="655CA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52672" o:spid="_x0000_s8194"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8792" w14:textId="5A64D4FC" w:rsidR="008A36CF" w:rsidRDefault="00916573" w:rsidP="00F43AD5">
    <w:pPr>
      <w:pStyle w:val="Header"/>
      <w:jc w:val="right"/>
    </w:pPr>
    <w:r>
      <w:rPr>
        <w:noProof/>
      </w:rPr>
      <w:pict w14:anchorId="15077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52673" o:spid="_x0000_s8195"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8A36CF">
      <w:rPr>
        <w:noProof/>
        <w:lang w:eastAsia="en-AU"/>
      </w:rPr>
      <w:drawing>
        <wp:inline distT="0" distB="0" distL="0" distR="0" wp14:anchorId="32D08995" wp14:editId="053AF405">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14B2" w14:textId="27F305BD" w:rsidR="00916573" w:rsidRDefault="00916573">
    <w:pPr>
      <w:pStyle w:val="Header"/>
    </w:pPr>
    <w:r>
      <w:rPr>
        <w:noProof/>
      </w:rPr>
      <w:pict w14:anchorId="757F1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52671" o:spid="_x0000_s8193"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E3ED" w14:textId="4926EE30" w:rsidR="00916573" w:rsidRDefault="00916573">
    <w:pPr>
      <w:pStyle w:val="Header"/>
    </w:pPr>
    <w:r>
      <w:rPr>
        <w:noProof/>
      </w:rPr>
      <w:pict w14:anchorId="1D7C6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52675" o:spid="_x0000_s8197"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9FB4" w14:textId="2D6E1000" w:rsidR="008A36CF" w:rsidRDefault="00916573" w:rsidP="00F43AD5">
    <w:pPr>
      <w:pStyle w:val="Header"/>
      <w:jc w:val="right"/>
    </w:pPr>
    <w:r>
      <w:rPr>
        <w:noProof/>
      </w:rPr>
      <w:pict w14:anchorId="3EDFD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52676" o:spid="_x0000_s8198"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r>
      <w:rPr>
        <w:noProof/>
      </w:rPr>
      <w:drawing>
        <wp:inline distT="0" distB="0" distL="0" distR="0" wp14:anchorId="45607F07" wp14:editId="21F613B9">
          <wp:extent cx="2938145" cy="594360"/>
          <wp:effectExtent l="0" t="0" r="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78D3" w14:textId="3D527343" w:rsidR="00916573" w:rsidRDefault="00916573">
    <w:pPr>
      <w:pStyle w:val="Header"/>
    </w:pPr>
    <w:r>
      <w:rPr>
        <w:noProof/>
      </w:rPr>
      <w:pict w14:anchorId="41F3B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652674" o:spid="_x0000_s8196"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91AEA"/>
    <w:multiLevelType w:val="hybridMultilevel"/>
    <w:tmpl w:val="94B464D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21539DA"/>
    <w:multiLevelType w:val="hybridMultilevel"/>
    <w:tmpl w:val="02C0DE0A"/>
    <w:lvl w:ilvl="0" w:tplc="389C441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5C6F5E"/>
    <w:multiLevelType w:val="hybridMultilevel"/>
    <w:tmpl w:val="6F64EE0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1820AC7"/>
    <w:multiLevelType w:val="hybridMultilevel"/>
    <w:tmpl w:val="12B88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C3F"/>
    <w:rsid w:val="00017C82"/>
    <w:rsid w:val="00032B88"/>
    <w:rsid w:val="00037E52"/>
    <w:rsid w:val="00046DF5"/>
    <w:rsid w:val="00052060"/>
    <w:rsid w:val="00052650"/>
    <w:rsid w:val="0005574A"/>
    <w:rsid w:val="00055FE1"/>
    <w:rsid w:val="00056EC2"/>
    <w:rsid w:val="00060B48"/>
    <w:rsid w:val="00067F32"/>
    <w:rsid w:val="00071807"/>
    <w:rsid w:val="000803E1"/>
    <w:rsid w:val="00080B52"/>
    <w:rsid w:val="00084513"/>
    <w:rsid w:val="00084859"/>
    <w:rsid w:val="00087B02"/>
    <w:rsid w:val="00092D94"/>
    <w:rsid w:val="000B0868"/>
    <w:rsid w:val="000B3E12"/>
    <w:rsid w:val="000B3E78"/>
    <w:rsid w:val="000B7B48"/>
    <w:rsid w:val="000C096D"/>
    <w:rsid w:val="000C139A"/>
    <w:rsid w:val="000C2053"/>
    <w:rsid w:val="000C248C"/>
    <w:rsid w:val="000D0643"/>
    <w:rsid w:val="000D291C"/>
    <w:rsid w:val="000E5A54"/>
    <w:rsid w:val="000E63D3"/>
    <w:rsid w:val="000E67CF"/>
    <w:rsid w:val="0010461E"/>
    <w:rsid w:val="00106FAA"/>
    <w:rsid w:val="00113443"/>
    <w:rsid w:val="00121D9C"/>
    <w:rsid w:val="00125142"/>
    <w:rsid w:val="001269A7"/>
    <w:rsid w:val="00131092"/>
    <w:rsid w:val="00140E6A"/>
    <w:rsid w:val="00146545"/>
    <w:rsid w:val="00146B75"/>
    <w:rsid w:val="0015266D"/>
    <w:rsid w:val="0015288A"/>
    <w:rsid w:val="00155999"/>
    <w:rsid w:val="00160F47"/>
    <w:rsid w:val="00177CA1"/>
    <w:rsid w:val="001828E6"/>
    <w:rsid w:val="00183823"/>
    <w:rsid w:val="00183942"/>
    <w:rsid w:val="001915F6"/>
    <w:rsid w:val="001A009E"/>
    <w:rsid w:val="001A1287"/>
    <w:rsid w:val="001A3859"/>
    <w:rsid w:val="001A3C9D"/>
    <w:rsid w:val="001A43F8"/>
    <w:rsid w:val="001A76B7"/>
    <w:rsid w:val="001B79E5"/>
    <w:rsid w:val="001C5BD7"/>
    <w:rsid w:val="001D56F0"/>
    <w:rsid w:val="001D663B"/>
    <w:rsid w:val="001D7B41"/>
    <w:rsid w:val="001E46DA"/>
    <w:rsid w:val="001E7D80"/>
    <w:rsid w:val="001F4B6C"/>
    <w:rsid w:val="001F62CB"/>
    <w:rsid w:val="001F6CD7"/>
    <w:rsid w:val="001F6ED0"/>
    <w:rsid w:val="001F72E6"/>
    <w:rsid w:val="001F73C5"/>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71FC5"/>
    <w:rsid w:val="00276494"/>
    <w:rsid w:val="00277B0C"/>
    <w:rsid w:val="002B1A2C"/>
    <w:rsid w:val="002C2C98"/>
    <w:rsid w:val="002C34F2"/>
    <w:rsid w:val="002C58FF"/>
    <w:rsid w:val="002C71D7"/>
    <w:rsid w:val="002C7AFE"/>
    <w:rsid w:val="002D05D2"/>
    <w:rsid w:val="002E0D61"/>
    <w:rsid w:val="002E4C7B"/>
    <w:rsid w:val="0030740C"/>
    <w:rsid w:val="00315833"/>
    <w:rsid w:val="003215EE"/>
    <w:rsid w:val="003224BF"/>
    <w:rsid w:val="003241A8"/>
    <w:rsid w:val="003253F0"/>
    <w:rsid w:val="003337DA"/>
    <w:rsid w:val="00334EFB"/>
    <w:rsid w:val="00335CDE"/>
    <w:rsid w:val="003365A5"/>
    <w:rsid w:val="00347192"/>
    <w:rsid w:val="0034744C"/>
    <w:rsid w:val="00351FE0"/>
    <w:rsid w:val="00352615"/>
    <w:rsid w:val="0035412B"/>
    <w:rsid w:val="0035436C"/>
    <w:rsid w:val="003567A8"/>
    <w:rsid w:val="00362895"/>
    <w:rsid w:val="00370DBF"/>
    <w:rsid w:val="00386093"/>
    <w:rsid w:val="003904A4"/>
    <w:rsid w:val="00391841"/>
    <w:rsid w:val="00391B6D"/>
    <w:rsid w:val="00394922"/>
    <w:rsid w:val="003A0E32"/>
    <w:rsid w:val="003A2B94"/>
    <w:rsid w:val="003B387D"/>
    <w:rsid w:val="003C0D58"/>
    <w:rsid w:val="003D4FA3"/>
    <w:rsid w:val="003D53C7"/>
    <w:rsid w:val="003E0807"/>
    <w:rsid w:val="003E51FB"/>
    <w:rsid w:val="003E6B39"/>
    <w:rsid w:val="003F07E1"/>
    <w:rsid w:val="004030BC"/>
    <w:rsid w:val="00403F7D"/>
    <w:rsid w:val="00406785"/>
    <w:rsid w:val="004079B4"/>
    <w:rsid w:val="00417A56"/>
    <w:rsid w:val="00420957"/>
    <w:rsid w:val="00422A10"/>
    <w:rsid w:val="004233EC"/>
    <w:rsid w:val="00430179"/>
    <w:rsid w:val="004414B5"/>
    <w:rsid w:val="00444482"/>
    <w:rsid w:val="00444B42"/>
    <w:rsid w:val="00445E44"/>
    <w:rsid w:val="004509E2"/>
    <w:rsid w:val="004515EE"/>
    <w:rsid w:val="004529F0"/>
    <w:rsid w:val="00460A03"/>
    <w:rsid w:val="00472A11"/>
    <w:rsid w:val="00472AAD"/>
    <w:rsid w:val="00474E33"/>
    <w:rsid w:val="00476803"/>
    <w:rsid w:val="00485BFD"/>
    <w:rsid w:val="004867A2"/>
    <w:rsid w:val="004873F2"/>
    <w:rsid w:val="00490D4C"/>
    <w:rsid w:val="00493A35"/>
    <w:rsid w:val="0049527A"/>
    <w:rsid w:val="004966BF"/>
    <w:rsid w:val="00497984"/>
    <w:rsid w:val="004A5088"/>
    <w:rsid w:val="004B5B59"/>
    <w:rsid w:val="004C1E3F"/>
    <w:rsid w:val="004C23F4"/>
    <w:rsid w:val="004C3475"/>
    <w:rsid w:val="004C44EB"/>
    <w:rsid w:val="004C58B6"/>
    <w:rsid w:val="004D16A3"/>
    <w:rsid w:val="004D4AA1"/>
    <w:rsid w:val="004D6D68"/>
    <w:rsid w:val="004E5EDD"/>
    <w:rsid w:val="004F448A"/>
    <w:rsid w:val="004F493D"/>
    <w:rsid w:val="004F65E8"/>
    <w:rsid w:val="0050005E"/>
    <w:rsid w:val="00502B88"/>
    <w:rsid w:val="005142C4"/>
    <w:rsid w:val="0051509C"/>
    <w:rsid w:val="0052413C"/>
    <w:rsid w:val="005272E2"/>
    <w:rsid w:val="0053108F"/>
    <w:rsid w:val="00532B56"/>
    <w:rsid w:val="00534B10"/>
    <w:rsid w:val="005446A2"/>
    <w:rsid w:val="00544D2F"/>
    <w:rsid w:val="00551BD8"/>
    <w:rsid w:val="00580B77"/>
    <w:rsid w:val="00581055"/>
    <w:rsid w:val="00591E38"/>
    <w:rsid w:val="00595A6E"/>
    <w:rsid w:val="005A19C5"/>
    <w:rsid w:val="005A3034"/>
    <w:rsid w:val="005A462D"/>
    <w:rsid w:val="005B253B"/>
    <w:rsid w:val="005B4603"/>
    <w:rsid w:val="005B771D"/>
    <w:rsid w:val="005C5D16"/>
    <w:rsid w:val="005D3193"/>
    <w:rsid w:val="005D4A6E"/>
    <w:rsid w:val="005E6979"/>
    <w:rsid w:val="005E75CB"/>
    <w:rsid w:val="005F57BC"/>
    <w:rsid w:val="006013C1"/>
    <w:rsid w:val="0060669E"/>
    <w:rsid w:val="00610F2E"/>
    <w:rsid w:val="00611399"/>
    <w:rsid w:val="00624C4E"/>
    <w:rsid w:val="00625200"/>
    <w:rsid w:val="006363A8"/>
    <w:rsid w:val="00636DB7"/>
    <w:rsid w:val="00642057"/>
    <w:rsid w:val="00643106"/>
    <w:rsid w:val="00647471"/>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C5423"/>
    <w:rsid w:val="006D79EA"/>
    <w:rsid w:val="006E5D05"/>
    <w:rsid w:val="006F338C"/>
    <w:rsid w:val="00701053"/>
    <w:rsid w:val="00701507"/>
    <w:rsid w:val="00714021"/>
    <w:rsid w:val="00716A0F"/>
    <w:rsid w:val="00717D45"/>
    <w:rsid w:val="007208F7"/>
    <w:rsid w:val="007218AF"/>
    <w:rsid w:val="007303A3"/>
    <w:rsid w:val="007365D1"/>
    <w:rsid w:val="00740E0E"/>
    <w:rsid w:val="00740FC0"/>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D6295"/>
    <w:rsid w:val="007E063C"/>
    <w:rsid w:val="007E2A4B"/>
    <w:rsid w:val="007E307D"/>
    <w:rsid w:val="007E6A4E"/>
    <w:rsid w:val="007E6C94"/>
    <w:rsid w:val="007F1005"/>
    <w:rsid w:val="007F25E0"/>
    <w:rsid w:val="007F5328"/>
    <w:rsid w:val="00804F5A"/>
    <w:rsid w:val="00810C6D"/>
    <w:rsid w:val="00812887"/>
    <w:rsid w:val="008156D8"/>
    <w:rsid w:val="008158CC"/>
    <w:rsid w:val="00826F21"/>
    <w:rsid w:val="00834CC8"/>
    <w:rsid w:val="00835E00"/>
    <w:rsid w:val="00837113"/>
    <w:rsid w:val="008414E4"/>
    <w:rsid w:val="00843E21"/>
    <w:rsid w:val="0084508E"/>
    <w:rsid w:val="00857A8A"/>
    <w:rsid w:val="008630EE"/>
    <w:rsid w:val="00864D13"/>
    <w:rsid w:val="00871CD5"/>
    <w:rsid w:val="008736F9"/>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4F1F"/>
    <w:rsid w:val="008E7B64"/>
    <w:rsid w:val="008F5DCD"/>
    <w:rsid w:val="00900951"/>
    <w:rsid w:val="00910BC5"/>
    <w:rsid w:val="009118A6"/>
    <w:rsid w:val="00916573"/>
    <w:rsid w:val="00916909"/>
    <w:rsid w:val="00916EC0"/>
    <w:rsid w:val="00920467"/>
    <w:rsid w:val="00921DE7"/>
    <w:rsid w:val="009226FF"/>
    <w:rsid w:val="0093041A"/>
    <w:rsid w:val="00930714"/>
    <w:rsid w:val="00931B03"/>
    <w:rsid w:val="009323B9"/>
    <w:rsid w:val="00932DCE"/>
    <w:rsid w:val="0093327E"/>
    <w:rsid w:val="00934028"/>
    <w:rsid w:val="0093760E"/>
    <w:rsid w:val="00946044"/>
    <w:rsid w:val="0094660B"/>
    <w:rsid w:val="00946A33"/>
    <w:rsid w:val="0095260E"/>
    <w:rsid w:val="0095424E"/>
    <w:rsid w:val="009578DD"/>
    <w:rsid w:val="00961124"/>
    <w:rsid w:val="009621B6"/>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C6A28"/>
    <w:rsid w:val="009D3B5A"/>
    <w:rsid w:val="009E0C05"/>
    <w:rsid w:val="009E0D1C"/>
    <w:rsid w:val="009E2214"/>
    <w:rsid w:val="009E355A"/>
    <w:rsid w:val="009E63E2"/>
    <w:rsid w:val="009F04D2"/>
    <w:rsid w:val="009F05CF"/>
    <w:rsid w:val="009F0F3A"/>
    <w:rsid w:val="00A01D0C"/>
    <w:rsid w:val="00A0643F"/>
    <w:rsid w:val="00A067EE"/>
    <w:rsid w:val="00A10FCE"/>
    <w:rsid w:val="00A16D91"/>
    <w:rsid w:val="00A174CC"/>
    <w:rsid w:val="00A2073D"/>
    <w:rsid w:val="00A20751"/>
    <w:rsid w:val="00A2778F"/>
    <w:rsid w:val="00A27E2D"/>
    <w:rsid w:val="00A31D99"/>
    <w:rsid w:val="00A357BA"/>
    <w:rsid w:val="00A35ADC"/>
    <w:rsid w:val="00A37F7E"/>
    <w:rsid w:val="00A402A3"/>
    <w:rsid w:val="00A53681"/>
    <w:rsid w:val="00A633D4"/>
    <w:rsid w:val="00A6461A"/>
    <w:rsid w:val="00A84504"/>
    <w:rsid w:val="00A8672F"/>
    <w:rsid w:val="00A93057"/>
    <w:rsid w:val="00A968B0"/>
    <w:rsid w:val="00AB2672"/>
    <w:rsid w:val="00AB2817"/>
    <w:rsid w:val="00AB43C4"/>
    <w:rsid w:val="00AC32E7"/>
    <w:rsid w:val="00AC3A9F"/>
    <w:rsid w:val="00AC6D2F"/>
    <w:rsid w:val="00AD1F46"/>
    <w:rsid w:val="00AE2745"/>
    <w:rsid w:val="00AE2F64"/>
    <w:rsid w:val="00AF42CB"/>
    <w:rsid w:val="00AF483F"/>
    <w:rsid w:val="00AF5E07"/>
    <w:rsid w:val="00AF5F06"/>
    <w:rsid w:val="00B00A25"/>
    <w:rsid w:val="00B1422A"/>
    <w:rsid w:val="00B1765C"/>
    <w:rsid w:val="00B213C4"/>
    <w:rsid w:val="00B40C60"/>
    <w:rsid w:val="00B47359"/>
    <w:rsid w:val="00B479A9"/>
    <w:rsid w:val="00B52784"/>
    <w:rsid w:val="00B52EDF"/>
    <w:rsid w:val="00B71188"/>
    <w:rsid w:val="00B76A41"/>
    <w:rsid w:val="00B87D4C"/>
    <w:rsid w:val="00B93646"/>
    <w:rsid w:val="00BA0B38"/>
    <w:rsid w:val="00BA1DBB"/>
    <w:rsid w:val="00BA4510"/>
    <w:rsid w:val="00BA529A"/>
    <w:rsid w:val="00BB612A"/>
    <w:rsid w:val="00BD499F"/>
    <w:rsid w:val="00BD56DE"/>
    <w:rsid w:val="00BF0F0E"/>
    <w:rsid w:val="00BF2406"/>
    <w:rsid w:val="00C06E43"/>
    <w:rsid w:val="00C1616F"/>
    <w:rsid w:val="00C16315"/>
    <w:rsid w:val="00C3091E"/>
    <w:rsid w:val="00C35B41"/>
    <w:rsid w:val="00C40FF1"/>
    <w:rsid w:val="00C419E2"/>
    <w:rsid w:val="00C5020E"/>
    <w:rsid w:val="00C5585F"/>
    <w:rsid w:val="00C57452"/>
    <w:rsid w:val="00C61EDF"/>
    <w:rsid w:val="00C6239D"/>
    <w:rsid w:val="00C6594B"/>
    <w:rsid w:val="00C67FFB"/>
    <w:rsid w:val="00C7155E"/>
    <w:rsid w:val="00C71D1E"/>
    <w:rsid w:val="00C71D7D"/>
    <w:rsid w:val="00C74833"/>
    <w:rsid w:val="00C850A0"/>
    <w:rsid w:val="00C85A86"/>
    <w:rsid w:val="00C978F0"/>
    <w:rsid w:val="00CA1F89"/>
    <w:rsid w:val="00CA58FE"/>
    <w:rsid w:val="00CB1CB1"/>
    <w:rsid w:val="00CB6BC1"/>
    <w:rsid w:val="00CB6CB8"/>
    <w:rsid w:val="00CC1A68"/>
    <w:rsid w:val="00CC2123"/>
    <w:rsid w:val="00CD2BFD"/>
    <w:rsid w:val="00CE5AD6"/>
    <w:rsid w:val="00CE617F"/>
    <w:rsid w:val="00CE78EF"/>
    <w:rsid w:val="00D048F7"/>
    <w:rsid w:val="00D0517E"/>
    <w:rsid w:val="00D140FC"/>
    <w:rsid w:val="00D21D8C"/>
    <w:rsid w:val="00D31357"/>
    <w:rsid w:val="00D33220"/>
    <w:rsid w:val="00D334D1"/>
    <w:rsid w:val="00D44C89"/>
    <w:rsid w:val="00D51053"/>
    <w:rsid w:val="00D516CD"/>
    <w:rsid w:val="00D62CAF"/>
    <w:rsid w:val="00D63303"/>
    <w:rsid w:val="00D668E6"/>
    <w:rsid w:val="00D70670"/>
    <w:rsid w:val="00D74D80"/>
    <w:rsid w:val="00D76624"/>
    <w:rsid w:val="00D87570"/>
    <w:rsid w:val="00D91CB9"/>
    <w:rsid w:val="00D97989"/>
    <w:rsid w:val="00D97D8D"/>
    <w:rsid w:val="00DA352E"/>
    <w:rsid w:val="00DC7694"/>
    <w:rsid w:val="00DD1BF6"/>
    <w:rsid w:val="00DD2F9B"/>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57DA"/>
    <w:rsid w:val="00ED66BC"/>
    <w:rsid w:val="00EF233A"/>
    <w:rsid w:val="00EF303E"/>
    <w:rsid w:val="00EF3A40"/>
    <w:rsid w:val="00EF7F78"/>
    <w:rsid w:val="00F01B08"/>
    <w:rsid w:val="00F01C4D"/>
    <w:rsid w:val="00F053FA"/>
    <w:rsid w:val="00F07DE5"/>
    <w:rsid w:val="00F10C97"/>
    <w:rsid w:val="00F11C71"/>
    <w:rsid w:val="00F16019"/>
    <w:rsid w:val="00F20E68"/>
    <w:rsid w:val="00F22093"/>
    <w:rsid w:val="00F236DF"/>
    <w:rsid w:val="00F43AD5"/>
    <w:rsid w:val="00F4402E"/>
    <w:rsid w:val="00F56DD0"/>
    <w:rsid w:val="00F6491C"/>
    <w:rsid w:val="00F67BBB"/>
    <w:rsid w:val="00F87D92"/>
    <w:rsid w:val="00F90AA7"/>
    <w:rsid w:val="00F92498"/>
    <w:rsid w:val="00F9496B"/>
    <w:rsid w:val="00F95BD6"/>
    <w:rsid w:val="00F970C9"/>
    <w:rsid w:val="00FA06A8"/>
    <w:rsid w:val="00FA3DF5"/>
    <w:rsid w:val="00FA591C"/>
    <w:rsid w:val="00FA741F"/>
    <w:rsid w:val="00FB1647"/>
    <w:rsid w:val="00FB4E07"/>
    <w:rsid w:val="00FB755A"/>
    <w:rsid w:val="00FC60A2"/>
    <w:rsid w:val="00FD1871"/>
    <w:rsid w:val="00FD3110"/>
    <w:rsid w:val="00FE2F08"/>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1D60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FA591C"/>
    <w:rPr>
      <w:sz w:val="16"/>
      <w:szCs w:val="16"/>
    </w:rPr>
  </w:style>
  <w:style w:type="paragraph" w:styleId="CommentText">
    <w:name w:val="annotation text"/>
    <w:basedOn w:val="Normal"/>
    <w:link w:val="CommentTextChar"/>
    <w:uiPriority w:val="99"/>
    <w:semiHidden/>
    <w:unhideWhenUsed/>
    <w:rsid w:val="00FA591C"/>
    <w:pPr>
      <w:spacing w:line="240" w:lineRule="auto"/>
    </w:pPr>
    <w:rPr>
      <w:szCs w:val="20"/>
    </w:rPr>
  </w:style>
  <w:style w:type="character" w:customStyle="1" w:styleId="CommentTextChar">
    <w:name w:val="Comment Text Char"/>
    <w:basedOn w:val="DefaultParagraphFont"/>
    <w:link w:val="CommentText"/>
    <w:uiPriority w:val="99"/>
    <w:semiHidden/>
    <w:rsid w:val="00FA591C"/>
    <w:rPr>
      <w:szCs w:val="20"/>
    </w:rPr>
  </w:style>
  <w:style w:type="paragraph" w:styleId="CommentSubject">
    <w:name w:val="annotation subject"/>
    <w:basedOn w:val="CommentText"/>
    <w:next w:val="CommentText"/>
    <w:link w:val="CommentSubjectChar"/>
    <w:uiPriority w:val="99"/>
    <w:semiHidden/>
    <w:unhideWhenUsed/>
    <w:rsid w:val="00C5585F"/>
    <w:rPr>
      <w:b/>
      <w:bCs/>
    </w:rPr>
  </w:style>
  <w:style w:type="character" w:customStyle="1" w:styleId="CommentSubjectChar">
    <w:name w:val="Comment Subject Char"/>
    <w:basedOn w:val="CommentTextChar"/>
    <w:link w:val="CommentSubject"/>
    <w:uiPriority w:val="99"/>
    <w:semiHidden/>
    <w:rsid w:val="00C5585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119646">
      <w:bodyDiv w:val="1"/>
      <w:marLeft w:val="0"/>
      <w:marRight w:val="0"/>
      <w:marTop w:val="0"/>
      <w:marBottom w:val="0"/>
      <w:divBdr>
        <w:top w:val="none" w:sz="0" w:space="0" w:color="auto"/>
        <w:left w:val="none" w:sz="0" w:space="0" w:color="auto"/>
        <w:bottom w:val="none" w:sz="0" w:space="0" w:color="auto"/>
        <w:right w:val="none" w:sz="0" w:space="0" w:color="auto"/>
      </w:divBdr>
    </w:div>
    <w:div w:id="14160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DA2FFE9CEF2D415F9F59B567F352ED2C"/>
        <w:category>
          <w:name w:val="General"/>
          <w:gallery w:val="placeholder"/>
        </w:category>
        <w:types>
          <w:type w:val="bbPlcHdr"/>
        </w:types>
        <w:behaviors>
          <w:behavior w:val="content"/>
        </w:behaviors>
        <w:guid w:val="{06E881C5-42A4-4306-B55E-10EEC441C04B}"/>
      </w:docPartPr>
      <w:docPartBody>
        <w:p w:rsidR="00110D93" w:rsidRDefault="00CA72D3" w:rsidP="00CA72D3">
          <w:pPr>
            <w:pStyle w:val="DA2FFE9CEF2D415F9F59B567F352ED2C"/>
          </w:pPr>
          <w:r>
            <w:rPr>
              <w:rStyle w:val="PlaceholderText"/>
            </w:rPr>
            <w:t>Has this value changed?</w:t>
          </w:r>
        </w:p>
      </w:docPartBody>
    </w:docPart>
    <w:docPart>
      <w:docPartPr>
        <w:name w:val="8AD4967052964B1A8CDE932A0B50727E"/>
        <w:category>
          <w:name w:val="General"/>
          <w:gallery w:val="placeholder"/>
        </w:category>
        <w:types>
          <w:type w:val="bbPlcHdr"/>
        </w:types>
        <w:behaviors>
          <w:behavior w:val="content"/>
        </w:behaviors>
        <w:guid w:val="{85C4E8DB-2A28-4256-A8A1-CD67B564EE02}"/>
      </w:docPartPr>
      <w:docPartBody>
        <w:p w:rsidR="00380189" w:rsidRDefault="0038571B" w:rsidP="0038571B">
          <w:pPr>
            <w:pStyle w:val="8AD4967052964B1A8CDE932A0B50727E"/>
          </w:pPr>
          <w:r>
            <w:rPr>
              <w:rStyle w:val="PlaceholderText"/>
            </w:rPr>
            <w:t>Number</w:t>
          </w:r>
        </w:p>
      </w:docPartBody>
    </w:docPart>
    <w:docPart>
      <w:docPartPr>
        <w:name w:val="015A618DC91549C38036019750932ED2"/>
        <w:category>
          <w:name w:val="General"/>
          <w:gallery w:val="placeholder"/>
        </w:category>
        <w:types>
          <w:type w:val="bbPlcHdr"/>
        </w:types>
        <w:behaviors>
          <w:behavior w:val="content"/>
        </w:behaviors>
        <w:guid w:val="{D3C5DEC0-A983-475B-8C09-03AD5BCBF623}"/>
      </w:docPartPr>
      <w:docPartBody>
        <w:p w:rsidR="00290F34" w:rsidRDefault="00A15C0D" w:rsidP="00A15C0D">
          <w:pPr>
            <w:pStyle w:val="015A618DC91549C38036019750932ED2"/>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110D93"/>
    <w:rsid w:val="00290F34"/>
    <w:rsid w:val="00347D16"/>
    <w:rsid w:val="00380189"/>
    <w:rsid w:val="0038571B"/>
    <w:rsid w:val="003E0149"/>
    <w:rsid w:val="00755FBF"/>
    <w:rsid w:val="00A021D7"/>
    <w:rsid w:val="00A15C0D"/>
    <w:rsid w:val="00CA72D3"/>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C0D"/>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DA2FFE9CEF2D415F9F59B567F352ED2C">
    <w:name w:val="DA2FFE9CEF2D415F9F59B567F352ED2C"/>
    <w:rsid w:val="00CA72D3"/>
  </w:style>
  <w:style w:type="paragraph" w:customStyle="1" w:styleId="8AD4967052964B1A8CDE932A0B50727E">
    <w:name w:val="8AD4967052964B1A8CDE932A0B50727E"/>
    <w:rsid w:val="0038571B"/>
  </w:style>
  <w:style w:type="paragraph" w:customStyle="1" w:styleId="015A618DC91549C38036019750932ED2">
    <w:name w:val="015A618DC91549C38036019750932ED2"/>
    <w:rsid w:val="00A15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7FEA-43E8-46C1-AA53-009115645A96}">
  <ds:schemaRefs>
    <ds:schemaRef ds:uri="http://schemas.microsoft.com/office/2006/documentManagement/types"/>
    <ds:schemaRef ds:uri="http://purl.org/dc/terms/"/>
    <ds:schemaRef ds:uri="bf54d604-3e62-4e70-ba33-9e9084b96a66"/>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30D16D-16E1-4A6A-9C6E-8DE65254C302}">
  <ds:schemaRefs>
    <ds:schemaRef ds:uri="http://schemas.microsoft.com/sharepoint/v3/contenttype/forms"/>
  </ds:schemaRefs>
</ds:datastoreItem>
</file>

<file path=customXml/itemProps3.xml><?xml version="1.0" encoding="utf-8"?>
<ds:datastoreItem xmlns:ds="http://schemas.openxmlformats.org/officeDocument/2006/customXml" ds:itemID="{FFD44C4D-F7E1-446B-A0C2-0871FD2BC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BCA71-3CAF-405B-925E-295C8446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2020-02-10T02:37:00Z</dcterms:created>
  <dcterms:modified xsi:type="dcterms:W3CDTF">2020-03-12T23:26:00Z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