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303F1673" w14:textId="26C78CAA" w:rsidR="00BD499F" w:rsidRPr="004C23F4" w:rsidRDefault="00AD361D" w:rsidP="00B40C60">
          <w:pPr>
            <w:pStyle w:val="Heading1"/>
            <w:jc w:val="center"/>
            <w:rPr>
              <w:rFonts w:ascii="Arial" w:hAnsi="Arial" w:cs="Arial"/>
            </w:rPr>
          </w:pPr>
          <w:r w:rsidRPr="00AD361D">
            <w:rPr>
              <w:rFonts w:ascii="Arial" w:hAnsi="Arial" w:cs="Arial"/>
            </w:rPr>
            <w:t>beta-Propiolactone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5"/>
        <w:gridCol w:w="5041"/>
      </w:tblGrid>
      <w:tr w:rsidR="00F43AD5" w:rsidRPr="004C23F4" w14:paraId="57FD03E5" w14:textId="77777777" w:rsidTr="00B76A41">
        <w:trPr>
          <w:cantSplit/>
          <w:tblHeader/>
        </w:trPr>
        <w:tc>
          <w:tcPr>
            <w:tcW w:w="4077" w:type="dxa"/>
          </w:tcPr>
          <w:p w14:paraId="7F4D13B0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4AF945F1" w14:textId="05E0B991" w:rsidR="00F43AD5" w:rsidRPr="00717D45" w:rsidRDefault="00AD361D" w:rsidP="00B76A41">
            <w:pPr>
              <w:pStyle w:val="Tablefont"/>
            </w:pPr>
            <w:r w:rsidRPr="00AD361D">
              <w:t>57-57-8</w:t>
            </w:r>
          </w:p>
        </w:tc>
      </w:tr>
      <w:tr w:rsidR="00F43AD5" w:rsidRPr="004C23F4" w14:paraId="1135B964" w14:textId="77777777" w:rsidTr="00B76A41">
        <w:trPr>
          <w:cantSplit/>
        </w:trPr>
        <w:tc>
          <w:tcPr>
            <w:tcW w:w="4077" w:type="dxa"/>
          </w:tcPr>
          <w:p w14:paraId="208B3DC3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18CD25F4" w14:textId="08DDE6FC" w:rsidR="00F43AD5" w:rsidRPr="00717D45" w:rsidRDefault="00AD361D" w:rsidP="00B76A41">
            <w:pPr>
              <w:pStyle w:val="Tablefont"/>
            </w:pPr>
            <w:r>
              <w:t xml:space="preserve">BPL, </w:t>
            </w:r>
            <w:proofErr w:type="spellStart"/>
            <w:r>
              <w:t>hydracrylic</w:t>
            </w:r>
            <w:proofErr w:type="spellEnd"/>
            <w:r>
              <w:t xml:space="preserve"> acid, </w:t>
            </w:r>
            <w:r>
              <w:rPr>
                <w:rFonts w:cs="Arial"/>
              </w:rPr>
              <w:t>β</w:t>
            </w:r>
            <w:r>
              <w:t xml:space="preserve">-lactone, 2-oxetanone, </w:t>
            </w:r>
            <w:r w:rsidR="000E0DA7">
              <w:br/>
            </w:r>
            <w:r>
              <w:t>3-propanolide, 3-propiolactone</w:t>
            </w:r>
          </w:p>
        </w:tc>
      </w:tr>
      <w:tr w:rsidR="00F43AD5" w:rsidRPr="004C23F4" w14:paraId="0D7110BF" w14:textId="77777777" w:rsidTr="00B76A41">
        <w:trPr>
          <w:cantSplit/>
        </w:trPr>
        <w:tc>
          <w:tcPr>
            <w:tcW w:w="4077" w:type="dxa"/>
          </w:tcPr>
          <w:p w14:paraId="5515EA33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44C67B32" w14:textId="7FEE9FCF" w:rsidR="00F43AD5" w:rsidRPr="00717D45" w:rsidRDefault="00AD361D" w:rsidP="00B76A41">
            <w:pPr>
              <w:pStyle w:val="Tablefont"/>
            </w:pPr>
            <w:r>
              <w:t>C</w:t>
            </w:r>
            <w:r w:rsidRPr="00AD361D">
              <w:rPr>
                <w:vertAlign w:val="subscript"/>
              </w:rPr>
              <w:t>3</w:t>
            </w:r>
            <w:r>
              <w:t>H</w:t>
            </w:r>
            <w:r w:rsidRPr="00AD361D">
              <w:rPr>
                <w:vertAlign w:val="subscript"/>
              </w:rPr>
              <w:t>4</w:t>
            </w:r>
            <w:r>
              <w:t>O</w:t>
            </w:r>
            <w:r w:rsidRPr="00AD361D">
              <w:rPr>
                <w:vertAlign w:val="subscript"/>
              </w:rPr>
              <w:t>2</w:t>
            </w:r>
          </w:p>
        </w:tc>
      </w:tr>
      <w:tr w:rsidR="00F43AD5" w:rsidRPr="004C23F4" w14:paraId="656EE0FA" w14:textId="77777777" w:rsidTr="00B76A41">
        <w:trPr>
          <w:cantSplit/>
        </w:trPr>
        <w:tc>
          <w:tcPr>
            <w:tcW w:w="4077" w:type="dxa"/>
          </w:tcPr>
          <w:p w14:paraId="459C3239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43F8F73" w14:textId="1792DB92" w:rsidR="00F43AD5" w:rsidRPr="00B40C60" w:rsidRDefault="00AD361D" w:rsidP="00B76A41">
            <w:pPr>
              <w:pStyle w:val="Tablerowheading"/>
              <w:rPr>
                <w:b w:val="0"/>
              </w:rPr>
            </w:pPr>
            <w:r>
              <w:t>—</w:t>
            </w:r>
          </w:p>
        </w:tc>
      </w:tr>
    </w:tbl>
    <w:p w14:paraId="69B9CB7B" w14:textId="70A12C49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071C15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1CD4DF7E" w14:textId="77777777" w:rsidTr="00F33469">
        <w:trPr>
          <w:cantSplit/>
          <w:tblHeader/>
        </w:trPr>
        <w:tc>
          <w:tcPr>
            <w:tcW w:w="4005" w:type="dxa"/>
            <w:vAlign w:val="center"/>
          </w:tcPr>
          <w:p w14:paraId="17C026C5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419C1B6C" w14:textId="619F6759" w:rsidR="002C7AFE" w:rsidRPr="00F33469" w:rsidRDefault="00F33469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0.5 ppm (1.5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F33469" w:rsidRPr="004C23F4" w14:paraId="7150500B" w14:textId="77777777" w:rsidTr="00F33469">
        <w:trPr>
          <w:cantSplit/>
        </w:trPr>
        <w:tc>
          <w:tcPr>
            <w:tcW w:w="4005" w:type="dxa"/>
            <w:vAlign w:val="center"/>
          </w:tcPr>
          <w:p w14:paraId="2D8EB5C6" w14:textId="77777777" w:rsidR="00F33469" w:rsidRPr="002C58FF" w:rsidRDefault="00F33469" w:rsidP="00F33469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21" w:type="dxa"/>
          </w:tcPr>
          <w:p w14:paraId="56E02DF7" w14:textId="2D66F0A3" w:rsidR="00F33469" w:rsidRPr="005C03F8" w:rsidRDefault="00F33469" w:rsidP="00F33469">
            <w:pPr>
              <w:pStyle w:val="Tablefont"/>
              <w:rPr>
                <w:b/>
              </w:rPr>
            </w:pPr>
            <w:r w:rsidRPr="00383778">
              <w:rPr>
                <w:b/>
              </w:rPr>
              <w:t>—</w:t>
            </w:r>
          </w:p>
        </w:tc>
      </w:tr>
      <w:tr w:rsidR="00F33469" w:rsidRPr="004C23F4" w14:paraId="6B16A122" w14:textId="77777777" w:rsidTr="00F33469">
        <w:trPr>
          <w:cantSplit/>
        </w:trPr>
        <w:tc>
          <w:tcPr>
            <w:tcW w:w="4005" w:type="dxa"/>
            <w:vAlign w:val="center"/>
          </w:tcPr>
          <w:p w14:paraId="311BA4BE" w14:textId="77777777" w:rsidR="00F33469" w:rsidRPr="002C58FF" w:rsidRDefault="00F33469" w:rsidP="00F33469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0C8BD27C" w14:textId="612A7A6D" w:rsidR="00F33469" w:rsidRPr="005C03F8" w:rsidRDefault="00F33469" w:rsidP="00F33469">
            <w:pPr>
              <w:pStyle w:val="Tablefont"/>
              <w:rPr>
                <w:b/>
              </w:rPr>
            </w:pPr>
            <w:r w:rsidRPr="00383778">
              <w:rPr>
                <w:b/>
              </w:rPr>
              <w:t>—</w:t>
            </w:r>
          </w:p>
        </w:tc>
      </w:tr>
      <w:tr w:rsidR="002C7AFE" w:rsidRPr="004C23F4" w14:paraId="1FACBFA1" w14:textId="77777777" w:rsidTr="00F33469">
        <w:trPr>
          <w:cantSplit/>
        </w:trPr>
        <w:tc>
          <w:tcPr>
            <w:tcW w:w="4005" w:type="dxa"/>
          </w:tcPr>
          <w:p w14:paraId="5E307722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04572ED8" w14:textId="547E0D69" w:rsidR="002C7AFE" w:rsidRPr="00EB3D1B" w:rsidRDefault="00F33469" w:rsidP="008A36CF">
            <w:pPr>
              <w:pStyle w:val="Tablefont"/>
              <w:rPr>
                <w:b/>
              </w:rPr>
            </w:pPr>
            <w:proofErr w:type="spellStart"/>
            <w:r>
              <w:rPr>
                <w:b/>
              </w:rPr>
              <w:t>Car</w:t>
            </w:r>
            <w:r w:rsidR="00E25933">
              <w:rPr>
                <w:b/>
              </w:rPr>
              <w:t>c</w:t>
            </w:r>
            <w:proofErr w:type="spellEnd"/>
            <w:r>
              <w:rPr>
                <w:b/>
              </w:rPr>
              <w:t xml:space="preserve">. 1B, </w:t>
            </w:r>
            <w:r w:rsidR="00B56E99">
              <w:rPr>
                <w:b/>
              </w:rPr>
              <w:t xml:space="preserve">Sk., </w:t>
            </w:r>
            <w:r>
              <w:rPr>
                <w:b/>
              </w:rPr>
              <w:t>DSEN</w:t>
            </w:r>
          </w:p>
        </w:tc>
      </w:tr>
      <w:tr w:rsidR="002C7AFE" w:rsidRPr="004C23F4" w14:paraId="27216CD2" w14:textId="77777777" w:rsidTr="00F33469">
        <w:trPr>
          <w:cantSplit/>
        </w:trPr>
        <w:tc>
          <w:tcPr>
            <w:tcW w:w="4005" w:type="dxa"/>
            <w:vAlign w:val="center"/>
          </w:tcPr>
          <w:p w14:paraId="41404EF1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5B214A04" w14:textId="61C6DC5F" w:rsidR="002C7AFE" w:rsidRPr="005C03F8" w:rsidRDefault="00AD361D" w:rsidP="00017C82">
            <w:pPr>
              <w:pStyle w:val="Tablefont"/>
              <w:rPr>
                <w:b/>
              </w:rPr>
            </w:pPr>
            <w:r w:rsidRPr="00383778">
              <w:rPr>
                <w:b/>
              </w:rPr>
              <w:t>—</w:t>
            </w:r>
          </w:p>
        </w:tc>
      </w:tr>
      <w:tr w:rsidR="005C03F8" w:rsidRPr="004C23F4" w14:paraId="00E1DDBD" w14:textId="77777777" w:rsidTr="00BB36DA">
        <w:trPr>
          <w:cantSplit/>
        </w:trPr>
        <w:tc>
          <w:tcPr>
            <w:tcW w:w="9026" w:type="dxa"/>
            <w:gridSpan w:val="2"/>
            <w:vAlign w:val="center"/>
          </w:tcPr>
          <w:p w14:paraId="074BC56F" w14:textId="7565EC73" w:rsidR="005C03F8" w:rsidRPr="00EB3D1B" w:rsidRDefault="005C03F8" w:rsidP="00017C82">
            <w:pPr>
              <w:pStyle w:val="Tablefont"/>
              <w:rPr>
                <w:b/>
              </w:rPr>
            </w:pPr>
            <w:r w:rsidRPr="00E82B18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E9CC7E7F61384746A204E06AB5E1CA37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934AF2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740447CA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08E1A3C" w14:textId="4E923523" w:rsidR="00F33469" w:rsidRDefault="00F33469" w:rsidP="00F33469">
      <w:r>
        <w:t>A TWA of 0.5 ppm (1.5 mg/</w:t>
      </w:r>
      <w:r w:rsidRPr="00F33469">
        <w:t>m</w:t>
      </w:r>
      <w:r w:rsidRPr="00F33469">
        <w:rPr>
          <w:vertAlign w:val="superscript"/>
        </w:rPr>
        <w:t>3</w:t>
      </w:r>
      <w:r>
        <w:t>) is recommended to protect for respiratory irritation</w:t>
      </w:r>
      <w:r w:rsidR="00563B62">
        <w:t xml:space="preserve"> in exposed workers</w:t>
      </w:r>
      <w:r>
        <w:t>.</w:t>
      </w:r>
    </w:p>
    <w:p w14:paraId="74C0764E" w14:textId="123CE349" w:rsidR="00F33469" w:rsidRDefault="000E0DA7" w:rsidP="00F33469">
      <w:r w:rsidRPr="00D2494B">
        <w:t xml:space="preserve">Given the limited data available from the primary sources about </w:t>
      </w:r>
      <w:r w:rsidR="00EC5D19" w:rsidRPr="00D2494B">
        <w:t xml:space="preserve">relevance of </w:t>
      </w:r>
      <w:r w:rsidRPr="00D2494B">
        <w:t>carcinogenic effects, it is recommended that a review of additional sources be conducted at the next scheduled review</w:t>
      </w:r>
      <w:r w:rsidR="00F33469" w:rsidRPr="00D2494B">
        <w:t>.</w:t>
      </w:r>
    </w:p>
    <w:p w14:paraId="1ECC089C" w14:textId="77777777" w:rsidR="00C7155E" w:rsidRPr="004C23F4" w:rsidRDefault="00F10C97" w:rsidP="003365A5">
      <w:pPr>
        <w:pStyle w:val="Heading2"/>
      </w:pPr>
      <w:r>
        <w:t>Discussion and conclusions</w:t>
      </w:r>
    </w:p>
    <w:p w14:paraId="4D74CDB2" w14:textId="6BE07742" w:rsidR="000E0DA7" w:rsidRDefault="00071C15" w:rsidP="006639B4">
      <w:r>
        <w:rPr>
          <w:rFonts w:cs="Arial"/>
        </w:rPr>
        <w:t>β</w:t>
      </w:r>
      <w:r w:rsidR="00667981">
        <w:t>-</w:t>
      </w:r>
      <w:r>
        <w:t>P</w:t>
      </w:r>
      <w:r w:rsidR="00667981">
        <w:t>ropiolactone (BPL)</w:t>
      </w:r>
      <w:r w:rsidR="003D756B">
        <w:t xml:space="preserve"> </w:t>
      </w:r>
      <w:r w:rsidR="000E0DA7">
        <w:t>is</w:t>
      </w:r>
      <w:r w:rsidR="003D756B">
        <w:t xml:space="preserve"> used as a vapour sterilant for plasma, vaccines, tissue grafts and surgical instruments</w:t>
      </w:r>
      <w:r w:rsidR="0081668F" w:rsidRPr="0081668F">
        <w:t xml:space="preserve"> </w:t>
      </w:r>
      <w:r w:rsidR="0081668F">
        <w:t xml:space="preserve">and as a vapour-phase disinfectant in enclosed spaces. </w:t>
      </w:r>
    </w:p>
    <w:p w14:paraId="4BC63C1D" w14:textId="4637B20C" w:rsidR="006D0849" w:rsidRDefault="00071C15" w:rsidP="006639B4">
      <w:r w:rsidRPr="003C7C92">
        <w:t>The c</w:t>
      </w:r>
      <w:r w:rsidR="0081668F" w:rsidRPr="003C7C92">
        <w:t xml:space="preserve">ritical effect </w:t>
      </w:r>
      <w:r w:rsidR="000E0DA7" w:rsidRPr="003C7C92">
        <w:t>of</w:t>
      </w:r>
      <w:r w:rsidR="0081668F" w:rsidRPr="003C7C92">
        <w:t xml:space="preserve"> exposure </w:t>
      </w:r>
      <w:r w:rsidR="008A30F4" w:rsidRPr="003C7C92">
        <w:t xml:space="preserve">is </w:t>
      </w:r>
      <w:r w:rsidR="0081668F" w:rsidRPr="003C7C92">
        <w:t>respiratory irritation</w:t>
      </w:r>
      <w:r w:rsidR="003C7C92" w:rsidRPr="003C7C92">
        <w:t>. Although respiratory irritation</w:t>
      </w:r>
      <w:r w:rsidR="008A30F4" w:rsidRPr="003C7C92">
        <w:t xml:space="preserve"> </w:t>
      </w:r>
      <w:r w:rsidR="003C7C92" w:rsidRPr="003C7C92">
        <w:t xml:space="preserve">is </w:t>
      </w:r>
      <w:r w:rsidR="008A30F4" w:rsidRPr="003C7C92">
        <w:t>not demonstrated</w:t>
      </w:r>
      <w:r w:rsidR="003C7C92" w:rsidRPr="003C7C92">
        <w:t>, it</w:t>
      </w:r>
      <w:r w:rsidR="008A30F4" w:rsidRPr="003C7C92">
        <w:t xml:space="preserve"> is based on skin irritation </w:t>
      </w:r>
      <w:r w:rsidR="003C7C92" w:rsidRPr="003C7C92">
        <w:t xml:space="preserve">observed </w:t>
      </w:r>
      <w:r w:rsidR="008A30F4" w:rsidRPr="003C7C92">
        <w:t>in animals</w:t>
      </w:r>
      <w:r w:rsidR="000E0DA7" w:rsidRPr="003C7C92">
        <w:t>. There</w:t>
      </w:r>
      <w:r w:rsidR="000E0DA7">
        <w:t xml:space="preserve"> is</w:t>
      </w:r>
      <w:r w:rsidR="005514CC">
        <w:t xml:space="preserve"> also</w:t>
      </w:r>
      <w:r w:rsidR="000E0DA7">
        <w:t xml:space="preserve"> the</w:t>
      </w:r>
      <w:r w:rsidR="0081668F">
        <w:t xml:space="preserve"> potential for skin cancer as evidenced in animals.</w:t>
      </w:r>
      <w:r w:rsidR="000E0DA7">
        <w:t xml:space="preserve"> </w:t>
      </w:r>
    </w:p>
    <w:p w14:paraId="5D5F1302" w14:textId="7AA3DD56" w:rsidR="00F33469" w:rsidRDefault="00B56E99" w:rsidP="006639B4">
      <w:r>
        <w:t xml:space="preserve">There </w:t>
      </w:r>
      <w:r w:rsidR="002117E9">
        <w:t>are</w:t>
      </w:r>
      <w:r>
        <w:t xml:space="preserve"> n</w:t>
      </w:r>
      <w:r w:rsidR="0081668F">
        <w:t>o toxicological data in humans and limited data in animals. BPL</w:t>
      </w:r>
      <w:r w:rsidR="000E0DA7">
        <w:t xml:space="preserve"> i</w:t>
      </w:r>
      <w:r w:rsidR="0081668F">
        <w:t>s reported to be an irritant and to induce papillomas and carcinomas after topical application to mouse skin. Concentration</w:t>
      </w:r>
      <w:r w:rsidR="006D0849">
        <w:noBreakHyphen/>
      </w:r>
      <w:r w:rsidR="0081668F">
        <w:t>related increase</w:t>
      </w:r>
      <w:r w:rsidR="00071C15">
        <w:t>s</w:t>
      </w:r>
      <w:r w:rsidR="0081668F">
        <w:t xml:space="preserve"> in the number of papillomas and carcinomas </w:t>
      </w:r>
      <w:r w:rsidR="000E0DA7">
        <w:t xml:space="preserve">is </w:t>
      </w:r>
      <w:r w:rsidR="0081668F">
        <w:t xml:space="preserve">reported in studies following lifetime skin-painting of liquid </w:t>
      </w:r>
      <w:r w:rsidR="000E0DA7">
        <w:t xml:space="preserve">in </w:t>
      </w:r>
      <w:r w:rsidR="0081668F">
        <w:t>studies conducted in mice (ACGIH, 2018</w:t>
      </w:r>
      <w:r w:rsidR="000E0DA7">
        <w:t>;</w:t>
      </w:r>
      <w:r w:rsidR="0081668F">
        <w:t xml:space="preserve"> IARC, 1999).</w:t>
      </w:r>
      <w:r w:rsidR="00CF3A39">
        <w:t xml:space="preserve"> </w:t>
      </w:r>
      <w:r w:rsidR="00CF3A39" w:rsidRPr="00CF3A39">
        <w:t>Evidence suggest</w:t>
      </w:r>
      <w:r w:rsidR="00BD3801">
        <w:t>s</w:t>
      </w:r>
      <w:r w:rsidR="00CF3A39" w:rsidRPr="00CF3A39">
        <w:t xml:space="preserve"> that carcinogenicity may act through a mutagenic mechanism and DFG (2005) note it is a proven genotoxic carcinogen. However, the cancers reported in animals </w:t>
      </w:r>
      <w:r w:rsidR="00F33469">
        <w:t>manifest</w:t>
      </w:r>
      <w:r w:rsidR="00CF3A39" w:rsidRPr="00CF3A39">
        <w:t xml:space="preserve"> </w:t>
      </w:r>
      <w:r w:rsidR="00F33469" w:rsidRPr="00E25933">
        <w:rPr>
          <w:i/>
        </w:rPr>
        <w:t>via</w:t>
      </w:r>
      <w:r w:rsidR="00F33469">
        <w:t xml:space="preserve"> dermal exposure to liquids</w:t>
      </w:r>
      <w:r w:rsidR="00CF3A39" w:rsidRPr="00CF3A39">
        <w:t xml:space="preserve"> and there </w:t>
      </w:r>
      <w:r w:rsidR="00736D70">
        <w:t>is</w:t>
      </w:r>
      <w:r w:rsidR="00736D70" w:rsidRPr="00CF3A39">
        <w:t xml:space="preserve"> </w:t>
      </w:r>
      <w:r w:rsidR="00736D70">
        <w:t xml:space="preserve">a </w:t>
      </w:r>
      <w:r w:rsidR="00CF3A39" w:rsidRPr="00CF3A39">
        <w:t xml:space="preserve">lack of data available to confirm this effect in humans through the inhalational route. Therefore, it is unclear if a non-threshold mechanism for cancer is a critical effect in recommending a TWA. </w:t>
      </w:r>
    </w:p>
    <w:p w14:paraId="31FE222A" w14:textId="77777777" w:rsidR="00216219" w:rsidRDefault="00F33469" w:rsidP="006639B4">
      <w:r>
        <w:t>The TWA of 0.5 ppm (1.5 mg/</w:t>
      </w:r>
      <w:r w:rsidRPr="00F33469">
        <w:t>m</w:t>
      </w:r>
      <w:r w:rsidRPr="00F33469">
        <w:rPr>
          <w:vertAlign w:val="superscript"/>
        </w:rPr>
        <w:t>3</w:t>
      </w:r>
      <w:r>
        <w:t xml:space="preserve">) </w:t>
      </w:r>
      <w:r w:rsidR="006D0849">
        <w:t xml:space="preserve">published by SWA and ACGIH </w:t>
      </w:r>
      <w:r>
        <w:t xml:space="preserve">is recommended </w:t>
      </w:r>
      <w:r w:rsidR="00071C15">
        <w:t>to protect for irritation</w:t>
      </w:r>
      <w:r w:rsidR="00512624">
        <w:t xml:space="preserve">. </w:t>
      </w:r>
    </w:p>
    <w:p w14:paraId="634CC58D" w14:textId="7286A1E7" w:rsidR="0081668F" w:rsidRDefault="00512624" w:rsidP="006639B4">
      <w:r>
        <w:lastRenderedPageBreak/>
        <w:t>A</w:t>
      </w:r>
      <w:r w:rsidR="00CF3A39" w:rsidRPr="00CF3A39">
        <w:t xml:space="preserve"> review of additional data sources is recommended at the next scheduled review</w:t>
      </w:r>
      <w:r w:rsidR="000E0DA7">
        <w:t xml:space="preserve"> to confirm the relevance of carcinogenic effects</w:t>
      </w:r>
      <w:r w:rsidR="005C03F8">
        <w:t>.</w:t>
      </w:r>
    </w:p>
    <w:p w14:paraId="1E594046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0CD8FBBE" w14:textId="4736015F" w:rsidR="00AD361D" w:rsidRPr="00F33469" w:rsidRDefault="00F33469" w:rsidP="00AD361D">
      <w:pPr>
        <w:rPr>
          <w:rFonts w:cs="Arial"/>
        </w:rPr>
      </w:pPr>
      <w:r>
        <w:rPr>
          <w:rFonts w:cs="Arial"/>
        </w:rPr>
        <w:t>C</w:t>
      </w:r>
      <w:r w:rsidR="00AD361D" w:rsidRPr="00F33469">
        <w:rPr>
          <w:rFonts w:cs="Arial"/>
        </w:rPr>
        <w:t xml:space="preserve">lassified as a </w:t>
      </w:r>
      <w:r w:rsidR="00816622">
        <w:rPr>
          <w:rFonts w:cs="Arial"/>
        </w:rPr>
        <w:t xml:space="preserve">category 1B </w:t>
      </w:r>
      <w:r w:rsidR="00AD361D" w:rsidRPr="00F33469">
        <w:rPr>
          <w:rFonts w:cs="Arial"/>
        </w:rPr>
        <w:t>carcinogen according to the Globally Harmonized System of Classification and Labelling o</w:t>
      </w:r>
      <w:r w:rsidR="005C03F8">
        <w:rPr>
          <w:rFonts w:cs="Arial"/>
        </w:rPr>
        <w:t>f</w:t>
      </w:r>
      <w:r w:rsidR="00AD361D" w:rsidRPr="00F33469">
        <w:rPr>
          <w:rFonts w:cs="Arial"/>
        </w:rPr>
        <w:t xml:space="preserve"> Chemicals (GHS). </w:t>
      </w:r>
    </w:p>
    <w:p w14:paraId="7B3E6DC7" w14:textId="1796C81D" w:rsidR="00AD361D" w:rsidRPr="00F33469" w:rsidRDefault="00B56E99" w:rsidP="00AD361D">
      <w:pPr>
        <w:rPr>
          <w:rFonts w:cs="Arial"/>
        </w:rPr>
      </w:pPr>
      <w:r>
        <w:rPr>
          <w:rFonts w:cs="Arial"/>
        </w:rPr>
        <w:t>C</w:t>
      </w:r>
      <w:r w:rsidR="00AD361D" w:rsidRPr="00F33469">
        <w:rPr>
          <w:rFonts w:cs="Arial"/>
        </w:rPr>
        <w:t xml:space="preserve">lassified as a skin </w:t>
      </w:r>
      <w:r w:rsidR="00F33469">
        <w:rPr>
          <w:rFonts w:cs="Arial"/>
        </w:rPr>
        <w:t xml:space="preserve">sensitiser </w:t>
      </w:r>
      <w:r>
        <w:rPr>
          <w:rFonts w:cs="Arial"/>
        </w:rPr>
        <w:t>and</w:t>
      </w:r>
      <w:r w:rsidR="008A30F4">
        <w:rPr>
          <w:rFonts w:cs="Arial"/>
        </w:rPr>
        <w:t xml:space="preserve"> not</w:t>
      </w:r>
      <w:r>
        <w:rPr>
          <w:rFonts w:cs="Arial"/>
        </w:rPr>
        <w:t xml:space="preserve"> </w:t>
      </w:r>
      <w:r w:rsidR="00F33469">
        <w:rPr>
          <w:rFonts w:cs="Arial"/>
        </w:rPr>
        <w:t xml:space="preserve">a </w:t>
      </w:r>
      <w:r w:rsidR="00AD361D" w:rsidRPr="00F33469">
        <w:rPr>
          <w:rFonts w:cs="Arial"/>
        </w:rPr>
        <w:t>respiratory sensitiser according to the GHS.</w:t>
      </w:r>
    </w:p>
    <w:p w14:paraId="25066F9E" w14:textId="00099D98" w:rsidR="00B56E99" w:rsidRDefault="00F33469">
      <w:pPr>
        <w:rPr>
          <w:rFonts w:cs="Arial"/>
        </w:rPr>
      </w:pPr>
      <w:r w:rsidRPr="00F33469">
        <w:rPr>
          <w:rFonts w:cs="Arial"/>
        </w:rPr>
        <w:t>A skin notation is recommended based on evidence in animals of carcinogenic effects following dermal exposure.</w:t>
      </w:r>
      <w:r w:rsidR="005C03F8">
        <w:rPr>
          <w:rFonts w:cs="Arial"/>
        </w:rPr>
        <w:t xml:space="preserve"> </w:t>
      </w:r>
    </w:p>
    <w:p w14:paraId="0BEF7769" w14:textId="77777777" w:rsidR="00B56E99" w:rsidRDefault="00B56E99">
      <w:pPr>
        <w:spacing w:after="200"/>
        <w:rPr>
          <w:rFonts w:cs="Arial"/>
        </w:rPr>
      </w:pPr>
      <w:r>
        <w:rPr>
          <w:rFonts w:cs="Arial"/>
        </w:rPr>
        <w:br w:type="page"/>
      </w:r>
    </w:p>
    <w:p w14:paraId="608A325A" w14:textId="77777777" w:rsidR="0025734A" w:rsidRPr="004C23F4" w:rsidRDefault="0025734A">
      <w:pPr>
        <w:rPr>
          <w:rFonts w:cs="Arial"/>
        </w:rPr>
      </w:pPr>
    </w:p>
    <w:p w14:paraId="30835012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t>Appendix</w:t>
      </w:r>
    </w:p>
    <w:p w14:paraId="38A39662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70146" w14:paraId="341BDAC8" w14:textId="77777777" w:rsidTr="00D7014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76CD1141" w14:textId="77777777" w:rsidR="00C978F0" w:rsidRPr="00D70146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  <w:rPr>
                <w:b/>
              </w:rPr>
            </w:pPr>
            <w:r w:rsidRPr="00D70146">
              <w:rPr>
                <w:b/>
              </w:rPr>
              <w:t>Source</w:t>
            </w:r>
            <w:r w:rsidR="00DA352E" w:rsidRPr="00D70146">
              <w:rPr>
                <w:b/>
              </w:rPr>
              <w:tab/>
              <w:t>Year set</w:t>
            </w:r>
            <w:r w:rsidR="00DA352E" w:rsidRPr="00D70146">
              <w:rPr>
                <w:b/>
              </w:rPr>
              <w:tab/>
              <w:t>Standard</w:t>
            </w:r>
            <w:r w:rsidR="00974F2D" w:rsidRPr="00D70146">
              <w:rPr>
                <w:b/>
              </w:rPr>
              <w:tab/>
            </w:r>
          </w:p>
        </w:tc>
      </w:tr>
      <w:tr w:rsidR="00DE26E8" w:rsidRPr="003365A5" w14:paraId="7431933D" w14:textId="77777777" w:rsidTr="00D70146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BA5015A" w14:textId="468B8500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1C6CFF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1C6CFF">
                  <w:t>TWA: 0.5 ppm (1.5 mg/m</w:t>
                </w:r>
                <w:r w:rsidR="001C6CFF" w:rsidRPr="001C6CFF">
                  <w:rPr>
                    <w:vertAlign w:val="superscript"/>
                  </w:rPr>
                  <w:t>3</w:t>
                </w:r>
                <w:r w:rsidR="001C6CFF">
                  <w:t>)</w:t>
                </w:r>
              </w:sdtContent>
            </w:sdt>
          </w:p>
        </w:tc>
      </w:tr>
      <w:tr w:rsidR="00C978F0" w:rsidRPr="00DA352E" w14:paraId="3A1161A4" w14:textId="77777777" w:rsidTr="00D70146">
        <w:trPr>
          <w:gridAfter w:val="1"/>
          <w:wAfter w:w="8" w:type="pct"/>
          <w:cantSplit/>
        </w:trPr>
        <w:tc>
          <w:tcPr>
            <w:tcW w:w="4992" w:type="pct"/>
          </w:tcPr>
          <w:p w14:paraId="2CEA782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4F3FD266" w14:textId="77777777" w:rsidTr="00D70146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7DB9DC1" w14:textId="48B72DE6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1C6CFF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1C6CFF">
                  <w:t>TLV-TWA: 0.5 ppm (1.5 mg/m</w:t>
                </w:r>
                <w:r w:rsidR="001C6CFF" w:rsidRPr="001C6CFF">
                  <w:rPr>
                    <w:vertAlign w:val="superscript"/>
                  </w:rPr>
                  <w:t>3</w:t>
                </w:r>
                <w:r w:rsidR="001C6CFF">
                  <w:t>)</w:t>
                </w:r>
              </w:sdtContent>
            </w:sdt>
          </w:p>
        </w:tc>
      </w:tr>
      <w:tr w:rsidR="00C978F0" w:rsidRPr="00DA352E" w14:paraId="276B356D" w14:textId="77777777" w:rsidTr="00D70146">
        <w:trPr>
          <w:gridAfter w:val="1"/>
          <w:wAfter w:w="8" w:type="pct"/>
          <w:cantSplit/>
        </w:trPr>
        <w:tc>
          <w:tcPr>
            <w:tcW w:w="4992" w:type="pct"/>
          </w:tcPr>
          <w:p w14:paraId="14C464AE" w14:textId="75548578" w:rsidR="00C978F0" w:rsidRDefault="00536014" w:rsidP="005C03F8">
            <w:pPr>
              <w:pStyle w:val="Tabletextprimarysource"/>
            </w:pPr>
            <w:r>
              <w:t>TLV-TWA recommended to minimise the potential for respiratory irritation</w:t>
            </w:r>
            <w:r w:rsidR="00071C15">
              <w:t>;</w:t>
            </w:r>
            <w:r>
              <w:t xml:space="preserve"> also recommended to </w:t>
            </w:r>
            <w:r w:rsidR="006E2198">
              <w:t xml:space="preserve">avoid all contact with liquid BPL to </w:t>
            </w:r>
            <w:r>
              <w:t>protect for skin carcinogenicity reported in animals follow</w:t>
            </w:r>
            <w:r w:rsidR="00071C15">
              <w:t>ing</w:t>
            </w:r>
            <w:r>
              <w:t xml:space="preserve"> lifetime skin painting.</w:t>
            </w:r>
          </w:p>
          <w:p w14:paraId="51AB1131" w14:textId="5EF7F8C8" w:rsidR="00536014" w:rsidRDefault="00536014" w:rsidP="005C03F8">
            <w:pPr>
              <w:pStyle w:val="Tabletextprimarysource"/>
            </w:pPr>
            <w:r>
              <w:t>Summary of data:</w:t>
            </w:r>
          </w:p>
          <w:p w14:paraId="6A0FF38F" w14:textId="18860800" w:rsidR="006E2198" w:rsidRDefault="006E2198" w:rsidP="00E25933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No specific derivation of TLV provided; refers to ethylenimine</w:t>
            </w:r>
            <w:r w:rsidR="005C03F8">
              <w:t>.</w:t>
            </w:r>
          </w:p>
          <w:p w14:paraId="461BEB14" w14:textId="77777777" w:rsidR="00536014" w:rsidRDefault="00536014" w:rsidP="005C03F8">
            <w:pPr>
              <w:pStyle w:val="Tabletextprimarysource"/>
            </w:pPr>
            <w:r>
              <w:t>Human data:</w:t>
            </w:r>
          </w:p>
          <w:p w14:paraId="64915265" w14:textId="6A2DE293" w:rsidR="00536014" w:rsidRDefault="00536014" w:rsidP="00E25933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Reports US</w:t>
            </w:r>
            <w:r w:rsidR="00071C15">
              <w:t xml:space="preserve"> </w:t>
            </w:r>
            <w:r>
              <w:t>EPA calculated a human skin permeability coefficient of 0.00033 cm/h</w:t>
            </w:r>
            <w:r w:rsidR="005C03F8">
              <w:t>.</w:t>
            </w:r>
          </w:p>
          <w:p w14:paraId="30C8C6CC" w14:textId="77777777" w:rsidR="00536014" w:rsidRDefault="00536014" w:rsidP="005C03F8">
            <w:pPr>
              <w:pStyle w:val="Tabletextprimarysource"/>
            </w:pPr>
            <w:r>
              <w:t>Animal data:</w:t>
            </w:r>
          </w:p>
          <w:p w14:paraId="1827AD7D" w14:textId="41B563DA" w:rsidR="00536014" w:rsidRDefault="006A7EAA" w:rsidP="00E25933">
            <w:pPr>
              <w:pStyle w:val="ListBullet"/>
              <w:spacing w:before="60" w:after="60"/>
              <w:ind w:left="714" w:hanging="357"/>
              <w:contextualSpacing w:val="0"/>
            </w:pPr>
            <w:r>
              <w:t>30</w:t>
            </w:r>
            <w:r w:rsidR="005C03F8">
              <w:t xml:space="preserve"> </w:t>
            </w:r>
            <w:r>
              <w:t>min LC</w:t>
            </w:r>
            <w:r>
              <w:rPr>
                <w:vertAlign w:val="subscript"/>
              </w:rPr>
              <w:t>50</w:t>
            </w:r>
            <w:r>
              <w:t xml:space="preserve"> of </w:t>
            </w:r>
            <w:r w:rsidR="008C6DA9">
              <w:rPr>
                <w:rFonts w:cs="Arial"/>
              </w:rPr>
              <w:t>≈</w:t>
            </w:r>
            <w:r>
              <w:t>250 ppm; 6</w:t>
            </w:r>
            <w:r w:rsidR="005C03F8">
              <w:t xml:space="preserve"> </w:t>
            </w:r>
            <w:r>
              <w:t>h LC</w:t>
            </w:r>
            <w:r>
              <w:rPr>
                <w:vertAlign w:val="subscript"/>
              </w:rPr>
              <w:t>50</w:t>
            </w:r>
            <w:r>
              <w:t xml:space="preserve"> of 25 ppm</w:t>
            </w:r>
            <w:r w:rsidR="00071C15">
              <w:t xml:space="preserve"> (rats)</w:t>
            </w:r>
          </w:p>
          <w:p w14:paraId="20E1DECF" w14:textId="6B1BC6C5" w:rsidR="006A7EAA" w:rsidRDefault="00B56E99" w:rsidP="00E25933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An </w:t>
            </w:r>
            <w:r w:rsidR="006A7EAA">
              <w:t>irritant and induce</w:t>
            </w:r>
            <w:r>
              <w:t>d</w:t>
            </w:r>
            <w:r w:rsidR="006A7EAA">
              <w:t xml:space="preserve"> papillomas and carcinomas after topical application to mouse skin; no further information</w:t>
            </w:r>
          </w:p>
          <w:p w14:paraId="1AD85C98" w14:textId="57C1D392" w:rsidR="00D52981" w:rsidRDefault="006E2198" w:rsidP="00E25933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Concentration-related increase in the numbers of papillomas and carcinomas following l</w:t>
            </w:r>
            <w:r w:rsidR="00D52981">
              <w:t>ifetime skin-pai</w:t>
            </w:r>
            <w:r>
              <w:t xml:space="preserve">nting studies conducted in mice; </w:t>
            </w:r>
            <w:r w:rsidR="00D52981">
              <w:t>application 3 times/</w:t>
            </w:r>
            <w:proofErr w:type="spellStart"/>
            <w:r w:rsidR="00D52981">
              <w:t>wk</w:t>
            </w:r>
            <w:proofErr w:type="spellEnd"/>
            <w:r w:rsidR="00D52981">
              <w:t xml:space="preserve"> at so</w:t>
            </w:r>
            <w:r>
              <w:t>lution doses of 0.25%</w:t>
            </w:r>
            <w:r w:rsidR="008C6DA9">
              <w:t>–</w:t>
            </w:r>
            <w:r>
              <w:t>5% BPL</w:t>
            </w:r>
          </w:p>
          <w:p w14:paraId="5436B323" w14:textId="4F80FCC0" w:rsidR="006E2198" w:rsidRPr="006E2198" w:rsidRDefault="006E2198" w:rsidP="00E25933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Positive genotoxicity in </w:t>
            </w:r>
            <w:r>
              <w:rPr>
                <w:i/>
              </w:rPr>
              <w:t>S. typhimurium</w:t>
            </w:r>
            <w:r w:rsidR="005C03F8">
              <w:t>.</w:t>
            </w:r>
          </w:p>
          <w:p w14:paraId="16E735AF" w14:textId="77777777" w:rsidR="00472609" w:rsidRDefault="00472609" w:rsidP="005C03F8">
            <w:pPr>
              <w:pStyle w:val="Tabletextprimarysource"/>
            </w:pPr>
          </w:p>
          <w:p w14:paraId="5A2E1800" w14:textId="77777777" w:rsidR="006E2198" w:rsidRDefault="006E2198" w:rsidP="005C03F8">
            <w:pPr>
              <w:pStyle w:val="Tabletextprimarysource"/>
            </w:pPr>
            <w:r>
              <w:t>Insufficient data to recommend a skin or sensitiser notation of TLV-STEL.</w:t>
            </w:r>
          </w:p>
          <w:p w14:paraId="5E77725D" w14:textId="5B9765ED" w:rsidR="00472609" w:rsidRPr="00DA352E" w:rsidRDefault="00472609" w:rsidP="005C03F8">
            <w:pPr>
              <w:pStyle w:val="Tabletextprimarysource"/>
            </w:pPr>
          </w:p>
        </w:tc>
      </w:tr>
      <w:tr w:rsidR="00C978F0" w:rsidRPr="00DA352E" w14:paraId="691722DF" w14:textId="77777777" w:rsidTr="00D70146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6ED4FB1" w14:textId="5CAA8AEA" w:rsidR="00C978F0" w:rsidRPr="00DA352E" w:rsidRDefault="00DA352E" w:rsidP="00383778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F13AB0">
                  <w:t>2004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F13AB0">
                  <w:t>Not assigned</w:t>
                </w:r>
              </w:sdtContent>
            </w:sdt>
          </w:p>
        </w:tc>
      </w:tr>
      <w:tr w:rsidR="00C978F0" w:rsidRPr="00DA352E" w14:paraId="53B3052E" w14:textId="77777777" w:rsidTr="00D70146">
        <w:trPr>
          <w:gridAfter w:val="1"/>
          <w:wAfter w:w="8" w:type="pct"/>
          <w:cantSplit/>
        </w:trPr>
        <w:tc>
          <w:tcPr>
            <w:tcW w:w="4992" w:type="pct"/>
          </w:tcPr>
          <w:p w14:paraId="1DEF5772" w14:textId="79160FA7" w:rsidR="00C978F0" w:rsidRDefault="00D56E03" w:rsidP="005C03F8">
            <w:pPr>
              <w:pStyle w:val="Tabletextprimarysource"/>
            </w:pPr>
            <w:r>
              <w:t>No MAK assigned due to carcinogenicity in rodents; cited 1976 review as justification.</w:t>
            </w:r>
          </w:p>
          <w:p w14:paraId="0AF4D0E7" w14:textId="6B472492" w:rsidR="00D56E03" w:rsidRDefault="00D56E03" w:rsidP="005C03F8">
            <w:pPr>
              <w:pStyle w:val="Tabletextprimarysource"/>
            </w:pPr>
            <w:r>
              <w:t>Summary of additional data:</w:t>
            </w:r>
          </w:p>
          <w:p w14:paraId="1BBB161D" w14:textId="77777777" w:rsidR="00D56E03" w:rsidRPr="00E25933" w:rsidRDefault="00D56E03" w:rsidP="00E25933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‘H’ skin absorption </w:t>
            </w:r>
            <w:r w:rsidR="00B56E99">
              <w:t xml:space="preserve">notation assigned </w:t>
            </w:r>
            <w:r>
              <w:t xml:space="preserve">based on </w:t>
            </w:r>
            <w:r>
              <w:rPr>
                <w:rFonts w:cs="Arial"/>
                <w:color w:val="1C1D1E"/>
                <w:shd w:val="clear" w:color="auto" w:fill="FFFFFF"/>
              </w:rPr>
              <w:t>calculated dermal flux of 0.480</w:t>
            </w:r>
            <w:r w:rsidR="005C03F8">
              <w:rPr>
                <w:rFonts w:cs="Arial"/>
                <w:color w:val="1C1D1E"/>
                <w:shd w:val="clear" w:color="auto" w:fill="FFFFFF"/>
              </w:rPr>
              <w:t> </w:t>
            </w:r>
            <w:r>
              <w:rPr>
                <w:rFonts w:cs="Arial"/>
                <w:color w:val="1C1D1E"/>
                <w:shd w:val="clear" w:color="auto" w:fill="FFFFFF"/>
              </w:rPr>
              <w:t>mg/m</w:t>
            </w:r>
            <w:r>
              <w:rPr>
                <w:rFonts w:cs="Arial"/>
                <w:color w:val="1C1D1E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cs="Arial"/>
                <w:color w:val="1C1D1E"/>
                <w:shd w:val="clear" w:color="auto" w:fill="FFFFFF"/>
              </w:rPr>
              <w:t>/h.</w:t>
            </w:r>
          </w:p>
          <w:p w14:paraId="37A1C298" w14:textId="74E54CAA" w:rsidR="00472609" w:rsidRPr="00DA352E" w:rsidRDefault="00472609" w:rsidP="00E25933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7B4F1693" w14:textId="77777777" w:rsidTr="00D70146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5DA85E3" w14:textId="797B845F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F13AB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F13AB0">
                  <w:t>NA</w:t>
                </w:r>
              </w:sdtContent>
            </w:sdt>
          </w:p>
        </w:tc>
      </w:tr>
      <w:tr w:rsidR="00C978F0" w:rsidRPr="00DA352E" w14:paraId="475AC732" w14:textId="77777777" w:rsidTr="00D70146">
        <w:trPr>
          <w:gridAfter w:val="1"/>
          <w:wAfter w:w="8" w:type="pct"/>
          <w:cantSplit/>
        </w:trPr>
        <w:tc>
          <w:tcPr>
            <w:tcW w:w="4992" w:type="pct"/>
          </w:tcPr>
          <w:p w14:paraId="2421FFB0" w14:textId="7FF15F3C" w:rsidR="00C978F0" w:rsidRPr="00DA352E" w:rsidRDefault="00F13AB0" w:rsidP="003365A5">
            <w:pPr>
              <w:pStyle w:val="Tabletextprimarysource"/>
            </w:pPr>
            <w:r>
              <w:t>No report</w:t>
            </w:r>
            <w:r w:rsidR="005C03F8">
              <w:t>.</w:t>
            </w:r>
          </w:p>
        </w:tc>
      </w:tr>
      <w:tr w:rsidR="00DA352E" w:rsidRPr="00DA352E" w14:paraId="7D6CAF9B" w14:textId="77777777" w:rsidTr="00D70146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098B537" w14:textId="647C9910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8D511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8D511A">
                  <w:t>NA</w:t>
                </w:r>
              </w:sdtContent>
            </w:sdt>
          </w:p>
        </w:tc>
      </w:tr>
      <w:tr w:rsidR="00DA352E" w:rsidRPr="00DA352E" w14:paraId="1FC45F6F" w14:textId="77777777" w:rsidTr="00D70146">
        <w:trPr>
          <w:gridAfter w:val="1"/>
          <w:wAfter w:w="8" w:type="pct"/>
          <w:cantSplit/>
        </w:trPr>
        <w:tc>
          <w:tcPr>
            <w:tcW w:w="4992" w:type="pct"/>
          </w:tcPr>
          <w:p w14:paraId="4D99C917" w14:textId="69DF759C" w:rsidR="00DA352E" w:rsidRPr="00DA352E" w:rsidRDefault="008D511A" w:rsidP="003365A5">
            <w:pPr>
              <w:pStyle w:val="Tabletextprimarysource"/>
            </w:pPr>
            <w:r>
              <w:t>No report</w:t>
            </w:r>
            <w:r w:rsidR="005C03F8">
              <w:t>.</w:t>
            </w:r>
          </w:p>
        </w:tc>
      </w:tr>
      <w:tr w:rsidR="00DA352E" w:rsidRPr="00DA352E" w14:paraId="1D7ACE5C" w14:textId="77777777" w:rsidTr="00D70146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B8DE443" w14:textId="26F907CD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8D511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8D511A">
                  <w:t>NA</w:t>
                </w:r>
              </w:sdtContent>
            </w:sdt>
          </w:p>
        </w:tc>
      </w:tr>
      <w:tr w:rsidR="00DA352E" w:rsidRPr="00DA352E" w14:paraId="66E58EA0" w14:textId="77777777" w:rsidTr="00D70146">
        <w:trPr>
          <w:gridAfter w:val="1"/>
          <w:wAfter w:w="8" w:type="pct"/>
          <w:cantSplit/>
        </w:trPr>
        <w:tc>
          <w:tcPr>
            <w:tcW w:w="4992" w:type="pct"/>
          </w:tcPr>
          <w:p w14:paraId="0B4B681B" w14:textId="3CAFC268" w:rsidR="00DA352E" w:rsidRPr="00DA352E" w:rsidRDefault="008D511A" w:rsidP="003365A5">
            <w:pPr>
              <w:pStyle w:val="Tabletextprimarysource"/>
            </w:pPr>
            <w:r>
              <w:t>No report</w:t>
            </w:r>
            <w:r w:rsidR="005C03F8">
              <w:t>.</w:t>
            </w:r>
          </w:p>
        </w:tc>
      </w:tr>
    </w:tbl>
    <w:p w14:paraId="50498BAB" w14:textId="77777777" w:rsidR="005C03F8" w:rsidRDefault="005C03F8" w:rsidP="003365A5">
      <w:pPr>
        <w:pStyle w:val="Heading3"/>
      </w:pPr>
      <w:bookmarkStart w:id="1" w:name="SecondSource"/>
    </w:p>
    <w:p w14:paraId="3BEB7F98" w14:textId="77777777" w:rsidR="005C03F8" w:rsidRDefault="005C03F8">
      <w:pPr>
        <w:spacing w:after="200"/>
        <w:rPr>
          <w:rFonts w:eastAsiaTheme="majorEastAsia" w:cs="Arial"/>
          <w:b/>
          <w:bCs/>
          <w:color w:val="000000" w:themeColor="text1"/>
          <w:sz w:val="24"/>
          <w:lang w:eastAsia="en-AU"/>
        </w:rPr>
      </w:pPr>
      <w:r>
        <w:br w:type="page"/>
      </w:r>
    </w:p>
    <w:p w14:paraId="0F9D8085" w14:textId="30800FD1" w:rsidR="00A20751" w:rsidRPr="004C23F4" w:rsidRDefault="00A20751" w:rsidP="003365A5">
      <w:pPr>
        <w:pStyle w:val="Heading3"/>
      </w:pPr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89"/>
        <w:gridCol w:w="423"/>
        <w:gridCol w:w="661"/>
        <w:gridCol w:w="6453"/>
      </w:tblGrid>
      <w:tr w:rsidR="004966BF" w:rsidRPr="00D70146" w14:paraId="49071D83" w14:textId="77777777" w:rsidTr="00D701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89" w:type="dxa"/>
            <w:shd w:val="clear" w:color="auto" w:fill="BFBFBF" w:themeFill="background1" w:themeFillShade="BF"/>
            <w:vAlign w:val="center"/>
          </w:tcPr>
          <w:p w14:paraId="2858337A" w14:textId="77777777" w:rsidR="004966BF" w:rsidRPr="00D70146" w:rsidRDefault="004966BF" w:rsidP="00263255">
            <w:pPr>
              <w:pStyle w:val="Tableheader"/>
              <w:rPr>
                <w:b/>
              </w:rPr>
            </w:pPr>
            <w:r w:rsidRPr="00D70146">
              <w:rPr>
                <w:b/>
              </w:rPr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5ABB9BE5" w14:textId="77777777" w:rsidR="004966BF" w:rsidRPr="00D70146" w:rsidRDefault="004966BF" w:rsidP="00263255">
            <w:pPr>
              <w:pStyle w:val="Tableheader"/>
              <w:rPr>
                <w:b/>
              </w:rPr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6A589274" w14:textId="77777777" w:rsidR="004966BF" w:rsidRPr="00D70146" w:rsidRDefault="004966BF" w:rsidP="00263255">
            <w:pPr>
              <w:pStyle w:val="Tableheader"/>
              <w:rPr>
                <w:b/>
              </w:rPr>
            </w:pPr>
            <w:r w:rsidRPr="00D70146">
              <w:rPr>
                <w:b/>
              </w:rPr>
              <w:t>Year</w:t>
            </w:r>
          </w:p>
        </w:tc>
        <w:tc>
          <w:tcPr>
            <w:tcW w:w="6453" w:type="dxa"/>
            <w:shd w:val="clear" w:color="auto" w:fill="BFBFBF" w:themeFill="background1" w:themeFillShade="BF"/>
            <w:vAlign w:val="center"/>
          </w:tcPr>
          <w:p w14:paraId="62F76C6B" w14:textId="77777777" w:rsidR="004966BF" w:rsidRPr="00D70146" w:rsidRDefault="004966BF" w:rsidP="00263255">
            <w:pPr>
              <w:pStyle w:val="Tableheader"/>
              <w:rPr>
                <w:b/>
              </w:rPr>
            </w:pPr>
            <w:r w:rsidRPr="00D70146">
              <w:rPr>
                <w:b/>
              </w:rPr>
              <w:t>Additional information</w:t>
            </w:r>
          </w:p>
        </w:tc>
      </w:tr>
      <w:tr w:rsidR="004966BF" w:rsidRPr="004C23F4" w14:paraId="60D01528" w14:textId="77777777" w:rsidTr="00D70146">
        <w:trPr>
          <w:cantSplit/>
        </w:trPr>
        <w:tc>
          <w:tcPr>
            <w:tcW w:w="1489" w:type="dxa"/>
          </w:tcPr>
          <w:p w14:paraId="018DAB2C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32EC67EA" w14:textId="00057876" w:rsidR="004966BF" w:rsidRPr="00CE617F" w:rsidRDefault="00D70146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D56E03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25B46F0" w14:textId="14307BF6" w:rsidR="004966BF" w:rsidRPr="004C23F4" w:rsidRDefault="00667981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2015</w:t>
            </w:r>
          </w:p>
        </w:tc>
        <w:tc>
          <w:tcPr>
            <w:tcW w:w="6453" w:type="dxa"/>
          </w:tcPr>
          <w:p w14:paraId="7619EBAF" w14:textId="18FF1163" w:rsidR="004966BF" w:rsidRPr="00383778" w:rsidRDefault="00383778" w:rsidP="00E25933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>
              <w:rPr>
                <w:rFonts w:cs="Arial"/>
                <w:color w:val="262626"/>
              </w:rPr>
              <w:t>Rapidly metabolised and excreted in mammals as lactic acid (no further information)</w:t>
            </w:r>
          </w:p>
          <w:p w14:paraId="61DB9E38" w14:textId="519084E7" w:rsidR="00383778" w:rsidRDefault="00383778" w:rsidP="00E25933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LD</w:t>
            </w:r>
            <w:r w:rsidRPr="00383778">
              <w:rPr>
                <w:rStyle w:val="checkbox"/>
                <w:rFonts w:ascii="Arial" w:hAnsi="Arial" w:cs="Arial"/>
                <w:vertAlign w:val="subscript"/>
              </w:rPr>
              <w:t>50</w:t>
            </w:r>
            <w:r>
              <w:rPr>
                <w:rStyle w:val="checkbox"/>
                <w:rFonts w:ascii="Arial" w:hAnsi="Arial" w:cs="Arial"/>
              </w:rPr>
              <w:t xml:space="preserve">: </w:t>
            </w:r>
            <w:r w:rsidR="008C6DA9">
              <w:rPr>
                <w:rStyle w:val="checkbox"/>
                <w:rFonts w:ascii="Arial" w:hAnsi="Arial" w:cs="Arial"/>
              </w:rPr>
              <w:t>≈</w:t>
            </w:r>
            <w:r>
              <w:rPr>
                <w:rStyle w:val="checkbox"/>
                <w:rFonts w:ascii="Arial" w:hAnsi="Arial" w:cs="Arial"/>
              </w:rPr>
              <w:t>50</w:t>
            </w:r>
            <w:r w:rsidR="00981960">
              <w:rPr>
                <w:rStyle w:val="checkbox"/>
                <w:rFonts w:ascii="Arial" w:hAnsi="Arial" w:cs="Arial"/>
              </w:rPr>
              <w:t>–</w:t>
            </w:r>
            <w:r>
              <w:rPr>
                <w:rStyle w:val="checkbox"/>
                <w:rFonts w:ascii="Arial" w:hAnsi="Arial" w:cs="Arial"/>
              </w:rPr>
              <w:t xml:space="preserve">100 mg/kg (rats, oral) </w:t>
            </w:r>
          </w:p>
          <w:p w14:paraId="72BD3CBD" w14:textId="4808DF45" w:rsidR="00383778" w:rsidRPr="004C23F4" w:rsidRDefault="00383778" w:rsidP="00E25933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  <w:color w:val="262626"/>
              </w:rPr>
              <w:t>Strong skin sensitiser based on the positive results in a single LLNA</w:t>
            </w:r>
            <w:r w:rsidR="00472609">
              <w:rPr>
                <w:rFonts w:cs="Arial"/>
                <w:color w:val="262626"/>
              </w:rPr>
              <w:t>.</w:t>
            </w:r>
            <w:r>
              <w:rPr>
                <w:rFonts w:cs="Arial"/>
                <w:color w:val="262626"/>
              </w:rPr>
              <w:t> </w:t>
            </w:r>
          </w:p>
        </w:tc>
      </w:tr>
      <w:tr w:rsidR="004966BF" w:rsidRPr="004C23F4" w14:paraId="6AF81A7F" w14:textId="77777777" w:rsidTr="00D70146">
        <w:trPr>
          <w:cantSplit/>
        </w:trPr>
        <w:tc>
          <w:tcPr>
            <w:tcW w:w="1489" w:type="dxa"/>
          </w:tcPr>
          <w:p w14:paraId="3F3E8947" w14:textId="77777777" w:rsidR="004966BF" w:rsidRPr="004C23F4" w:rsidRDefault="004966BF" w:rsidP="00224EE2">
            <w:pPr>
              <w:pStyle w:val="Tablefont"/>
            </w:pPr>
            <w:r>
              <w:t>IARC</w:t>
            </w:r>
          </w:p>
        </w:tc>
        <w:tc>
          <w:tcPr>
            <w:tcW w:w="423" w:type="dxa"/>
          </w:tcPr>
          <w:p w14:paraId="5D254F12" w14:textId="032BB2B8" w:rsidR="004966BF" w:rsidRPr="00CE617F" w:rsidRDefault="00D70146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D56E03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B573D0D" w14:textId="14635715" w:rsidR="004966BF" w:rsidRPr="004C23F4" w:rsidRDefault="00D56E03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1999</w:t>
            </w:r>
          </w:p>
        </w:tc>
        <w:tc>
          <w:tcPr>
            <w:tcW w:w="6453" w:type="dxa"/>
          </w:tcPr>
          <w:p w14:paraId="2C80ED04" w14:textId="77777777" w:rsidR="004966BF" w:rsidRDefault="00D56E03" w:rsidP="00E25933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 xml:space="preserve">Direct-acting alkylating agent; forms DNA adducts; </w:t>
            </w:r>
            <w:r w:rsidRPr="00D56E03">
              <w:rPr>
                <w:rStyle w:val="checkbox"/>
                <w:rFonts w:ascii="Arial" w:hAnsi="Arial" w:cs="Arial"/>
              </w:rPr>
              <w:t xml:space="preserve">mutagenic in a wide variety of </w:t>
            </w:r>
            <w:r w:rsidRPr="00D56E03">
              <w:rPr>
                <w:rStyle w:val="checkbox"/>
                <w:rFonts w:ascii="Arial" w:hAnsi="Arial" w:cs="Arial"/>
                <w:i/>
              </w:rPr>
              <w:t>in-vitro</w:t>
            </w:r>
            <w:r w:rsidRPr="00D56E03">
              <w:rPr>
                <w:rStyle w:val="checkbox"/>
                <w:rFonts w:ascii="Arial" w:hAnsi="Arial" w:cs="Arial"/>
              </w:rPr>
              <w:t xml:space="preserve"> and </w:t>
            </w:r>
            <w:r w:rsidRPr="00D56E03">
              <w:rPr>
                <w:rStyle w:val="checkbox"/>
                <w:rFonts w:ascii="Arial" w:hAnsi="Arial" w:cs="Arial"/>
                <w:i/>
              </w:rPr>
              <w:t>in-vivo</w:t>
            </w:r>
            <w:r w:rsidRPr="00D56E03">
              <w:rPr>
                <w:rStyle w:val="checkbox"/>
                <w:rFonts w:ascii="Arial" w:hAnsi="Arial" w:cs="Arial"/>
              </w:rPr>
              <w:t xml:space="preserve"> sy</w:t>
            </w:r>
            <w:r>
              <w:rPr>
                <w:rStyle w:val="checkbox"/>
                <w:rFonts w:ascii="Arial" w:hAnsi="Arial" w:cs="Arial"/>
              </w:rPr>
              <w:t xml:space="preserve">stems, both in somatic and germ </w:t>
            </w:r>
            <w:r w:rsidRPr="00D56E03">
              <w:rPr>
                <w:rStyle w:val="checkbox"/>
                <w:rFonts w:ascii="Arial" w:hAnsi="Arial" w:cs="Arial"/>
              </w:rPr>
              <w:t>cell</w:t>
            </w:r>
            <w:r w:rsidR="00667981">
              <w:rPr>
                <w:rStyle w:val="checkbox"/>
                <w:rFonts w:ascii="Arial" w:hAnsi="Arial" w:cs="Arial"/>
              </w:rPr>
              <w:t>s</w:t>
            </w:r>
          </w:p>
          <w:p w14:paraId="130392CA" w14:textId="32B8FBA8" w:rsidR="00667981" w:rsidRPr="00667981" w:rsidRDefault="00667981" w:rsidP="00E25933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proofErr w:type="gramStart"/>
            <w:r>
              <w:t>Sufficient</w:t>
            </w:r>
            <w:proofErr w:type="gramEnd"/>
            <w:r>
              <w:t xml:space="preserve"> evidence in experimental animals for the carcinogenicity</w:t>
            </w:r>
          </w:p>
          <w:p w14:paraId="5CCE21EB" w14:textId="6BDAD63F" w:rsidR="00667981" w:rsidRPr="00D56E03" w:rsidRDefault="00667981" w:rsidP="00E25933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t>Possibly carcinogenic to humans</w:t>
            </w:r>
            <w:r w:rsidR="005C03F8">
              <w:t>.</w:t>
            </w:r>
          </w:p>
        </w:tc>
      </w:tr>
      <w:tr w:rsidR="004966BF" w:rsidRPr="004C23F4" w14:paraId="17BF3B8F" w14:textId="77777777" w:rsidTr="00D70146">
        <w:trPr>
          <w:cantSplit/>
        </w:trPr>
        <w:tc>
          <w:tcPr>
            <w:tcW w:w="1489" w:type="dxa"/>
          </w:tcPr>
          <w:p w14:paraId="0F4CD48C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3" w:type="dxa"/>
          </w:tcPr>
          <w:p w14:paraId="1182B9D5" w14:textId="124DF074" w:rsidR="004966BF" w:rsidRPr="00CE617F" w:rsidRDefault="00D70146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667981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F1FD1FB" w14:textId="40637E6B" w:rsidR="004966BF" w:rsidRPr="004C23F4" w:rsidRDefault="00667981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1991</w:t>
            </w:r>
          </w:p>
        </w:tc>
        <w:tc>
          <w:tcPr>
            <w:tcW w:w="6453" w:type="dxa"/>
          </w:tcPr>
          <w:p w14:paraId="62C76D76" w14:textId="455A2114" w:rsidR="004966BF" w:rsidRPr="004C23F4" w:rsidRDefault="00667981" w:rsidP="00E25933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No further information</w:t>
            </w:r>
            <w:r w:rsidR="005C03F8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1"/>
    <w:p w14:paraId="32C6E962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106BDA7E" w14:textId="77777777" w:rsidTr="00667981">
        <w:trPr>
          <w:trHeight w:val="454"/>
          <w:tblHeader/>
        </w:trPr>
        <w:tc>
          <w:tcPr>
            <w:tcW w:w="6597" w:type="dxa"/>
            <w:vAlign w:val="center"/>
          </w:tcPr>
          <w:p w14:paraId="13F42E85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19A95699" w14:textId="7BB8F38E" w:rsidR="002E0D61" w:rsidRDefault="00667981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32BA3287" w14:textId="77777777" w:rsidTr="00667981">
        <w:trPr>
          <w:trHeight w:val="454"/>
        </w:trPr>
        <w:tc>
          <w:tcPr>
            <w:tcW w:w="6597" w:type="dxa"/>
            <w:vAlign w:val="center"/>
          </w:tcPr>
          <w:p w14:paraId="14A9BC03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4E9E8752" w14:textId="0D4EAF02" w:rsidR="008A36CF" w:rsidRDefault="00667981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0E0DA7" w14:paraId="6E713749" w14:textId="77777777" w:rsidTr="00062E5C">
        <w:trPr>
          <w:trHeight w:val="454"/>
        </w:trPr>
        <w:sdt>
          <w:sdtPr>
            <w:rPr>
              <w:b/>
            </w:rPr>
            <w:id w:val="1830936485"/>
            <w:placeholder>
              <w:docPart w:val="D6DA0E9F472B43A1B822E169D50C1273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73DC8898" w14:textId="712DED09" w:rsidR="000E0DA7" w:rsidRDefault="000E0DA7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2"/>
    <w:p w14:paraId="6A05EC8E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D70146" w14:paraId="46CA4471" w14:textId="77777777" w:rsidTr="00D701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050F8DA" w14:textId="77777777" w:rsidR="00687890" w:rsidRPr="00D70146" w:rsidRDefault="00687890" w:rsidP="00263255">
            <w:pPr>
              <w:pStyle w:val="Tableheader"/>
              <w:rPr>
                <w:b/>
              </w:rPr>
            </w:pPr>
            <w:bookmarkStart w:id="3" w:name="Notations"/>
            <w:r w:rsidRPr="00D70146">
              <w:rPr>
                <w:b/>
              </w:rPr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3D6780F0" w14:textId="77777777" w:rsidR="00687890" w:rsidRPr="00D70146" w:rsidRDefault="00687890" w:rsidP="00F4402E">
            <w:pPr>
              <w:pStyle w:val="Tableheader"/>
              <w:tabs>
                <w:tab w:val="right" w:pos="5272"/>
              </w:tabs>
              <w:rPr>
                <w:b/>
              </w:rPr>
            </w:pPr>
            <w:r w:rsidRPr="00D70146">
              <w:rPr>
                <w:b/>
              </w:rPr>
              <w:t>Notations</w:t>
            </w:r>
            <w:r w:rsidR="003A2B94" w:rsidRPr="00D70146">
              <w:rPr>
                <w:b/>
              </w:rPr>
              <w:tab/>
            </w:r>
          </w:p>
        </w:tc>
      </w:tr>
      <w:tr w:rsidR="00687890" w:rsidRPr="004C23F4" w14:paraId="6EEE11AD" w14:textId="77777777" w:rsidTr="00D70146">
        <w:trPr>
          <w:cantSplit/>
        </w:trPr>
        <w:tc>
          <w:tcPr>
            <w:tcW w:w="3227" w:type="dxa"/>
          </w:tcPr>
          <w:p w14:paraId="58B06F5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03ABBFE9" w14:textId="58D12886" w:rsidR="00687890" w:rsidRPr="00DD2F9B" w:rsidRDefault="00D0299F" w:rsidP="00DD2F9B">
            <w:pPr>
              <w:pStyle w:val="Tablefont"/>
            </w:pPr>
            <w:proofErr w:type="spellStart"/>
            <w:r w:rsidRPr="00D0299F">
              <w:t>Carc</w:t>
            </w:r>
            <w:proofErr w:type="spellEnd"/>
            <w:r w:rsidRPr="00D0299F">
              <w:t>. 1B</w:t>
            </w:r>
          </w:p>
        </w:tc>
      </w:tr>
      <w:tr w:rsidR="007925F0" w:rsidRPr="004C23F4" w14:paraId="2B2495E4" w14:textId="77777777" w:rsidTr="00D70146">
        <w:trPr>
          <w:cantSplit/>
        </w:trPr>
        <w:tc>
          <w:tcPr>
            <w:tcW w:w="3227" w:type="dxa"/>
          </w:tcPr>
          <w:p w14:paraId="3E29175A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971BB20" w14:textId="38707B0F" w:rsidR="007925F0" w:rsidRPr="00DD2F9B" w:rsidRDefault="00D0299F" w:rsidP="00DD2F9B">
            <w:pPr>
              <w:pStyle w:val="Tablefont"/>
            </w:pPr>
            <w:r w:rsidRPr="00D0299F">
              <w:t>Carcinogenicity – category 1B</w:t>
            </w:r>
            <w:r>
              <w:t xml:space="preserve">, </w:t>
            </w:r>
            <w:r w:rsidRPr="00D0299F">
              <w:t>Skin sensitisation – category 1</w:t>
            </w:r>
          </w:p>
        </w:tc>
      </w:tr>
      <w:tr w:rsidR="00AF483F" w:rsidRPr="004C23F4" w14:paraId="72A00DC6" w14:textId="77777777" w:rsidTr="00D70146">
        <w:trPr>
          <w:cantSplit/>
        </w:trPr>
        <w:tc>
          <w:tcPr>
            <w:tcW w:w="3227" w:type="dxa"/>
          </w:tcPr>
          <w:p w14:paraId="35970872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7E2BD53A" w14:textId="7455506D" w:rsidR="00AF483F" w:rsidRPr="00DD2F9B" w:rsidRDefault="00D0299F" w:rsidP="00DD2F9B">
            <w:pPr>
              <w:pStyle w:val="Tablefont"/>
            </w:pPr>
            <w:proofErr w:type="spellStart"/>
            <w:r w:rsidRPr="00D0299F">
              <w:t>Carc</w:t>
            </w:r>
            <w:proofErr w:type="spellEnd"/>
            <w:r w:rsidRPr="00D0299F">
              <w:t>. Cat 2</w:t>
            </w:r>
            <w:r>
              <w:t xml:space="preserve">, </w:t>
            </w:r>
            <w:r w:rsidRPr="00D0299F">
              <w:t>Skin sensitisation</w:t>
            </w:r>
          </w:p>
        </w:tc>
      </w:tr>
      <w:tr w:rsidR="00687890" w:rsidRPr="004C23F4" w14:paraId="21ACC491" w14:textId="77777777" w:rsidTr="00D70146">
        <w:trPr>
          <w:cantSplit/>
        </w:trPr>
        <w:tc>
          <w:tcPr>
            <w:tcW w:w="3227" w:type="dxa"/>
          </w:tcPr>
          <w:p w14:paraId="013D60F1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2ABCA258" w14:textId="3F65ADAD" w:rsidR="00687890" w:rsidRPr="00DD2F9B" w:rsidRDefault="00F32723" w:rsidP="00DD2F9B">
            <w:pPr>
              <w:pStyle w:val="Tablefont"/>
            </w:pPr>
            <w:r w:rsidRPr="00F32723">
              <w:t>Carcinogenicity – category 1B</w:t>
            </w:r>
          </w:p>
        </w:tc>
      </w:tr>
      <w:tr w:rsidR="00E41A26" w:rsidRPr="004C23F4" w14:paraId="480E4058" w14:textId="77777777" w:rsidTr="00D70146">
        <w:trPr>
          <w:cantSplit/>
        </w:trPr>
        <w:tc>
          <w:tcPr>
            <w:tcW w:w="3227" w:type="dxa"/>
          </w:tcPr>
          <w:p w14:paraId="7BFDAF4C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4E3AFD25" w14:textId="40411231" w:rsidR="00E41A26" w:rsidRPr="00DD2F9B" w:rsidRDefault="00F32723" w:rsidP="00DD2F9B">
            <w:pPr>
              <w:pStyle w:val="Tablefont"/>
            </w:pPr>
            <w:proofErr w:type="spellStart"/>
            <w:r w:rsidRPr="00F32723">
              <w:t>Carc</w:t>
            </w:r>
            <w:proofErr w:type="spellEnd"/>
            <w:r w:rsidRPr="00F32723">
              <w:t>. 1B</w:t>
            </w:r>
          </w:p>
        </w:tc>
      </w:tr>
      <w:tr w:rsidR="002E0D61" w:rsidRPr="004C23F4" w14:paraId="6B82BD4A" w14:textId="77777777" w:rsidTr="00D70146">
        <w:trPr>
          <w:cantSplit/>
        </w:trPr>
        <w:tc>
          <w:tcPr>
            <w:tcW w:w="3227" w:type="dxa"/>
          </w:tcPr>
          <w:p w14:paraId="65C749E1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296A3BBE" w14:textId="25B91AF4" w:rsidR="002E0D61" w:rsidRPr="00DD2F9B" w:rsidRDefault="00F32723" w:rsidP="00DD2F9B">
            <w:pPr>
              <w:pStyle w:val="Tablefont"/>
            </w:pPr>
            <w:r w:rsidRPr="00F32723">
              <w:t>Carcinogenicity – A3</w:t>
            </w:r>
          </w:p>
        </w:tc>
      </w:tr>
      <w:tr w:rsidR="002E0D61" w:rsidRPr="004C23F4" w14:paraId="732A706A" w14:textId="77777777" w:rsidTr="00D70146">
        <w:trPr>
          <w:cantSplit/>
        </w:trPr>
        <w:tc>
          <w:tcPr>
            <w:tcW w:w="3227" w:type="dxa"/>
          </w:tcPr>
          <w:p w14:paraId="11A4B4D9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6BAB123" w14:textId="05C1E770" w:rsidR="002E0D61" w:rsidRPr="00DD2F9B" w:rsidRDefault="0017672C" w:rsidP="00DD2F9B">
            <w:pPr>
              <w:pStyle w:val="Tablefont"/>
            </w:pPr>
            <w:r w:rsidRPr="0017672C">
              <w:t>Carcinogenicity – 2</w:t>
            </w:r>
            <w:r>
              <w:t xml:space="preserve">, </w:t>
            </w:r>
            <w:r w:rsidRPr="0017672C">
              <w:t>H (skin)</w:t>
            </w:r>
          </w:p>
        </w:tc>
      </w:tr>
      <w:tr w:rsidR="002E0D61" w:rsidRPr="004C23F4" w14:paraId="6F9E74A5" w14:textId="77777777" w:rsidTr="00D70146">
        <w:trPr>
          <w:cantSplit/>
        </w:trPr>
        <w:tc>
          <w:tcPr>
            <w:tcW w:w="3227" w:type="dxa"/>
          </w:tcPr>
          <w:p w14:paraId="3E279782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0FEC1997" w14:textId="7F96C64D" w:rsidR="002E0D61" w:rsidRPr="00DD2F9B" w:rsidRDefault="0017672C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5A4E0C1" w14:textId="77777777" w:rsidTr="00D70146">
        <w:trPr>
          <w:cantSplit/>
        </w:trPr>
        <w:tc>
          <w:tcPr>
            <w:tcW w:w="3227" w:type="dxa"/>
          </w:tcPr>
          <w:p w14:paraId="2CEDC00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7EC772E" w14:textId="666A856A" w:rsidR="002E0D61" w:rsidRPr="00DD2F9B" w:rsidRDefault="0017672C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CE7903D" w14:textId="77777777" w:rsidTr="00D70146">
        <w:trPr>
          <w:cantSplit/>
        </w:trPr>
        <w:tc>
          <w:tcPr>
            <w:tcW w:w="3227" w:type="dxa"/>
          </w:tcPr>
          <w:p w14:paraId="214EF2B4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CC1ABC5" w14:textId="4803A588" w:rsidR="00386093" w:rsidRPr="00DD2F9B" w:rsidRDefault="0017672C" w:rsidP="00DD2F9B">
            <w:pPr>
              <w:pStyle w:val="Tablefont"/>
            </w:pPr>
            <w:r w:rsidRPr="0017672C">
              <w:t>Carcinogenicity – Group 2B</w:t>
            </w:r>
          </w:p>
        </w:tc>
      </w:tr>
      <w:tr w:rsidR="00386093" w:rsidRPr="004C23F4" w14:paraId="1064EDC9" w14:textId="77777777" w:rsidTr="00D70146">
        <w:trPr>
          <w:cantSplit/>
        </w:trPr>
        <w:tc>
          <w:tcPr>
            <w:tcW w:w="3227" w:type="dxa"/>
          </w:tcPr>
          <w:p w14:paraId="3A954EC0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0CFAE662" w14:textId="5165F425" w:rsidR="00386093" w:rsidRPr="00DD2F9B" w:rsidRDefault="0017672C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0B02E3A2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08E36664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089727CB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6DBC81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161CC67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743"/>
              <w:gridCol w:w="1107"/>
              <w:gridCol w:w="1320"/>
              <w:gridCol w:w="1320"/>
              <w:gridCol w:w="1320"/>
            </w:tblGrid>
            <w:tr w:rsidR="000E0DA7" w:rsidRPr="00667981" w14:paraId="71CB6CCD" w14:textId="77777777" w:rsidTr="00E25933">
              <w:trPr>
                <w:trHeight w:val="346"/>
              </w:trPr>
              <w:tc>
                <w:tcPr>
                  <w:tcW w:w="212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42376A" w14:textId="77777777" w:rsidR="000E0DA7" w:rsidRPr="00667981" w:rsidRDefault="000E0DA7" w:rsidP="0066798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54922E" w14:textId="77777777" w:rsidR="000E0DA7" w:rsidRPr="00667981" w:rsidRDefault="000E0DA7" w:rsidP="0066798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AF0CFD" w14:textId="77777777" w:rsidR="000E0DA7" w:rsidRPr="00667981" w:rsidRDefault="000E0DA7" w:rsidP="0066798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91F3C5" w14:textId="77777777" w:rsidR="000E0DA7" w:rsidRPr="00667981" w:rsidRDefault="000E0DA7" w:rsidP="0066798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418656" w14:textId="77777777" w:rsidR="000E0DA7" w:rsidRPr="00667981" w:rsidRDefault="000E0DA7" w:rsidP="0066798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E0DA7" w:rsidRPr="00667981" w14:paraId="63FA3D44" w14:textId="77777777" w:rsidTr="00E25933">
              <w:trPr>
                <w:trHeight w:val="346"/>
              </w:trPr>
              <w:tc>
                <w:tcPr>
                  <w:tcW w:w="212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419F354" w14:textId="77777777" w:rsidR="000E0DA7" w:rsidRPr="00667981" w:rsidRDefault="000E0DA7" w:rsidP="0066798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98A4ED" w14:textId="77777777" w:rsidR="000E0DA7" w:rsidRPr="00667981" w:rsidRDefault="000E0DA7" w:rsidP="0066798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55F138" w14:textId="77777777" w:rsidR="000E0DA7" w:rsidRPr="00667981" w:rsidRDefault="000E0DA7" w:rsidP="0066798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13D67F" w14:textId="77777777" w:rsidR="000E0DA7" w:rsidRPr="00667981" w:rsidRDefault="000E0DA7" w:rsidP="0066798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18A839" w14:textId="77777777" w:rsidR="000E0DA7" w:rsidRPr="00667981" w:rsidRDefault="000E0DA7" w:rsidP="0066798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E0DA7" w:rsidRPr="00667981" w14:paraId="55F94AB0" w14:textId="77777777" w:rsidTr="00E25933">
              <w:trPr>
                <w:trHeight w:val="346"/>
              </w:trPr>
              <w:tc>
                <w:tcPr>
                  <w:tcW w:w="212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0D3A24" w14:textId="77777777" w:rsidR="000E0DA7" w:rsidRPr="00667981" w:rsidRDefault="000E0DA7" w:rsidP="0066798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07C38CB" w14:textId="77777777" w:rsidR="000E0DA7" w:rsidRPr="00667981" w:rsidRDefault="000E0DA7" w:rsidP="0066798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F16397" w14:textId="77777777" w:rsidR="000E0DA7" w:rsidRPr="00667981" w:rsidRDefault="000E0DA7" w:rsidP="0066798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8686E7" w14:textId="77777777" w:rsidR="000E0DA7" w:rsidRPr="00667981" w:rsidRDefault="000E0DA7" w:rsidP="0066798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F206BC" w14:textId="77777777" w:rsidR="000E0DA7" w:rsidRPr="00667981" w:rsidRDefault="000E0DA7" w:rsidP="0066798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E0DA7" w:rsidRPr="00667981" w14:paraId="3C669322" w14:textId="77777777" w:rsidTr="00E25933">
              <w:trPr>
                <w:trHeight w:val="346"/>
              </w:trPr>
              <w:tc>
                <w:tcPr>
                  <w:tcW w:w="212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7B32D75" w14:textId="77777777" w:rsidR="000E0DA7" w:rsidRPr="00667981" w:rsidRDefault="000E0DA7" w:rsidP="0066798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FE3D472" w14:textId="77777777" w:rsidR="000E0DA7" w:rsidRPr="00667981" w:rsidRDefault="000E0DA7" w:rsidP="0066798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BF2E57" w14:textId="77777777" w:rsidR="000E0DA7" w:rsidRPr="00667981" w:rsidRDefault="000E0DA7" w:rsidP="0066798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61983E" w14:textId="77777777" w:rsidR="000E0DA7" w:rsidRPr="00667981" w:rsidRDefault="000E0DA7" w:rsidP="0066798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1A7E28" w14:textId="77777777" w:rsidR="000E0DA7" w:rsidRPr="00667981" w:rsidRDefault="000E0DA7" w:rsidP="0066798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E0DA7" w:rsidRPr="00667981" w14:paraId="6B23CA36" w14:textId="77777777" w:rsidTr="00E25933">
              <w:trPr>
                <w:trHeight w:val="346"/>
              </w:trPr>
              <w:tc>
                <w:tcPr>
                  <w:tcW w:w="212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6274795" w14:textId="77777777" w:rsidR="000E0DA7" w:rsidRPr="00667981" w:rsidRDefault="000E0DA7" w:rsidP="0066798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F1FCDD" w14:textId="77777777" w:rsidR="000E0DA7" w:rsidRPr="00667981" w:rsidRDefault="000E0DA7" w:rsidP="0066798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AF5A20F" w14:textId="77777777" w:rsidR="000E0DA7" w:rsidRPr="00667981" w:rsidRDefault="000E0DA7" w:rsidP="0066798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56E2BA" w14:textId="77777777" w:rsidR="000E0DA7" w:rsidRPr="00667981" w:rsidRDefault="000E0DA7" w:rsidP="0066798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44EC23" w14:textId="77777777" w:rsidR="000E0DA7" w:rsidRPr="00667981" w:rsidRDefault="000E0DA7" w:rsidP="0066798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E0DA7" w:rsidRPr="00667981" w14:paraId="2F4BA18F" w14:textId="77777777" w:rsidTr="00E25933">
              <w:trPr>
                <w:trHeight w:val="346"/>
              </w:trPr>
              <w:tc>
                <w:tcPr>
                  <w:tcW w:w="212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7116F1B" w14:textId="77777777" w:rsidR="000E0DA7" w:rsidRPr="00667981" w:rsidRDefault="000E0DA7" w:rsidP="0066798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52E03174" w14:textId="77777777" w:rsidR="000E0DA7" w:rsidRPr="00667981" w:rsidRDefault="000E0DA7" w:rsidP="0066798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7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925DFB5" w14:textId="77777777" w:rsidR="000E0DA7" w:rsidRPr="00667981" w:rsidRDefault="000E0DA7" w:rsidP="0066798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03F373" w14:textId="77777777" w:rsidR="000E0DA7" w:rsidRPr="00667981" w:rsidRDefault="000E0DA7" w:rsidP="0066798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9F74AA" w14:textId="77777777" w:rsidR="000E0DA7" w:rsidRPr="00667981" w:rsidRDefault="000E0DA7" w:rsidP="0066798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E0DA7" w:rsidRPr="00667981" w14:paraId="1B5F3CA1" w14:textId="77777777" w:rsidTr="00E25933">
              <w:trPr>
                <w:trHeight w:val="346"/>
              </w:trPr>
              <w:tc>
                <w:tcPr>
                  <w:tcW w:w="212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81B1E9" w14:textId="77777777" w:rsidR="000E0DA7" w:rsidRPr="00667981" w:rsidRDefault="000E0DA7" w:rsidP="0066798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92EBA6" w14:textId="77777777" w:rsidR="000E0DA7" w:rsidRPr="00667981" w:rsidRDefault="000E0DA7" w:rsidP="0066798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247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D2F073" w14:textId="77777777" w:rsidR="000E0DA7" w:rsidRPr="00667981" w:rsidRDefault="000E0DA7" w:rsidP="00667981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667981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insufficient data to assign a skin notation</w:t>
                  </w:r>
                </w:p>
              </w:tc>
            </w:tr>
          </w:tbl>
          <w:p w14:paraId="29DE54A3" w14:textId="57AC8241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2FEB676E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19ECDBEC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74EBC2E5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13A0C687" w14:textId="3D51F777" w:rsidR="00EB3D1B" w:rsidRDefault="0017672C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2EBDAD06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2D871F5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DA3932D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751F093" w14:textId="0C04867D" w:rsidR="001B79E5" w:rsidRDefault="0017672C" w:rsidP="001B79E5">
                <w:pPr>
                  <w:pStyle w:val="Tablefont"/>
                </w:pPr>
                <w:r w:rsidRPr="0017672C">
                  <w:t>72.06</w:t>
                </w:r>
              </w:p>
            </w:tc>
          </w:sdtContent>
        </w:sdt>
      </w:tr>
      <w:tr w:rsidR="00A31D99" w:rsidRPr="004C23F4" w14:paraId="496DE7E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3C9B0E2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5B939FFF" w14:textId="50B025B6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17672C">
                  <w:t>2.94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17672C">
                  <w:t xml:space="preserve">0.340 </w:t>
                </w:r>
              </w:sdtContent>
            </w:sdt>
            <w:r>
              <w:t>ppm</w:t>
            </w:r>
          </w:p>
        </w:tc>
      </w:tr>
      <w:tr w:rsidR="00687890" w:rsidRPr="004C23F4" w14:paraId="1C793457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8677DB0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54D95D0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AE2B966" w14:textId="77777777" w:rsidTr="00EA6243">
        <w:trPr>
          <w:cantSplit/>
        </w:trPr>
        <w:tc>
          <w:tcPr>
            <w:tcW w:w="4077" w:type="dxa"/>
            <w:vAlign w:val="center"/>
          </w:tcPr>
          <w:p w14:paraId="70D9B708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B4FAE68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907AEFF" w14:textId="77777777" w:rsidTr="00EA6243">
        <w:trPr>
          <w:cantSplit/>
        </w:trPr>
        <w:tc>
          <w:tcPr>
            <w:tcW w:w="4077" w:type="dxa"/>
            <w:vAlign w:val="center"/>
          </w:tcPr>
          <w:p w14:paraId="16EF745F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B500CCB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1B1B7B9C" w14:textId="77777777" w:rsidTr="00EA6243">
        <w:trPr>
          <w:cantSplit/>
        </w:trPr>
        <w:tc>
          <w:tcPr>
            <w:tcW w:w="4077" w:type="dxa"/>
            <w:vAlign w:val="center"/>
          </w:tcPr>
          <w:p w14:paraId="46D1522A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6749F3D1" w14:textId="77777777" w:rsidR="00E06F40" w:rsidRPr="00A006A0" w:rsidRDefault="00D70146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0861CB9E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758D2241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ACD2BDD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C18915B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6AD4C868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4267FB6B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A250F9D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00193DD7" w14:textId="2D796C33" w:rsidR="00F87D92" w:rsidRDefault="00F87D92" w:rsidP="000E0DA7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6365FE8D" w14:textId="7D58B236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1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4EB9C770" w14:textId="28E1A428" w:rsidR="0017672C" w:rsidRDefault="0017672C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BC3094" w:rsidRPr="00BC3094">
        <w:t>2004</w:t>
      </w:r>
      <w:r>
        <w:t xml:space="preserve">) </w:t>
      </w:r>
      <w:r w:rsidR="00BC3094" w:rsidRPr="00BC3094">
        <w:t>b-</w:t>
      </w:r>
      <w:proofErr w:type="spellStart"/>
      <w:r w:rsidR="00BC3094" w:rsidRPr="00BC3094">
        <w:t>Propiolacton</w:t>
      </w:r>
      <w:proofErr w:type="spellEnd"/>
      <w:r>
        <w:t xml:space="preserve"> – MAK value documentation.</w:t>
      </w:r>
    </w:p>
    <w:p w14:paraId="42C1FC98" w14:textId="1902C68F" w:rsidR="0017672C" w:rsidRDefault="0017672C" w:rsidP="00084859">
      <w:r>
        <w:t>European Chemicals Agency (ECHA) (</w:t>
      </w:r>
      <w:r w:rsidR="00BC3094">
        <w:t>2019</w:t>
      </w:r>
      <w:r>
        <w:t xml:space="preserve">) </w:t>
      </w:r>
      <w:r w:rsidR="00BC3094" w:rsidRPr="00BC3094">
        <w:t>,3-propiolactone</w:t>
      </w:r>
      <w:r>
        <w:t xml:space="preserve"> – REACH assessment.</w:t>
      </w:r>
    </w:p>
    <w:p w14:paraId="4CE78CCA" w14:textId="622AEB7B" w:rsidR="0017672C" w:rsidRDefault="0017672C" w:rsidP="00084859">
      <w:r w:rsidRPr="002022B6">
        <w:t>International Agency for Research on Cancer</w:t>
      </w:r>
      <w:r>
        <w:t xml:space="preserve"> (IARC) (</w:t>
      </w:r>
      <w:r w:rsidR="00BC3094" w:rsidRPr="00BC3094">
        <w:t>1999</w:t>
      </w:r>
      <w:r>
        <w:t xml:space="preserve">) </w:t>
      </w:r>
      <w:sdt>
        <w:sdtPr>
          <w:id w:val="163210222"/>
          <w:placeholder>
            <w:docPart w:val="B4B59BCCC0584B2B8F49271564CFFDCC"/>
          </w:placeholder>
          <w:temporary/>
        </w:sdtPr>
        <w:sdtEndPr/>
        <w:sdtContent>
          <w:r w:rsidR="00BC3094" w:rsidRPr="00BC3094">
            <w:t>beta-Propiolactone</w:t>
          </w:r>
        </w:sdtContent>
      </w:sdt>
      <w:r>
        <w:t>. IARC Monographs on the evaluation of the carcinogenic risk to humans.</w:t>
      </w:r>
    </w:p>
    <w:p w14:paraId="536A9AC7" w14:textId="4A1CE1AA" w:rsidR="0017672C" w:rsidRDefault="0017672C" w:rsidP="00084859">
      <w:r w:rsidRPr="002022B6">
        <w:t>National Industrial Chemicals Notification and Assessment Scheme (NICNAS)</w:t>
      </w:r>
      <w:r>
        <w:t xml:space="preserve"> (</w:t>
      </w:r>
      <w:r w:rsidR="00BC3094" w:rsidRPr="00BC3094">
        <w:t>2015</w:t>
      </w:r>
      <w:r>
        <w:t xml:space="preserve">) </w:t>
      </w:r>
      <w:r w:rsidR="00BC3094" w:rsidRPr="00BC3094">
        <w:t>2-Oxetanone</w:t>
      </w:r>
      <w:r w:rsidRPr="0071660C">
        <w:t xml:space="preserve">: Human health </w:t>
      </w:r>
      <w:r w:rsidR="00BC3094" w:rsidRPr="00BC3094">
        <w:t>tier II</w:t>
      </w:r>
      <w:r>
        <w:t xml:space="preserve"> </w:t>
      </w:r>
      <w:r w:rsidRPr="0071660C">
        <w:t>assessment</w:t>
      </w:r>
      <w:r>
        <w:t xml:space="preserve"> – IMAP report.</w:t>
      </w:r>
    </w:p>
    <w:p w14:paraId="6E5B6542" w14:textId="57DF8640" w:rsidR="005C03F8" w:rsidRDefault="005C03F8" w:rsidP="005C03F8">
      <w:r w:rsidRPr="0035432C">
        <w:lastRenderedPageBreak/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6556B2C1" w14:textId="210968A9" w:rsidR="00383778" w:rsidRDefault="00383778" w:rsidP="00383778">
      <w:r>
        <w:t xml:space="preserve">US Environmental Protection Authority (US EPA) (1991) </w:t>
      </w:r>
      <w:r w:rsidRPr="003448DD">
        <w:t>Integrated R</w:t>
      </w:r>
      <w:r>
        <w:t xml:space="preserve">isk Information System (IRIS) </w:t>
      </w:r>
      <w:r w:rsidRPr="003448DD">
        <w:t>Chemical Assessment Summary</w:t>
      </w:r>
      <w:r>
        <w:t xml:space="preserve"> – Beta-Propiolactone.</w:t>
      </w:r>
    </w:p>
    <w:p w14:paraId="352E3232" w14:textId="77777777" w:rsidR="00383778" w:rsidRDefault="00383778" w:rsidP="005C03F8"/>
    <w:bookmarkEnd w:id="0"/>
    <w:p w14:paraId="157A7FBB" w14:textId="77777777" w:rsidR="0017672C" w:rsidRPr="00351FE0" w:rsidRDefault="0017672C" w:rsidP="00084859"/>
    <w:sectPr w:rsidR="0017672C" w:rsidRPr="00351FE0" w:rsidSect="00B56E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9EA6D" w14:textId="77777777" w:rsidR="00C03412" w:rsidRDefault="00C03412" w:rsidP="00F43AD5">
      <w:pPr>
        <w:spacing w:after="0" w:line="240" w:lineRule="auto"/>
      </w:pPr>
      <w:r>
        <w:separator/>
      </w:r>
    </w:p>
  </w:endnote>
  <w:endnote w:type="continuationSeparator" w:id="0">
    <w:p w14:paraId="4D2132AB" w14:textId="77777777" w:rsidR="00C03412" w:rsidRDefault="00C03412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B9907" w14:textId="77777777" w:rsidR="00D70146" w:rsidRDefault="00D701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931D0" w14:textId="74D8EF3F" w:rsidR="00B56E99" w:rsidRDefault="00B56E99" w:rsidP="00B56E99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 xml:space="preserve">Beta-propiolactone (57-57-8) </w:t>
    </w:r>
  </w:p>
  <w:p w14:paraId="5738FEFA" w14:textId="544B2430" w:rsidR="00B56E99" w:rsidRDefault="00B56E99" w:rsidP="00B56E99">
    <w:pPr>
      <w:pStyle w:val="Footer"/>
      <w:rPr>
        <w:sz w:val="18"/>
        <w:szCs w:val="18"/>
      </w:rPr>
    </w:pPr>
    <w:r w:rsidRPr="00F43AD5">
      <w:rPr>
        <w:sz w:val="18"/>
        <w:szCs w:val="18"/>
      </w:rPr>
      <w:t xml:space="preserve">Safe Work Australia </w:t>
    </w:r>
    <w:r w:rsidRPr="00F43AD5">
      <w:rPr>
        <w:rFonts w:ascii="Courier New" w:hAnsi="Courier New" w:cs="Courier New"/>
        <w:sz w:val="18"/>
        <w:szCs w:val="18"/>
      </w:rPr>
      <w:t>—</w:t>
    </w:r>
    <w:r w:rsidRPr="00F43AD5">
      <w:rPr>
        <w:sz w:val="18"/>
        <w:szCs w:val="18"/>
      </w:rPr>
      <w:t xml:space="preserve"> 20</w:t>
    </w:r>
    <w:r>
      <w:rPr>
        <w:sz w:val="18"/>
        <w:szCs w:val="18"/>
      </w:rPr>
      <w:t>20</w:t>
    </w:r>
  </w:p>
  <w:p w14:paraId="7718B774" w14:textId="77777777" w:rsidR="00B56E99" w:rsidRDefault="00B56E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B7D73" w14:textId="77777777" w:rsidR="00B56E99" w:rsidRPr="00383778" w:rsidRDefault="00B56E99" w:rsidP="00B56E99">
    <w:pPr>
      <w:pStyle w:val="Footer"/>
      <w:rPr>
        <w:b/>
      </w:rPr>
    </w:pPr>
    <w:r w:rsidRPr="00383778">
      <w:rPr>
        <w:b/>
      </w:rPr>
      <w:t xml:space="preserve">Beta-propiolactone (57-57-8) </w:t>
    </w:r>
  </w:p>
  <w:p w14:paraId="57D50B1C" w14:textId="3AF88416" w:rsidR="00B56E99" w:rsidRDefault="00B56E99" w:rsidP="00B56E99">
    <w:pPr>
      <w:pStyle w:val="Footer"/>
    </w:pPr>
    <w:r>
      <w:t>Safe Work Australia —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F72AD" w14:textId="77777777" w:rsidR="00C03412" w:rsidRDefault="00C03412" w:rsidP="00F43AD5">
      <w:pPr>
        <w:spacing w:after="0" w:line="240" w:lineRule="auto"/>
      </w:pPr>
      <w:r>
        <w:separator/>
      </w:r>
    </w:p>
  </w:footnote>
  <w:footnote w:type="continuationSeparator" w:id="0">
    <w:p w14:paraId="22094EAC" w14:textId="77777777" w:rsidR="00C03412" w:rsidRDefault="00C03412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4E4B0" w14:textId="30CBBF65" w:rsidR="00D70146" w:rsidRDefault="00D70146">
    <w:pPr>
      <w:pStyle w:val="Header"/>
    </w:pPr>
    <w:r>
      <w:rPr>
        <w:noProof/>
      </w:rPr>
      <w:pict w14:anchorId="5C75DD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380157" o:spid="_x0000_s10242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A28A5" w14:textId="57A95C92" w:rsidR="008A36CF" w:rsidRDefault="00D70146" w:rsidP="00F43AD5">
    <w:pPr>
      <w:pStyle w:val="Header"/>
      <w:jc w:val="right"/>
    </w:pPr>
    <w:r>
      <w:rPr>
        <w:noProof/>
      </w:rPr>
      <w:pict w14:anchorId="60EF4E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380158" o:spid="_x0000_s10243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>
      <w:rPr>
        <w:noProof/>
      </w:rPr>
      <w:drawing>
        <wp:inline distT="0" distB="0" distL="0" distR="0" wp14:anchorId="7054DD11" wp14:editId="02B1B5F2">
          <wp:extent cx="2938145" cy="594360"/>
          <wp:effectExtent l="0" t="0" r="0" b="0"/>
          <wp:docPr id="2" name="Picture 2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0047D" w14:textId="58ADE3AE" w:rsidR="00B56E99" w:rsidRDefault="00D70146" w:rsidP="00383778">
    <w:pPr>
      <w:pStyle w:val="Header"/>
      <w:jc w:val="right"/>
    </w:pPr>
    <w:r>
      <w:rPr>
        <w:noProof/>
      </w:rPr>
      <w:pict w14:anchorId="77998C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380156" o:spid="_x0000_s10241" type="#_x0000_t136" style="position:absolute;left:0;text-align:left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B56E99">
      <w:rPr>
        <w:noProof/>
        <w:lang w:eastAsia="en-AU"/>
      </w:rPr>
      <w:drawing>
        <wp:inline distT="0" distB="0" distL="0" distR="0" wp14:anchorId="73ECD6BD" wp14:editId="056E37BE">
          <wp:extent cx="2938780" cy="597535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D24A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71C15"/>
    <w:rsid w:val="000803E1"/>
    <w:rsid w:val="00080C94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0DA7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672C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C6CFF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17E9"/>
    <w:rsid w:val="00213640"/>
    <w:rsid w:val="00216219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61C0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3778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C7C92"/>
    <w:rsid w:val="003D4FA3"/>
    <w:rsid w:val="003D756B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609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57E5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2624"/>
    <w:rsid w:val="005142C4"/>
    <w:rsid w:val="0051509C"/>
    <w:rsid w:val="005272E2"/>
    <w:rsid w:val="0053108F"/>
    <w:rsid w:val="00532B56"/>
    <w:rsid w:val="00534B10"/>
    <w:rsid w:val="00536014"/>
    <w:rsid w:val="005446A2"/>
    <w:rsid w:val="00544D2F"/>
    <w:rsid w:val="005514CC"/>
    <w:rsid w:val="00551BD8"/>
    <w:rsid w:val="00563B62"/>
    <w:rsid w:val="00581055"/>
    <w:rsid w:val="00585F9D"/>
    <w:rsid w:val="00591E38"/>
    <w:rsid w:val="005A19C5"/>
    <w:rsid w:val="005A3034"/>
    <w:rsid w:val="005A462D"/>
    <w:rsid w:val="005B253B"/>
    <w:rsid w:val="005B771D"/>
    <w:rsid w:val="005C03F8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67981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A7EAA"/>
    <w:rsid w:val="006B160A"/>
    <w:rsid w:val="006B4E6C"/>
    <w:rsid w:val="006B50B6"/>
    <w:rsid w:val="006D0849"/>
    <w:rsid w:val="006D79EA"/>
    <w:rsid w:val="006E2198"/>
    <w:rsid w:val="006E5D05"/>
    <w:rsid w:val="00701053"/>
    <w:rsid w:val="00701507"/>
    <w:rsid w:val="00714021"/>
    <w:rsid w:val="00716A0F"/>
    <w:rsid w:val="00717D45"/>
    <w:rsid w:val="007208F7"/>
    <w:rsid w:val="007218AF"/>
    <w:rsid w:val="00731301"/>
    <w:rsid w:val="007365D1"/>
    <w:rsid w:val="00736D70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16622"/>
    <w:rsid w:val="0081668F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0F4"/>
    <w:rsid w:val="008A36CF"/>
    <w:rsid w:val="008A3BC4"/>
    <w:rsid w:val="008B403C"/>
    <w:rsid w:val="008B7983"/>
    <w:rsid w:val="008C245C"/>
    <w:rsid w:val="008C2511"/>
    <w:rsid w:val="008C6DA9"/>
    <w:rsid w:val="008D026D"/>
    <w:rsid w:val="008D23AB"/>
    <w:rsid w:val="008D4B8B"/>
    <w:rsid w:val="008D511A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4AF2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1960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0AF0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45DF"/>
    <w:rsid w:val="00AC6D2F"/>
    <w:rsid w:val="00AD361D"/>
    <w:rsid w:val="00AE2745"/>
    <w:rsid w:val="00AE2F64"/>
    <w:rsid w:val="00AE4B9A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56E99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C3094"/>
    <w:rsid w:val="00BD3801"/>
    <w:rsid w:val="00BD499F"/>
    <w:rsid w:val="00BD56DE"/>
    <w:rsid w:val="00BF2406"/>
    <w:rsid w:val="00C03412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CF3A39"/>
    <w:rsid w:val="00D0299F"/>
    <w:rsid w:val="00D048F7"/>
    <w:rsid w:val="00D0517E"/>
    <w:rsid w:val="00D140FC"/>
    <w:rsid w:val="00D21D8C"/>
    <w:rsid w:val="00D2494B"/>
    <w:rsid w:val="00D31357"/>
    <w:rsid w:val="00D33220"/>
    <w:rsid w:val="00D334D1"/>
    <w:rsid w:val="00D44C89"/>
    <w:rsid w:val="00D516CD"/>
    <w:rsid w:val="00D52981"/>
    <w:rsid w:val="00D56E03"/>
    <w:rsid w:val="00D668E6"/>
    <w:rsid w:val="00D7014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13D52"/>
    <w:rsid w:val="00E25933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C5D19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3AB0"/>
    <w:rsid w:val="00F16019"/>
    <w:rsid w:val="00F20E68"/>
    <w:rsid w:val="00F22093"/>
    <w:rsid w:val="00F236DF"/>
    <w:rsid w:val="00F32723"/>
    <w:rsid w:val="00F33469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536014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0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3F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3F8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2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gih.org/tlv-bei-guidelines/policies-procedures-present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B4B59BCCC0584B2B8F49271564CFF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A67E7-6655-43BF-9D2D-273EFC0B6D68}"/>
      </w:docPartPr>
      <w:docPartBody>
        <w:p w:rsidR="00157E04" w:rsidRDefault="00B6614A" w:rsidP="00B6614A">
          <w:pPr>
            <w:pStyle w:val="B4B59BCCC0584B2B8F49271564CFFDCC"/>
          </w:pPr>
          <w:r w:rsidRPr="0071660C">
            <w:rPr>
              <w:color w:val="00B050"/>
            </w:rPr>
            <w:t>Arsenic, Metals, Fibres and Dust</w:t>
          </w:r>
        </w:p>
      </w:docPartBody>
    </w:docPart>
    <w:docPart>
      <w:docPartPr>
        <w:name w:val="E9CC7E7F61384746A204E06AB5E1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5B028-D9DB-4BD1-8250-804C4B9C6470}"/>
      </w:docPartPr>
      <w:docPartBody>
        <w:p w:rsidR="00E91BAA" w:rsidRDefault="00576D0A" w:rsidP="00576D0A">
          <w:pPr>
            <w:pStyle w:val="E9CC7E7F61384746A204E06AB5E1CA37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D6DA0E9F472B43A1B822E169D50C1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03B5D-47F3-4CC8-8914-5EFCDAC93221}"/>
      </w:docPartPr>
      <w:docPartBody>
        <w:p w:rsidR="00FF18BE" w:rsidRDefault="007246D2" w:rsidP="007246D2">
          <w:pPr>
            <w:pStyle w:val="D6DA0E9F472B43A1B822E169D50C1273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57E04"/>
    <w:rsid w:val="00576D0A"/>
    <w:rsid w:val="007246D2"/>
    <w:rsid w:val="00A10F12"/>
    <w:rsid w:val="00B6614A"/>
    <w:rsid w:val="00D21A9F"/>
    <w:rsid w:val="00E91BAA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46D2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E1F07EC17BCF4A77959DF73290EF9810">
    <w:name w:val="E1F07EC17BCF4A77959DF73290EF9810"/>
    <w:rsid w:val="00B6614A"/>
  </w:style>
  <w:style w:type="paragraph" w:customStyle="1" w:styleId="C12B910BA5B746E39374DE249D9CF23A">
    <w:name w:val="C12B910BA5B746E39374DE249D9CF23A"/>
    <w:rsid w:val="00B6614A"/>
  </w:style>
  <w:style w:type="paragraph" w:customStyle="1" w:styleId="9BA1D18EAFE04CF1AA76B6424E70497D">
    <w:name w:val="9BA1D18EAFE04CF1AA76B6424E70497D"/>
    <w:rsid w:val="00B6614A"/>
  </w:style>
  <w:style w:type="paragraph" w:customStyle="1" w:styleId="E958EC769746463D9A9D6592A4D41A09">
    <w:name w:val="E958EC769746463D9A9D6592A4D41A09"/>
    <w:rsid w:val="00B6614A"/>
  </w:style>
  <w:style w:type="paragraph" w:customStyle="1" w:styleId="E95C5C2E57F44B04AAD38C932EFC3AA1">
    <w:name w:val="E95C5C2E57F44B04AAD38C932EFC3AA1"/>
    <w:rsid w:val="00B6614A"/>
  </w:style>
  <w:style w:type="paragraph" w:customStyle="1" w:styleId="B71F0DD3DC4540AF999C5EA631EFFC23">
    <w:name w:val="B71F0DD3DC4540AF999C5EA631EFFC23"/>
    <w:rsid w:val="00B6614A"/>
  </w:style>
  <w:style w:type="paragraph" w:customStyle="1" w:styleId="C7A4AE3753364ABD8B5769E40B7425CA">
    <w:name w:val="C7A4AE3753364ABD8B5769E40B7425CA"/>
    <w:rsid w:val="00B6614A"/>
  </w:style>
  <w:style w:type="paragraph" w:customStyle="1" w:styleId="125B79557E33432697E3CA11D60CC02E">
    <w:name w:val="125B79557E33432697E3CA11D60CC02E"/>
    <w:rsid w:val="00B6614A"/>
  </w:style>
  <w:style w:type="paragraph" w:customStyle="1" w:styleId="B4B59BCCC0584B2B8F49271564CFFDCC">
    <w:name w:val="B4B59BCCC0584B2B8F49271564CFFDCC"/>
    <w:rsid w:val="00B6614A"/>
  </w:style>
  <w:style w:type="paragraph" w:customStyle="1" w:styleId="B27775711A774000B4A4A95D02AA54E7">
    <w:name w:val="B27775711A774000B4A4A95D02AA54E7"/>
    <w:rsid w:val="00B6614A"/>
  </w:style>
  <w:style w:type="paragraph" w:customStyle="1" w:styleId="054A20E83B3E440E975ADD12029EFB89">
    <w:name w:val="054A20E83B3E440E975ADD12029EFB89"/>
    <w:rsid w:val="00B6614A"/>
  </w:style>
  <w:style w:type="paragraph" w:customStyle="1" w:styleId="AA907E32553549C7A9B2E0DBADC1F4E7">
    <w:name w:val="AA907E32553549C7A9B2E0DBADC1F4E7"/>
    <w:rsid w:val="00B6614A"/>
  </w:style>
  <w:style w:type="paragraph" w:customStyle="1" w:styleId="E9CC7E7F61384746A204E06AB5E1CA37">
    <w:name w:val="E9CC7E7F61384746A204E06AB5E1CA37"/>
    <w:rsid w:val="00576D0A"/>
  </w:style>
  <w:style w:type="paragraph" w:customStyle="1" w:styleId="D859C08D980F4F4BB0E129AEC37096AF">
    <w:name w:val="D859C08D980F4F4BB0E129AEC37096AF"/>
    <w:rsid w:val="00576D0A"/>
  </w:style>
  <w:style w:type="paragraph" w:customStyle="1" w:styleId="8B993B3A47CC463FA296A1F248633C32">
    <w:name w:val="8B993B3A47CC463FA296A1F248633C32"/>
    <w:rsid w:val="00576D0A"/>
  </w:style>
  <w:style w:type="paragraph" w:customStyle="1" w:styleId="D6DA0E9F472B43A1B822E169D50C1273">
    <w:name w:val="D6DA0E9F472B43A1B822E169D50C1273"/>
    <w:rsid w:val="007246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3524-5504-4399-84AC-EB97F83D4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89FEFB-7DB2-43BA-86C2-4569EDCFC839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bf54d604-3e62-4e70-ba33-9e9084b96a66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701031-B8F9-4047-9872-89F469CA4C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C259D-4F00-44EE-BA93-F44CF706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2020-02-17T00:14:00Z</dcterms:created>
  <dcterms:modified xsi:type="dcterms:W3CDTF">2020-03-12T23:05:00Z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