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42F144" w14:textId="17736510" w:rsidR="00EB09FF" w:rsidRPr="0038534B" w:rsidRDefault="00E17BBB" w:rsidP="0038534B">
      <w:pPr>
        <w:pStyle w:val="SWA-TITLE"/>
        <w:spacing w:before="0"/>
        <w:rPr>
          <w:color w:val="2F5496" w:themeColor="accent5" w:themeShade="BF"/>
          <w:sz w:val="32"/>
        </w:rPr>
      </w:pPr>
      <w:r>
        <w:rPr>
          <w:color w:val="2F5496" w:themeColor="accent5" w:themeShade="BF"/>
          <w:sz w:val="32"/>
        </w:rPr>
        <w:t>CONSULTATION</w:t>
      </w:r>
      <w:r w:rsidR="0038534B" w:rsidRPr="0038534B">
        <w:rPr>
          <w:color w:val="2F5496" w:themeColor="accent5" w:themeShade="BF"/>
          <w:sz w:val="32"/>
        </w:rPr>
        <w:t xml:space="preserve"> PAP</w:t>
      </w:r>
      <w:r w:rsidR="00EB09FF" w:rsidRPr="0038534B">
        <w:rPr>
          <w:color w:val="2F5496" w:themeColor="accent5" w:themeShade="BF"/>
          <w:sz w:val="32"/>
        </w:rPr>
        <w:t>ER</w:t>
      </w:r>
    </w:p>
    <w:p w14:paraId="44974560" w14:textId="277718EC" w:rsidR="001F300B" w:rsidRDefault="00844C7C" w:rsidP="005D7FF8">
      <w:pPr>
        <w:pStyle w:val="SWA-TITLE"/>
        <w:spacing w:before="240"/>
        <w:rPr>
          <w:sz w:val="34"/>
        </w:rPr>
      </w:pPr>
      <w:r>
        <w:rPr>
          <w:sz w:val="34"/>
        </w:rPr>
        <w:t xml:space="preserve">UPDATING THE GHS </w:t>
      </w:r>
      <w:r w:rsidR="001F300B" w:rsidRPr="00C76510">
        <w:rPr>
          <w:sz w:val="34"/>
        </w:rPr>
        <w:t>UNDER THE MODEL WHS LAWS</w:t>
      </w:r>
    </w:p>
    <w:p w14:paraId="1F03E16A" w14:textId="1D0A1367" w:rsidR="0038534B" w:rsidRPr="0038534B" w:rsidRDefault="0038534B" w:rsidP="005D7FF8">
      <w:pPr>
        <w:pStyle w:val="SWA-TITLE"/>
        <w:spacing w:before="240"/>
        <w:rPr>
          <w:sz w:val="30"/>
        </w:rPr>
      </w:pPr>
      <w:r w:rsidRPr="0038534B">
        <w:rPr>
          <w:sz w:val="30"/>
        </w:rPr>
        <w:t>JU</w:t>
      </w:r>
      <w:r w:rsidR="00E17BBB">
        <w:rPr>
          <w:sz w:val="30"/>
        </w:rPr>
        <w:t>LY</w:t>
      </w:r>
      <w:r w:rsidRPr="0038534B">
        <w:rPr>
          <w:sz w:val="30"/>
        </w:rPr>
        <w:t xml:space="preserve"> 2019</w:t>
      </w:r>
    </w:p>
    <w:p w14:paraId="359C802F" w14:textId="211680DF" w:rsidR="00E84920" w:rsidRPr="00E84920" w:rsidRDefault="00E84920" w:rsidP="00E84920">
      <w:pPr>
        <w:pStyle w:val="ListParagraph"/>
        <w:numPr>
          <w:ilvl w:val="0"/>
          <w:numId w:val="25"/>
        </w:numPr>
        <w:ind w:left="284" w:hanging="284"/>
        <w:rPr>
          <w:b/>
          <w:sz w:val="24"/>
        </w:rPr>
      </w:pPr>
      <w:r w:rsidRPr="00E84920">
        <w:rPr>
          <w:b/>
          <w:sz w:val="24"/>
        </w:rPr>
        <w:t>BACKGROUND</w:t>
      </w:r>
    </w:p>
    <w:p w14:paraId="7A4D5B0C" w14:textId="21467F82" w:rsidR="001F300B" w:rsidRPr="00E84920" w:rsidRDefault="00E84920" w:rsidP="001F300B">
      <w:pPr>
        <w:rPr>
          <w:u w:val="single"/>
        </w:rPr>
      </w:pPr>
      <w:r w:rsidRPr="00E84920">
        <w:rPr>
          <w:u w:val="single"/>
        </w:rPr>
        <w:t xml:space="preserve">Australia’s implementation of the </w:t>
      </w:r>
      <w:r>
        <w:rPr>
          <w:u w:val="single"/>
        </w:rPr>
        <w:t>GHS</w:t>
      </w:r>
    </w:p>
    <w:p w14:paraId="0FDA9B7C" w14:textId="2B137446" w:rsidR="00A5495E" w:rsidRDefault="00A5495E" w:rsidP="00222FEE">
      <w:pPr>
        <w:pStyle w:val="BodyText1"/>
        <w:spacing w:after="240" w:line="240" w:lineRule="auto"/>
        <w:rPr>
          <w:rFonts w:cs="Arial"/>
          <w:szCs w:val="22"/>
        </w:rPr>
      </w:pPr>
      <w:r w:rsidRPr="00AD34A4">
        <w:rPr>
          <w:rFonts w:cs="Arial"/>
          <w:szCs w:val="22"/>
        </w:rPr>
        <w:t>The Globally Harmonized System of Classification and Labelling of Chemicals (GHS) was developed by the United Nations</w:t>
      </w:r>
      <w:r>
        <w:rPr>
          <w:rFonts w:cs="Arial"/>
          <w:szCs w:val="22"/>
        </w:rPr>
        <w:t xml:space="preserve"> (UN)</w:t>
      </w:r>
      <w:r w:rsidRPr="00AD34A4">
        <w:rPr>
          <w:rFonts w:cs="Arial"/>
          <w:szCs w:val="22"/>
        </w:rPr>
        <w:t xml:space="preserve"> to provide a single, globally harmonised system for the classification of chemicals and communication</w:t>
      </w:r>
      <w:r>
        <w:rPr>
          <w:rFonts w:cs="Arial"/>
          <w:szCs w:val="22"/>
        </w:rPr>
        <w:t xml:space="preserve"> of</w:t>
      </w:r>
      <w:r w:rsidRPr="00AD34A4">
        <w:rPr>
          <w:rFonts w:cs="Arial"/>
          <w:szCs w:val="22"/>
        </w:rPr>
        <w:t xml:space="preserve"> </w:t>
      </w:r>
      <w:r>
        <w:rPr>
          <w:rFonts w:cs="Arial"/>
          <w:szCs w:val="22"/>
        </w:rPr>
        <w:t xml:space="preserve">hazards </w:t>
      </w:r>
      <w:r w:rsidRPr="00AD34A4">
        <w:rPr>
          <w:rFonts w:cs="Arial"/>
          <w:szCs w:val="22"/>
        </w:rPr>
        <w:t>through labels and safety data sheets.</w:t>
      </w:r>
    </w:p>
    <w:p w14:paraId="04AAE023" w14:textId="7BE29E1C" w:rsidR="00E77661" w:rsidRPr="00583298" w:rsidRDefault="00E77661" w:rsidP="00222FEE">
      <w:pPr>
        <w:pStyle w:val="BodyText1"/>
        <w:spacing w:after="240" w:line="240" w:lineRule="auto"/>
        <w:rPr>
          <w:rFonts w:cs="Arial"/>
          <w:szCs w:val="22"/>
        </w:rPr>
      </w:pPr>
      <w:r w:rsidRPr="0099573E">
        <w:rPr>
          <w:rFonts w:cs="Arial"/>
          <w:szCs w:val="22"/>
        </w:rPr>
        <w:t xml:space="preserve">Australia implemented the </w:t>
      </w:r>
      <w:proofErr w:type="gramStart"/>
      <w:r w:rsidR="00A5495E">
        <w:rPr>
          <w:rFonts w:cs="Arial"/>
          <w:szCs w:val="22"/>
        </w:rPr>
        <w:t>3rd</w:t>
      </w:r>
      <w:proofErr w:type="gramEnd"/>
      <w:r w:rsidR="00A5495E">
        <w:rPr>
          <w:rFonts w:cs="Arial"/>
          <w:szCs w:val="22"/>
        </w:rPr>
        <w:t xml:space="preserve"> revised e</w:t>
      </w:r>
      <w:r w:rsidR="0071406D" w:rsidRPr="00583298">
        <w:rPr>
          <w:rFonts w:cs="Arial"/>
          <w:szCs w:val="22"/>
        </w:rPr>
        <w:t>dition</w:t>
      </w:r>
      <w:r w:rsidR="00A5495E">
        <w:rPr>
          <w:rFonts w:cs="Arial"/>
          <w:szCs w:val="22"/>
        </w:rPr>
        <w:t xml:space="preserve"> of the GHS</w:t>
      </w:r>
      <w:r w:rsidR="0071406D" w:rsidRPr="00583298">
        <w:rPr>
          <w:rFonts w:cs="Arial"/>
          <w:szCs w:val="22"/>
        </w:rPr>
        <w:t xml:space="preserve"> </w:t>
      </w:r>
      <w:r w:rsidRPr="0099573E">
        <w:rPr>
          <w:rFonts w:cs="Arial"/>
          <w:szCs w:val="22"/>
        </w:rPr>
        <w:t xml:space="preserve">(GHS 3) under the model </w:t>
      </w:r>
      <w:r w:rsidR="00D13664">
        <w:rPr>
          <w:rFonts w:cs="Arial"/>
          <w:szCs w:val="22"/>
        </w:rPr>
        <w:t>Work Health and Safety (</w:t>
      </w:r>
      <w:r w:rsidRPr="0099573E">
        <w:rPr>
          <w:rFonts w:cs="Arial"/>
          <w:szCs w:val="22"/>
        </w:rPr>
        <w:t>WHS</w:t>
      </w:r>
      <w:r w:rsidR="00D13664">
        <w:rPr>
          <w:rFonts w:cs="Arial"/>
          <w:szCs w:val="22"/>
        </w:rPr>
        <w:t>)</w:t>
      </w:r>
      <w:r w:rsidRPr="0099573E">
        <w:rPr>
          <w:rFonts w:cs="Arial"/>
          <w:szCs w:val="22"/>
        </w:rPr>
        <w:t xml:space="preserve"> laws on 1 January 2012</w:t>
      </w:r>
      <w:r w:rsidR="00583298">
        <w:rPr>
          <w:rFonts w:cs="Arial"/>
          <w:szCs w:val="22"/>
        </w:rPr>
        <w:t>, with a transition period of 5 years</w:t>
      </w:r>
      <w:r w:rsidR="00627B59">
        <w:rPr>
          <w:rFonts w:cs="Arial"/>
          <w:szCs w:val="22"/>
        </w:rPr>
        <w:t>.</w:t>
      </w:r>
      <w:r w:rsidR="00627B59" w:rsidRPr="00583298">
        <w:rPr>
          <w:rFonts w:cs="Arial"/>
          <w:szCs w:val="22"/>
        </w:rPr>
        <w:t xml:space="preserve"> </w:t>
      </w:r>
      <w:r w:rsidR="00A5495E" w:rsidRPr="00A5495E">
        <w:rPr>
          <w:rFonts w:cs="Arial"/>
          <w:szCs w:val="22"/>
        </w:rPr>
        <w:t xml:space="preserve">The application of the GHS in Australia is limited to workplace hazardous chemicals and does not extend to consumer products, cosmetics, toiletries, human therapeutic goods, food and beverages, tobacco or tobacco products.  </w:t>
      </w:r>
    </w:p>
    <w:p w14:paraId="2A654D19" w14:textId="39004FC2" w:rsidR="00583298" w:rsidRDefault="00583298" w:rsidP="00222FEE">
      <w:pPr>
        <w:pStyle w:val="BodyText1"/>
        <w:spacing w:after="240" w:line="240" w:lineRule="auto"/>
        <w:rPr>
          <w:rFonts w:cs="Arial"/>
          <w:szCs w:val="22"/>
        </w:rPr>
      </w:pPr>
      <w:r w:rsidRPr="0099573E">
        <w:rPr>
          <w:rFonts w:cs="Arial"/>
          <w:szCs w:val="22"/>
        </w:rPr>
        <w:t xml:space="preserve">GHS 3 became </w:t>
      </w:r>
      <w:r w:rsidRPr="002F27FA">
        <w:rPr>
          <w:rFonts w:cs="Arial"/>
          <w:szCs w:val="22"/>
        </w:rPr>
        <w:t>mandatory in most states and territories on 1 January 2017,</w:t>
      </w:r>
      <w:r>
        <w:rPr>
          <w:rFonts w:cs="Arial"/>
          <w:szCs w:val="22"/>
        </w:rPr>
        <w:t xml:space="preserve"> marking </w:t>
      </w:r>
      <w:r w:rsidRPr="00583298">
        <w:rPr>
          <w:rFonts w:cs="Arial"/>
          <w:szCs w:val="22"/>
        </w:rPr>
        <w:t>a significant step towards improving Australia’s system of classification and labelling of workplace chemicals to take advantage of the improvements and advancements of the GHS.</w:t>
      </w:r>
    </w:p>
    <w:p w14:paraId="166DE532" w14:textId="104B97BE" w:rsidR="00D6336C" w:rsidRDefault="00D6336C" w:rsidP="00D6336C">
      <w:pPr>
        <w:pStyle w:val="BodyText1"/>
        <w:spacing w:after="240" w:line="240" w:lineRule="auto"/>
        <w:rPr>
          <w:rFonts w:cs="Arial"/>
          <w:szCs w:val="22"/>
        </w:rPr>
      </w:pPr>
      <w:r>
        <w:rPr>
          <w:rFonts w:cs="Arial"/>
          <w:szCs w:val="22"/>
        </w:rPr>
        <w:t xml:space="preserve">More information on Australia’s implementation of the GHS </w:t>
      </w:r>
      <w:proofErr w:type="gramStart"/>
      <w:r>
        <w:rPr>
          <w:rFonts w:cs="Arial"/>
          <w:szCs w:val="22"/>
        </w:rPr>
        <w:t>can be found</w:t>
      </w:r>
      <w:proofErr w:type="gramEnd"/>
      <w:r>
        <w:rPr>
          <w:rFonts w:cs="Arial"/>
          <w:szCs w:val="22"/>
        </w:rPr>
        <w:t xml:space="preserve"> on </w:t>
      </w:r>
      <w:hyperlink r:id="rId8" w:anchor="the-ghs" w:history="1">
        <w:r w:rsidRPr="00D6336C">
          <w:rPr>
            <w:rStyle w:val="Hyperlink"/>
            <w:rFonts w:cs="Arial"/>
            <w:szCs w:val="22"/>
          </w:rPr>
          <w:t>Safe Work Australia’s website</w:t>
        </w:r>
      </w:hyperlink>
      <w:r>
        <w:rPr>
          <w:rFonts w:cs="Arial"/>
          <w:szCs w:val="22"/>
        </w:rPr>
        <w:t>.</w:t>
      </w:r>
      <w:r>
        <w:rPr>
          <w:color w:val="1F497D"/>
        </w:rPr>
        <w:t xml:space="preserve"> </w:t>
      </w:r>
    </w:p>
    <w:p w14:paraId="19B25A25" w14:textId="2B800900" w:rsidR="00271954" w:rsidRPr="00E84920" w:rsidRDefault="00E84920" w:rsidP="00271954">
      <w:pPr>
        <w:rPr>
          <w:u w:val="single"/>
        </w:rPr>
      </w:pPr>
      <w:r w:rsidRPr="00E84920">
        <w:rPr>
          <w:u w:val="single"/>
        </w:rPr>
        <w:t xml:space="preserve">Global implementation of the </w:t>
      </w:r>
      <w:r>
        <w:rPr>
          <w:u w:val="single"/>
        </w:rPr>
        <w:t>GHS</w:t>
      </w:r>
    </w:p>
    <w:p w14:paraId="52253FCC" w14:textId="6017BA2D" w:rsidR="00174D46" w:rsidRDefault="00174D46" w:rsidP="00222FEE">
      <w:pPr>
        <w:pStyle w:val="BodyText1"/>
        <w:spacing w:after="240" w:line="240" w:lineRule="auto"/>
      </w:pPr>
      <w:r>
        <w:t xml:space="preserve">The GHS </w:t>
      </w:r>
      <w:proofErr w:type="gramStart"/>
      <w:r>
        <w:t>is implemented</w:t>
      </w:r>
      <w:proofErr w:type="gramEnd"/>
      <w:r>
        <w:t xml:space="preserve"> in over 60 countries, </w:t>
      </w:r>
      <w:r w:rsidRPr="00174D46">
        <w:t xml:space="preserve">including </w:t>
      </w:r>
      <w:r>
        <w:t xml:space="preserve">the European Union, USA, Canada, </w:t>
      </w:r>
      <w:r w:rsidRPr="00174D46">
        <w:t>China, Japan, Singapore, Indonesia, Malaysia, N</w:t>
      </w:r>
      <w:r w:rsidR="00E84920">
        <w:t xml:space="preserve">ew </w:t>
      </w:r>
      <w:r w:rsidRPr="00174D46">
        <w:t>Z</w:t>
      </w:r>
      <w:r w:rsidR="00E84920">
        <w:t>ealand</w:t>
      </w:r>
      <w:r w:rsidRPr="00174D46">
        <w:t>, South Korea</w:t>
      </w:r>
      <w:r>
        <w:t xml:space="preserve"> and</w:t>
      </w:r>
      <w:r w:rsidRPr="00174D46">
        <w:t xml:space="preserve"> Thailand</w:t>
      </w:r>
      <w:r>
        <w:t xml:space="preserve">. However, the edition of the GHS </w:t>
      </w:r>
      <w:r w:rsidR="00E84920">
        <w:t>that</w:t>
      </w:r>
      <w:r>
        <w:t xml:space="preserve"> </w:t>
      </w:r>
      <w:proofErr w:type="gramStart"/>
      <w:r>
        <w:t>is adopted</w:t>
      </w:r>
      <w:proofErr w:type="gramEnd"/>
      <w:r>
        <w:t xml:space="preserve"> varies across the globe. </w:t>
      </w:r>
    </w:p>
    <w:p w14:paraId="223A9D31" w14:textId="36C8D878" w:rsidR="003F04FC" w:rsidRPr="00D43FD1" w:rsidRDefault="00D41169" w:rsidP="00222FEE">
      <w:pPr>
        <w:pStyle w:val="BodyText1"/>
        <w:spacing w:after="240" w:line="240" w:lineRule="auto"/>
      </w:pPr>
      <w:r>
        <w:t>The European Union has commenced transition</w:t>
      </w:r>
      <w:r w:rsidR="00EC5AE4">
        <w:t>ing</w:t>
      </w:r>
      <w:r>
        <w:t xml:space="preserve"> to GHS 7</w:t>
      </w:r>
      <w:r w:rsidR="00EC5AE4">
        <w:t>,</w:t>
      </w:r>
      <w:r w:rsidR="00D13664">
        <w:t xml:space="preserve"> </w:t>
      </w:r>
      <w:r w:rsidR="00EC5AE4">
        <w:t>which will be</w:t>
      </w:r>
      <w:r>
        <w:t xml:space="preserve"> complete in </w:t>
      </w:r>
      <w:r w:rsidR="00D13664">
        <w:br/>
      </w:r>
      <w:r>
        <w:t xml:space="preserve">October 2020. </w:t>
      </w:r>
      <w:r w:rsidR="00D13664">
        <w:t xml:space="preserve">The </w:t>
      </w:r>
      <w:r w:rsidR="007B43EB" w:rsidRPr="00583298">
        <w:rPr>
          <w:rFonts w:cs="Arial"/>
          <w:szCs w:val="22"/>
        </w:rPr>
        <w:t>USA and Canada have indicated they will soon be moving to GHS 7, with implementatio</w:t>
      </w:r>
      <w:r w:rsidR="007B43EB" w:rsidRPr="00D43FD1">
        <w:t xml:space="preserve">n planned in these economies </w:t>
      </w:r>
      <w:r w:rsidR="00974EF5">
        <w:t>around</w:t>
      </w:r>
      <w:r w:rsidR="007B43EB" w:rsidRPr="00D43FD1">
        <w:t xml:space="preserve"> 2020-21.</w:t>
      </w:r>
      <w:r w:rsidR="00FD1929">
        <w:t xml:space="preserve"> </w:t>
      </w:r>
      <w:r w:rsidR="00A13D8F">
        <w:t xml:space="preserve">Members of the Asia-Pacific Economic Co-operation have all indicated intentions </w:t>
      </w:r>
      <w:r w:rsidR="00D13664">
        <w:t>to move</w:t>
      </w:r>
      <w:r w:rsidR="00A13D8F">
        <w:t xml:space="preserve"> to </w:t>
      </w:r>
      <w:r w:rsidR="00A87DFA">
        <w:t xml:space="preserve">GHS 7 in the near future. </w:t>
      </w:r>
    </w:p>
    <w:p w14:paraId="7C7BD0C4" w14:textId="6FB908CD" w:rsidR="001F300B" w:rsidRPr="00E84920" w:rsidRDefault="00844C7C" w:rsidP="00E84920">
      <w:pPr>
        <w:pStyle w:val="ListParagraph"/>
        <w:numPr>
          <w:ilvl w:val="0"/>
          <w:numId w:val="25"/>
        </w:numPr>
        <w:ind w:left="284" w:hanging="284"/>
        <w:rPr>
          <w:b/>
          <w:sz w:val="24"/>
        </w:rPr>
      </w:pPr>
      <w:r w:rsidRPr="00E84920">
        <w:rPr>
          <w:b/>
          <w:sz w:val="24"/>
        </w:rPr>
        <w:t>PURPOSE</w:t>
      </w:r>
      <w:r w:rsidR="002D51CF" w:rsidRPr="00E84920">
        <w:rPr>
          <w:b/>
          <w:sz w:val="24"/>
        </w:rPr>
        <w:t xml:space="preserve"> OF CONSULTATION</w:t>
      </w:r>
      <w:r w:rsidRPr="00E84920">
        <w:rPr>
          <w:b/>
          <w:sz w:val="24"/>
        </w:rPr>
        <w:t xml:space="preserve"> </w:t>
      </w:r>
    </w:p>
    <w:p w14:paraId="531AB9F8" w14:textId="704467F3" w:rsidR="00271954" w:rsidRDefault="0018209C" w:rsidP="00271954">
      <w:pPr>
        <w:pStyle w:val="BodyText1"/>
        <w:spacing w:after="240" w:line="240" w:lineRule="auto"/>
      </w:pPr>
      <w:r>
        <w:t>Safe Work Australia</w:t>
      </w:r>
      <w:r w:rsidR="00E13711">
        <w:t xml:space="preserve"> is undertaking </w:t>
      </w:r>
      <w:r w:rsidR="00271954">
        <w:t xml:space="preserve">work to </w:t>
      </w:r>
      <w:r w:rsidR="0070053C">
        <w:t>move from GHS 3 to</w:t>
      </w:r>
      <w:r w:rsidR="00271954" w:rsidRPr="00D43FD1">
        <w:t xml:space="preserve"> GHS 7 to ensure Australia’s requirements</w:t>
      </w:r>
      <w:r w:rsidR="0070053C">
        <w:t xml:space="preserve"> for workplace hazardous chemicals</w:t>
      </w:r>
      <w:r w:rsidR="00271954" w:rsidRPr="00D43FD1">
        <w:t xml:space="preserve"> </w:t>
      </w:r>
      <w:r w:rsidR="00271954" w:rsidRPr="00BC42F3">
        <w:t>reflect the most up to date approach</w:t>
      </w:r>
      <w:r w:rsidR="00271954" w:rsidRPr="00D43FD1">
        <w:t xml:space="preserve"> and remain aligned with our key chemicals trading partners. </w:t>
      </w:r>
    </w:p>
    <w:p w14:paraId="3074B466" w14:textId="15E016A3" w:rsidR="001F300B" w:rsidRDefault="00EA479D" w:rsidP="00222FEE">
      <w:pPr>
        <w:pStyle w:val="BodyText1"/>
        <w:spacing w:after="240" w:line="240" w:lineRule="auto"/>
      </w:pPr>
      <w:r w:rsidRPr="00222FEE">
        <w:t>Your feedback will help</w:t>
      </w:r>
      <w:r w:rsidR="001F300B" w:rsidRPr="00222FEE">
        <w:t xml:space="preserve"> Safe Work Australia </w:t>
      </w:r>
      <w:r w:rsidRPr="00222FEE">
        <w:t>identify the best way to implement an update to the GHS under the model WHS laws.</w:t>
      </w:r>
      <w:r w:rsidR="004651A7" w:rsidRPr="00222FEE">
        <w:t xml:space="preserve"> </w:t>
      </w:r>
      <w:r w:rsidR="00C9580F">
        <w:t>I</w:t>
      </w:r>
      <w:r w:rsidR="00EC5AE4">
        <w:t>t is important that</w:t>
      </w:r>
      <w:r w:rsidR="00C9580F">
        <w:t xml:space="preserve"> </w:t>
      </w:r>
      <w:r w:rsidR="004651A7">
        <w:t xml:space="preserve">updates to Australia’s adoption of </w:t>
      </w:r>
      <w:r w:rsidR="00222FEE">
        <w:t xml:space="preserve">the </w:t>
      </w:r>
      <w:r w:rsidR="004651A7">
        <w:t>GHS align</w:t>
      </w:r>
      <w:r w:rsidR="00EC5AE4">
        <w:t xml:space="preserve"> as much as possible</w:t>
      </w:r>
      <w:r w:rsidR="004651A7">
        <w:t xml:space="preserve"> with Australia’s international trading partners, to ensure a smooth transition and minimise impacts</w:t>
      </w:r>
      <w:r w:rsidR="003442D3">
        <w:t xml:space="preserve"> to businesses</w:t>
      </w:r>
      <w:r w:rsidR="004651A7">
        <w:t>.</w:t>
      </w:r>
    </w:p>
    <w:p w14:paraId="3BADA55B" w14:textId="4E520218" w:rsidR="00D13664" w:rsidRDefault="00247547" w:rsidP="00222FEE">
      <w:pPr>
        <w:pStyle w:val="BodyText1"/>
        <w:spacing w:after="240" w:line="240" w:lineRule="auto"/>
      </w:pPr>
      <w:r w:rsidRPr="00222FEE">
        <w:t>In particular, we would like to hear from manufacturers, importers, suppliers and users of hazardous chemicals in a workplace</w:t>
      </w:r>
      <w:r w:rsidR="004A4129">
        <w:t xml:space="preserve"> about </w:t>
      </w:r>
      <w:r w:rsidR="00E87631">
        <w:t>their views on moving to GHS 7</w:t>
      </w:r>
      <w:r w:rsidRPr="00222FEE">
        <w:t xml:space="preserve">. </w:t>
      </w:r>
    </w:p>
    <w:p w14:paraId="4B138DCA" w14:textId="04CFBF58" w:rsidR="00971A17" w:rsidRPr="00E84920" w:rsidRDefault="00971A17" w:rsidP="00E84920">
      <w:pPr>
        <w:pStyle w:val="ListParagraph"/>
        <w:numPr>
          <w:ilvl w:val="0"/>
          <w:numId w:val="25"/>
        </w:numPr>
        <w:ind w:left="284" w:hanging="284"/>
        <w:rPr>
          <w:b/>
          <w:sz w:val="24"/>
        </w:rPr>
      </w:pPr>
      <w:r w:rsidRPr="00E84920">
        <w:rPr>
          <w:b/>
          <w:sz w:val="24"/>
        </w:rPr>
        <w:lastRenderedPageBreak/>
        <w:t>SCOPE</w:t>
      </w:r>
    </w:p>
    <w:p w14:paraId="01FE79B3" w14:textId="6D2E1EE2" w:rsidR="00971A17" w:rsidRDefault="00971A17" w:rsidP="00971A17">
      <w:pPr>
        <w:pStyle w:val="BodyText1"/>
        <w:spacing w:after="240" w:line="240" w:lineRule="auto"/>
      </w:pPr>
      <w:r>
        <w:t xml:space="preserve">The scope of this </w:t>
      </w:r>
      <w:r w:rsidR="00BC45C5">
        <w:t xml:space="preserve">work </w:t>
      </w:r>
      <w:proofErr w:type="gramStart"/>
      <w:r w:rsidR="00BC45C5">
        <w:t>is confined</w:t>
      </w:r>
      <w:proofErr w:type="gramEnd"/>
      <w:r w:rsidR="00BC45C5">
        <w:t xml:space="preserve"> to Australia moving</w:t>
      </w:r>
      <w:r>
        <w:t xml:space="preserve"> to a revised edition</w:t>
      </w:r>
      <w:r w:rsidRPr="00D13664">
        <w:t xml:space="preserve"> of the GHS</w:t>
      </w:r>
      <w:r>
        <w:t xml:space="preserve"> as refer</w:t>
      </w:r>
      <w:r w:rsidR="00BC45C5">
        <w:t>enced under the model WHS laws—that is, a direct update of GHS 3 to GHS 7. The scope includes:</w:t>
      </w:r>
    </w:p>
    <w:p w14:paraId="7B63EFDB" w14:textId="77777777" w:rsidR="005D30B2" w:rsidRPr="00BC45C5" w:rsidRDefault="00853606" w:rsidP="00BC45C5">
      <w:pPr>
        <w:pStyle w:val="BodyText1"/>
        <w:numPr>
          <w:ilvl w:val="1"/>
          <w:numId w:val="24"/>
        </w:numPr>
        <w:tabs>
          <w:tab w:val="clear" w:pos="1440"/>
          <w:tab w:val="num" w:pos="1134"/>
        </w:tabs>
        <w:spacing w:after="120"/>
        <w:ind w:left="567" w:hanging="357"/>
      </w:pPr>
      <w:r w:rsidRPr="00BC45C5">
        <w:t>Adoption of GHS 7 to replace GHS 3 under the model WHS laws.</w:t>
      </w:r>
    </w:p>
    <w:p w14:paraId="43F5AD3A" w14:textId="72B5A981" w:rsidR="005D30B2" w:rsidRPr="00BC45C5" w:rsidRDefault="00853606" w:rsidP="00BC45C5">
      <w:pPr>
        <w:pStyle w:val="BodyText1"/>
        <w:numPr>
          <w:ilvl w:val="1"/>
          <w:numId w:val="24"/>
        </w:numPr>
        <w:tabs>
          <w:tab w:val="clear" w:pos="1440"/>
          <w:tab w:val="num" w:pos="1134"/>
        </w:tabs>
        <w:spacing w:after="120"/>
        <w:ind w:left="567" w:hanging="357"/>
      </w:pPr>
      <w:r w:rsidRPr="00BC45C5">
        <w:t xml:space="preserve">Consequential amendments to the model WHS </w:t>
      </w:r>
      <w:r w:rsidR="00F27DF7">
        <w:t>r</w:t>
      </w:r>
      <w:r w:rsidRPr="00BC45C5">
        <w:t>egulations to provide greater clarity</w:t>
      </w:r>
      <w:r w:rsidR="00E87631">
        <w:t xml:space="preserve"> to support the implementation of the GHS</w:t>
      </w:r>
      <w:r w:rsidRPr="00BC45C5">
        <w:t xml:space="preserve">. </w:t>
      </w:r>
    </w:p>
    <w:p w14:paraId="43036FE6" w14:textId="4429F6E0" w:rsidR="005D30B2" w:rsidRPr="00BC45C5" w:rsidRDefault="00853606" w:rsidP="00BC45C5">
      <w:pPr>
        <w:pStyle w:val="BodyText1"/>
        <w:numPr>
          <w:ilvl w:val="1"/>
          <w:numId w:val="24"/>
        </w:numPr>
        <w:tabs>
          <w:tab w:val="clear" w:pos="1440"/>
          <w:tab w:val="num" w:pos="1134"/>
        </w:tabs>
        <w:spacing w:after="120"/>
        <w:ind w:left="567" w:hanging="357"/>
      </w:pPr>
      <w:r w:rsidRPr="00BC45C5">
        <w:t>Transitional arrangements to facilitate implementation</w:t>
      </w:r>
      <w:r w:rsidR="0070053C">
        <w:t xml:space="preserve"> of GHS 7</w:t>
      </w:r>
      <w:r w:rsidRPr="00BC45C5">
        <w:t>.</w:t>
      </w:r>
    </w:p>
    <w:p w14:paraId="0DEE7068" w14:textId="3AD4A506" w:rsidR="007F06D5" w:rsidRDefault="00971A17" w:rsidP="007F06D5">
      <w:pPr>
        <w:spacing w:before="240"/>
      </w:pPr>
      <w:r>
        <w:t>The</w:t>
      </w:r>
      <w:r w:rsidR="00F27DF7">
        <w:t xml:space="preserve"> scope </w:t>
      </w:r>
      <w:r w:rsidR="00F27DF7" w:rsidRPr="00F27DF7">
        <w:rPr>
          <w:u w:val="single"/>
        </w:rPr>
        <w:t>does not</w:t>
      </w:r>
      <w:r w:rsidR="00F27DF7">
        <w:t xml:space="preserve"> include changes </w:t>
      </w:r>
      <w:proofErr w:type="gramStart"/>
      <w:r w:rsidR="00F27DF7">
        <w:t>to</w:t>
      </w:r>
      <w:proofErr w:type="gramEnd"/>
      <w:r w:rsidR="00F27DF7">
        <w:t>:</w:t>
      </w:r>
    </w:p>
    <w:p w14:paraId="1B4030A5" w14:textId="63CEC1D2" w:rsidR="005D30B2" w:rsidRPr="00F27DF7" w:rsidRDefault="00853606" w:rsidP="00F27DF7">
      <w:pPr>
        <w:pStyle w:val="BodyText1"/>
        <w:numPr>
          <w:ilvl w:val="1"/>
          <w:numId w:val="24"/>
        </w:numPr>
        <w:tabs>
          <w:tab w:val="clear" w:pos="1440"/>
          <w:tab w:val="num" w:pos="1134"/>
        </w:tabs>
        <w:spacing w:after="120"/>
        <w:ind w:left="567" w:hanging="357"/>
      </w:pPr>
      <w:r w:rsidRPr="00F27DF7">
        <w:t>obligations on duty holders to classify, label and produce SDS</w:t>
      </w:r>
      <w:r w:rsidR="0070053C">
        <w:t xml:space="preserve"> for workplace</w:t>
      </w:r>
      <w:r w:rsidR="0070053C" w:rsidRPr="0070053C">
        <w:t xml:space="preserve"> </w:t>
      </w:r>
      <w:r w:rsidR="0070053C">
        <w:t>hazardous chemicals</w:t>
      </w:r>
    </w:p>
    <w:p w14:paraId="21FABE0A" w14:textId="61E6CF55" w:rsidR="005D30B2" w:rsidRPr="00F27DF7" w:rsidRDefault="00F27DF7" w:rsidP="00F27DF7">
      <w:pPr>
        <w:pStyle w:val="BodyText1"/>
        <w:numPr>
          <w:ilvl w:val="1"/>
          <w:numId w:val="24"/>
        </w:numPr>
        <w:tabs>
          <w:tab w:val="clear" w:pos="1440"/>
          <w:tab w:val="num" w:pos="1134"/>
        </w:tabs>
        <w:spacing w:after="120"/>
        <w:ind w:left="567" w:hanging="357"/>
      </w:pPr>
      <w:r>
        <w:t>duty holder responsibilities such as</w:t>
      </w:r>
      <w:r w:rsidR="00853606" w:rsidRPr="00F27DF7">
        <w:t xml:space="preserve"> risk management, registers, man</w:t>
      </w:r>
      <w:r>
        <w:t>ifests and emergency plans</w:t>
      </w:r>
    </w:p>
    <w:p w14:paraId="4BAE3519" w14:textId="77777777" w:rsidR="0070053C" w:rsidRDefault="00853606" w:rsidP="00F27DF7">
      <w:pPr>
        <w:pStyle w:val="BodyText1"/>
        <w:numPr>
          <w:ilvl w:val="1"/>
          <w:numId w:val="24"/>
        </w:numPr>
        <w:tabs>
          <w:tab w:val="clear" w:pos="1440"/>
          <w:tab w:val="num" w:pos="1134"/>
        </w:tabs>
        <w:spacing w:after="240"/>
        <w:ind w:left="567" w:hanging="357"/>
      </w:pPr>
      <w:r w:rsidRPr="00F27DF7">
        <w:t>Schedule 6, 7, 8 and 9 under the model WHS regulations</w:t>
      </w:r>
      <w:r w:rsidR="00F27DF7">
        <w:t>,</w:t>
      </w:r>
      <w:r w:rsidRPr="00F27DF7">
        <w:t xml:space="preserve"> except</w:t>
      </w:r>
      <w:r w:rsidR="00F27DF7">
        <w:t xml:space="preserve"> for consequential amendments </w:t>
      </w:r>
      <w:r w:rsidRPr="00F27DF7">
        <w:t xml:space="preserve">needed to ensure consistency with </w:t>
      </w:r>
      <w:r w:rsidR="00F27DF7">
        <w:t xml:space="preserve">the adoption of </w:t>
      </w:r>
      <w:r w:rsidRPr="00F27DF7">
        <w:t>GHS</w:t>
      </w:r>
      <w:r w:rsidR="00F27DF7">
        <w:t xml:space="preserve"> 7</w:t>
      </w:r>
      <w:r w:rsidR="0070053C">
        <w:t>, or</w:t>
      </w:r>
    </w:p>
    <w:p w14:paraId="2B59592E" w14:textId="3BE19A13" w:rsidR="005D30B2" w:rsidRPr="00F27DF7" w:rsidRDefault="0070053C" w:rsidP="00F47996">
      <w:pPr>
        <w:pStyle w:val="BodyText1"/>
        <w:numPr>
          <w:ilvl w:val="1"/>
          <w:numId w:val="24"/>
        </w:numPr>
        <w:tabs>
          <w:tab w:val="clear" w:pos="1440"/>
          <w:tab w:val="num" w:pos="1134"/>
        </w:tabs>
        <w:spacing w:after="360"/>
        <w:ind w:left="567" w:hanging="357"/>
      </w:pPr>
      <w:proofErr w:type="gramStart"/>
      <w:r>
        <w:t>the</w:t>
      </w:r>
      <w:proofErr w:type="gramEnd"/>
      <w:r>
        <w:t xml:space="preserve"> a</w:t>
      </w:r>
      <w:r w:rsidRPr="00F27DF7">
        <w:t>pplication of the GHS under the model WHS laws to various sectors</w:t>
      </w:r>
      <w:r>
        <w:t xml:space="preserve">, such as consumer products, </w:t>
      </w:r>
      <w:r w:rsidR="00E13711">
        <w:t>agricultural and v</w:t>
      </w:r>
      <w:r>
        <w:t>et</w:t>
      </w:r>
      <w:r w:rsidR="00E13711">
        <w:t>erinary c</w:t>
      </w:r>
      <w:r>
        <w:t>hemicals or h</w:t>
      </w:r>
      <w:r w:rsidRPr="00F27DF7">
        <w:t xml:space="preserve">uman </w:t>
      </w:r>
      <w:r>
        <w:t>therapeutics</w:t>
      </w:r>
      <w:r w:rsidR="00853606" w:rsidRPr="00F27DF7">
        <w:t>.</w:t>
      </w:r>
    </w:p>
    <w:p w14:paraId="23BA631F" w14:textId="77777777" w:rsidR="0009516E" w:rsidRPr="0009516E" w:rsidRDefault="0009516E" w:rsidP="0009516E">
      <w:pPr>
        <w:pStyle w:val="ListParagraph"/>
        <w:numPr>
          <w:ilvl w:val="0"/>
          <w:numId w:val="25"/>
        </w:numPr>
        <w:ind w:left="284" w:hanging="284"/>
        <w:rPr>
          <w:b/>
          <w:sz w:val="24"/>
        </w:rPr>
      </w:pPr>
      <w:r w:rsidRPr="0009516E">
        <w:rPr>
          <w:b/>
          <w:sz w:val="24"/>
        </w:rPr>
        <w:t>OVERVIEW OF CHANGES FROM GHS 3 TO GHS 7</w:t>
      </w:r>
    </w:p>
    <w:p w14:paraId="40795F53" w14:textId="77777777" w:rsidR="0009516E" w:rsidRDefault="0009516E" w:rsidP="0009516E">
      <w:pPr>
        <w:pStyle w:val="BodyText1"/>
        <w:spacing w:after="120" w:line="240" w:lineRule="auto"/>
        <w:rPr>
          <w:rFonts w:cs="Arial"/>
          <w:szCs w:val="22"/>
        </w:rPr>
      </w:pPr>
      <w:r>
        <w:rPr>
          <w:rFonts w:cs="Arial"/>
          <w:szCs w:val="22"/>
        </w:rPr>
        <w:t xml:space="preserve">To help you provide feedback, a summary of the main changes between GHS 3 and GHS 7 is at </w:t>
      </w:r>
      <w:r w:rsidRPr="00884BD8">
        <w:rPr>
          <w:rFonts w:cs="Arial"/>
          <w:szCs w:val="22"/>
          <w:u w:val="single"/>
        </w:rPr>
        <w:t>Attachment A</w:t>
      </w:r>
      <w:r>
        <w:rPr>
          <w:rFonts w:cs="Arial"/>
          <w:szCs w:val="22"/>
        </w:rPr>
        <w:t xml:space="preserve">. </w:t>
      </w:r>
    </w:p>
    <w:p w14:paraId="0B4ABC70" w14:textId="77777777" w:rsidR="0009516E" w:rsidRDefault="0009516E" w:rsidP="0009516E">
      <w:pPr>
        <w:pStyle w:val="BodyText1"/>
        <w:spacing w:after="120" w:line="240" w:lineRule="auto"/>
        <w:rPr>
          <w:rFonts w:cs="Arial"/>
          <w:szCs w:val="22"/>
        </w:rPr>
      </w:pPr>
      <w:r>
        <w:rPr>
          <w:rFonts w:cs="Arial"/>
          <w:szCs w:val="22"/>
        </w:rPr>
        <w:t>The main changes are:</w:t>
      </w:r>
    </w:p>
    <w:p w14:paraId="4D2BBA87" w14:textId="403F4879" w:rsidR="0009516E" w:rsidRDefault="0009516E" w:rsidP="0009516E">
      <w:pPr>
        <w:pStyle w:val="ListParagraph"/>
        <w:numPr>
          <w:ilvl w:val="0"/>
          <w:numId w:val="27"/>
        </w:numPr>
        <w:shd w:val="clear" w:color="auto" w:fill="FFFFFF"/>
        <w:spacing w:before="120" w:after="120" w:line="240" w:lineRule="auto"/>
        <w:contextualSpacing w:val="0"/>
      </w:pPr>
      <w:r>
        <w:rPr>
          <w:rFonts w:eastAsia="Times New Roman"/>
          <w:lang w:eastAsia="en-AU"/>
        </w:rPr>
        <w:t>The addition of a</w:t>
      </w:r>
      <w:r w:rsidRPr="000B0C61">
        <w:rPr>
          <w:rFonts w:eastAsia="Times New Roman"/>
          <w:lang w:eastAsia="en-AU"/>
        </w:rPr>
        <w:t xml:space="preserve"> new hazard class </w:t>
      </w:r>
      <w:r>
        <w:rPr>
          <w:rFonts w:eastAsia="Times New Roman"/>
          <w:lang w:eastAsia="en-AU"/>
        </w:rPr>
        <w:t>for ‘desensitiz</w:t>
      </w:r>
      <w:r w:rsidRPr="00BF54D4">
        <w:rPr>
          <w:rFonts w:eastAsia="Times New Roman"/>
          <w:lang w:eastAsia="en-AU"/>
        </w:rPr>
        <w:t>ed explosives</w:t>
      </w:r>
      <w:r>
        <w:rPr>
          <w:rFonts w:eastAsia="Times New Roman"/>
          <w:lang w:eastAsia="en-AU"/>
        </w:rPr>
        <w:t>’ (</w:t>
      </w:r>
      <w:r w:rsidR="00E13711">
        <w:t xml:space="preserve">first included in </w:t>
      </w:r>
      <w:r>
        <w:rPr>
          <w:rFonts w:eastAsia="Times New Roman"/>
          <w:lang w:eastAsia="en-AU"/>
        </w:rPr>
        <w:t>GHS 6).</w:t>
      </w:r>
      <w:r w:rsidR="00E13711">
        <w:rPr>
          <w:rFonts w:eastAsia="Times New Roman"/>
          <w:lang w:eastAsia="en-AU"/>
        </w:rPr>
        <w:t xml:space="preserve"> This change is likely to affect explosives manufacturers/importer</w:t>
      </w:r>
      <w:r w:rsidR="00136801">
        <w:rPr>
          <w:rFonts w:eastAsia="Times New Roman"/>
          <w:lang w:eastAsia="en-AU"/>
        </w:rPr>
        <w:t>s</w:t>
      </w:r>
      <w:r w:rsidR="00E13711">
        <w:rPr>
          <w:rFonts w:eastAsia="Times New Roman"/>
          <w:lang w:eastAsia="en-AU"/>
        </w:rPr>
        <w:t xml:space="preserve"> and nitrocellulose used in </w:t>
      </w:r>
      <w:r w:rsidR="00136801">
        <w:rPr>
          <w:rFonts w:eastAsia="Times New Roman"/>
          <w:lang w:eastAsia="en-AU"/>
        </w:rPr>
        <w:t>lacquers</w:t>
      </w:r>
      <w:r w:rsidR="00E13711">
        <w:rPr>
          <w:rFonts w:eastAsia="Times New Roman"/>
          <w:lang w:eastAsia="en-AU"/>
        </w:rPr>
        <w:t xml:space="preserve">. </w:t>
      </w:r>
    </w:p>
    <w:p w14:paraId="219F9C78" w14:textId="56CC1AA7" w:rsidR="0009516E" w:rsidRDefault="0009516E" w:rsidP="0009516E">
      <w:pPr>
        <w:pStyle w:val="ListParagraph"/>
        <w:numPr>
          <w:ilvl w:val="0"/>
          <w:numId w:val="27"/>
        </w:numPr>
        <w:shd w:val="clear" w:color="auto" w:fill="FFFFFF"/>
        <w:spacing w:before="120" w:after="120" w:line="240" w:lineRule="auto"/>
        <w:contextualSpacing w:val="0"/>
      </w:pPr>
      <w:r>
        <w:t>The addition of a</w:t>
      </w:r>
      <w:r w:rsidRPr="00875A33">
        <w:t xml:space="preserve"> new hazard categ</w:t>
      </w:r>
      <w:r>
        <w:t>ory (C</w:t>
      </w:r>
      <w:r w:rsidRPr="00875A33">
        <w:t>ategory 3</w:t>
      </w:r>
      <w:r>
        <w:t xml:space="preserve">) to classify </w:t>
      </w:r>
      <w:r w:rsidRPr="00875A33">
        <w:t>non-flammable aerosols</w:t>
      </w:r>
      <w:r>
        <w:t xml:space="preserve"> (</w:t>
      </w:r>
      <w:r w:rsidR="00E13711">
        <w:t xml:space="preserve">first </w:t>
      </w:r>
      <w:r>
        <w:t>i</w:t>
      </w:r>
      <w:r w:rsidR="00E13711">
        <w:t>ncluded in</w:t>
      </w:r>
      <w:r>
        <w:t xml:space="preserve"> GHS 4)</w:t>
      </w:r>
      <w:r w:rsidRPr="00875A33">
        <w:t xml:space="preserve">. </w:t>
      </w:r>
      <w:r w:rsidR="00E13711">
        <w:t>This change</w:t>
      </w:r>
      <w:r w:rsidR="00666C3B">
        <w:t xml:space="preserve"> </w:t>
      </w:r>
      <w:r w:rsidR="00136801">
        <w:t xml:space="preserve">will primarily affect manufacturers and importers of aerosols, but will clarify that non-flammable aerosols </w:t>
      </w:r>
      <w:proofErr w:type="gramStart"/>
      <w:r w:rsidR="00136801">
        <w:t>are not classified</w:t>
      </w:r>
      <w:proofErr w:type="gramEnd"/>
      <w:r w:rsidR="00136801">
        <w:t xml:space="preserve"> in the </w:t>
      </w:r>
      <w:r w:rsidR="0075718F">
        <w:t>g</w:t>
      </w:r>
      <w:r w:rsidR="00136801">
        <w:t>ases under pressure hazard class.</w:t>
      </w:r>
      <w:r w:rsidR="00E13711">
        <w:t xml:space="preserve"> </w:t>
      </w:r>
    </w:p>
    <w:p w14:paraId="03426FC1" w14:textId="79793449" w:rsidR="0009516E" w:rsidRPr="00203481" w:rsidRDefault="0009516E" w:rsidP="0009516E">
      <w:pPr>
        <w:numPr>
          <w:ilvl w:val="0"/>
          <w:numId w:val="27"/>
        </w:numPr>
        <w:spacing w:after="120" w:line="240" w:lineRule="auto"/>
        <w:rPr>
          <w:rFonts w:eastAsia="Times New Roman"/>
          <w:lang w:eastAsia="en-AU"/>
        </w:rPr>
      </w:pPr>
      <w:r>
        <w:rPr>
          <w:rFonts w:eastAsia="Times New Roman"/>
          <w:lang w:eastAsia="en-AU"/>
        </w:rPr>
        <w:t>Amendments to the classification criteria for flammable gases (</w:t>
      </w:r>
      <w:r w:rsidR="00E13711">
        <w:t>finalised in GHS 7</w:t>
      </w:r>
      <w:r w:rsidR="00E13711">
        <w:rPr>
          <w:rFonts w:eastAsia="Times New Roman"/>
          <w:lang w:eastAsia="en-AU"/>
        </w:rPr>
        <w:t>)</w:t>
      </w:r>
      <w:r w:rsidR="0075718F">
        <w:rPr>
          <w:rFonts w:eastAsia="Times New Roman"/>
          <w:lang w:eastAsia="en-AU"/>
        </w:rPr>
        <w:t>.</w:t>
      </w:r>
      <w:r>
        <w:rPr>
          <w:rFonts w:eastAsia="Times New Roman"/>
          <w:lang w:eastAsia="en-AU"/>
        </w:rPr>
        <w:t xml:space="preserve"> </w:t>
      </w:r>
      <w:r>
        <w:rPr>
          <w:rFonts w:eastAsia="Times New Roman"/>
          <w:lang w:eastAsia="en-AU"/>
        </w:rPr>
        <w:br/>
      </w:r>
      <w:r w:rsidRPr="00915227">
        <w:rPr>
          <w:rFonts w:eastAsia="Times New Roman"/>
          <w:sz w:val="12"/>
          <w:szCs w:val="12"/>
          <w:lang w:eastAsia="en-AU"/>
        </w:rPr>
        <w:br/>
      </w:r>
      <w:r>
        <w:rPr>
          <w:rFonts w:eastAsia="Times New Roman"/>
          <w:lang w:eastAsia="en-AU"/>
        </w:rPr>
        <w:t>The revised criteria set</w:t>
      </w:r>
      <w:r w:rsidRPr="00203481">
        <w:rPr>
          <w:rFonts w:eastAsia="Times New Roman"/>
          <w:lang w:eastAsia="en-AU"/>
        </w:rPr>
        <w:t xml:space="preserve"> out </w:t>
      </w:r>
      <w:r w:rsidRPr="00203481">
        <w:rPr>
          <w:rFonts w:eastAsia="Times New Roman"/>
          <w:lang w:val="en" w:eastAsia="en-AU"/>
        </w:rPr>
        <w:t xml:space="preserve">Category 1A, 1B and Category 2 flammable gases. </w:t>
      </w:r>
    </w:p>
    <w:p w14:paraId="26C5EF85" w14:textId="19E93A09" w:rsidR="0009516E" w:rsidRPr="00136801" w:rsidRDefault="0009516E" w:rsidP="0009516E">
      <w:pPr>
        <w:numPr>
          <w:ilvl w:val="1"/>
          <w:numId w:val="25"/>
        </w:numPr>
        <w:spacing w:after="120" w:line="240" w:lineRule="auto"/>
        <w:rPr>
          <w:rFonts w:eastAsia="Times New Roman"/>
          <w:lang w:eastAsia="en-AU"/>
        </w:rPr>
      </w:pPr>
      <w:r w:rsidRPr="00203481">
        <w:rPr>
          <w:rFonts w:eastAsia="Times New Roman"/>
          <w:lang w:val="en" w:eastAsia="en-AU"/>
        </w:rPr>
        <w:t xml:space="preserve">Category 1A reflects the previous Category 1 flammable gases, with the inclusion of </w:t>
      </w:r>
      <w:proofErr w:type="gramStart"/>
      <w:r>
        <w:rPr>
          <w:rFonts w:eastAsia="Times New Roman"/>
          <w:lang w:val="en" w:eastAsia="en-AU"/>
        </w:rPr>
        <w:t>additional</w:t>
      </w:r>
      <w:proofErr w:type="gramEnd"/>
      <w:r>
        <w:rPr>
          <w:rFonts w:eastAsia="Times New Roman"/>
          <w:lang w:val="en" w:eastAsia="en-AU"/>
        </w:rPr>
        <w:t xml:space="preserve"> </w:t>
      </w:r>
      <w:r w:rsidRPr="00203481">
        <w:rPr>
          <w:rFonts w:eastAsia="Times New Roman"/>
          <w:lang w:val="en" w:eastAsia="en-AU"/>
        </w:rPr>
        <w:t xml:space="preserve">categories for pyrophoric and chemically unstable gases. </w:t>
      </w:r>
    </w:p>
    <w:p w14:paraId="45FD60C9" w14:textId="0E7631C4" w:rsidR="00136801" w:rsidRPr="00FE5F47" w:rsidRDefault="007F06D5" w:rsidP="00136801">
      <w:pPr>
        <w:numPr>
          <w:ilvl w:val="2"/>
          <w:numId w:val="25"/>
        </w:numPr>
        <w:spacing w:after="120" w:line="240" w:lineRule="auto"/>
        <w:rPr>
          <w:rFonts w:eastAsia="Times New Roman"/>
          <w:lang w:eastAsia="en-AU"/>
        </w:rPr>
      </w:pPr>
      <w:r>
        <w:rPr>
          <w:rFonts w:eastAsia="Times New Roman"/>
          <w:lang w:val="en" w:eastAsia="en-AU"/>
        </w:rPr>
        <w:t>Pyrophoric</w:t>
      </w:r>
      <w:r w:rsidR="00F17F4F">
        <w:rPr>
          <w:rFonts w:eastAsia="Times New Roman"/>
          <w:lang w:val="en" w:eastAsia="en-AU"/>
        </w:rPr>
        <w:t xml:space="preserve"> gases </w:t>
      </w:r>
      <w:r w:rsidR="00DD6255">
        <w:rPr>
          <w:rFonts w:eastAsia="Times New Roman"/>
          <w:lang w:val="en" w:eastAsia="en-AU"/>
        </w:rPr>
        <w:t xml:space="preserve">classification </w:t>
      </w:r>
      <w:r w:rsidR="00744CD0">
        <w:rPr>
          <w:rFonts w:eastAsia="Times New Roman"/>
          <w:lang w:val="en" w:eastAsia="en-AU"/>
        </w:rPr>
        <w:t>will apply to a limited number</w:t>
      </w:r>
      <w:r w:rsidR="0075718F">
        <w:rPr>
          <w:rFonts w:eastAsia="Times New Roman"/>
          <w:lang w:val="en" w:eastAsia="en-AU"/>
        </w:rPr>
        <w:t xml:space="preserve"> of</w:t>
      </w:r>
      <w:r w:rsidR="00744CD0">
        <w:rPr>
          <w:rFonts w:eastAsia="Times New Roman"/>
          <w:lang w:val="en" w:eastAsia="en-AU"/>
        </w:rPr>
        <w:t xml:space="preserve"> gases already classified as flammable</w:t>
      </w:r>
      <w:r w:rsidR="00270C4E">
        <w:rPr>
          <w:rFonts w:eastAsia="Times New Roman"/>
          <w:lang w:val="en" w:eastAsia="en-AU"/>
        </w:rPr>
        <w:t xml:space="preserve"> gases, </w:t>
      </w:r>
      <w:r w:rsidR="00FE5F47">
        <w:rPr>
          <w:rFonts w:eastAsia="Times New Roman"/>
          <w:lang w:val="en" w:eastAsia="en-AU"/>
        </w:rPr>
        <w:t xml:space="preserve">including </w:t>
      </w:r>
      <w:r w:rsidR="00136801">
        <w:rPr>
          <w:rFonts w:eastAsia="Times New Roman"/>
          <w:lang w:val="en" w:eastAsia="en-AU"/>
        </w:rPr>
        <w:t>arsine, germane,</w:t>
      </w:r>
      <w:r w:rsidR="00744CD0">
        <w:rPr>
          <w:rFonts w:eastAsia="Times New Roman"/>
          <w:lang w:val="en" w:eastAsia="en-AU"/>
        </w:rPr>
        <w:t xml:space="preserve"> </w:t>
      </w:r>
      <w:proofErr w:type="spellStart"/>
      <w:r w:rsidR="00744CD0">
        <w:rPr>
          <w:rFonts w:eastAsia="Times New Roman"/>
          <w:lang w:val="en" w:eastAsia="en-AU"/>
        </w:rPr>
        <w:t>diborane</w:t>
      </w:r>
      <w:proofErr w:type="spellEnd"/>
      <w:r w:rsidR="00744CD0">
        <w:rPr>
          <w:rFonts w:eastAsia="Times New Roman"/>
          <w:lang w:val="en" w:eastAsia="en-AU"/>
        </w:rPr>
        <w:t>,</w:t>
      </w:r>
      <w:r w:rsidR="00136801">
        <w:rPr>
          <w:rFonts w:eastAsia="Times New Roman"/>
          <w:lang w:val="en" w:eastAsia="en-AU"/>
        </w:rPr>
        <w:t xml:space="preserve"> phosphine,</w:t>
      </w:r>
      <w:r w:rsidR="00FE5F47">
        <w:rPr>
          <w:rFonts w:eastAsia="Times New Roman"/>
          <w:lang w:val="en" w:eastAsia="en-AU"/>
        </w:rPr>
        <w:t xml:space="preserve"> and </w:t>
      </w:r>
      <w:proofErr w:type="spellStart"/>
      <w:r w:rsidR="00FE5F47">
        <w:rPr>
          <w:rFonts w:eastAsia="Times New Roman"/>
          <w:lang w:val="en" w:eastAsia="en-AU"/>
        </w:rPr>
        <w:t>silane</w:t>
      </w:r>
      <w:proofErr w:type="spellEnd"/>
      <w:r w:rsidR="00FE5F47">
        <w:rPr>
          <w:rFonts w:eastAsia="Times New Roman"/>
          <w:lang w:val="en" w:eastAsia="en-AU"/>
        </w:rPr>
        <w:t xml:space="preserve"> </w:t>
      </w:r>
      <w:r w:rsidR="00F17F4F">
        <w:rPr>
          <w:rFonts w:eastAsia="Times New Roman"/>
          <w:lang w:val="en" w:eastAsia="en-AU"/>
        </w:rPr>
        <w:t xml:space="preserve">and </w:t>
      </w:r>
      <w:r w:rsidR="00136801">
        <w:rPr>
          <w:rFonts w:eastAsia="Times New Roman"/>
          <w:lang w:val="en" w:eastAsia="en-AU"/>
        </w:rPr>
        <w:t xml:space="preserve">potentially mixtures containing these substances. </w:t>
      </w:r>
    </w:p>
    <w:p w14:paraId="582CF597" w14:textId="5A68BD84" w:rsidR="00FE5F47" w:rsidRPr="00203481" w:rsidRDefault="00744CD0" w:rsidP="00136801">
      <w:pPr>
        <w:numPr>
          <w:ilvl w:val="2"/>
          <w:numId w:val="25"/>
        </w:numPr>
        <w:spacing w:after="120" w:line="240" w:lineRule="auto"/>
        <w:rPr>
          <w:rFonts w:eastAsia="Times New Roman"/>
          <w:lang w:eastAsia="en-AU"/>
        </w:rPr>
      </w:pPr>
      <w:r>
        <w:rPr>
          <w:rFonts w:eastAsia="Times New Roman"/>
          <w:lang w:val="en" w:eastAsia="en-AU"/>
        </w:rPr>
        <w:t xml:space="preserve">Chemically unstable gases </w:t>
      </w:r>
      <w:proofErr w:type="gramStart"/>
      <w:r>
        <w:rPr>
          <w:rFonts w:eastAsia="Times New Roman"/>
          <w:lang w:val="en" w:eastAsia="en-AU"/>
        </w:rPr>
        <w:t>are classified</w:t>
      </w:r>
      <w:proofErr w:type="gramEnd"/>
      <w:r>
        <w:rPr>
          <w:rFonts w:eastAsia="Times New Roman"/>
          <w:lang w:val="en" w:eastAsia="en-AU"/>
        </w:rPr>
        <w:t xml:space="preserve"> a</w:t>
      </w:r>
      <w:r w:rsidR="007F06D5">
        <w:rPr>
          <w:rFonts w:eastAsia="Times New Roman"/>
          <w:lang w:val="en" w:eastAsia="en-AU"/>
        </w:rPr>
        <w:t>s flammable gases Category 1 in GHS 3</w:t>
      </w:r>
      <w:r>
        <w:rPr>
          <w:rFonts w:eastAsia="Times New Roman"/>
          <w:lang w:val="en" w:eastAsia="en-AU"/>
        </w:rPr>
        <w:t xml:space="preserve"> and will need to be additionally classified in this category. Two major chemically unstable gases are</w:t>
      </w:r>
      <w:r w:rsidR="00FE5F47">
        <w:rPr>
          <w:rFonts w:eastAsia="Times New Roman"/>
          <w:lang w:val="en" w:eastAsia="en-AU"/>
        </w:rPr>
        <w:t xml:space="preserve"> acetylene and </w:t>
      </w:r>
      <w:r w:rsidR="00DD6255">
        <w:rPr>
          <w:rFonts w:eastAsia="Times New Roman"/>
          <w:lang w:val="en" w:eastAsia="en-AU"/>
        </w:rPr>
        <w:t>ethy</w:t>
      </w:r>
      <w:r w:rsidR="007F06D5">
        <w:rPr>
          <w:rFonts w:eastAsia="Times New Roman"/>
          <w:lang w:val="en" w:eastAsia="en-AU"/>
        </w:rPr>
        <w:t xml:space="preserve">lene </w:t>
      </w:r>
      <w:r w:rsidR="00F47996">
        <w:rPr>
          <w:rFonts w:eastAsia="Times New Roman"/>
          <w:lang w:val="en" w:eastAsia="en-AU"/>
        </w:rPr>
        <w:t>oxide;</w:t>
      </w:r>
      <w:r w:rsidR="00765D41">
        <w:rPr>
          <w:rFonts w:eastAsia="Times New Roman"/>
          <w:lang w:val="en" w:eastAsia="en-AU"/>
        </w:rPr>
        <w:t xml:space="preserve"> </w:t>
      </w:r>
      <w:proofErr w:type="gramStart"/>
      <w:r w:rsidR="007F06D5">
        <w:rPr>
          <w:rFonts w:eastAsia="Times New Roman"/>
          <w:lang w:val="en" w:eastAsia="en-AU"/>
        </w:rPr>
        <w:t>however</w:t>
      </w:r>
      <w:proofErr w:type="gramEnd"/>
      <w:r>
        <w:rPr>
          <w:rFonts w:eastAsia="Times New Roman"/>
          <w:lang w:val="en" w:eastAsia="en-AU"/>
        </w:rPr>
        <w:t xml:space="preserve"> other gases</w:t>
      </w:r>
      <w:r w:rsidR="00DD6255">
        <w:rPr>
          <w:rFonts w:eastAsia="Times New Roman"/>
          <w:lang w:val="en" w:eastAsia="en-AU"/>
        </w:rPr>
        <w:t xml:space="preserve"> and mixtures may also me</w:t>
      </w:r>
      <w:r w:rsidR="007F06D5">
        <w:rPr>
          <w:rFonts w:eastAsia="Times New Roman"/>
          <w:lang w:val="en" w:eastAsia="en-AU"/>
        </w:rPr>
        <w:t xml:space="preserve">et the criteria for classification in this category.  </w:t>
      </w:r>
    </w:p>
    <w:p w14:paraId="128281D6" w14:textId="3D75922E" w:rsidR="0009516E" w:rsidRPr="00DD6255" w:rsidRDefault="0009516E" w:rsidP="0009516E">
      <w:pPr>
        <w:numPr>
          <w:ilvl w:val="1"/>
          <w:numId w:val="25"/>
        </w:numPr>
        <w:spacing w:after="120" w:line="240" w:lineRule="auto"/>
        <w:rPr>
          <w:rFonts w:eastAsia="Times New Roman"/>
          <w:lang w:eastAsia="en-AU"/>
        </w:rPr>
      </w:pPr>
      <w:r w:rsidRPr="00203481">
        <w:rPr>
          <w:rFonts w:eastAsia="Times New Roman"/>
          <w:lang w:val="en" w:eastAsia="en-AU"/>
        </w:rPr>
        <w:lastRenderedPageBreak/>
        <w:t xml:space="preserve">Category 1B is a new </w:t>
      </w:r>
      <w:r w:rsidR="00270C4E">
        <w:rPr>
          <w:rFonts w:eastAsia="Times New Roman"/>
          <w:lang w:val="en" w:eastAsia="en-AU"/>
        </w:rPr>
        <w:t>sub-</w:t>
      </w:r>
      <w:r w:rsidRPr="00203481">
        <w:rPr>
          <w:rFonts w:eastAsia="Times New Roman"/>
          <w:lang w:val="en" w:eastAsia="en-AU"/>
        </w:rPr>
        <w:t>category for gases which meet the flammability criteria for Category 1A, but which are not pyrophoric nor chemically unstable, and which have either a lower flammability limit of more than 6% by volume in air, or a fundamental burning velocity of less than 10cm/s.</w:t>
      </w:r>
    </w:p>
    <w:p w14:paraId="71EF3C39" w14:textId="6275B6DD" w:rsidR="00DD6255" w:rsidRPr="00203481" w:rsidRDefault="00DD6255" w:rsidP="00DD6255">
      <w:pPr>
        <w:numPr>
          <w:ilvl w:val="2"/>
          <w:numId w:val="25"/>
        </w:numPr>
        <w:spacing w:after="120" w:line="240" w:lineRule="auto"/>
        <w:rPr>
          <w:rFonts w:eastAsia="Times New Roman"/>
          <w:lang w:eastAsia="en-AU"/>
        </w:rPr>
      </w:pPr>
      <w:r>
        <w:rPr>
          <w:rFonts w:eastAsia="Times New Roman"/>
          <w:lang w:val="en" w:eastAsia="en-AU"/>
        </w:rPr>
        <w:t xml:space="preserve">Some flammable refrigerant gases are likely to meet </w:t>
      </w:r>
      <w:r w:rsidR="007F06D5">
        <w:rPr>
          <w:rFonts w:eastAsia="Times New Roman"/>
          <w:lang w:val="en" w:eastAsia="en-AU"/>
        </w:rPr>
        <w:t xml:space="preserve">the criteria for this category. Where data is not available to support classification in sub-category 1B, the gas </w:t>
      </w:r>
      <w:proofErr w:type="gramStart"/>
      <w:r w:rsidR="007F06D5">
        <w:rPr>
          <w:rFonts w:eastAsia="Times New Roman"/>
          <w:lang w:val="en" w:eastAsia="en-AU"/>
        </w:rPr>
        <w:t>will be classified</w:t>
      </w:r>
      <w:proofErr w:type="gramEnd"/>
      <w:r w:rsidR="007F06D5">
        <w:rPr>
          <w:rFonts w:eastAsia="Times New Roman"/>
          <w:lang w:val="en" w:eastAsia="en-AU"/>
        </w:rPr>
        <w:t xml:space="preserve"> in </w:t>
      </w:r>
      <w:r w:rsidR="0075718F">
        <w:rPr>
          <w:rFonts w:eastAsia="Times New Roman"/>
          <w:lang w:val="en" w:eastAsia="en-AU"/>
        </w:rPr>
        <w:t>C</w:t>
      </w:r>
      <w:r w:rsidR="007F06D5">
        <w:rPr>
          <w:rFonts w:eastAsia="Times New Roman"/>
          <w:lang w:val="en" w:eastAsia="en-AU"/>
        </w:rPr>
        <w:t>ategory 1A.</w:t>
      </w:r>
      <w:r w:rsidR="00270C4E">
        <w:rPr>
          <w:rFonts w:eastAsia="Times New Roman"/>
          <w:lang w:val="en" w:eastAsia="en-AU"/>
        </w:rPr>
        <w:t xml:space="preserve"> </w:t>
      </w:r>
    </w:p>
    <w:p w14:paraId="16771F6C" w14:textId="77777777" w:rsidR="00136801" w:rsidRDefault="0009516E" w:rsidP="0009516E">
      <w:pPr>
        <w:numPr>
          <w:ilvl w:val="1"/>
          <w:numId w:val="25"/>
        </w:numPr>
        <w:spacing w:after="120" w:line="240" w:lineRule="auto"/>
        <w:rPr>
          <w:rFonts w:eastAsia="Times New Roman"/>
          <w:lang w:eastAsia="en-AU"/>
        </w:rPr>
      </w:pPr>
      <w:r w:rsidRPr="00203481">
        <w:rPr>
          <w:rFonts w:eastAsia="Times New Roman"/>
          <w:lang w:val="en" w:eastAsia="en-AU"/>
        </w:rPr>
        <w:t>Category 2 flammable gases remain unchanged from previous editions</w:t>
      </w:r>
      <w:r>
        <w:rPr>
          <w:rFonts w:eastAsia="Times New Roman"/>
          <w:lang w:eastAsia="en-AU"/>
        </w:rPr>
        <w:t xml:space="preserve">. Consistent with the current implementation, it </w:t>
      </w:r>
      <w:proofErr w:type="gramStart"/>
      <w:r>
        <w:rPr>
          <w:rFonts w:eastAsia="Times New Roman"/>
          <w:lang w:eastAsia="en-AU"/>
        </w:rPr>
        <w:t>is not proposed</w:t>
      </w:r>
      <w:proofErr w:type="gramEnd"/>
      <w:r>
        <w:rPr>
          <w:rFonts w:eastAsia="Times New Roman"/>
          <w:lang w:eastAsia="en-AU"/>
        </w:rPr>
        <w:t xml:space="preserve"> to adopt this category.</w:t>
      </w:r>
    </w:p>
    <w:p w14:paraId="403F9089" w14:textId="07BBDAD3" w:rsidR="0009516E" w:rsidRDefault="0009516E" w:rsidP="0009516E">
      <w:pPr>
        <w:pStyle w:val="ListParagraph"/>
        <w:numPr>
          <w:ilvl w:val="0"/>
          <w:numId w:val="28"/>
        </w:numPr>
        <w:shd w:val="clear" w:color="auto" w:fill="FFFFFF"/>
        <w:spacing w:before="120" w:after="120" w:line="240" w:lineRule="auto"/>
        <w:contextualSpacing w:val="0"/>
        <w:rPr>
          <w:rFonts w:eastAsia="Times New Roman"/>
          <w:lang w:eastAsia="en-AU"/>
        </w:rPr>
      </w:pPr>
      <w:r>
        <w:rPr>
          <w:rFonts w:eastAsia="Times New Roman"/>
          <w:lang w:eastAsia="en-AU"/>
        </w:rPr>
        <w:t xml:space="preserve">Revisions to the </w:t>
      </w:r>
      <w:r w:rsidRPr="00D06944">
        <w:rPr>
          <w:rFonts w:eastAsia="Times New Roman"/>
          <w:lang w:eastAsia="en-AU"/>
        </w:rPr>
        <w:t xml:space="preserve">definitions of some health hazard classes. These definitions </w:t>
      </w:r>
      <w:proofErr w:type="gramStart"/>
      <w:r w:rsidRPr="00D06944">
        <w:rPr>
          <w:rFonts w:eastAsia="Times New Roman"/>
          <w:lang w:eastAsia="en-AU"/>
        </w:rPr>
        <w:t>were revised</w:t>
      </w:r>
      <w:proofErr w:type="gramEnd"/>
      <w:r w:rsidRPr="00D06944">
        <w:rPr>
          <w:rFonts w:eastAsia="Times New Roman"/>
          <w:lang w:eastAsia="en-AU"/>
        </w:rPr>
        <w:t xml:space="preserve"> to ensure consistency in the way definitions were provided, for example as some definitions were previously taken directly from OECD test guidelines while others were more general.</w:t>
      </w:r>
      <w:r w:rsidR="00270C4E">
        <w:rPr>
          <w:rFonts w:eastAsia="Times New Roman"/>
          <w:lang w:eastAsia="en-AU"/>
        </w:rPr>
        <w:t xml:space="preserve"> These changes do not affect the scope or classification for these hazard classes.</w:t>
      </w:r>
    </w:p>
    <w:p w14:paraId="61989B47" w14:textId="69216A3D" w:rsidR="0009516E" w:rsidRPr="00AA175C" w:rsidRDefault="0009516E" w:rsidP="0009516E">
      <w:pPr>
        <w:pStyle w:val="ListParagraph"/>
        <w:numPr>
          <w:ilvl w:val="0"/>
          <w:numId w:val="28"/>
        </w:numPr>
        <w:shd w:val="clear" w:color="auto" w:fill="FFFFFF"/>
        <w:spacing w:before="120" w:after="120" w:line="240" w:lineRule="auto"/>
        <w:contextualSpacing w:val="0"/>
        <w:rPr>
          <w:rFonts w:eastAsia="Times New Roman"/>
          <w:lang w:eastAsia="en-AU"/>
        </w:rPr>
      </w:pPr>
      <w:r w:rsidRPr="00AA175C">
        <w:rPr>
          <w:rFonts w:eastAsia="Times New Roman"/>
          <w:lang w:eastAsia="en-AU"/>
        </w:rPr>
        <w:t xml:space="preserve">Clarifications to the criteria for </w:t>
      </w:r>
      <w:r w:rsidR="00744CD0" w:rsidRPr="00AA175C">
        <w:rPr>
          <w:rFonts w:eastAsia="Times New Roman"/>
          <w:lang w:eastAsia="en-AU"/>
        </w:rPr>
        <w:t>Serious Eye Damage/E</w:t>
      </w:r>
      <w:r w:rsidRPr="00AA175C">
        <w:rPr>
          <w:rFonts w:eastAsia="Times New Roman"/>
          <w:lang w:eastAsia="en-AU"/>
        </w:rPr>
        <w:t>ye irritation</w:t>
      </w:r>
      <w:r w:rsidR="00744CD0" w:rsidRPr="00AA175C">
        <w:rPr>
          <w:rFonts w:eastAsia="Times New Roman"/>
          <w:lang w:eastAsia="en-AU"/>
        </w:rPr>
        <w:t xml:space="preserve"> Category 2 </w:t>
      </w:r>
    </w:p>
    <w:p w14:paraId="07A27DE9" w14:textId="67FCE614" w:rsidR="00CF4BD6" w:rsidRPr="00AA175C" w:rsidRDefault="0009516E" w:rsidP="00CF4BD6">
      <w:pPr>
        <w:pStyle w:val="ListParagraph"/>
        <w:numPr>
          <w:ilvl w:val="0"/>
          <w:numId w:val="28"/>
        </w:numPr>
        <w:shd w:val="clear" w:color="auto" w:fill="FFFFFF"/>
        <w:spacing w:before="120" w:after="120" w:line="240" w:lineRule="auto"/>
        <w:contextualSpacing w:val="0"/>
        <w:rPr>
          <w:rFonts w:eastAsia="Times New Roman"/>
          <w:lang w:eastAsia="en-AU"/>
        </w:rPr>
      </w:pPr>
      <w:r w:rsidRPr="00AA175C">
        <w:rPr>
          <w:rFonts w:eastAsia="Times New Roman"/>
          <w:lang w:eastAsia="en-AU"/>
        </w:rPr>
        <w:t>Updated precautionary statements to provide greater clarity in their application.</w:t>
      </w:r>
      <w:r w:rsidR="007F06D5" w:rsidRPr="00AA175C">
        <w:rPr>
          <w:rFonts w:eastAsia="Times New Roman"/>
          <w:lang w:eastAsia="en-AU"/>
        </w:rPr>
        <w:t xml:space="preserve"> These changes make precautionary statements easier for u</w:t>
      </w:r>
      <w:r w:rsidR="00721C12" w:rsidRPr="00AA175C">
        <w:rPr>
          <w:rFonts w:eastAsia="Times New Roman"/>
          <w:lang w:eastAsia="en-AU"/>
        </w:rPr>
        <w:t xml:space="preserve">sers to read, and easier to use for manufacturer/importers. </w:t>
      </w:r>
      <w:r w:rsidR="00CF4BD6" w:rsidRPr="00AA175C">
        <w:rPr>
          <w:rFonts w:eastAsia="Times New Roman"/>
          <w:lang w:eastAsia="en-AU"/>
        </w:rPr>
        <w:t xml:space="preserve">Instructions for use </w:t>
      </w:r>
      <w:proofErr w:type="gramStart"/>
      <w:r w:rsidR="00CF4BD6" w:rsidRPr="00AA175C">
        <w:rPr>
          <w:rFonts w:eastAsia="Times New Roman"/>
          <w:lang w:eastAsia="en-AU"/>
        </w:rPr>
        <w:t>have also been improved</w:t>
      </w:r>
      <w:proofErr w:type="gramEnd"/>
      <w:r w:rsidR="00CF4BD6" w:rsidRPr="00AA175C">
        <w:rPr>
          <w:rFonts w:eastAsia="Times New Roman"/>
          <w:lang w:eastAsia="en-AU"/>
        </w:rPr>
        <w:t xml:space="preserve">. </w:t>
      </w:r>
    </w:p>
    <w:p w14:paraId="3689E5E2" w14:textId="7A07DBFD" w:rsidR="0009516E" w:rsidRPr="00AA175C" w:rsidRDefault="00CF4BD6" w:rsidP="00CF4BD6">
      <w:pPr>
        <w:pStyle w:val="ListParagraph"/>
        <w:numPr>
          <w:ilvl w:val="1"/>
          <w:numId w:val="28"/>
        </w:numPr>
        <w:shd w:val="clear" w:color="auto" w:fill="FFFFFF"/>
        <w:spacing w:before="120" w:after="120" w:line="240" w:lineRule="auto"/>
        <w:contextualSpacing w:val="0"/>
        <w:rPr>
          <w:rFonts w:eastAsia="Times New Roman"/>
          <w:lang w:eastAsia="en-AU"/>
        </w:rPr>
      </w:pPr>
      <w:r w:rsidRPr="00AA175C">
        <w:rPr>
          <w:rFonts w:eastAsia="Times New Roman"/>
          <w:lang w:val="en" w:eastAsia="en-AU"/>
        </w:rPr>
        <w:t xml:space="preserve">For example, the statement </w:t>
      </w:r>
      <w:proofErr w:type="gramStart"/>
      <w:r w:rsidRPr="00AA175C">
        <w:rPr>
          <w:rFonts w:eastAsia="Times New Roman"/>
          <w:lang w:val="en" w:eastAsia="en-AU"/>
        </w:rPr>
        <w:t xml:space="preserve">P361 </w:t>
      </w:r>
      <w:r w:rsidR="00721C12" w:rsidRPr="00AA175C">
        <w:rPr>
          <w:rFonts w:eastAsia="Times New Roman"/>
          <w:lang w:val="en" w:eastAsia="en-AU"/>
        </w:rPr>
        <w:t xml:space="preserve"> </w:t>
      </w:r>
      <w:r w:rsidRPr="00AA175C">
        <w:rPr>
          <w:rFonts w:eastAsia="Times New Roman"/>
          <w:lang w:val="en" w:eastAsia="en-AU"/>
        </w:rPr>
        <w:t>“</w:t>
      </w:r>
      <w:proofErr w:type="gramEnd"/>
      <w:r w:rsidRPr="00AA175C">
        <w:rPr>
          <w:rFonts w:eastAsia="Times New Roman"/>
          <w:lang w:val="en" w:eastAsia="en-AU"/>
        </w:rPr>
        <w:t xml:space="preserve">Remove/Take off immediately all contaminated clothing” (GHS 3) has been amended to “Take of immediately all contaminated clothing”. In implementation it was found that rather than making a choice between the words ‘remove’ and ‘take off’ as </w:t>
      </w:r>
      <w:proofErr w:type="gramStart"/>
      <w:r w:rsidRPr="00AA175C">
        <w:rPr>
          <w:rFonts w:eastAsia="Times New Roman"/>
          <w:lang w:val="en" w:eastAsia="en-AU"/>
        </w:rPr>
        <w:t>was intended</w:t>
      </w:r>
      <w:proofErr w:type="gramEnd"/>
      <w:r w:rsidRPr="00AA175C">
        <w:rPr>
          <w:rFonts w:eastAsia="Times New Roman"/>
          <w:lang w:val="en" w:eastAsia="en-AU"/>
        </w:rPr>
        <w:t>, the statement was appearing on some labels verbatim</w:t>
      </w:r>
      <w:r w:rsidR="00AA175C" w:rsidRPr="00AA175C">
        <w:rPr>
          <w:rFonts w:eastAsia="Times New Roman"/>
          <w:lang w:val="en" w:eastAsia="en-AU"/>
        </w:rPr>
        <w:t xml:space="preserve"> including the back-slashes</w:t>
      </w:r>
      <w:r w:rsidRPr="00AA175C">
        <w:rPr>
          <w:rFonts w:eastAsia="Times New Roman"/>
          <w:lang w:val="en" w:eastAsia="en-AU"/>
        </w:rPr>
        <w:t>. Where relevant</w:t>
      </w:r>
      <w:r w:rsidR="0075718F" w:rsidRPr="00AA175C">
        <w:rPr>
          <w:rFonts w:eastAsia="Times New Roman"/>
          <w:lang w:val="en" w:eastAsia="en-AU"/>
        </w:rPr>
        <w:t>,</w:t>
      </w:r>
      <w:r w:rsidRPr="00AA175C">
        <w:rPr>
          <w:rFonts w:eastAsia="Times New Roman"/>
          <w:lang w:val="en" w:eastAsia="en-AU"/>
        </w:rPr>
        <w:t xml:space="preserve"> the </w:t>
      </w:r>
      <w:r w:rsidR="0075718F" w:rsidRPr="00AA175C">
        <w:rPr>
          <w:rFonts w:eastAsia="Times New Roman"/>
          <w:lang w:val="en" w:eastAsia="en-AU"/>
        </w:rPr>
        <w:t>back-</w:t>
      </w:r>
      <w:r w:rsidRPr="00AA175C">
        <w:rPr>
          <w:rFonts w:eastAsia="Times New Roman"/>
          <w:lang w:val="en" w:eastAsia="en-AU"/>
        </w:rPr>
        <w:t>slashes</w:t>
      </w:r>
      <w:r w:rsidR="00464037">
        <w:rPr>
          <w:rFonts w:eastAsia="Times New Roman"/>
          <w:lang w:val="en" w:eastAsia="en-AU"/>
        </w:rPr>
        <w:t>, and other optional text</w:t>
      </w:r>
      <w:r w:rsidRPr="00AA175C">
        <w:rPr>
          <w:rFonts w:eastAsia="Times New Roman"/>
          <w:lang w:eastAsia="en-AU"/>
        </w:rPr>
        <w:t xml:space="preserve"> </w:t>
      </w:r>
      <w:proofErr w:type="gramStart"/>
      <w:r w:rsidRPr="00AA175C">
        <w:rPr>
          <w:rFonts w:eastAsia="Times New Roman"/>
          <w:lang w:eastAsia="en-AU"/>
        </w:rPr>
        <w:t>have been removed</w:t>
      </w:r>
      <w:proofErr w:type="gramEnd"/>
      <w:r w:rsidRPr="00AA175C">
        <w:rPr>
          <w:rFonts w:eastAsia="Times New Roman"/>
          <w:lang w:eastAsia="en-AU"/>
        </w:rPr>
        <w:t xml:space="preserve"> from precaution</w:t>
      </w:r>
      <w:r w:rsidR="0075718F" w:rsidRPr="00AA175C">
        <w:rPr>
          <w:rFonts w:eastAsia="Times New Roman"/>
          <w:lang w:eastAsia="en-AU"/>
        </w:rPr>
        <w:t>ary</w:t>
      </w:r>
      <w:r w:rsidRPr="00AA175C">
        <w:rPr>
          <w:rFonts w:eastAsia="Times New Roman"/>
          <w:lang w:eastAsia="en-AU"/>
        </w:rPr>
        <w:t xml:space="preserve"> statemen</w:t>
      </w:r>
      <w:r w:rsidR="00464037">
        <w:rPr>
          <w:rFonts w:eastAsia="Times New Roman"/>
          <w:lang w:eastAsia="en-AU"/>
        </w:rPr>
        <w:t>ts throughout the GHS.</w:t>
      </w:r>
    </w:p>
    <w:p w14:paraId="0D6B841E" w14:textId="5AB31E58" w:rsidR="00CF4BD6" w:rsidRPr="00CF4BD6" w:rsidRDefault="00CF4BD6" w:rsidP="00F47996">
      <w:pPr>
        <w:pStyle w:val="ListParagraph"/>
        <w:numPr>
          <w:ilvl w:val="0"/>
          <w:numId w:val="32"/>
        </w:numPr>
        <w:shd w:val="clear" w:color="auto" w:fill="FFFFFF"/>
        <w:spacing w:before="120" w:after="360" w:line="240" w:lineRule="auto"/>
        <w:ind w:left="1003" w:hanging="357"/>
        <w:contextualSpacing w:val="0"/>
        <w:rPr>
          <w:rFonts w:eastAsia="Times New Roman"/>
          <w:lang w:eastAsia="en-AU"/>
        </w:rPr>
      </w:pPr>
      <w:r w:rsidRPr="00AA175C">
        <w:rPr>
          <w:rFonts w:eastAsia="Times New Roman"/>
          <w:lang w:eastAsia="en-AU"/>
        </w:rPr>
        <w:t xml:space="preserve">Further, GHS 7 provides for greater flexibility in the use of precautionary statements, including combining precautionary statements, and allows for changes to wording of precautionary </w:t>
      </w:r>
      <w:proofErr w:type="gramStart"/>
      <w:r w:rsidRPr="00AA175C">
        <w:rPr>
          <w:rFonts w:eastAsia="Times New Roman"/>
          <w:lang w:eastAsia="en-AU"/>
        </w:rPr>
        <w:t>statements which</w:t>
      </w:r>
      <w:proofErr w:type="gramEnd"/>
      <w:r w:rsidRPr="00AA175C">
        <w:rPr>
          <w:rFonts w:eastAsia="Times New Roman"/>
          <w:lang w:eastAsia="en-AU"/>
        </w:rPr>
        <w:t xml:space="preserve"> do not affect the safety message.</w:t>
      </w:r>
    </w:p>
    <w:p w14:paraId="5A7AA2D0" w14:textId="3AECDC6A" w:rsidR="00D13664" w:rsidRPr="00F27DF7" w:rsidRDefault="004F6A31" w:rsidP="00F27DF7">
      <w:pPr>
        <w:pStyle w:val="ListParagraph"/>
        <w:numPr>
          <w:ilvl w:val="0"/>
          <w:numId w:val="25"/>
        </w:numPr>
        <w:ind w:left="284" w:hanging="284"/>
        <w:rPr>
          <w:b/>
          <w:sz w:val="24"/>
        </w:rPr>
      </w:pPr>
      <w:r w:rsidRPr="00F27DF7">
        <w:rPr>
          <w:b/>
          <w:sz w:val="24"/>
        </w:rPr>
        <w:t>WHAT WE WOULD LIKE TO KNOW</w:t>
      </w:r>
      <w:r w:rsidR="006902D1" w:rsidRPr="00F27DF7">
        <w:rPr>
          <w:b/>
          <w:sz w:val="24"/>
        </w:rPr>
        <w:t xml:space="preserve"> </w:t>
      </w:r>
    </w:p>
    <w:p w14:paraId="3FDACA70" w14:textId="1E5FC0F8" w:rsidR="00FB23C4" w:rsidRPr="0009516E" w:rsidRDefault="00FB23C4" w:rsidP="0009516E">
      <w:pPr>
        <w:rPr>
          <w:u w:val="single"/>
        </w:rPr>
      </w:pPr>
      <w:r w:rsidRPr="0009516E">
        <w:rPr>
          <w:u w:val="single"/>
        </w:rPr>
        <w:t>Transitioning to GHS 7</w:t>
      </w:r>
    </w:p>
    <w:p w14:paraId="178D4235" w14:textId="453F4066" w:rsidR="00614DB6" w:rsidRDefault="00F167AF" w:rsidP="00946BEA">
      <w:pPr>
        <w:spacing w:before="120" w:after="240" w:line="240" w:lineRule="auto"/>
        <w:rPr>
          <w:rFonts w:cs="Times New Roman"/>
        </w:rPr>
      </w:pPr>
      <w:r>
        <w:rPr>
          <w:rFonts w:cs="Times New Roman"/>
        </w:rPr>
        <w:t xml:space="preserve">Moving from GHS 3 to GHS 7 means there will need to be transition arrangements in place so that </w:t>
      </w:r>
      <w:r w:rsidR="008664E1">
        <w:rPr>
          <w:rFonts w:cs="Times New Roman"/>
        </w:rPr>
        <w:t>duty holders</w:t>
      </w:r>
      <w:r>
        <w:rPr>
          <w:rFonts w:cs="Times New Roman"/>
        </w:rPr>
        <w:t xml:space="preserve"> have time to meet the new requirements. </w:t>
      </w:r>
    </w:p>
    <w:p w14:paraId="23A96674" w14:textId="59A72973" w:rsidR="005059A1" w:rsidRDefault="005059A1" w:rsidP="00946BEA">
      <w:pPr>
        <w:spacing w:before="120" w:after="240" w:line="240" w:lineRule="auto"/>
        <w:rPr>
          <w:rFonts w:cs="Times New Roman"/>
        </w:rPr>
      </w:pPr>
      <w:r>
        <w:rPr>
          <w:rFonts w:cs="Times New Roman"/>
        </w:rPr>
        <w:t>T</w:t>
      </w:r>
      <w:r w:rsidRPr="007E7A0A">
        <w:rPr>
          <w:rFonts w:cs="Times New Roman"/>
        </w:rPr>
        <w:t xml:space="preserve">he </w:t>
      </w:r>
      <w:r w:rsidR="002D649C">
        <w:rPr>
          <w:rFonts w:cs="Times New Roman"/>
        </w:rPr>
        <w:t xml:space="preserve">initial </w:t>
      </w:r>
      <w:r>
        <w:rPr>
          <w:rFonts w:cs="Times New Roman"/>
        </w:rPr>
        <w:t>transition</w:t>
      </w:r>
      <w:r w:rsidR="00247547">
        <w:rPr>
          <w:rFonts w:cs="Times New Roman"/>
        </w:rPr>
        <w:t xml:space="preserve"> period for the implementation of </w:t>
      </w:r>
      <w:r w:rsidRPr="007E7A0A">
        <w:rPr>
          <w:rFonts w:cs="Times New Roman"/>
        </w:rPr>
        <w:t>the GHS</w:t>
      </w:r>
      <w:r w:rsidR="00247547">
        <w:rPr>
          <w:rFonts w:cs="Times New Roman"/>
        </w:rPr>
        <w:t xml:space="preserve"> </w:t>
      </w:r>
      <w:r w:rsidR="002D649C">
        <w:rPr>
          <w:rFonts w:cs="Times New Roman"/>
        </w:rPr>
        <w:t xml:space="preserve">framework </w:t>
      </w:r>
      <w:r w:rsidR="00247547">
        <w:rPr>
          <w:rFonts w:cs="Times New Roman"/>
        </w:rPr>
        <w:t>from</w:t>
      </w:r>
      <w:r w:rsidR="00EC5AE4">
        <w:rPr>
          <w:rFonts w:cs="Times New Roman"/>
        </w:rPr>
        <w:t xml:space="preserve"> 1 January</w:t>
      </w:r>
      <w:r w:rsidR="00247547">
        <w:rPr>
          <w:rFonts w:cs="Times New Roman"/>
        </w:rPr>
        <w:t xml:space="preserve"> 2012</w:t>
      </w:r>
      <w:r w:rsidRPr="007E7A0A">
        <w:rPr>
          <w:rFonts w:cs="Times New Roman"/>
        </w:rPr>
        <w:t xml:space="preserve"> </w:t>
      </w:r>
      <w:r w:rsidR="00247547">
        <w:rPr>
          <w:rFonts w:cs="Times New Roman"/>
        </w:rPr>
        <w:t xml:space="preserve">to </w:t>
      </w:r>
      <w:r w:rsidR="00222FEE">
        <w:rPr>
          <w:rFonts w:cs="Times New Roman"/>
        </w:rPr>
        <w:br/>
      </w:r>
      <w:r w:rsidR="00247547">
        <w:rPr>
          <w:rFonts w:cs="Times New Roman"/>
        </w:rPr>
        <w:t xml:space="preserve">31 December 2016 </w:t>
      </w:r>
      <w:r w:rsidR="00B209C8" w:rsidRPr="00583298">
        <w:t>gave chemical manufacturers and importers time to reclassify</w:t>
      </w:r>
      <w:r w:rsidR="00247547">
        <w:t xml:space="preserve"> all workplace</w:t>
      </w:r>
      <w:r w:rsidR="00222FEE">
        <w:t xml:space="preserve"> </w:t>
      </w:r>
      <w:r w:rsidR="009F7BB2">
        <w:t xml:space="preserve">hazardous </w:t>
      </w:r>
      <w:r w:rsidR="00222FEE">
        <w:t>chemicals and</w:t>
      </w:r>
      <w:r w:rsidR="00EC5AE4">
        <w:t xml:space="preserve"> make </w:t>
      </w:r>
      <w:r w:rsidR="00B209C8" w:rsidRPr="00583298">
        <w:t xml:space="preserve">necessary changes to product labels and safety data sheets. </w:t>
      </w:r>
      <w:r w:rsidR="00B209C8">
        <w:t>It also allowed</w:t>
      </w:r>
      <w:r w:rsidRPr="007E7A0A">
        <w:rPr>
          <w:rFonts w:cs="Times New Roman"/>
        </w:rPr>
        <w:t xml:space="preserve"> chemicals manufactured or imported before 1 January 2017 to </w:t>
      </w:r>
      <w:proofErr w:type="gramStart"/>
      <w:r w:rsidRPr="007E7A0A">
        <w:rPr>
          <w:rFonts w:cs="Times New Roman"/>
        </w:rPr>
        <w:t>be supplied</w:t>
      </w:r>
      <w:proofErr w:type="gramEnd"/>
      <w:r w:rsidRPr="007E7A0A">
        <w:rPr>
          <w:rFonts w:cs="Times New Roman"/>
        </w:rPr>
        <w:t xml:space="preserve"> without needing to meet new</w:t>
      </w:r>
      <w:r>
        <w:rPr>
          <w:rFonts w:cs="Times New Roman"/>
        </w:rPr>
        <w:t xml:space="preserve"> GHS</w:t>
      </w:r>
      <w:r w:rsidRPr="007E7A0A">
        <w:rPr>
          <w:rFonts w:cs="Times New Roman"/>
        </w:rPr>
        <w:t xml:space="preserve"> labelling requirements. This</w:t>
      </w:r>
      <w:r w:rsidR="004543B0">
        <w:rPr>
          <w:rFonts w:cs="Times New Roman"/>
        </w:rPr>
        <w:t xml:space="preserve"> </w:t>
      </w:r>
      <w:r w:rsidR="00F167AF">
        <w:rPr>
          <w:rFonts w:cs="Times New Roman"/>
        </w:rPr>
        <w:t>meant that</w:t>
      </w:r>
      <w:r w:rsidRPr="007E7A0A">
        <w:rPr>
          <w:rFonts w:cs="Times New Roman"/>
        </w:rPr>
        <w:t xml:space="preserve"> existing labels</w:t>
      </w:r>
      <w:r w:rsidR="004543B0">
        <w:rPr>
          <w:rFonts w:cs="Times New Roman"/>
        </w:rPr>
        <w:t xml:space="preserve"> on</w:t>
      </w:r>
      <w:r w:rsidRPr="007E7A0A">
        <w:rPr>
          <w:rFonts w:cs="Times New Roman"/>
        </w:rPr>
        <w:t xml:space="preserve"> </w:t>
      </w:r>
      <w:r w:rsidR="004543B0" w:rsidRPr="007E7A0A">
        <w:rPr>
          <w:rFonts w:cs="Times New Roman"/>
        </w:rPr>
        <w:t xml:space="preserve">hazardous </w:t>
      </w:r>
      <w:proofErr w:type="gramStart"/>
      <w:r w:rsidR="00F167AF" w:rsidRPr="007E7A0A">
        <w:rPr>
          <w:rFonts w:cs="Times New Roman"/>
        </w:rPr>
        <w:t>chemicals</w:t>
      </w:r>
      <w:r w:rsidR="00F167AF">
        <w:rPr>
          <w:rFonts w:cs="Times New Roman"/>
        </w:rPr>
        <w:t xml:space="preserve"> which were already in the supply chain</w:t>
      </w:r>
      <w:proofErr w:type="gramEnd"/>
      <w:r w:rsidR="004543B0" w:rsidRPr="007E7A0A">
        <w:rPr>
          <w:rFonts w:cs="Times New Roman"/>
        </w:rPr>
        <w:t xml:space="preserve"> </w:t>
      </w:r>
      <w:r w:rsidRPr="007E7A0A">
        <w:rPr>
          <w:rFonts w:cs="Times New Roman"/>
        </w:rPr>
        <w:t xml:space="preserve">were </w:t>
      </w:r>
      <w:r w:rsidR="004543B0">
        <w:rPr>
          <w:rFonts w:cs="Times New Roman"/>
        </w:rPr>
        <w:t xml:space="preserve">still </w:t>
      </w:r>
      <w:r w:rsidRPr="007E7A0A">
        <w:rPr>
          <w:rFonts w:cs="Times New Roman"/>
        </w:rPr>
        <w:t xml:space="preserve">acceptable for </w:t>
      </w:r>
      <w:r w:rsidR="008664E1" w:rsidRPr="007E7A0A">
        <w:rPr>
          <w:rFonts w:cs="Times New Roman"/>
        </w:rPr>
        <w:t>suppliers</w:t>
      </w:r>
      <w:r w:rsidR="008664E1">
        <w:rPr>
          <w:rFonts w:cs="Times New Roman"/>
        </w:rPr>
        <w:t xml:space="preserve"> and</w:t>
      </w:r>
      <w:r w:rsidR="008664E1" w:rsidRPr="007E7A0A">
        <w:rPr>
          <w:rFonts w:cs="Times New Roman"/>
        </w:rPr>
        <w:t xml:space="preserve"> </w:t>
      </w:r>
      <w:r w:rsidRPr="007E7A0A">
        <w:rPr>
          <w:rFonts w:cs="Times New Roman"/>
        </w:rPr>
        <w:t>end users until stock ran out.</w:t>
      </w:r>
    </w:p>
    <w:p w14:paraId="143C8F95" w14:textId="54BB51BC" w:rsidR="005476CD" w:rsidRDefault="00F47996" w:rsidP="00533097">
      <w:pPr>
        <w:spacing w:before="120" w:after="240" w:line="240" w:lineRule="auto"/>
        <w:rPr>
          <w:u w:val="single"/>
        </w:rPr>
      </w:pPr>
      <w:r>
        <w:rPr>
          <w:rFonts w:cs="Times New Roman"/>
        </w:rPr>
        <w:t>We are interested in your views about the timing of Australia’s adoption of GHS 7 to align with our trading partners, and what transitional arrangements are preferred.</w:t>
      </w:r>
      <w:bookmarkStart w:id="0" w:name="_GoBack"/>
      <w:bookmarkEnd w:id="0"/>
    </w:p>
    <w:tbl>
      <w:tblPr>
        <w:tblStyle w:val="TableGrid"/>
        <w:tblW w:w="0" w:type="auto"/>
        <w:tblLook w:val="04A0" w:firstRow="1" w:lastRow="0" w:firstColumn="1" w:lastColumn="0" w:noHBand="0" w:noVBand="1"/>
        <w:tblCaption w:val="CONSULTATION QUESTIONS "/>
        <w:tblDescription w:val="1. Noting international movement to adopt GHS 7, when do you think Australia should adopt &#10;GHS 7?&#10;2. As the EU transition to GHS 7 finishes in October 2020, should Australia’s transition period to GHS 7 begin before October 2020, to ensure that products coming from the EU are accepted in Australia?&#10;3. Noting that the GHS is being continually updated (GHS 8 will be published this year, and GHS 9 in 2021), how long should the transition period to GHS 7 be? For example 12 months, 2 years or longer? &#10;4. What transition arrangements should be applied to minimise the impacts from moving to GHS 7? Some examples are provided below:&#10;a) A transition period that applies to manufacturers/importers only, with existing labels being acceptable until stock runs out, and end users being able to use existing labelled stock indefinitely.&#10;b) A staged transition period, such as allowing 12 months for manufacturers/importers to update to the new requirements, and an additional 12 months for suppliers to sell down existing stock. End users would be able to use existing stock for their own use indefinitely, providing it was supplied by the end of the 24 month period.&#10;c) A transition which applies only to new products or where there is a significant change from GHS 3 to GHS 7 with labels and SDS for existing products being acceptable (regardless of which GHS is used) until the end of the 5 year review cycle for the SDS. For example, a significant change would include updating a product’s classification in the hazard classes not included in GHS 3, for example non-flammable aerosols or pyrophoric gases, or updates to ensure it contains correct, current information as required in the regulations. It would not include changes to precautionary statements where the meaning has not changed, consistent with the flexibility provisions in GHS 7.  A significant change would not include changes such as updated precautionary statements where the meaning has not changed.[ &#10;5. What guidance and/or support can Safe Work Australia provide to ensure you are ready for these changes? For example, online tools, guidance or fact sheets. &#10;6. Beyond a reasonable transition timeframe, are there any other barriers to adopting GHS 7?&#10;"/>
      </w:tblPr>
      <w:tblGrid>
        <w:gridCol w:w="9769"/>
      </w:tblGrid>
      <w:tr w:rsidR="004A5F5B" w14:paraId="32BBC8C2" w14:textId="77777777" w:rsidTr="00533097">
        <w:trPr>
          <w:tblHeader/>
        </w:trPr>
        <w:tc>
          <w:tcPr>
            <w:tcW w:w="9769" w:type="dxa"/>
            <w:shd w:val="clear" w:color="auto" w:fill="D9D9D9" w:themeFill="background1" w:themeFillShade="D9"/>
          </w:tcPr>
          <w:p w14:paraId="3A6EE7D5" w14:textId="77777777" w:rsidR="004A5F5B" w:rsidRDefault="004A5F5B" w:rsidP="004A5F5B">
            <w:pPr>
              <w:spacing w:before="240"/>
              <w:jc w:val="center"/>
              <w:outlineLvl w:val="8"/>
              <w:rPr>
                <w:b/>
              </w:rPr>
            </w:pPr>
            <w:r w:rsidRPr="00A37330">
              <w:rPr>
                <w:b/>
              </w:rPr>
              <w:lastRenderedPageBreak/>
              <w:t>CONSULTATION QUESTIONS</w:t>
            </w:r>
          </w:p>
          <w:p w14:paraId="4BC0A175" w14:textId="77777777" w:rsidR="004A5F5B" w:rsidRDefault="004A5F5B" w:rsidP="004A5F5B">
            <w:pPr>
              <w:pStyle w:val="ListParagraph"/>
              <w:numPr>
                <w:ilvl w:val="0"/>
                <w:numId w:val="29"/>
              </w:numPr>
              <w:ind w:left="426"/>
              <w:contextualSpacing w:val="0"/>
              <w:outlineLvl w:val="8"/>
            </w:pPr>
            <w:r>
              <w:t xml:space="preserve">Noting international movement to adopt GHS 7, when do you think Australia should adopt </w:t>
            </w:r>
            <w:r>
              <w:br/>
              <w:t>GHS 7?</w:t>
            </w:r>
          </w:p>
          <w:p w14:paraId="37FEDF7E" w14:textId="77777777" w:rsidR="004A5F5B" w:rsidRDefault="004A5F5B" w:rsidP="004A5F5B">
            <w:pPr>
              <w:pStyle w:val="ListParagraph"/>
              <w:numPr>
                <w:ilvl w:val="0"/>
                <w:numId w:val="29"/>
              </w:numPr>
              <w:ind w:left="426"/>
              <w:contextualSpacing w:val="0"/>
              <w:outlineLvl w:val="8"/>
            </w:pPr>
            <w:r>
              <w:t xml:space="preserve">As the EU transition to GHS 7 finishes in October 2020, should </w:t>
            </w:r>
            <w:proofErr w:type="gramStart"/>
            <w:r>
              <w:t>Australia’s</w:t>
            </w:r>
            <w:proofErr w:type="gramEnd"/>
            <w:r>
              <w:t xml:space="preserve"> transition period to GHS 7 begin before October 2020, to ensure that products coming from the EU are accepted in Australia?</w:t>
            </w:r>
          </w:p>
          <w:p w14:paraId="47D0C462" w14:textId="77777777" w:rsidR="004A5F5B" w:rsidRDefault="004A5F5B" w:rsidP="004A5F5B">
            <w:pPr>
              <w:pStyle w:val="ListParagraph"/>
              <w:numPr>
                <w:ilvl w:val="0"/>
                <w:numId w:val="29"/>
              </w:numPr>
              <w:ind w:left="426"/>
              <w:contextualSpacing w:val="0"/>
              <w:outlineLvl w:val="8"/>
            </w:pPr>
            <w:r>
              <w:rPr>
                <w:rFonts w:cs="Times New Roman"/>
              </w:rPr>
              <w:t>Noting that the GHS is being continually updated (GHS 8 will be published this year, and GHS 9 in 2021)</w:t>
            </w:r>
            <w:r>
              <w:t xml:space="preserve">, how long should the transition period to GHS 7 be? For example 12 months, 2 years or longer? </w:t>
            </w:r>
          </w:p>
          <w:p w14:paraId="2F0AB4C0" w14:textId="77777777" w:rsidR="004A5F5B" w:rsidRDefault="004A5F5B" w:rsidP="004A5F5B">
            <w:pPr>
              <w:pStyle w:val="ListParagraph"/>
              <w:numPr>
                <w:ilvl w:val="0"/>
                <w:numId w:val="29"/>
              </w:numPr>
              <w:ind w:left="426"/>
              <w:contextualSpacing w:val="0"/>
              <w:outlineLvl w:val="8"/>
            </w:pPr>
            <w:r>
              <w:t>W</w:t>
            </w:r>
            <w:r w:rsidRPr="00270704">
              <w:t xml:space="preserve">hat transition arrangements </w:t>
            </w:r>
            <w:proofErr w:type="gramStart"/>
            <w:r>
              <w:t>sh</w:t>
            </w:r>
            <w:r w:rsidRPr="00270704">
              <w:t>ould be applied</w:t>
            </w:r>
            <w:proofErr w:type="gramEnd"/>
            <w:r w:rsidRPr="00270704">
              <w:t xml:space="preserve"> to minimise the impacts from </w:t>
            </w:r>
            <w:r>
              <w:t>moving to</w:t>
            </w:r>
            <w:r w:rsidRPr="00270704">
              <w:t xml:space="preserve"> GHS </w:t>
            </w:r>
            <w:r>
              <w:t>7</w:t>
            </w:r>
            <w:r w:rsidRPr="00270704">
              <w:t>?</w:t>
            </w:r>
            <w:r>
              <w:t xml:space="preserve"> Some examples are provided below:</w:t>
            </w:r>
          </w:p>
          <w:p w14:paraId="48C4F8B9" w14:textId="77777777" w:rsidR="004A5F5B" w:rsidRPr="00AC0FD2" w:rsidRDefault="004A5F5B" w:rsidP="004A5F5B">
            <w:pPr>
              <w:pStyle w:val="ListParagraph"/>
              <w:numPr>
                <w:ilvl w:val="1"/>
                <w:numId w:val="30"/>
              </w:numPr>
              <w:ind w:left="993"/>
              <w:contextualSpacing w:val="0"/>
              <w:outlineLvl w:val="8"/>
            </w:pPr>
            <w:r>
              <w:t>A transition period that applies to manufacturers/importers only, with existing labels being acceptable until stock runs out, and end users being able to use existing labelled stock indefinitely.</w:t>
            </w:r>
          </w:p>
          <w:p w14:paraId="4786BC48" w14:textId="77777777" w:rsidR="004A5F5B" w:rsidRDefault="004A5F5B" w:rsidP="004A5F5B">
            <w:pPr>
              <w:pStyle w:val="ListParagraph"/>
              <w:numPr>
                <w:ilvl w:val="1"/>
                <w:numId w:val="30"/>
              </w:numPr>
              <w:ind w:left="993"/>
              <w:contextualSpacing w:val="0"/>
              <w:outlineLvl w:val="8"/>
            </w:pPr>
            <w:r>
              <w:t xml:space="preserve">A staged transition period, such as allowing 12 months for manufacturers/importers to update to the new requirements, and an additional 12 months for suppliers to sell down existing stock. End users would be able to use existing stock for their own use indefinitely, providing it was supplied by the end of the </w:t>
            </w:r>
            <w:proofErr w:type="gramStart"/>
            <w:r>
              <w:t>24 month</w:t>
            </w:r>
            <w:proofErr w:type="gramEnd"/>
            <w:r>
              <w:t xml:space="preserve"> period.</w:t>
            </w:r>
          </w:p>
          <w:p w14:paraId="16F1DF4A" w14:textId="77777777" w:rsidR="004A5F5B" w:rsidRPr="007724D1" w:rsidRDefault="004A5F5B" w:rsidP="004A5F5B">
            <w:pPr>
              <w:pStyle w:val="ListParagraph"/>
              <w:numPr>
                <w:ilvl w:val="1"/>
                <w:numId w:val="30"/>
              </w:numPr>
              <w:ind w:left="993"/>
              <w:contextualSpacing w:val="0"/>
              <w:outlineLvl w:val="8"/>
            </w:pPr>
            <w:r w:rsidRPr="00977515">
              <w:t>A</w:t>
            </w:r>
            <w:r>
              <w:t xml:space="preserve"> transition which applies</w:t>
            </w:r>
            <w:r w:rsidRPr="00977515">
              <w:t xml:space="preserve"> only to new products or where</w:t>
            </w:r>
            <w:r>
              <w:t xml:space="preserve"> there is a</w:t>
            </w:r>
            <w:r w:rsidRPr="00977515">
              <w:t xml:space="preserve"> significant change</w:t>
            </w:r>
            <w:r>
              <w:t xml:space="preserve"> from GHS 3 to GHS 7 </w:t>
            </w:r>
            <w:r w:rsidRPr="00977515">
              <w:t>with labels and SDS for existing products being acceptable (regardless of which GHS is used) until the end of the 5 year review cycle for the SDS</w:t>
            </w:r>
            <w:r w:rsidRPr="007724D1">
              <w:t>. For example, a significant change would include updating a product’s classification in the hazard classes not included in GHS 3, for example non-flammable aerosols or pyrophoric gases, or updates to ensure it contains correct, current information as required in the regulations. It would not include changes to precautionary statements where the meaning has not changed, consistent with the flexibility provisions in GHS 7.  A significant change would not include changes such as updated precautionary statements where the meaning has not changed</w:t>
            </w:r>
            <w:proofErr w:type="gramStart"/>
            <w:r w:rsidRPr="007724D1">
              <w:t>.[</w:t>
            </w:r>
            <w:proofErr w:type="gramEnd"/>
            <w:r w:rsidRPr="007724D1">
              <w:t xml:space="preserve"> </w:t>
            </w:r>
          </w:p>
          <w:p w14:paraId="580FD826" w14:textId="77777777" w:rsidR="004A5F5B" w:rsidRDefault="004A5F5B" w:rsidP="004A5F5B">
            <w:pPr>
              <w:pStyle w:val="ListParagraph"/>
              <w:numPr>
                <w:ilvl w:val="0"/>
                <w:numId w:val="29"/>
              </w:numPr>
              <w:ind w:left="426"/>
              <w:contextualSpacing w:val="0"/>
              <w:outlineLvl w:val="8"/>
            </w:pPr>
            <w:r>
              <w:t xml:space="preserve">What guidance and/or support can Safe Work Australia provide to ensure you are ready for these changes? For example, online tools, guidance or fact sheets. </w:t>
            </w:r>
          </w:p>
          <w:p w14:paraId="1898A342" w14:textId="6C4ECAF6" w:rsidR="004A5F5B" w:rsidRPr="004A5F5B" w:rsidRDefault="004A5F5B" w:rsidP="004A5F5B">
            <w:pPr>
              <w:pStyle w:val="ListParagraph"/>
              <w:numPr>
                <w:ilvl w:val="0"/>
                <w:numId w:val="29"/>
              </w:numPr>
              <w:ind w:left="426"/>
              <w:contextualSpacing w:val="0"/>
              <w:outlineLvl w:val="8"/>
            </w:pPr>
            <w:r>
              <w:t>Beyond a reasonable transition timeframe, are there any other barriers to adopting GHS 7?</w:t>
            </w:r>
          </w:p>
        </w:tc>
      </w:tr>
    </w:tbl>
    <w:p w14:paraId="7320E853" w14:textId="77777777" w:rsidR="005476CD" w:rsidRDefault="005476CD">
      <w:pPr>
        <w:spacing w:after="0" w:line="240" w:lineRule="auto"/>
        <w:rPr>
          <w:u w:val="single"/>
        </w:rPr>
      </w:pPr>
      <w:r>
        <w:rPr>
          <w:u w:val="single"/>
        </w:rPr>
        <w:br w:type="page"/>
      </w:r>
    </w:p>
    <w:p w14:paraId="30C70275" w14:textId="725CF49C" w:rsidR="00222FEE" w:rsidRDefault="00837088" w:rsidP="00837088">
      <w:pPr>
        <w:rPr>
          <w:rFonts w:cs="Times New Roman"/>
          <w:i/>
          <w:u w:val="single"/>
        </w:rPr>
      </w:pPr>
      <w:r>
        <w:rPr>
          <w:u w:val="single"/>
        </w:rPr>
        <w:lastRenderedPageBreak/>
        <w:t>Consequential amendments to the model WHS law</w:t>
      </w:r>
      <w:r w:rsidR="00FB23C4" w:rsidRPr="00837088">
        <w:rPr>
          <w:u w:val="single"/>
        </w:rPr>
        <w:t>s</w:t>
      </w:r>
    </w:p>
    <w:p w14:paraId="14204935" w14:textId="77777777" w:rsidR="002D74A6" w:rsidRDefault="00DC588E" w:rsidP="000F2DE5">
      <w:pPr>
        <w:spacing w:before="120" w:after="240" w:line="240" w:lineRule="auto"/>
      </w:pPr>
      <w:r>
        <w:t>Since the introduction of the model WHS laws</w:t>
      </w:r>
      <w:r w:rsidR="00C94EC8">
        <w:t>,</w:t>
      </w:r>
      <w:r w:rsidR="00EC5AE4">
        <w:t xml:space="preserve"> w</w:t>
      </w:r>
      <w:r w:rsidR="004218A9">
        <w:t>e</w:t>
      </w:r>
      <w:r w:rsidR="007F5323">
        <w:t xml:space="preserve"> have received feedback that</w:t>
      </w:r>
      <w:r w:rsidR="00A13D8F">
        <w:t xml:space="preserve"> </w:t>
      </w:r>
      <w:r w:rsidR="00A87DFA">
        <w:t xml:space="preserve">some </w:t>
      </w:r>
      <w:r w:rsidR="00EC5AE4">
        <w:t xml:space="preserve">minor </w:t>
      </w:r>
      <w:r w:rsidR="00A87DFA">
        <w:t xml:space="preserve">inconsistencies </w:t>
      </w:r>
      <w:r w:rsidR="00C94EC8">
        <w:t xml:space="preserve">in Australia’s adoption of the GHS </w:t>
      </w:r>
      <w:r w:rsidR="001D5A9F">
        <w:t>creates additional costs for business</w:t>
      </w:r>
      <w:r w:rsidR="007A481E">
        <w:t>.</w:t>
      </w:r>
      <w:r w:rsidR="002D74A6">
        <w:t xml:space="preserve"> </w:t>
      </w:r>
    </w:p>
    <w:p w14:paraId="4F75B6FF" w14:textId="7C014E10" w:rsidR="00837088" w:rsidRDefault="002D74A6" w:rsidP="000F2DE5">
      <w:pPr>
        <w:spacing w:before="120" w:after="240" w:line="240" w:lineRule="auto"/>
      </w:pPr>
      <w:r>
        <w:t xml:space="preserve">Moving to GHS 7 provides the opportunity to amend the model WHS laws to ensure Australia’s adoption of the GHS is consistent with international economies. These </w:t>
      </w:r>
      <w:r w:rsidR="00F47996">
        <w:t xml:space="preserve">proposed </w:t>
      </w:r>
      <w:r>
        <w:t xml:space="preserve">amendments </w:t>
      </w:r>
      <w:proofErr w:type="gramStart"/>
      <w:r>
        <w:t>are outlined</w:t>
      </w:r>
      <w:proofErr w:type="gramEnd"/>
      <w:r>
        <w:t xml:space="preserve"> below.</w:t>
      </w:r>
    </w:p>
    <w:p w14:paraId="2587CF85" w14:textId="77777777" w:rsidR="005B340D" w:rsidRPr="00E66419" w:rsidRDefault="005B340D" w:rsidP="00F47996">
      <w:pPr>
        <w:spacing w:before="120" w:after="120" w:line="240" w:lineRule="auto"/>
      </w:pPr>
      <w:r w:rsidRPr="007724D1">
        <w:rPr>
          <w:i/>
          <w:u w:val="single"/>
        </w:rPr>
        <w:t>Sub-category 2B eye irritants</w:t>
      </w:r>
    </w:p>
    <w:p w14:paraId="4AE4759B" w14:textId="086E3F4C" w:rsidR="00DC588E" w:rsidRPr="00994534" w:rsidRDefault="005B326A" w:rsidP="00E66419">
      <w:pPr>
        <w:spacing w:before="120" w:after="240" w:line="240" w:lineRule="auto"/>
      </w:pPr>
      <w:r>
        <w:t xml:space="preserve">The model WHS </w:t>
      </w:r>
      <w:r w:rsidRPr="00994534">
        <w:t xml:space="preserve">regulations defines a </w:t>
      </w:r>
      <w:r w:rsidR="00DC588E" w:rsidRPr="00994534">
        <w:t xml:space="preserve">‘hazardous chemical’ </w:t>
      </w:r>
      <w:r w:rsidRPr="00994534">
        <w:t>a</w:t>
      </w:r>
      <w:r w:rsidR="00DC588E" w:rsidRPr="00994534">
        <w:t>s:</w:t>
      </w:r>
    </w:p>
    <w:p w14:paraId="742EED5E" w14:textId="2575CECE" w:rsidR="00994534" w:rsidRPr="008558ED" w:rsidRDefault="00994534" w:rsidP="00994534">
      <w:pPr>
        <w:pStyle w:val="DraftDefinition2"/>
        <w:ind w:left="142" w:firstLine="0"/>
        <w:rPr>
          <w:rFonts w:ascii="Arial" w:hAnsi="Arial" w:cs="Arial"/>
          <w:i/>
          <w:sz w:val="22"/>
          <w:szCs w:val="22"/>
        </w:rPr>
      </w:pPr>
      <w:r>
        <w:rPr>
          <w:rFonts w:ascii="Arial" w:hAnsi="Arial" w:cs="Arial"/>
          <w:sz w:val="22"/>
          <w:szCs w:val="22"/>
        </w:rPr>
        <w:t>“</w:t>
      </w:r>
      <w:proofErr w:type="gramStart"/>
      <w:r w:rsidRPr="008558ED">
        <w:rPr>
          <w:rFonts w:ascii="Arial" w:hAnsi="Arial" w:cs="Arial"/>
          <w:i/>
          <w:sz w:val="22"/>
          <w:szCs w:val="22"/>
        </w:rPr>
        <w:t>a</w:t>
      </w:r>
      <w:proofErr w:type="gramEnd"/>
      <w:r w:rsidRPr="008558ED">
        <w:rPr>
          <w:rFonts w:ascii="Arial" w:hAnsi="Arial" w:cs="Arial"/>
          <w:i/>
          <w:sz w:val="22"/>
          <w:szCs w:val="22"/>
        </w:rPr>
        <w:t xml:space="preserve"> substance, mixture or article that satisfies the criteria for a hazard class in the GHS (including a classification referred to in Schedule 6), but does not include a substance, mixture or article that satisfies the criteria solely for one of the following hazard classes:</w:t>
      </w:r>
    </w:p>
    <w:p w14:paraId="47551C9E" w14:textId="7CC757C4" w:rsidR="00994534" w:rsidRPr="008558ED" w:rsidRDefault="00994534" w:rsidP="00994534">
      <w:pPr>
        <w:pStyle w:val="DraftHeading4"/>
        <w:tabs>
          <w:tab w:val="right" w:pos="2268"/>
        </w:tabs>
        <w:ind w:left="2381" w:hanging="1814"/>
        <w:rPr>
          <w:rFonts w:ascii="Arial" w:hAnsi="Arial" w:cs="Arial"/>
          <w:i/>
          <w:sz w:val="22"/>
          <w:szCs w:val="22"/>
        </w:rPr>
      </w:pPr>
      <w:bookmarkStart w:id="1" w:name="_Ref199226382"/>
      <w:r w:rsidRPr="008558ED">
        <w:rPr>
          <w:rFonts w:ascii="Arial" w:hAnsi="Arial" w:cs="Arial"/>
          <w:i/>
          <w:sz w:val="22"/>
          <w:szCs w:val="22"/>
        </w:rPr>
        <w:t xml:space="preserve"> (a)</w:t>
      </w:r>
      <w:r w:rsidRPr="008558ED">
        <w:rPr>
          <w:rFonts w:ascii="Arial" w:hAnsi="Arial" w:cs="Arial"/>
          <w:i/>
          <w:sz w:val="22"/>
          <w:szCs w:val="22"/>
        </w:rPr>
        <w:tab/>
        <w:t xml:space="preserve"> </w:t>
      </w:r>
      <w:proofErr w:type="gramStart"/>
      <w:r w:rsidRPr="008558ED">
        <w:rPr>
          <w:rFonts w:ascii="Arial" w:hAnsi="Arial" w:cs="Arial"/>
          <w:i/>
          <w:sz w:val="22"/>
          <w:szCs w:val="22"/>
        </w:rPr>
        <w:t>acute</w:t>
      </w:r>
      <w:proofErr w:type="gramEnd"/>
      <w:r w:rsidRPr="008558ED">
        <w:rPr>
          <w:rFonts w:ascii="Arial" w:hAnsi="Arial" w:cs="Arial"/>
          <w:i/>
          <w:sz w:val="22"/>
          <w:szCs w:val="22"/>
        </w:rPr>
        <w:t xml:space="preserve"> toxicity—oral—category 5</w:t>
      </w:r>
      <w:bookmarkEnd w:id="1"/>
      <w:r w:rsidRPr="008558ED">
        <w:rPr>
          <w:rFonts w:ascii="Arial" w:hAnsi="Arial" w:cs="Arial"/>
          <w:i/>
          <w:sz w:val="22"/>
          <w:szCs w:val="22"/>
        </w:rPr>
        <w:t>;</w:t>
      </w:r>
    </w:p>
    <w:p w14:paraId="2737C1C6" w14:textId="3ED371CD" w:rsidR="00994534" w:rsidRPr="008558ED" w:rsidRDefault="00994534" w:rsidP="00994534">
      <w:pPr>
        <w:pStyle w:val="DraftHeading4"/>
        <w:tabs>
          <w:tab w:val="right" w:pos="2268"/>
        </w:tabs>
        <w:ind w:left="2381" w:hanging="1814"/>
        <w:rPr>
          <w:rFonts w:ascii="Arial" w:hAnsi="Arial" w:cs="Arial"/>
          <w:i/>
          <w:sz w:val="22"/>
          <w:szCs w:val="22"/>
        </w:rPr>
      </w:pPr>
      <w:r w:rsidRPr="008558ED">
        <w:rPr>
          <w:rFonts w:ascii="Arial" w:hAnsi="Arial" w:cs="Arial"/>
          <w:i/>
          <w:sz w:val="22"/>
          <w:szCs w:val="22"/>
        </w:rPr>
        <w:t xml:space="preserve"> (b)</w:t>
      </w:r>
      <w:r w:rsidRPr="008558ED">
        <w:rPr>
          <w:rFonts w:ascii="Arial" w:hAnsi="Arial" w:cs="Arial"/>
          <w:i/>
          <w:sz w:val="22"/>
          <w:szCs w:val="22"/>
        </w:rPr>
        <w:tab/>
        <w:t xml:space="preserve"> </w:t>
      </w:r>
      <w:proofErr w:type="gramStart"/>
      <w:r w:rsidRPr="008558ED">
        <w:rPr>
          <w:rFonts w:ascii="Arial" w:hAnsi="Arial" w:cs="Arial"/>
          <w:i/>
          <w:sz w:val="22"/>
          <w:szCs w:val="22"/>
        </w:rPr>
        <w:t>acute</w:t>
      </w:r>
      <w:proofErr w:type="gramEnd"/>
      <w:r w:rsidRPr="008558ED">
        <w:rPr>
          <w:rFonts w:ascii="Arial" w:hAnsi="Arial" w:cs="Arial"/>
          <w:i/>
          <w:sz w:val="22"/>
          <w:szCs w:val="22"/>
        </w:rPr>
        <w:t xml:space="preserve"> toxicity—dermal—category 5;</w:t>
      </w:r>
    </w:p>
    <w:p w14:paraId="2111A3BF" w14:textId="2F3A3714" w:rsidR="00994534" w:rsidRPr="008558ED" w:rsidRDefault="00994534" w:rsidP="00994534">
      <w:pPr>
        <w:pStyle w:val="DraftHeading4"/>
        <w:tabs>
          <w:tab w:val="right" w:pos="2268"/>
        </w:tabs>
        <w:ind w:left="2381" w:hanging="1814"/>
        <w:rPr>
          <w:rFonts w:ascii="Arial" w:hAnsi="Arial" w:cs="Arial"/>
          <w:i/>
          <w:sz w:val="22"/>
          <w:szCs w:val="22"/>
        </w:rPr>
      </w:pPr>
      <w:r w:rsidRPr="008558ED">
        <w:rPr>
          <w:rFonts w:ascii="Arial" w:hAnsi="Arial" w:cs="Arial"/>
          <w:i/>
          <w:sz w:val="22"/>
          <w:szCs w:val="22"/>
        </w:rPr>
        <w:t xml:space="preserve"> (c) </w:t>
      </w:r>
      <w:r w:rsidRPr="008558ED">
        <w:rPr>
          <w:rFonts w:ascii="Arial" w:hAnsi="Arial" w:cs="Arial"/>
          <w:i/>
          <w:sz w:val="22"/>
          <w:szCs w:val="22"/>
        </w:rPr>
        <w:tab/>
      </w:r>
      <w:proofErr w:type="gramStart"/>
      <w:r w:rsidRPr="008558ED">
        <w:rPr>
          <w:rFonts w:ascii="Arial" w:hAnsi="Arial" w:cs="Arial"/>
          <w:i/>
          <w:sz w:val="22"/>
          <w:szCs w:val="22"/>
        </w:rPr>
        <w:t>acute</w:t>
      </w:r>
      <w:proofErr w:type="gramEnd"/>
      <w:r w:rsidRPr="008558ED">
        <w:rPr>
          <w:rFonts w:ascii="Arial" w:hAnsi="Arial" w:cs="Arial"/>
          <w:i/>
          <w:sz w:val="22"/>
          <w:szCs w:val="22"/>
        </w:rPr>
        <w:t xml:space="preserve"> toxicity—inhalation—category 5;</w:t>
      </w:r>
    </w:p>
    <w:p w14:paraId="3CC38F8F" w14:textId="03E36B1B" w:rsidR="00994534" w:rsidRPr="008558ED" w:rsidRDefault="00994534" w:rsidP="00994534">
      <w:pPr>
        <w:pStyle w:val="DraftHeading4"/>
        <w:tabs>
          <w:tab w:val="right" w:pos="2268"/>
        </w:tabs>
        <w:ind w:left="2381" w:hanging="1814"/>
        <w:rPr>
          <w:rFonts w:ascii="Arial" w:hAnsi="Arial" w:cs="Arial"/>
          <w:i/>
          <w:sz w:val="22"/>
          <w:szCs w:val="22"/>
        </w:rPr>
      </w:pPr>
      <w:r w:rsidRPr="008558ED">
        <w:rPr>
          <w:rFonts w:ascii="Arial" w:hAnsi="Arial" w:cs="Arial"/>
          <w:i/>
          <w:sz w:val="22"/>
          <w:szCs w:val="22"/>
        </w:rPr>
        <w:t xml:space="preserve"> (d) </w:t>
      </w:r>
      <w:r w:rsidRPr="008558ED">
        <w:rPr>
          <w:rFonts w:ascii="Arial" w:hAnsi="Arial" w:cs="Arial"/>
          <w:i/>
          <w:sz w:val="22"/>
          <w:szCs w:val="22"/>
        </w:rPr>
        <w:tab/>
      </w:r>
      <w:proofErr w:type="gramStart"/>
      <w:r w:rsidRPr="008558ED">
        <w:rPr>
          <w:rFonts w:ascii="Arial" w:hAnsi="Arial" w:cs="Arial"/>
          <w:i/>
          <w:sz w:val="22"/>
          <w:szCs w:val="22"/>
        </w:rPr>
        <w:t>skin</w:t>
      </w:r>
      <w:proofErr w:type="gramEnd"/>
      <w:r w:rsidRPr="008558ED">
        <w:rPr>
          <w:rFonts w:ascii="Arial" w:hAnsi="Arial" w:cs="Arial"/>
          <w:i/>
          <w:sz w:val="22"/>
          <w:szCs w:val="22"/>
        </w:rPr>
        <w:t xml:space="preserve"> corrosion/irritation—category 3;</w:t>
      </w:r>
    </w:p>
    <w:p w14:paraId="35672B21" w14:textId="1BD05591" w:rsidR="00994534" w:rsidRPr="008558ED" w:rsidRDefault="00994534" w:rsidP="00994534">
      <w:pPr>
        <w:pStyle w:val="DraftHeading4"/>
        <w:tabs>
          <w:tab w:val="right" w:pos="2268"/>
        </w:tabs>
        <w:ind w:left="2381" w:hanging="1814"/>
        <w:rPr>
          <w:rFonts w:ascii="Arial" w:hAnsi="Arial" w:cs="Arial"/>
          <w:i/>
          <w:sz w:val="22"/>
          <w:szCs w:val="22"/>
        </w:rPr>
      </w:pPr>
      <w:r w:rsidRPr="008558ED">
        <w:rPr>
          <w:rFonts w:ascii="Arial" w:hAnsi="Arial" w:cs="Arial"/>
          <w:i/>
          <w:sz w:val="22"/>
          <w:szCs w:val="22"/>
        </w:rPr>
        <w:t xml:space="preserve"> (e) </w:t>
      </w:r>
      <w:r w:rsidRPr="008558ED">
        <w:rPr>
          <w:rFonts w:ascii="Arial" w:hAnsi="Arial" w:cs="Arial"/>
          <w:i/>
          <w:sz w:val="22"/>
          <w:szCs w:val="22"/>
        </w:rPr>
        <w:tab/>
      </w:r>
      <w:proofErr w:type="gramStart"/>
      <w:r w:rsidRPr="008558ED">
        <w:rPr>
          <w:rFonts w:ascii="Arial" w:hAnsi="Arial" w:cs="Arial"/>
          <w:i/>
          <w:sz w:val="22"/>
          <w:szCs w:val="22"/>
        </w:rPr>
        <w:t>serious</w:t>
      </w:r>
      <w:proofErr w:type="gramEnd"/>
      <w:r w:rsidRPr="008558ED">
        <w:rPr>
          <w:rFonts w:ascii="Arial" w:hAnsi="Arial" w:cs="Arial"/>
          <w:i/>
          <w:sz w:val="22"/>
          <w:szCs w:val="22"/>
        </w:rPr>
        <w:t xml:space="preserve"> eye damage/eye irritation—category 2B;</w:t>
      </w:r>
    </w:p>
    <w:p w14:paraId="51EE6415" w14:textId="6BE8E05E" w:rsidR="00994534" w:rsidRPr="008558ED" w:rsidRDefault="00994534" w:rsidP="00994534">
      <w:pPr>
        <w:pStyle w:val="DraftHeading4"/>
        <w:tabs>
          <w:tab w:val="right" w:pos="2268"/>
        </w:tabs>
        <w:ind w:left="2381" w:hanging="1814"/>
        <w:rPr>
          <w:rFonts w:ascii="Arial" w:hAnsi="Arial" w:cs="Arial"/>
          <w:i/>
          <w:sz w:val="22"/>
          <w:szCs w:val="22"/>
        </w:rPr>
      </w:pPr>
      <w:r w:rsidRPr="008558ED">
        <w:rPr>
          <w:rFonts w:ascii="Arial" w:hAnsi="Arial" w:cs="Arial"/>
          <w:i/>
          <w:sz w:val="22"/>
          <w:szCs w:val="22"/>
        </w:rPr>
        <w:t xml:space="preserve"> (f)</w:t>
      </w:r>
      <w:r w:rsidRPr="008558ED">
        <w:rPr>
          <w:rFonts w:ascii="Arial" w:hAnsi="Arial" w:cs="Arial"/>
          <w:i/>
          <w:sz w:val="22"/>
          <w:szCs w:val="22"/>
        </w:rPr>
        <w:tab/>
        <w:t xml:space="preserve"> </w:t>
      </w:r>
      <w:proofErr w:type="gramStart"/>
      <w:r w:rsidRPr="008558ED">
        <w:rPr>
          <w:rFonts w:ascii="Arial" w:hAnsi="Arial" w:cs="Arial"/>
          <w:i/>
          <w:sz w:val="22"/>
          <w:szCs w:val="22"/>
        </w:rPr>
        <w:t>aspiration</w:t>
      </w:r>
      <w:proofErr w:type="gramEnd"/>
      <w:r w:rsidRPr="008558ED">
        <w:rPr>
          <w:rFonts w:ascii="Arial" w:hAnsi="Arial" w:cs="Arial"/>
          <w:i/>
          <w:sz w:val="22"/>
          <w:szCs w:val="22"/>
        </w:rPr>
        <w:t xml:space="preserve"> hazard—category 2;</w:t>
      </w:r>
    </w:p>
    <w:p w14:paraId="41826454" w14:textId="7D6068BE" w:rsidR="00994534" w:rsidRPr="008558ED" w:rsidRDefault="00994534" w:rsidP="00994534">
      <w:pPr>
        <w:pStyle w:val="DraftHeading4"/>
        <w:tabs>
          <w:tab w:val="right" w:pos="2268"/>
        </w:tabs>
        <w:ind w:left="2381" w:hanging="1814"/>
        <w:rPr>
          <w:rFonts w:ascii="Arial" w:hAnsi="Arial" w:cs="Arial"/>
          <w:i/>
          <w:sz w:val="22"/>
          <w:szCs w:val="22"/>
        </w:rPr>
      </w:pPr>
      <w:r w:rsidRPr="008558ED">
        <w:rPr>
          <w:rFonts w:ascii="Arial" w:hAnsi="Arial" w:cs="Arial"/>
          <w:i/>
          <w:sz w:val="22"/>
          <w:szCs w:val="22"/>
        </w:rPr>
        <w:t xml:space="preserve"> (g) </w:t>
      </w:r>
      <w:r w:rsidRPr="008558ED">
        <w:rPr>
          <w:rFonts w:ascii="Arial" w:hAnsi="Arial" w:cs="Arial"/>
          <w:i/>
          <w:sz w:val="22"/>
          <w:szCs w:val="22"/>
        </w:rPr>
        <w:tab/>
      </w:r>
      <w:proofErr w:type="gramStart"/>
      <w:r w:rsidRPr="008558ED">
        <w:rPr>
          <w:rFonts w:ascii="Arial" w:hAnsi="Arial" w:cs="Arial"/>
          <w:i/>
          <w:sz w:val="22"/>
          <w:szCs w:val="22"/>
        </w:rPr>
        <w:t>flammable</w:t>
      </w:r>
      <w:proofErr w:type="gramEnd"/>
      <w:r w:rsidRPr="008558ED">
        <w:rPr>
          <w:rFonts w:ascii="Arial" w:hAnsi="Arial" w:cs="Arial"/>
          <w:i/>
          <w:sz w:val="22"/>
          <w:szCs w:val="22"/>
        </w:rPr>
        <w:t xml:space="preserve"> gas—category 2;</w:t>
      </w:r>
    </w:p>
    <w:p w14:paraId="424FB72B" w14:textId="2E065827" w:rsidR="00994534" w:rsidRPr="008558ED" w:rsidRDefault="00994534" w:rsidP="00994534">
      <w:pPr>
        <w:pStyle w:val="DraftHeading4"/>
        <w:tabs>
          <w:tab w:val="right" w:pos="2268"/>
        </w:tabs>
        <w:ind w:left="2381" w:hanging="1814"/>
        <w:rPr>
          <w:rFonts w:ascii="Arial" w:hAnsi="Arial" w:cs="Arial"/>
          <w:i/>
          <w:sz w:val="22"/>
          <w:szCs w:val="22"/>
        </w:rPr>
      </w:pPr>
      <w:r w:rsidRPr="008558ED">
        <w:rPr>
          <w:rFonts w:ascii="Arial" w:hAnsi="Arial" w:cs="Arial"/>
          <w:i/>
          <w:sz w:val="22"/>
          <w:szCs w:val="22"/>
        </w:rPr>
        <w:t xml:space="preserve"> (h)</w:t>
      </w:r>
      <w:r w:rsidRPr="008558ED">
        <w:rPr>
          <w:rFonts w:ascii="Arial" w:hAnsi="Arial" w:cs="Arial"/>
          <w:i/>
          <w:sz w:val="22"/>
          <w:szCs w:val="22"/>
        </w:rPr>
        <w:tab/>
        <w:t xml:space="preserve"> </w:t>
      </w:r>
      <w:proofErr w:type="gramStart"/>
      <w:r w:rsidRPr="008558ED">
        <w:rPr>
          <w:rFonts w:ascii="Arial" w:hAnsi="Arial" w:cs="Arial"/>
          <w:i/>
          <w:sz w:val="22"/>
          <w:szCs w:val="22"/>
        </w:rPr>
        <w:t>acute</w:t>
      </w:r>
      <w:proofErr w:type="gramEnd"/>
      <w:r w:rsidRPr="008558ED">
        <w:rPr>
          <w:rFonts w:ascii="Arial" w:hAnsi="Arial" w:cs="Arial"/>
          <w:i/>
          <w:sz w:val="22"/>
          <w:szCs w:val="22"/>
        </w:rPr>
        <w:t xml:space="preserve"> hazard to the aquatic environment—category 1, 2 or 3;</w:t>
      </w:r>
    </w:p>
    <w:p w14:paraId="0732BF7F" w14:textId="5E21C5B8" w:rsidR="00994534" w:rsidRPr="008558ED" w:rsidRDefault="00994534" w:rsidP="00994534">
      <w:pPr>
        <w:pStyle w:val="DraftHeading4"/>
        <w:tabs>
          <w:tab w:val="right" w:pos="2268"/>
        </w:tabs>
        <w:ind w:left="2381" w:hanging="1814"/>
        <w:rPr>
          <w:rFonts w:ascii="Arial" w:hAnsi="Arial" w:cs="Arial"/>
          <w:i/>
          <w:sz w:val="22"/>
          <w:szCs w:val="22"/>
        </w:rPr>
      </w:pPr>
      <w:bookmarkStart w:id="2" w:name="_Ref192650074"/>
      <w:r w:rsidRPr="008558ED">
        <w:rPr>
          <w:rFonts w:ascii="Arial" w:hAnsi="Arial" w:cs="Arial"/>
          <w:i/>
          <w:sz w:val="22"/>
          <w:szCs w:val="22"/>
        </w:rPr>
        <w:t xml:space="preserve"> (</w:t>
      </w:r>
      <w:proofErr w:type="spellStart"/>
      <w:r w:rsidRPr="008558ED">
        <w:rPr>
          <w:rFonts w:ascii="Arial" w:hAnsi="Arial" w:cs="Arial"/>
          <w:i/>
          <w:sz w:val="22"/>
          <w:szCs w:val="22"/>
        </w:rPr>
        <w:t>i</w:t>
      </w:r>
      <w:proofErr w:type="spellEnd"/>
      <w:r w:rsidRPr="008558ED">
        <w:rPr>
          <w:rFonts w:ascii="Arial" w:hAnsi="Arial" w:cs="Arial"/>
          <w:i/>
          <w:sz w:val="22"/>
          <w:szCs w:val="22"/>
        </w:rPr>
        <w:t>)</w:t>
      </w:r>
      <w:r w:rsidRPr="008558ED">
        <w:rPr>
          <w:rFonts w:ascii="Arial" w:hAnsi="Arial" w:cs="Arial"/>
          <w:i/>
          <w:sz w:val="22"/>
          <w:szCs w:val="22"/>
        </w:rPr>
        <w:tab/>
        <w:t xml:space="preserve"> </w:t>
      </w:r>
      <w:proofErr w:type="gramStart"/>
      <w:r w:rsidRPr="008558ED">
        <w:rPr>
          <w:rFonts w:ascii="Arial" w:hAnsi="Arial" w:cs="Arial"/>
          <w:i/>
          <w:sz w:val="22"/>
          <w:szCs w:val="22"/>
        </w:rPr>
        <w:t>chronic</w:t>
      </w:r>
      <w:proofErr w:type="gramEnd"/>
      <w:r w:rsidRPr="008558ED">
        <w:rPr>
          <w:rFonts w:ascii="Arial" w:hAnsi="Arial" w:cs="Arial"/>
          <w:i/>
          <w:sz w:val="22"/>
          <w:szCs w:val="22"/>
        </w:rPr>
        <w:t xml:space="preserve"> hazard to the aquatic environment—category 1, 2, 3 or 4</w:t>
      </w:r>
      <w:bookmarkEnd w:id="2"/>
      <w:r w:rsidRPr="008558ED">
        <w:rPr>
          <w:rFonts w:ascii="Arial" w:hAnsi="Arial" w:cs="Arial"/>
          <w:i/>
          <w:sz w:val="22"/>
          <w:szCs w:val="22"/>
        </w:rPr>
        <w:t>;</w:t>
      </w:r>
    </w:p>
    <w:p w14:paraId="40E91A91" w14:textId="7592C078" w:rsidR="00994534" w:rsidRPr="00994534" w:rsidRDefault="00994534" w:rsidP="00994534">
      <w:pPr>
        <w:pStyle w:val="DraftHeading4"/>
        <w:tabs>
          <w:tab w:val="right" w:pos="2268"/>
        </w:tabs>
        <w:spacing w:after="240"/>
        <w:ind w:left="2381" w:hanging="1814"/>
        <w:rPr>
          <w:rFonts w:ascii="Arial" w:hAnsi="Arial" w:cs="Arial"/>
          <w:sz w:val="22"/>
          <w:szCs w:val="22"/>
        </w:rPr>
      </w:pPr>
      <w:r w:rsidRPr="008558ED">
        <w:rPr>
          <w:rFonts w:ascii="Arial" w:hAnsi="Arial" w:cs="Arial"/>
          <w:i/>
          <w:sz w:val="22"/>
          <w:szCs w:val="22"/>
        </w:rPr>
        <w:t xml:space="preserve"> (j)</w:t>
      </w:r>
      <w:r w:rsidRPr="008558ED">
        <w:rPr>
          <w:rFonts w:ascii="Arial" w:hAnsi="Arial" w:cs="Arial"/>
          <w:i/>
          <w:sz w:val="22"/>
          <w:szCs w:val="22"/>
        </w:rPr>
        <w:tab/>
        <w:t xml:space="preserve"> </w:t>
      </w:r>
      <w:proofErr w:type="gramStart"/>
      <w:r w:rsidRPr="008558ED">
        <w:rPr>
          <w:rFonts w:ascii="Arial" w:hAnsi="Arial" w:cs="Arial"/>
          <w:i/>
          <w:sz w:val="22"/>
          <w:szCs w:val="22"/>
        </w:rPr>
        <w:t>hazardous</w:t>
      </w:r>
      <w:proofErr w:type="gramEnd"/>
      <w:r w:rsidRPr="008558ED">
        <w:rPr>
          <w:rFonts w:ascii="Arial" w:hAnsi="Arial" w:cs="Arial"/>
          <w:i/>
          <w:sz w:val="22"/>
          <w:szCs w:val="22"/>
        </w:rPr>
        <w:t xml:space="preserve"> to the ozone layer</w:t>
      </w:r>
      <w:r w:rsidRPr="00994534">
        <w:rPr>
          <w:rFonts w:ascii="Arial" w:hAnsi="Arial" w:cs="Arial"/>
          <w:sz w:val="22"/>
          <w:szCs w:val="22"/>
        </w:rPr>
        <w:t>.</w:t>
      </w:r>
      <w:r>
        <w:rPr>
          <w:rFonts w:ascii="Arial" w:hAnsi="Arial" w:cs="Arial"/>
          <w:sz w:val="22"/>
          <w:szCs w:val="22"/>
        </w:rPr>
        <w:t>”</w:t>
      </w:r>
    </w:p>
    <w:p w14:paraId="1DD44550" w14:textId="29855466" w:rsidR="00721C12" w:rsidRDefault="00031F9F" w:rsidP="00E66419">
      <w:pPr>
        <w:spacing w:before="120" w:after="240" w:line="240" w:lineRule="auto"/>
      </w:pPr>
      <w:r w:rsidRPr="0011498E">
        <w:t>An</w:t>
      </w:r>
      <w:r w:rsidR="00E66419" w:rsidRPr="0011498E">
        <w:t xml:space="preserve"> issue</w:t>
      </w:r>
      <w:r w:rsidRPr="0011498E">
        <w:t xml:space="preserve"> raised </w:t>
      </w:r>
      <w:r w:rsidR="001D07EE">
        <w:t>during the implementation of the GHS</w:t>
      </w:r>
      <w:r w:rsidR="00765D41">
        <w:t xml:space="preserve"> in Australia has</w:t>
      </w:r>
      <w:r w:rsidR="001D07EE">
        <w:t xml:space="preserve"> been the treatment of </w:t>
      </w:r>
      <w:r w:rsidR="00721C12">
        <w:t>sub-c</w:t>
      </w:r>
      <w:r w:rsidR="001D07EE">
        <w:t xml:space="preserve">ategory 2B eye irritants </w:t>
      </w:r>
      <w:r w:rsidR="001D07EE" w:rsidRPr="0011498E">
        <w:t>under the definition of ‘hazardous chemical’</w:t>
      </w:r>
      <w:r w:rsidR="00765D41">
        <w:t>.</w:t>
      </w:r>
    </w:p>
    <w:p w14:paraId="6FB53492" w14:textId="103E2CFB" w:rsidR="00607BBF" w:rsidRPr="0011498E" w:rsidRDefault="00607BBF" w:rsidP="00E66419">
      <w:pPr>
        <w:spacing w:before="120" w:after="240" w:line="240" w:lineRule="auto"/>
      </w:pPr>
      <w:r>
        <w:t>Under the building block approach in the GHS, economies can select which hazard classes (for example flammable gases), or hazard category (for example acute toxicity category 5) they adopt. The building block approach does not allow an economy to exclude an individual sub-category from implementation. Rather</w:t>
      </w:r>
      <w:r w:rsidR="0014283B">
        <w:t>,</w:t>
      </w:r>
      <w:r>
        <w:t xml:space="preserve"> economies can select whether sub-categorisation within a hazard category is required. As a general principle</w:t>
      </w:r>
      <w:r w:rsidR="009B205F">
        <w:t>,</w:t>
      </w:r>
      <w:r>
        <w:t xml:space="preserve"> Australia does not require sub-categorisation, but manufacturers/importers may sub-</w:t>
      </w:r>
      <w:r w:rsidR="009B205F">
        <w:t>categorise</w:t>
      </w:r>
      <w:r>
        <w:t xml:space="preserve"> where data is available.</w:t>
      </w:r>
      <w:r w:rsidR="009B205F">
        <w:t xml:space="preserve"> This allows maximum flexibility across economies.</w:t>
      </w:r>
    </w:p>
    <w:p w14:paraId="3D976DE9" w14:textId="4BED8074" w:rsidR="0011498E" w:rsidRDefault="00607BBF" w:rsidP="0011498E">
      <w:pPr>
        <w:spacing w:before="120" w:after="240" w:line="240" w:lineRule="auto"/>
      </w:pPr>
      <w:r>
        <w:t>The intention of</w:t>
      </w:r>
      <w:r w:rsidR="00721C12">
        <w:t xml:space="preserve"> exclusion of sub-category 2B</w:t>
      </w:r>
      <w:r w:rsidR="0011498E" w:rsidRPr="0011498E">
        <w:t xml:space="preserve"> </w:t>
      </w:r>
      <w:r w:rsidR="0014283B">
        <w:t xml:space="preserve">under the </w:t>
      </w:r>
      <w:r w:rsidR="0011498E" w:rsidRPr="0011498E">
        <w:t>definition</w:t>
      </w:r>
      <w:r w:rsidR="0011498E">
        <w:t xml:space="preserve"> of a ‘hazardous chemical’</w:t>
      </w:r>
      <w:r>
        <w:t xml:space="preserve"> is</w:t>
      </w:r>
      <w:r w:rsidR="0011498E" w:rsidRPr="0011498E">
        <w:t xml:space="preserve"> that sub-categorisation of</w:t>
      </w:r>
      <w:r w:rsidR="00721C12">
        <w:t xml:space="preserve"> c</w:t>
      </w:r>
      <w:r w:rsidR="0011498E" w:rsidRPr="0011498E">
        <w:t xml:space="preserve">ategory 2 eye irritants was not required, as Category 2A </w:t>
      </w:r>
      <w:r w:rsidR="0011498E">
        <w:t>(</w:t>
      </w:r>
      <w:r w:rsidR="0011498E" w:rsidRPr="0011498E">
        <w:t>which is adopted</w:t>
      </w:r>
      <w:r w:rsidR="0011498E">
        <w:t>)</w:t>
      </w:r>
      <w:r w:rsidR="0011498E" w:rsidRPr="0011498E">
        <w:t xml:space="preserve"> covers the </w:t>
      </w:r>
      <w:r w:rsidR="00BB4BC8">
        <w:t>entire</w:t>
      </w:r>
      <w:r w:rsidR="0011498E" w:rsidRPr="0011498E">
        <w:t xml:space="preserve"> eye irritation spectrum. While the GHS criteria make this clear, </w:t>
      </w:r>
      <w:r w:rsidR="00156527">
        <w:t>the</w:t>
      </w:r>
      <w:r w:rsidR="00156527" w:rsidRPr="0011498E">
        <w:t xml:space="preserve"> </w:t>
      </w:r>
      <w:r w:rsidR="0011498E" w:rsidRPr="0011498E">
        <w:t>definition</w:t>
      </w:r>
      <w:r w:rsidR="00156527">
        <w:t>,</w:t>
      </w:r>
      <w:r>
        <w:t xml:space="preserve"> </w:t>
      </w:r>
      <w:r w:rsidR="00156527">
        <w:t xml:space="preserve">when </w:t>
      </w:r>
      <w:r>
        <w:t>read in isolation</w:t>
      </w:r>
      <w:r w:rsidR="00156527">
        <w:t>,</w:t>
      </w:r>
      <w:r>
        <w:t xml:space="preserve"> does not.</w:t>
      </w:r>
    </w:p>
    <w:p w14:paraId="2ADC5A5F" w14:textId="5C2F4917" w:rsidR="00607BBF" w:rsidRPr="0011498E" w:rsidRDefault="00607BBF" w:rsidP="00607BBF">
      <w:pPr>
        <w:spacing w:before="120" w:after="240" w:line="240" w:lineRule="auto"/>
      </w:pPr>
      <w:proofErr w:type="gramStart"/>
      <w:r w:rsidRPr="0011498E">
        <w:t>As a consequence</w:t>
      </w:r>
      <w:proofErr w:type="gramEnd"/>
      <w:r w:rsidRPr="0011498E">
        <w:t>,</w:t>
      </w:r>
      <w:r>
        <w:t xml:space="preserve"> we understand that</w:t>
      </w:r>
      <w:r w:rsidRPr="0011498E">
        <w:t xml:space="preserve"> substances classified as Category 2B</w:t>
      </w:r>
      <w:r>
        <w:t xml:space="preserve"> </w:t>
      </w:r>
      <w:r w:rsidRPr="0011498E">
        <w:t xml:space="preserve">eye irritants in other GHS countries </w:t>
      </w:r>
      <w:r w:rsidRPr="007724D1">
        <w:t xml:space="preserve">are </w:t>
      </w:r>
      <w:r w:rsidR="0014283B" w:rsidRPr="007724D1">
        <w:t xml:space="preserve">not </w:t>
      </w:r>
      <w:r>
        <w:t xml:space="preserve">being </w:t>
      </w:r>
      <w:r w:rsidRPr="0011498E">
        <w:t xml:space="preserve">classified </w:t>
      </w:r>
      <w:r>
        <w:t xml:space="preserve">for </w:t>
      </w:r>
      <w:r w:rsidRPr="0011498E">
        <w:t>eye irritation in Australia</w:t>
      </w:r>
      <w:r>
        <w:t>.</w:t>
      </w:r>
      <w:r w:rsidR="00721C12">
        <w:t xml:space="preserve"> </w:t>
      </w:r>
    </w:p>
    <w:p w14:paraId="754908A8" w14:textId="19BFADB4" w:rsidR="0077338D" w:rsidRPr="0011498E" w:rsidRDefault="0077338D" w:rsidP="0077338D">
      <w:pPr>
        <w:spacing w:before="120" w:after="240" w:line="240" w:lineRule="auto"/>
      </w:pPr>
      <w:r>
        <w:t xml:space="preserve">In </w:t>
      </w:r>
      <w:r w:rsidRPr="0011498E">
        <w:t xml:space="preserve">more detail, if the adverse effect is reversible within 21 days, it is </w:t>
      </w:r>
      <w:r>
        <w:t>classified C</w:t>
      </w:r>
      <w:r w:rsidRPr="0011498E">
        <w:t>at</w:t>
      </w:r>
      <w:r>
        <w:t>egory 2A.</w:t>
      </w:r>
      <w:r w:rsidRPr="0011498E">
        <w:t xml:space="preserve"> If the effect is reversible even in 7 days, it is </w:t>
      </w:r>
      <w:r>
        <w:t>C</w:t>
      </w:r>
      <w:r w:rsidRPr="0011498E">
        <w:t>at</w:t>
      </w:r>
      <w:r>
        <w:t>egory</w:t>
      </w:r>
      <w:r w:rsidRPr="0011498E">
        <w:t xml:space="preserve"> 2B. As a conclusion, if the effect is reversible within 7 days, the substance sti</w:t>
      </w:r>
      <w:r>
        <w:t xml:space="preserve">ll needs to </w:t>
      </w:r>
      <w:proofErr w:type="gramStart"/>
      <w:r>
        <w:t>be classified</w:t>
      </w:r>
      <w:proofErr w:type="gramEnd"/>
      <w:r>
        <w:t xml:space="preserve"> as Category</w:t>
      </w:r>
      <w:r w:rsidRPr="0011498E">
        <w:t xml:space="preserve"> 2A or</w:t>
      </w:r>
      <w:r>
        <w:t xml:space="preserve"> Category</w:t>
      </w:r>
      <w:r w:rsidRPr="0011498E">
        <w:t xml:space="preserve"> 2</w:t>
      </w:r>
      <w:r>
        <w:t>,</w:t>
      </w:r>
      <w:r w:rsidRPr="0011498E">
        <w:t xml:space="preserve"> as there still is an effect that is reversible within 21 days. </w:t>
      </w:r>
    </w:p>
    <w:p w14:paraId="2E97B806" w14:textId="1B28085D" w:rsidR="00031F9F" w:rsidRPr="0011498E" w:rsidRDefault="00721C12" w:rsidP="00031F9F">
      <w:pPr>
        <w:spacing w:before="120" w:after="240" w:line="240" w:lineRule="auto"/>
      </w:pPr>
      <w:r>
        <w:lastRenderedPageBreak/>
        <w:t xml:space="preserve">To address this, later revisions of the GHS </w:t>
      </w:r>
      <w:r w:rsidR="0014283B">
        <w:t>(</w:t>
      </w:r>
      <w:r>
        <w:t>including GHS 7</w:t>
      </w:r>
      <w:r w:rsidR="0014283B">
        <w:t>)</w:t>
      </w:r>
      <w:r>
        <w:t xml:space="preserve"> </w:t>
      </w:r>
      <w:r w:rsidR="00031F9F" w:rsidRPr="0011498E">
        <w:t xml:space="preserve">clarified that eye irritants are a single category which can be subdivided into Category 2/2A and 2B, and that Category 2B is contained within Category 2/2A. </w:t>
      </w:r>
    </w:p>
    <w:p w14:paraId="033BE04A" w14:textId="523F9DBF" w:rsidR="00E66419" w:rsidRPr="00E66419" w:rsidRDefault="008347A4" w:rsidP="00E66419">
      <w:pPr>
        <w:spacing w:before="120" w:after="240" w:line="240" w:lineRule="auto"/>
      </w:pPr>
      <w:r>
        <w:t>We</w:t>
      </w:r>
      <w:r w:rsidR="00E66419" w:rsidRPr="00E66419">
        <w:t xml:space="preserve"> are proposing</w:t>
      </w:r>
      <w:r>
        <w:t xml:space="preserve"> to remove t</w:t>
      </w:r>
      <w:r w:rsidR="00E66419" w:rsidRPr="00E66419">
        <w:t xml:space="preserve">his ambiguity </w:t>
      </w:r>
      <w:r>
        <w:t>through adopting</w:t>
      </w:r>
      <w:r w:rsidR="00E66419" w:rsidRPr="00E66419">
        <w:t xml:space="preserve"> GHS 7</w:t>
      </w:r>
      <w:r w:rsidR="005263F9">
        <w:t>,</w:t>
      </w:r>
      <w:r>
        <w:t xml:space="preserve"> which would mean</w:t>
      </w:r>
      <w:r w:rsidR="00E66419" w:rsidRPr="00E66419">
        <w:t xml:space="preserve"> that Category 2 eye irritation </w:t>
      </w:r>
      <w:r>
        <w:t>is included under the definition of</w:t>
      </w:r>
      <w:r w:rsidR="00E66419" w:rsidRPr="00E66419">
        <w:t xml:space="preserve"> </w:t>
      </w:r>
      <w:r>
        <w:t>‘</w:t>
      </w:r>
      <w:r w:rsidR="00E66419" w:rsidRPr="00E66419">
        <w:t>hazardous</w:t>
      </w:r>
      <w:r>
        <w:t xml:space="preserve"> chemical’</w:t>
      </w:r>
      <w:r w:rsidR="00E66419" w:rsidRPr="00E66419">
        <w:t xml:space="preserve">, with sub-categorisation into </w:t>
      </w:r>
      <w:r w:rsidR="0077338D">
        <w:t xml:space="preserve">Category </w:t>
      </w:r>
      <w:r w:rsidR="00721C12">
        <w:t xml:space="preserve">2A/2B being optional </w:t>
      </w:r>
      <w:r w:rsidR="00C477AC">
        <w:t>(</w:t>
      </w:r>
      <w:r w:rsidR="00721C12">
        <w:t>consistent with the EU implementation</w:t>
      </w:r>
      <w:r w:rsidR="00C477AC">
        <w:t>)</w:t>
      </w:r>
      <w:r w:rsidR="00721C12">
        <w:t xml:space="preserve"> where data is available. </w:t>
      </w:r>
      <w:r w:rsidR="00E66419" w:rsidRPr="00E66419">
        <w:t xml:space="preserve"> </w:t>
      </w:r>
    </w:p>
    <w:tbl>
      <w:tblPr>
        <w:tblStyle w:val="TableGrid"/>
        <w:tblW w:w="0" w:type="auto"/>
        <w:tblLook w:val="04A0" w:firstRow="1" w:lastRow="0" w:firstColumn="1" w:lastColumn="0" w:noHBand="0" w:noVBand="1"/>
        <w:tblCaption w:val="CONSULTATION QUESTIONS"/>
        <w:tblDescription w:val="7. Australia’s current implementation for Category 2 eye irritants and the exclusion of sub-category 2B is not consistent with the GHS text, or the implementation of the GHS applied by other countries. For consistency with international implementations and the GHS text, it is proposed to clarify this and adopt Category 2, with sub-categorisation into category 2A and 2B being optional. Optional sub-categorisation is consistent with the approach adopted for all other hazard categories, where sub-categorisation is possible. &#10;&#10;Would you support this change? &#10;"/>
      </w:tblPr>
      <w:tblGrid>
        <w:gridCol w:w="9769"/>
      </w:tblGrid>
      <w:tr w:rsidR="004A5F5B" w14:paraId="5F19DB3E" w14:textId="77777777" w:rsidTr="00533097">
        <w:trPr>
          <w:tblHeader/>
        </w:trPr>
        <w:tc>
          <w:tcPr>
            <w:tcW w:w="9769" w:type="dxa"/>
            <w:shd w:val="clear" w:color="auto" w:fill="D9D9D9" w:themeFill="background1" w:themeFillShade="D9"/>
          </w:tcPr>
          <w:p w14:paraId="054AAF04" w14:textId="77777777" w:rsidR="004A5F5B" w:rsidRPr="00837088" w:rsidRDefault="004A5F5B" w:rsidP="004A5F5B">
            <w:pPr>
              <w:spacing w:before="240"/>
              <w:jc w:val="center"/>
              <w:rPr>
                <w:b/>
              </w:rPr>
            </w:pPr>
            <w:r w:rsidRPr="00A37330">
              <w:rPr>
                <w:b/>
              </w:rPr>
              <w:t>CONSULTATION QUESTIONS</w:t>
            </w:r>
          </w:p>
          <w:p w14:paraId="1D28EEEB" w14:textId="77777777" w:rsidR="004A5F5B" w:rsidRPr="001D52B9" w:rsidRDefault="004A5F5B" w:rsidP="004A5F5B">
            <w:pPr>
              <w:pStyle w:val="ListParagraph"/>
              <w:numPr>
                <w:ilvl w:val="0"/>
                <w:numId w:val="22"/>
              </w:numPr>
              <w:spacing w:after="120"/>
              <w:ind w:left="426"/>
              <w:rPr>
                <w:rFonts w:ascii="Calibri" w:hAnsi="Calibri" w:cs="Calibri"/>
              </w:rPr>
            </w:pPr>
            <w:r>
              <w:t xml:space="preserve">Australia’s current implementation for Category 2 eye irritants and the exclusion of sub-category 2B is not consistent with the GHS text, or the </w:t>
            </w:r>
            <w:r w:rsidRPr="001D52B9">
              <w:rPr>
                <w:lang w:val="en"/>
              </w:rPr>
              <w:t>implementation</w:t>
            </w:r>
            <w:r>
              <w:rPr>
                <w:lang w:val="en"/>
              </w:rPr>
              <w:t xml:space="preserve"> of the GHS applied by other countries</w:t>
            </w:r>
            <w:r>
              <w:t xml:space="preserve">. For consistency with international implementations and the GHS text, it is proposed to clarify this and adopt Category 2, with sub-categorisation into category 2A and 2B being optional. Optional sub-categorisation is consistent with the approach adopted for all other hazard categories, where sub-categorisation is possible. </w:t>
            </w:r>
            <w:r>
              <w:br/>
            </w:r>
          </w:p>
          <w:p w14:paraId="6B8B6E78" w14:textId="098B8C81" w:rsidR="004A5F5B" w:rsidRPr="004A5F5B" w:rsidRDefault="004A5F5B" w:rsidP="004A5F5B">
            <w:pPr>
              <w:pStyle w:val="ListParagraph"/>
              <w:spacing w:after="120"/>
              <w:ind w:left="426"/>
            </w:pPr>
            <w:r>
              <w:rPr>
                <w:lang w:val="en"/>
              </w:rPr>
              <w:t>Would you support this change?</w:t>
            </w:r>
            <w:r>
              <w:t xml:space="preserve"> </w:t>
            </w:r>
          </w:p>
        </w:tc>
      </w:tr>
    </w:tbl>
    <w:p w14:paraId="27BA8397" w14:textId="4B4E2CAA" w:rsidR="003442D3" w:rsidRPr="005B4C28" w:rsidRDefault="003A486E" w:rsidP="0009516E">
      <w:pPr>
        <w:spacing w:before="240"/>
        <w:rPr>
          <w:rFonts w:eastAsia="Times New Roman"/>
          <w:u w:val="single"/>
          <w:lang w:eastAsia="en-AU"/>
        </w:rPr>
      </w:pPr>
      <w:r w:rsidRPr="005B4C28">
        <w:rPr>
          <w:i/>
          <w:u w:val="single"/>
        </w:rPr>
        <w:br/>
      </w:r>
      <w:r w:rsidR="00793971">
        <w:rPr>
          <w:i/>
          <w:u w:val="single"/>
        </w:rPr>
        <w:t>Ingredient proportions on labels</w:t>
      </w:r>
      <w:r w:rsidR="00837088" w:rsidRPr="005B4C28">
        <w:rPr>
          <w:i/>
          <w:u w:val="single"/>
        </w:rPr>
        <w:t xml:space="preserve"> </w:t>
      </w:r>
    </w:p>
    <w:p w14:paraId="5F16511D" w14:textId="2A1506B6" w:rsidR="00DD1303" w:rsidRDefault="009B205F" w:rsidP="00733930">
      <w:pPr>
        <w:spacing w:before="120" w:after="120" w:line="240" w:lineRule="auto"/>
      </w:pPr>
      <w:r>
        <w:t xml:space="preserve">Schedule 9 to the </w:t>
      </w:r>
      <w:hyperlink r:id="rId9" w:history="1">
        <w:r w:rsidRPr="00C477AC">
          <w:rPr>
            <w:rStyle w:val="Hyperlink"/>
          </w:rPr>
          <w:t>model Work Health and Safety regulations</w:t>
        </w:r>
      </w:hyperlink>
      <w:r>
        <w:t xml:space="preserve"> </w:t>
      </w:r>
      <w:r w:rsidR="00C477AC">
        <w:t xml:space="preserve">requires </w:t>
      </w:r>
      <w:r>
        <w:t xml:space="preserve">that </w:t>
      </w:r>
      <w:r w:rsidR="00C477AC">
        <w:t xml:space="preserve">the </w:t>
      </w:r>
      <w:r>
        <w:t xml:space="preserve">label of a hazardous chemical </w:t>
      </w:r>
      <w:proofErr w:type="gramStart"/>
      <w:r>
        <w:t>discloses</w:t>
      </w:r>
      <w:proofErr w:type="gramEnd"/>
      <w:r>
        <w:t xml:space="preserve"> the identity and proportion of each ingredient in the chemical that causes the correct classification of the ingredient in accordance with requirements in Schedule 8. </w:t>
      </w:r>
    </w:p>
    <w:p w14:paraId="6B75CAE3" w14:textId="77777777" w:rsidR="004A5F5B" w:rsidRDefault="0038511E" w:rsidP="00733930">
      <w:pPr>
        <w:spacing w:before="120" w:after="120" w:line="240" w:lineRule="auto"/>
      </w:pPr>
      <w:r>
        <w:t xml:space="preserve">We have previously received feedback from </w:t>
      </w:r>
      <w:r w:rsidR="002E17CD">
        <w:t>industry that this requirement</w:t>
      </w:r>
      <w:r>
        <w:t xml:space="preserve"> leads to additional costs to business</w:t>
      </w:r>
      <w:r w:rsidR="002E523B">
        <w:t>es,</w:t>
      </w:r>
      <w:r>
        <w:t xml:space="preserve"> as other economies such as the EU and USA </w:t>
      </w:r>
      <w:r w:rsidR="002E523B">
        <w:t xml:space="preserve">do </w:t>
      </w:r>
      <w:r>
        <w:t>not requi</w:t>
      </w:r>
      <w:r w:rsidR="002E523B">
        <w:t>re</w:t>
      </w:r>
      <w:r>
        <w:t xml:space="preserve"> this information on a label. I</w:t>
      </w:r>
      <w:r w:rsidR="002E523B">
        <w:t>nstead, it is acceptable</w:t>
      </w:r>
      <w:r>
        <w:t xml:space="preserve"> that ingredient proportions are included in the product’s safety data sheet. </w:t>
      </w:r>
    </w:p>
    <w:tbl>
      <w:tblPr>
        <w:tblStyle w:val="TableGrid"/>
        <w:tblW w:w="0" w:type="auto"/>
        <w:tblLook w:val="04A0" w:firstRow="1" w:lastRow="0" w:firstColumn="1" w:lastColumn="0" w:noHBand="0" w:noVBand="1"/>
        <w:tblCaption w:val="CONSULTATION QUESTIONS"/>
        <w:tblDescription w:val="8. Are there benefits to including ingredient proportions on labels? Given this information is already included in safety data sheets, would there be any negative consequence if this information was not mandatory on a label?&#10;&#10;9. Does the requirement to disclose ingredient proportions on the label lead to additional costs for your business? &#10;&#10;10. Would you support removing this requirement? "/>
      </w:tblPr>
      <w:tblGrid>
        <w:gridCol w:w="9769"/>
      </w:tblGrid>
      <w:tr w:rsidR="004A5F5B" w14:paraId="19A06B06" w14:textId="77777777" w:rsidTr="00533097">
        <w:trPr>
          <w:tblHeader/>
        </w:trPr>
        <w:tc>
          <w:tcPr>
            <w:tcW w:w="9769" w:type="dxa"/>
            <w:shd w:val="clear" w:color="auto" w:fill="D9D9D9" w:themeFill="background1" w:themeFillShade="D9"/>
          </w:tcPr>
          <w:p w14:paraId="1A72FF9D" w14:textId="77777777" w:rsidR="004A5F5B" w:rsidRPr="00837088" w:rsidRDefault="004A5F5B" w:rsidP="004A5F5B">
            <w:pPr>
              <w:spacing w:before="240"/>
              <w:jc w:val="center"/>
              <w:rPr>
                <w:b/>
              </w:rPr>
            </w:pPr>
            <w:r w:rsidRPr="00A37330">
              <w:rPr>
                <w:b/>
              </w:rPr>
              <w:t>CONSULTATION QUESTIONS</w:t>
            </w:r>
          </w:p>
          <w:p w14:paraId="48C4E587" w14:textId="77777777" w:rsidR="004A5F5B" w:rsidRDefault="004A5F5B" w:rsidP="004A5F5B">
            <w:pPr>
              <w:pStyle w:val="ListParagraph"/>
              <w:numPr>
                <w:ilvl w:val="0"/>
                <w:numId w:val="22"/>
              </w:numPr>
              <w:spacing w:after="120"/>
              <w:ind w:left="447"/>
            </w:pPr>
            <w:r w:rsidRPr="00C4519A">
              <w:t>Are there benefits to including ingredient proportions on labels? Given this information is already included in safety data sheets</w:t>
            </w:r>
            <w:r>
              <w:t>,</w:t>
            </w:r>
            <w:r w:rsidRPr="00C4519A">
              <w:t xml:space="preserve"> would there be any negative consequence if this informatio</w:t>
            </w:r>
            <w:r>
              <w:t>n was not mandatory on a label?</w:t>
            </w:r>
            <w:r>
              <w:br/>
            </w:r>
          </w:p>
          <w:p w14:paraId="44A64E6D" w14:textId="77777777" w:rsidR="004A5F5B" w:rsidRDefault="004A5F5B" w:rsidP="004A5F5B">
            <w:pPr>
              <w:pStyle w:val="ListParagraph"/>
              <w:numPr>
                <w:ilvl w:val="0"/>
                <w:numId w:val="22"/>
              </w:numPr>
              <w:spacing w:after="120"/>
              <w:ind w:left="447"/>
            </w:pPr>
            <w:proofErr w:type="gramStart"/>
            <w:r>
              <w:t>Does the requirement to disclose ingredient proportions on the label lead to additional costs for your business?</w:t>
            </w:r>
            <w:proofErr w:type="gramEnd"/>
            <w:r>
              <w:t xml:space="preserve"> </w:t>
            </w:r>
            <w:r>
              <w:br/>
            </w:r>
          </w:p>
          <w:p w14:paraId="7C9C777A" w14:textId="0964B538" w:rsidR="004A5F5B" w:rsidRDefault="004A5F5B" w:rsidP="004A5F5B">
            <w:pPr>
              <w:pStyle w:val="ListParagraph"/>
              <w:numPr>
                <w:ilvl w:val="0"/>
                <w:numId w:val="22"/>
              </w:numPr>
              <w:spacing w:after="120"/>
              <w:ind w:left="447"/>
            </w:pPr>
            <w:r>
              <w:t xml:space="preserve">Would you support removing this requirement? </w:t>
            </w:r>
          </w:p>
        </w:tc>
      </w:tr>
    </w:tbl>
    <w:p w14:paraId="745C5CE9" w14:textId="085CCECA" w:rsidR="0038511E" w:rsidRDefault="0038511E" w:rsidP="00733930">
      <w:pPr>
        <w:spacing w:before="120" w:after="120" w:line="240" w:lineRule="auto"/>
        <w:sectPr w:rsidR="0038511E" w:rsidSect="003614A9">
          <w:headerReference w:type="default" r:id="rId10"/>
          <w:footerReference w:type="default" r:id="rId11"/>
          <w:pgSz w:w="11906" w:h="16838" w:code="9"/>
          <w:pgMar w:top="1418" w:right="1134" w:bottom="1418" w:left="993" w:header="567" w:footer="202" w:gutter="0"/>
          <w:cols w:space="708"/>
          <w:docGrid w:linePitch="360"/>
        </w:sectPr>
      </w:pPr>
      <w:r>
        <w:t xml:space="preserve"> </w:t>
      </w:r>
    </w:p>
    <w:p w14:paraId="3619ECA1" w14:textId="77777777" w:rsidR="004218A9" w:rsidRDefault="004218A9" w:rsidP="004218A9">
      <w:pPr>
        <w:pStyle w:val="Heading1"/>
        <w:spacing w:before="0" w:after="240"/>
        <w:jc w:val="right"/>
        <w:rPr>
          <w:rFonts w:ascii="Arial" w:hAnsi="Arial" w:cs="Arial"/>
          <w:color w:val="auto"/>
        </w:rPr>
      </w:pPr>
      <w:r>
        <w:rPr>
          <w:rFonts w:ascii="Arial" w:hAnsi="Arial" w:cs="Arial"/>
          <w:color w:val="auto"/>
        </w:rPr>
        <w:lastRenderedPageBreak/>
        <w:t>ATTACHMENT A</w:t>
      </w:r>
    </w:p>
    <w:p w14:paraId="096BD0AC" w14:textId="68170A59" w:rsidR="00B6199E" w:rsidRDefault="00082026" w:rsidP="00D10110">
      <w:pPr>
        <w:pStyle w:val="SWA-TITLE"/>
        <w:spacing w:after="120"/>
        <w:rPr>
          <w:sz w:val="34"/>
        </w:rPr>
      </w:pPr>
      <w:r>
        <w:rPr>
          <w:sz w:val="34"/>
        </w:rPr>
        <w:t xml:space="preserve">DETAILED </w:t>
      </w:r>
      <w:r w:rsidR="004218A9" w:rsidRPr="004218A9">
        <w:rPr>
          <w:sz w:val="34"/>
        </w:rPr>
        <w:t>Summary of amendments</w:t>
      </w:r>
      <w:r w:rsidR="004218A9">
        <w:rPr>
          <w:sz w:val="34"/>
        </w:rPr>
        <w:t xml:space="preserve">  </w:t>
      </w:r>
    </w:p>
    <w:p w14:paraId="1B97A8B1" w14:textId="4C2D859E" w:rsidR="004218A9" w:rsidRPr="004218A9" w:rsidRDefault="004218A9" w:rsidP="00D10110">
      <w:pPr>
        <w:pStyle w:val="SWA-TITLE"/>
        <w:spacing w:before="240" w:after="240"/>
        <w:rPr>
          <w:sz w:val="34"/>
        </w:rPr>
      </w:pPr>
      <w:r w:rsidRPr="004218A9">
        <w:rPr>
          <w:sz w:val="34"/>
        </w:rPr>
        <w:t>GHS 3 to GHS 7</w:t>
      </w:r>
    </w:p>
    <w:p w14:paraId="242F5DBA" w14:textId="49F9B1A8" w:rsidR="004218A9" w:rsidRDefault="004218A9" w:rsidP="004218A9">
      <w:pPr>
        <w:shd w:val="clear" w:color="auto" w:fill="FFFFFF"/>
        <w:spacing w:after="120" w:line="240" w:lineRule="auto"/>
      </w:pPr>
      <w:r w:rsidRPr="002A7534">
        <w:t xml:space="preserve">This </w:t>
      </w:r>
      <w:r>
        <w:t>Attachment</w:t>
      </w:r>
      <w:r w:rsidRPr="002A7534">
        <w:t xml:space="preserve"> provides a summary of the </w:t>
      </w:r>
      <w:r w:rsidR="0040236F">
        <w:t>non-editori</w:t>
      </w:r>
      <w:r w:rsidR="00685D78">
        <w:t>al changes from GHS 3 to GHS 7</w:t>
      </w:r>
      <w:r w:rsidRPr="002A7534">
        <w:t>.</w:t>
      </w:r>
    </w:p>
    <w:p w14:paraId="42B4DD89" w14:textId="77777777" w:rsidR="00B6199E" w:rsidRPr="00C94EC8" w:rsidRDefault="00B6199E" w:rsidP="000F2DE5">
      <w:pPr>
        <w:shd w:val="clear" w:color="auto" w:fill="FFFFFF"/>
        <w:spacing w:after="120" w:line="240" w:lineRule="auto"/>
        <w:rPr>
          <w:b/>
          <w:sz w:val="6"/>
        </w:rPr>
      </w:pPr>
      <w:bookmarkStart w:id="3" w:name="_Toc524085177"/>
    </w:p>
    <w:p w14:paraId="4FB2D81E" w14:textId="48F38EAA" w:rsidR="004218A9" w:rsidRDefault="004218A9" w:rsidP="000F2DE5">
      <w:pPr>
        <w:shd w:val="clear" w:color="auto" w:fill="FFFFFF"/>
        <w:spacing w:after="120" w:line="240" w:lineRule="auto"/>
        <w:rPr>
          <w:b/>
          <w:sz w:val="24"/>
        </w:rPr>
      </w:pPr>
      <w:r w:rsidRPr="009D76E1">
        <w:rPr>
          <w:b/>
          <w:sz w:val="24"/>
        </w:rPr>
        <w:t>AMENDMENTS</w:t>
      </w:r>
      <w:r w:rsidR="005665C5">
        <w:rPr>
          <w:b/>
          <w:sz w:val="24"/>
        </w:rPr>
        <w:t xml:space="preserve"> FROM GHS 3 to GHS 7</w:t>
      </w:r>
      <w:bookmarkEnd w:id="3"/>
    </w:p>
    <w:p w14:paraId="05CCDD2C" w14:textId="77777777" w:rsidR="004218A9" w:rsidRPr="004218A9" w:rsidRDefault="004218A9" w:rsidP="004218A9">
      <w:pPr>
        <w:shd w:val="clear" w:color="auto" w:fill="FFFFFF"/>
        <w:spacing w:before="240" w:after="240" w:line="240" w:lineRule="auto"/>
        <w:rPr>
          <w:rFonts w:eastAsia="Times New Roman"/>
          <w:b/>
          <w:bCs/>
          <w:u w:val="single"/>
          <w:lang w:eastAsia="en-AU"/>
        </w:rPr>
      </w:pPr>
      <w:r w:rsidRPr="004218A9">
        <w:rPr>
          <w:rFonts w:eastAsia="Times New Roman"/>
          <w:b/>
          <w:bCs/>
          <w:u w:val="single"/>
          <w:lang w:eastAsia="en-AU"/>
        </w:rPr>
        <w:t>Part 2: Physical Hazards</w:t>
      </w:r>
    </w:p>
    <w:p w14:paraId="1F4D882D" w14:textId="77777777" w:rsidR="004218A9" w:rsidRPr="00711932" w:rsidRDefault="004218A9" w:rsidP="004218A9">
      <w:pPr>
        <w:shd w:val="clear" w:color="auto" w:fill="FFFFFF"/>
        <w:spacing w:before="240" w:after="240" w:line="240" w:lineRule="auto"/>
        <w:rPr>
          <w:rFonts w:eastAsia="Times New Roman"/>
          <w:i/>
          <w:lang w:eastAsia="en-AU"/>
        </w:rPr>
      </w:pPr>
      <w:r>
        <w:rPr>
          <w:rFonts w:eastAsia="Times New Roman"/>
          <w:i/>
          <w:lang w:eastAsia="en-AU"/>
        </w:rPr>
        <w:t xml:space="preserve">Chapter 2.1 - </w:t>
      </w:r>
      <w:r w:rsidRPr="00711932">
        <w:rPr>
          <w:rFonts w:eastAsia="Times New Roman"/>
          <w:i/>
          <w:lang w:eastAsia="en-AU"/>
        </w:rPr>
        <w:t>Explosives</w:t>
      </w:r>
    </w:p>
    <w:p w14:paraId="7C6DD9BF" w14:textId="32024173" w:rsidR="004218A9" w:rsidRDefault="004218A9" w:rsidP="004218A9">
      <w:pPr>
        <w:numPr>
          <w:ilvl w:val="0"/>
          <w:numId w:val="10"/>
        </w:numPr>
        <w:tabs>
          <w:tab w:val="clear" w:pos="720"/>
          <w:tab w:val="num" w:pos="426"/>
        </w:tabs>
        <w:spacing w:before="240" w:after="120" w:line="240" w:lineRule="auto"/>
        <w:ind w:left="425" w:hanging="357"/>
        <w:rPr>
          <w:rFonts w:eastAsia="Times New Roman"/>
          <w:lang w:eastAsia="en-AU"/>
        </w:rPr>
      </w:pPr>
      <w:r w:rsidRPr="000B0C61">
        <w:rPr>
          <w:rFonts w:eastAsia="Times New Roman"/>
          <w:lang w:eastAsia="en-AU"/>
        </w:rPr>
        <w:t xml:space="preserve">Division 1.6 </w:t>
      </w:r>
      <w:r>
        <w:rPr>
          <w:rFonts w:eastAsia="Times New Roman"/>
          <w:lang w:eastAsia="en-AU"/>
        </w:rPr>
        <w:t xml:space="preserve">explosives </w:t>
      </w:r>
      <w:proofErr w:type="gramStart"/>
      <w:r w:rsidRPr="000B0C61">
        <w:rPr>
          <w:rFonts w:eastAsia="Times New Roman"/>
          <w:lang w:eastAsia="en-AU"/>
        </w:rPr>
        <w:t>are redefined</w:t>
      </w:r>
      <w:proofErr w:type="gramEnd"/>
      <w:r w:rsidRPr="000B0C61">
        <w:rPr>
          <w:rFonts w:eastAsia="Times New Roman"/>
          <w:lang w:eastAsia="en-AU"/>
        </w:rPr>
        <w:t xml:space="preserve"> as containing</w:t>
      </w:r>
      <w:r>
        <w:rPr>
          <w:rFonts w:eastAsia="Times New Roman"/>
          <w:lang w:eastAsia="en-AU"/>
        </w:rPr>
        <w:t xml:space="preserve"> </w:t>
      </w:r>
      <w:r w:rsidR="000A2A61" w:rsidRPr="000F2DE5">
        <w:rPr>
          <w:rFonts w:eastAsia="Times New Roman"/>
          <w:lang w:eastAsia="en-AU"/>
        </w:rPr>
        <w:t>predominantly</w:t>
      </w:r>
      <w:r w:rsidR="000A2A61" w:rsidRPr="008D4780">
        <w:rPr>
          <w:rFonts w:eastAsia="Times New Roman"/>
          <w:i/>
          <w:lang w:eastAsia="en-AU"/>
        </w:rPr>
        <w:t xml:space="preserve"> </w:t>
      </w:r>
      <w:r w:rsidR="00D54DF3">
        <w:rPr>
          <w:rFonts w:eastAsia="Times New Roman"/>
          <w:i/>
          <w:lang w:eastAsia="en-AU"/>
        </w:rPr>
        <w:t>“</w:t>
      </w:r>
      <w:r w:rsidRPr="008D4780">
        <w:rPr>
          <w:rFonts w:eastAsia="Times New Roman"/>
          <w:i/>
          <w:lang w:eastAsia="en-AU"/>
        </w:rPr>
        <w:t>extremely insensitive substances or mixtures…</w:t>
      </w:r>
      <w:r>
        <w:rPr>
          <w:rFonts w:eastAsia="Times New Roman"/>
          <w:lang w:eastAsia="en-AU"/>
        </w:rPr>
        <w:t>’ instead of ‘</w:t>
      </w:r>
      <w:r w:rsidRPr="008D4780">
        <w:rPr>
          <w:rFonts w:eastAsia="Times New Roman"/>
          <w:i/>
          <w:lang w:eastAsia="en-AU"/>
        </w:rPr>
        <w:t>extremely insensitive detonating substances or mixtures….</w:t>
      </w:r>
      <w:r>
        <w:rPr>
          <w:rFonts w:eastAsia="Times New Roman"/>
          <w:lang w:eastAsia="en-AU"/>
        </w:rPr>
        <w:t>”</w:t>
      </w:r>
    </w:p>
    <w:p w14:paraId="5ED25524" w14:textId="5818FAF0" w:rsidR="004804F4" w:rsidRDefault="004804F4" w:rsidP="004804F4">
      <w:pPr>
        <w:numPr>
          <w:ilvl w:val="0"/>
          <w:numId w:val="10"/>
        </w:numPr>
        <w:tabs>
          <w:tab w:val="clear" w:pos="720"/>
          <w:tab w:val="num" w:pos="426"/>
        </w:tabs>
        <w:spacing w:before="240" w:after="120" w:line="240" w:lineRule="auto"/>
        <w:ind w:left="425" w:hanging="357"/>
        <w:rPr>
          <w:rFonts w:eastAsia="Times New Roman"/>
          <w:lang w:eastAsia="en-AU"/>
        </w:rPr>
      </w:pPr>
      <w:r>
        <w:rPr>
          <w:rFonts w:eastAsia="Times New Roman"/>
          <w:lang w:eastAsia="en-AU"/>
        </w:rPr>
        <w:t xml:space="preserve">A note </w:t>
      </w:r>
      <w:proofErr w:type="gramStart"/>
      <w:r>
        <w:rPr>
          <w:rFonts w:eastAsia="Times New Roman"/>
          <w:lang w:eastAsia="en-AU"/>
        </w:rPr>
        <w:t>has been added</w:t>
      </w:r>
      <w:proofErr w:type="gramEnd"/>
      <w:r>
        <w:rPr>
          <w:rFonts w:eastAsia="Times New Roman"/>
          <w:lang w:eastAsia="en-AU"/>
        </w:rPr>
        <w:t xml:space="preserve"> to clarify that s</w:t>
      </w:r>
      <w:r w:rsidRPr="00F26F6D">
        <w:rPr>
          <w:rFonts w:eastAsia="Times New Roman"/>
          <w:lang w:eastAsia="en-AU"/>
        </w:rPr>
        <w:t>ubstances and mixtures</w:t>
      </w:r>
      <w:r>
        <w:rPr>
          <w:rFonts w:eastAsia="Times New Roman"/>
          <w:lang w:eastAsia="en-AU"/>
        </w:rPr>
        <w:t xml:space="preserve"> </w:t>
      </w:r>
      <w:r w:rsidRPr="00F26F6D">
        <w:rPr>
          <w:rFonts w:eastAsia="Times New Roman"/>
          <w:lang w:eastAsia="en-AU"/>
        </w:rPr>
        <w:t>which are exempted from classification as explosives</w:t>
      </w:r>
      <w:r>
        <w:rPr>
          <w:rFonts w:eastAsia="Times New Roman"/>
          <w:lang w:eastAsia="en-AU"/>
        </w:rPr>
        <w:t>,</w:t>
      </w:r>
      <w:r w:rsidRPr="00F26F6D">
        <w:rPr>
          <w:rFonts w:eastAsia="Times New Roman"/>
          <w:lang w:eastAsia="en-AU"/>
        </w:rPr>
        <w:t xml:space="preserve"> </w:t>
      </w:r>
      <w:r>
        <w:rPr>
          <w:rFonts w:eastAsia="Times New Roman"/>
          <w:lang w:eastAsia="en-AU"/>
        </w:rPr>
        <w:t>but which</w:t>
      </w:r>
      <w:r w:rsidRPr="00F26F6D">
        <w:rPr>
          <w:rFonts w:eastAsia="Times New Roman"/>
          <w:lang w:eastAsia="en-AU"/>
        </w:rPr>
        <w:t xml:space="preserve"> still have explosive properties</w:t>
      </w:r>
      <w:r>
        <w:rPr>
          <w:rFonts w:eastAsia="Times New Roman"/>
          <w:lang w:eastAsia="en-AU"/>
        </w:rPr>
        <w:t>, should have this information communicated in the safety data sheet</w:t>
      </w:r>
      <w:r w:rsidRPr="00241EF3">
        <w:rPr>
          <w:rFonts w:eastAsia="Times New Roman"/>
          <w:lang w:eastAsia="en-AU"/>
        </w:rPr>
        <w:t xml:space="preserve"> </w:t>
      </w:r>
      <w:r>
        <w:rPr>
          <w:rFonts w:eastAsia="Times New Roman"/>
          <w:lang w:eastAsia="en-AU"/>
        </w:rPr>
        <w:t xml:space="preserve">as </w:t>
      </w:r>
      <w:r w:rsidRPr="00F26F6D">
        <w:rPr>
          <w:rFonts w:eastAsia="Times New Roman"/>
          <w:lang w:eastAsia="en-AU"/>
        </w:rPr>
        <w:t>th</w:t>
      </w:r>
      <w:r>
        <w:rPr>
          <w:rFonts w:eastAsia="Times New Roman"/>
          <w:lang w:eastAsia="en-AU"/>
        </w:rPr>
        <w:t xml:space="preserve">is must </w:t>
      </w:r>
      <w:r w:rsidRPr="00F26F6D">
        <w:rPr>
          <w:rFonts w:eastAsia="Times New Roman"/>
          <w:lang w:eastAsia="en-AU"/>
        </w:rPr>
        <w:t>be considered for handling</w:t>
      </w:r>
      <w:r>
        <w:rPr>
          <w:rFonts w:eastAsia="Times New Roman"/>
          <w:lang w:eastAsia="en-AU"/>
        </w:rPr>
        <w:t xml:space="preserve"> and storage</w:t>
      </w:r>
      <w:r w:rsidRPr="00F26F6D">
        <w:rPr>
          <w:rFonts w:eastAsia="Times New Roman"/>
          <w:lang w:eastAsia="en-AU"/>
        </w:rPr>
        <w:t xml:space="preserve">. </w:t>
      </w:r>
    </w:p>
    <w:p w14:paraId="3C0EFDEB" w14:textId="77777777" w:rsidR="000A2A61" w:rsidRPr="00003A73" w:rsidRDefault="000A2A61" w:rsidP="000A2A61">
      <w:pPr>
        <w:numPr>
          <w:ilvl w:val="0"/>
          <w:numId w:val="10"/>
        </w:numPr>
        <w:tabs>
          <w:tab w:val="clear" w:pos="720"/>
          <w:tab w:val="num" w:pos="426"/>
        </w:tabs>
        <w:spacing w:after="120" w:line="240" w:lineRule="auto"/>
        <w:ind w:left="426" w:hanging="426"/>
        <w:rPr>
          <w:rFonts w:eastAsia="Times New Roman"/>
          <w:lang w:eastAsia="en-AU"/>
        </w:rPr>
      </w:pPr>
      <w:r w:rsidRPr="000B0C61">
        <w:rPr>
          <w:rFonts w:eastAsia="Times New Roman"/>
          <w:lang w:eastAsia="en-AU"/>
        </w:rPr>
        <w:t xml:space="preserve">Note </w:t>
      </w:r>
      <w:proofErr w:type="gramStart"/>
      <w:r w:rsidRPr="000B0C61">
        <w:rPr>
          <w:rFonts w:eastAsia="Times New Roman"/>
          <w:lang w:eastAsia="en-AU"/>
        </w:rPr>
        <w:t>2</w:t>
      </w:r>
      <w:proofErr w:type="gramEnd"/>
      <w:r w:rsidRPr="000B0C61">
        <w:rPr>
          <w:rFonts w:eastAsia="Times New Roman"/>
          <w:lang w:eastAsia="en-AU"/>
        </w:rPr>
        <w:t xml:space="preserve"> </w:t>
      </w:r>
      <w:r>
        <w:rPr>
          <w:rFonts w:eastAsia="Times New Roman"/>
          <w:lang w:eastAsia="en-AU"/>
        </w:rPr>
        <w:t xml:space="preserve">has </w:t>
      </w:r>
      <w:r w:rsidRPr="00FD1AC7">
        <w:rPr>
          <w:rFonts w:eastAsia="Times New Roman"/>
          <w:lang w:eastAsia="en-AU"/>
        </w:rPr>
        <w:t xml:space="preserve">been amended to clarify that some types of explosive substances and mixtures </w:t>
      </w:r>
      <w:r w:rsidRPr="00003A73">
        <w:rPr>
          <w:rFonts w:eastAsia="Times New Roman"/>
          <w:lang w:eastAsia="en-AU"/>
        </w:rPr>
        <w:t>may be classified as desensitized explosives.</w:t>
      </w:r>
    </w:p>
    <w:p w14:paraId="262FE575" w14:textId="77777777" w:rsidR="000A2A61" w:rsidRPr="00FD1AC7" w:rsidRDefault="000A2A61" w:rsidP="000A2A61">
      <w:pPr>
        <w:numPr>
          <w:ilvl w:val="0"/>
          <w:numId w:val="10"/>
        </w:numPr>
        <w:tabs>
          <w:tab w:val="clear" w:pos="720"/>
          <w:tab w:val="num" w:pos="426"/>
        </w:tabs>
        <w:spacing w:after="120" w:line="240" w:lineRule="auto"/>
        <w:ind w:left="426" w:hanging="426"/>
        <w:rPr>
          <w:rFonts w:eastAsia="Times New Roman"/>
          <w:lang w:eastAsia="en-AU"/>
        </w:rPr>
      </w:pPr>
      <w:r w:rsidRPr="00003A73">
        <w:rPr>
          <w:rFonts w:eastAsia="Times New Roman"/>
          <w:lang w:eastAsia="en-AU"/>
        </w:rPr>
        <w:t xml:space="preserve">Special provision 347 </w:t>
      </w:r>
      <w:proofErr w:type="gramStart"/>
      <w:r w:rsidRPr="00003A73">
        <w:rPr>
          <w:rFonts w:eastAsia="Times New Roman"/>
          <w:lang w:eastAsia="en-AU"/>
        </w:rPr>
        <w:t>has</w:t>
      </w:r>
      <w:r w:rsidRPr="00FD1AC7">
        <w:rPr>
          <w:rFonts w:eastAsia="Times New Roman"/>
          <w:lang w:eastAsia="en-AU"/>
        </w:rPr>
        <w:t xml:space="preserve"> been added</w:t>
      </w:r>
      <w:proofErr w:type="gramEnd"/>
      <w:r w:rsidRPr="00FD1AC7">
        <w:rPr>
          <w:rFonts w:eastAsia="Times New Roman"/>
          <w:lang w:eastAsia="en-AU"/>
        </w:rPr>
        <w:t xml:space="preserve"> to the decision logic in Figure 2.1.3 ‘Procedure for assignment to a division in the class of explosives’</w:t>
      </w:r>
      <w:r>
        <w:rPr>
          <w:rFonts w:eastAsia="Times New Roman"/>
          <w:lang w:eastAsia="en-AU"/>
        </w:rPr>
        <w:t xml:space="preserve"> </w:t>
      </w:r>
      <w:r w:rsidRPr="0031143C">
        <w:rPr>
          <w:rFonts w:eastAsia="Times New Roman"/>
          <w:lang w:eastAsia="en-AU"/>
        </w:rPr>
        <w:t>to ensure that test series 6 (d) is considered in the decision logic.</w:t>
      </w:r>
    </w:p>
    <w:p w14:paraId="16827F1D" w14:textId="77777777" w:rsidR="000A2A61" w:rsidRPr="000B0C61" w:rsidRDefault="000A2A61" w:rsidP="000A2A61">
      <w:pPr>
        <w:numPr>
          <w:ilvl w:val="0"/>
          <w:numId w:val="10"/>
        </w:numPr>
        <w:tabs>
          <w:tab w:val="clear" w:pos="720"/>
          <w:tab w:val="num" w:pos="426"/>
        </w:tabs>
        <w:spacing w:after="120" w:line="240" w:lineRule="auto"/>
        <w:ind w:left="426" w:hanging="426"/>
        <w:rPr>
          <w:rFonts w:eastAsia="Times New Roman"/>
          <w:lang w:eastAsia="en-AU"/>
        </w:rPr>
      </w:pPr>
      <w:r w:rsidRPr="00FD1AC7">
        <w:rPr>
          <w:rFonts w:eastAsia="Times New Roman"/>
          <w:lang w:eastAsia="en-AU"/>
        </w:rPr>
        <w:t>The phrase ‘</w:t>
      </w:r>
      <w:r w:rsidRPr="00FD1AC7">
        <w:rPr>
          <w:rFonts w:eastAsia="Times New Roman"/>
          <w:i/>
          <w:lang w:eastAsia="en-AU"/>
        </w:rPr>
        <w:t>A substance or mixture is not classified as explosive if…’</w:t>
      </w:r>
      <w:r w:rsidRPr="00FD1AC7">
        <w:rPr>
          <w:rFonts w:eastAsia="Times New Roman"/>
          <w:lang w:eastAsia="en-AU"/>
        </w:rPr>
        <w:t xml:space="preserve"> has been amended to ‘</w:t>
      </w:r>
      <w:proofErr w:type="gramStart"/>
      <w:r w:rsidRPr="00FD1AC7">
        <w:rPr>
          <w:rFonts w:eastAsia="Times New Roman"/>
          <w:i/>
          <w:lang w:eastAsia="en-AU"/>
        </w:rPr>
        <w:t>The</w:t>
      </w:r>
      <w:proofErr w:type="gramEnd"/>
      <w:r w:rsidRPr="00FD1AC7">
        <w:rPr>
          <w:rFonts w:eastAsia="Times New Roman"/>
          <w:i/>
          <w:lang w:eastAsia="en-AU"/>
        </w:rPr>
        <w:t xml:space="preserve"> acceptance procedure for the hazard class “Explosives” need not be applied if…</w:t>
      </w:r>
      <w:r w:rsidRPr="00FD1AC7">
        <w:rPr>
          <w:rFonts w:eastAsia="Times New Roman"/>
          <w:lang w:eastAsia="en-AU"/>
        </w:rPr>
        <w:t>’ This amendment reflects that a supplier</w:t>
      </w:r>
      <w:r w:rsidRPr="000B0C61">
        <w:rPr>
          <w:rFonts w:eastAsia="Times New Roman"/>
          <w:lang w:eastAsia="en-AU"/>
        </w:rPr>
        <w:t xml:space="preserve"> cannot classify in the class </w:t>
      </w:r>
      <w:r>
        <w:rPr>
          <w:rFonts w:eastAsia="Times New Roman"/>
          <w:lang w:eastAsia="en-AU"/>
        </w:rPr>
        <w:t>explosives, but must propose the</w:t>
      </w:r>
      <w:r w:rsidRPr="000B0C61">
        <w:rPr>
          <w:rFonts w:eastAsia="Times New Roman"/>
          <w:lang w:eastAsia="en-AU"/>
        </w:rPr>
        <w:t xml:space="preserve"> classification to</w:t>
      </w:r>
      <w:r>
        <w:rPr>
          <w:rFonts w:eastAsia="Times New Roman"/>
          <w:lang w:eastAsia="en-AU"/>
        </w:rPr>
        <w:t xml:space="preserve"> the</w:t>
      </w:r>
      <w:r w:rsidRPr="000B0C61">
        <w:rPr>
          <w:rFonts w:eastAsia="Times New Roman"/>
          <w:lang w:eastAsia="en-AU"/>
        </w:rPr>
        <w:t xml:space="preserve"> co</w:t>
      </w:r>
      <w:r>
        <w:rPr>
          <w:rFonts w:eastAsia="Times New Roman"/>
          <w:lang w:eastAsia="en-AU"/>
        </w:rPr>
        <w:t>mpetent authority</w:t>
      </w:r>
      <w:r w:rsidRPr="000B0C61">
        <w:rPr>
          <w:rFonts w:eastAsia="Times New Roman"/>
          <w:lang w:eastAsia="en-AU"/>
        </w:rPr>
        <w:t>.</w:t>
      </w:r>
    </w:p>
    <w:p w14:paraId="27534B8F" w14:textId="77777777" w:rsidR="000A2A61" w:rsidRPr="000B0C61" w:rsidRDefault="000A2A61" w:rsidP="000A2A61">
      <w:pPr>
        <w:numPr>
          <w:ilvl w:val="0"/>
          <w:numId w:val="10"/>
        </w:numPr>
        <w:tabs>
          <w:tab w:val="clear" w:pos="720"/>
          <w:tab w:val="num" w:pos="426"/>
        </w:tabs>
        <w:spacing w:after="120" w:line="240" w:lineRule="auto"/>
        <w:ind w:left="426" w:hanging="426"/>
        <w:rPr>
          <w:rFonts w:eastAsia="Times New Roman"/>
          <w:lang w:eastAsia="en-AU"/>
        </w:rPr>
      </w:pPr>
      <w:r>
        <w:rPr>
          <w:rFonts w:eastAsia="Times New Roman"/>
          <w:lang w:eastAsia="en-AU"/>
        </w:rPr>
        <w:t xml:space="preserve">Amendments </w:t>
      </w:r>
      <w:proofErr w:type="gramStart"/>
      <w:r>
        <w:rPr>
          <w:rFonts w:eastAsia="Times New Roman"/>
          <w:lang w:eastAsia="en-AU"/>
        </w:rPr>
        <w:t>have been made</w:t>
      </w:r>
      <w:proofErr w:type="gramEnd"/>
      <w:r>
        <w:rPr>
          <w:rFonts w:eastAsia="Times New Roman"/>
          <w:lang w:eastAsia="en-AU"/>
        </w:rPr>
        <w:t xml:space="preserve"> to clarify t</w:t>
      </w:r>
      <w:r w:rsidRPr="000B0C61">
        <w:rPr>
          <w:rFonts w:eastAsia="Times New Roman"/>
          <w:lang w:eastAsia="en-AU"/>
        </w:rPr>
        <w:t>he use of exothermic decomposition energy and exothermic decomposition temperature to exclude a material from the applicat</w:t>
      </w:r>
      <w:r>
        <w:rPr>
          <w:rFonts w:eastAsia="Times New Roman"/>
          <w:lang w:eastAsia="en-AU"/>
        </w:rPr>
        <w:t>ion of the acceptance procedure</w:t>
      </w:r>
      <w:r w:rsidRPr="000B0C61">
        <w:rPr>
          <w:rFonts w:eastAsia="Times New Roman"/>
          <w:lang w:eastAsia="en-AU"/>
        </w:rPr>
        <w:t>.</w:t>
      </w:r>
    </w:p>
    <w:p w14:paraId="3C2C9B7B" w14:textId="4017E2AD" w:rsidR="004218A9" w:rsidRPr="007923BA" w:rsidRDefault="004218A9" w:rsidP="000F2DE5">
      <w:pPr>
        <w:shd w:val="clear" w:color="auto" w:fill="FFFFFF"/>
        <w:spacing w:before="240" w:after="240" w:line="240" w:lineRule="auto"/>
      </w:pPr>
      <w:r w:rsidRPr="00035D8C">
        <w:rPr>
          <w:rFonts w:eastAsia="Times New Roman"/>
          <w:bCs/>
          <w:i/>
          <w:lang w:eastAsia="en-AU"/>
        </w:rPr>
        <w:t xml:space="preserve">Chapter 2.2 - Flammable gases </w:t>
      </w:r>
    </w:p>
    <w:p w14:paraId="1A825366" w14:textId="227D9F44" w:rsidR="005E465E" w:rsidRPr="00203481" w:rsidRDefault="005E465E" w:rsidP="005E465E">
      <w:pPr>
        <w:numPr>
          <w:ilvl w:val="0"/>
          <w:numId w:val="10"/>
        </w:numPr>
        <w:tabs>
          <w:tab w:val="clear" w:pos="720"/>
          <w:tab w:val="num" w:pos="426"/>
        </w:tabs>
        <w:spacing w:after="120" w:line="240" w:lineRule="auto"/>
        <w:ind w:left="426" w:hanging="426"/>
        <w:rPr>
          <w:rFonts w:eastAsia="Times New Roman"/>
          <w:lang w:eastAsia="en-AU"/>
        </w:rPr>
      </w:pPr>
      <w:r>
        <w:rPr>
          <w:rFonts w:eastAsia="Times New Roman"/>
          <w:lang w:eastAsia="en-AU"/>
        </w:rPr>
        <w:t xml:space="preserve">The criteria </w:t>
      </w:r>
      <w:r w:rsidRPr="00203481">
        <w:rPr>
          <w:rFonts w:eastAsia="Times New Roman"/>
          <w:lang w:eastAsia="en-AU"/>
        </w:rPr>
        <w:t xml:space="preserve">for categorising flammable gases </w:t>
      </w:r>
      <w:proofErr w:type="gramStart"/>
      <w:r w:rsidR="00B44DBE">
        <w:rPr>
          <w:rFonts w:eastAsia="Times New Roman"/>
          <w:lang w:eastAsia="en-AU"/>
        </w:rPr>
        <w:t>have</w:t>
      </w:r>
      <w:r w:rsidR="00B44DBE" w:rsidRPr="00203481">
        <w:rPr>
          <w:rFonts w:eastAsia="Times New Roman"/>
          <w:lang w:eastAsia="en-AU"/>
        </w:rPr>
        <w:t xml:space="preserve"> </w:t>
      </w:r>
      <w:r w:rsidRPr="00203481">
        <w:rPr>
          <w:rFonts w:eastAsia="Times New Roman"/>
          <w:lang w:eastAsia="en-AU"/>
        </w:rPr>
        <w:t>been amended</w:t>
      </w:r>
      <w:proofErr w:type="gramEnd"/>
      <w:r w:rsidRPr="00203481">
        <w:rPr>
          <w:rFonts w:eastAsia="Times New Roman"/>
          <w:lang w:eastAsia="en-AU"/>
        </w:rPr>
        <w:t xml:space="preserve"> to set out </w:t>
      </w:r>
      <w:r w:rsidRPr="00203481">
        <w:rPr>
          <w:rFonts w:eastAsia="Times New Roman"/>
          <w:lang w:val="en" w:eastAsia="en-AU"/>
        </w:rPr>
        <w:t xml:space="preserve">Category 1A, 1B and Category 2 flammable gases. </w:t>
      </w:r>
    </w:p>
    <w:p w14:paraId="14C637B0" w14:textId="77777777" w:rsidR="005E465E" w:rsidRPr="00203481" w:rsidRDefault="005E465E" w:rsidP="005E465E">
      <w:pPr>
        <w:numPr>
          <w:ilvl w:val="1"/>
          <w:numId w:val="10"/>
        </w:numPr>
        <w:tabs>
          <w:tab w:val="clear" w:pos="1440"/>
          <w:tab w:val="num" w:pos="1134"/>
        </w:tabs>
        <w:spacing w:after="120" w:line="240" w:lineRule="auto"/>
        <w:ind w:left="1134"/>
        <w:rPr>
          <w:rFonts w:eastAsia="Times New Roman"/>
          <w:lang w:eastAsia="en-AU"/>
        </w:rPr>
      </w:pPr>
      <w:r w:rsidRPr="00203481">
        <w:rPr>
          <w:rFonts w:eastAsia="Times New Roman"/>
          <w:lang w:val="en" w:eastAsia="en-AU"/>
        </w:rPr>
        <w:t xml:space="preserve">Category 1A reflects the previous Category 1 flammable gases, with the inclusion of the sub-categories for pyrophoric and chemically unstable gases. </w:t>
      </w:r>
    </w:p>
    <w:p w14:paraId="1353274B" w14:textId="77777777" w:rsidR="005E465E" w:rsidRPr="00203481" w:rsidRDefault="005E465E" w:rsidP="005E465E">
      <w:pPr>
        <w:numPr>
          <w:ilvl w:val="1"/>
          <w:numId w:val="10"/>
        </w:numPr>
        <w:tabs>
          <w:tab w:val="clear" w:pos="1440"/>
          <w:tab w:val="num" w:pos="1134"/>
        </w:tabs>
        <w:spacing w:after="120" w:line="240" w:lineRule="auto"/>
        <w:ind w:left="1134"/>
        <w:rPr>
          <w:rFonts w:eastAsia="Times New Roman"/>
          <w:lang w:eastAsia="en-AU"/>
        </w:rPr>
      </w:pPr>
      <w:r w:rsidRPr="00203481">
        <w:rPr>
          <w:rFonts w:eastAsia="Times New Roman"/>
          <w:lang w:val="en" w:eastAsia="en-AU"/>
        </w:rPr>
        <w:t xml:space="preserve">Category 1B is a new category for gases which meet the flammability criteria for Category 1A, but which are not pyrophoric nor chemically unstable, and which have at least </w:t>
      </w:r>
      <w:proofErr w:type="gramStart"/>
      <w:r w:rsidRPr="00203481">
        <w:rPr>
          <w:rFonts w:eastAsia="Times New Roman"/>
          <w:lang w:val="en" w:eastAsia="en-AU"/>
        </w:rPr>
        <w:t>either a lower flammability limit of more than 6% by volume in air, or a fundamental burning velocity of less than 10cm/s</w:t>
      </w:r>
      <w:proofErr w:type="gramEnd"/>
      <w:r w:rsidRPr="00203481">
        <w:rPr>
          <w:rFonts w:eastAsia="Times New Roman"/>
          <w:lang w:val="en" w:eastAsia="en-AU"/>
        </w:rPr>
        <w:t>.</w:t>
      </w:r>
    </w:p>
    <w:p w14:paraId="2A1673CD" w14:textId="7743B384" w:rsidR="005E465E" w:rsidRPr="00203481" w:rsidRDefault="005E465E" w:rsidP="005E465E">
      <w:pPr>
        <w:numPr>
          <w:ilvl w:val="1"/>
          <w:numId w:val="10"/>
        </w:numPr>
        <w:tabs>
          <w:tab w:val="clear" w:pos="1440"/>
          <w:tab w:val="num" w:pos="1134"/>
        </w:tabs>
        <w:spacing w:after="120" w:line="240" w:lineRule="auto"/>
        <w:ind w:left="1134"/>
        <w:rPr>
          <w:rFonts w:eastAsia="Times New Roman"/>
          <w:lang w:eastAsia="en-AU"/>
        </w:rPr>
      </w:pPr>
      <w:r w:rsidRPr="00203481">
        <w:rPr>
          <w:rFonts w:eastAsia="Times New Roman"/>
          <w:lang w:val="en" w:eastAsia="en-AU"/>
        </w:rPr>
        <w:t xml:space="preserve">Category 2 flammable gases remain unchanged. </w:t>
      </w:r>
      <w:r w:rsidRPr="00203481">
        <w:rPr>
          <w:rFonts w:eastAsia="Times New Roman"/>
          <w:lang w:eastAsia="en-AU"/>
        </w:rPr>
        <w:t xml:space="preserve"> </w:t>
      </w:r>
    </w:p>
    <w:p w14:paraId="0728BF7A" w14:textId="752DF41C" w:rsidR="005E465E" w:rsidRDefault="005E465E" w:rsidP="005E465E">
      <w:pPr>
        <w:pStyle w:val="ListParagraph"/>
        <w:numPr>
          <w:ilvl w:val="0"/>
          <w:numId w:val="10"/>
        </w:numPr>
        <w:shd w:val="clear" w:color="auto" w:fill="FFFFFF"/>
        <w:tabs>
          <w:tab w:val="clear" w:pos="720"/>
        </w:tabs>
        <w:spacing w:before="120" w:after="120" w:line="240" w:lineRule="auto"/>
        <w:ind w:left="426"/>
        <w:contextualSpacing w:val="0"/>
      </w:pPr>
      <w:r>
        <w:rPr>
          <w:rFonts w:eastAsia="Times New Roman"/>
          <w:lang w:eastAsia="en-AU"/>
        </w:rPr>
        <w:lastRenderedPageBreak/>
        <w:t xml:space="preserve">A </w:t>
      </w:r>
      <w:r w:rsidR="00C9523E">
        <w:rPr>
          <w:rFonts w:eastAsia="Times New Roman"/>
          <w:lang w:eastAsia="en-AU"/>
        </w:rPr>
        <w:t xml:space="preserve">Category 1A </w:t>
      </w:r>
      <w:r>
        <w:rPr>
          <w:rFonts w:eastAsia="Times New Roman"/>
          <w:lang w:eastAsia="en-AU"/>
        </w:rPr>
        <w:t>flammable gas is additionally classified as a</w:t>
      </w:r>
      <w:r w:rsidRPr="000B0C61">
        <w:rPr>
          <w:rFonts w:eastAsia="Times New Roman"/>
          <w:lang w:eastAsia="en-AU"/>
        </w:rPr>
        <w:t xml:space="preserve"> </w:t>
      </w:r>
      <w:r>
        <w:rPr>
          <w:rFonts w:eastAsia="Times New Roman"/>
          <w:lang w:eastAsia="en-AU"/>
        </w:rPr>
        <w:t>chemically unstable</w:t>
      </w:r>
      <w:r w:rsidRPr="000B0C61">
        <w:rPr>
          <w:rFonts w:eastAsia="Times New Roman"/>
          <w:lang w:eastAsia="en-AU"/>
        </w:rPr>
        <w:t xml:space="preserve"> gas </w:t>
      </w:r>
      <w:r>
        <w:rPr>
          <w:rFonts w:eastAsia="Times New Roman"/>
          <w:lang w:eastAsia="en-AU"/>
        </w:rPr>
        <w:t>if it is “</w:t>
      </w:r>
      <w:r w:rsidRPr="005E465E">
        <w:rPr>
          <w:rFonts w:eastAsia="Times New Roman"/>
          <w:lang w:eastAsia="en-AU"/>
        </w:rPr>
        <w:t>able to react explosively even in the absence of air or oxygen”’</w:t>
      </w:r>
      <w:r>
        <w:t>.</w:t>
      </w:r>
      <w:r w:rsidRPr="005E465E">
        <w:t xml:space="preserve"> </w:t>
      </w:r>
      <w:r w:rsidRPr="00CB3CA9">
        <w:t xml:space="preserve">Two </w:t>
      </w:r>
      <w:r w:rsidR="00AD5394">
        <w:t>sub-</w:t>
      </w:r>
      <w:r w:rsidRPr="00CB3CA9">
        <w:t xml:space="preserve">categories, A and B, </w:t>
      </w:r>
      <w:proofErr w:type="gramStart"/>
      <w:r w:rsidR="00C9523E">
        <w:t>are provided</w:t>
      </w:r>
      <w:proofErr w:type="gramEnd"/>
      <w:r w:rsidR="00C9523E">
        <w:t xml:space="preserve"> for </w:t>
      </w:r>
      <w:r w:rsidRPr="00CB3CA9">
        <w:t>classification for chemically unstable gases.</w:t>
      </w:r>
      <w:r w:rsidR="00035D8C" w:rsidRPr="00035D8C">
        <w:t xml:space="preserve"> </w:t>
      </w:r>
    </w:p>
    <w:p w14:paraId="2D0F960E" w14:textId="76975666" w:rsidR="005E465E" w:rsidRPr="005E465E" w:rsidRDefault="00845091" w:rsidP="005E465E">
      <w:pPr>
        <w:pStyle w:val="ListParagraph"/>
        <w:numPr>
          <w:ilvl w:val="0"/>
          <w:numId w:val="10"/>
        </w:numPr>
        <w:shd w:val="clear" w:color="auto" w:fill="FFFFFF"/>
        <w:tabs>
          <w:tab w:val="clear" w:pos="720"/>
        </w:tabs>
        <w:spacing w:before="120" w:after="120" w:line="240" w:lineRule="auto"/>
        <w:ind w:left="426"/>
        <w:contextualSpacing w:val="0"/>
        <w:rPr>
          <w:rFonts w:eastAsia="Times New Roman"/>
          <w:lang w:eastAsia="en-AU"/>
        </w:rPr>
      </w:pPr>
      <w:r>
        <w:rPr>
          <w:rFonts w:eastAsia="Times New Roman"/>
          <w:lang w:eastAsia="en-AU"/>
        </w:rPr>
        <w:t xml:space="preserve">A </w:t>
      </w:r>
      <w:r w:rsidR="00035D8C">
        <w:rPr>
          <w:rFonts w:eastAsia="Times New Roman"/>
          <w:lang w:eastAsia="en-AU"/>
        </w:rPr>
        <w:t xml:space="preserve">Category 1A </w:t>
      </w:r>
      <w:r w:rsidR="005E465E" w:rsidRPr="005E465E">
        <w:rPr>
          <w:rFonts w:eastAsia="Times New Roman"/>
          <w:lang w:eastAsia="en-AU"/>
        </w:rPr>
        <w:t xml:space="preserve">flammable gas </w:t>
      </w:r>
      <w:proofErr w:type="gramStart"/>
      <w:r w:rsidR="005E465E" w:rsidRPr="005E465E">
        <w:rPr>
          <w:rFonts w:eastAsia="Times New Roman"/>
          <w:lang w:eastAsia="en-AU"/>
        </w:rPr>
        <w:t>is additionally classified</w:t>
      </w:r>
      <w:proofErr w:type="gramEnd"/>
      <w:r w:rsidR="005E465E" w:rsidRPr="005E465E">
        <w:rPr>
          <w:rFonts w:eastAsia="Times New Roman"/>
          <w:lang w:eastAsia="en-AU"/>
        </w:rPr>
        <w:t xml:space="preserve"> as a pyrophoric gas if it is “a flammable gas that ignites spontaneously in air at a temperature of 54 ºC or below.” In the absence of data on its </w:t>
      </w:r>
      <w:proofErr w:type="spellStart"/>
      <w:r w:rsidR="005E465E" w:rsidRPr="005E465E">
        <w:rPr>
          <w:rFonts w:eastAsia="Times New Roman"/>
          <w:lang w:eastAsia="en-AU"/>
        </w:rPr>
        <w:t>pyrophoricity</w:t>
      </w:r>
      <w:proofErr w:type="spellEnd"/>
      <w:r w:rsidR="005E465E" w:rsidRPr="005E465E">
        <w:rPr>
          <w:rFonts w:eastAsia="Times New Roman"/>
          <w:lang w:eastAsia="en-AU"/>
        </w:rPr>
        <w:t xml:space="preserve">, a flammable gas mixture </w:t>
      </w:r>
      <w:proofErr w:type="gramStart"/>
      <w:r w:rsidR="005E465E" w:rsidRPr="005E465E">
        <w:rPr>
          <w:rFonts w:eastAsia="Times New Roman"/>
          <w:lang w:eastAsia="en-AU"/>
        </w:rPr>
        <w:t>should be classified</w:t>
      </w:r>
      <w:proofErr w:type="gramEnd"/>
      <w:r w:rsidR="005E465E" w:rsidRPr="005E465E">
        <w:rPr>
          <w:rFonts w:eastAsia="Times New Roman"/>
          <w:lang w:eastAsia="en-AU"/>
        </w:rPr>
        <w:t xml:space="preserve"> as a pyrophoric gas if it contains more than 1% (by volume) of pyrophoric component(s). </w:t>
      </w:r>
    </w:p>
    <w:p w14:paraId="101BDCDE" w14:textId="7EFAD206" w:rsidR="00AD5394" w:rsidRPr="00203481" w:rsidRDefault="00AD5394" w:rsidP="000F2DE5">
      <w:pPr>
        <w:pStyle w:val="ListParagraph"/>
        <w:numPr>
          <w:ilvl w:val="0"/>
          <w:numId w:val="10"/>
        </w:numPr>
        <w:shd w:val="clear" w:color="auto" w:fill="FFFFFF"/>
        <w:tabs>
          <w:tab w:val="clear" w:pos="720"/>
        </w:tabs>
        <w:spacing w:before="120" w:after="120" w:line="240" w:lineRule="auto"/>
        <w:ind w:left="426"/>
        <w:contextualSpacing w:val="0"/>
        <w:rPr>
          <w:rFonts w:eastAsia="Times New Roman"/>
          <w:lang w:eastAsia="en-AU"/>
        </w:rPr>
      </w:pPr>
      <w:r>
        <w:rPr>
          <w:rFonts w:eastAsia="Times New Roman"/>
          <w:lang w:eastAsia="en-AU"/>
        </w:rPr>
        <w:t xml:space="preserve">Category </w:t>
      </w:r>
      <w:r w:rsidRPr="000F2DE5">
        <w:rPr>
          <w:rFonts w:eastAsia="Times New Roman"/>
          <w:lang w:eastAsia="en-AU"/>
        </w:rPr>
        <w:t xml:space="preserve">1B was added to differentiate lower hazard flammable gases and gas mixtures from conventional flammable gas mixtures, for </w:t>
      </w:r>
      <w:proofErr w:type="gramStart"/>
      <w:r w:rsidRPr="000F2DE5">
        <w:rPr>
          <w:rFonts w:eastAsia="Times New Roman"/>
          <w:lang w:eastAsia="en-AU"/>
        </w:rPr>
        <w:t>example</w:t>
      </w:r>
      <w:proofErr w:type="gramEnd"/>
      <w:r w:rsidRPr="000F2DE5">
        <w:rPr>
          <w:rFonts w:eastAsia="Times New Roman"/>
          <w:lang w:eastAsia="en-AU"/>
        </w:rPr>
        <w:t xml:space="preserve"> products with a lower burning velocity developed by the refrigeration and foam plastics industries.</w:t>
      </w:r>
    </w:p>
    <w:p w14:paraId="3A655711" w14:textId="62FFF80A" w:rsidR="005E465E" w:rsidRDefault="005E465E" w:rsidP="005E465E">
      <w:pPr>
        <w:numPr>
          <w:ilvl w:val="0"/>
          <w:numId w:val="10"/>
        </w:numPr>
        <w:tabs>
          <w:tab w:val="clear" w:pos="720"/>
          <w:tab w:val="num" w:pos="426"/>
        </w:tabs>
        <w:spacing w:after="120" w:line="240" w:lineRule="auto"/>
        <w:ind w:left="426" w:hanging="426"/>
        <w:rPr>
          <w:rFonts w:eastAsia="Times New Roman"/>
          <w:lang w:eastAsia="en-AU"/>
        </w:rPr>
      </w:pPr>
      <w:r w:rsidRPr="00203481">
        <w:rPr>
          <w:rFonts w:eastAsia="Times New Roman"/>
          <w:lang w:eastAsia="en-AU"/>
        </w:rPr>
        <w:t>The label elements and decision logic for flammable</w:t>
      </w:r>
      <w:r w:rsidRPr="00DF22A4">
        <w:rPr>
          <w:rFonts w:eastAsia="Times New Roman"/>
          <w:lang w:eastAsia="en-AU"/>
        </w:rPr>
        <w:t xml:space="preserve"> gases</w:t>
      </w:r>
      <w:r>
        <w:rPr>
          <w:rFonts w:eastAsia="Times New Roman"/>
          <w:lang w:eastAsia="en-AU"/>
        </w:rPr>
        <w:t xml:space="preserve"> </w:t>
      </w:r>
      <w:proofErr w:type="gramStart"/>
      <w:r>
        <w:rPr>
          <w:rFonts w:eastAsia="Times New Roman"/>
          <w:lang w:eastAsia="en-AU"/>
        </w:rPr>
        <w:t>have been amended</w:t>
      </w:r>
      <w:proofErr w:type="gramEnd"/>
      <w:r>
        <w:rPr>
          <w:rFonts w:eastAsia="Times New Roman"/>
          <w:lang w:eastAsia="en-AU"/>
        </w:rPr>
        <w:t xml:space="preserve"> to reflect the</w:t>
      </w:r>
      <w:r w:rsidRPr="00DF22A4">
        <w:rPr>
          <w:rFonts w:eastAsia="Times New Roman"/>
          <w:lang w:eastAsia="en-AU"/>
        </w:rPr>
        <w:t>s</w:t>
      </w:r>
      <w:r>
        <w:rPr>
          <w:rFonts w:eastAsia="Times New Roman"/>
          <w:lang w:eastAsia="en-AU"/>
        </w:rPr>
        <w:t xml:space="preserve">e changes. </w:t>
      </w:r>
    </w:p>
    <w:p w14:paraId="5CC9E79D" w14:textId="77777777" w:rsidR="005E465E" w:rsidRDefault="005E465E" w:rsidP="005E465E">
      <w:pPr>
        <w:numPr>
          <w:ilvl w:val="0"/>
          <w:numId w:val="10"/>
        </w:numPr>
        <w:tabs>
          <w:tab w:val="clear" w:pos="720"/>
          <w:tab w:val="num" w:pos="426"/>
        </w:tabs>
        <w:spacing w:after="120" w:line="240" w:lineRule="auto"/>
        <w:ind w:left="426" w:hanging="426"/>
        <w:rPr>
          <w:rFonts w:eastAsia="Times New Roman"/>
          <w:lang w:eastAsia="en-AU"/>
        </w:rPr>
      </w:pPr>
      <w:r>
        <w:rPr>
          <w:rFonts w:eastAsia="Times New Roman"/>
          <w:lang w:eastAsia="en-AU"/>
        </w:rPr>
        <w:t xml:space="preserve">Guidance on determining flammability for </w:t>
      </w:r>
      <w:r w:rsidRPr="00203481">
        <w:rPr>
          <w:rFonts w:eastAsia="Times New Roman"/>
          <w:lang w:eastAsia="en-AU"/>
        </w:rPr>
        <w:t xml:space="preserve">Category 1B has been included to (reference to ISO817: 2014). </w:t>
      </w:r>
    </w:p>
    <w:p w14:paraId="48C753F7" w14:textId="77777777" w:rsidR="005E465E" w:rsidRPr="00203481" w:rsidRDefault="005E465E" w:rsidP="005E465E">
      <w:pPr>
        <w:numPr>
          <w:ilvl w:val="0"/>
          <w:numId w:val="10"/>
        </w:numPr>
        <w:tabs>
          <w:tab w:val="clear" w:pos="720"/>
          <w:tab w:val="num" w:pos="426"/>
        </w:tabs>
        <w:spacing w:after="120" w:line="240" w:lineRule="auto"/>
        <w:ind w:left="426" w:hanging="426"/>
        <w:rPr>
          <w:rFonts w:eastAsia="Times New Roman"/>
          <w:lang w:eastAsia="en-AU"/>
        </w:rPr>
      </w:pPr>
      <w:r>
        <w:rPr>
          <w:rFonts w:eastAsia="Times New Roman"/>
          <w:lang w:eastAsia="en-AU"/>
        </w:rPr>
        <w:t>The calculation of the flammability of a</w:t>
      </w:r>
      <w:r w:rsidRPr="00203481">
        <w:rPr>
          <w:rFonts w:eastAsia="Times New Roman"/>
          <w:lang w:eastAsia="en-AU"/>
        </w:rPr>
        <w:t xml:space="preserve"> gas mixture has been amended to reflect ISO 10156:2010</w:t>
      </w:r>
      <w:r>
        <w:rPr>
          <w:rFonts w:eastAsia="Times New Roman"/>
          <w:lang w:eastAsia="en-AU"/>
        </w:rPr>
        <w:t>:</w:t>
      </w:r>
    </w:p>
    <w:p w14:paraId="21ED1415" w14:textId="77777777" w:rsidR="005E465E" w:rsidRPr="00203481" w:rsidRDefault="005E465E" w:rsidP="005E465E">
      <w:pPr>
        <w:pStyle w:val="ListParagraph"/>
        <w:numPr>
          <w:ilvl w:val="0"/>
          <w:numId w:val="13"/>
        </w:numPr>
        <w:spacing w:after="120" w:line="240" w:lineRule="auto"/>
        <w:ind w:left="1134" w:hanging="357"/>
        <w:contextualSpacing w:val="0"/>
        <w:jc w:val="both"/>
        <w:rPr>
          <w:rFonts w:eastAsia="Times New Roman"/>
          <w:lang w:val="en" w:eastAsia="en-AU"/>
        </w:rPr>
      </w:pPr>
      <w:r w:rsidRPr="00203481">
        <w:rPr>
          <w:rFonts w:eastAsia="Times New Roman"/>
          <w:lang w:val="en" w:eastAsia="en-AU"/>
        </w:rPr>
        <w:t xml:space="preserve">The equivalency factors (Ki) for the inert gases versus nitrogen have been revised to </w:t>
      </w:r>
      <w:proofErr w:type="gramStart"/>
      <w:r w:rsidRPr="00203481">
        <w:rPr>
          <w:rFonts w:eastAsia="Times New Roman"/>
          <w:lang w:val="en" w:eastAsia="en-AU"/>
        </w:rPr>
        <w:t>Ki(</w:t>
      </w:r>
      <w:proofErr w:type="spellStart"/>
      <w:proofErr w:type="gramEnd"/>
      <w:r w:rsidRPr="00203481">
        <w:rPr>
          <w:rFonts w:eastAsia="Times New Roman"/>
          <w:lang w:val="en" w:eastAsia="en-AU"/>
        </w:rPr>
        <w:t>Ar</w:t>
      </w:r>
      <w:proofErr w:type="spellEnd"/>
      <w:r w:rsidRPr="00203481">
        <w:rPr>
          <w:rFonts w:eastAsia="Times New Roman"/>
          <w:lang w:val="en" w:eastAsia="en-AU"/>
        </w:rPr>
        <w:t>)=0.55, Ki(He)=0.9.</w:t>
      </w:r>
    </w:p>
    <w:p w14:paraId="1F282BF1" w14:textId="77777777" w:rsidR="005E465E" w:rsidRDefault="005E465E" w:rsidP="005E465E">
      <w:pPr>
        <w:pStyle w:val="ListParagraph"/>
        <w:numPr>
          <w:ilvl w:val="0"/>
          <w:numId w:val="13"/>
        </w:numPr>
        <w:spacing w:after="240" w:line="240" w:lineRule="auto"/>
        <w:ind w:left="1134" w:hanging="357"/>
        <w:contextualSpacing w:val="0"/>
        <w:jc w:val="both"/>
        <w:rPr>
          <w:rFonts w:eastAsia="Times New Roman"/>
          <w:lang w:val="en" w:eastAsia="en-AU"/>
        </w:rPr>
      </w:pPr>
      <w:r w:rsidRPr="00203481">
        <w:rPr>
          <w:rFonts w:eastAsia="Times New Roman"/>
          <w:lang w:val="en" w:eastAsia="en-AU"/>
        </w:rPr>
        <w:t xml:space="preserve">The </w:t>
      </w:r>
      <w:proofErr w:type="spellStart"/>
      <w:r w:rsidRPr="00203481">
        <w:rPr>
          <w:rFonts w:eastAsia="Times New Roman"/>
          <w:lang w:val="en" w:eastAsia="en-AU"/>
        </w:rPr>
        <w:t>Tci</w:t>
      </w:r>
      <w:proofErr w:type="spellEnd"/>
      <w:r w:rsidRPr="00203481">
        <w:rPr>
          <w:rFonts w:eastAsia="Times New Roman"/>
          <w:lang w:val="en" w:eastAsia="en-AU"/>
        </w:rPr>
        <w:t xml:space="preserve"> coefficients have been revised to </w:t>
      </w:r>
      <w:proofErr w:type="spellStart"/>
      <w:r w:rsidRPr="00203481">
        <w:rPr>
          <w:rFonts w:eastAsia="Times New Roman"/>
          <w:lang w:val="en" w:eastAsia="en-AU"/>
        </w:rPr>
        <w:t>Tci</w:t>
      </w:r>
      <w:proofErr w:type="spellEnd"/>
      <w:r w:rsidRPr="00203481">
        <w:rPr>
          <w:rFonts w:eastAsia="Times New Roman"/>
          <w:lang w:val="en" w:eastAsia="en-AU"/>
        </w:rPr>
        <w:t xml:space="preserve"> H2=5.5%, </w:t>
      </w:r>
      <w:proofErr w:type="spellStart"/>
      <w:r w:rsidRPr="00203481">
        <w:rPr>
          <w:rFonts w:eastAsia="Times New Roman"/>
          <w:lang w:val="en" w:eastAsia="en-AU"/>
        </w:rPr>
        <w:t>Tci</w:t>
      </w:r>
      <w:proofErr w:type="spellEnd"/>
      <w:r w:rsidRPr="00203481">
        <w:rPr>
          <w:rFonts w:eastAsia="Times New Roman"/>
          <w:lang w:val="en" w:eastAsia="en-AU"/>
        </w:rPr>
        <w:t xml:space="preserve"> CH4=8.7%. </w:t>
      </w:r>
    </w:p>
    <w:p w14:paraId="632A8CDF" w14:textId="77777777" w:rsidR="005E465E" w:rsidRPr="00203481" w:rsidRDefault="005E465E" w:rsidP="005E465E">
      <w:pPr>
        <w:pStyle w:val="ListParagraph"/>
        <w:spacing w:after="240" w:line="240" w:lineRule="auto"/>
        <w:ind w:left="1134"/>
        <w:contextualSpacing w:val="0"/>
        <w:jc w:val="both"/>
        <w:rPr>
          <w:rFonts w:eastAsia="Times New Roman"/>
          <w:lang w:val="en" w:eastAsia="en-AU"/>
        </w:rPr>
      </w:pPr>
      <w:r>
        <w:rPr>
          <w:rFonts w:eastAsia="Times New Roman"/>
          <w:lang w:eastAsia="en-AU"/>
        </w:rPr>
        <w:t xml:space="preserve">Note that while the equivalency factors </w:t>
      </w:r>
      <w:proofErr w:type="gramStart"/>
      <w:r>
        <w:rPr>
          <w:rFonts w:eastAsia="Times New Roman"/>
          <w:lang w:eastAsia="en-AU"/>
        </w:rPr>
        <w:t>have been amended</w:t>
      </w:r>
      <w:proofErr w:type="gramEnd"/>
      <w:r>
        <w:rPr>
          <w:rFonts w:eastAsia="Times New Roman"/>
          <w:lang w:eastAsia="en-AU"/>
        </w:rPr>
        <w:t>, the formula remains unchanged and classification outcomes should not be affected.</w:t>
      </w:r>
    </w:p>
    <w:p w14:paraId="1A023FA2" w14:textId="77777777" w:rsidR="000A2A61" w:rsidRPr="002860D6" w:rsidRDefault="000A2A61" w:rsidP="000A2A61">
      <w:pPr>
        <w:numPr>
          <w:ilvl w:val="0"/>
          <w:numId w:val="11"/>
        </w:numPr>
        <w:spacing w:after="120" w:line="240" w:lineRule="auto"/>
        <w:ind w:left="426"/>
      </w:pPr>
      <w:r w:rsidRPr="002860D6">
        <w:t xml:space="preserve">If a flammable gas or gas mixture </w:t>
      </w:r>
      <w:proofErr w:type="gramStart"/>
      <w:r w:rsidRPr="002860D6">
        <w:t>is additionally classified</w:t>
      </w:r>
      <w:proofErr w:type="gramEnd"/>
      <w:r w:rsidRPr="002860D6">
        <w:t xml:space="preserve"> in one or more sub-categories, then all relevant classification(s) should be communic</w:t>
      </w:r>
      <w:r>
        <w:t xml:space="preserve">ated on the </w:t>
      </w:r>
      <w:r w:rsidRPr="000A2A61">
        <w:t xml:space="preserve">safety data sheet </w:t>
      </w:r>
      <w:r w:rsidRPr="002860D6">
        <w:t xml:space="preserve">and the relevant hazard communication </w:t>
      </w:r>
      <w:r>
        <w:t>elements included on the label.</w:t>
      </w:r>
    </w:p>
    <w:p w14:paraId="7ED80014" w14:textId="77777777" w:rsidR="004218A9" w:rsidRPr="0049190F" w:rsidRDefault="004218A9" w:rsidP="004218A9">
      <w:pPr>
        <w:shd w:val="clear" w:color="auto" w:fill="FFFFFF"/>
        <w:spacing w:before="240" w:after="240" w:line="240" w:lineRule="auto"/>
        <w:rPr>
          <w:rFonts w:eastAsia="Times New Roman"/>
          <w:b/>
          <w:i/>
          <w:lang w:eastAsia="en-AU"/>
        </w:rPr>
      </w:pPr>
      <w:r w:rsidRPr="002F2C3E">
        <w:rPr>
          <w:rFonts w:eastAsia="Times New Roman"/>
          <w:bCs/>
          <w:i/>
          <w:lang w:eastAsia="en-AU"/>
        </w:rPr>
        <w:t xml:space="preserve">Chapter </w:t>
      </w:r>
      <w:r w:rsidRPr="0049190F">
        <w:rPr>
          <w:rFonts w:eastAsia="Times New Roman"/>
          <w:bCs/>
          <w:i/>
          <w:lang w:eastAsia="en-AU"/>
        </w:rPr>
        <w:t xml:space="preserve">2.3 - </w:t>
      </w:r>
      <w:r>
        <w:rPr>
          <w:rFonts w:eastAsia="Times New Roman"/>
          <w:bCs/>
          <w:i/>
          <w:lang w:eastAsia="en-AU"/>
        </w:rPr>
        <w:t>A</w:t>
      </w:r>
      <w:r w:rsidRPr="0049190F">
        <w:rPr>
          <w:rFonts w:eastAsia="Times New Roman"/>
          <w:i/>
          <w:lang w:eastAsia="en-AU"/>
        </w:rPr>
        <w:t>erosols</w:t>
      </w:r>
    </w:p>
    <w:p w14:paraId="3F87FF05" w14:textId="5B3F4E63" w:rsidR="004218A9" w:rsidRDefault="004218A9" w:rsidP="004218A9">
      <w:pPr>
        <w:pStyle w:val="ListParagraph"/>
        <w:numPr>
          <w:ilvl w:val="0"/>
          <w:numId w:val="11"/>
        </w:numPr>
        <w:shd w:val="clear" w:color="auto" w:fill="FFFFFF"/>
        <w:spacing w:before="120" w:after="120" w:line="240" w:lineRule="auto"/>
        <w:ind w:left="426"/>
        <w:contextualSpacing w:val="0"/>
      </w:pPr>
      <w:r>
        <w:t xml:space="preserve">The heading of Chapter 2.3 </w:t>
      </w:r>
      <w:proofErr w:type="gramStart"/>
      <w:r>
        <w:t>has been</w:t>
      </w:r>
      <w:r w:rsidRPr="00875A33">
        <w:t xml:space="preserve"> </w:t>
      </w:r>
      <w:r>
        <w:t>changed</w:t>
      </w:r>
      <w:proofErr w:type="gramEnd"/>
      <w:r w:rsidRPr="00875A33">
        <w:t xml:space="preserve"> to </w:t>
      </w:r>
      <w:r>
        <w:t>‘</w:t>
      </w:r>
      <w:r w:rsidRPr="008D4780">
        <w:rPr>
          <w:i/>
        </w:rPr>
        <w:t>Aerosols’</w:t>
      </w:r>
      <w:r w:rsidRPr="00875A33">
        <w:t xml:space="preserve"> (</w:t>
      </w:r>
      <w:r>
        <w:t>replacing ‘</w:t>
      </w:r>
      <w:r w:rsidRPr="008D4780">
        <w:rPr>
          <w:i/>
        </w:rPr>
        <w:t>Flammable aerosols</w:t>
      </w:r>
      <w:r>
        <w:t>’</w:t>
      </w:r>
      <w:r w:rsidRPr="00875A33">
        <w:t>)</w:t>
      </w:r>
      <w:r>
        <w:t xml:space="preserve">. </w:t>
      </w:r>
    </w:p>
    <w:p w14:paraId="7058EF58" w14:textId="14B8CBA9" w:rsidR="00845091" w:rsidRPr="004804F4" w:rsidRDefault="004218A9" w:rsidP="00845091">
      <w:pPr>
        <w:pStyle w:val="ListParagraph"/>
        <w:numPr>
          <w:ilvl w:val="0"/>
          <w:numId w:val="11"/>
        </w:numPr>
        <w:shd w:val="clear" w:color="auto" w:fill="FFFFFF"/>
        <w:spacing w:before="120" w:after="120" w:line="240" w:lineRule="auto"/>
        <w:ind w:left="426"/>
        <w:contextualSpacing w:val="0"/>
      </w:pPr>
      <w:r>
        <w:t>A new hazard category, C</w:t>
      </w:r>
      <w:r w:rsidRPr="00875A33">
        <w:t>ategory 3</w:t>
      </w:r>
      <w:r>
        <w:t>, ‘non-flammable aerosols’, has been</w:t>
      </w:r>
      <w:r w:rsidRPr="00875A33">
        <w:t xml:space="preserve"> added </w:t>
      </w:r>
      <w:r>
        <w:t xml:space="preserve">to classify </w:t>
      </w:r>
      <w:r w:rsidRPr="00875A33">
        <w:t>non-flammable aerosols</w:t>
      </w:r>
      <w:r>
        <w:t xml:space="preserve">. This ensures appropriate criteria and hazard communication elements for non-flammable aerosols </w:t>
      </w:r>
      <w:proofErr w:type="gramStart"/>
      <w:r>
        <w:t>are provided</w:t>
      </w:r>
      <w:proofErr w:type="gramEnd"/>
      <w:r>
        <w:t xml:space="preserve">, as well as </w:t>
      </w:r>
      <w:r w:rsidRPr="00BC0FA0">
        <w:t>consolidat</w:t>
      </w:r>
      <w:r>
        <w:t>ing</w:t>
      </w:r>
      <w:r w:rsidRPr="00BC0FA0">
        <w:t xml:space="preserve"> and clarifying the physical hazard classification criteria</w:t>
      </w:r>
      <w:r>
        <w:t xml:space="preserve"> </w:t>
      </w:r>
      <w:r w:rsidRPr="00BC0FA0">
        <w:t xml:space="preserve">and hazard communication elements for all aerosols within </w:t>
      </w:r>
      <w:r>
        <w:t>one</w:t>
      </w:r>
      <w:r w:rsidRPr="00BC0FA0">
        <w:t xml:space="preserve"> chapter of the GHS.</w:t>
      </w:r>
    </w:p>
    <w:p w14:paraId="7C1C1E9E" w14:textId="77777777" w:rsidR="004218A9" w:rsidRDefault="004218A9" w:rsidP="004218A9">
      <w:pPr>
        <w:pStyle w:val="ListParagraph"/>
        <w:numPr>
          <w:ilvl w:val="0"/>
          <w:numId w:val="11"/>
        </w:numPr>
        <w:shd w:val="clear" w:color="auto" w:fill="FFFFFF"/>
        <w:spacing w:before="120" w:after="120" w:line="240" w:lineRule="auto"/>
        <w:ind w:left="426"/>
        <w:contextualSpacing w:val="0"/>
      </w:pPr>
      <w:r>
        <w:t>Category 3 has no pictogram but carries a ‘</w:t>
      </w:r>
      <w:r w:rsidRPr="008D4780">
        <w:rPr>
          <w:i/>
        </w:rPr>
        <w:t>Warning’</w:t>
      </w:r>
      <w:r>
        <w:t xml:space="preserve"> signal word and the hazard statement ‘</w:t>
      </w:r>
      <w:r w:rsidRPr="008D4780">
        <w:rPr>
          <w:i/>
        </w:rPr>
        <w:t>Pressurized container: May burst if heated’</w:t>
      </w:r>
      <w:r>
        <w:t xml:space="preserve">. It is noted that </w:t>
      </w:r>
      <w:proofErr w:type="gramStart"/>
      <w:r>
        <w:t>a</w:t>
      </w:r>
      <w:r w:rsidRPr="004953D1">
        <w:t>erosols which do not meet the criteria for inclusion in Category 1 or Category 2 (extremely flammable or flammable aerosols)</w:t>
      </w:r>
      <w:proofErr w:type="gramEnd"/>
      <w:r w:rsidRPr="004953D1">
        <w:t xml:space="preserve"> should be classified in Category 3 (non-flammable aerosols</w:t>
      </w:r>
      <w:r>
        <w:t>).</w:t>
      </w:r>
    </w:p>
    <w:p w14:paraId="143AE43D" w14:textId="77777777" w:rsidR="004804F4" w:rsidRDefault="004218A9" w:rsidP="004804F4">
      <w:pPr>
        <w:pStyle w:val="ListParagraph"/>
        <w:numPr>
          <w:ilvl w:val="0"/>
          <w:numId w:val="11"/>
        </w:numPr>
        <w:shd w:val="clear" w:color="auto" w:fill="FFFFFF"/>
        <w:spacing w:before="120" w:after="120" w:line="240" w:lineRule="auto"/>
        <w:ind w:left="426"/>
        <w:contextualSpacing w:val="0"/>
      </w:pPr>
      <w:r w:rsidRPr="004804F4">
        <w:rPr>
          <w:bCs/>
        </w:rPr>
        <w:t>The decision logics for flammable aerosols, spray aerosols and foam aerosols have been updated to reflect that where an aerosol does not meet the criteria for Category 1 or 2, it is now</w:t>
      </w:r>
      <w:r w:rsidR="004804F4" w:rsidRPr="004804F4">
        <w:rPr>
          <w:bCs/>
        </w:rPr>
        <w:t xml:space="preserve"> to be classified as Category 3, and that </w:t>
      </w:r>
      <w:r w:rsidR="004804F4">
        <w:t>amended to clarify the references to flammable components refers to ‘by mass’.</w:t>
      </w:r>
    </w:p>
    <w:p w14:paraId="7CAC6BBA" w14:textId="456D9127" w:rsidR="004218A9" w:rsidRDefault="004218A9" w:rsidP="004218A9">
      <w:pPr>
        <w:pStyle w:val="ListParagraph"/>
        <w:numPr>
          <w:ilvl w:val="0"/>
          <w:numId w:val="11"/>
        </w:numPr>
        <w:shd w:val="clear" w:color="auto" w:fill="FFFFFF"/>
        <w:spacing w:before="120" w:after="120" w:line="240" w:lineRule="auto"/>
        <w:ind w:left="426"/>
        <w:contextualSpacing w:val="0"/>
      </w:pPr>
      <w:r>
        <w:t xml:space="preserve">It </w:t>
      </w:r>
      <w:proofErr w:type="gramStart"/>
      <w:r>
        <w:t xml:space="preserve">has been </w:t>
      </w:r>
      <w:r w:rsidRPr="00875A33">
        <w:t>clarified</w:t>
      </w:r>
      <w:proofErr w:type="gramEnd"/>
      <w:r w:rsidRPr="00875A33">
        <w:t xml:space="preserve"> that </w:t>
      </w:r>
      <w:r w:rsidRPr="00F944FA">
        <w:rPr>
          <w:rStyle w:val="Emphasis"/>
          <w:bCs/>
        </w:rPr>
        <w:t>aerosols</w:t>
      </w:r>
      <w:r w:rsidRPr="00875A33">
        <w:t xml:space="preserve"> </w:t>
      </w:r>
      <w:r>
        <w:t>do not fall additionally within the scope of</w:t>
      </w:r>
      <w:r w:rsidRPr="00875A33">
        <w:t xml:space="preserve"> flammable gases, gases unde</w:t>
      </w:r>
      <w:r>
        <w:t>r pressure, flammable liquids, or flammable solids. However, depending on their contents, aerosols may be within the scope of other hazard classes (which includes their labelling elements).</w:t>
      </w:r>
    </w:p>
    <w:p w14:paraId="7DADBCE5" w14:textId="77777777" w:rsidR="004218A9" w:rsidRPr="0049190F" w:rsidRDefault="004218A9" w:rsidP="004218A9">
      <w:pPr>
        <w:shd w:val="clear" w:color="auto" w:fill="FFFFFF"/>
        <w:spacing w:before="240" w:after="240" w:line="240" w:lineRule="auto"/>
        <w:rPr>
          <w:rFonts w:eastAsia="Times New Roman"/>
          <w:b/>
          <w:i/>
          <w:lang w:eastAsia="en-AU"/>
        </w:rPr>
      </w:pPr>
      <w:r w:rsidRPr="002F2C3E">
        <w:rPr>
          <w:rFonts w:eastAsia="Times New Roman"/>
          <w:bCs/>
          <w:i/>
          <w:lang w:eastAsia="en-AU"/>
        </w:rPr>
        <w:lastRenderedPageBreak/>
        <w:t xml:space="preserve">Chapter </w:t>
      </w:r>
      <w:r w:rsidRPr="0049190F">
        <w:rPr>
          <w:rFonts w:eastAsia="Times New Roman"/>
          <w:bCs/>
          <w:i/>
          <w:lang w:eastAsia="en-AU"/>
        </w:rPr>
        <w:t>2.</w:t>
      </w:r>
      <w:r>
        <w:rPr>
          <w:rFonts w:eastAsia="Times New Roman"/>
          <w:bCs/>
          <w:i/>
          <w:lang w:eastAsia="en-AU"/>
        </w:rPr>
        <w:t>4</w:t>
      </w:r>
      <w:r w:rsidRPr="0049190F">
        <w:rPr>
          <w:rFonts w:eastAsia="Times New Roman"/>
          <w:bCs/>
          <w:i/>
          <w:lang w:eastAsia="en-AU"/>
        </w:rPr>
        <w:t xml:space="preserve"> </w:t>
      </w:r>
      <w:r>
        <w:rPr>
          <w:rFonts w:eastAsia="Times New Roman"/>
          <w:bCs/>
          <w:i/>
          <w:lang w:eastAsia="en-AU"/>
        </w:rPr>
        <w:t>–</w:t>
      </w:r>
      <w:r w:rsidRPr="0049190F">
        <w:rPr>
          <w:rFonts w:eastAsia="Times New Roman"/>
          <w:bCs/>
          <w:i/>
          <w:lang w:eastAsia="en-AU"/>
        </w:rPr>
        <w:t xml:space="preserve"> </w:t>
      </w:r>
      <w:r>
        <w:rPr>
          <w:rFonts w:eastAsia="Times New Roman"/>
          <w:i/>
          <w:lang w:eastAsia="en-AU"/>
        </w:rPr>
        <w:t>Oxidizing gases</w:t>
      </w:r>
    </w:p>
    <w:p w14:paraId="0D34A6FD" w14:textId="77777777" w:rsidR="004218A9" w:rsidRPr="00733BCF" w:rsidRDefault="004218A9" w:rsidP="004218A9">
      <w:pPr>
        <w:numPr>
          <w:ilvl w:val="0"/>
          <w:numId w:val="8"/>
        </w:numPr>
        <w:spacing w:after="120" w:line="240" w:lineRule="auto"/>
        <w:ind w:left="426"/>
        <w:rPr>
          <w:rFonts w:eastAsia="Times New Roman"/>
          <w:lang w:eastAsia="en-AU"/>
        </w:rPr>
      </w:pPr>
      <w:r>
        <w:rPr>
          <w:rFonts w:eastAsia="Times New Roman"/>
          <w:lang w:eastAsia="en-AU"/>
        </w:rPr>
        <w:t xml:space="preserve">The reference to ISO 10156 </w:t>
      </w:r>
      <w:proofErr w:type="gramStart"/>
      <w:r>
        <w:rPr>
          <w:rFonts w:eastAsia="Times New Roman"/>
          <w:lang w:eastAsia="en-AU"/>
        </w:rPr>
        <w:t>has been updated</w:t>
      </w:r>
      <w:proofErr w:type="gramEnd"/>
      <w:r>
        <w:rPr>
          <w:rFonts w:eastAsia="Times New Roman"/>
          <w:lang w:eastAsia="en-AU"/>
        </w:rPr>
        <w:t xml:space="preserve"> to the 2010 version. The example of how to classify </w:t>
      </w:r>
      <w:r w:rsidRPr="00733BCF">
        <w:rPr>
          <w:rFonts w:eastAsia="Times New Roman"/>
          <w:lang w:eastAsia="en-AU"/>
        </w:rPr>
        <w:t>an oxidizi</w:t>
      </w:r>
      <w:r>
        <w:rPr>
          <w:rFonts w:eastAsia="Times New Roman"/>
          <w:lang w:eastAsia="en-AU"/>
        </w:rPr>
        <w:t xml:space="preserve">ng gas mixture according to ISO 10156:2010 </w:t>
      </w:r>
      <w:proofErr w:type="gramStart"/>
      <w:r w:rsidRPr="00733BCF">
        <w:rPr>
          <w:rFonts w:eastAsia="Times New Roman"/>
          <w:lang w:eastAsia="en-AU"/>
        </w:rPr>
        <w:t>has been updated</w:t>
      </w:r>
      <w:proofErr w:type="gramEnd"/>
      <w:r w:rsidRPr="00733BCF">
        <w:rPr>
          <w:rFonts w:eastAsia="Times New Roman"/>
          <w:lang w:eastAsia="en-AU"/>
        </w:rPr>
        <w:t xml:space="preserve"> accordingly. </w:t>
      </w:r>
    </w:p>
    <w:p w14:paraId="37F6ECE3" w14:textId="77777777" w:rsidR="004218A9" w:rsidRPr="0049190F" w:rsidRDefault="004218A9" w:rsidP="004218A9">
      <w:pPr>
        <w:shd w:val="clear" w:color="auto" w:fill="FFFFFF"/>
        <w:spacing w:before="240" w:after="240" w:line="240" w:lineRule="auto"/>
        <w:rPr>
          <w:rFonts w:eastAsia="Times New Roman"/>
          <w:b/>
          <w:i/>
          <w:lang w:eastAsia="en-AU"/>
        </w:rPr>
      </w:pPr>
      <w:r w:rsidRPr="002F2C3E">
        <w:rPr>
          <w:rFonts w:eastAsia="Times New Roman"/>
          <w:bCs/>
          <w:i/>
          <w:lang w:eastAsia="en-AU"/>
        </w:rPr>
        <w:t xml:space="preserve">Chapter </w:t>
      </w:r>
      <w:r w:rsidRPr="0049190F">
        <w:rPr>
          <w:rFonts w:eastAsia="Times New Roman"/>
          <w:bCs/>
          <w:i/>
          <w:lang w:eastAsia="en-AU"/>
        </w:rPr>
        <w:t>2.</w:t>
      </w:r>
      <w:r>
        <w:rPr>
          <w:rFonts w:eastAsia="Times New Roman"/>
          <w:bCs/>
          <w:i/>
          <w:lang w:eastAsia="en-AU"/>
        </w:rPr>
        <w:t>5</w:t>
      </w:r>
      <w:r w:rsidRPr="0049190F">
        <w:rPr>
          <w:rFonts w:eastAsia="Times New Roman"/>
          <w:bCs/>
          <w:i/>
          <w:lang w:eastAsia="en-AU"/>
        </w:rPr>
        <w:t xml:space="preserve"> </w:t>
      </w:r>
      <w:r>
        <w:rPr>
          <w:rFonts w:eastAsia="Times New Roman"/>
          <w:bCs/>
          <w:i/>
          <w:lang w:eastAsia="en-AU"/>
        </w:rPr>
        <w:t>–</w:t>
      </w:r>
      <w:r w:rsidRPr="0049190F">
        <w:rPr>
          <w:rFonts w:eastAsia="Times New Roman"/>
          <w:bCs/>
          <w:i/>
          <w:lang w:eastAsia="en-AU"/>
        </w:rPr>
        <w:t xml:space="preserve"> </w:t>
      </w:r>
      <w:r>
        <w:rPr>
          <w:rFonts w:eastAsia="Times New Roman"/>
          <w:i/>
          <w:lang w:eastAsia="en-AU"/>
        </w:rPr>
        <w:t>Gases under pressure</w:t>
      </w:r>
    </w:p>
    <w:p w14:paraId="16EA840E" w14:textId="77777777" w:rsidR="004218A9" w:rsidRPr="00FD7598" w:rsidRDefault="004218A9" w:rsidP="004218A9">
      <w:pPr>
        <w:numPr>
          <w:ilvl w:val="0"/>
          <w:numId w:val="8"/>
        </w:numPr>
        <w:spacing w:after="120" w:line="240" w:lineRule="auto"/>
        <w:ind w:left="426"/>
        <w:rPr>
          <w:rFonts w:eastAsia="Times New Roman"/>
          <w:lang w:eastAsia="en-AU"/>
        </w:rPr>
      </w:pPr>
      <w:r w:rsidRPr="00FD7598">
        <w:rPr>
          <w:rFonts w:eastAsia="Times New Roman"/>
          <w:lang w:eastAsia="en-AU"/>
        </w:rPr>
        <w:t>The definition of ‘</w:t>
      </w:r>
      <w:r w:rsidRPr="009334D7">
        <w:rPr>
          <w:rFonts w:eastAsia="Times New Roman"/>
          <w:i/>
          <w:lang w:eastAsia="en-AU"/>
        </w:rPr>
        <w:t>gases under pressure’</w:t>
      </w:r>
      <w:r w:rsidRPr="00FD7598">
        <w:rPr>
          <w:rFonts w:eastAsia="Times New Roman"/>
          <w:lang w:eastAsia="en-AU"/>
        </w:rPr>
        <w:t xml:space="preserve"> has been clarified</w:t>
      </w:r>
      <w:r>
        <w:rPr>
          <w:rFonts w:eastAsia="Times New Roman"/>
          <w:lang w:eastAsia="en-AU"/>
        </w:rPr>
        <w:t xml:space="preserve"> to “</w:t>
      </w:r>
      <w:r w:rsidRPr="00A510F4">
        <w:rPr>
          <w:rFonts w:eastAsia="Times New Roman"/>
          <w:i/>
          <w:lang w:eastAsia="en-AU"/>
        </w:rPr>
        <w:t xml:space="preserve">gases which are contained in a receptacle at a pressure of 200 </w:t>
      </w:r>
      <w:proofErr w:type="spellStart"/>
      <w:r w:rsidRPr="00A510F4">
        <w:rPr>
          <w:rFonts w:eastAsia="Times New Roman"/>
          <w:i/>
          <w:lang w:eastAsia="en-AU"/>
        </w:rPr>
        <w:t>kPa</w:t>
      </w:r>
      <w:proofErr w:type="spellEnd"/>
      <w:r w:rsidRPr="00A510F4">
        <w:rPr>
          <w:rFonts w:eastAsia="Times New Roman"/>
          <w:i/>
          <w:lang w:eastAsia="en-AU"/>
        </w:rPr>
        <w:t xml:space="preserve"> (gauge) or more at 20° C, or which are liquefied or liquefied and refrigerated.” </w:t>
      </w:r>
    </w:p>
    <w:p w14:paraId="3DD8BA6B" w14:textId="0BA2ED6B" w:rsidR="004218A9" w:rsidRDefault="004218A9" w:rsidP="004218A9">
      <w:pPr>
        <w:numPr>
          <w:ilvl w:val="0"/>
          <w:numId w:val="8"/>
        </w:numPr>
        <w:spacing w:after="120" w:line="240" w:lineRule="auto"/>
        <w:ind w:left="426"/>
        <w:rPr>
          <w:rFonts w:eastAsia="Times New Roman"/>
          <w:lang w:eastAsia="en-AU"/>
        </w:rPr>
      </w:pPr>
      <w:r w:rsidRPr="00FD7598">
        <w:rPr>
          <w:rFonts w:eastAsia="Times New Roman"/>
          <w:lang w:eastAsia="en-AU"/>
        </w:rPr>
        <w:t>The decision logic for classifying gases under pressure has been updated</w:t>
      </w:r>
      <w:r>
        <w:rPr>
          <w:rFonts w:eastAsia="Times New Roman"/>
          <w:lang w:eastAsia="en-AU"/>
        </w:rPr>
        <w:t xml:space="preserve"> to reflect the distinction between low </w:t>
      </w:r>
      <w:proofErr w:type="gramStart"/>
      <w:r>
        <w:rPr>
          <w:rFonts w:eastAsia="Times New Roman"/>
          <w:lang w:eastAsia="en-AU"/>
        </w:rPr>
        <w:t>pressure</w:t>
      </w:r>
      <w:proofErr w:type="gramEnd"/>
      <w:r>
        <w:rPr>
          <w:rFonts w:eastAsia="Times New Roman"/>
          <w:lang w:eastAsia="en-AU"/>
        </w:rPr>
        <w:t xml:space="preserve"> liquefied gas and high pressure liquefied gas</w:t>
      </w:r>
      <w:r w:rsidRPr="00FD7598">
        <w:rPr>
          <w:rFonts w:eastAsia="Times New Roman"/>
          <w:lang w:eastAsia="en-AU"/>
        </w:rPr>
        <w:t>.</w:t>
      </w:r>
    </w:p>
    <w:p w14:paraId="29EC53A5" w14:textId="77777777" w:rsidR="00035D8C" w:rsidRPr="00203481" w:rsidRDefault="00035D8C" w:rsidP="00035D8C">
      <w:pPr>
        <w:shd w:val="clear" w:color="auto" w:fill="FFFFFF"/>
        <w:spacing w:after="240" w:line="240" w:lineRule="auto"/>
        <w:rPr>
          <w:rFonts w:eastAsia="Times New Roman"/>
          <w:i/>
          <w:lang w:eastAsia="en-AU"/>
        </w:rPr>
      </w:pPr>
      <w:r w:rsidRPr="00203481">
        <w:rPr>
          <w:rFonts w:eastAsia="Times New Roman"/>
          <w:i/>
          <w:lang w:eastAsia="en-AU"/>
        </w:rPr>
        <w:t>Chapter 2.7 – Flammable solids</w:t>
      </w:r>
    </w:p>
    <w:p w14:paraId="6A51BD67" w14:textId="77777777" w:rsidR="00035D8C" w:rsidRDefault="00035D8C" w:rsidP="00035D8C">
      <w:pPr>
        <w:numPr>
          <w:ilvl w:val="0"/>
          <w:numId w:val="8"/>
        </w:numPr>
        <w:spacing w:after="240" w:line="240" w:lineRule="auto"/>
        <w:rPr>
          <w:rFonts w:eastAsia="Times New Roman"/>
          <w:lang w:eastAsia="en-AU"/>
        </w:rPr>
      </w:pPr>
      <w:r w:rsidRPr="00203481">
        <w:rPr>
          <w:rFonts w:eastAsia="Times New Roman"/>
          <w:lang w:eastAsia="en-AU"/>
        </w:rPr>
        <w:t xml:space="preserve">It </w:t>
      </w:r>
      <w:proofErr w:type="gramStart"/>
      <w:r w:rsidRPr="00203481">
        <w:rPr>
          <w:rFonts w:eastAsia="Times New Roman"/>
          <w:lang w:eastAsia="en-AU"/>
        </w:rPr>
        <w:t>is clarified</w:t>
      </w:r>
      <w:proofErr w:type="gramEnd"/>
      <w:r w:rsidRPr="00203481">
        <w:rPr>
          <w:rFonts w:eastAsia="Times New Roman"/>
          <w:lang w:eastAsia="en-AU"/>
        </w:rPr>
        <w:t xml:space="preserve"> that </w:t>
      </w:r>
      <w:r w:rsidRPr="00203481">
        <w:rPr>
          <w:rFonts w:eastAsia="Times New Roman"/>
          <w:lang w:val="en" w:eastAsia="en-AU"/>
        </w:rPr>
        <w:t>powders of metal or metal alloys are classified</w:t>
      </w:r>
      <w:r>
        <w:rPr>
          <w:rFonts w:eastAsia="Times New Roman"/>
          <w:lang w:val="en" w:eastAsia="en-AU"/>
        </w:rPr>
        <w:t xml:space="preserve"> as flammable solids when they can be ignited and the reaction spreads over the whole length of a 100mm sample in 10 minutes or less</w:t>
      </w:r>
      <w:r>
        <w:rPr>
          <w:rFonts w:eastAsia="Times New Roman"/>
          <w:lang w:eastAsia="en-AU"/>
        </w:rPr>
        <w:t xml:space="preserve">. </w:t>
      </w:r>
    </w:p>
    <w:p w14:paraId="32B520DD" w14:textId="77777777" w:rsidR="004804F4" w:rsidRPr="00711932" w:rsidRDefault="004804F4" w:rsidP="004804F4">
      <w:pPr>
        <w:shd w:val="clear" w:color="auto" w:fill="FFFFFF"/>
        <w:spacing w:before="240" w:after="240" w:line="240" w:lineRule="auto"/>
        <w:rPr>
          <w:rFonts w:eastAsia="Times New Roman"/>
          <w:i/>
          <w:lang w:eastAsia="en-AU"/>
        </w:rPr>
      </w:pPr>
      <w:r>
        <w:rPr>
          <w:rFonts w:eastAsia="Times New Roman"/>
          <w:i/>
          <w:lang w:eastAsia="en-AU"/>
        </w:rPr>
        <w:t>Chapter 2.8 – Self-reactive substances and mixtures</w:t>
      </w:r>
    </w:p>
    <w:p w14:paraId="69BA9B32" w14:textId="7EC8FB76" w:rsidR="004804F4" w:rsidRPr="000A2A61" w:rsidRDefault="004804F4" w:rsidP="004804F4">
      <w:pPr>
        <w:pStyle w:val="ListParagraph"/>
        <w:numPr>
          <w:ilvl w:val="0"/>
          <w:numId w:val="8"/>
        </w:numPr>
        <w:shd w:val="clear" w:color="auto" w:fill="FFFFFF"/>
        <w:spacing w:before="120" w:after="120" w:line="240" w:lineRule="auto"/>
        <w:contextualSpacing w:val="0"/>
        <w:rPr>
          <w:b/>
        </w:rPr>
      </w:pPr>
      <w:r>
        <w:rPr>
          <w:rFonts w:eastAsia="Times New Roman"/>
          <w:lang w:eastAsia="en-AU"/>
        </w:rPr>
        <w:t xml:space="preserve">The decision logic for self-reactive substances and mixtures </w:t>
      </w:r>
      <w:proofErr w:type="gramStart"/>
      <w:r>
        <w:rPr>
          <w:rFonts w:eastAsia="Times New Roman"/>
          <w:lang w:eastAsia="en-AU"/>
        </w:rPr>
        <w:t>has been amended</w:t>
      </w:r>
      <w:proofErr w:type="gramEnd"/>
      <w:r w:rsidRPr="00F26F6D">
        <w:rPr>
          <w:rFonts w:eastAsia="Times New Roman"/>
          <w:lang w:eastAsia="en-AU"/>
        </w:rPr>
        <w:t xml:space="preserve">. </w:t>
      </w:r>
      <w:r>
        <w:rPr>
          <w:rFonts w:eastAsia="Times New Roman"/>
          <w:lang w:eastAsia="en-AU"/>
        </w:rPr>
        <w:t>The references to ‘</w:t>
      </w:r>
      <w:r w:rsidRPr="00773B58">
        <w:rPr>
          <w:rFonts w:eastAsia="Times New Roman"/>
          <w:i/>
          <w:lang w:eastAsia="en-AU"/>
        </w:rPr>
        <w:t>under confinement’</w:t>
      </w:r>
      <w:r>
        <w:rPr>
          <w:rFonts w:eastAsia="Times New Roman"/>
          <w:lang w:eastAsia="en-AU"/>
        </w:rPr>
        <w:t xml:space="preserve"> are now ‘</w:t>
      </w:r>
      <w:r w:rsidRPr="00773B58">
        <w:rPr>
          <w:rFonts w:eastAsia="Times New Roman"/>
          <w:i/>
          <w:lang w:eastAsia="en-AU"/>
        </w:rPr>
        <w:t>under defined confinement’</w:t>
      </w:r>
      <w:r>
        <w:rPr>
          <w:rFonts w:eastAsia="Times New Roman"/>
          <w:lang w:eastAsia="en-AU"/>
        </w:rPr>
        <w:t xml:space="preserve"> and ‘</w:t>
      </w:r>
      <w:r w:rsidRPr="00773B58">
        <w:rPr>
          <w:rFonts w:eastAsia="Times New Roman"/>
          <w:i/>
          <w:lang w:eastAsia="en-AU"/>
        </w:rPr>
        <w:t>can it detonate as packaged’</w:t>
      </w:r>
      <w:r>
        <w:rPr>
          <w:rFonts w:eastAsia="Times New Roman"/>
          <w:lang w:eastAsia="en-AU"/>
        </w:rPr>
        <w:t xml:space="preserve"> has been revised to ‘</w:t>
      </w:r>
      <w:r w:rsidRPr="00773B58">
        <w:rPr>
          <w:rFonts w:eastAsia="Times New Roman"/>
          <w:i/>
          <w:lang w:eastAsia="en-AU"/>
        </w:rPr>
        <w:t>can it explode as packaged’</w:t>
      </w:r>
      <w:r>
        <w:rPr>
          <w:rFonts w:eastAsia="Times New Roman"/>
          <w:lang w:eastAsia="en-AU"/>
        </w:rPr>
        <w:t>. Additional boxes to define a self-reactive substance or mixture into Type F or Type G have also been included to reflect the classification criteria guidance.</w:t>
      </w:r>
    </w:p>
    <w:p w14:paraId="4D1AB3B4" w14:textId="77777777" w:rsidR="000A2A61" w:rsidRPr="009F76CA" w:rsidRDefault="000A2A61" w:rsidP="000A2A61">
      <w:pPr>
        <w:shd w:val="clear" w:color="auto" w:fill="FFFFFF"/>
        <w:spacing w:before="240" w:after="240" w:line="240" w:lineRule="auto"/>
        <w:rPr>
          <w:rFonts w:eastAsia="Times New Roman"/>
          <w:i/>
          <w:lang w:eastAsia="en-AU"/>
        </w:rPr>
      </w:pPr>
      <w:r>
        <w:rPr>
          <w:rFonts w:eastAsia="Times New Roman"/>
          <w:i/>
          <w:lang w:eastAsia="en-AU"/>
        </w:rPr>
        <w:t xml:space="preserve">Chapter 2.12 - </w:t>
      </w:r>
      <w:r w:rsidRPr="009F76CA">
        <w:rPr>
          <w:rFonts w:eastAsia="Times New Roman"/>
          <w:i/>
          <w:lang w:eastAsia="en-AU"/>
        </w:rPr>
        <w:t xml:space="preserve">Substances and </w:t>
      </w:r>
      <w:proofErr w:type="gramStart"/>
      <w:r w:rsidRPr="009F76CA">
        <w:rPr>
          <w:rFonts w:eastAsia="Times New Roman"/>
          <w:i/>
          <w:lang w:eastAsia="en-AU"/>
        </w:rPr>
        <w:t>mixtures which</w:t>
      </w:r>
      <w:proofErr w:type="gramEnd"/>
      <w:r w:rsidRPr="009F76CA">
        <w:rPr>
          <w:rFonts w:eastAsia="Times New Roman"/>
          <w:i/>
          <w:lang w:eastAsia="en-AU"/>
        </w:rPr>
        <w:t>, in contact with water, emit flammable gas</w:t>
      </w:r>
    </w:p>
    <w:p w14:paraId="146CD224" w14:textId="77777777" w:rsidR="000A2A61" w:rsidRPr="004D7B9A" w:rsidRDefault="000A2A61" w:rsidP="000A2A61">
      <w:pPr>
        <w:numPr>
          <w:ilvl w:val="0"/>
          <w:numId w:val="8"/>
        </w:numPr>
        <w:spacing w:after="120" w:line="240" w:lineRule="auto"/>
        <w:rPr>
          <w:rFonts w:eastAsia="Times New Roman"/>
          <w:lang w:eastAsia="en-AU"/>
        </w:rPr>
      </w:pPr>
      <w:r w:rsidRPr="000B0C61">
        <w:rPr>
          <w:rFonts w:eastAsia="Times New Roman"/>
          <w:lang w:eastAsia="en-AU"/>
        </w:rPr>
        <w:t xml:space="preserve">The classification criteria for </w:t>
      </w:r>
      <w:r>
        <w:rPr>
          <w:rFonts w:eastAsia="Times New Roman"/>
          <w:lang w:eastAsia="en-AU"/>
        </w:rPr>
        <w:t>Category 3 is changed from ‘</w:t>
      </w:r>
      <w:r w:rsidRPr="004D7B9A">
        <w:rPr>
          <w:rFonts w:eastAsia="Times New Roman"/>
          <w:i/>
          <w:lang w:eastAsia="en-AU"/>
        </w:rPr>
        <w:t>equal to or greater than</w:t>
      </w:r>
      <w:r>
        <w:rPr>
          <w:rFonts w:eastAsia="Times New Roman"/>
          <w:i/>
          <w:lang w:eastAsia="en-AU"/>
        </w:rPr>
        <w:t xml:space="preserve"> 1 litre’</w:t>
      </w:r>
      <w:r w:rsidRPr="000B0C61">
        <w:rPr>
          <w:rFonts w:eastAsia="Times New Roman"/>
          <w:lang w:eastAsia="en-AU"/>
        </w:rPr>
        <w:t xml:space="preserve"> to </w:t>
      </w:r>
      <w:r>
        <w:rPr>
          <w:rFonts w:eastAsia="Times New Roman"/>
          <w:lang w:eastAsia="en-AU"/>
        </w:rPr>
        <w:t>’</w:t>
      </w:r>
      <w:r w:rsidRPr="004D7B9A">
        <w:rPr>
          <w:rFonts w:eastAsia="Times New Roman"/>
          <w:i/>
          <w:lang w:eastAsia="en-AU"/>
        </w:rPr>
        <w:t>greater than 1 litre’</w:t>
      </w:r>
      <w:r>
        <w:rPr>
          <w:rFonts w:eastAsia="Times New Roman"/>
          <w:lang w:eastAsia="en-AU"/>
        </w:rPr>
        <w:t xml:space="preserve"> for consistency with the UN model regulations for the transport of dangerous goods. The decision logic </w:t>
      </w:r>
      <w:proofErr w:type="gramStart"/>
      <w:r>
        <w:rPr>
          <w:rFonts w:eastAsia="Times New Roman"/>
          <w:lang w:eastAsia="en-AU"/>
        </w:rPr>
        <w:t>has also been updated</w:t>
      </w:r>
      <w:proofErr w:type="gramEnd"/>
      <w:r>
        <w:rPr>
          <w:rFonts w:eastAsia="Times New Roman"/>
          <w:lang w:eastAsia="en-AU"/>
        </w:rPr>
        <w:t xml:space="preserve"> to reflect this amendment</w:t>
      </w:r>
      <w:r w:rsidRPr="000B0C61">
        <w:rPr>
          <w:rFonts w:eastAsia="Times New Roman"/>
          <w:lang w:eastAsia="en-AU"/>
        </w:rPr>
        <w:t>.</w:t>
      </w:r>
    </w:p>
    <w:p w14:paraId="476B2A37" w14:textId="77777777" w:rsidR="004804F4" w:rsidRPr="00711932" w:rsidRDefault="004804F4" w:rsidP="004804F4">
      <w:pPr>
        <w:shd w:val="clear" w:color="auto" w:fill="FFFFFF"/>
        <w:spacing w:before="240" w:after="240" w:line="240" w:lineRule="auto"/>
        <w:rPr>
          <w:rFonts w:eastAsia="Times New Roman"/>
          <w:i/>
          <w:lang w:eastAsia="en-AU"/>
        </w:rPr>
      </w:pPr>
      <w:r>
        <w:rPr>
          <w:rFonts w:eastAsia="Times New Roman"/>
          <w:i/>
          <w:lang w:eastAsia="en-AU"/>
        </w:rPr>
        <w:t>Chapter 2.14 – Oxidizing solids</w:t>
      </w:r>
    </w:p>
    <w:p w14:paraId="753F60B6" w14:textId="013FE48E" w:rsidR="004804F4" w:rsidRPr="004804F4" w:rsidRDefault="004804F4" w:rsidP="004804F4">
      <w:pPr>
        <w:pStyle w:val="ListParagraph"/>
        <w:numPr>
          <w:ilvl w:val="0"/>
          <w:numId w:val="8"/>
        </w:numPr>
        <w:shd w:val="clear" w:color="auto" w:fill="FFFFFF"/>
        <w:spacing w:before="120" w:after="120" w:line="240" w:lineRule="auto"/>
        <w:contextualSpacing w:val="0"/>
        <w:rPr>
          <w:b/>
        </w:rPr>
      </w:pPr>
      <w:r>
        <w:rPr>
          <w:rFonts w:eastAsia="Times New Roman"/>
          <w:lang w:eastAsia="en-AU"/>
        </w:rPr>
        <w:t xml:space="preserve">The classification criteria for oxidizing solids </w:t>
      </w:r>
      <w:proofErr w:type="gramStart"/>
      <w:r>
        <w:rPr>
          <w:rFonts w:eastAsia="Times New Roman"/>
          <w:lang w:eastAsia="en-AU"/>
        </w:rPr>
        <w:t>has been updated</w:t>
      </w:r>
      <w:proofErr w:type="gramEnd"/>
      <w:r>
        <w:rPr>
          <w:rFonts w:eastAsia="Times New Roman"/>
          <w:lang w:eastAsia="en-AU"/>
        </w:rPr>
        <w:t xml:space="preserve"> to include test O.3 from the UN Manual Tests and Criteria. The decision logic table </w:t>
      </w:r>
      <w:proofErr w:type="gramStart"/>
      <w:r>
        <w:rPr>
          <w:rFonts w:eastAsia="Times New Roman"/>
          <w:lang w:eastAsia="en-AU"/>
        </w:rPr>
        <w:t>has been updated</w:t>
      </w:r>
      <w:proofErr w:type="gramEnd"/>
      <w:r>
        <w:rPr>
          <w:rFonts w:eastAsia="Times New Roman"/>
          <w:lang w:eastAsia="en-AU"/>
        </w:rPr>
        <w:t xml:space="preserve"> to reflect this change.</w:t>
      </w:r>
    </w:p>
    <w:p w14:paraId="6D38A03A" w14:textId="77777777" w:rsidR="004804F4" w:rsidRPr="00711932" w:rsidRDefault="004804F4" w:rsidP="004804F4">
      <w:pPr>
        <w:shd w:val="clear" w:color="auto" w:fill="FFFFFF"/>
        <w:spacing w:before="240" w:after="240" w:line="240" w:lineRule="auto"/>
        <w:rPr>
          <w:rFonts w:eastAsia="Times New Roman"/>
          <w:i/>
          <w:lang w:eastAsia="en-AU"/>
        </w:rPr>
      </w:pPr>
      <w:r>
        <w:rPr>
          <w:rFonts w:eastAsia="Times New Roman"/>
          <w:i/>
          <w:lang w:eastAsia="en-AU"/>
        </w:rPr>
        <w:t>Chapter 2.15 – Organic peroxides</w:t>
      </w:r>
    </w:p>
    <w:p w14:paraId="3067CA28" w14:textId="77777777" w:rsidR="004804F4" w:rsidRPr="00D84DE5" w:rsidRDefault="004804F4" w:rsidP="004804F4">
      <w:pPr>
        <w:pStyle w:val="ListParagraph"/>
        <w:numPr>
          <w:ilvl w:val="0"/>
          <w:numId w:val="8"/>
        </w:numPr>
        <w:shd w:val="clear" w:color="auto" w:fill="FFFFFF"/>
        <w:spacing w:before="120" w:after="120" w:line="240" w:lineRule="auto"/>
        <w:contextualSpacing w:val="0"/>
        <w:rPr>
          <w:b/>
        </w:rPr>
      </w:pPr>
      <w:r>
        <w:rPr>
          <w:rFonts w:eastAsia="Times New Roman"/>
          <w:lang w:eastAsia="en-AU"/>
        </w:rPr>
        <w:t xml:space="preserve">The decision logic for organic peroxides </w:t>
      </w:r>
      <w:proofErr w:type="gramStart"/>
      <w:r>
        <w:rPr>
          <w:rFonts w:eastAsia="Times New Roman"/>
          <w:lang w:eastAsia="en-AU"/>
        </w:rPr>
        <w:t>has been amended</w:t>
      </w:r>
      <w:proofErr w:type="gramEnd"/>
      <w:r w:rsidRPr="00F26F6D">
        <w:rPr>
          <w:rFonts w:eastAsia="Times New Roman"/>
          <w:lang w:eastAsia="en-AU"/>
        </w:rPr>
        <w:t xml:space="preserve">. </w:t>
      </w:r>
      <w:r>
        <w:rPr>
          <w:rFonts w:eastAsia="Times New Roman"/>
          <w:lang w:eastAsia="en-AU"/>
        </w:rPr>
        <w:t>The references to ‘</w:t>
      </w:r>
      <w:r w:rsidRPr="00773B58">
        <w:rPr>
          <w:rFonts w:eastAsia="Times New Roman"/>
          <w:i/>
          <w:lang w:eastAsia="en-AU"/>
        </w:rPr>
        <w:t>under confinement’</w:t>
      </w:r>
      <w:r>
        <w:rPr>
          <w:rFonts w:eastAsia="Times New Roman"/>
          <w:lang w:eastAsia="en-AU"/>
        </w:rPr>
        <w:t xml:space="preserve"> are now ‘</w:t>
      </w:r>
      <w:r w:rsidRPr="00773B58">
        <w:rPr>
          <w:rFonts w:eastAsia="Times New Roman"/>
          <w:i/>
          <w:lang w:eastAsia="en-AU"/>
        </w:rPr>
        <w:t>under defined confinement’</w:t>
      </w:r>
      <w:r>
        <w:rPr>
          <w:rFonts w:eastAsia="Times New Roman"/>
          <w:lang w:eastAsia="en-AU"/>
        </w:rPr>
        <w:t xml:space="preserve"> and ‘</w:t>
      </w:r>
      <w:r w:rsidRPr="00773B58">
        <w:rPr>
          <w:rFonts w:eastAsia="Times New Roman"/>
          <w:i/>
          <w:lang w:eastAsia="en-AU"/>
        </w:rPr>
        <w:t>can it detonate as packaged’</w:t>
      </w:r>
      <w:r>
        <w:rPr>
          <w:rFonts w:eastAsia="Times New Roman"/>
          <w:lang w:eastAsia="en-AU"/>
        </w:rPr>
        <w:t xml:space="preserve"> has been revised to ‘</w:t>
      </w:r>
      <w:r w:rsidRPr="00773B58">
        <w:rPr>
          <w:rFonts w:eastAsia="Times New Roman"/>
          <w:i/>
          <w:lang w:eastAsia="en-AU"/>
        </w:rPr>
        <w:t>can it explode as packaged’</w:t>
      </w:r>
      <w:r>
        <w:rPr>
          <w:rFonts w:eastAsia="Times New Roman"/>
          <w:lang w:eastAsia="en-AU"/>
        </w:rPr>
        <w:t>. Additional boxes to define an organic peroxide into Type F or Type G have also been included</w:t>
      </w:r>
      <w:r w:rsidRPr="00773B58">
        <w:rPr>
          <w:rFonts w:eastAsia="Times New Roman"/>
          <w:lang w:eastAsia="en-AU"/>
        </w:rPr>
        <w:t xml:space="preserve"> </w:t>
      </w:r>
      <w:r>
        <w:rPr>
          <w:rFonts w:eastAsia="Times New Roman"/>
          <w:lang w:eastAsia="en-AU"/>
        </w:rPr>
        <w:t>to reflect the classification criteria guidance</w:t>
      </w:r>
      <w:r w:rsidRPr="00D84DE5">
        <w:rPr>
          <w:rFonts w:eastAsia="Times New Roman"/>
          <w:lang w:eastAsia="en-AU"/>
        </w:rPr>
        <w:t>.</w:t>
      </w:r>
    </w:p>
    <w:p w14:paraId="07DD7DFB" w14:textId="77777777" w:rsidR="000A2A61" w:rsidRPr="00F21FA5" w:rsidRDefault="000A2A61" w:rsidP="000A2A61">
      <w:pPr>
        <w:shd w:val="clear" w:color="auto" w:fill="FFFFFF"/>
        <w:spacing w:before="240" w:after="240" w:line="240" w:lineRule="auto"/>
        <w:rPr>
          <w:rFonts w:eastAsia="Times New Roman"/>
          <w:i/>
          <w:lang w:eastAsia="en-AU"/>
        </w:rPr>
      </w:pPr>
      <w:r>
        <w:rPr>
          <w:rFonts w:eastAsia="Times New Roman"/>
          <w:i/>
          <w:lang w:eastAsia="en-AU"/>
        </w:rPr>
        <w:t>Chapter 2.17 - Desensitiz</w:t>
      </w:r>
      <w:r w:rsidRPr="00F21FA5">
        <w:rPr>
          <w:rFonts w:eastAsia="Times New Roman"/>
          <w:i/>
          <w:lang w:eastAsia="en-AU"/>
        </w:rPr>
        <w:t>ed explosives</w:t>
      </w:r>
    </w:p>
    <w:p w14:paraId="5736AAAC" w14:textId="77777777" w:rsidR="000A2A61" w:rsidRDefault="000A2A61" w:rsidP="000A2A61">
      <w:pPr>
        <w:numPr>
          <w:ilvl w:val="0"/>
          <w:numId w:val="11"/>
        </w:numPr>
        <w:spacing w:after="120" w:line="240" w:lineRule="auto"/>
        <w:rPr>
          <w:rFonts w:eastAsia="Times New Roman"/>
          <w:lang w:eastAsia="en-AU"/>
        </w:rPr>
      </w:pPr>
      <w:r w:rsidRPr="000B0C61">
        <w:rPr>
          <w:rFonts w:eastAsia="Times New Roman"/>
          <w:lang w:eastAsia="en-AU"/>
        </w:rPr>
        <w:t>A new chapter</w:t>
      </w:r>
      <w:r>
        <w:rPr>
          <w:rFonts w:eastAsia="Times New Roman"/>
          <w:lang w:eastAsia="en-AU"/>
        </w:rPr>
        <w:t xml:space="preserve"> </w:t>
      </w:r>
      <w:proofErr w:type="gramStart"/>
      <w:r>
        <w:rPr>
          <w:rFonts w:eastAsia="Times New Roman"/>
          <w:lang w:eastAsia="en-AU"/>
        </w:rPr>
        <w:t>has been</w:t>
      </w:r>
      <w:r w:rsidRPr="000B0C61">
        <w:rPr>
          <w:rFonts w:eastAsia="Times New Roman"/>
          <w:lang w:eastAsia="en-AU"/>
        </w:rPr>
        <w:t xml:space="preserve"> added</w:t>
      </w:r>
      <w:proofErr w:type="gramEnd"/>
      <w:r w:rsidRPr="000B0C61">
        <w:rPr>
          <w:rFonts w:eastAsia="Times New Roman"/>
          <w:lang w:eastAsia="en-AU"/>
        </w:rPr>
        <w:t xml:space="preserve"> for the new hazard class </w:t>
      </w:r>
      <w:r>
        <w:rPr>
          <w:rFonts w:eastAsia="Times New Roman"/>
          <w:lang w:eastAsia="en-AU"/>
        </w:rPr>
        <w:t>‘desensitiz</w:t>
      </w:r>
      <w:r w:rsidRPr="00BF54D4">
        <w:rPr>
          <w:rFonts w:eastAsia="Times New Roman"/>
          <w:lang w:eastAsia="en-AU"/>
        </w:rPr>
        <w:t>ed explosives</w:t>
      </w:r>
      <w:r>
        <w:rPr>
          <w:rFonts w:eastAsia="Times New Roman"/>
          <w:lang w:eastAsia="en-AU"/>
        </w:rPr>
        <w:t>’.</w:t>
      </w:r>
      <w:r w:rsidRPr="00BF54D4">
        <w:rPr>
          <w:rFonts w:eastAsia="Times New Roman"/>
          <w:lang w:eastAsia="en-AU"/>
        </w:rPr>
        <w:t xml:space="preserve"> </w:t>
      </w:r>
      <w:r>
        <w:rPr>
          <w:rFonts w:eastAsia="Times New Roman"/>
          <w:lang w:eastAsia="en-AU"/>
        </w:rPr>
        <w:t>D</w:t>
      </w:r>
      <w:r w:rsidRPr="00920F41">
        <w:t>ue to the hazardous</w:t>
      </w:r>
      <w:r>
        <w:t xml:space="preserve"> </w:t>
      </w:r>
      <w:r w:rsidRPr="00920F41">
        <w:t xml:space="preserve">physical properties of these substances, </w:t>
      </w:r>
      <w:r>
        <w:t>their</w:t>
      </w:r>
      <w:r w:rsidRPr="00920F41">
        <w:t xml:space="preserve"> incorporation into the GHS ensure</w:t>
      </w:r>
      <w:r>
        <w:t>s</w:t>
      </w:r>
      <w:r w:rsidRPr="00920F41">
        <w:t xml:space="preserve"> safe handling, storage and transportation.</w:t>
      </w:r>
    </w:p>
    <w:p w14:paraId="673E73EE" w14:textId="77777777" w:rsidR="000A2A61" w:rsidRDefault="000A2A61" w:rsidP="000A2A61">
      <w:pPr>
        <w:numPr>
          <w:ilvl w:val="0"/>
          <w:numId w:val="11"/>
        </w:numPr>
        <w:spacing w:after="120" w:line="240" w:lineRule="auto"/>
        <w:rPr>
          <w:rFonts w:eastAsia="Times New Roman"/>
          <w:lang w:eastAsia="en-AU"/>
        </w:rPr>
      </w:pPr>
      <w:r>
        <w:rPr>
          <w:rFonts w:eastAsia="Times New Roman"/>
          <w:lang w:eastAsia="en-AU"/>
        </w:rPr>
        <w:lastRenderedPageBreak/>
        <w:t xml:space="preserve">Desensitized explosives are </w:t>
      </w:r>
      <w:r w:rsidRPr="00BF54D4">
        <w:rPr>
          <w:rFonts w:eastAsia="Times New Roman"/>
          <w:lang w:eastAsia="en-AU"/>
        </w:rPr>
        <w:t xml:space="preserve">solid or liquid explosive substances or mixtures which are </w:t>
      </w:r>
      <w:proofErr w:type="spellStart"/>
      <w:r w:rsidRPr="00BF54D4">
        <w:rPr>
          <w:rFonts w:eastAsia="Times New Roman"/>
          <w:lang w:eastAsia="en-AU"/>
        </w:rPr>
        <w:t>phlegmati</w:t>
      </w:r>
      <w:r>
        <w:rPr>
          <w:rFonts w:eastAsia="Times New Roman"/>
          <w:lang w:eastAsia="en-AU"/>
        </w:rPr>
        <w:t>z</w:t>
      </w:r>
      <w:r w:rsidRPr="00BF54D4">
        <w:rPr>
          <w:rFonts w:eastAsia="Times New Roman"/>
          <w:lang w:eastAsia="en-AU"/>
        </w:rPr>
        <w:t>ed</w:t>
      </w:r>
      <w:proofErr w:type="spellEnd"/>
      <w:r w:rsidRPr="00BF54D4">
        <w:rPr>
          <w:rFonts w:eastAsia="Times New Roman"/>
          <w:lang w:eastAsia="en-AU"/>
        </w:rPr>
        <w:t xml:space="preserve"> to suppress their explosive properties in such a manner that they do not mass explode and do not burn to</w:t>
      </w:r>
      <w:r>
        <w:rPr>
          <w:rFonts w:eastAsia="Times New Roman"/>
          <w:lang w:eastAsia="en-AU"/>
        </w:rPr>
        <w:t>o</w:t>
      </w:r>
      <w:r w:rsidRPr="00BF54D4">
        <w:rPr>
          <w:rFonts w:eastAsia="Times New Roman"/>
          <w:lang w:eastAsia="en-AU"/>
        </w:rPr>
        <w:t xml:space="preserve"> rapidly</w:t>
      </w:r>
      <w:r>
        <w:rPr>
          <w:rFonts w:eastAsia="Times New Roman"/>
          <w:lang w:eastAsia="en-AU"/>
        </w:rPr>
        <w:t>,</w:t>
      </w:r>
      <w:r w:rsidRPr="00BF54D4">
        <w:rPr>
          <w:rFonts w:eastAsia="Times New Roman"/>
          <w:lang w:eastAsia="en-AU"/>
        </w:rPr>
        <w:t xml:space="preserve"> and therefore may be exempted from</w:t>
      </w:r>
      <w:r>
        <w:rPr>
          <w:rFonts w:eastAsia="Times New Roman"/>
          <w:lang w:eastAsia="en-AU"/>
        </w:rPr>
        <w:t xml:space="preserve"> the hazard class ‘explosives’.</w:t>
      </w:r>
    </w:p>
    <w:p w14:paraId="61F25D6E" w14:textId="77777777" w:rsidR="000A2A61" w:rsidRPr="00BF54D4" w:rsidRDefault="000A2A61" w:rsidP="000A2A61">
      <w:pPr>
        <w:numPr>
          <w:ilvl w:val="0"/>
          <w:numId w:val="11"/>
        </w:numPr>
        <w:spacing w:after="120" w:line="240" w:lineRule="auto"/>
        <w:rPr>
          <w:rFonts w:eastAsia="Times New Roman"/>
          <w:lang w:eastAsia="en-AU"/>
        </w:rPr>
      </w:pPr>
      <w:r>
        <w:rPr>
          <w:rFonts w:eastAsia="Times New Roman"/>
          <w:lang w:eastAsia="en-AU"/>
        </w:rPr>
        <w:t>The associated guidance on classification criteria, hazard communication, label elements, and a decision logic diagram has also been included.</w:t>
      </w:r>
    </w:p>
    <w:p w14:paraId="4A17CDC9" w14:textId="2C8E42F3" w:rsidR="004218A9" w:rsidRPr="004218A9" w:rsidRDefault="004218A9" w:rsidP="004218A9">
      <w:pPr>
        <w:shd w:val="clear" w:color="auto" w:fill="FFFFFF"/>
        <w:spacing w:before="240" w:after="240" w:line="240" w:lineRule="auto"/>
        <w:rPr>
          <w:rFonts w:eastAsia="Times New Roman"/>
          <w:b/>
          <w:lang w:eastAsia="en-AU"/>
        </w:rPr>
      </w:pPr>
      <w:r w:rsidRPr="004218A9">
        <w:rPr>
          <w:rFonts w:eastAsia="Times New Roman"/>
          <w:b/>
          <w:bCs/>
          <w:u w:val="single"/>
          <w:lang w:eastAsia="en-AU"/>
        </w:rPr>
        <w:t>Part 3: Health hazards</w:t>
      </w:r>
    </w:p>
    <w:p w14:paraId="0E3E7802" w14:textId="77777777" w:rsidR="004218A9" w:rsidRDefault="004218A9" w:rsidP="004218A9">
      <w:pPr>
        <w:spacing w:after="120" w:line="240" w:lineRule="auto"/>
        <w:rPr>
          <w:rFonts w:eastAsia="Times New Roman"/>
          <w:lang w:eastAsia="en-AU"/>
        </w:rPr>
      </w:pPr>
      <w:r w:rsidRPr="006205B4">
        <w:rPr>
          <w:rFonts w:eastAsia="Times New Roman"/>
          <w:bCs/>
          <w:i/>
          <w:lang w:eastAsia="en-AU"/>
        </w:rPr>
        <w:t>Chapter 3.1</w:t>
      </w:r>
      <w:r>
        <w:rPr>
          <w:rFonts w:eastAsia="Times New Roman"/>
          <w:bCs/>
          <w:i/>
          <w:lang w:eastAsia="en-AU"/>
        </w:rPr>
        <w:t xml:space="preserve"> -</w:t>
      </w:r>
      <w:r w:rsidRPr="006205B4">
        <w:rPr>
          <w:rFonts w:eastAsia="Times New Roman"/>
          <w:bCs/>
          <w:i/>
          <w:lang w:eastAsia="en-AU"/>
        </w:rPr>
        <w:t xml:space="preserve"> Acute toxicity</w:t>
      </w:r>
      <w:r>
        <w:rPr>
          <w:rFonts w:eastAsia="Times New Roman"/>
          <w:lang w:eastAsia="en-AU"/>
        </w:rPr>
        <w:t xml:space="preserve"> </w:t>
      </w:r>
    </w:p>
    <w:p w14:paraId="0D8E8BFE" w14:textId="340E1C3A" w:rsidR="004218A9" w:rsidRDefault="00845091" w:rsidP="004218A9">
      <w:pPr>
        <w:numPr>
          <w:ilvl w:val="0"/>
          <w:numId w:val="8"/>
        </w:numPr>
        <w:tabs>
          <w:tab w:val="clear" w:pos="720"/>
          <w:tab w:val="num" w:pos="426"/>
        </w:tabs>
        <w:spacing w:after="120" w:line="240" w:lineRule="auto"/>
        <w:ind w:left="426"/>
        <w:rPr>
          <w:rFonts w:eastAsia="Times New Roman"/>
          <w:lang w:eastAsia="en-AU"/>
        </w:rPr>
      </w:pPr>
      <w:r>
        <w:rPr>
          <w:rFonts w:eastAsia="Times New Roman"/>
          <w:lang w:eastAsia="en-AU"/>
        </w:rPr>
        <w:t xml:space="preserve">Guidance </w:t>
      </w:r>
      <w:r w:rsidR="004218A9">
        <w:rPr>
          <w:rFonts w:eastAsia="Times New Roman"/>
          <w:lang w:eastAsia="en-AU"/>
        </w:rPr>
        <w:t>has been added to clarify that if</w:t>
      </w:r>
      <w:r w:rsidR="004218A9" w:rsidRPr="001F2E4C">
        <w:rPr>
          <w:rFonts w:eastAsia="Times New Roman"/>
          <w:lang w:eastAsia="en-AU"/>
        </w:rPr>
        <w:t xml:space="preserve"> a substance or mixture is classified for more than one route of exposure</w:t>
      </w:r>
      <w:r w:rsidR="004218A9">
        <w:rPr>
          <w:rFonts w:eastAsia="Times New Roman"/>
          <w:lang w:eastAsia="en-AU"/>
        </w:rPr>
        <w:t>,</w:t>
      </w:r>
      <w:r w:rsidR="004218A9" w:rsidRPr="001F2E4C">
        <w:rPr>
          <w:rFonts w:eastAsia="Times New Roman"/>
          <w:lang w:eastAsia="en-AU"/>
        </w:rPr>
        <w:t xml:space="preserve"> then all relevant classifications should be communicated on the safety data sheet and the relevant hazard communication elements </w:t>
      </w:r>
      <w:r w:rsidR="004218A9">
        <w:rPr>
          <w:rFonts w:eastAsia="Times New Roman"/>
          <w:lang w:eastAsia="en-AU"/>
        </w:rPr>
        <w:t xml:space="preserve">should be </w:t>
      </w:r>
      <w:r w:rsidR="004218A9" w:rsidRPr="001F2E4C">
        <w:rPr>
          <w:rFonts w:eastAsia="Times New Roman"/>
          <w:lang w:eastAsia="en-AU"/>
        </w:rPr>
        <w:t>included on the labe</w:t>
      </w:r>
      <w:r w:rsidR="004218A9">
        <w:rPr>
          <w:rFonts w:eastAsia="Times New Roman"/>
          <w:lang w:eastAsia="en-AU"/>
        </w:rPr>
        <w:t>l.</w:t>
      </w:r>
    </w:p>
    <w:p w14:paraId="4924CB4D" w14:textId="77777777" w:rsidR="00035D8C" w:rsidRPr="00430BD7"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 xml:space="preserve">The definition of ‘acute toxicity’ </w:t>
      </w:r>
      <w:proofErr w:type="gramStart"/>
      <w:r>
        <w:rPr>
          <w:rFonts w:eastAsia="Times New Roman"/>
          <w:lang w:eastAsia="en-AU"/>
        </w:rPr>
        <w:t>has been revised</w:t>
      </w:r>
      <w:proofErr w:type="gramEnd"/>
      <w:r>
        <w:rPr>
          <w:rFonts w:eastAsia="Times New Roman"/>
          <w:lang w:eastAsia="en-AU"/>
        </w:rPr>
        <w:t xml:space="preserve"> to now refer to “</w:t>
      </w:r>
      <w:r w:rsidRPr="002223FA">
        <w:rPr>
          <w:rFonts w:eastAsia="Times New Roman"/>
          <w:i/>
          <w:lang w:eastAsia="en-AU"/>
        </w:rPr>
        <w:t>serious adverse health effects (i.e., lethality) occurring after a single or short-term oral, dermal or inhalation exposure to a substance or mixture</w:t>
      </w:r>
      <w:r>
        <w:rPr>
          <w:rFonts w:eastAsia="Times New Roman"/>
          <w:i/>
          <w:lang w:eastAsia="en-AU"/>
        </w:rPr>
        <w:t>”</w:t>
      </w:r>
      <w:r>
        <w:rPr>
          <w:rFonts w:eastAsia="Times New Roman"/>
          <w:lang w:eastAsia="en-AU"/>
        </w:rPr>
        <w:t xml:space="preserve">. </w:t>
      </w:r>
      <w:r w:rsidRPr="006B628C">
        <w:rPr>
          <w:rFonts w:eastAsia="Times New Roman"/>
          <w:lang w:val="en" w:eastAsia="en-AU"/>
        </w:rPr>
        <w:t>In Table 3.1.1</w:t>
      </w:r>
      <w:r>
        <w:rPr>
          <w:rFonts w:eastAsia="Times New Roman"/>
          <w:lang w:val="en" w:eastAsia="en-AU"/>
        </w:rPr>
        <w:t>, the acute toxicity estimate</w:t>
      </w:r>
      <w:r w:rsidRPr="006B628C">
        <w:rPr>
          <w:rFonts w:eastAsia="Times New Roman"/>
          <w:lang w:val="en" w:eastAsia="en-AU"/>
        </w:rPr>
        <w:t xml:space="preserve"> values </w:t>
      </w:r>
      <w:proofErr w:type="gramStart"/>
      <w:r>
        <w:rPr>
          <w:rFonts w:eastAsia="Times New Roman"/>
          <w:lang w:val="en" w:eastAsia="en-AU"/>
        </w:rPr>
        <w:t>have been</w:t>
      </w:r>
      <w:r w:rsidRPr="006B628C">
        <w:rPr>
          <w:rFonts w:eastAsia="Times New Roman"/>
          <w:lang w:val="en" w:eastAsia="en-AU"/>
        </w:rPr>
        <w:t xml:space="preserve"> revised</w:t>
      </w:r>
      <w:proofErr w:type="gramEnd"/>
      <w:r w:rsidRPr="006B628C">
        <w:rPr>
          <w:rFonts w:eastAsia="Times New Roman"/>
          <w:lang w:val="en" w:eastAsia="en-AU"/>
        </w:rPr>
        <w:t xml:space="preserve"> </w:t>
      </w:r>
      <w:r>
        <w:rPr>
          <w:rFonts w:eastAsia="Times New Roman"/>
          <w:lang w:val="en" w:eastAsia="en-AU"/>
        </w:rPr>
        <w:t>to identify</w:t>
      </w:r>
      <w:r w:rsidRPr="006B628C">
        <w:rPr>
          <w:rFonts w:eastAsia="Times New Roman"/>
          <w:lang w:val="en" w:eastAsia="en-AU"/>
        </w:rPr>
        <w:t xml:space="preserve"> maximum value</w:t>
      </w:r>
      <w:r>
        <w:rPr>
          <w:rFonts w:eastAsia="Times New Roman"/>
          <w:lang w:val="en" w:eastAsia="en-AU"/>
        </w:rPr>
        <w:t>s</w:t>
      </w:r>
      <w:r w:rsidRPr="006B628C">
        <w:rPr>
          <w:rFonts w:eastAsia="Times New Roman"/>
          <w:lang w:val="en" w:eastAsia="en-AU"/>
        </w:rPr>
        <w:t xml:space="preserve"> </w:t>
      </w:r>
      <w:r>
        <w:rPr>
          <w:rFonts w:eastAsia="Times New Roman"/>
          <w:lang w:val="en" w:eastAsia="en-AU"/>
        </w:rPr>
        <w:t>and</w:t>
      </w:r>
      <w:r w:rsidRPr="006B628C">
        <w:rPr>
          <w:rFonts w:eastAsia="Times New Roman"/>
          <w:lang w:val="en" w:eastAsia="en-AU"/>
        </w:rPr>
        <w:t xml:space="preserve"> range value</w:t>
      </w:r>
      <w:r>
        <w:rPr>
          <w:rFonts w:eastAsia="Times New Roman"/>
          <w:lang w:val="en" w:eastAsia="en-AU"/>
        </w:rPr>
        <w:t xml:space="preserve">s. The classification criteria also notes that in </w:t>
      </w:r>
      <w:r w:rsidRPr="00430BD7">
        <w:rPr>
          <w:rFonts w:eastAsia="Times New Roman"/>
          <w:lang w:val="en" w:eastAsia="en-AU"/>
        </w:rPr>
        <w:t xml:space="preserve">cases where data from human experience </w:t>
      </w:r>
      <w:r>
        <w:rPr>
          <w:rFonts w:eastAsia="Times New Roman"/>
          <w:lang w:val="en" w:eastAsia="en-AU"/>
        </w:rPr>
        <w:t>is</w:t>
      </w:r>
      <w:r w:rsidRPr="00430BD7">
        <w:rPr>
          <w:rFonts w:eastAsia="Times New Roman"/>
          <w:lang w:val="en" w:eastAsia="en-AU"/>
        </w:rPr>
        <w:t xml:space="preserve"> also available (</w:t>
      </w:r>
      <w:r>
        <w:rPr>
          <w:rFonts w:eastAsia="Times New Roman"/>
          <w:lang w:val="en" w:eastAsia="en-AU"/>
        </w:rPr>
        <w:t xml:space="preserve">e.g. </w:t>
      </w:r>
      <w:r w:rsidRPr="00430BD7">
        <w:rPr>
          <w:rFonts w:eastAsia="Times New Roman"/>
          <w:lang w:val="en" w:eastAsia="en-AU"/>
        </w:rPr>
        <w:t xml:space="preserve">occupational data, epidemiology studies, clinical reports), </w:t>
      </w:r>
      <w:r>
        <w:rPr>
          <w:rFonts w:eastAsia="Times New Roman"/>
          <w:lang w:val="en" w:eastAsia="en-AU"/>
        </w:rPr>
        <w:t>it</w:t>
      </w:r>
      <w:r w:rsidRPr="00430BD7">
        <w:rPr>
          <w:rFonts w:eastAsia="Times New Roman"/>
          <w:lang w:val="en" w:eastAsia="en-AU"/>
        </w:rPr>
        <w:t xml:space="preserve"> should be considered in a weight of evidence approach</w:t>
      </w:r>
      <w:r>
        <w:rPr>
          <w:rFonts w:eastAsia="Times New Roman"/>
          <w:lang w:val="en" w:eastAsia="en-AU"/>
        </w:rPr>
        <w:t>.</w:t>
      </w:r>
    </w:p>
    <w:p w14:paraId="169BAE8C" w14:textId="77777777" w:rsidR="004804F4" w:rsidRPr="00585817" w:rsidRDefault="004804F4" w:rsidP="004804F4">
      <w:pPr>
        <w:spacing w:before="240" w:after="240" w:line="240" w:lineRule="auto"/>
        <w:rPr>
          <w:rFonts w:eastAsia="Times New Roman"/>
          <w:i/>
          <w:lang w:eastAsia="en-AU"/>
        </w:rPr>
      </w:pPr>
      <w:r w:rsidRPr="00585817">
        <w:rPr>
          <w:rFonts w:eastAsia="Times New Roman"/>
          <w:i/>
          <w:lang w:eastAsia="en-AU"/>
        </w:rPr>
        <w:t>Chapter 3.2</w:t>
      </w:r>
      <w:r>
        <w:rPr>
          <w:rFonts w:eastAsia="Times New Roman"/>
          <w:i/>
          <w:lang w:eastAsia="en-AU"/>
        </w:rPr>
        <w:t xml:space="preserve"> -</w:t>
      </w:r>
      <w:r w:rsidRPr="00585817">
        <w:rPr>
          <w:rFonts w:eastAsia="Times New Roman"/>
          <w:i/>
          <w:lang w:eastAsia="en-AU"/>
        </w:rPr>
        <w:t xml:space="preserve"> Skin corrosion/irritation</w:t>
      </w:r>
    </w:p>
    <w:p w14:paraId="70A4283C" w14:textId="77777777" w:rsidR="00035D8C"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 xml:space="preserve">The definitions have been amended to remove the </w:t>
      </w:r>
      <w:proofErr w:type="gramStart"/>
      <w:r>
        <w:rPr>
          <w:rFonts w:eastAsia="Times New Roman"/>
          <w:lang w:eastAsia="en-AU"/>
        </w:rPr>
        <w:t>4 hour</w:t>
      </w:r>
      <w:proofErr w:type="gramEnd"/>
      <w:r>
        <w:rPr>
          <w:rFonts w:eastAsia="Times New Roman"/>
          <w:lang w:eastAsia="en-AU"/>
        </w:rPr>
        <w:t xml:space="preserve"> time limit. The definition of ‘skin corrosion’ now refers </w:t>
      </w:r>
      <w:r w:rsidRPr="0007633A">
        <w:rPr>
          <w:rFonts w:eastAsia="Times New Roman"/>
          <w:lang w:eastAsia="en-AU"/>
        </w:rPr>
        <w:t xml:space="preserve">to </w:t>
      </w:r>
      <w:r>
        <w:rPr>
          <w:rFonts w:eastAsia="Times New Roman"/>
          <w:lang w:eastAsia="en-AU"/>
        </w:rPr>
        <w:t>“</w:t>
      </w:r>
      <w:r w:rsidRPr="0007633A">
        <w:rPr>
          <w:rFonts w:eastAsia="Times New Roman"/>
          <w:i/>
          <w:lang w:eastAsia="en-AU"/>
        </w:rPr>
        <w:t>the production of irreversible damage to the skin; namely, visible necrosis through the epidermis and into the dermis occurring after ex</w:t>
      </w:r>
      <w:r>
        <w:rPr>
          <w:rFonts w:eastAsia="Times New Roman"/>
          <w:i/>
          <w:lang w:eastAsia="en-AU"/>
        </w:rPr>
        <w:t>posure to a substance or mixture”</w:t>
      </w:r>
      <w:r>
        <w:rPr>
          <w:rFonts w:eastAsia="Times New Roman"/>
          <w:lang w:eastAsia="en-AU"/>
        </w:rPr>
        <w:t xml:space="preserve">. The definition of ‘skin irritation’ </w:t>
      </w:r>
      <w:proofErr w:type="gramStart"/>
      <w:r>
        <w:rPr>
          <w:rFonts w:eastAsia="Times New Roman"/>
          <w:lang w:eastAsia="en-AU"/>
        </w:rPr>
        <w:t>has been revised</w:t>
      </w:r>
      <w:proofErr w:type="gramEnd"/>
      <w:r>
        <w:rPr>
          <w:rFonts w:eastAsia="Times New Roman"/>
          <w:lang w:eastAsia="en-AU"/>
        </w:rPr>
        <w:t xml:space="preserve"> to refer to “</w:t>
      </w:r>
      <w:r w:rsidRPr="0007633A">
        <w:rPr>
          <w:rFonts w:eastAsia="Times New Roman"/>
          <w:i/>
          <w:lang w:eastAsia="en-AU"/>
        </w:rPr>
        <w:t>the production of reversible damage to the skin occurring after exposure to a substance or mixture</w:t>
      </w:r>
      <w:r>
        <w:rPr>
          <w:rFonts w:eastAsia="Times New Roman"/>
          <w:i/>
          <w:lang w:eastAsia="en-AU"/>
        </w:rPr>
        <w:t>”</w:t>
      </w:r>
      <w:r>
        <w:rPr>
          <w:rFonts w:eastAsia="Times New Roman"/>
          <w:lang w:eastAsia="en-AU"/>
        </w:rPr>
        <w:t xml:space="preserve">. </w:t>
      </w:r>
    </w:p>
    <w:p w14:paraId="7B5F406F" w14:textId="77777777" w:rsidR="004804F4" w:rsidRDefault="004804F4" w:rsidP="004804F4">
      <w:pPr>
        <w:numPr>
          <w:ilvl w:val="0"/>
          <w:numId w:val="8"/>
        </w:numPr>
        <w:tabs>
          <w:tab w:val="clear" w:pos="720"/>
          <w:tab w:val="num" w:pos="426"/>
        </w:tabs>
        <w:spacing w:after="120" w:line="240" w:lineRule="auto"/>
        <w:ind w:left="426" w:hanging="284"/>
        <w:rPr>
          <w:rFonts w:eastAsia="Times New Roman"/>
          <w:lang w:eastAsia="en-AU"/>
        </w:rPr>
      </w:pPr>
      <w:r w:rsidRPr="00585817">
        <w:rPr>
          <w:rFonts w:eastAsia="Times New Roman"/>
          <w:lang w:eastAsia="en-AU"/>
        </w:rPr>
        <w:t xml:space="preserve">The introductory information on classification criteria </w:t>
      </w:r>
      <w:proofErr w:type="gramStart"/>
      <w:r w:rsidRPr="00585817">
        <w:rPr>
          <w:rFonts w:eastAsia="Times New Roman"/>
          <w:lang w:eastAsia="en-AU"/>
        </w:rPr>
        <w:t>has been replaced</w:t>
      </w:r>
      <w:proofErr w:type="gramEnd"/>
      <w:r w:rsidRPr="00585817">
        <w:rPr>
          <w:rFonts w:eastAsia="Times New Roman"/>
          <w:lang w:eastAsia="en-AU"/>
        </w:rPr>
        <w:t xml:space="preserve"> with a short summary of how substances can be allocated to one of the three categories within the hazard class. </w:t>
      </w:r>
    </w:p>
    <w:p w14:paraId="1037CA41" w14:textId="6D8CFD85" w:rsidR="004804F4" w:rsidRDefault="004804F4" w:rsidP="004804F4">
      <w:pPr>
        <w:numPr>
          <w:ilvl w:val="0"/>
          <w:numId w:val="8"/>
        </w:numPr>
        <w:tabs>
          <w:tab w:val="clear" w:pos="720"/>
          <w:tab w:val="num" w:pos="426"/>
        </w:tabs>
        <w:spacing w:after="120" w:line="240" w:lineRule="auto"/>
        <w:ind w:left="426" w:hanging="284"/>
        <w:rPr>
          <w:rFonts w:eastAsia="Times New Roman"/>
          <w:lang w:eastAsia="en-AU"/>
        </w:rPr>
      </w:pPr>
      <w:r w:rsidRPr="00585817">
        <w:rPr>
          <w:rFonts w:eastAsia="Times New Roman"/>
          <w:lang w:eastAsia="en-AU"/>
        </w:rPr>
        <w:t xml:space="preserve">Guidance on how skin corrosion is determined based on animal test data </w:t>
      </w:r>
      <w:proofErr w:type="gramStart"/>
      <w:r w:rsidRPr="00585817">
        <w:rPr>
          <w:rFonts w:eastAsia="Times New Roman"/>
          <w:lang w:eastAsia="en-AU"/>
        </w:rPr>
        <w:t>has been revised</w:t>
      </w:r>
      <w:proofErr w:type="gramEnd"/>
      <w:r w:rsidRPr="00585817">
        <w:rPr>
          <w:rFonts w:eastAsia="Times New Roman"/>
          <w:lang w:eastAsia="en-AU"/>
        </w:rPr>
        <w:t xml:space="preserve">. Table 3.2.1 </w:t>
      </w:r>
      <w:proofErr w:type="gramStart"/>
      <w:r w:rsidRPr="00585817">
        <w:rPr>
          <w:rFonts w:eastAsia="Times New Roman"/>
          <w:lang w:eastAsia="en-AU"/>
        </w:rPr>
        <w:t>has been updated</w:t>
      </w:r>
      <w:proofErr w:type="gramEnd"/>
      <w:r w:rsidRPr="00585817">
        <w:rPr>
          <w:rFonts w:eastAsia="Times New Roman"/>
          <w:lang w:eastAsia="en-AU"/>
        </w:rPr>
        <w:t xml:space="preserve"> accordingly. </w:t>
      </w:r>
    </w:p>
    <w:p w14:paraId="4756D0B1" w14:textId="330CE759" w:rsidR="004804F4" w:rsidRDefault="004804F4" w:rsidP="004804F4">
      <w:pPr>
        <w:numPr>
          <w:ilvl w:val="0"/>
          <w:numId w:val="8"/>
        </w:numPr>
        <w:tabs>
          <w:tab w:val="clear" w:pos="720"/>
          <w:tab w:val="num" w:pos="426"/>
        </w:tabs>
        <w:spacing w:after="120" w:line="240" w:lineRule="auto"/>
        <w:ind w:left="426" w:hanging="284"/>
        <w:rPr>
          <w:rFonts w:eastAsia="Times New Roman"/>
          <w:lang w:eastAsia="en-AU"/>
        </w:rPr>
      </w:pPr>
      <w:r w:rsidRPr="00585817">
        <w:rPr>
          <w:rFonts w:eastAsia="Times New Roman"/>
          <w:lang w:eastAsia="en-AU"/>
        </w:rPr>
        <w:t xml:space="preserve">Guidance on how skin irritation is determined based on animal test data </w:t>
      </w:r>
      <w:proofErr w:type="gramStart"/>
      <w:r w:rsidRPr="00585817">
        <w:rPr>
          <w:rFonts w:eastAsia="Times New Roman"/>
          <w:lang w:eastAsia="en-AU"/>
        </w:rPr>
        <w:t>has been revised</w:t>
      </w:r>
      <w:proofErr w:type="gramEnd"/>
      <w:r w:rsidRPr="00585817">
        <w:rPr>
          <w:rFonts w:eastAsia="Times New Roman"/>
          <w:lang w:eastAsia="en-AU"/>
        </w:rPr>
        <w:t xml:space="preserve">. Table 3.2.2 </w:t>
      </w:r>
      <w:proofErr w:type="gramStart"/>
      <w:r w:rsidRPr="00585817">
        <w:rPr>
          <w:rFonts w:eastAsia="Times New Roman"/>
          <w:lang w:eastAsia="en-AU"/>
        </w:rPr>
        <w:t>has been updated</w:t>
      </w:r>
      <w:proofErr w:type="gramEnd"/>
      <w:r w:rsidRPr="00585817">
        <w:rPr>
          <w:rFonts w:eastAsia="Times New Roman"/>
          <w:lang w:eastAsia="en-AU"/>
        </w:rPr>
        <w:t xml:space="preserve"> accordingly. </w:t>
      </w:r>
    </w:p>
    <w:p w14:paraId="2070D173" w14:textId="0BD00E52" w:rsidR="00845091" w:rsidRDefault="004804F4" w:rsidP="00845091">
      <w:pPr>
        <w:numPr>
          <w:ilvl w:val="0"/>
          <w:numId w:val="8"/>
        </w:numPr>
        <w:tabs>
          <w:tab w:val="clear" w:pos="720"/>
          <w:tab w:val="num" w:pos="426"/>
        </w:tabs>
        <w:spacing w:after="120" w:line="240" w:lineRule="auto"/>
        <w:ind w:left="426" w:hanging="284"/>
        <w:rPr>
          <w:rFonts w:eastAsia="Times New Roman"/>
          <w:lang w:eastAsia="en-AU"/>
        </w:rPr>
      </w:pPr>
      <w:r w:rsidRPr="00585817">
        <w:rPr>
          <w:rFonts w:eastAsia="Times New Roman"/>
          <w:lang w:eastAsia="en-AU"/>
        </w:rPr>
        <w:t xml:space="preserve">The figure showing the tiered approach to evaluating information </w:t>
      </w:r>
      <w:proofErr w:type="gramStart"/>
      <w:r w:rsidRPr="00585817">
        <w:rPr>
          <w:rFonts w:eastAsia="Times New Roman"/>
          <w:lang w:eastAsia="en-AU"/>
        </w:rPr>
        <w:t>has been amended</w:t>
      </w:r>
      <w:proofErr w:type="gramEnd"/>
      <w:r>
        <w:rPr>
          <w:rFonts w:eastAsia="Times New Roman"/>
          <w:lang w:eastAsia="en-AU"/>
        </w:rPr>
        <w:t xml:space="preserve"> for consistency with other changes</w:t>
      </w:r>
      <w:r w:rsidR="00845091">
        <w:rPr>
          <w:rFonts w:eastAsia="Times New Roman"/>
          <w:lang w:eastAsia="en-AU"/>
        </w:rPr>
        <w:t xml:space="preserve"> and </w:t>
      </w:r>
      <w:r w:rsidR="00900EEF">
        <w:rPr>
          <w:rFonts w:eastAsia="Times New Roman"/>
          <w:lang w:eastAsia="en-AU"/>
        </w:rPr>
        <w:t>f</w:t>
      </w:r>
      <w:r w:rsidR="00845091">
        <w:rPr>
          <w:rFonts w:eastAsia="Times New Roman"/>
          <w:lang w:eastAsia="en-AU"/>
        </w:rPr>
        <w:t>urther guidance has been included regarding the tiered approach and total weight of evidence approach to classification</w:t>
      </w:r>
      <w:r w:rsidR="00845091" w:rsidRPr="00DE16B8">
        <w:rPr>
          <w:rFonts w:eastAsia="Times New Roman"/>
          <w:lang w:eastAsia="en-AU"/>
        </w:rPr>
        <w:t xml:space="preserve">. </w:t>
      </w:r>
    </w:p>
    <w:p w14:paraId="1B34086F" w14:textId="5210AE5B" w:rsidR="004804F4" w:rsidRDefault="004804F4" w:rsidP="004804F4">
      <w:pPr>
        <w:numPr>
          <w:ilvl w:val="0"/>
          <w:numId w:val="8"/>
        </w:numPr>
        <w:tabs>
          <w:tab w:val="clear" w:pos="720"/>
          <w:tab w:val="num" w:pos="426"/>
        </w:tabs>
        <w:spacing w:after="120" w:line="240" w:lineRule="auto"/>
        <w:ind w:left="426" w:hanging="284"/>
        <w:rPr>
          <w:rFonts w:eastAsia="Times New Roman"/>
          <w:lang w:eastAsia="en-AU"/>
        </w:rPr>
      </w:pPr>
      <w:r w:rsidRPr="00585817">
        <w:rPr>
          <w:rFonts w:eastAsia="Times New Roman"/>
          <w:lang w:eastAsia="en-AU"/>
        </w:rPr>
        <w:t xml:space="preserve">The decision logics have been updated to reflect amendments to the guidance </w:t>
      </w:r>
    </w:p>
    <w:p w14:paraId="36344C90" w14:textId="77777777" w:rsidR="004804F4" w:rsidRPr="00585817" w:rsidRDefault="004804F4" w:rsidP="004804F4">
      <w:pPr>
        <w:numPr>
          <w:ilvl w:val="0"/>
          <w:numId w:val="8"/>
        </w:numPr>
        <w:tabs>
          <w:tab w:val="clear" w:pos="720"/>
          <w:tab w:val="num" w:pos="426"/>
        </w:tabs>
        <w:spacing w:after="120" w:line="240" w:lineRule="auto"/>
        <w:ind w:left="426" w:hanging="284"/>
        <w:rPr>
          <w:rFonts w:eastAsia="Times New Roman"/>
          <w:lang w:eastAsia="en-AU"/>
        </w:rPr>
      </w:pPr>
      <w:r w:rsidRPr="00585817">
        <w:rPr>
          <w:rFonts w:eastAsia="Times New Roman"/>
          <w:lang w:eastAsia="en-AU"/>
        </w:rPr>
        <w:t xml:space="preserve">A new section </w:t>
      </w:r>
      <w:proofErr w:type="gramStart"/>
      <w:r w:rsidRPr="00585817">
        <w:rPr>
          <w:rFonts w:eastAsia="Times New Roman"/>
          <w:lang w:eastAsia="en-AU"/>
        </w:rPr>
        <w:t>has been added</w:t>
      </w:r>
      <w:proofErr w:type="gramEnd"/>
      <w:r w:rsidRPr="00585817">
        <w:rPr>
          <w:rFonts w:eastAsia="Times New Roman"/>
          <w:lang w:eastAsia="en-AU"/>
        </w:rPr>
        <w:t xml:space="preserve"> to note that classification criteria for the skin and eye hazard classes in the GHS are provided in terms of a 3-animal test. Additional guidance has been included on how to classify based on existing data from studies with four or more animals.</w:t>
      </w:r>
    </w:p>
    <w:p w14:paraId="327AF656" w14:textId="77777777" w:rsidR="00845091" w:rsidRDefault="00845091">
      <w:pPr>
        <w:spacing w:after="0" w:line="240" w:lineRule="auto"/>
        <w:rPr>
          <w:rFonts w:eastAsia="Times New Roman"/>
          <w:i/>
          <w:lang w:eastAsia="en-AU"/>
        </w:rPr>
      </w:pPr>
      <w:r>
        <w:rPr>
          <w:rFonts w:eastAsia="Times New Roman"/>
          <w:i/>
          <w:lang w:eastAsia="en-AU"/>
        </w:rPr>
        <w:br w:type="page"/>
      </w:r>
    </w:p>
    <w:p w14:paraId="05D9F079" w14:textId="719D16A7" w:rsidR="004804F4" w:rsidRPr="00585817" w:rsidRDefault="004804F4" w:rsidP="004804F4">
      <w:pPr>
        <w:spacing w:before="240" w:after="240" w:line="240" w:lineRule="auto"/>
        <w:rPr>
          <w:rFonts w:eastAsia="Times New Roman"/>
          <w:b/>
          <w:i/>
          <w:szCs w:val="20"/>
          <w:lang w:val="en-GB"/>
        </w:rPr>
      </w:pPr>
      <w:r w:rsidRPr="00585817">
        <w:rPr>
          <w:rFonts w:eastAsia="Times New Roman"/>
          <w:i/>
          <w:lang w:eastAsia="en-AU"/>
        </w:rPr>
        <w:lastRenderedPageBreak/>
        <w:t>Chapter 3.3</w:t>
      </w:r>
      <w:r>
        <w:rPr>
          <w:rFonts w:eastAsia="Times New Roman"/>
          <w:i/>
          <w:lang w:eastAsia="en-AU"/>
        </w:rPr>
        <w:t xml:space="preserve"> - </w:t>
      </w:r>
      <w:r w:rsidRPr="00585817">
        <w:rPr>
          <w:rFonts w:eastAsia="Times New Roman"/>
          <w:i/>
          <w:lang w:eastAsia="en-AU"/>
        </w:rPr>
        <w:t>Serious eye damage/eye irritation</w:t>
      </w:r>
    </w:p>
    <w:p w14:paraId="17EEAAB3" w14:textId="77777777" w:rsidR="00035D8C"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 xml:space="preserve">The definitions have been amended to remove the </w:t>
      </w:r>
      <w:proofErr w:type="gramStart"/>
      <w:r>
        <w:rPr>
          <w:rFonts w:eastAsia="Times New Roman"/>
          <w:lang w:val="en" w:eastAsia="en-AU"/>
        </w:rPr>
        <w:t xml:space="preserve">21 </w:t>
      </w:r>
      <w:r w:rsidRPr="006B628C">
        <w:rPr>
          <w:rFonts w:eastAsia="Times New Roman"/>
          <w:lang w:val="en" w:eastAsia="en-AU"/>
        </w:rPr>
        <w:t>day</w:t>
      </w:r>
      <w:proofErr w:type="gramEnd"/>
      <w:r w:rsidRPr="006B628C">
        <w:rPr>
          <w:rFonts w:eastAsia="Times New Roman"/>
          <w:lang w:val="en" w:eastAsia="en-AU"/>
        </w:rPr>
        <w:t xml:space="preserve"> observation period</w:t>
      </w:r>
      <w:r>
        <w:rPr>
          <w:rFonts w:eastAsia="Times New Roman"/>
          <w:lang w:eastAsia="en-AU"/>
        </w:rPr>
        <w:t xml:space="preserve">. The definition of ‘serious eye damage’ now refers </w:t>
      </w:r>
      <w:r w:rsidRPr="0007633A">
        <w:rPr>
          <w:rFonts w:eastAsia="Times New Roman"/>
          <w:lang w:eastAsia="en-AU"/>
        </w:rPr>
        <w:t xml:space="preserve">to </w:t>
      </w:r>
      <w:r>
        <w:rPr>
          <w:rFonts w:eastAsia="Times New Roman"/>
          <w:lang w:eastAsia="en-AU"/>
        </w:rPr>
        <w:t>“</w:t>
      </w:r>
      <w:r w:rsidRPr="00807228">
        <w:rPr>
          <w:rFonts w:eastAsia="Times New Roman"/>
          <w:i/>
          <w:lang w:eastAsia="en-AU"/>
        </w:rPr>
        <w:t xml:space="preserve">the production of tissue damage in the </w:t>
      </w:r>
      <w:proofErr w:type="gramStart"/>
      <w:r w:rsidRPr="00807228">
        <w:rPr>
          <w:rFonts w:eastAsia="Times New Roman"/>
          <w:i/>
          <w:lang w:eastAsia="en-AU"/>
        </w:rPr>
        <w:t>eye,</w:t>
      </w:r>
      <w:proofErr w:type="gramEnd"/>
      <w:r w:rsidRPr="00807228">
        <w:rPr>
          <w:rFonts w:eastAsia="Times New Roman"/>
          <w:i/>
          <w:lang w:eastAsia="en-AU"/>
        </w:rPr>
        <w:t xml:space="preserve"> or serious physical decay of vision, which is not fully reversible, occurring after exposure of the eye to a substance or mixture</w:t>
      </w:r>
      <w:r>
        <w:rPr>
          <w:rFonts w:eastAsia="Times New Roman"/>
          <w:i/>
          <w:lang w:eastAsia="en-AU"/>
        </w:rPr>
        <w:t>”</w:t>
      </w:r>
      <w:r>
        <w:rPr>
          <w:rFonts w:eastAsia="Times New Roman"/>
          <w:lang w:eastAsia="en-AU"/>
        </w:rPr>
        <w:t xml:space="preserve">. The definition of ‘eye irritation’ </w:t>
      </w:r>
      <w:proofErr w:type="gramStart"/>
      <w:r>
        <w:rPr>
          <w:rFonts w:eastAsia="Times New Roman"/>
          <w:lang w:eastAsia="en-AU"/>
        </w:rPr>
        <w:t>has been revised</w:t>
      </w:r>
      <w:proofErr w:type="gramEnd"/>
      <w:r>
        <w:rPr>
          <w:rFonts w:eastAsia="Times New Roman"/>
          <w:lang w:eastAsia="en-AU"/>
        </w:rPr>
        <w:t xml:space="preserve"> to refer to “</w:t>
      </w:r>
      <w:r w:rsidRPr="0007633A">
        <w:rPr>
          <w:rFonts w:eastAsia="Times New Roman"/>
          <w:i/>
          <w:lang w:eastAsia="en-AU"/>
        </w:rPr>
        <w:t xml:space="preserve">the </w:t>
      </w:r>
      <w:r w:rsidRPr="00807228">
        <w:rPr>
          <w:rFonts w:eastAsia="Times New Roman"/>
          <w:i/>
          <w:lang w:eastAsia="en-AU"/>
        </w:rPr>
        <w:t>production of changes in the eye, which are fully reversible, occurring after exposure of the eye to a substance or mixture</w:t>
      </w:r>
      <w:r>
        <w:rPr>
          <w:rFonts w:eastAsia="Times New Roman"/>
          <w:i/>
          <w:lang w:eastAsia="en-AU"/>
        </w:rPr>
        <w:t>”</w:t>
      </w:r>
      <w:r>
        <w:rPr>
          <w:rFonts w:eastAsia="Times New Roman"/>
          <w:lang w:eastAsia="en-AU"/>
        </w:rPr>
        <w:t>.</w:t>
      </w:r>
    </w:p>
    <w:p w14:paraId="151A1D92" w14:textId="0E22A093" w:rsidR="004804F4" w:rsidRDefault="004804F4" w:rsidP="004804F4">
      <w:pPr>
        <w:numPr>
          <w:ilvl w:val="1"/>
          <w:numId w:val="8"/>
        </w:numPr>
        <w:tabs>
          <w:tab w:val="clear" w:pos="1440"/>
        </w:tabs>
        <w:spacing w:after="120" w:line="240" w:lineRule="auto"/>
        <w:ind w:left="426" w:hanging="284"/>
        <w:rPr>
          <w:rFonts w:eastAsia="Times New Roman"/>
          <w:lang w:eastAsia="en-AU"/>
        </w:rPr>
      </w:pPr>
      <w:r w:rsidRPr="00585817">
        <w:rPr>
          <w:rFonts w:eastAsia="Times New Roman"/>
          <w:lang w:eastAsia="en-AU"/>
        </w:rPr>
        <w:t xml:space="preserve">The introductory information on classification criteria </w:t>
      </w:r>
      <w:proofErr w:type="gramStart"/>
      <w:r w:rsidRPr="00585817">
        <w:rPr>
          <w:rFonts w:eastAsia="Times New Roman"/>
          <w:lang w:eastAsia="en-AU"/>
        </w:rPr>
        <w:t>has been replaced</w:t>
      </w:r>
      <w:proofErr w:type="gramEnd"/>
      <w:r w:rsidRPr="00585817">
        <w:rPr>
          <w:rFonts w:eastAsia="Times New Roman"/>
          <w:lang w:eastAsia="en-AU"/>
        </w:rPr>
        <w:t xml:space="preserve"> with a short summary of how substances can be allocated to one of the two categories within the hazard class. </w:t>
      </w:r>
    </w:p>
    <w:p w14:paraId="6176D003" w14:textId="0A529EC2" w:rsidR="002D5FC7" w:rsidRDefault="00A3446A" w:rsidP="004804F4">
      <w:pPr>
        <w:numPr>
          <w:ilvl w:val="1"/>
          <w:numId w:val="8"/>
        </w:numPr>
        <w:tabs>
          <w:tab w:val="clear" w:pos="1440"/>
        </w:tabs>
        <w:spacing w:after="120" w:line="240" w:lineRule="auto"/>
        <w:ind w:left="426" w:hanging="284"/>
        <w:rPr>
          <w:rFonts w:eastAsia="Times New Roman"/>
          <w:lang w:eastAsia="en-AU"/>
        </w:rPr>
      </w:pPr>
      <w:r>
        <w:rPr>
          <w:rFonts w:eastAsia="Times New Roman"/>
          <w:lang w:eastAsia="en-AU"/>
        </w:rPr>
        <w:t xml:space="preserve">Clarification </w:t>
      </w:r>
      <w:r w:rsidR="007508E6">
        <w:rPr>
          <w:rFonts w:eastAsia="Times New Roman"/>
          <w:lang w:eastAsia="en-AU"/>
        </w:rPr>
        <w:t xml:space="preserve">is </w:t>
      </w:r>
      <w:proofErr w:type="gramStart"/>
      <w:r w:rsidR="007508E6">
        <w:rPr>
          <w:rFonts w:eastAsia="Times New Roman"/>
          <w:lang w:eastAsia="en-AU"/>
        </w:rPr>
        <w:t>provided that</w:t>
      </w:r>
      <w:proofErr w:type="gramEnd"/>
      <w:r w:rsidR="007508E6">
        <w:rPr>
          <w:rFonts w:eastAsia="Times New Roman"/>
          <w:lang w:eastAsia="en-AU"/>
        </w:rPr>
        <w:t xml:space="preserve"> </w:t>
      </w:r>
      <w:r w:rsidR="002D5FC7">
        <w:rPr>
          <w:rFonts w:eastAsia="Times New Roman"/>
          <w:lang w:eastAsia="en-AU"/>
        </w:rPr>
        <w:t xml:space="preserve">eye </w:t>
      </w:r>
      <w:r w:rsidR="007508E6">
        <w:rPr>
          <w:rFonts w:eastAsia="Times New Roman"/>
          <w:lang w:eastAsia="en-AU"/>
        </w:rPr>
        <w:t xml:space="preserve">irritants are a single category which can be </w:t>
      </w:r>
      <w:r w:rsidR="002D5FC7">
        <w:rPr>
          <w:rFonts w:eastAsia="Times New Roman"/>
          <w:lang w:eastAsia="en-AU"/>
        </w:rPr>
        <w:t>subdiv</w:t>
      </w:r>
      <w:r w:rsidR="00CF1753">
        <w:rPr>
          <w:rFonts w:eastAsia="Times New Roman"/>
          <w:lang w:eastAsia="en-AU"/>
        </w:rPr>
        <w:t xml:space="preserve">ided into Category 2/2A and </w:t>
      </w:r>
      <w:r w:rsidR="002D5FC7">
        <w:rPr>
          <w:rFonts w:eastAsia="Times New Roman"/>
          <w:lang w:eastAsia="en-AU"/>
        </w:rPr>
        <w:t>2B</w:t>
      </w:r>
      <w:r w:rsidR="00CF1753">
        <w:rPr>
          <w:rFonts w:eastAsia="Times New Roman"/>
          <w:lang w:eastAsia="en-AU"/>
        </w:rPr>
        <w:t xml:space="preserve"> and that Category 2B is </w:t>
      </w:r>
      <w:r w:rsidR="007508E6">
        <w:rPr>
          <w:rFonts w:eastAsia="Times New Roman"/>
          <w:lang w:eastAsia="en-AU"/>
        </w:rPr>
        <w:t xml:space="preserve">contained </w:t>
      </w:r>
      <w:r w:rsidR="00CF1753">
        <w:rPr>
          <w:rFonts w:eastAsia="Times New Roman"/>
          <w:lang w:eastAsia="en-AU"/>
        </w:rPr>
        <w:t>within Category</w:t>
      </w:r>
      <w:r w:rsidR="008E0C8E">
        <w:rPr>
          <w:rFonts w:eastAsia="Times New Roman"/>
          <w:lang w:eastAsia="en-AU"/>
        </w:rPr>
        <w:t xml:space="preserve"> </w:t>
      </w:r>
      <w:r w:rsidR="00CF1753">
        <w:rPr>
          <w:rFonts w:eastAsia="Times New Roman"/>
          <w:lang w:eastAsia="en-AU"/>
        </w:rPr>
        <w:t xml:space="preserve">2/2A. </w:t>
      </w:r>
    </w:p>
    <w:p w14:paraId="1BB4E0E2" w14:textId="1CBEE35F" w:rsidR="002D5FC7" w:rsidRDefault="004804F4" w:rsidP="004804F4">
      <w:pPr>
        <w:numPr>
          <w:ilvl w:val="1"/>
          <w:numId w:val="8"/>
        </w:numPr>
        <w:tabs>
          <w:tab w:val="clear" w:pos="1440"/>
        </w:tabs>
        <w:spacing w:after="120" w:line="240" w:lineRule="auto"/>
        <w:ind w:left="426" w:hanging="284"/>
        <w:rPr>
          <w:rFonts w:eastAsia="Times New Roman"/>
          <w:lang w:eastAsia="en-AU"/>
        </w:rPr>
      </w:pPr>
      <w:r w:rsidRPr="00585817">
        <w:rPr>
          <w:rFonts w:eastAsia="Times New Roman"/>
          <w:lang w:eastAsia="en-AU"/>
        </w:rPr>
        <w:t xml:space="preserve">Guidance on the criteria for determining the categories of serious eye damage/irreversible effects on the eye based on animal test data </w:t>
      </w:r>
      <w:proofErr w:type="gramStart"/>
      <w:r w:rsidRPr="00585817">
        <w:rPr>
          <w:rFonts w:eastAsia="Times New Roman"/>
          <w:lang w:eastAsia="en-AU"/>
        </w:rPr>
        <w:t>has been revised</w:t>
      </w:r>
      <w:proofErr w:type="gramEnd"/>
      <w:r w:rsidRPr="00585817">
        <w:rPr>
          <w:rFonts w:eastAsia="Times New Roman"/>
          <w:lang w:eastAsia="en-AU"/>
        </w:rPr>
        <w:t xml:space="preserve">. Table 3.3.1 sets out the two classification categories and criteria </w:t>
      </w:r>
      <w:r>
        <w:rPr>
          <w:rFonts w:eastAsia="Times New Roman"/>
          <w:lang w:eastAsia="en-AU"/>
        </w:rPr>
        <w:t xml:space="preserve">and </w:t>
      </w:r>
      <w:proofErr w:type="gramStart"/>
      <w:r w:rsidRPr="00585817">
        <w:rPr>
          <w:rFonts w:eastAsia="Times New Roman"/>
          <w:lang w:eastAsia="en-AU"/>
        </w:rPr>
        <w:t>has been updated</w:t>
      </w:r>
      <w:proofErr w:type="gramEnd"/>
      <w:r w:rsidRPr="00585817">
        <w:rPr>
          <w:rFonts w:eastAsia="Times New Roman"/>
          <w:lang w:eastAsia="en-AU"/>
        </w:rPr>
        <w:t xml:space="preserve"> accordingly.</w:t>
      </w:r>
    </w:p>
    <w:p w14:paraId="16DC883F" w14:textId="12E38973" w:rsidR="004804F4" w:rsidRDefault="004804F4" w:rsidP="004804F4">
      <w:pPr>
        <w:numPr>
          <w:ilvl w:val="1"/>
          <w:numId w:val="8"/>
        </w:numPr>
        <w:tabs>
          <w:tab w:val="clear" w:pos="1440"/>
        </w:tabs>
        <w:spacing w:after="120" w:line="240" w:lineRule="auto"/>
        <w:ind w:left="426" w:hanging="284"/>
        <w:rPr>
          <w:rFonts w:eastAsia="Times New Roman"/>
          <w:lang w:eastAsia="en-AU"/>
        </w:rPr>
      </w:pPr>
      <w:r w:rsidRPr="00585817">
        <w:rPr>
          <w:rFonts w:eastAsia="Times New Roman"/>
          <w:lang w:eastAsia="en-AU"/>
        </w:rPr>
        <w:t xml:space="preserve">Guidance on the criteria for determining the categories of reversible eye effects on the eye </w:t>
      </w:r>
      <w:proofErr w:type="gramStart"/>
      <w:r w:rsidRPr="00585817">
        <w:rPr>
          <w:rFonts w:eastAsia="Times New Roman"/>
          <w:lang w:eastAsia="en-AU"/>
        </w:rPr>
        <w:t>has been revised</w:t>
      </w:r>
      <w:proofErr w:type="gramEnd"/>
      <w:r w:rsidRPr="00585817">
        <w:rPr>
          <w:rFonts w:eastAsia="Times New Roman"/>
          <w:lang w:eastAsia="en-AU"/>
        </w:rPr>
        <w:t xml:space="preserve">. Table 3.3.2 sets out the classification categories and criteria </w:t>
      </w:r>
      <w:r>
        <w:rPr>
          <w:rFonts w:eastAsia="Times New Roman"/>
          <w:lang w:eastAsia="en-AU"/>
        </w:rPr>
        <w:t xml:space="preserve">and </w:t>
      </w:r>
      <w:proofErr w:type="gramStart"/>
      <w:r w:rsidRPr="00585817">
        <w:rPr>
          <w:rFonts w:eastAsia="Times New Roman"/>
          <w:lang w:eastAsia="en-AU"/>
        </w:rPr>
        <w:t>has been updated</w:t>
      </w:r>
      <w:proofErr w:type="gramEnd"/>
      <w:r w:rsidRPr="00585817">
        <w:rPr>
          <w:rFonts w:eastAsia="Times New Roman"/>
          <w:lang w:eastAsia="en-AU"/>
        </w:rPr>
        <w:t xml:space="preserve"> accordingly. </w:t>
      </w:r>
    </w:p>
    <w:p w14:paraId="4F5F63EA" w14:textId="50E77041" w:rsidR="000A2A61" w:rsidRDefault="000A2A61" w:rsidP="000A2A61">
      <w:pPr>
        <w:numPr>
          <w:ilvl w:val="0"/>
          <w:numId w:val="8"/>
        </w:numPr>
        <w:spacing w:after="120" w:line="240" w:lineRule="auto"/>
        <w:ind w:left="426" w:hanging="426"/>
        <w:rPr>
          <w:rFonts w:eastAsia="Times New Roman"/>
          <w:lang w:eastAsia="en-AU"/>
        </w:rPr>
      </w:pPr>
      <w:r>
        <w:rPr>
          <w:rFonts w:eastAsia="Times New Roman"/>
          <w:lang w:eastAsia="en-AU"/>
        </w:rPr>
        <w:t xml:space="preserve">A reference to OECD Test Guideline </w:t>
      </w:r>
      <w:r w:rsidRPr="000B0C61">
        <w:rPr>
          <w:rFonts w:eastAsia="Times New Roman"/>
          <w:lang w:eastAsia="en-AU"/>
        </w:rPr>
        <w:t>460 (Fluorescein leakage (FL)) test method for</w:t>
      </w:r>
      <w:r>
        <w:rPr>
          <w:rFonts w:eastAsia="Times New Roman"/>
          <w:lang w:eastAsia="en-AU"/>
        </w:rPr>
        <w:t xml:space="preserve"> eye corrosion/serious damage has been included.</w:t>
      </w:r>
      <w:r w:rsidRPr="000B0C61">
        <w:rPr>
          <w:rFonts w:eastAsia="Times New Roman"/>
          <w:lang w:eastAsia="en-AU"/>
        </w:rPr>
        <w:t xml:space="preserve"> </w:t>
      </w:r>
    </w:p>
    <w:p w14:paraId="22F031A4" w14:textId="77777777" w:rsidR="002D5FC7" w:rsidRDefault="002D5FC7" w:rsidP="002D5FC7">
      <w:pPr>
        <w:numPr>
          <w:ilvl w:val="1"/>
          <w:numId w:val="8"/>
        </w:numPr>
        <w:tabs>
          <w:tab w:val="clear" w:pos="1440"/>
        </w:tabs>
        <w:spacing w:after="120" w:line="240" w:lineRule="auto"/>
        <w:ind w:left="426" w:hanging="284"/>
        <w:rPr>
          <w:rFonts w:eastAsia="Times New Roman"/>
          <w:lang w:eastAsia="en-AU"/>
        </w:rPr>
      </w:pPr>
      <w:r w:rsidRPr="00585817">
        <w:rPr>
          <w:rFonts w:eastAsia="Times New Roman"/>
          <w:lang w:eastAsia="en-AU"/>
        </w:rPr>
        <w:t>Guidance h</w:t>
      </w:r>
      <w:r>
        <w:rPr>
          <w:rFonts w:eastAsia="Times New Roman"/>
          <w:lang w:eastAsia="en-AU"/>
        </w:rPr>
        <w:t>as been included</w:t>
      </w:r>
      <w:r w:rsidRPr="00585817">
        <w:rPr>
          <w:rFonts w:eastAsia="Times New Roman"/>
          <w:lang w:eastAsia="en-AU"/>
        </w:rPr>
        <w:t xml:space="preserve"> to support classification for skin and eye hazard classes </w:t>
      </w:r>
      <w:r>
        <w:rPr>
          <w:rFonts w:eastAsia="Times New Roman"/>
          <w:lang w:eastAsia="en-AU"/>
        </w:rPr>
        <w:t>that have</w:t>
      </w:r>
      <w:r w:rsidRPr="00585817">
        <w:rPr>
          <w:rFonts w:eastAsia="Times New Roman"/>
          <w:lang w:eastAsia="en-AU"/>
        </w:rPr>
        <w:t xml:space="preserve"> existing data from tests with more than </w:t>
      </w:r>
      <w:r>
        <w:rPr>
          <w:rFonts w:eastAsia="Times New Roman"/>
          <w:lang w:eastAsia="en-AU"/>
        </w:rPr>
        <w:t>three</w:t>
      </w:r>
      <w:r w:rsidRPr="00585817">
        <w:rPr>
          <w:rFonts w:eastAsia="Times New Roman"/>
          <w:lang w:eastAsia="en-AU"/>
        </w:rPr>
        <w:t xml:space="preserve"> animals.</w:t>
      </w:r>
    </w:p>
    <w:p w14:paraId="7AF9E8B0" w14:textId="77777777" w:rsidR="002D5FC7" w:rsidRDefault="002D5FC7" w:rsidP="002D5FC7">
      <w:pPr>
        <w:numPr>
          <w:ilvl w:val="1"/>
          <w:numId w:val="8"/>
        </w:numPr>
        <w:tabs>
          <w:tab w:val="clear" w:pos="1440"/>
        </w:tabs>
        <w:spacing w:after="120" w:line="240" w:lineRule="auto"/>
        <w:ind w:left="426" w:hanging="284"/>
        <w:rPr>
          <w:rFonts w:eastAsia="Times New Roman"/>
          <w:lang w:eastAsia="en-AU"/>
        </w:rPr>
      </w:pPr>
      <w:r w:rsidRPr="00585817">
        <w:rPr>
          <w:rFonts w:eastAsia="Times New Roman"/>
          <w:lang w:eastAsia="en-AU"/>
        </w:rPr>
        <w:t xml:space="preserve">The decision logic 3.3.1 for serious eye damage/eye irritation </w:t>
      </w:r>
      <w:proofErr w:type="gramStart"/>
      <w:r w:rsidRPr="00585817">
        <w:rPr>
          <w:rFonts w:eastAsia="Times New Roman"/>
          <w:lang w:eastAsia="en-AU"/>
        </w:rPr>
        <w:t>has been amended</w:t>
      </w:r>
      <w:proofErr w:type="gramEnd"/>
      <w:r w:rsidRPr="00585817">
        <w:rPr>
          <w:rFonts w:eastAsia="Times New Roman"/>
          <w:lang w:eastAsia="en-AU"/>
        </w:rPr>
        <w:t>. This includes clarification on the considerations for assessing the category of a substance or mixture that has the potential to cause irreversible eye damage and a substance or mixture that is an eye irritant.</w:t>
      </w:r>
    </w:p>
    <w:p w14:paraId="4EC5972B" w14:textId="77777777" w:rsidR="002D5FC7" w:rsidRDefault="004804F4" w:rsidP="004804F4">
      <w:pPr>
        <w:numPr>
          <w:ilvl w:val="1"/>
          <w:numId w:val="8"/>
        </w:numPr>
        <w:tabs>
          <w:tab w:val="clear" w:pos="1440"/>
        </w:tabs>
        <w:spacing w:after="120" w:line="240" w:lineRule="auto"/>
        <w:ind w:left="426" w:hanging="284"/>
        <w:rPr>
          <w:rFonts w:eastAsia="Times New Roman"/>
          <w:lang w:eastAsia="en-AU"/>
        </w:rPr>
      </w:pPr>
      <w:r w:rsidRPr="00585817">
        <w:rPr>
          <w:rFonts w:eastAsia="Times New Roman"/>
          <w:lang w:eastAsia="en-AU"/>
        </w:rPr>
        <w:t xml:space="preserve">Figure 3.3.1 showing the tiered approach to evaluating information </w:t>
      </w:r>
      <w:proofErr w:type="gramStart"/>
      <w:r w:rsidRPr="00585817">
        <w:rPr>
          <w:rFonts w:eastAsia="Times New Roman"/>
          <w:lang w:eastAsia="en-AU"/>
        </w:rPr>
        <w:t>has been amended</w:t>
      </w:r>
      <w:proofErr w:type="gramEnd"/>
      <w:r>
        <w:rPr>
          <w:rFonts w:eastAsia="Times New Roman"/>
          <w:lang w:eastAsia="en-AU"/>
        </w:rPr>
        <w:t xml:space="preserve"> for consistency with other changes</w:t>
      </w:r>
      <w:r w:rsidRPr="00585817">
        <w:rPr>
          <w:rFonts w:eastAsia="Times New Roman"/>
          <w:lang w:eastAsia="en-AU"/>
        </w:rPr>
        <w:t>.</w:t>
      </w:r>
    </w:p>
    <w:p w14:paraId="30A36D89" w14:textId="77777777" w:rsidR="002D5FC7" w:rsidRDefault="002D5FC7" w:rsidP="002D5FC7">
      <w:pPr>
        <w:numPr>
          <w:ilvl w:val="1"/>
          <w:numId w:val="8"/>
        </w:numPr>
        <w:tabs>
          <w:tab w:val="clear" w:pos="1440"/>
        </w:tabs>
        <w:spacing w:after="120" w:line="240" w:lineRule="auto"/>
        <w:ind w:left="426" w:hanging="284"/>
        <w:rPr>
          <w:rFonts w:eastAsia="Times New Roman"/>
          <w:lang w:eastAsia="en-AU"/>
        </w:rPr>
      </w:pPr>
      <w:r>
        <w:rPr>
          <w:rFonts w:eastAsia="Times New Roman"/>
          <w:lang w:eastAsia="en-AU"/>
        </w:rPr>
        <w:t>Further guidance has been included regarding the tiered approach and total weight of evidence approach to classification.</w:t>
      </w:r>
    </w:p>
    <w:p w14:paraId="187522BE" w14:textId="77777777" w:rsidR="004804F4" w:rsidRDefault="004804F4" w:rsidP="004804F4">
      <w:pPr>
        <w:numPr>
          <w:ilvl w:val="1"/>
          <w:numId w:val="8"/>
        </w:numPr>
        <w:tabs>
          <w:tab w:val="clear" w:pos="1440"/>
        </w:tabs>
        <w:spacing w:after="120" w:line="240" w:lineRule="auto"/>
        <w:ind w:left="426" w:hanging="284"/>
        <w:rPr>
          <w:rFonts w:eastAsia="Times New Roman"/>
          <w:lang w:eastAsia="en-AU"/>
        </w:rPr>
      </w:pPr>
      <w:r w:rsidRPr="00585817">
        <w:rPr>
          <w:rFonts w:eastAsia="Times New Roman"/>
          <w:lang w:eastAsia="en-AU"/>
        </w:rPr>
        <w:t xml:space="preserve">The decision logic 3.3.2 has been amended for classification of mixtures </w:t>
      </w:r>
      <w:proofErr w:type="gramStart"/>
      <w:r w:rsidRPr="00585817">
        <w:rPr>
          <w:rFonts w:eastAsia="Times New Roman"/>
          <w:lang w:eastAsia="en-AU"/>
        </w:rPr>
        <w:t>on the basis of</w:t>
      </w:r>
      <w:proofErr w:type="gramEnd"/>
      <w:r w:rsidRPr="00585817">
        <w:rPr>
          <w:rFonts w:eastAsia="Times New Roman"/>
          <w:lang w:eastAsia="en-AU"/>
        </w:rPr>
        <w:t xml:space="preserve"> information/data on similar tested mixtures and ingredients to reflect changes in the two classification categories.</w:t>
      </w:r>
    </w:p>
    <w:p w14:paraId="55C56071" w14:textId="77777777" w:rsidR="00035D8C" w:rsidRDefault="00035D8C" w:rsidP="00035D8C">
      <w:pPr>
        <w:spacing w:after="120" w:line="240" w:lineRule="auto"/>
        <w:rPr>
          <w:rFonts w:eastAsia="Times New Roman"/>
          <w:i/>
          <w:lang w:eastAsia="en-AU"/>
        </w:rPr>
      </w:pPr>
      <w:r w:rsidRPr="000D64DD">
        <w:rPr>
          <w:rFonts w:eastAsia="Times New Roman"/>
          <w:i/>
          <w:lang w:eastAsia="en-AU"/>
        </w:rPr>
        <w:t xml:space="preserve">Chapter 3.4 - Respiratory or skin sensitization  </w:t>
      </w:r>
    </w:p>
    <w:p w14:paraId="6AE0FE8F" w14:textId="056998D3" w:rsidR="004804F4" w:rsidRPr="00035D8C"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 xml:space="preserve">The definition of ‘respiratory sensitization’ </w:t>
      </w:r>
      <w:proofErr w:type="gramStart"/>
      <w:r>
        <w:rPr>
          <w:rFonts w:eastAsia="Times New Roman"/>
          <w:lang w:eastAsia="en-AU"/>
        </w:rPr>
        <w:t>has been revised</w:t>
      </w:r>
      <w:proofErr w:type="gramEnd"/>
      <w:r>
        <w:rPr>
          <w:rFonts w:eastAsia="Times New Roman"/>
          <w:lang w:eastAsia="en-AU"/>
        </w:rPr>
        <w:t xml:space="preserve"> to refer to “</w:t>
      </w:r>
      <w:r w:rsidRPr="00DA71B6">
        <w:rPr>
          <w:rFonts w:eastAsia="Times New Roman"/>
          <w:i/>
          <w:lang w:eastAsia="en-AU"/>
        </w:rPr>
        <w:t>hypersensitivity of the airways occurring after inhalation of a substance or a</w:t>
      </w:r>
      <w:r w:rsidRPr="00C27043">
        <w:rPr>
          <w:rFonts w:eastAsia="Times New Roman"/>
          <w:i/>
          <w:lang w:eastAsia="en-AU"/>
        </w:rPr>
        <w:t xml:space="preserve"> mixture</w:t>
      </w:r>
      <w:r>
        <w:rPr>
          <w:rFonts w:eastAsia="Times New Roman"/>
          <w:i/>
          <w:lang w:eastAsia="en-AU"/>
        </w:rPr>
        <w:t>”</w:t>
      </w:r>
      <w:r>
        <w:t xml:space="preserve">. </w:t>
      </w:r>
      <w:r>
        <w:rPr>
          <w:rFonts w:eastAsia="Times New Roman"/>
          <w:lang w:eastAsia="en-AU"/>
        </w:rPr>
        <w:t xml:space="preserve">The definition of ‘skin sensitization’ </w:t>
      </w:r>
      <w:proofErr w:type="gramStart"/>
      <w:r>
        <w:rPr>
          <w:rFonts w:eastAsia="Times New Roman"/>
          <w:lang w:eastAsia="en-AU"/>
        </w:rPr>
        <w:t>has been revised</w:t>
      </w:r>
      <w:proofErr w:type="gramEnd"/>
      <w:r>
        <w:rPr>
          <w:rFonts w:eastAsia="Times New Roman"/>
          <w:lang w:eastAsia="en-AU"/>
        </w:rPr>
        <w:t xml:space="preserve"> to refer to “</w:t>
      </w:r>
      <w:r w:rsidRPr="00DA71B6">
        <w:rPr>
          <w:rFonts w:eastAsia="Times New Roman"/>
          <w:i/>
          <w:lang w:eastAsia="en-AU"/>
        </w:rPr>
        <w:t>an allergic response occurring after skin contact with a substance or a mixture</w:t>
      </w:r>
      <w:r>
        <w:rPr>
          <w:rFonts w:eastAsia="Times New Roman"/>
          <w:i/>
          <w:lang w:eastAsia="en-AU"/>
        </w:rPr>
        <w:t>”</w:t>
      </w:r>
      <w:r>
        <w:rPr>
          <w:rFonts w:eastAsia="Times New Roman"/>
          <w:lang w:eastAsia="en-AU"/>
        </w:rPr>
        <w:t>.</w:t>
      </w:r>
    </w:p>
    <w:p w14:paraId="309D49A5" w14:textId="77777777" w:rsidR="004218A9" w:rsidRPr="000D64DD" w:rsidRDefault="004218A9" w:rsidP="004218A9">
      <w:pPr>
        <w:spacing w:after="120" w:line="240" w:lineRule="auto"/>
        <w:rPr>
          <w:rFonts w:eastAsia="Times New Roman"/>
          <w:lang w:eastAsia="en-AU"/>
        </w:rPr>
      </w:pPr>
      <w:r w:rsidRPr="000D64DD">
        <w:rPr>
          <w:rFonts w:eastAsia="Times New Roman"/>
          <w:bCs/>
          <w:i/>
          <w:lang w:eastAsia="en-AU"/>
        </w:rPr>
        <w:t>Chapter 3.</w:t>
      </w:r>
      <w:r>
        <w:rPr>
          <w:rFonts w:eastAsia="Times New Roman"/>
          <w:bCs/>
          <w:i/>
          <w:lang w:eastAsia="en-AU"/>
        </w:rPr>
        <w:t>5 -</w:t>
      </w:r>
      <w:r w:rsidRPr="000D64DD">
        <w:rPr>
          <w:rFonts w:eastAsia="Times New Roman"/>
          <w:bCs/>
          <w:i/>
          <w:lang w:eastAsia="en-AU"/>
        </w:rPr>
        <w:t xml:space="preserve"> </w:t>
      </w:r>
      <w:r>
        <w:rPr>
          <w:rFonts w:eastAsia="Times New Roman"/>
          <w:bCs/>
          <w:i/>
          <w:lang w:eastAsia="en-AU"/>
        </w:rPr>
        <w:t xml:space="preserve">Germ cell mutagenicity </w:t>
      </w:r>
      <w:r w:rsidRPr="000D64DD">
        <w:rPr>
          <w:rFonts w:eastAsia="Times New Roman"/>
          <w:lang w:eastAsia="en-AU"/>
        </w:rPr>
        <w:t xml:space="preserve"> </w:t>
      </w:r>
    </w:p>
    <w:p w14:paraId="06619FFB" w14:textId="77777777" w:rsidR="00035D8C" w:rsidRPr="000B0C61"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 xml:space="preserve">A new definition of ‘germ cell mutagenicity’ </w:t>
      </w:r>
      <w:proofErr w:type="gramStart"/>
      <w:r>
        <w:rPr>
          <w:rFonts w:eastAsia="Times New Roman"/>
          <w:lang w:eastAsia="en-AU"/>
        </w:rPr>
        <w:t>has been added</w:t>
      </w:r>
      <w:proofErr w:type="gramEnd"/>
      <w:r>
        <w:rPr>
          <w:rFonts w:eastAsia="Times New Roman"/>
          <w:lang w:eastAsia="en-AU"/>
        </w:rPr>
        <w:t xml:space="preserve"> which refers </w:t>
      </w:r>
      <w:r w:rsidRPr="0007633A">
        <w:rPr>
          <w:rFonts w:eastAsia="Times New Roman"/>
          <w:lang w:eastAsia="en-AU"/>
        </w:rPr>
        <w:t xml:space="preserve">to </w:t>
      </w:r>
      <w:r>
        <w:rPr>
          <w:rFonts w:eastAsia="Times New Roman"/>
          <w:lang w:eastAsia="en-AU"/>
        </w:rPr>
        <w:t>“</w:t>
      </w:r>
      <w:r w:rsidRPr="00DA71B6">
        <w:rPr>
          <w:rFonts w:eastAsia="Times New Roman"/>
          <w:i/>
          <w:lang w:eastAsia="en-AU"/>
        </w:rPr>
        <w:t>heritable gene mutations, including heritable structural and numerical chromosome aberrations in germ cells occurring after exposure to a substance or mixture</w:t>
      </w:r>
      <w:r>
        <w:rPr>
          <w:rFonts w:eastAsia="Times New Roman"/>
          <w:i/>
          <w:lang w:eastAsia="en-AU"/>
        </w:rPr>
        <w:t>”</w:t>
      </w:r>
      <w:r>
        <w:rPr>
          <w:rFonts w:eastAsia="Times New Roman"/>
          <w:lang w:eastAsia="en-AU"/>
        </w:rPr>
        <w:t xml:space="preserve">. </w:t>
      </w:r>
    </w:p>
    <w:p w14:paraId="1D1F0587" w14:textId="64AA2E8E" w:rsidR="004218A9" w:rsidRDefault="004218A9" w:rsidP="004218A9">
      <w:pPr>
        <w:numPr>
          <w:ilvl w:val="0"/>
          <w:numId w:val="8"/>
        </w:numPr>
        <w:tabs>
          <w:tab w:val="clear" w:pos="720"/>
          <w:tab w:val="num" w:pos="426"/>
        </w:tabs>
        <w:spacing w:after="120" w:line="240" w:lineRule="auto"/>
        <w:ind w:left="426"/>
        <w:rPr>
          <w:rFonts w:eastAsia="Times New Roman"/>
          <w:lang w:eastAsia="en-AU"/>
        </w:rPr>
      </w:pPr>
      <w:r>
        <w:rPr>
          <w:rFonts w:eastAsia="Times New Roman"/>
          <w:lang w:eastAsia="en-AU"/>
        </w:rPr>
        <w:t xml:space="preserve">The table showing the cut-off/concentration limits triggering classification of a mixture </w:t>
      </w:r>
      <w:proofErr w:type="gramStart"/>
      <w:r>
        <w:rPr>
          <w:rFonts w:eastAsia="Times New Roman"/>
          <w:lang w:eastAsia="en-AU"/>
        </w:rPr>
        <w:t>has been amended</w:t>
      </w:r>
      <w:proofErr w:type="gramEnd"/>
      <w:r>
        <w:rPr>
          <w:rFonts w:eastAsia="Times New Roman"/>
          <w:lang w:eastAsia="en-AU"/>
        </w:rPr>
        <w:t xml:space="preserve"> to reflect the separation of Category 1A and Category 1B mutagens. The table identifying label elements for germ cell mutagenicity </w:t>
      </w:r>
      <w:proofErr w:type="gramStart"/>
      <w:r>
        <w:rPr>
          <w:rFonts w:eastAsia="Times New Roman"/>
          <w:lang w:eastAsia="en-AU"/>
        </w:rPr>
        <w:t>has been amended</w:t>
      </w:r>
      <w:proofErr w:type="gramEnd"/>
      <w:r>
        <w:rPr>
          <w:rFonts w:eastAsia="Times New Roman"/>
          <w:lang w:eastAsia="en-AU"/>
        </w:rPr>
        <w:t xml:space="preserve"> to remove duplication between Category 1A and 1B mutagens.</w:t>
      </w:r>
    </w:p>
    <w:p w14:paraId="162D3B91" w14:textId="77777777" w:rsidR="007508E6" w:rsidRDefault="000A2A61" w:rsidP="000F2DE5">
      <w:pPr>
        <w:numPr>
          <w:ilvl w:val="0"/>
          <w:numId w:val="8"/>
        </w:numPr>
        <w:spacing w:after="120" w:line="240" w:lineRule="auto"/>
        <w:ind w:left="426" w:hanging="426"/>
        <w:rPr>
          <w:rFonts w:eastAsia="Times New Roman"/>
          <w:lang w:eastAsia="en-AU"/>
        </w:rPr>
      </w:pPr>
      <w:r w:rsidRPr="007508E6">
        <w:rPr>
          <w:rFonts w:eastAsia="Times New Roman"/>
          <w:lang w:eastAsia="en-AU"/>
        </w:rPr>
        <w:lastRenderedPageBreak/>
        <w:t xml:space="preserve">The reference to Mouse spot test (OECD Test Guideline 484) for germ cell mutagenicity </w:t>
      </w:r>
      <w:proofErr w:type="gramStart"/>
      <w:r w:rsidRPr="007508E6">
        <w:rPr>
          <w:rFonts w:eastAsia="Times New Roman"/>
          <w:lang w:eastAsia="en-AU"/>
        </w:rPr>
        <w:t>has been removed</w:t>
      </w:r>
      <w:proofErr w:type="gramEnd"/>
      <w:r w:rsidRPr="007508E6">
        <w:rPr>
          <w:rFonts w:eastAsia="Times New Roman"/>
          <w:lang w:eastAsia="en-AU"/>
        </w:rPr>
        <w:t>.</w:t>
      </w:r>
    </w:p>
    <w:p w14:paraId="4A23C391" w14:textId="65C06867" w:rsidR="004218A9" w:rsidRPr="000F2DE5" w:rsidRDefault="004218A9" w:rsidP="000F2DE5">
      <w:pPr>
        <w:spacing w:after="120" w:line="240" w:lineRule="auto"/>
        <w:rPr>
          <w:rFonts w:eastAsia="Times New Roman"/>
          <w:bCs/>
          <w:i/>
          <w:lang w:eastAsia="en-AU"/>
        </w:rPr>
      </w:pPr>
      <w:r w:rsidRPr="007508E6">
        <w:rPr>
          <w:rFonts w:eastAsia="Times New Roman"/>
          <w:bCs/>
          <w:i/>
          <w:lang w:eastAsia="en-AU"/>
        </w:rPr>
        <w:t>Chapter 3.6 - Carcinogenicity</w:t>
      </w:r>
      <w:r w:rsidRPr="000F2DE5">
        <w:rPr>
          <w:rFonts w:eastAsia="Times New Roman"/>
          <w:bCs/>
          <w:i/>
          <w:lang w:eastAsia="en-AU"/>
        </w:rPr>
        <w:t xml:space="preserve"> </w:t>
      </w:r>
    </w:p>
    <w:p w14:paraId="7E0C8E52" w14:textId="77777777" w:rsidR="00035D8C" w:rsidRPr="000B0C61"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 xml:space="preserve">The definition of ‘carcinogenicity’ </w:t>
      </w:r>
      <w:proofErr w:type="gramStart"/>
      <w:r>
        <w:rPr>
          <w:rFonts w:eastAsia="Times New Roman"/>
          <w:lang w:eastAsia="en-AU"/>
        </w:rPr>
        <w:t>has been revised</w:t>
      </w:r>
      <w:proofErr w:type="gramEnd"/>
      <w:r>
        <w:rPr>
          <w:rFonts w:eastAsia="Times New Roman"/>
          <w:lang w:eastAsia="en-AU"/>
        </w:rPr>
        <w:t xml:space="preserve"> to refer </w:t>
      </w:r>
      <w:r w:rsidRPr="0007633A">
        <w:rPr>
          <w:rFonts w:eastAsia="Times New Roman"/>
          <w:lang w:eastAsia="en-AU"/>
        </w:rPr>
        <w:t xml:space="preserve">to </w:t>
      </w:r>
      <w:r>
        <w:rPr>
          <w:rFonts w:eastAsia="Times New Roman"/>
          <w:lang w:eastAsia="en-AU"/>
        </w:rPr>
        <w:t>“</w:t>
      </w:r>
      <w:r w:rsidRPr="00DA71B6">
        <w:rPr>
          <w:rFonts w:eastAsia="Times New Roman"/>
          <w:i/>
          <w:lang w:eastAsia="en-AU"/>
        </w:rPr>
        <w:t>the induction of cancer or an increase in the incidence of cancer occurring after exposure to a substance or mixture</w:t>
      </w:r>
      <w:r>
        <w:rPr>
          <w:rFonts w:eastAsia="Times New Roman"/>
          <w:i/>
          <w:lang w:eastAsia="en-AU"/>
        </w:rPr>
        <w:t>”</w:t>
      </w:r>
      <w:r>
        <w:rPr>
          <w:rFonts w:eastAsia="Times New Roman"/>
          <w:lang w:eastAsia="en-AU"/>
        </w:rPr>
        <w:t xml:space="preserve">. </w:t>
      </w:r>
    </w:p>
    <w:p w14:paraId="59125C01" w14:textId="6251A2EF" w:rsidR="004218A9" w:rsidRDefault="004218A9" w:rsidP="004218A9">
      <w:pPr>
        <w:numPr>
          <w:ilvl w:val="0"/>
          <w:numId w:val="8"/>
        </w:numPr>
        <w:tabs>
          <w:tab w:val="clear" w:pos="720"/>
          <w:tab w:val="num" w:pos="426"/>
        </w:tabs>
        <w:spacing w:after="120" w:line="240" w:lineRule="auto"/>
        <w:ind w:left="426"/>
        <w:rPr>
          <w:rFonts w:eastAsia="Times New Roman"/>
          <w:lang w:eastAsia="en-AU"/>
        </w:rPr>
      </w:pPr>
      <w:r w:rsidRPr="000D64DD">
        <w:rPr>
          <w:rFonts w:eastAsia="Times New Roman"/>
          <w:lang w:eastAsia="en-AU"/>
        </w:rPr>
        <w:t xml:space="preserve">The table showing the cut-off/concentration limits triggering classification of a mixture </w:t>
      </w:r>
      <w:proofErr w:type="gramStart"/>
      <w:r w:rsidRPr="000D64DD">
        <w:rPr>
          <w:rFonts w:eastAsia="Times New Roman"/>
          <w:lang w:eastAsia="en-AU"/>
        </w:rPr>
        <w:t>has been amended</w:t>
      </w:r>
      <w:proofErr w:type="gramEnd"/>
      <w:r w:rsidRPr="000D64DD">
        <w:rPr>
          <w:rFonts w:eastAsia="Times New Roman"/>
          <w:lang w:eastAsia="en-AU"/>
        </w:rPr>
        <w:t xml:space="preserve"> to reflect the separation of Category 1A and Category 1B carcinogens. The table identifying label elements for carcinogenicity </w:t>
      </w:r>
      <w:proofErr w:type="gramStart"/>
      <w:r w:rsidRPr="000D64DD">
        <w:rPr>
          <w:rFonts w:eastAsia="Times New Roman"/>
          <w:lang w:eastAsia="en-AU"/>
        </w:rPr>
        <w:t>has been amended</w:t>
      </w:r>
      <w:proofErr w:type="gramEnd"/>
      <w:r w:rsidRPr="000D64DD">
        <w:rPr>
          <w:rFonts w:eastAsia="Times New Roman"/>
          <w:lang w:eastAsia="en-AU"/>
        </w:rPr>
        <w:t xml:space="preserve"> to remove duplication between Category 1A and 1B carcinogens.</w:t>
      </w:r>
    </w:p>
    <w:p w14:paraId="30607366" w14:textId="77777777" w:rsidR="004218A9" w:rsidRPr="000D64DD" w:rsidRDefault="004218A9" w:rsidP="004218A9">
      <w:pPr>
        <w:spacing w:after="120" w:line="240" w:lineRule="auto"/>
        <w:rPr>
          <w:rFonts w:eastAsia="Times New Roman"/>
          <w:lang w:eastAsia="en-AU"/>
        </w:rPr>
      </w:pPr>
      <w:r w:rsidRPr="000D64DD">
        <w:rPr>
          <w:rFonts w:eastAsia="Times New Roman"/>
          <w:bCs/>
          <w:i/>
          <w:lang w:eastAsia="en-AU"/>
        </w:rPr>
        <w:t>Chapter 3.</w:t>
      </w:r>
      <w:r>
        <w:rPr>
          <w:rFonts w:eastAsia="Times New Roman"/>
          <w:bCs/>
          <w:i/>
          <w:lang w:eastAsia="en-AU"/>
        </w:rPr>
        <w:t>7 -</w:t>
      </w:r>
      <w:r w:rsidRPr="000D64DD">
        <w:rPr>
          <w:rFonts w:eastAsia="Times New Roman"/>
          <w:bCs/>
          <w:i/>
          <w:lang w:eastAsia="en-AU"/>
        </w:rPr>
        <w:t xml:space="preserve"> </w:t>
      </w:r>
      <w:r>
        <w:rPr>
          <w:rFonts w:eastAsia="Times New Roman"/>
          <w:bCs/>
          <w:i/>
          <w:lang w:eastAsia="en-AU"/>
        </w:rPr>
        <w:t>Reproductive</w:t>
      </w:r>
      <w:r w:rsidRPr="000D64DD">
        <w:rPr>
          <w:rFonts w:eastAsia="Times New Roman"/>
          <w:bCs/>
          <w:i/>
          <w:lang w:eastAsia="en-AU"/>
        </w:rPr>
        <w:t xml:space="preserve"> toxicity</w:t>
      </w:r>
      <w:r w:rsidRPr="000D64DD">
        <w:rPr>
          <w:rFonts w:eastAsia="Times New Roman"/>
          <w:lang w:eastAsia="en-AU"/>
        </w:rPr>
        <w:t xml:space="preserve"> </w:t>
      </w:r>
    </w:p>
    <w:p w14:paraId="7F37CC25" w14:textId="2108723B" w:rsidR="004218A9" w:rsidRDefault="004218A9" w:rsidP="004218A9">
      <w:pPr>
        <w:numPr>
          <w:ilvl w:val="0"/>
          <w:numId w:val="8"/>
        </w:numPr>
        <w:tabs>
          <w:tab w:val="clear" w:pos="720"/>
          <w:tab w:val="num" w:pos="426"/>
        </w:tabs>
        <w:spacing w:after="120" w:line="240" w:lineRule="auto"/>
        <w:ind w:left="426"/>
        <w:rPr>
          <w:rFonts w:eastAsia="Times New Roman"/>
          <w:lang w:eastAsia="en-AU"/>
        </w:rPr>
      </w:pPr>
      <w:r>
        <w:rPr>
          <w:rFonts w:eastAsia="Times New Roman"/>
          <w:lang w:eastAsia="en-AU"/>
        </w:rPr>
        <w:t xml:space="preserve">The table showing the cut-off/concentration limits triggering classification of a mixture </w:t>
      </w:r>
      <w:proofErr w:type="gramStart"/>
      <w:r>
        <w:rPr>
          <w:rFonts w:eastAsia="Times New Roman"/>
          <w:lang w:eastAsia="en-AU"/>
        </w:rPr>
        <w:t>has been amended</w:t>
      </w:r>
      <w:proofErr w:type="gramEnd"/>
      <w:r>
        <w:rPr>
          <w:rFonts w:eastAsia="Times New Roman"/>
          <w:lang w:eastAsia="en-AU"/>
        </w:rPr>
        <w:t xml:space="preserve"> to reflect the separation of Category 1A and Category 1B reproductive toxicants. The table identifying label elements for reproductive toxicity </w:t>
      </w:r>
      <w:proofErr w:type="gramStart"/>
      <w:r>
        <w:rPr>
          <w:rFonts w:eastAsia="Times New Roman"/>
          <w:lang w:eastAsia="en-AU"/>
        </w:rPr>
        <w:t>has been amended</w:t>
      </w:r>
      <w:proofErr w:type="gramEnd"/>
      <w:r>
        <w:rPr>
          <w:rFonts w:eastAsia="Times New Roman"/>
          <w:lang w:eastAsia="en-AU"/>
        </w:rPr>
        <w:t xml:space="preserve"> </w:t>
      </w:r>
      <w:r w:rsidRPr="004218A9">
        <w:rPr>
          <w:rFonts w:eastAsia="Times New Roman"/>
          <w:lang w:eastAsia="en-AU"/>
        </w:rPr>
        <w:t>to remove duplication between Category 1A and 1B reproductive toxicants.</w:t>
      </w:r>
    </w:p>
    <w:p w14:paraId="7890790F" w14:textId="60F761A9" w:rsidR="005E465E" w:rsidRDefault="005E465E" w:rsidP="005E465E">
      <w:pPr>
        <w:numPr>
          <w:ilvl w:val="0"/>
          <w:numId w:val="8"/>
        </w:numPr>
        <w:spacing w:after="120" w:line="240" w:lineRule="auto"/>
        <w:ind w:left="426" w:hanging="426"/>
        <w:rPr>
          <w:rFonts w:eastAsia="Times New Roman"/>
          <w:lang w:eastAsia="en-AU"/>
        </w:rPr>
      </w:pPr>
      <w:r w:rsidRPr="000D64DD">
        <w:rPr>
          <w:rFonts w:eastAsia="Times New Roman"/>
          <w:lang w:eastAsia="en-AU"/>
        </w:rPr>
        <w:t>A reference to OECD Test Guideline 443</w:t>
      </w:r>
      <w:r w:rsidR="007508E6">
        <w:rPr>
          <w:rFonts w:eastAsia="Times New Roman"/>
          <w:lang w:eastAsia="en-AU"/>
        </w:rPr>
        <w:t xml:space="preserve"> </w:t>
      </w:r>
      <w:r w:rsidR="007508E6" w:rsidRPr="000F2DE5">
        <w:rPr>
          <w:rFonts w:eastAsia="Times New Roman"/>
          <w:lang w:eastAsia="en-AU"/>
        </w:rPr>
        <w:t>(</w:t>
      </w:r>
      <w:r w:rsidR="007508E6" w:rsidRPr="000F2DE5">
        <w:rPr>
          <w:rFonts w:eastAsia="Times New Roman"/>
          <w:i/>
          <w:lang w:eastAsia="en-AU"/>
        </w:rPr>
        <w:t>Extended One-Generation Reproductive Toxicity Study</w:t>
      </w:r>
      <w:r w:rsidR="007508E6" w:rsidRPr="000F2DE5">
        <w:rPr>
          <w:rFonts w:eastAsia="Times New Roman"/>
          <w:lang w:eastAsia="en-AU"/>
        </w:rPr>
        <w:t>)</w:t>
      </w:r>
      <w:r w:rsidRPr="000D64DD">
        <w:rPr>
          <w:rFonts w:eastAsia="Times New Roman"/>
          <w:lang w:eastAsia="en-AU"/>
        </w:rPr>
        <w:t xml:space="preserve"> has also been included.</w:t>
      </w:r>
    </w:p>
    <w:p w14:paraId="2A4AC8DE" w14:textId="7BF43737" w:rsidR="005E465E" w:rsidRDefault="005E465E" w:rsidP="005E465E">
      <w:pPr>
        <w:numPr>
          <w:ilvl w:val="0"/>
          <w:numId w:val="8"/>
        </w:numPr>
        <w:spacing w:after="120" w:line="240" w:lineRule="auto"/>
        <w:ind w:left="426" w:hanging="426"/>
        <w:rPr>
          <w:rFonts w:eastAsia="Times New Roman"/>
          <w:lang w:eastAsia="en-AU"/>
        </w:rPr>
      </w:pPr>
      <w:proofErr w:type="gramStart"/>
      <w:r w:rsidRPr="000B0C61">
        <w:rPr>
          <w:rFonts w:eastAsia="Times New Roman"/>
          <w:lang w:eastAsia="en-AU"/>
        </w:rPr>
        <w:t xml:space="preserve">A new paragraph </w:t>
      </w:r>
      <w:r>
        <w:rPr>
          <w:rFonts w:eastAsia="Times New Roman"/>
          <w:lang w:eastAsia="en-AU"/>
        </w:rPr>
        <w:t>sets out that i</w:t>
      </w:r>
      <w:r w:rsidRPr="004E295D">
        <w:rPr>
          <w:rFonts w:eastAsia="Times New Roman"/>
          <w:lang w:eastAsia="en-AU"/>
        </w:rPr>
        <w:t xml:space="preserve">n cases where the additivity approach is used for Category 3 ingredients, the </w:t>
      </w:r>
      <w:r>
        <w:rPr>
          <w:rFonts w:eastAsia="Times New Roman"/>
          <w:lang w:eastAsia="en-AU"/>
        </w:rPr>
        <w:t>‘</w:t>
      </w:r>
      <w:r w:rsidRPr="004E295D">
        <w:rPr>
          <w:rFonts w:eastAsia="Times New Roman"/>
          <w:lang w:eastAsia="en-AU"/>
        </w:rPr>
        <w:t>relevant ingredients</w:t>
      </w:r>
      <w:r>
        <w:rPr>
          <w:rFonts w:eastAsia="Times New Roman"/>
          <w:lang w:eastAsia="en-AU"/>
        </w:rPr>
        <w:t>’</w:t>
      </w:r>
      <w:r w:rsidRPr="004E295D">
        <w:rPr>
          <w:rFonts w:eastAsia="Times New Roman"/>
          <w:lang w:eastAsia="en-AU"/>
        </w:rPr>
        <w:t xml:space="preserve"> of a mixture are those which</w:t>
      </w:r>
      <w:r>
        <w:rPr>
          <w:rFonts w:eastAsia="Times New Roman"/>
          <w:lang w:eastAsia="en-AU"/>
        </w:rPr>
        <w:t xml:space="preserve"> are present in concentrations equal to or above </w:t>
      </w:r>
      <w:r w:rsidRPr="004E295D">
        <w:rPr>
          <w:rFonts w:eastAsia="Times New Roman"/>
          <w:lang w:eastAsia="en-AU"/>
        </w:rPr>
        <w:t>1</w:t>
      </w:r>
      <w:r>
        <w:rPr>
          <w:rFonts w:eastAsia="Times New Roman"/>
          <w:lang w:eastAsia="en-AU"/>
        </w:rPr>
        <w:t>%</w:t>
      </w:r>
      <w:r w:rsidRPr="004E295D">
        <w:rPr>
          <w:rFonts w:eastAsia="Times New Roman"/>
          <w:lang w:eastAsia="en-AU"/>
        </w:rPr>
        <w:t xml:space="preserve">, unless </w:t>
      </w:r>
      <w:r>
        <w:rPr>
          <w:rFonts w:eastAsia="Times New Roman"/>
          <w:lang w:eastAsia="en-AU"/>
        </w:rPr>
        <w:t>there is the view</w:t>
      </w:r>
      <w:r w:rsidRPr="004E295D">
        <w:rPr>
          <w:rFonts w:eastAsia="Times New Roman"/>
          <w:lang w:eastAsia="en-AU"/>
        </w:rPr>
        <w:t xml:space="preserve"> that an ingredient prese</w:t>
      </w:r>
      <w:r>
        <w:rPr>
          <w:rFonts w:eastAsia="Times New Roman"/>
          <w:lang w:eastAsia="en-AU"/>
        </w:rPr>
        <w:t xml:space="preserve">nt at a concentration of less than </w:t>
      </w:r>
      <w:r w:rsidRPr="004E295D">
        <w:rPr>
          <w:rFonts w:eastAsia="Times New Roman"/>
          <w:lang w:eastAsia="en-AU"/>
        </w:rPr>
        <w:t>1% is still relevant when classifying the mixture for respiratory tract irritation or narcotic effects</w:t>
      </w:r>
      <w:r>
        <w:rPr>
          <w:rFonts w:eastAsia="Times New Roman"/>
          <w:lang w:eastAsia="en-AU"/>
        </w:rPr>
        <w:t>.</w:t>
      </w:r>
      <w:proofErr w:type="gramEnd"/>
    </w:p>
    <w:p w14:paraId="35695B5F" w14:textId="77777777" w:rsidR="00035D8C" w:rsidRDefault="00035D8C" w:rsidP="00035D8C">
      <w:pPr>
        <w:spacing w:after="120" w:line="240" w:lineRule="auto"/>
        <w:rPr>
          <w:rFonts w:eastAsia="Times New Roman"/>
          <w:i/>
          <w:lang w:eastAsia="en-AU"/>
        </w:rPr>
      </w:pPr>
      <w:r w:rsidRPr="000D64DD">
        <w:rPr>
          <w:rFonts w:eastAsia="Times New Roman"/>
          <w:i/>
          <w:lang w:eastAsia="en-AU"/>
        </w:rPr>
        <w:t>Chapter 3.8</w:t>
      </w:r>
      <w:r>
        <w:rPr>
          <w:rFonts w:eastAsia="Times New Roman"/>
          <w:i/>
          <w:lang w:eastAsia="en-AU"/>
        </w:rPr>
        <w:t xml:space="preserve"> -</w:t>
      </w:r>
      <w:r w:rsidRPr="000D64DD">
        <w:rPr>
          <w:rFonts w:eastAsia="Times New Roman"/>
          <w:i/>
          <w:lang w:eastAsia="en-AU"/>
        </w:rPr>
        <w:t xml:space="preserve"> Specific target orga</w:t>
      </w:r>
      <w:r>
        <w:rPr>
          <w:rFonts w:eastAsia="Times New Roman"/>
          <w:i/>
          <w:lang w:eastAsia="en-AU"/>
        </w:rPr>
        <w:t xml:space="preserve">n toxicity - Single Exposure </w:t>
      </w:r>
    </w:p>
    <w:p w14:paraId="25E30BA7" w14:textId="77777777" w:rsidR="00035D8C" w:rsidRPr="000B0C61"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 xml:space="preserve">The definition of ‘specific target organ toxicity - single exposure’ </w:t>
      </w:r>
      <w:proofErr w:type="gramStart"/>
      <w:r>
        <w:rPr>
          <w:rFonts w:eastAsia="Times New Roman"/>
          <w:lang w:eastAsia="en-AU"/>
        </w:rPr>
        <w:t xml:space="preserve">has </w:t>
      </w:r>
      <w:r w:rsidRPr="001E2110">
        <w:rPr>
          <w:rFonts w:eastAsia="Times New Roman"/>
          <w:lang w:eastAsia="en-AU"/>
        </w:rPr>
        <w:t>been revised</w:t>
      </w:r>
      <w:proofErr w:type="gramEnd"/>
      <w:r w:rsidRPr="001E2110">
        <w:rPr>
          <w:rFonts w:eastAsia="Times New Roman"/>
          <w:lang w:eastAsia="en-AU"/>
        </w:rPr>
        <w:t xml:space="preserve"> to</w:t>
      </w:r>
      <w:r>
        <w:rPr>
          <w:rFonts w:eastAsia="Times New Roman"/>
          <w:lang w:eastAsia="en-AU"/>
        </w:rPr>
        <w:t xml:space="preserve"> refer </w:t>
      </w:r>
      <w:r w:rsidRPr="0007633A">
        <w:rPr>
          <w:rFonts w:eastAsia="Times New Roman"/>
          <w:lang w:eastAsia="en-AU"/>
        </w:rPr>
        <w:t xml:space="preserve">to </w:t>
      </w:r>
      <w:r>
        <w:rPr>
          <w:rFonts w:eastAsia="Times New Roman"/>
          <w:lang w:eastAsia="en-AU"/>
        </w:rPr>
        <w:t>“</w:t>
      </w:r>
      <w:r w:rsidRPr="001E2110">
        <w:rPr>
          <w:rFonts w:eastAsia="Times New Roman"/>
          <w:i/>
          <w:lang w:eastAsia="en-AU"/>
        </w:rPr>
        <w:t>specific, non-lethal toxic effects on target organs occurring after a single exposure to a substance or mixture</w:t>
      </w:r>
      <w:r>
        <w:rPr>
          <w:rFonts w:eastAsia="Times New Roman"/>
          <w:i/>
          <w:lang w:eastAsia="en-AU"/>
        </w:rPr>
        <w:t>”</w:t>
      </w:r>
      <w:r>
        <w:rPr>
          <w:rFonts w:eastAsia="Times New Roman"/>
          <w:lang w:eastAsia="en-AU"/>
        </w:rPr>
        <w:t>.</w:t>
      </w:r>
    </w:p>
    <w:p w14:paraId="278E720B" w14:textId="77777777" w:rsidR="00035D8C" w:rsidRPr="000D64DD" w:rsidRDefault="00035D8C" w:rsidP="00035D8C">
      <w:pPr>
        <w:spacing w:after="120" w:line="240" w:lineRule="auto"/>
        <w:rPr>
          <w:rFonts w:eastAsia="Times New Roman"/>
          <w:i/>
          <w:lang w:eastAsia="en-AU"/>
        </w:rPr>
      </w:pPr>
      <w:r w:rsidRPr="000D64DD">
        <w:rPr>
          <w:rFonts w:eastAsia="Times New Roman"/>
          <w:i/>
          <w:lang w:eastAsia="en-AU"/>
        </w:rPr>
        <w:t xml:space="preserve">Chapter 3.9 - Specific target organ toxicity - Repeated Exposure </w:t>
      </w:r>
    </w:p>
    <w:p w14:paraId="1EB9D0D0" w14:textId="77777777" w:rsidR="00035D8C" w:rsidRPr="000B0C61"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 xml:space="preserve">The definition of ‘specific target organ toxicity - repeated </w:t>
      </w:r>
      <w:r w:rsidRPr="001E2110">
        <w:rPr>
          <w:rFonts w:eastAsia="Times New Roman"/>
          <w:i/>
          <w:lang w:eastAsia="en-AU"/>
        </w:rPr>
        <w:t>exposure’</w:t>
      </w:r>
      <w:r>
        <w:rPr>
          <w:rFonts w:eastAsia="Times New Roman"/>
          <w:lang w:eastAsia="en-AU"/>
        </w:rPr>
        <w:t xml:space="preserve"> </w:t>
      </w:r>
      <w:proofErr w:type="gramStart"/>
      <w:r>
        <w:rPr>
          <w:rFonts w:eastAsia="Times New Roman"/>
          <w:lang w:eastAsia="en-AU"/>
        </w:rPr>
        <w:t xml:space="preserve">has </w:t>
      </w:r>
      <w:r w:rsidRPr="001E2110">
        <w:rPr>
          <w:rFonts w:eastAsia="Times New Roman"/>
          <w:lang w:eastAsia="en-AU"/>
        </w:rPr>
        <w:t>been revised</w:t>
      </w:r>
      <w:proofErr w:type="gramEnd"/>
      <w:r w:rsidRPr="001E2110">
        <w:rPr>
          <w:rFonts w:eastAsia="Times New Roman"/>
          <w:lang w:eastAsia="en-AU"/>
        </w:rPr>
        <w:t xml:space="preserve"> to</w:t>
      </w:r>
      <w:r>
        <w:rPr>
          <w:rFonts w:eastAsia="Times New Roman"/>
          <w:lang w:eastAsia="en-AU"/>
        </w:rPr>
        <w:t xml:space="preserve"> refer </w:t>
      </w:r>
      <w:r w:rsidRPr="0007633A">
        <w:rPr>
          <w:rFonts w:eastAsia="Times New Roman"/>
          <w:lang w:eastAsia="en-AU"/>
        </w:rPr>
        <w:t xml:space="preserve">to </w:t>
      </w:r>
      <w:r>
        <w:rPr>
          <w:rFonts w:eastAsia="Times New Roman"/>
          <w:lang w:eastAsia="en-AU"/>
        </w:rPr>
        <w:t>“</w:t>
      </w:r>
      <w:r w:rsidRPr="001E2110">
        <w:rPr>
          <w:rFonts w:eastAsia="Times New Roman"/>
          <w:i/>
          <w:lang w:eastAsia="en-AU"/>
        </w:rPr>
        <w:t>specific toxic effects on target organs occurring after repeated exposure to a substance or mixture</w:t>
      </w:r>
      <w:r>
        <w:rPr>
          <w:rFonts w:eastAsia="Times New Roman"/>
          <w:i/>
          <w:lang w:eastAsia="en-AU"/>
        </w:rPr>
        <w:t>”</w:t>
      </w:r>
      <w:r>
        <w:rPr>
          <w:rFonts w:eastAsia="Times New Roman"/>
          <w:lang w:eastAsia="en-AU"/>
        </w:rPr>
        <w:t>.</w:t>
      </w:r>
    </w:p>
    <w:p w14:paraId="436A5001" w14:textId="15569787" w:rsidR="005E465E" w:rsidRPr="005E465E" w:rsidRDefault="005E465E" w:rsidP="005E465E">
      <w:pPr>
        <w:spacing w:after="120" w:line="240" w:lineRule="auto"/>
        <w:rPr>
          <w:rFonts w:eastAsia="Times New Roman"/>
          <w:i/>
          <w:lang w:eastAsia="en-AU"/>
        </w:rPr>
      </w:pPr>
      <w:r w:rsidRPr="005E465E">
        <w:rPr>
          <w:rFonts w:eastAsia="Times New Roman"/>
          <w:i/>
          <w:lang w:eastAsia="en-AU"/>
        </w:rPr>
        <w:t>Chapter 3.10 - Aspiration hazard</w:t>
      </w:r>
    </w:p>
    <w:p w14:paraId="31C37B6F" w14:textId="77777777" w:rsidR="00035D8C" w:rsidRPr="000B0C61" w:rsidRDefault="00035D8C" w:rsidP="00035D8C">
      <w:pPr>
        <w:numPr>
          <w:ilvl w:val="0"/>
          <w:numId w:val="8"/>
        </w:numPr>
        <w:spacing w:after="120" w:line="240" w:lineRule="auto"/>
        <w:ind w:left="426" w:hanging="426"/>
        <w:rPr>
          <w:rFonts w:eastAsia="Times New Roman"/>
          <w:lang w:eastAsia="en-AU"/>
        </w:rPr>
      </w:pPr>
      <w:r>
        <w:rPr>
          <w:rFonts w:eastAsia="Times New Roman"/>
          <w:lang w:eastAsia="en-AU"/>
        </w:rPr>
        <w:t>The definition of ‘aspiration hazard’ has been inserted which refers to “</w:t>
      </w:r>
      <w:r w:rsidRPr="007C2F83">
        <w:rPr>
          <w:rFonts w:eastAsia="Times New Roman"/>
          <w:i/>
          <w:lang w:eastAsia="en-AU"/>
        </w:rPr>
        <w:t>severe acute effects such as chemical pneumonia, pulmonary injury or death occurring after aspiration of a substance or mixture</w:t>
      </w:r>
      <w:r>
        <w:rPr>
          <w:rFonts w:eastAsia="Times New Roman"/>
          <w:i/>
          <w:lang w:eastAsia="en-AU"/>
        </w:rPr>
        <w:t>”</w:t>
      </w:r>
      <w:r>
        <w:rPr>
          <w:rFonts w:eastAsia="Times New Roman"/>
          <w:lang w:eastAsia="en-AU"/>
        </w:rPr>
        <w:t>.</w:t>
      </w:r>
    </w:p>
    <w:p w14:paraId="608C210F" w14:textId="04013F11" w:rsidR="005E465E" w:rsidRPr="00F309F4" w:rsidRDefault="005E465E" w:rsidP="005E465E">
      <w:pPr>
        <w:numPr>
          <w:ilvl w:val="0"/>
          <w:numId w:val="8"/>
        </w:numPr>
        <w:spacing w:after="120" w:line="240" w:lineRule="auto"/>
        <w:ind w:left="426" w:hanging="426"/>
        <w:rPr>
          <w:rFonts w:eastAsia="Times New Roman"/>
          <w:lang w:eastAsia="en-AU"/>
        </w:rPr>
      </w:pPr>
      <w:r>
        <w:rPr>
          <w:rFonts w:eastAsia="Times New Roman"/>
          <w:lang w:eastAsia="en-AU"/>
        </w:rPr>
        <w:t>It is clarified that the ‘relevant ingredients’ of a mixture are those which are present in concentrations at or above 1%</w:t>
      </w:r>
      <w:r w:rsidRPr="000B0C61">
        <w:rPr>
          <w:rFonts w:eastAsia="Times New Roman"/>
          <w:lang w:eastAsia="en-AU"/>
        </w:rPr>
        <w:t>.</w:t>
      </w:r>
    </w:p>
    <w:p w14:paraId="1A9F9B35" w14:textId="77777777" w:rsidR="004218A9" w:rsidRPr="004218A9" w:rsidRDefault="004218A9" w:rsidP="004218A9">
      <w:pPr>
        <w:shd w:val="clear" w:color="auto" w:fill="FFFFFF"/>
        <w:spacing w:before="240" w:after="120" w:line="240" w:lineRule="auto"/>
        <w:rPr>
          <w:rStyle w:val="Strong"/>
          <w:u w:val="single"/>
        </w:rPr>
      </w:pPr>
      <w:r w:rsidRPr="004218A9">
        <w:rPr>
          <w:rStyle w:val="Strong"/>
          <w:u w:val="single"/>
        </w:rPr>
        <w:t xml:space="preserve">Annex </w:t>
      </w:r>
      <w:proofErr w:type="gramStart"/>
      <w:r w:rsidRPr="004218A9">
        <w:rPr>
          <w:rStyle w:val="Strong"/>
          <w:u w:val="single"/>
        </w:rPr>
        <w:t>1</w:t>
      </w:r>
      <w:proofErr w:type="gramEnd"/>
    </w:p>
    <w:p w14:paraId="1E4AA421" w14:textId="099289E0" w:rsidR="00D75F56" w:rsidRDefault="00D75F56" w:rsidP="00D75F56">
      <w:pPr>
        <w:pStyle w:val="ListParagraph"/>
        <w:numPr>
          <w:ilvl w:val="0"/>
          <w:numId w:val="8"/>
        </w:numPr>
        <w:tabs>
          <w:tab w:val="clear" w:pos="720"/>
          <w:tab w:val="num" w:pos="360"/>
        </w:tabs>
        <w:spacing w:before="240" w:after="240" w:line="240" w:lineRule="auto"/>
        <w:ind w:left="360"/>
        <w:rPr>
          <w:rFonts w:eastAsia="Times New Roman"/>
          <w:lang w:eastAsia="en-AU"/>
        </w:rPr>
      </w:pPr>
      <w:r>
        <w:rPr>
          <w:rFonts w:eastAsia="Times New Roman"/>
          <w:lang w:eastAsia="en-AU"/>
        </w:rPr>
        <w:t xml:space="preserve">Annex 1 and Annex 2 </w:t>
      </w:r>
      <w:proofErr w:type="gramStart"/>
      <w:r>
        <w:rPr>
          <w:rFonts w:eastAsia="Times New Roman"/>
          <w:lang w:eastAsia="en-AU"/>
        </w:rPr>
        <w:t>have been merged</w:t>
      </w:r>
      <w:proofErr w:type="gramEnd"/>
      <w:r>
        <w:rPr>
          <w:rFonts w:eastAsia="Times New Roman"/>
          <w:lang w:eastAsia="en-AU"/>
        </w:rPr>
        <w:t xml:space="preserve"> into one single annex to form Annex 1: </w:t>
      </w:r>
      <w:r w:rsidRPr="00A95454">
        <w:rPr>
          <w:rFonts w:eastAsia="Times New Roman"/>
          <w:i/>
          <w:lang w:eastAsia="en-AU"/>
        </w:rPr>
        <w:t>Classification and Labelling Summary Tables</w:t>
      </w:r>
      <w:r>
        <w:rPr>
          <w:rFonts w:eastAsia="Times New Roman"/>
          <w:lang w:eastAsia="en-AU"/>
        </w:rPr>
        <w:t>. This brings together the hazard classification, pictogram, signal word, hazard statement and hazard codes into one table for every hazard category for easier reference.</w:t>
      </w:r>
    </w:p>
    <w:p w14:paraId="55C0031B" w14:textId="77777777" w:rsidR="005E465E" w:rsidRDefault="005E465E" w:rsidP="005E465E">
      <w:pPr>
        <w:pStyle w:val="ListParagraph"/>
        <w:spacing w:before="240" w:after="240" w:line="240" w:lineRule="auto"/>
        <w:ind w:left="360"/>
        <w:rPr>
          <w:rFonts w:eastAsia="Times New Roman"/>
          <w:lang w:eastAsia="en-AU"/>
        </w:rPr>
      </w:pPr>
    </w:p>
    <w:p w14:paraId="4F281EAB" w14:textId="710403B8" w:rsidR="005E465E" w:rsidRDefault="00CF1753" w:rsidP="00D75F56">
      <w:pPr>
        <w:pStyle w:val="ListParagraph"/>
        <w:numPr>
          <w:ilvl w:val="0"/>
          <w:numId w:val="8"/>
        </w:numPr>
        <w:tabs>
          <w:tab w:val="clear" w:pos="720"/>
          <w:tab w:val="num" w:pos="360"/>
        </w:tabs>
        <w:spacing w:before="240" w:after="240" w:line="240" w:lineRule="auto"/>
        <w:ind w:left="360"/>
        <w:rPr>
          <w:rFonts w:eastAsia="Times New Roman"/>
          <w:lang w:eastAsia="en-AU"/>
        </w:rPr>
      </w:pPr>
      <w:r>
        <w:rPr>
          <w:rFonts w:eastAsia="Times New Roman"/>
          <w:lang w:eastAsia="en-AU"/>
        </w:rPr>
        <w:t xml:space="preserve">The summary tables have been updated to reflect amendments to </w:t>
      </w:r>
      <w:r w:rsidR="005E465E">
        <w:rPr>
          <w:rFonts w:eastAsia="Times New Roman"/>
          <w:lang w:eastAsia="en-AU"/>
        </w:rPr>
        <w:t>flammable gases,</w:t>
      </w:r>
      <w:r w:rsidR="00F87004">
        <w:rPr>
          <w:rFonts w:eastAsia="Times New Roman"/>
          <w:lang w:eastAsia="en-AU"/>
        </w:rPr>
        <w:t xml:space="preserve"> </w:t>
      </w:r>
      <w:r w:rsidR="005E465E">
        <w:rPr>
          <w:rFonts w:eastAsia="Times New Roman"/>
          <w:lang w:eastAsia="en-AU"/>
        </w:rPr>
        <w:t>pyrophoric gases</w:t>
      </w:r>
      <w:r>
        <w:rPr>
          <w:rFonts w:eastAsia="Times New Roman"/>
          <w:lang w:eastAsia="en-AU"/>
        </w:rPr>
        <w:t xml:space="preserve">, </w:t>
      </w:r>
      <w:r w:rsidR="00F87004">
        <w:rPr>
          <w:rFonts w:eastAsia="Times New Roman"/>
          <w:lang w:eastAsia="en-AU"/>
        </w:rPr>
        <w:t>chemically unstable gases,</w:t>
      </w:r>
      <w:r w:rsidRPr="00CF1753">
        <w:rPr>
          <w:rFonts w:eastAsia="Times New Roman"/>
          <w:lang w:eastAsia="en-AU"/>
        </w:rPr>
        <w:t xml:space="preserve"> </w:t>
      </w:r>
      <w:r>
        <w:rPr>
          <w:rFonts w:eastAsia="Times New Roman"/>
          <w:lang w:eastAsia="en-AU"/>
        </w:rPr>
        <w:t>aerosols</w:t>
      </w:r>
      <w:r w:rsidR="00F87004">
        <w:rPr>
          <w:rFonts w:eastAsia="Times New Roman"/>
          <w:lang w:eastAsia="en-AU"/>
        </w:rPr>
        <w:t xml:space="preserve"> </w:t>
      </w:r>
      <w:r w:rsidR="005E465E">
        <w:rPr>
          <w:rFonts w:eastAsia="Times New Roman"/>
          <w:lang w:eastAsia="en-AU"/>
        </w:rPr>
        <w:t xml:space="preserve"> and desensitized explosives</w:t>
      </w:r>
    </w:p>
    <w:p w14:paraId="68D75870" w14:textId="77777777" w:rsidR="00C234B1" w:rsidRDefault="00C234B1">
      <w:pPr>
        <w:spacing w:after="0" w:line="240" w:lineRule="auto"/>
        <w:rPr>
          <w:rStyle w:val="Strong"/>
          <w:u w:val="single"/>
        </w:rPr>
      </w:pPr>
      <w:r>
        <w:rPr>
          <w:rStyle w:val="Strong"/>
          <w:u w:val="single"/>
        </w:rPr>
        <w:br w:type="page"/>
      </w:r>
    </w:p>
    <w:p w14:paraId="0F40385C" w14:textId="080FFFDC" w:rsidR="004218A9" w:rsidRPr="004218A9" w:rsidRDefault="004218A9" w:rsidP="004218A9">
      <w:pPr>
        <w:shd w:val="clear" w:color="auto" w:fill="FFFFFF"/>
        <w:spacing w:after="240" w:line="240" w:lineRule="auto"/>
        <w:rPr>
          <w:rStyle w:val="Strong"/>
          <w:u w:val="single"/>
        </w:rPr>
      </w:pPr>
      <w:r w:rsidRPr="004218A9">
        <w:rPr>
          <w:rStyle w:val="Strong"/>
          <w:u w:val="single"/>
        </w:rPr>
        <w:lastRenderedPageBreak/>
        <w:t xml:space="preserve">Annex </w:t>
      </w:r>
      <w:proofErr w:type="gramStart"/>
      <w:r w:rsidRPr="004218A9">
        <w:rPr>
          <w:rStyle w:val="Strong"/>
          <w:u w:val="single"/>
        </w:rPr>
        <w:t>3</w:t>
      </w:r>
      <w:proofErr w:type="gramEnd"/>
    </w:p>
    <w:p w14:paraId="42E33AC7" w14:textId="1B30AC7B" w:rsidR="00CF1753" w:rsidRDefault="00CF1753" w:rsidP="00CF1753">
      <w:pPr>
        <w:numPr>
          <w:ilvl w:val="0"/>
          <w:numId w:val="8"/>
        </w:numPr>
        <w:spacing w:after="120" w:line="240" w:lineRule="auto"/>
        <w:ind w:left="426" w:hanging="426"/>
        <w:rPr>
          <w:rFonts w:eastAsia="Times New Roman"/>
          <w:bCs/>
          <w:lang w:eastAsia="en-AU"/>
        </w:rPr>
      </w:pPr>
      <w:r w:rsidRPr="00352C8E">
        <w:rPr>
          <w:rFonts w:eastAsia="Times New Roman"/>
          <w:bCs/>
          <w:lang w:eastAsia="en-AU"/>
        </w:rPr>
        <w:t xml:space="preserve">The </w:t>
      </w:r>
      <w:r>
        <w:rPr>
          <w:rFonts w:eastAsia="Times New Roman"/>
          <w:bCs/>
          <w:lang w:eastAsia="en-AU"/>
        </w:rPr>
        <w:t xml:space="preserve">classification and </w:t>
      </w:r>
      <w:r w:rsidRPr="00352C8E">
        <w:rPr>
          <w:rFonts w:eastAsia="Times New Roman"/>
          <w:bCs/>
          <w:lang w:eastAsia="en-AU"/>
        </w:rPr>
        <w:t>label</w:t>
      </w:r>
      <w:r>
        <w:rPr>
          <w:rFonts w:eastAsia="Times New Roman"/>
          <w:bCs/>
          <w:lang w:eastAsia="en-AU"/>
        </w:rPr>
        <w:t>ling summary tables for flammable gases</w:t>
      </w:r>
      <w:r>
        <w:rPr>
          <w:rFonts w:eastAsia="Times New Roman"/>
          <w:lang w:eastAsia="en-AU"/>
        </w:rPr>
        <w:t xml:space="preserve">, </w:t>
      </w:r>
      <w:r>
        <w:rPr>
          <w:rFonts w:eastAsia="Times New Roman"/>
          <w:bCs/>
          <w:lang w:eastAsia="en-AU"/>
        </w:rPr>
        <w:t>aerosols</w:t>
      </w:r>
      <w:r w:rsidRPr="00352C8E">
        <w:rPr>
          <w:rFonts w:eastAsia="Times New Roman"/>
          <w:bCs/>
          <w:lang w:eastAsia="en-AU"/>
        </w:rPr>
        <w:t xml:space="preserve"> </w:t>
      </w:r>
      <w:r>
        <w:rPr>
          <w:rFonts w:eastAsia="Times New Roman"/>
          <w:bCs/>
          <w:lang w:eastAsia="en-AU"/>
        </w:rPr>
        <w:t xml:space="preserve">and </w:t>
      </w:r>
      <w:r>
        <w:rPr>
          <w:rFonts w:eastAsia="Times New Roman"/>
          <w:lang w:eastAsia="en-AU"/>
        </w:rPr>
        <w:t xml:space="preserve">desensitized </w:t>
      </w:r>
      <w:r w:rsidRPr="004A286B">
        <w:rPr>
          <w:rFonts w:eastAsia="Times New Roman"/>
          <w:lang w:eastAsia="en-AU"/>
        </w:rPr>
        <w:t>explosives</w:t>
      </w:r>
      <w:r>
        <w:rPr>
          <w:rFonts w:eastAsia="Times New Roman"/>
          <w:bCs/>
          <w:lang w:eastAsia="en-AU"/>
        </w:rPr>
        <w:t xml:space="preserve"> </w:t>
      </w:r>
      <w:proofErr w:type="gramStart"/>
      <w:r w:rsidRPr="00352C8E">
        <w:rPr>
          <w:rFonts w:eastAsia="Times New Roman"/>
          <w:bCs/>
          <w:lang w:eastAsia="en-AU"/>
        </w:rPr>
        <w:t>ha</w:t>
      </w:r>
      <w:r>
        <w:rPr>
          <w:rFonts w:eastAsia="Times New Roman"/>
          <w:bCs/>
          <w:lang w:eastAsia="en-AU"/>
        </w:rPr>
        <w:t>ve</w:t>
      </w:r>
      <w:r w:rsidRPr="00352C8E">
        <w:rPr>
          <w:rFonts w:eastAsia="Times New Roman"/>
          <w:bCs/>
          <w:lang w:eastAsia="en-AU"/>
        </w:rPr>
        <w:t xml:space="preserve"> been updated</w:t>
      </w:r>
      <w:proofErr w:type="gramEnd"/>
      <w:r w:rsidRPr="00352C8E">
        <w:rPr>
          <w:rFonts w:eastAsia="Times New Roman"/>
          <w:bCs/>
          <w:lang w:eastAsia="en-AU"/>
        </w:rPr>
        <w:t xml:space="preserve"> </w:t>
      </w:r>
      <w:r>
        <w:rPr>
          <w:rFonts w:eastAsia="Times New Roman"/>
          <w:bCs/>
          <w:lang w:eastAsia="en-AU"/>
        </w:rPr>
        <w:t>to reflect</w:t>
      </w:r>
      <w:r w:rsidRPr="00352C8E">
        <w:rPr>
          <w:rFonts w:eastAsia="Times New Roman"/>
          <w:bCs/>
          <w:lang w:eastAsia="en-AU"/>
        </w:rPr>
        <w:t xml:space="preserve"> the revisions </w:t>
      </w:r>
      <w:r>
        <w:rPr>
          <w:rFonts w:eastAsia="Times New Roman"/>
          <w:bCs/>
          <w:lang w:eastAsia="en-AU"/>
        </w:rPr>
        <w:t>to</w:t>
      </w:r>
      <w:r w:rsidRPr="00352C8E">
        <w:rPr>
          <w:rFonts w:eastAsia="Times New Roman"/>
          <w:bCs/>
          <w:lang w:eastAsia="en-AU"/>
        </w:rPr>
        <w:t xml:space="preserve"> Chapter</w:t>
      </w:r>
      <w:r>
        <w:rPr>
          <w:rFonts w:eastAsia="Times New Roman"/>
          <w:bCs/>
          <w:lang w:eastAsia="en-AU"/>
        </w:rPr>
        <w:t>s</w:t>
      </w:r>
      <w:r w:rsidRPr="00352C8E">
        <w:rPr>
          <w:rFonts w:eastAsia="Times New Roman"/>
          <w:bCs/>
          <w:lang w:eastAsia="en-AU"/>
        </w:rPr>
        <w:t xml:space="preserve"> </w:t>
      </w:r>
      <w:r>
        <w:rPr>
          <w:rFonts w:eastAsia="Times New Roman"/>
          <w:bCs/>
          <w:lang w:eastAsia="en-AU"/>
        </w:rPr>
        <w:t>2.2 and 2.3 and 2.17.</w:t>
      </w:r>
    </w:p>
    <w:p w14:paraId="3555A8E0" w14:textId="2B1F7EC9" w:rsidR="00AE14AA" w:rsidRDefault="00AE14AA" w:rsidP="00AE14AA">
      <w:pPr>
        <w:numPr>
          <w:ilvl w:val="0"/>
          <w:numId w:val="8"/>
        </w:numPr>
        <w:spacing w:after="120" w:line="240" w:lineRule="auto"/>
        <w:ind w:left="426" w:hanging="426"/>
        <w:rPr>
          <w:rFonts w:eastAsia="Times New Roman"/>
          <w:bCs/>
          <w:lang w:eastAsia="en-AU"/>
        </w:rPr>
      </w:pPr>
      <w:r>
        <w:rPr>
          <w:rFonts w:eastAsia="Times New Roman"/>
          <w:lang w:val="en" w:eastAsia="en-AU"/>
        </w:rPr>
        <w:t>The c</w:t>
      </w:r>
      <w:r w:rsidRPr="006B628C">
        <w:rPr>
          <w:rFonts w:eastAsia="Times New Roman"/>
          <w:lang w:val="en" w:eastAsia="en-AU"/>
        </w:rPr>
        <w:t xml:space="preserve">odification and use of precautionary statements </w:t>
      </w:r>
      <w:proofErr w:type="gramStart"/>
      <w:r>
        <w:rPr>
          <w:rFonts w:eastAsia="Times New Roman"/>
          <w:lang w:val="en" w:eastAsia="en-AU"/>
        </w:rPr>
        <w:t>has been</w:t>
      </w:r>
      <w:r w:rsidRPr="006B628C">
        <w:rPr>
          <w:rFonts w:eastAsia="Times New Roman"/>
          <w:lang w:val="en" w:eastAsia="en-AU"/>
        </w:rPr>
        <w:t xml:space="preserve"> extensively updated</w:t>
      </w:r>
      <w:proofErr w:type="gramEnd"/>
      <w:r w:rsidRPr="006B628C">
        <w:rPr>
          <w:rFonts w:eastAsia="Times New Roman"/>
          <w:lang w:val="en" w:eastAsia="en-AU"/>
        </w:rPr>
        <w:t xml:space="preserve">, </w:t>
      </w:r>
      <w:r>
        <w:rPr>
          <w:rFonts w:eastAsia="Times New Roman"/>
          <w:lang w:val="en" w:eastAsia="en-AU"/>
        </w:rPr>
        <w:t>including revised h</w:t>
      </w:r>
      <w:r w:rsidRPr="002A2ED9">
        <w:rPr>
          <w:rFonts w:eastAsia="Times New Roman"/>
          <w:lang w:val="en" w:eastAsia="en-AU"/>
        </w:rPr>
        <w:t>azard statement codes</w:t>
      </w:r>
      <w:r>
        <w:rPr>
          <w:rFonts w:eastAsia="Times New Roman"/>
          <w:lang w:val="en" w:eastAsia="en-AU"/>
        </w:rPr>
        <w:t xml:space="preserve">. These changes </w:t>
      </w:r>
      <w:proofErr w:type="gramStart"/>
      <w:r>
        <w:rPr>
          <w:rFonts w:eastAsia="Times New Roman"/>
          <w:lang w:val="en" w:eastAsia="en-AU"/>
        </w:rPr>
        <w:t>are also reflected</w:t>
      </w:r>
      <w:proofErr w:type="gramEnd"/>
      <w:r>
        <w:rPr>
          <w:rFonts w:eastAsia="Times New Roman"/>
          <w:lang w:val="en" w:eastAsia="en-AU"/>
        </w:rPr>
        <w:t xml:space="preserve"> in the matrix tables.</w:t>
      </w:r>
    </w:p>
    <w:p w14:paraId="7AFC73A1" w14:textId="78F9B823" w:rsidR="00D06944" w:rsidRDefault="00D06944" w:rsidP="00D06944">
      <w:pPr>
        <w:numPr>
          <w:ilvl w:val="0"/>
          <w:numId w:val="8"/>
        </w:numPr>
        <w:spacing w:after="120" w:line="240" w:lineRule="auto"/>
        <w:ind w:left="426" w:hanging="426"/>
        <w:rPr>
          <w:rFonts w:eastAsia="Times New Roman"/>
          <w:lang w:val="en" w:eastAsia="en-AU"/>
        </w:rPr>
      </w:pPr>
      <w:r>
        <w:rPr>
          <w:rFonts w:eastAsia="Times New Roman"/>
          <w:lang w:val="en" w:eastAsia="en-AU"/>
        </w:rPr>
        <w:t xml:space="preserve">Guidance </w:t>
      </w:r>
      <w:proofErr w:type="gramStart"/>
      <w:r>
        <w:rPr>
          <w:rFonts w:eastAsia="Times New Roman"/>
          <w:lang w:val="en" w:eastAsia="en-AU"/>
        </w:rPr>
        <w:t>has been updated</w:t>
      </w:r>
      <w:proofErr w:type="gramEnd"/>
      <w:r>
        <w:rPr>
          <w:rFonts w:eastAsia="Times New Roman"/>
          <w:lang w:val="en" w:eastAsia="en-AU"/>
        </w:rPr>
        <w:t xml:space="preserve"> about omitting precautionary statements where the advice is not relevant, combining/consolidating precautionary statements,</w:t>
      </w:r>
      <w:r w:rsidRPr="00D759C0">
        <w:rPr>
          <w:rFonts w:eastAsia="Times New Roman"/>
          <w:lang w:val="en" w:eastAsia="en-AU"/>
        </w:rPr>
        <w:t xml:space="preserve"> </w:t>
      </w:r>
      <w:r w:rsidRPr="006B628C">
        <w:rPr>
          <w:rFonts w:eastAsia="Times New Roman"/>
          <w:lang w:val="en" w:eastAsia="en-AU"/>
        </w:rPr>
        <w:t>variation of texts not affecting the safety message</w:t>
      </w:r>
      <w:r>
        <w:rPr>
          <w:rFonts w:eastAsia="Times New Roman"/>
          <w:lang w:val="en" w:eastAsia="en-AU"/>
        </w:rPr>
        <w:t>,</w:t>
      </w:r>
      <w:r w:rsidRPr="006B628C">
        <w:rPr>
          <w:rFonts w:eastAsia="Times New Roman"/>
          <w:lang w:val="en" w:eastAsia="en-AU"/>
        </w:rPr>
        <w:t xml:space="preserve"> and the application of precautionary statements concerning medical response</w:t>
      </w:r>
      <w:r>
        <w:rPr>
          <w:rFonts w:eastAsia="Times New Roman"/>
          <w:lang w:val="en" w:eastAsia="en-AU"/>
        </w:rPr>
        <w:t>.</w:t>
      </w:r>
    </w:p>
    <w:p w14:paraId="0B4B20A1" w14:textId="306C6CFA" w:rsidR="004218A9" w:rsidRDefault="004218A9" w:rsidP="004218A9">
      <w:pPr>
        <w:numPr>
          <w:ilvl w:val="0"/>
          <w:numId w:val="8"/>
        </w:numPr>
        <w:spacing w:after="120" w:line="240" w:lineRule="auto"/>
        <w:ind w:left="426" w:hanging="426"/>
        <w:rPr>
          <w:rFonts w:eastAsia="Times New Roman"/>
          <w:bCs/>
          <w:lang w:eastAsia="en-AU"/>
        </w:rPr>
      </w:pPr>
      <w:r>
        <w:rPr>
          <w:rFonts w:eastAsia="Times New Roman"/>
          <w:bCs/>
          <w:lang w:eastAsia="en-AU"/>
        </w:rPr>
        <w:t>A new paragraph has been inserted to clarify that w</w:t>
      </w:r>
      <w:r w:rsidRPr="00421168">
        <w:rPr>
          <w:rFonts w:eastAsia="Times New Roman"/>
          <w:bCs/>
          <w:lang w:eastAsia="en-AU"/>
        </w:rPr>
        <w:t xml:space="preserve">here square brackets [...] appear around text in a precautionary </w:t>
      </w:r>
      <w:proofErr w:type="gramStart"/>
      <w:r w:rsidRPr="00421168">
        <w:rPr>
          <w:rFonts w:eastAsia="Times New Roman"/>
          <w:bCs/>
          <w:lang w:eastAsia="en-AU"/>
        </w:rPr>
        <w:t>statement,</w:t>
      </w:r>
      <w:proofErr w:type="gramEnd"/>
      <w:r w:rsidRPr="00421168">
        <w:rPr>
          <w:rFonts w:eastAsia="Times New Roman"/>
          <w:bCs/>
          <w:lang w:eastAsia="en-AU"/>
        </w:rPr>
        <w:t xml:space="preserve"> this indicates that the text in square brackets is not appropriate in every case and should be used </w:t>
      </w:r>
      <w:r w:rsidR="00D06944">
        <w:rPr>
          <w:rFonts w:eastAsia="Times New Roman"/>
          <w:bCs/>
          <w:lang w:eastAsia="en-AU"/>
        </w:rPr>
        <w:t xml:space="preserve">only in certain circumstances. </w:t>
      </w:r>
    </w:p>
    <w:p w14:paraId="75C61B89" w14:textId="3CD8FC80" w:rsidR="004218A9" w:rsidRPr="00D54DF3" w:rsidRDefault="004218A9" w:rsidP="000F2DE5">
      <w:pPr>
        <w:numPr>
          <w:ilvl w:val="0"/>
          <w:numId w:val="8"/>
        </w:numPr>
        <w:spacing w:after="240" w:line="240" w:lineRule="auto"/>
        <w:ind w:left="425" w:hanging="425"/>
        <w:rPr>
          <w:rFonts w:eastAsia="Times New Roman"/>
          <w:bCs/>
          <w:lang w:eastAsia="en-AU"/>
        </w:rPr>
      </w:pPr>
      <w:r w:rsidRPr="00CC18E7">
        <w:t xml:space="preserve">Some precautionary statements </w:t>
      </w:r>
      <w:proofErr w:type="gramStart"/>
      <w:r w:rsidRPr="00CC18E7">
        <w:t>have been added or revised to provide greater clarity in their application</w:t>
      </w:r>
      <w:r>
        <w:t xml:space="preserve"> or to reflect the revisions made under Chapter 2</w:t>
      </w:r>
      <w:proofErr w:type="gramEnd"/>
      <w:r w:rsidRPr="00CC18E7">
        <w:t>. The</w:t>
      </w:r>
      <w:r>
        <w:t xml:space="preserve"> </w:t>
      </w:r>
      <w:r w:rsidRPr="00CC18E7">
        <w:t>table</w:t>
      </w:r>
      <w:r>
        <w:t xml:space="preserve"> below</w:t>
      </w:r>
      <w:r w:rsidRPr="00CC18E7">
        <w:t xml:space="preserve"> shows examples of GHS 3 phrases and new GHS </w:t>
      </w:r>
      <w:r w:rsidR="008119D8">
        <w:t>7</w:t>
      </w:r>
      <w:r w:rsidR="00D54DF3">
        <w:t xml:space="preserve"> </w:t>
      </w:r>
      <w:r w:rsidRPr="00CC18E7">
        <w:t>phrases</w:t>
      </w:r>
      <w:r>
        <w:t>.</w:t>
      </w:r>
      <w:r w:rsidR="00B27E06">
        <w:t xml:space="preserve"> The majority of changes are minor and editorial in nature. </w:t>
      </w:r>
    </w:p>
    <w:tbl>
      <w:tblPr>
        <w:tblStyle w:val="TableGrid"/>
        <w:tblW w:w="0" w:type="auto"/>
        <w:tblInd w:w="108" w:type="dxa"/>
        <w:tblLook w:val="04A0" w:firstRow="1" w:lastRow="0" w:firstColumn="1" w:lastColumn="0" w:noHBand="0" w:noVBand="1"/>
        <w:tblCaption w:val="Table"/>
        <w:tblDescription w:val="This table shows examples of how precautionary statements have changed between GHS 3 and GHS 7"/>
      </w:tblPr>
      <w:tblGrid>
        <w:gridCol w:w="4566"/>
        <w:gridCol w:w="4670"/>
      </w:tblGrid>
      <w:tr w:rsidR="004218A9" w14:paraId="5852C969" w14:textId="77777777" w:rsidTr="00750486">
        <w:trPr>
          <w:tblHeader/>
        </w:trPr>
        <w:tc>
          <w:tcPr>
            <w:tcW w:w="4626" w:type="dxa"/>
            <w:shd w:val="clear" w:color="auto" w:fill="D9D9D9" w:themeFill="background1" w:themeFillShade="D9"/>
          </w:tcPr>
          <w:p w14:paraId="4C1B4BCF" w14:textId="77777777" w:rsidR="004218A9" w:rsidRPr="00382D7B" w:rsidRDefault="004218A9" w:rsidP="00ED338D">
            <w:pPr>
              <w:spacing w:before="60" w:after="60"/>
              <w:jc w:val="center"/>
              <w:rPr>
                <w:b/>
                <w:sz w:val="20"/>
              </w:rPr>
            </w:pPr>
            <w:r w:rsidRPr="00382D7B">
              <w:rPr>
                <w:b/>
                <w:sz w:val="20"/>
              </w:rPr>
              <w:t>GHS 3</w:t>
            </w:r>
          </w:p>
        </w:tc>
        <w:tc>
          <w:tcPr>
            <w:tcW w:w="4731" w:type="dxa"/>
            <w:shd w:val="clear" w:color="auto" w:fill="D9D9D9" w:themeFill="background1" w:themeFillShade="D9"/>
          </w:tcPr>
          <w:p w14:paraId="4E38138C" w14:textId="211EDB33" w:rsidR="004218A9" w:rsidRPr="00382D7B" w:rsidRDefault="004218A9" w:rsidP="00ED338D">
            <w:pPr>
              <w:spacing w:before="60" w:after="60"/>
              <w:jc w:val="center"/>
              <w:rPr>
                <w:b/>
                <w:sz w:val="20"/>
              </w:rPr>
            </w:pPr>
            <w:r w:rsidRPr="00382D7B">
              <w:rPr>
                <w:b/>
                <w:sz w:val="20"/>
              </w:rPr>
              <w:t xml:space="preserve">GHS </w:t>
            </w:r>
            <w:r w:rsidR="008119D8">
              <w:rPr>
                <w:b/>
                <w:sz w:val="20"/>
              </w:rPr>
              <w:t>7</w:t>
            </w:r>
          </w:p>
        </w:tc>
      </w:tr>
      <w:tr w:rsidR="004218A9" w14:paraId="26851334" w14:textId="77777777" w:rsidTr="00ED338D">
        <w:tc>
          <w:tcPr>
            <w:tcW w:w="4626" w:type="dxa"/>
          </w:tcPr>
          <w:p w14:paraId="7B059C07" w14:textId="77777777" w:rsidR="004218A9" w:rsidRPr="00382D7B" w:rsidRDefault="004218A9" w:rsidP="00ED338D">
            <w:pPr>
              <w:rPr>
                <w:sz w:val="20"/>
              </w:rPr>
            </w:pPr>
            <w:r w:rsidRPr="00382D7B">
              <w:rPr>
                <w:sz w:val="20"/>
              </w:rPr>
              <w:t>P223: Keep away from any possible contact with water, because of violent reaction and possible flash fire</w:t>
            </w:r>
          </w:p>
        </w:tc>
        <w:tc>
          <w:tcPr>
            <w:tcW w:w="4731" w:type="dxa"/>
          </w:tcPr>
          <w:p w14:paraId="213FC569" w14:textId="77777777" w:rsidR="004218A9" w:rsidRPr="00382D7B" w:rsidRDefault="004218A9" w:rsidP="00ED338D">
            <w:pPr>
              <w:rPr>
                <w:sz w:val="20"/>
              </w:rPr>
            </w:pPr>
            <w:r w:rsidRPr="00382D7B">
              <w:rPr>
                <w:sz w:val="20"/>
              </w:rPr>
              <w:t>P223: Do not allow contact with water</w:t>
            </w:r>
          </w:p>
        </w:tc>
      </w:tr>
      <w:tr w:rsidR="004218A9" w14:paraId="283D28FE" w14:textId="77777777" w:rsidTr="00ED338D">
        <w:tc>
          <w:tcPr>
            <w:tcW w:w="4626" w:type="dxa"/>
          </w:tcPr>
          <w:p w14:paraId="5A3E855C" w14:textId="77777777" w:rsidR="004218A9" w:rsidRPr="00382D7B" w:rsidRDefault="004218A9" w:rsidP="00ED338D">
            <w:pPr>
              <w:rPr>
                <w:sz w:val="20"/>
              </w:rPr>
            </w:pPr>
            <w:r w:rsidRPr="00382D7B">
              <w:rPr>
                <w:sz w:val="20"/>
              </w:rPr>
              <w:t>P340: Remove victim to fresh air and keep at rest in a position comfortable for breathing</w:t>
            </w:r>
          </w:p>
        </w:tc>
        <w:tc>
          <w:tcPr>
            <w:tcW w:w="4731" w:type="dxa"/>
          </w:tcPr>
          <w:p w14:paraId="2B8F019A" w14:textId="77777777" w:rsidR="004218A9" w:rsidRPr="00382D7B" w:rsidRDefault="004218A9" w:rsidP="00ED338D">
            <w:pPr>
              <w:rPr>
                <w:sz w:val="20"/>
              </w:rPr>
            </w:pPr>
            <w:r w:rsidRPr="00382D7B">
              <w:rPr>
                <w:sz w:val="20"/>
              </w:rPr>
              <w:t>P340: Remove person to fresh air and keep comfortable for breathing</w:t>
            </w:r>
          </w:p>
        </w:tc>
      </w:tr>
      <w:tr w:rsidR="004218A9" w14:paraId="42066E14" w14:textId="77777777" w:rsidTr="00ED338D">
        <w:tc>
          <w:tcPr>
            <w:tcW w:w="4626" w:type="dxa"/>
          </w:tcPr>
          <w:p w14:paraId="4D5A6D04" w14:textId="77777777" w:rsidR="004218A9" w:rsidRPr="00382D7B" w:rsidRDefault="004218A9" w:rsidP="00ED338D">
            <w:pPr>
              <w:rPr>
                <w:sz w:val="20"/>
              </w:rPr>
            </w:pPr>
            <w:r w:rsidRPr="00382D7B">
              <w:rPr>
                <w:sz w:val="20"/>
              </w:rPr>
              <w:t>N/A</w:t>
            </w:r>
          </w:p>
        </w:tc>
        <w:tc>
          <w:tcPr>
            <w:tcW w:w="4731" w:type="dxa"/>
          </w:tcPr>
          <w:p w14:paraId="21151D01" w14:textId="77777777" w:rsidR="004218A9" w:rsidRPr="00382D7B" w:rsidRDefault="004218A9" w:rsidP="00ED338D">
            <w:pPr>
              <w:rPr>
                <w:sz w:val="20"/>
              </w:rPr>
            </w:pPr>
            <w:r w:rsidRPr="00382D7B">
              <w:rPr>
                <w:sz w:val="20"/>
              </w:rPr>
              <w:t>New phrase - P364: And wash it before reuse</w:t>
            </w:r>
          </w:p>
        </w:tc>
      </w:tr>
    </w:tbl>
    <w:p w14:paraId="0BB9D062" w14:textId="77777777" w:rsidR="004218A9" w:rsidRDefault="004218A9" w:rsidP="004218A9">
      <w:pPr>
        <w:spacing w:after="0" w:line="240" w:lineRule="auto"/>
      </w:pPr>
    </w:p>
    <w:p w14:paraId="5427F95A" w14:textId="77777777" w:rsidR="00D75F56" w:rsidRPr="00C234B1" w:rsidRDefault="00D75F56" w:rsidP="00D75F56">
      <w:pPr>
        <w:tabs>
          <w:tab w:val="num" w:pos="426"/>
        </w:tabs>
        <w:spacing w:before="240" w:after="240" w:line="240" w:lineRule="auto"/>
        <w:rPr>
          <w:rFonts w:eastAsia="Times New Roman"/>
          <w:lang w:eastAsia="en-AU"/>
        </w:rPr>
      </w:pPr>
      <w:r w:rsidRPr="00C234B1">
        <w:rPr>
          <w:rFonts w:eastAsia="Times New Roman"/>
          <w:i/>
          <w:lang w:eastAsia="en-AU"/>
        </w:rPr>
        <w:t xml:space="preserve">Section </w:t>
      </w:r>
      <w:proofErr w:type="gramStart"/>
      <w:r w:rsidRPr="00C234B1">
        <w:rPr>
          <w:rFonts w:eastAsia="Times New Roman"/>
          <w:i/>
          <w:lang w:eastAsia="en-AU"/>
        </w:rPr>
        <w:t>2</w:t>
      </w:r>
      <w:proofErr w:type="gramEnd"/>
      <w:r w:rsidRPr="00C234B1">
        <w:rPr>
          <w:rFonts w:eastAsia="Times New Roman"/>
          <w:i/>
          <w:lang w:eastAsia="en-AU"/>
        </w:rPr>
        <w:t xml:space="preserve"> – Codification of precautionary statements</w:t>
      </w:r>
    </w:p>
    <w:p w14:paraId="2F50D1E6" w14:textId="77777777" w:rsidR="00C234B1" w:rsidRPr="000F2DE5" w:rsidRDefault="00D75F56" w:rsidP="000F2DE5">
      <w:pPr>
        <w:pStyle w:val="ListParagraph"/>
        <w:numPr>
          <w:ilvl w:val="0"/>
          <w:numId w:val="8"/>
        </w:numPr>
        <w:spacing w:before="240" w:after="240" w:line="240" w:lineRule="auto"/>
        <w:ind w:left="66"/>
        <w:rPr>
          <w:rFonts w:eastAsia="Times New Roman"/>
          <w:lang w:eastAsia="en-AU"/>
        </w:rPr>
      </w:pPr>
      <w:r w:rsidRPr="00C234B1">
        <w:rPr>
          <w:rFonts w:eastAsia="Times New Roman"/>
          <w:lang w:eastAsia="en-AU"/>
        </w:rPr>
        <w:t xml:space="preserve">Extensive amendments </w:t>
      </w:r>
      <w:proofErr w:type="gramStart"/>
      <w:r w:rsidRPr="00C234B1">
        <w:rPr>
          <w:rFonts w:eastAsia="Times New Roman"/>
          <w:lang w:eastAsia="en-AU"/>
        </w:rPr>
        <w:t>have been made</w:t>
      </w:r>
      <w:proofErr w:type="gramEnd"/>
      <w:r w:rsidRPr="00C234B1">
        <w:rPr>
          <w:rFonts w:eastAsia="Times New Roman"/>
          <w:lang w:eastAsia="en-AU"/>
        </w:rPr>
        <w:t xml:space="preserve"> to the codification of prevention precautionary statements in Table A3.2.2. The types of amendments </w:t>
      </w:r>
      <w:proofErr w:type="gramStart"/>
      <w:r w:rsidRPr="00C234B1">
        <w:rPr>
          <w:rFonts w:eastAsia="Times New Roman"/>
          <w:lang w:eastAsia="en-AU"/>
        </w:rPr>
        <w:t>include:</w:t>
      </w:r>
      <w:proofErr w:type="gramEnd"/>
      <w:r w:rsidRPr="00C234B1">
        <w:rPr>
          <w:rFonts w:eastAsia="Times New Roman"/>
          <w:lang w:eastAsia="en-AU"/>
        </w:rPr>
        <w:t xml:space="preserve"> amended or deleted prevention precautionary statements; deleted hazard classes &amp; categories; inserted new hazard classes and categories; amended hazard categories</w:t>
      </w:r>
      <w:r w:rsidRPr="000F2DE5">
        <w:rPr>
          <w:rFonts w:eastAsia="Times New Roman"/>
          <w:lang w:eastAsia="en-AU"/>
        </w:rPr>
        <w:t xml:space="preserve">, and deleted or amended conditions for use. </w:t>
      </w:r>
    </w:p>
    <w:p w14:paraId="1A103B9E" w14:textId="77777777" w:rsidR="00C234B1" w:rsidRDefault="00C234B1" w:rsidP="000F2DE5">
      <w:pPr>
        <w:pStyle w:val="ListParagraph"/>
        <w:spacing w:before="240" w:after="240" w:line="240" w:lineRule="auto"/>
        <w:ind w:left="66"/>
        <w:rPr>
          <w:rFonts w:eastAsia="Times New Roman"/>
          <w:highlight w:val="yellow"/>
          <w:lang w:eastAsia="en-AU"/>
        </w:rPr>
      </w:pPr>
    </w:p>
    <w:p w14:paraId="2CE7D469" w14:textId="6968D63B" w:rsidR="00D75F56" w:rsidRDefault="00D75F56" w:rsidP="000F2DE5">
      <w:pPr>
        <w:pStyle w:val="ListParagraph"/>
        <w:spacing w:before="240" w:after="240" w:line="240" w:lineRule="auto"/>
        <w:ind w:left="66"/>
        <w:rPr>
          <w:rFonts w:eastAsia="Times New Roman"/>
          <w:i/>
          <w:lang w:eastAsia="en-AU"/>
        </w:rPr>
      </w:pPr>
      <w:r w:rsidRPr="00C234B1">
        <w:rPr>
          <w:rFonts w:eastAsia="Times New Roman"/>
          <w:i/>
          <w:lang w:eastAsia="en-AU"/>
        </w:rPr>
        <w:t>Section 3 – Use of precautionary statements</w:t>
      </w:r>
    </w:p>
    <w:p w14:paraId="75EF8B71" w14:textId="77777777" w:rsidR="00C234B1" w:rsidRPr="00C234B1" w:rsidRDefault="00C234B1" w:rsidP="000F2DE5">
      <w:pPr>
        <w:pStyle w:val="ListParagraph"/>
        <w:spacing w:before="240" w:after="240" w:line="240" w:lineRule="auto"/>
        <w:ind w:left="66"/>
        <w:rPr>
          <w:rFonts w:eastAsia="Times New Roman"/>
          <w:i/>
          <w:lang w:eastAsia="en-AU"/>
        </w:rPr>
      </w:pPr>
    </w:p>
    <w:p w14:paraId="54CC9D94" w14:textId="77777777" w:rsidR="00D75F56" w:rsidRDefault="00D75F56" w:rsidP="00D75F56">
      <w:pPr>
        <w:pStyle w:val="ListParagraph"/>
        <w:numPr>
          <w:ilvl w:val="0"/>
          <w:numId w:val="8"/>
        </w:numPr>
        <w:spacing w:before="240" w:after="240" w:line="240" w:lineRule="auto"/>
        <w:rPr>
          <w:rFonts w:eastAsia="Times New Roman"/>
          <w:lang w:eastAsia="en-AU"/>
        </w:rPr>
      </w:pPr>
      <w:r>
        <w:rPr>
          <w:rFonts w:eastAsia="Times New Roman"/>
          <w:lang w:eastAsia="en-AU"/>
        </w:rPr>
        <w:t xml:space="preserve">The amendments to the precautionary statements in Table A3.2.2 </w:t>
      </w:r>
      <w:proofErr w:type="gramStart"/>
      <w:r>
        <w:rPr>
          <w:rFonts w:eastAsia="Times New Roman"/>
          <w:lang w:eastAsia="en-AU"/>
        </w:rPr>
        <w:t>are also reflected</w:t>
      </w:r>
      <w:proofErr w:type="gramEnd"/>
      <w:r>
        <w:rPr>
          <w:rFonts w:eastAsia="Times New Roman"/>
          <w:lang w:eastAsia="en-AU"/>
        </w:rPr>
        <w:t xml:space="preserve"> in Table A3.3.5–the matrix of precautionary statements for each hazard class/category.</w:t>
      </w:r>
    </w:p>
    <w:p w14:paraId="48C62403" w14:textId="77777777" w:rsidR="00D75F56" w:rsidRDefault="00D75F56" w:rsidP="00D75F56">
      <w:pPr>
        <w:pStyle w:val="ListParagraph"/>
        <w:spacing w:before="240" w:after="240" w:line="240" w:lineRule="auto"/>
        <w:ind w:left="426"/>
        <w:rPr>
          <w:rFonts w:eastAsia="Times New Roman"/>
          <w:lang w:eastAsia="en-AU"/>
        </w:rPr>
      </w:pPr>
    </w:p>
    <w:p w14:paraId="74605A7B" w14:textId="77777777" w:rsidR="00D75F56" w:rsidRDefault="00D75F56" w:rsidP="00D75F56">
      <w:pPr>
        <w:pStyle w:val="ListParagraph"/>
        <w:spacing w:before="240" w:after="240" w:line="240" w:lineRule="auto"/>
        <w:ind w:left="66"/>
        <w:rPr>
          <w:rFonts w:eastAsia="Times New Roman"/>
          <w:i/>
          <w:lang w:eastAsia="en-AU"/>
        </w:rPr>
      </w:pPr>
      <w:r>
        <w:rPr>
          <w:rFonts w:eastAsia="Times New Roman"/>
          <w:i/>
          <w:lang w:eastAsia="en-AU"/>
        </w:rPr>
        <w:t xml:space="preserve">Section </w:t>
      </w:r>
      <w:proofErr w:type="gramStart"/>
      <w:r>
        <w:rPr>
          <w:rFonts w:eastAsia="Times New Roman"/>
          <w:i/>
          <w:lang w:eastAsia="en-AU"/>
        </w:rPr>
        <w:t>4</w:t>
      </w:r>
      <w:proofErr w:type="gramEnd"/>
      <w:r>
        <w:rPr>
          <w:rFonts w:eastAsia="Times New Roman"/>
          <w:i/>
          <w:lang w:eastAsia="en-AU"/>
        </w:rPr>
        <w:t xml:space="preserve"> – Codification of pictograms</w:t>
      </w:r>
    </w:p>
    <w:p w14:paraId="2F7C2742" w14:textId="77777777" w:rsidR="00D75F56" w:rsidRDefault="00D75F56" w:rsidP="00D75F56">
      <w:pPr>
        <w:pStyle w:val="ListParagraph"/>
        <w:spacing w:before="240" w:after="240" w:line="240" w:lineRule="auto"/>
        <w:ind w:left="66"/>
        <w:rPr>
          <w:rFonts w:eastAsia="Times New Roman"/>
          <w:lang w:eastAsia="en-AU"/>
        </w:rPr>
      </w:pPr>
    </w:p>
    <w:p w14:paraId="48FACB25" w14:textId="77777777" w:rsidR="00D75F56" w:rsidRDefault="00D75F56" w:rsidP="00D75F56">
      <w:pPr>
        <w:pStyle w:val="ListParagraph"/>
        <w:numPr>
          <w:ilvl w:val="0"/>
          <w:numId w:val="8"/>
        </w:numPr>
        <w:spacing w:before="240" w:after="240" w:line="240" w:lineRule="auto"/>
        <w:rPr>
          <w:rFonts w:eastAsia="Times New Roman"/>
          <w:lang w:eastAsia="en-AU"/>
        </w:rPr>
      </w:pPr>
      <w:r>
        <w:rPr>
          <w:rFonts w:eastAsia="Times New Roman"/>
          <w:lang w:eastAsia="en-AU"/>
        </w:rPr>
        <w:t xml:space="preserve">A new section </w:t>
      </w:r>
      <w:proofErr w:type="gramStart"/>
      <w:r>
        <w:rPr>
          <w:rFonts w:eastAsia="Times New Roman"/>
          <w:lang w:eastAsia="en-AU"/>
        </w:rPr>
        <w:t>has been added</w:t>
      </w:r>
      <w:proofErr w:type="gramEnd"/>
      <w:r>
        <w:rPr>
          <w:rFonts w:eastAsia="Times New Roman"/>
          <w:lang w:eastAsia="en-AU"/>
        </w:rPr>
        <w:t xml:space="preserve"> to provide a reference on the codes assigned to each of the GHS pictograms. The codes are not to </w:t>
      </w:r>
      <w:proofErr w:type="gramStart"/>
      <w:r>
        <w:rPr>
          <w:rFonts w:eastAsia="Times New Roman"/>
          <w:lang w:eastAsia="en-AU"/>
        </w:rPr>
        <w:t>be used</w:t>
      </w:r>
      <w:proofErr w:type="gramEnd"/>
      <w:r>
        <w:rPr>
          <w:rFonts w:eastAsia="Times New Roman"/>
          <w:lang w:eastAsia="en-AU"/>
        </w:rPr>
        <w:t xml:space="preserve"> on labels or in section 2 of the safety data sheets.</w:t>
      </w:r>
    </w:p>
    <w:p w14:paraId="345CD7DA" w14:textId="77777777" w:rsidR="00825C16" w:rsidRDefault="00825C16" w:rsidP="004218A9">
      <w:pPr>
        <w:shd w:val="clear" w:color="auto" w:fill="FFFFFF"/>
        <w:spacing w:after="120" w:line="240" w:lineRule="auto"/>
        <w:rPr>
          <w:rStyle w:val="Strong"/>
          <w:u w:val="single"/>
        </w:rPr>
      </w:pPr>
    </w:p>
    <w:p w14:paraId="77767136" w14:textId="77777777" w:rsidR="00825C16" w:rsidRDefault="00825C16" w:rsidP="004218A9">
      <w:pPr>
        <w:shd w:val="clear" w:color="auto" w:fill="FFFFFF"/>
        <w:spacing w:after="120" w:line="240" w:lineRule="auto"/>
        <w:rPr>
          <w:rStyle w:val="Strong"/>
          <w:u w:val="single"/>
        </w:rPr>
      </w:pPr>
    </w:p>
    <w:p w14:paraId="1923AD83" w14:textId="35D2EA62" w:rsidR="004218A9" w:rsidRPr="00503A1B" w:rsidRDefault="004218A9" w:rsidP="004218A9">
      <w:pPr>
        <w:shd w:val="clear" w:color="auto" w:fill="FFFFFF"/>
        <w:spacing w:after="120" w:line="240" w:lineRule="auto"/>
        <w:rPr>
          <w:bCs/>
          <w:u w:val="single"/>
        </w:rPr>
      </w:pPr>
      <w:r w:rsidRPr="00503A1B">
        <w:rPr>
          <w:rStyle w:val="Strong"/>
          <w:u w:val="single"/>
        </w:rPr>
        <w:lastRenderedPageBreak/>
        <w:t xml:space="preserve">Annex </w:t>
      </w:r>
      <w:proofErr w:type="gramStart"/>
      <w:r w:rsidRPr="00503A1B">
        <w:rPr>
          <w:rStyle w:val="Strong"/>
          <w:u w:val="single"/>
        </w:rPr>
        <w:t>4</w:t>
      </w:r>
      <w:proofErr w:type="gramEnd"/>
    </w:p>
    <w:p w14:paraId="4FE10715" w14:textId="576B7C62" w:rsidR="00B27E06" w:rsidRPr="000F2DE5" w:rsidRDefault="004218A9" w:rsidP="000F2DE5">
      <w:pPr>
        <w:pStyle w:val="ListParagraph"/>
        <w:numPr>
          <w:ilvl w:val="0"/>
          <w:numId w:val="12"/>
        </w:numPr>
        <w:spacing w:before="240" w:after="240" w:line="240" w:lineRule="auto"/>
        <w:ind w:left="425" w:hanging="357"/>
        <w:contextualSpacing w:val="0"/>
        <w:rPr>
          <w:b/>
        </w:rPr>
      </w:pPr>
      <w:r w:rsidRPr="00BE2958">
        <w:rPr>
          <w:rFonts w:eastAsia="Times New Roman"/>
          <w:bCs/>
          <w:lang w:eastAsia="en-AU"/>
        </w:rPr>
        <w:t xml:space="preserve">The guidance on classification information in safety data sheets </w:t>
      </w:r>
      <w:proofErr w:type="gramStart"/>
      <w:r w:rsidRPr="00BE2958">
        <w:rPr>
          <w:rFonts w:eastAsia="Times New Roman"/>
          <w:bCs/>
          <w:lang w:eastAsia="en-AU"/>
        </w:rPr>
        <w:t>has been amended</w:t>
      </w:r>
      <w:proofErr w:type="gramEnd"/>
      <w:r w:rsidRPr="00BE2958">
        <w:rPr>
          <w:rFonts w:eastAsia="Times New Roman"/>
          <w:bCs/>
          <w:lang w:eastAsia="en-AU"/>
        </w:rPr>
        <w:t xml:space="preserve"> to clarify that if a </w:t>
      </w:r>
      <w:r w:rsidRPr="00D54DF3">
        <w:rPr>
          <w:rFonts w:eastAsia="Times New Roman"/>
          <w:lang w:eastAsia="en-AU"/>
        </w:rPr>
        <w:t>substance</w:t>
      </w:r>
      <w:r w:rsidRPr="00BE2958">
        <w:rPr>
          <w:rFonts w:eastAsia="Times New Roman"/>
          <w:bCs/>
          <w:lang w:eastAsia="en-AU"/>
        </w:rPr>
        <w:t xml:space="preserve"> or mixture is classified into more than one category in a hazard class, then all classifications should be communicated. For example, the route of exposure differentiates the acute toxicity classification as follows: acute oral toxicity Category 1, acute dermal toxicity Category 1 and acute inhalation toxicity Category 1. </w:t>
      </w:r>
    </w:p>
    <w:p w14:paraId="06580580" w14:textId="77777777" w:rsidR="00B27E06" w:rsidRDefault="00B27E06" w:rsidP="000F2DE5">
      <w:pPr>
        <w:pStyle w:val="ListParagraph"/>
        <w:numPr>
          <w:ilvl w:val="0"/>
          <w:numId w:val="12"/>
        </w:numPr>
        <w:spacing w:before="240" w:after="240" w:line="240" w:lineRule="auto"/>
        <w:ind w:left="425" w:hanging="357"/>
        <w:contextualSpacing w:val="0"/>
        <w:rPr>
          <w:rFonts w:eastAsia="Times New Roman"/>
          <w:lang w:val="en" w:eastAsia="en-AU"/>
        </w:rPr>
      </w:pPr>
      <w:r>
        <w:rPr>
          <w:rFonts w:eastAsia="Times New Roman"/>
          <w:lang w:val="en" w:eastAsia="en-AU"/>
        </w:rPr>
        <w:t xml:space="preserve">For flammable gases, </w:t>
      </w:r>
      <w:r w:rsidRPr="005346C6">
        <w:rPr>
          <w:rFonts w:eastAsia="Times New Roman"/>
          <w:lang w:val="en" w:eastAsia="en-AU"/>
        </w:rPr>
        <w:t xml:space="preserve">Table 4.3.9.2 now refers to the fundamental burning velocity </w:t>
      </w:r>
      <w:r>
        <w:rPr>
          <w:rFonts w:eastAsia="Times New Roman"/>
          <w:lang w:val="en" w:eastAsia="en-AU"/>
        </w:rPr>
        <w:t>for</w:t>
      </w:r>
      <w:r w:rsidRPr="005346C6">
        <w:rPr>
          <w:rFonts w:eastAsia="Times New Roman"/>
          <w:lang w:val="en" w:eastAsia="en-AU"/>
        </w:rPr>
        <w:t xml:space="preserve"> gas</w:t>
      </w:r>
      <w:r>
        <w:rPr>
          <w:rFonts w:eastAsia="Times New Roman"/>
          <w:lang w:val="en" w:eastAsia="en-AU"/>
        </w:rPr>
        <w:t xml:space="preserve"> mixtures</w:t>
      </w:r>
      <w:r w:rsidRPr="005346C6">
        <w:rPr>
          <w:rFonts w:eastAsia="Times New Roman"/>
          <w:lang w:val="en" w:eastAsia="en-AU"/>
        </w:rPr>
        <w:t xml:space="preserve"> </w:t>
      </w:r>
      <w:r w:rsidRPr="000F2DE5">
        <w:rPr>
          <w:rFonts w:eastAsia="Times New Roman"/>
          <w:lang w:eastAsia="en-AU"/>
        </w:rPr>
        <w:t>classified</w:t>
      </w:r>
      <w:r w:rsidRPr="005346C6">
        <w:rPr>
          <w:rFonts w:eastAsia="Times New Roman"/>
          <w:lang w:val="en" w:eastAsia="en-AU"/>
        </w:rPr>
        <w:t xml:space="preserve"> as Category 1B.</w:t>
      </w:r>
    </w:p>
    <w:p w14:paraId="4EB2EE96" w14:textId="36422F19" w:rsidR="004218A9" w:rsidRDefault="00D75F56" w:rsidP="004218A9">
      <w:pPr>
        <w:pStyle w:val="ListParagraph"/>
        <w:numPr>
          <w:ilvl w:val="0"/>
          <w:numId w:val="12"/>
        </w:numPr>
        <w:spacing w:before="240" w:after="240" w:line="240" w:lineRule="auto"/>
        <w:ind w:left="425" w:hanging="357"/>
        <w:contextualSpacing w:val="0"/>
        <w:rPr>
          <w:rFonts w:eastAsia="Times New Roman"/>
          <w:lang w:eastAsia="en-AU"/>
        </w:rPr>
      </w:pPr>
      <w:r>
        <w:rPr>
          <w:rFonts w:eastAsia="Times New Roman"/>
          <w:lang w:eastAsia="en-AU"/>
        </w:rPr>
        <w:t>C</w:t>
      </w:r>
      <w:r w:rsidR="004218A9">
        <w:rPr>
          <w:rFonts w:eastAsia="Times New Roman"/>
          <w:lang w:eastAsia="en-AU"/>
        </w:rPr>
        <w:t xml:space="preserve">larification </w:t>
      </w:r>
      <w:proofErr w:type="gramStart"/>
      <w:r w:rsidR="004218A9">
        <w:rPr>
          <w:rFonts w:eastAsia="Times New Roman"/>
          <w:lang w:eastAsia="en-AU"/>
        </w:rPr>
        <w:t>has been provided</w:t>
      </w:r>
      <w:proofErr w:type="gramEnd"/>
      <w:r w:rsidR="004218A9">
        <w:rPr>
          <w:rFonts w:eastAsia="Times New Roman"/>
          <w:lang w:eastAsia="en-AU"/>
        </w:rPr>
        <w:t xml:space="preserve"> on what should be included in safety data sheets including ‘</w:t>
      </w:r>
      <w:r w:rsidR="004218A9">
        <w:rPr>
          <w:rFonts w:eastAsia="Times New Roman"/>
          <w:i/>
          <w:lang w:eastAsia="en-AU"/>
        </w:rPr>
        <w:t xml:space="preserve">Other hazards which do not result in classification’ </w:t>
      </w:r>
      <w:r w:rsidR="004218A9" w:rsidRPr="00D751C1">
        <w:rPr>
          <w:rFonts w:eastAsia="Times New Roman"/>
          <w:lang w:eastAsia="en-AU"/>
        </w:rPr>
        <w:t>and</w:t>
      </w:r>
      <w:r w:rsidR="004218A9">
        <w:rPr>
          <w:rFonts w:eastAsia="Times New Roman"/>
          <w:i/>
          <w:lang w:eastAsia="en-AU"/>
        </w:rPr>
        <w:t xml:space="preserve"> ‘Suitable extinguishing media’</w:t>
      </w:r>
      <w:r w:rsidR="004218A9">
        <w:rPr>
          <w:rFonts w:eastAsia="Times New Roman"/>
          <w:lang w:eastAsia="en-AU"/>
        </w:rPr>
        <w:t>.</w:t>
      </w:r>
    </w:p>
    <w:p w14:paraId="4177CBC1" w14:textId="6738288A" w:rsidR="004218A9" w:rsidRDefault="004218A9" w:rsidP="004218A9">
      <w:pPr>
        <w:pStyle w:val="ListParagraph"/>
        <w:numPr>
          <w:ilvl w:val="0"/>
          <w:numId w:val="12"/>
        </w:numPr>
        <w:spacing w:before="240" w:after="240" w:line="240" w:lineRule="auto"/>
        <w:ind w:left="425" w:hanging="357"/>
        <w:contextualSpacing w:val="0"/>
        <w:rPr>
          <w:rFonts w:eastAsia="Times New Roman"/>
          <w:lang w:eastAsia="en-AU"/>
        </w:rPr>
      </w:pPr>
      <w:r>
        <w:rPr>
          <w:rFonts w:eastAsia="Times New Roman"/>
          <w:lang w:eastAsia="en-AU"/>
        </w:rPr>
        <w:t xml:space="preserve">It </w:t>
      </w:r>
      <w:proofErr w:type="gramStart"/>
      <w:r>
        <w:rPr>
          <w:rFonts w:eastAsia="Times New Roman"/>
          <w:lang w:eastAsia="en-AU"/>
        </w:rPr>
        <w:t>is noted</w:t>
      </w:r>
      <w:proofErr w:type="gramEnd"/>
      <w:r>
        <w:rPr>
          <w:rFonts w:eastAsia="Times New Roman"/>
          <w:lang w:eastAsia="en-AU"/>
        </w:rPr>
        <w:t xml:space="preserve"> that the toxicological information section on the safety data sheet should always include the relevant hazards listed in sub-section A4.3.11.1. If data is not available, the hazards </w:t>
      </w:r>
      <w:proofErr w:type="gramStart"/>
      <w:r>
        <w:rPr>
          <w:rFonts w:eastAsia="Times New Roman"/>
          <w:lang w:eastAsia="en-AU"/>
        </w:rPr>
        <w:t>should still be listed</w:t>
      </w:r>
      <w:proofErr w:type="gramEnd"/>
      <w:r>
        <w:rPr>
          <w:rFonts w:eastAsia="Times New Roman"/>
          <w:lang w:eastAsia="en-AU"/>
        </w:rPr>
        <w:t xml:space="preserve"> with a statement that data is not available. Additional statements have also been included in sub-section A4.3.11.6 for when available data shows that the mixture or substance does not meet the criteria for classification or if the substance or mixture </w:t>
      </w:r>
      <w:proofErr w:type="gramStart"/>
      <w:r>
        <w:rPr>
          <w:rFonts w:eastAsia="Times New Roman"/>
          <w:lang w:eastAsia="en-AU"/>
        </w:rPr>
        <w:t>is not classified</w:t>
      </w:r>
      <w:proofErr w:type="gramEnd"/>
      <w:r>
        <w:rPr>
          <w:rFonts w:eastAsia="Times New Roman"/>
          <w:lang w:eastAsia="en-AU"/>
        </w:rPr>
        <w:t xml:space="preserve"> for other reasons.</w:t>
      </w:r>
      <w:r w:rsidRPr="00F34E58">
        <w:rPr>
          <w:rFonts w:eastAsia="Times New Roman"/>
          <w:lang w:eastAsia="en-AU"/>
        </w:rPr>
        <w:t xml:space="preserve"> </w:t>
      </w:r>
    </w:p>
    <w:p w14:paraId="51DB9BF1" w14:textId="77777777" w:rsidR="00B27E06" w:rsidRDefault="00B27E06" w:rsidP="00B27E06">
      <w:pPr>
        <w:numPr>
          <w:ilvl w:val="0"/>
          <w:numId w:val="12"/>
        </w:numPr>
        <w:shd w:val="clear" w:color="auto" w:fill="FFFFFF"/>
        <w:spacing w:after="120" w:line="240" w:lineRule="auto"/>
        <w:ind w:left="426"/>
        <w:rPr>
          <w:rFonts w:eastAsia="Times New Roman"/>
          <w:lang w:val="en" w:eastAsia="en-AU"/>
        </w:rPr>
      </w:pPr>
      <w:r>
        <w:rPr>
          <w:rFonts w:eastAsia="Times New Roman"/>
          <w:lang w:val="en" w:eastAsia="en-AU"/>
        </w:rPr>
        <w:t xml:space="preserve">Further guidance </w:t>
      </w:r>
      <w:proofErr w:type="gramStart"/>
      <w:r>
        <w:rPr>
          <w:rFonts w:eastAsia="Times New Roman"/>
          <w:lang w:val="en" w:eastAsia="en-AU"/>
        </w:rPr>
        <w:t>is provided</w:t>
      </w:r>
      <w:proofErr w:type="gramEnd"/>
      <w:r>
        <w:rPr>
          <w:rFonts w:eastAsia="Times New Roman"/>
          <w:lang w:val="en" w:eastAsia="en-AU"/>
        </w:rPr>
        <w:t xml:space="preserve"> on the transport of bulk cargoes according to IMO instruments, covering liquid bulk cargoes, solid bulk cargoes and liquefied gas cargoes. </w:t>
      </w:r>
    </w:p>
    <w:p w14:paraId="7567EF72" w14:textId="77777777" w:rsidR="005E465E" w:rsidRPr="00681B3E" w:rsidRDefault="005E465E" w:rsidP="005E465E">
      <w:pPr>
        <w:shd w:val="clear" w:color="auto" w:fill="FFFFFF"/>
        <w:spacing w:before="240" w:after="240" w:line="240" w:lineRule="auto"/>
        <w:rPr>
          <w:rFonts w:eastAsia="Times New Roman"/>
          <w:b/>
          <w:lang w:eastAsia="en-AU"/>
        </w:rPr>
      </w:pPr>
      <w:r w:rsidRPr="00681B3E">
        <w:rPr>
          <w:rFonts w:eastAsia="Times New Roman"/>
          <w:b/>
          <w:bCs/>
          <w:u w:val="single"/>
          <w:lang w:eastAsia="en-AU"/>
        </w:rPr>
        <w:t xml:space="preserve">Annex </w:t>
      </w:r>
      <w:proofErr w:type="gramStart"/>
      <w:r w:rsidRPr="00681B3E">
        <w:rPr>
          <w:rFonts w:eastAsia="Times New Roman"/>
          <w:b/>
          <w:bCs/>
          <w:u w:val="single"/>
          <w:lang w:eastAsia="en-AU"/>
        </w:rPr>
        <w:t>7</w:t>
      </w:r>
      <w:proofErr w:type="gramEnd"/>
    </w:p>
    <w:p w14:paraId="2F59E22D" w14:textId="14D6D57B" w:rsidR="005E465E" w:rsidRPr="00D06944" w:rsidRDefault="005E465E" w:rsidP="00D06944">
      <w:pPr>
        <w:numPr>
          <w:ilvl w:val="0"/>
          <w:numId w:val="9"/>
        </w:numPr>
        <w:shd w:val="clear" w:color="auto" w:fill="FFFFFF"/>
        <w:spacing w:after="120" w:line="240" w:lineRule="auto"/>
        <w:ind w:left="426"/>
        <w:rPr>
          <w:rFonts w:eastAsia="Times New Roman"/>
          <w:lang w:val="en" w:eastAsia="en-AU"/>
        </w:rPr>
      </w:pPr>
      <w:r w:rsidRPr="00D06944">
        <w:rPr>
          <w:rFonts w:eastAsia="Times New Roman"/>
          <w:lang w:val="en" w:eastAsia="en-AU"/>
        </w:rPr>
        <w:t>A new example of labelling small packaging has been included. The example illustrates small glass ampoules supplied in sealed polythene sleeves, packaged inside a cardboard box. The polythene sleeve provides an end tag showing key label elements, with all required GHS label elements appearing on the cardboard box outer packaging.</w:t>
      </w:r>
    </w:p>
    <w:p w14:paraId="1E325E10" w14:textId="77777777" w:rsidR="00D06944" w:rsidRPr="00843DF4" w:rsidRDefault="00D06944" w:rsidP="00D06944">
      <w:pPr>
        <w:numPr>
          <w:ilvl w:val="0"/>
          <w:numId w:val="9"/>
        </w:numPr>
        <w:shd w:val="clear" w:color="auto" w:fill="FFFFFF"/>
        <w:spacing w:after="120" w:line="240" w:lineRule="auto"/>
        <w:ind w:left="426"/>
        <w:rPr>
          <w:rFonts w:eastAsia="Times New Roman"/>
          <w:lang w:val="en" w:eastAsia="en-AU"/>
        </w:rPr>
      </w:pPr>
      <w:r w:rsidRPr="00843DF4">
        <w:rPr>
          <w:rFonts w:eastAsia="Times New Roman"/>
          <w:lang w:val="en" w:eastAsia="en-AU"/>
        </w:rPr>
        <w:t>A new example</w:t>
      </w:r>
      <w:r>
        <w:rPr>
          <w:rFonts w:eastAsia="Times New Roman"/>
          <w:lang w:val="en" w:eastAsia="en-AU"/>
        </w:rPr>
        <w:t xml:space="preserve"> has been included</w:t>
      </w:r>
      <w:r w:rsidRPr="00843DF4">
        <w:rPr>
          <w:rFonts w:eastAsia="Times New Roman"/>
          <w:lang w:val="en" w:eastAsia="en-AU"/>
        </w:rPr>
        <w:t xml:space="preserve"> </w:t>
      </w:r>
      <w:r>
        <w:rPr>
          <w:rFonts w:eastAsia="Times New Roman"/>
          <w:lang w:val="en" w:eastAsia="en-AU"/>
        </w:rPr>
        <w:t>of</w:t>
      </w:r>
      <w:r w:rsidRPr="00843DF4">
        <w:rPr>
          <w:rFonts w:eastAsia="Times New Roman"/>
          <w:lang w:val="en" w:eastAsia="en-AU"/>
        </w:rPr>
        <w:t xml:space="preserve"> fold-out labels for containers which have insufficient space to identify all necessary GHS label elements, for example </w:t>
      </w:r>
      <w:r>
        <w:rPr>
          <w:rFonts w:eastAsia="Times New Roman"/>
          <w:lang w:val="en" w:eastAsia="en-AU"/>
        </w:rPr>
        <w:t xml:space="preserve">on </w:t>
      </w:r>
      <w:r w:rsidRPr="00843DF4">
        <w:rPr>
          <w:rFonts w:eastAsia="Times New Roman"/>
          <w:lang w:val="en" w:eastAsia="en-AU"/>
        </w:rPr>
        <w:t>small containers or</w:t>
      </w:r>
      <w:r>
        <w:rPr>
          <w:rFonts w:eastAsia="Times New Roman"/>
          <w:lang w:val="en" w:eastAsia="en-AU"/>
        </w:rPr>
        <w:t xml:space="preserve"> where</w:t>
      </w:r>
      <w:r w:rsidRPr="00843DF4">
        <w:rPr>
          <w:rFonts w:eastAsia="Times New Roman"/>
          <w:lang w:val="en" w:eastAsia="en-AU"/>
        </w:rPr>
        <w:t xml:space="preserve"> information needs to be displayed in multiple languages. </w:t>
      </w:r>
    </w:p>
    <w:p w14:paraId="607FA534" w14:textId="77777777" w:rsidR="004218A9" w:rsidRPr="00706C53" w:rsidRDefault="004218A9" w:rsidP="00733930">
      <w:pPr>
        <w:spacing w:before="120" w:after="120" w:line="240" w:lineRule="auto"/>
      </w:pPr>
    </w:p>
    <w:sectPr w:rsidR="004218A9" w:rsidRPr="00706C53" w:rsidSect="003614A9">
      <w:pgSz w:w="11906" w:h="16838" w:code="9"/>
      <w:pgMar w:top="1418" w:right="1134"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122F1" w14:textId="77777777" w:rsidR="005A3833" w:rsidRDefault="005A3833" w:rsidP="001F300B">
      <w:pPr>
        <w:spacing w:after="0" w:line="240" w:lineRule="auto"/>
      </w:pPr>
      <w:r>
        <w:separator/>
      </w:r>
    </w:p>
  </w:endnote>
  <w:endnote w:type="continuationSeparator" w:id="0">
    <w:p w14:paraId="5037B57F" w14:textId="77777777" w:rsidR="005A3833" w:rsidRDefault="005A3833" w:rsidP="001F3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699118"/>
      <w:docPartObj>
        <w:docPartGallery w:val="Page Numbers (Bottom of Page)"/>
        <w:docPartUnique/>
      </w:docPartObj>
    </w:sdtPr>
    <w:sdtEndPr/>
    <w:sdtContent>
      <w:sdt>
        <w:sdtPr>
          <w:id w:val="2046480886"/>
          <w:docPartObj>
            <w:docPartGallery w:val="Page Numbers (Top of Page)"/>
            <w:docPartUnique/>
          </w:docPartObj>
        </w:sdtPr>
        <w:sdtEndPr/>
        <w:sdtContent>
          <w:p w14:paraId="683E04BE" w14:textId="57C7A07B" w:rsidR="001F300B" w:rsidRDefault="001F300B">
            <w:pPr>
              <w:pStyle w:val="Footer"/>
              <w:jc w:val="right"/>
            </w:pPr>
            <w:r w:rsidRPr="001F300B">
              <w:rPr>
                <w:sz w:val="20"/>
              </w:rPr>
              <w:t xml:space="preserve">Page </w:t>
            </w:r>
            <w:r w:rsidRPr="001F300B">
              <w:rPr>
                <w:bCs/>
                <w:szCs w:val="24"/>
              </w:rPr>
              <w:fldChar w:fldCharType="begin"/>
            </w:r>
            <w:r w:rsidRPr="001F300B">
              <w:rPr>
                <w:bCs/>
                <w:sz w:val="20"/>
              </w:rPr>
              <w:instrText xml:space="preserve"> PAGE </w:instrText>
            </w:r>
            <w:r w:rsidRPr="001F300B">
              <w:rPr>
                <w:bCs/>
                <w:szCs w:val="24"/>
              </w:rPr>
              <w:fldChar w:fldCharType="separate"/>
            </w:r>
            <w:r w:rsidR="00533097">
              <w:rPr>
                <w:bCs/>
                <w:noProof/>
                <w:sz w:val="20"/>
              </w:rPr>
              <w:t>6</w:t>
            </w:r>
            <w:r w:rsidRPr="001F300B">
              <w:rPr>
                <w:bCs/>
                <w:szCs w:val="24"/>
              </w:rPr>
              <w:fldChar w:fldCharType="end"/>
            </w:r>
            <w:r w:rsidRPr="001F300B">
              <w:rPr>
                <w:sz w:val="20"/>
              </w:rPr>
              <w:t xml:space="preserve"> of </w:t>
            </w:r>
            <w:r w:rsidRPr="001F300B">
              <w:rPr>
                <w:bCs/>
                <w:szCs w:val="24"/>
              </w:rPr>
              <w:fldChar w:fldCharType="begin"/>
            </w:r>
            <w:r w:rsidRPr="001F300B">
              <w:rPr>
                <w:bCs/>
                <w:sz w:val="20"/>
              </w:rPr>
              <w:instrText xml:space="preserve"> NUMPAGES  </w:instrText>
            </w:r>
            <w:r w:rsidRPr="001F300B">
              <w:rPr>
                <w:bCs/>
                <w:szCs w:val="24"/>
              </w:rPr>
              <w:fldChar w:fldCharType="separate"/>
            </w:r>
            <w:r w:rsidR="00533097">
              <w:rPr>
                <w:bCs/>
                <w:noProof/>
                <w:sz w:val="20"/>
              </w:rPr>
              <w:t>14</w:t>
            </w:r>
            <w:r w:rsidRPr="001F300B">
              <w:rPr>
                <w:bCs/>
                <w:szCs w:val="24"/>
              </w:rPr>
              <w:fldChar w:fldCharType="end"/>
            </w:r>
          </w:p>
        </w:sdtContent>
      </w:sdt>
    </w:sdtContent>
  </w:sdt>
  <w:p w14:paraId="2E48E2F6" w14:textId="77777777" w:rsidR="001F300B" w:rsidRDefault="001F3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46D05" w14:textId="77777777" w:rsidR="005A3833" w:rsidRDefault="005A3833" w:rsidP="001F300B">
      <w:pPr>
        <w:spacing w:after="0" w:line="240" w:lineRule="auto"/>
      </w:pPr>
      <w:r>
        <w:separator/>
      </w:r>
    </w:p>
  </w:footnote>
  <w:footnote w:type="continuationSeparator" w:id="0">
    <w:p w14:paraId="56428B1A" w14:textId="77777777" w:rsidR="005A3833" w:rsidRDefault="005A3833" w:rsidP="001F3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6F3BB" w14:textId="77777777" w:rsidR="001F300B" w:rsidRDefault="001F300B">
    <w:pPr>
      <w:pStyle w:val="Header"/>
    </w:pPr>
    <w:r>
      <w:rPr>
        <w:noProof/>
        <w:lang w:eastAsia="en-AU"/>
      </w:rPr>
      <w:drawing>
        <wp:inline distT="0" distB="0" distL="0" distR="0" wp14:anchorId="31E641F5" wp14:editId="697D0F7F">
          <wp:extent cx="2524125" cy="514350"/>
          <wp:effectExtent l="0" t="0" r="9525" b="0"/>
          <wp:docPr id="3" name="Picture 3" descr="cid:image001.jpg@01CC6E3E.8684CE60"/>
          <wp:cNvGraphicFramePr/>
          <a:graphic xmlns:a="http://schemas.openxmlformats.org/drawingml/2006/main">
            <a:graphicData uri="http://schemas.openxmlformats.org/drawingml/2006/picture">
              <pic:pic xmlns:pic="http://schemas.openxmlformats.org/drawingml/2006/picture">
                <pic:nvPicPr>
                  <pic:cNvPr id="1" name="Picture 1" descr="cid:image001.jpg@01CC6E3E.8684CE6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14350"/>
                  </a:xfrm>
                  <a:prstGeom prst="rect">
                    <a:avLst/>
                  </a:prstGeom>
                  <a:noFill/>
                  <a:ln>
                    <a:noFill/>
                  </a:ln>
                </pic:spPr>
              </pic:pic>
            </a:graphicData>
          </a:graphic>
        </wp:inline>
      </w:drawing>
    </w:r>
  </w:p>
  <w:p w14:paraId="2B012EB7" w14:textId="77777777" w:rsidR="001F300B" w:rsidRPr="001F300B" w:rsidRDefault="001F300B" w:rsidP="001F300B">
    <w:pPr>
      <w:pStyle w:val="Header"/>
      <w:jc w:val="cent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663B"/>
    <w:multiLevelType w:val="hybridMultilevel"/>
    <w:tmpl w:val="815E7E26"/>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72980"/>
    <w:multiLevelType w:val="hybridMultilevel"/>
    <w:tmpl w:val="A03A4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0E378D"/>
    <w:multiLevelType w:val="hybridMultilevel"/>
    <w:tmpl w:val="FB8A951E"/>
    <w:lvl w:ilvl="0" w:tplc="834C9BE6">
      <w:start w:val="1"/>
      <w:numFmt w:val="decimal"/>
      <w:lvlText w:val="%1."/>
      <w:lvlJc w:val="left"/>
      <w:pPr>
        <w:ind w:left="360" w:hanging="360"/>
      </w:pPr>
      <w:rPr>
        <w:rFonts w:hint="default"/>
        <w:b w:val="0"/>
        <w:sz w:val="22"/>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2203"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E6A3084"/>
    <w:multiLevelType w:val="hybridMultilevel"/>
    <w:tmpl w:val="CB146F2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0F6F3E35"/>
    <w:multiLevelType w:val="hybridMultilevel"/>
    <w:tmpl w:val="6AD87C5A"/>
    <w:lvl w:ilvl="0" w:tplc="1930BADC">
      <w:start w:val="1"/>
      <w:numFmt w:val="decimal"/>
      <w:lvlText w:val="%1."/>
      <w:lvlJc w:val="left"/>
      <w:pPr>
        <w:ind w:left="360" w:hanging="360"/>
      </w:pPr>
      <w:rPr>
        <w:rFonts w:hint="default"/>
        <w:b w:val="0"/>
        <w:sz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2203"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6544E8B"/>
    <w:multiLevelType w:val="hybridMultilevel"/>
    <w:tmpl w:val="B050A3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7D1C51"/>
    <w:multiLevelType w:val="multilevel"/>
    <w:tmpl w:val="29EE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73162"/>
    <w:multiLevelType w:val="hybridMultilevel"/>
    <w:tmpl w:val="5CA0DB9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1C325D1B"/>
    <w:multiLevelType w:val="multilevel"/>
    <w:tmpl w:val="54F6D9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F23D46"/>
    <w:multiLevelType w:val="hybridMultilevel"/>
    <w:tmpl w:val="46B4D3FE"/>
    <w:lvl w:ilvl="0" w:tplc="7362F40A">
      <w:start w:val="7"/>
      <w:numFmt w:val="decimal"/>
      <w:lvlText w:val="%1."/>
      <w:lvlJc w:val="left"/>
      <w:pPr>
        <w:ind w:left="1440" w:hanging="360"/>
      </w:pPr>
      <w:rPr>
        <w:rFonts w:ascii="Arial"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7C4536E"/>
    <w:multiLevelType w:val="hybridMultilevel"/>
    <w:tmpl w:val="CC7AF580"/>
    <w:lvl w:ilvl="0" w:tplc="0C090003">
      <w:start w:val="1"/>
      <w:numFmt w:val="bullet"/>
      <w:lvlText w:val="o"/>
      <w:lvlJc w:val="left"/>
      <w:pPr>
        <w:ind w:left="1335" w:hanging="360"/>
      </w:pPr>
      <w:rPr>
        <w:rFonts w:ascii="Courier New" w:hAnsi="Courier New" w:cs="Courier New" w:hint="default"/>
      </w:rPr>
    </w:lvl>
    <w:lvl w:ilvl="1" w:tplc="0C090003" w:tentative="1">
      <w:start w:val="1"/>
      <w:numFmt w:val="bullet"/>
      <w:lvlText w:val="o"/>
      <w:lvlJc w:val="left"/>
      <w:pPr>
        <w:ind w:left="2055" w:hanging="360"/>
      </w:pPr>
      <w:rPr>
        <w:rFonts w:ascii="Courier New" w:hAnsi="Courier New" w:cs="Courier New" w:hint="default"/>
      </w:rPr>
    </w:lvl>
    <w:lvl w:ilvl="2" w:tplc="0C090005" w:tentative="1">
      <w:start w:val="1"/>
      <w:numFmt w:val="bullet"/>
      <w:lvlText w:val=""/>
      <w:lvlJc w:val="left"/>
      <w:pPr>
        <w:ind w:left="2775" w:hanging="360"/>
      </w:pPr>
      <w:rPr>
        <w:rFonts w:ascii="Wingdings" w:hAnsi="Wingdings" w:hint="default"/>
      </w:rPr>
    </w:lvl>
    <w:lvl w:ilvl="3" w:tplc="0C090001" w:tentative="1">
      <w:start w:val="1"/>
      <w:numFmt w:val="bullet"/>
      <w:lvlText w:val=""/>
      <w:lvlJc w:val="left"/>
      <w:pPr>
        <w:ind w:left="3495" w:hanging="360"/>
      </w:pPr>
      <w:rPr>
        <w:rFonts w:ascii="Symbol" w:hAnsi="Symbol" w:hint="default"/>
      </w:rPr>
    </w:lvl>
    <w:lvl w:ilvl="4" w:tplc="0C090003" w:tentative="1">
      <w:start w:val="1"/>
      <w:numFmt w:val="bullet"/>
      <w:lvlText w:val="o"/>
      <w:lvlJc w:val="left"/>
      <w:pPr>
        <w:ind w:left="4215" w:hanging="360"/>
      </w:pPr>
      <w:rPr>
        <w:rFonts w:ascii="Courier New" w:hAnsi="Courier New" w:cs="Courier New" w:hint="default"/>
      </w:rPr>
    </w:lvl>
    <w:lvl w:ilvl="5" w:tplc="0C090005" w:tentative="1">
      <w:start w:val="1"/>
      <w:numFmt w:val="bullet"/>
      <w:lvlText w:val=""/>
      <w:lvlJc w:val="left"/>
      <w:pPr>
        <w:ind w:left="4935" w:hanging="360"/>
      </w:pPr>
      <w:rPr>
        <w:rFonts w:ascii="Wingdings" w:hAnsi="Wingdings" w:hint="default"/>
      </w:rPr>
    </w:lvl>
    <w:lvl w:ilvl="6" w:tplc="0C090001" w:tentative="1">
      <w:start w:val="1"/>
      <w:numFmt w:val="bullet"/>
      <w:lvlText w:val=""/>
      <w:lvlJc w:val="left"/>
      <w:pPr>
        <w:ind w:left="5655" w:hanging="360"/>
      </w:pPr>
      <w:rPr>
        <w:rFonts w:ascii="Symbol" w:hAnsi="Symbol" w:hint="default"/>
      </w:rPr>
    </w:lvl>
    <w:lvl w:ilvl="7" w:tplc="0C090003" w:tentative="1">
      <w:start w:val="1"/>
      <w:numFmt w:val="bullet"/>
      <w:lvlText w:val="o"/>
      <w:lvlJc w:val="left"/>
      <w:pPr>
        <w:ind w:left="6375" w:hanging="360"/>
      </w:pPr>
      <w:rPr>
        <w:rFonts w:ascii="Courier New" w:hAnsi="Courier New" w:cs="Courier New" w:hint="default"/>
      </w:rPr>
    </w:lvl>
    <w:lvl w:ilvl="8" w:tplc="0C090005" w:tentative="1">
      <w:start w:val="1"/>
      <w:numFmt w:val="bullet"/>
      <w:lvlText w:val=""/>
      <w:lvlJc w:val="left"/>
      <w:pPr>
        <w:ind w:left="7095" w:hanging="360"/>
      </w:pPr>
      <w:rPr>
        <w:rFonts w:ascii="Wingdings" w:hAnsi="Wingdings" w:hint="default"/>
      </w:rPr>
    </w:lvl>
  </w:abstractNum>
  <w:abstractNum w:abstractNumId="11" w15:restartNumberingAfterBreak="0">
    <w:nsid w:val="2B907AE0"/>
    <w:multiLevelType w:val="multilevel"/>
    <w:tmpl w:val="54F6D9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196435"/>
    <w:multiLevelType w:val="hybridMultilevel"/>
    <w:tmpl w:val="13B0A2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79A4080"/>
    <w:multiLevelType w:val="hybridMultilevel"/>
    <w:tmpl w:val="2772CF06"/>
    <w:lvl w:ilvl="0" w:tplc="0C090001">
      <w:start w:val="1"/>
      <w:numFmt w:val="bullet"/>
      <w:lvlText w:val=""/>
      <w:lvlJc w:val="left"/>
      <w:pPr>
        <w:ind w:left="1070" w:hanging="360"/>
      </w:pPr>
      <w:rPr>
        <w:rFonts w:ascii="Symbol" w:hAnsi="Symbol"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4" w15:restartNumberingAfterBreak="0">
    <w:nsid w:val="3B0C0977"/>
    <w:multiLevelType w:val="hybridMultilevel"/>
    <w:tmpl w:val="8CF64256"/>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D7872ED"/>
    <w:multiLevelType w:val="hybridMultilevel"/>
    <w:tmpl w:val="79A8B37A"/>
    <w:lvl w:ilvl="0" w:tplc="268640A6">
      <w:start w:val="7"/>
      <w:numFmt w:val="decimal"/>
      <w:lvlText w:val="%1."/>
      <w:lvlJc w:val="left"/>
      <w:pPr>
        <w:ind w:left="1440" w:hanging="360"/>
      </w:pPr>
      <w:rPr>
        <w:rFonts w:ascii="Arial"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465449D9"/>
    <w:multiLevelType w:val="multilevel"/>
    <w:tmpl w:val="B7C2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6526D4"/>
    <w:multiLevelType w:val="hybridMultilevel"/>
    <w:tmpl w:val="7B8ACF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0482616"/>
    <w:multiLevelType w:val="hybridMultilevel"/>
    <w:tmpl w:val="BFB87372"/>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9" w15:restartNumberingAfterBreak="0">
    <w:nsid w:val="54212ED3"/>
    <w:multiLevelType w:val="hybridMultilevel"/>
    <w:tmpl w:val="2452D4F6"/>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50567E"/>
    <w:multiLevelType w:val="hybridMultilevel"/>
    <w:tmpl w:val="ADBA3992"/>
    <w:lvl w:ilvl="0" w:tplc="F13C1066">
      <w:start w:val="1"/>
      <w:numFmt w:val="bullet"/>
      <w:lvlText w:val="•"/>
      <w:lvlJc w:val="left"/>
      <w:pPr>
        <w:tabs>
          <w:tab w:val="num" w:pos="720"/>
        </w:tabs>
        <w:ind w:left="720" w:hanging="360"/>
      </w:pPr>
      <w:rPr>
        <w:rFonts w:ascii="Arial" w:hAnsi="Arial" w:hint="default"/>
      </w:rPr>
    </w:lvl>
    <w:lvl w:ilvl="1" w:tplc="66121C96">
      <w:start w:val="1"/>
      <w:numFmt w:val="bullet"/>
      <w:lvlText w:val="•"/>
      <w:lvlJc w:val="left"/>
      <w:pPr>
        <w:tabs>
          <w:tab w:val="num" w:pos="1440"/>
        </w:tabs>
        <w:ind w:left="1440" w:hanging="360"/>
      </w:pPr>
      <w:rPr>
        <w:rFonts w:ascii="Arial" w:hAnsi="Arial" w:hint="default"/>
      </w:rPr>
    </w:lvl>
    <w:lvl w:ilvl="2" w:tplc="FC6C59DC" w:tentative="1">
      <w:start w:val="1"/>
      <w:numFmt w:val="bullet"/>
      <w:lvlText w:val="•"/>
      <w:lvlJc w:val="left"/>
      <w:pPr>
        <w:tabs>
          <w:tab w:val="num" w:pos="2160"/>
        </w:tabs>
        <w:ind w:left="2160" w:hanging="360"/>
      </w:pPr>
      <w:rPr>
        <w:rFonts w:ascii="Arial" w:hAnsi="Arial" w:hint="default"/>
      </w:rPr>
    </w:lvl>
    <w:lvl w:ilvl="3" w:tplc="E740364E" w:tentative="1">
      <w:start w:val="1"/>
      <w:numFmt w:val="bullet"/>
      <w:lvlText w:val="•"/>
      <w:lvlJc w:val="left"/>
      <w:pPr>
        <w:tabs>
          <w:tab w:val="num" w:pos="2880"/>
        </w:tabs>
        <w:ind w:left="2880" w:hanging="360"/>
      </w:pPr>
      <w:rPr>
        <w:rFonts w:ascii="Arial" w:hAnsi="Arial" w:hint="default"/>
      </w:rPr>
    </w:lvl>
    <w:lvl w:ilvl="4" w:tplc="A9AE1A08" w:tentative="1">
      <w:start w:val="1"/>
      <w:numFmt w:val="bullet"/>
      <w:lvlText w:val="•"/>
      <w:lvlJc w:val="left"/>
      <w:pPr>
        <w:tabs>
          <w:tab w:val="num" w:pos="3600"/>
        </w:tabs>
        <w:ind w:left="3600" w:hanging="360"/>
      </w:pPr>
      <w:rPr>
        <w:rFonts w:ascii="Arial" w:hAnsi="Arial" w:hint="default"/>
      </w:rPr>
    </w:lvl>
    <w:lvl w:ilvl="5" w:tplc="F762199C" w:tentative="1">
      <w:start w:val="1"/>
      <w:numFmt w:val="bullet"/>
      <w:lvlText w:val="•"/>
      <w:lvlJc w:val="left"/>
      <w:pPr>
        <w:tabs>
          <w:tab w:val="num" w:pos="4320"/>
        </w:tabs>
        <w:ind w:left="4320" w:hanging="360"/>
      </w:pPr>
      <w:rPr>
        <w:rFonts w:ascii="Arial" w:hAnsi="Arial" w:hint="default"/>
      </w:rPr>
    </w:lvl>
    <w:lvl w:ilvl="6" w:tplc="EB4AFCF2" w:tentative="1">
      <w:start w:val="1"/>
      <w:numFmt w:val="bullet"/>
      <w:lvlText w:val="•"/>
      <w:lvlJc w:val="left"/>
      <w:pPr>
        <w:tabs>
          <w:tab w:val="num" w:pos="5040"/>
        </w:tabs>
        <w:ind w:left="5040" w:hanging="360"/>
      </w:pPr>
      <w:rPr>
        <w:rFonts w:ascii="Arial" w:hAnsi="Arial" w:hint="default"/>
      </w:rPr>
    </w:lvl>
    <w:lvl w:ilvl="7" w:tplc="9B94F6B6" w:tentative="1">
      <w:start w:val="1"/>
      <w:numFmt w:val="bullet"/>
      <w:lvlText w:val="•"/>
      <w:lvlJc w:val="left"/>
      <w:pPr>
        <w:tabs>
          <w:tab w:val="num" w:pos="5760"/>
        </w:tabs>
        <w:ind w:left="5760" w:hanging="360"/>
      </w:pPr>
      <w:rPr>
        <w:rFonts w:ascii="Arial" w:hAnsi="Arial" w:hint="default"/>
      </w:rPr>
    </w:lvl>
    <w:lvl w:ilvl="8" w:tplc="5776B9A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6E37B3D"/>
    <w:multiLevelType w:val="hybridMultilevel"/>
    <w:tmpl w:val="50EA9218"/>
    <w:lvl w:ilvl="0" w:tplc="E216266A">
      <w:start w:val="1"/>
      <w:numFmt w:val="bullet"/>
      <w:lvlText w:val="•"/>
      <w:lvlJc w:val="left"/>
      <w:pPr>
        <w:tabs>
          <w:tab w:val="num" w:pos="720"/>
        </w:tabs>
        <w:ind w:left="720" w:hanging="360"/>
      </w:pPr>
      <w:rPr>
        <w:rFonts w:ascii="Arial" w:hAnsi="Arial" w:hint="default"/>
      </w:rPr>
    </w:lvl>
    <w:lvl w:ilvl="1" w:tplc="0C090001">
      <w:start w:val="1"/>
      <w:numFmt w:val="bullet"/>
      <w:lvlText w:val=""/>
      <w:lvlJc w:val="left"/>
      <w:pPr>
        <w:tabs>
          <w:tab w:val="num" w:pos="1440"/>
        </w:tabs>
        <w:ind w:left="1440" w:hanging="360"/>
      </w:pPr>
      <w:rPr>
        <w:rFonts w:ascii="Symbol" w:hAnsi="Symbol" w:hint="default"/>
      </w:rPr>
    </w:lvl>
    <w:lvl w:ilvl="2" w:tplc="E59A0C4A" w:tentative="1">
      <w:start w:val="1"/>
      <w:numFmt w:val="bullet"/>
      <w:lvlText w:val="•"/>
      <w:lvlJc w:val="left"/>
      <w:pPr>
        <w:tabs>
          <w:tab w:val="num" w:pos="2160"/>
        </w:tabs>
        <w:ind w:left="2160" w:hanging="360"/>
      </w:pPr>
      <w:rPr>
        <w:rFonts w:ascii="Arial" w:hAnsi="Arial" w:hint="default"/>
      </w:rPr>
    </w:lvl>
    <w:lvl w:ilvl="3" w:tplc="ADFACAB2" w:tentative="1">
      <w:start w:val="1"/>
      <w:numFmt w:val="bullet"/>
      <w:lvlText w:val="•"/>
      <w:lvlJc w:val="left"/>
      <w:pPr>
        <w:tabs>
          <w:tab w:val="num" w:pos="2880"/>
        </w:tabs>
        <w:ind w:left="2880" w:hanging="360"/>
      </w:pPr>
      <w:rPr>
        <w:rFonts w:ascii="Arial" w:hAnsi="Arial" w:hint="default"/>
      </w:rPr>
    </w:lvl>
    <w:lvl w:ilvl="4" w:tplc="C3B44F06" w:tentative="1">
      <w:start w:val="1"/>
      <w:numFmt w:val="bullet"/>
      <w:lvlText w:val="•"/>
      <w:lvlJc w:val="left"/>
      <w:pPr>
        <w:tabs>
          <w:tab w:val="num" w:pos="3600"/>
        </w:tabs>
        <w:ind w:left="3600" w:hanging="360"/>
      </w:pPr>
      <w:rPr>
        <w:rFonts w:ascii="Arial" w:hAnsi="Arial" w:hint="default"/>
      </w:rPr>
    </w:lvl>
    <w:lvl w:ilvl="5" w:tplc="2FE28148" w:tentative="1">
      <w:start w:val="1"/>
      <w:numFmt w:val="bullet"/>
      <w:lvlText w:val="•"/>
      <w:lvlJc w:val="left"/>
      <w:pPr>
        <w:tabs>
          <w:tab w:val="num" w:pos="4320"/>
        </w:tabs>
        <w:ind w:left="4320" w:hanging="360"/>
      </w:pPr>
      <w:rPr>
        <w:rFonts w:ascii="Arial" w:hAnsi="Arial" w:hint="default"/>
      </w:rPr>
    </w:lvl>
    <w:lvl w:ilvl="6" w:tplc="0F76754E" w:tentative="1">
      <w:start w:val="1"/>
      <w:numFmt w:val="bullet"/>
      <w:lvlText w:val="•"/>
      <w:lvlJc w:val="left"/>
      <w:pPr>
        <w:tabs>
          <w:tab w:val="num" w:pos="5040"/>
        </w:tabs>
        <w:ind w:left="5040" w:hanging="360"/>
      </w:pPr>
      <w:rPr>
        <w:rFonts w:ascii="Arial" w:hAnsi="Arial" w:hint="default"/>
      </w:rPr>
    </w:lvl>
    <w:lvl w:ilvl="7" w:tplc="D734846A" w:tentative="1">
      <w:start w:val="1"/>
      <w:numFmt w:val="bullet"/>
      <w:lvlText w:val="•"/>
      <w:lvlJc w:val="left"/>
      <w:pPr>
        <w:tabs>
          <w:tab w:val="num" w:pos="5760"/>
        </w:tabs>
        <w:ind w:left="5760" w:hanging="360"/>
      </w:pPr>
      <w:rPr>
        <w:rFonts w:ascii="Arial" w:hAnsi="Arial" w:hint="default"/>
      </w:rPr>
    </w:lvl>
    <w:lvl w:ilvl="8" w:tplc="40601F9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E9F4D89"/>
    <w:multiLevelType w:val="hybridMultilevel"/>
    <w:tmpl w:val="494A23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D547A6"/>
    <w:multiLevelType w:val="hybridMultilevel"/>
    <w:tmpl w:val="D838921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EA75B2F"/>
    <w:multiLevelType w:val="hybridMultilevel"/>
    <w:tmpl w:val="B7E684CE"/>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3FC66C6"/>
    <w:multiLevelType w:val="hybridMultilevel"/>
    <w:tmpl w:val="AA529570"/>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7" w15:restartNumberingAfterBreak="0">
    <w:nsid w:val="75E223DA"/>
    <w:multiLevelType w:val="hybridMultilevel"/>
    <w:tmpl w:val="35A41B14"/>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57257F"/>
    <w:multiLevelType w:val="hybridMultilevel"/>
    <w:tmpl w:val="679C3E64"/>
    <w:lvl w:ilvl="0" w:tplc="E216266A">
      <w:start w:val="1"/>
      <w:numFmt w:val="bullet"/>
      <w:lvlText w:val="•"/>
      <w:lvlJc w:val="left"/>
      <w:pPr>
        <w:tabs>
          <w:tab w:val="num" w:pos="720"/>
        </w:tabs>
        <w:ind w:left="720" w:hanging="360"/>
      </w:pPr>
      <w:rPr>
        <w:rFonts w:ascii="Arial" w:hAnsi="Arial" w:hint="default"/>
      </w:rPr>
    </w:lvl>
    <w:lvl w:ilvl="1" w:tplc="1FB49580">
      <w:start w:val="1"/>
      <w:numFmt w:val="bullet"/>
      <w:lvlText w:val="•"/>
      <w:lvlJc w:val="left"/>
      <w:pPr>
        <w:tabs>
          <w:tab w:val="num" w:pos="1440"/>
        </w:tabs>
        <w:ind w:left="1440" w:hanging="360"/>
      </w:pPr>
      <w:rPr>
        <w:rFonts w:ascii="Arial" w:hAnsi="Arial" w:hint="default"/>
      </w:rPr>
    </w:lvl>
    <w:lvl w:ilvl="2" w:tplc="E59A0C4A" w:tentative="1">
      <w:start w:val="1"/>
      <w:numFmt w:val="bullet"/>
      <w:lvlText w:val="•"/>
      <w:lvlJc w:val="left"/>
      <w:pPr>
        <w:tabs>
          <w:tab w:val="num" w:pos="2160"/>
        </w:tabs>
        <w:ind w:left="2160" w:hanging="360"/>
      </w:pPr>
      <w:rPr>
        <w:rFonts w:ascii="Arial" w:hAnsi="Arial" w:hint="default"/>
      </w:rPr>
    </w:lvl>
    <w:lvl w:ilvl="3" w:tplc="ADFACAB2" w:tentative="1">
      <w:start w:val="1"/>
      <w:numFmt w:val="bullet"/>
      <w:lvlText w:val="•"/>
      <w:lvlJc w:val="left"/>
      <w:pPr>
        <w:tabs>
          <w:tab w:val="num" w:pos="2880"/>
        </w:tabs>
        <w:ind w:left="2880" w:hanging="360"/>
      </w:pPr>
      <w:rPr>
        <w:rFonts w:ascii="Arial" w:hAnsi="Arial" w:hint="default"/>
      </w:rPr>
    </w:lvl>
    <w:lvl w:ilvl="4" w:tplc="C3B44F06" w:tentative="1">
      <w:start w:val="1"/>
      <w:numFmt w:val="bullet"/>
      <w:lvlText w:val="•"/>
      <w:lvlJc w:val="left"/>
      <w:pPr>
        <w:tabs>
          <w:tab w:val="num" w:pos="3600"/>
        </w:tabs>
        <w:ind w:left="3600" w:hanging="360"/>
      </w:pPr>
      <w:rPr>
        <w:rFonts w:ascii="Arial" w:hAnsi="Arial" w:hint="default"/>
      </w:rPr>
    </w:lvl>
    <w:lvl w:ilvl="5" w:tplc="2FE28148" w:tentative="1">
      <w:start w:val="1"/>
      <w:numFmt w:val="bullet"/>
      <w:lvlText w:val="•"/>
      <w:lvlJc w:val="left"/>
      <w:pPr>
        <w:tabs>
          <w:tab w:val="num" w:pos="4320"/>
        </w:tabs>
        <w:ind w:left="4320" w:hanging="360"/>
      </w:pPr>
      <w:rPr>
        <w:rFonts w:ascii="Arial" w:hAnsi="Arial" w:hint="default"/>
      </w:rPr>
    </w:lvl>
    <w:lvl w:ilvl="6" w:tplc="0F76754E" w:tentative="1">
      <w:start w:val="1"/>
      <w:numFmt w:val="bullet"/>
      <w:lvlText w:val="•"/>
      <w:lvlJc w:val="left"/>
      <w:pPr>
        <w:tabs>
          <w:tab w:val="num" w:pos="5040"/>
        </w:tabs>
        <w:ind w:left="5040" w:hanging="360"/>
      </w:pPr>
      <w:rPr>
        <w:rFonts w:ascii="Arial" w:hAnsi="Arial" w:hint="default"/>
      </w:rPr>
    </w:lvl>
    <w:lvl w:ilvl="7" w:tplc="D734846A" w:tentative="1">
      <w:start w:val="1"/>
      <w:numFmt w:val="bullet"/>
      <w:lvlText w:val="•"/>
      <w:lvlJc w:val="left"/>
      <w:pPr>
        <w:tabs>
          <w:tab w:val="num" w:pos="5760"/>
        </w:tabs>
        <w:ind w:left="5760" w:hanging="360"/>
      </w:pPr>
      <w:rPr>
        <w:rFonts w:ascii="Arial" w:hAnsi="Arial" w:hint="default"/>
      </w:rPr>
    </w:lvl>
    <w:lvl w:ilvl="8" w:tplc="40601F9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7596B3B"/>
    <w:multiLevelType w:val="hybridMultilevel"/>
    <w:tmpl w:val="055CEE7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BE55F30"/>
    <w:multiLevelType w:val="hybridMultilevel"/>
    <w:tmpl w:val="AA449B4E"/>
    <w:lvl w:ilvl="0" w:tplc="5D4460BC">
      <w:start w:val="1"/>
      <w:numFmt w:val="decimal"/>
      <w:lvlText w:val="%1."/>
      <w:lvlJc w:val="left"/>
      <w:pPr>
        <w:ind w:left="360" w:hanging="360"/>
      </w:pPr>
      <w:rPr>
        <w:rFonts w:hint="default"/>
        <w:b w:val="0"/>
        <w:sz w:val="22"/>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2203"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C952E66"/>
    <w:multiLevelType w:val="hybridMultilevel"/>
    <w:tmpl w:val="B12A4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ECE79CF"/>
    <w:multiLevelType w:val="multilevel"/>
    <w:tmpl w:val="6C1A879E"/>
    <w:lvl w:ilvl="0">
      <w:start w:val="1"/>
      <w:numFmt w:val="bullet"/>
      <w:lvlText w:val=""/>
      <w:lvlJc w:val="left"/>
      <w:pPr>
        <w:tabs>
          <w:tab w:val="num" w:pos="720"/>
        </w:tabs>
        <w:ind w:left="72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30"/>
  </w:num>
  <w:num w:numId="5">
    <w:abstractNumId w:val="23"/>
  </w:num>
  <w:num w:numId="6">
    <w:abstractNumId w:val="27"/>
  </w:num>
  <w:num w:numId="7">
    <w:abstractNumId w:val="16"/>
  </w:num>
  <w:num w:numId="8">
    <w:abstractNumId w:val="8"/>
  </w:num>
  <w:num w:numId="9">
    <w:abstractNumId w:val="6"/>
  </w:num>
  <w:num w:numId="10">
    <w:abstractNumId w:val="32"/>
  </w:num>
  <w:num w:numId="11">
    <w:abstractNumId w:val="31"/>
  </w:num>
  <w:num w:numId="12">
    <w:abstractNumId w:val="13"/>
  </w:num>
  <w:num w:numId="13">
    <w:abstractNumId w:val="10"/>
  </w:num>
  <w:num w:numId="14">
    <w:abstractNumId w:val="11"/>
  </w:num>
  <w:num w:numId="15">
    <w:abstractNumId w:val="22"/>
  </w:num>
  <w:num w:numId="16">
    <w:abstractNumId w:val="26"/>
  </w:num>
  <w:num w:numId="17">
    <w:abstractNumId w:val="5"/>
  </w:num>
  <w:num w:numId="18">
    <w:abstractNumId w:val="17"/>
  </w:num>
  <w:num w:numId="19">
    <w:abstractNumId w:val="12"/>
  </w:num>
  <w:num w:numId="20">
    <w:abstractNumId w:val="7"/>
  </w:num>
  <w:num w:numId="21">
    <w:abstractNumId w:val="0"/>
  </w:num>
  <w:num w:numId="22">
    <w:abstractNumId w:val="15"/>
  </w:num>
  <w:num w:numId="23">
    <w:abstractNumId w:val="28"/>
  </w:num>
  <w:num w:numId="24">
    <w:abstractNumId w:val="21"/>
  </w:num>
  <w:num w:numId="25">
    <w:abstractNumId w:val="29"/>
  </w:num>
  <w:num w:numId="26">
    <w:abstractNumId w:val="20"/>
  </w:num>
  <w:num w:numId="27">
    <w:abstractNumId w:val="14"/>
  </w:num>
  <w:num w:numId="28">
    <w:abstractNumId w:val="24"/>
  </w:num>
  <w:num w:numId="29">
    <w:abstractNumId w:val="19"/>
  </w:num>
  <w:num w:numId="30">
    <w:abstractNumId w:val="25"/>
  </w:num>
  <w:num w:numId="31">
    <w:abstractNumId w:val="18"/>
  </w:num>
  <w:num w:numId="32">
    <w:abstractNumId w:val="3"/>
  </w:num>
  <w:num w:numId="3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00B"/>
    <w:rsid w:val="00006F38"/>
    <w:rsid w:val="000118EB"/>
    <w:rsid w:val="00021B73"/>
    <w:rsid w:val="00025664"/>
    <w:rsid w:val="00030D7B"/>
    <w:rsid w:val="00031CC6"/>
    <w:rsid w:val="00031F9F"/>
    <w:rsid w:val="000334FF"/>
    <w:rsid w:val="000345D5"/>
    <w:rsid w:val="00035D8C"/>
    <w:rsid w:val="000412C6"/>
    <w:rsid w:val="00053C44"/>
    <w:rsid w:val="000568E2"/>
    <w:rsid w:val="00060AB5"/>
    <w:rsid w:val="00065FCB"/>
    <w:rsid w:val="00067322"/>
    <w:rsid w:val="00082026"/>
    <w:rsid w:val="00083BD7"/>
    <w:rsid w:val="0009516E"/>
    <w:rsid w:val="000A2A61"/>
    <w:rsid w:val="000B2BD6"/>
    <w:rsid w:val="000B30B1"/>
    <w:rsid w:val="000B52E3"/>
    <w:rsid w:val="000D10BB"/>
    <w:rsid w:val="000D46AB"/>
    <w:rsid w:val="000D4EDD"/>
    <w:rsid w:val="000D75FA"/>
    <w:rsid w:val="000E26FF"/>
    <w:rsid w:val="000E2C8A"/>
    <w:rsid w:val="000E32A1"/>
    <w:rsid w:val="000E688B"/>
    <w:rsid w:val="000E7C6A"/>
    <w:rsid w:val="000F2DE5"/>
    <w:rsid w:val="000F3DD5"/>
    <w:rsid w:val="00104906"/>
    <w:rsid w:val="00107181"/>
    <w:rsid w:val="0011498E"/>
    <w:rsid w:val="00122C25"/>
    <w:rsid w:val="00125200"/>
    <w:rsid w:val="00133053"/>
    <w:rsid w:val="00136801"/>
    <w:rsid w:val="0013697E"/>
    <w:rsid w:val="0014283B"/>
    <w:rsid w:val="0014648D"/>
    <w:rsid w:val="00147AA6"/>
    <w:rsid w:val="00156527"/>
    <w:rsid w:val="001608A5"/>
    <w:rsid w:val="001623A1"/>
    <w:rsid w:val="00162968"/>
    <w:rsid w:val="00170079"/>
    <w:rsid w:val="00173930"/>
    <w:rsid w:val="00174D46"/>
    <w:rsid w:val="0018209C"/>
    <w:rsid w:val="00182CE8"/>
    <w:rsid w:val="00182D59"/>
    <w:rsid w:val="00183706"/>
    <w:rsid w:val="00186136"/>
    <w:rsid w:val="00191A78"/>
    <w:rsid w:val="00194B64"/>
    <w:rsid w:val="001951DF"/>
    <w:rsid w:val="00197CED"/>
    <w:rsid w:val="001A46ED"/>
    <w:rsid w:val="001B424D"/>
    <w:rsid w:val="001B43CF"/>
    <w:rsid w:val="001B6945"/>
    <w:rsid w:val="001D07EE"/>
    <w:rsid w:val="001D281D"/>
    <w:rsid w:val="001D52B9"/>
    <w:rsid w:val="001D5A9F"/>
    <w:rsid w:val="001E3938"/>
    <w:rsid w:val="001E7858"/>
    <w:rsid w:val="001F16DF"/>
    <w:rsid w:val="001F22D7"/>
    <w:rsid w:val="001F300B"/>
    <w:rsid w:val="001F65A0"/>
    <w:rsid w:val="001F79B6"/>
    <w:rsid w:val="00202979"/>
    <w:rsid w:val="002043C0"/>
    <w:rsid w:val="0020469F"/>
    <w:rsid w:val="00215ABD"/>
    <w:rsid w:val="00220845"/>
    <w:rsid w:val="00222FEE"/>
    <w:rsid w:val="0023282C"/>
    <w:rsid w:val="0023365C"/>
    <w:rsid w:val="0024098A"/>
    <w:rsid w:val="00247547"/>
    <w:rsid w:val="002506EC"/>
    <w:rsid w:val="00251514"/>
    <w:rsid w:val="00255356"/>
    <w:rsid w:val="0027071D"/>
    <w:rsid w:val="00270C4E"/>
    <w:rsid w:val="00271954"/>
    <w:rsid w:val="00277B67"/>
    <w:rsid w:val="0029723E"/>
    <w:rsid w:val="002A00D2"/>
    <w:rsid w:val="002A0DAF"/>
    <w:rsid w:val="002A734D"/>
    <w:rsid w:val="002C00CA"/>
    <w:rsid w:val="002C2358"/>
    <w:rsid w:val="002C37CF"/>
    <w:rsid w:val="002C7269"/>
    <w:rsid w:val="002C7DA9"/>
    <w:rsid w:val="002D51CF"/>
    <w:rsid w:val="002D5FC7"/>
    <w:rsid w:val="002D649C"/>
    <w:rsid w:val="002D74A6"/>
    <w:rsid w:val="002E17CD"/>
    <w:rsid w:val="002E32FA"/>
    <w:rsid w:val="002E38DA"/>
    <w:rsid w:val="002E523B"/>
    <w:rsid w:val="00302E7E"/>
    <w:rsid w:val="00311D3E"/>
    <w:rsid w:val="00313A61"/>
    <w:rsid w:val="0032033D"/>
    <w:rsid w:val="00321F2C"/>
    <w:rsid w:val="00323D81"/>
    <w:rsid w:val="00326955"/>
    <w:rsid w:val="00330191"/>
    <w:rsid w:val="0033130E"/>
    <w:rsid w:val="003316C4"/>
    <w:rsid w:val="0034156E"/>
    <w:rsid w:val="00343BD1"/>
    <w:rsid w:val="003442D3"/>
    <w:rsid w:val="003457B4"/>
    <w:rsid w:val="00347014"/>
    <w:rsid w:val="00353B0C"/>
    <w:rsid w:val="003541D2"/>
    <w:rsid w:val="003572A2"/>
    <w:rsid w:val="003614A9"/>
    <w:rsid w:val="00362387"/>
    <w:rsid w:val="00363349"/>
    <w:rsid w:val="00372502"/>
    <w:rsid w:val="00377B64"/>
    <w:rsid w:val="00381884"/>
    <w:rsid w:val="0038511E"/>
    <w:rsid w:val="0038534B"/>
    <w:rsid w:val="00391EA9"/>
    <w:rsid w:val="0039232E"/>
    <w:rsid w:val="0039385F"/>
    <w:rsid w:val="00397DB6"/>
    <w:rsid w:val="003A2EE0"/>
    <w:rsid w:val="003A486E"/>
    <w:rsid w:val="003A7829"/>
    <w:rsid w:val="003B28FD"/>
    <w:rsid w:val="003C6FB1"/>
    <w:rsid w:val="003D24E4"/>
    <w:rsid w:val="003E380B"/>
    <w:rsid w:val="003E58B1"/>
    <w:rsid w:val="003E766D"/>
    <w:rsid w:val="003F04FC"/>
    <w:rsid w:val="003F50A0"/>
    <w:rsid w:val="0040236F"/>
    <w:rsid w:val="004040D3"/>
    <w:rsid w:val="00406D47"/>
    <w:rsid w:val="004129C7"/>
    <w:rsid w:val="004218A9"/>
    <w:rsid w:val="00421B2A"/>
    <w:rsid w:val="00427022"/>
    <w:rsid w:val="00430A24"/>
    <w:rsid w:val="004337AC"/>
    <w:rsid w:val="0043608F"/>
    <w:rsid w:val="0044203F"/>
    <w:rsid w:val="00445430"/>
    <w:rsid w:val="004543B0"/>
    <w:rsid w:val="004552A7"/>
    <w:rsid w:val="004567AA"/>
    <w:rsid w:val="00464037"/>
    <w:rsid w:val="004648B3"/>
    <w:rsid w:val="00464E94"/>
    <w:rsid w:val="004651A7"/>
    <w:rsid w:val="004653AE"/>
    <w:rsid w:val="004654EC"/>
    <w:rsid w:val="0047237D"/>
    <w:rsid w:val="00472E1E"/>
    <w:rsid w:val="004804F4"/>
    <w:rsid w:val="004A1687"/>
    <w:rsid w:val="004A4129"/>
    <w:rsid w:val="004A5396"/>
    <w:rsid w:val="004A5F5B"/>
    <w:rsid w:val="004B0D5F"/>
    <w:rsid w:val="004C275F"/>
    <w:rsid w:val="004D02B7"/>
    <w:rsid w:val="004D1FAB"/>
    <w:rsid w:val="004D2F4F"/>
    <w:rsid w:val="004D4698"/>
    <w:rsid w:val="004D674B"/>
    <w:rsid w:val="004E0508"/>
    <w:rsid w:val="004E50B4"/>
    <w:rsid w:val="004E55D5"/>
    <w:rsid w:val="004F2F3D"/>
    <w:rsid w:val="004F6A31"/>
    <w:rsid w:val="00500FD4"/>
    <w:rsid w:val="005034C6"/>
    <w:rsid w:val="005059A1"/>
    <w:rsid w:val="00511B4E"/>
    <w:rsid w:val="00512CB5"/>
    <w:rsid w:val="005263F9"/>
    <w:rsid w:val="00533097"/>
    <w:rsid w:val="00535618"/>
    <w:rsid w:val="00536C5A"/>
    <w:rsid w:val="00541BE7"/>
    <w:rsid w:val="0054666C"/>
    <w:rsid w:val="005476CD"/>
    <w:rsid w:val="005509AA"/>
    <w:rsid w:val="00551CAC"/>
    <w:rsid w:val="00552B48"/>
    <w:rsid w:val="00554AB6"/>
    <w:rsid w:val="00556F39"/>
    <w:rsid w:val="00560D21"/>
    <w:rsid w:val="005646E3"/>
    <w:rsid w:val="005665C5"/>
    <w:rsid w:val="00583298"/>
    <w:rsid w:val="00584D07"/>
    <w:rsid w:val="005A3833"/>
    <w:rsid w:val="005A6866"/>
    <w:rsid w:val="005B15BD"/>
    <w:rsid w:val="005B326A"/>
    <w:rsid w:val="005B340D"/>
    <w:rsid w:val="005B4C28"/>
    <w:rsid w:val="005B512E"/>
    <w:rsid w:val="005B607A"/>
    <w:rsid w:val="005C4CFF"/>
    <w:rsid w:val="005C5EBB"/>
    <w:rsid w:val="005D1830"/>
    <w:rsid w:val="005D30B2"/>
    <w:rsid w:val="005D313C"/>
    <w:rsid w:val="005D7FF8"/>
    <w:rsid w:val="005E465E"/>
    <w:rsid w:val="005F703E"/>
    <w:rsid w:val="00600476"/>
    <w:rsid w:val="00600927"/>
    <w:rsid w:val="006061B1"/>
    <w:rsid w:val="00607BBF"/>
    <w:rsid w:val="00613133"/>
    <w:rsid w:val="00613E9F"/>
    <w:rsid w:val="00614DB6"/>
    <w:rsid w:val="00620164"/>
    <w:rsid w:val="00627B59"/>
    <w:rsid w:val="00640760"/>
    <w:rsid w:val="00640E5F"/>
    <w:rsid w:val="006524C6"/>
    <w:rsid w:val="006538F5"/>
    <w:rsid w:val="00661279"/>
    <w:rsid w:val="00662E13"/>
    <w:rsid w:val="00664E81"/>
    <w:rsid w:val="00666C3B"/>
    <w:rsid w:val="0067481A"/>
    <w:rsid w:val="00681B3E"/>
    <w:rsid w:val="00685D78"/>
    <w:rsid w:val="00685E68"/>
    <w:rsid w:val="00686AEE"/>
    <w:rsid w:val="006902D1"/>
    <w:rsid w:val="006A11BE"/>
    <w:rsid w:val="006A139D"/>
    <w:rsid w:val="006A1969"/>
    <w:rsid w:val="006A2DA1"/>
    <w:rsid w:val="006A627E"/>
    <w:rsid w:val="006B2AD7"/>
    <w:rsid w:val="006B3102"/>
    <w:rsid w:val="006B7C63"/>
    <w:rsid w:val="006C0EB2"/>
    <w:rsid w:val="006C27DA"/>
    <w:rsid w:val="006E48FA"/>
    <w:rsid w:val="006F6E66"/>
    <w:rsid w:val="0070053C"/>
    <w:rsid w:val="00706C53"/>
    <w:rsid w:val="00707B10"/>
    <w:rsid w:val="007105B8"/>
    <w:rsid w:val="0071406D"/>
    <w:rsid w:val="007158C9"/>
    <w:rsid w:val="007200EF"/>
    <w:rsid w:val="00721C12"/>
    <w:rsid w:val="00725C00"/>
    <w:rsid w:val="0072727D"/>
    <w:rsid w:val="0073310D"/>
    <w:rsid w:val="00733930"/>
    <w:rsid w:val="007357E3"/>
    <w:rsid w:val="007367A1"/>
    <w:rsid w:val="007374E7"/>
    <w:rsid w:val="007421D4"/>
    <w:rsid w:val="00744CD0"/>
    <w:rsid w:val="00745CF5"/>
    <w:rsid w:val="007477EF"/>
    <w:rsid w:val="00750486"/>
    <w:rsid w:val="007508E6"/>
    <w:rsid w:val="00752FFF"/>
    <w:rsid w:val="00754574"/>
    <w:rsid w:val="00756EAB"/>
    <w:rsid w:val="0075718F"/>
    <w:rsid w:val="00763687"/>
    <w:rsid w:val="00765D41"/>
    <w:rsid w:val="00766E9D"/>
    <w:rsid w:val="00770C32"/>
    <w:rsid w:val="007724D1"/>
    <w:rsid w:val="0077338D"/>
    <w:rsid w:val="0078348B"/>
    <w:rsid w:val="0078405A"/>
    <w:rsid w:val="00784538"/>
    <w:rsid w:val="0078608E"/>
    <w:rsid w:val="00793971"/>
    <w:rsid w:val="007A0102"/>
    <w:rsid w:val="007A481E"/>
    <w:rsid w:val="007B0A5F"/>
    <w:rsid w:val="007B346F"/>
    <w:rsid w:val="007B43EB"/>
    <w:rsid w:val="007B5911"/>
    <w:rsid w:val="007B6C4A"/>
    <w:rsid w:val="007E02AA"/>
    <w:rsid w:val="007E68B8"/>
    <w:rsid w:val="007F06D5"/>
    <w:rsid w:val="007F3DF1"/>
    <w:rsid w:val="007F5323"/>
    <w:rsid w:val="008119D8"/>
    <w:rsid w:val="00812EB1"/>
    <w:rsid w:val="00814923"/>
    <w:rsid w:val="00825C16"/>
    <w:rsid w:val="00833501"/>
    <w:rsid w:val="008347A4"/>
    <w:rsid w:val="00837088"/>
    <w:rsid w:val="008416B4"/>
    <w:rsid w:val="0084412F"/>
    <w:rsid w:val="00844C7C"/>
    <w:rsid w:val="00845091"/>
    <w:rsid w:val="00847DD5"/>
    <w:rsid w:val="00850866"/>
    <w:rsid w:val="00853606"/>
    <w:rsid w:val="008558ED"/>
    <w:rsid w:val="008664E1"/>
    <w:rsid w:val="00870969"/>
    <w:rsid w:val="008747A2"/>
    <w:rsid w:val="00880F0C"/>
    <w:rsid w:val="00884BD8"/>
    <w:rsid w:val="00894DAD"/>
    <w:rsid w:val="008A720F"/>
    <w:rsid w:val="008B595B"/>
    <w:rsid w:val="008C2BBF"/>
    <w:rsid w:val="008C46B9"/>
    <w:rsid w:val="008C7BD7"/>
    <w:rsid w:val="008D1156"/>
    <w:rsid w:val="008E0C8E"/>
    <w:rsid w:val="008E78AF"/>
    <w:rsid w:val="008F33FA"/>
    <w:rsid w:val="008F433C"/>
    <w:rsid w:val="00900EEF"/>
    <w:rsid w:val="00907767"/>
    <w:rsid w:val="00923368"/>
    <w:rsid w:val="00926FED"/>
    <w:rsid w:val="009329FA"/>
    <w:rsid w:val="00934590"/>
    <w:rsid w:val="00936149"/>
    <w:rsid w:val="00936CDD"/>
    <w:rsid w:val="0094141A"/>
    <w:rsid w:val="00941B80"/>
    <w:rsid w:val="009450A5"/>
    <w:rsid w:val="00946BEA"/>
    <w:rsid w:val="00951941"/>
    <w:rsid w:val="00952810"/>
    <w:rsid w:val="00954A88"/>
    <w:rsid w:val="00955B64"/>
    <w:rsid w:val="00957C30"/>
    <w:rsid w:val="009664AD"/>
    <w:rsid w:val="00970D60"/>
    <w:rsid w:val="0097173F"/>
    <w:rsid w:val="00971A17"/>
    <w:rsid w:val="0097275C"/>
    <w:rsid w:val="0097311A"/>
    <w:rsid w:val="00974825"/>
    <w:rsid w:val="00974EF5"/>
    <w:rsid w:val="00977515"/>
    <w:rsid w:val="0098388A"/>
    <w:rsid w:val="0098446F"/>
    <w:rsid w:val="00984E17"/>
    <w:rsid w:val="00987436"/>
    <w:rsid w:val="00994534"/>
    <w:rsid w:val="0099514D"/>
    <w:rsid w:val="009A275B"/>
    <w:rsid w:val="009A3185"/>
    <w:rsid w:val="009B205F"/>
    <w:rsid w:val="009B7107"/>
    <w:rsid w:val="009C31CD"/>
    <w:rsid w:val="009C7B86"/>
    <w:rsid w:val="009D0564"/>
    <w:rsid w:val="009D4E9F"/>
    <w:rsid w:val="009D76E1"/>
    <w:rsid w:val="009E0902"/>
    <w:rsid w:val="009E3F5E"/>
    <w:rsid w:val="009E42F8"/>
    <w:rsid w:val="009F1470"/>
    <w:rsid w:val="009F4678"/>
    <w:rsid w:val="009F67DF"/>
    <w:rsid w:val="009F6E76"/>
    <w:rsid w:val="009F75EA"/>
    <w:rsid w:val="009F7BB2"/>
    <w:rsid w:val="00A005B9"/>
    <w:rsid w:val="00A03AB4"/>
    <w:rsid w:val="00A134AA"/>
    <w:rsid w:val="00A13D8F"/>
    <w:rsid w:val="00A15152"/>
    <w:rsid w:val="00A2285E"/>
    <w:rsid w:val="00A23823"/>
    <w:rsid w:val="00A2698F"/>
    <w:rsid w:val="00A34106"/>
    <w:rsid w:val="00A3446A"/>
    <w:rsid w:val="00A37330"/>
    <w:rsid w:val="00A41DBA"/>
    <w:rsid w:val="00A44B63"/>
    <w:rsid w:val="00A5495E"/>
    <w:rsid w:val="00A56C3D"/>
    <w:rsid w:val="00A70A17"/>
    <w:rsid w:val="00A74ECB"/>
    <w:rsid w:val="00A764A2"/>
    <w:rsid w:val="00A80D39"/>
    <w:rsid w:val="00A82721"/>
    <w:rsid w:val="00A82E49"/>
    <w:rsid w:val="00A85F78"/>
    <w:rsid w:val="00A860CA"/>
    <w:rsid w:val="00A87DFA"/>
    <w:rsid w:val="00A952D8"/>
    <w:rsid w:val="00A96669"/>
    <w:rsid w:val="00A96EC6"/>
    <w:rsid w:val="00AA0AB3"/>
    <w:rsid w:val="00AA175C"/>
    <w:rsid w:val="00AA263E"/>
    <w:rsid w:val="00AA310B"/>
    <w:rsid w:val="00AB369E"/>
    <w:rsid w:val="00AB3DF7"/>
    <w:rsid w:val="00AC0FD2"/>
    <w:rsid w:val="00AC265C"/>
    <w:rsid w:val="00AC7BD7"/>
    <w:rsid w:val="00AD1B46"/>
    <w:rsid w:val="00AD34EC"/>
    <w:rsid w:val="00AD5394"/>
    <w:rsid w:val="00AD6121"/>
    <w:rsid w:val="00AE14AA"/>
    <w:rsid w:val="00AE2460"/>
    <w:rsid w:val="00AF65FA"/>
    <w:rsid w:val="00B209C8"/>
    <w:rsid w:val="00B27E06"/>
    <w:rsid w:val="00B44DBE"/>
    <w:rsid w:val="00B46562"/>
    <w:rsid w:val="00B510A9"/>
    <w:rsid w:val="00B6199E"/>
    <w:rsid w:val="00B74B81"/>
    <w:rsid w:val="00B85901"/>
    <w:rsid w:val="00B86794"/>
    <w:rsid w:val="00B90381"/>
    <w:rsid w:val="00B95A16"/>
    <w:rsid w:val="00B977E0"/>
    <w:rsid w:val="00BB0759"/>
    <w:rsid w:val="00BB2DEC"/>
    <w:rsid w:val="00BB3F47"/>
    <w:rsid w:val="00BB462F"/>
    <w:rsid w:val="00BB4BC8"/>
    <w:rsid w:val="00BC1DF2"/>
    <w:rsid w:val="00BC42F3"/>
    <w:rsid w:val="00BC45C5"/>
    <w:rsid w:val="00BD3417"/>
    <w:rsid w:val="00BD4474"/>
    <w:rsid w:val="00BF0549"/>
    <w:rsid w:val="00C0204C"/>
    <w:rsid w:val="00C03315"/>
    <w:rsid w:val="00C0565D"/>
    <w:rsid w:val="00C15E4B"/>
    <w:rsid w:val="00C17E82"/>
    <w:rsid w:val="00C21349"/>
    <w:rsid w:val="00C234B1"/>
    <w:rsid w:val="00C4071E"/>
    <w:rsid w:val="00C4519A"/>
    <w:rsid w:val="00C45B07"/>
    <w:rsid w:val="00C46F8D"/>
    <w:rsid w:val="00C477AC"/>
    <w:rsid w:val="00C51143"/>
    <w:rsid w:val="00C60249"/>
    <w:rsid w:val="00C72DFE"/>
    <w:rsid w:val="00C7388B"/>
    <w:rsid w:val="00C7796D"/>
    <w:rsid w:val="00C81350"/>
    <w:rsid w:val="00C81B42"/>
    <w:rsid w:val="00C84666"/>
    <w:rsid w:val="00C9071B"/>
    <w:rsid w:val="00C943D4"/>
    <w:rsid w:val="00C94EC8"/>
    <w:rsid w:val="00C9523E"/>
    <w:rsid w:val="00C9580F"/>
    <w:rsid w:val="00CC02E8"/>
    <w:rsid w:val="00CC3495"/>
    <w:rsid w:val="00CC4BB1"/>
    <w:rsid w:val="00CD1D17"/>
    <w:rsid w:val="00CD427C"/>
    <w:rsid w:val="00CD4AC8"/>
    <w:rsid w:val="00CE3A8C"/>
    <w:rsid w:val="00CF1753"/>
    <w:rsid w:val="00CF4BD6"/>
    <w:rsid w:val="00CF7A86"/>
    <w:rsid w:val="00D00388"/>
    <w:rsid w:val="00D06944"/>
    <w:rsid w:val="00D10110"/>
    <w:rsid w:val="00D13664"/>
    <w:rsid w:val="00D15FE3"/>
    <w:rsid w:val="00D16FCF"/>
    <w:rsid w:val="00D22CDA"/>
    <w:rsid w:val="00D3157B"/>
    <w:rsid w:val="00D337E9"/>
    <w:rsid w:val="00D41169"/>
    <w:rsid w:val="00D43FD1"/>
    <w:rsid w:val="00D44BBD"/>
    <w:rsid w:val="00D54DF3"/>
    <w:rsid w:val="00D558C8"/>
    <w:rsid w:val="00D616BD"/>
    <w:rsid w:val="00D62946"/>
    <w:rsid w:val="00D6336C"/>
    <w:rsid w:val="00D73986"/>
    <w:rsid w:val="00D75F56"/>
    <w:rsid w:val="00D93587"/>
    <w:rsid w:val="00DA5A3E"/>
    <w:rsid w:val="00DA6A33"/>
    <w:rsid w:val="00DA6E36"/>
    <w:rsid w:val="00DC280F"/>
    <w:rsid w:val="00DC588E"/>
    <w:rsid w:val="00DD1303"/>
    <w:rsid w:val="00DD5E40"/>
    <w:rsid w:val="00DD6255"/>
    <w:rsid w:val="00DD681C"/>
    <w:rsid w:val="00DD6D44"/>
    <w:rsid w:val="00DF1A93"/>
    <w:rsid w:val="00DF4942"/>
    <w:rsid w:val="00DF649F"/>
    <w:rsid w:val="00E044D7"/>
    <w:rsid w:val="00E05EC0"/>
    <w:rsid w:val="00E07C6C"/>
    <w:rsid w:val="00E13711"/>
    <w:rsid w:val="00E17BBB"/>
    <w:rsid w:val="00E211C4"/>
    <w:rsid w:val="00E2145B"/>
    <w:rsid w:val="00E22F4D"/>
    <w:rsid w:val="00E2441A"/>
    <w:rsid w:val="00E25BAC"/>
    <w:rsid w:val="00E3023D"/>
    <w:rsid w:val="00E40046"/>
    <w:rsid w:val="00E4042D"/>
    <w:rsid w:val="00E45E18"/>
    <w:rsid w:val="00E5238D"/>
    <w:rsid w:val="00E53630"/>
    <w:rsid w:val="00E547E5"/>
    <w:rsid w:val="00E62C3E"/>
    <w:rsid w:val="00E63780"/>
    <w:rsid w:val="00E66419"/>
    <w:rsid w:val="00E72B14"/>
    <w:rsid w:val="00E730FB"/>
    <w:rsid w:val="00E77661"/>
    <w:rsid w:val="00E83A35"/>
    <w:rsid w:val="00E84920"/>
    <w:rsid w:val="00E87631"/>
    <w:rsid w:val="00E92485"/>
    <w:rsid w:val="00EA15F3"/>
    <w:rsid w:val="00EA2C66"/>
    <w:rsid w:val="00EA3BB8"/>
    <w:rsid w:val="00EA479D"/>
    <w:rsid w:val="00EA5F59"/>
    <w:rsid w:val="00EB09FF"/>
    <w:rsid w:val="00EB3E6D"/>
    <w:rsid w:val="00EB4A66"/>
    <w:rsid w:val="00EB4F9F"/>
    <w:rsid w:val="00EC2FB0"/>
    <w:rsid w:val="00EC3E7F"/>
    <w:rsid w:val="00EC5AE4"/>
    <w:rsid w:val="00ED071A"/>
    <w:rsid w:val="00EE03C1"/>
    <w:rsid w:val="00EF5BF6"/>
    <w:rsid w:val="00EF7B30"/>
    <w:rsid w:val="00F01F54"/>
    <w:rsid w:val="00F03A34"/>
    <w:rsid w:val="00F167AF"/>
    <w:rsid w:val="00F169E5"/>
    <w:rsid w:val="00F17C27"/>
    <w:rsid w:val="00F17F4F"/>
    <w:rsid w:val="00F21414"/>
    <w:rsid w:val="00F21C40"/>
    <w:rsid w:val="00F222C1"/>
    <w:rsid w:val="00F249EC"/>
    <w:rsid w:val="00F27DF7"/>
    <w:rsid w:val="00F345C9"/>
    <w:rsid w:val="00F42016"/>
    <w:rsid w:val="00F47996"/>
    <w:rsid w:val="00F5147A"/>
    <w:rsid w:val="00F515FD"/>
    <w:rsid w:val="00F52138"/>
    <w:rsid w:val="00F54852"/>
    <w:rsid w:val="00F62131"/>
    <w:rsid w:val="00F67330"/>
    <w:rsid w:val="00F676D1"/>
    <w:rsid w:val="00F70325"/>
    <w:rsid w:val="00F76BC2"/>
    <w:rsid w:val="00F8033A"/>
    <w:rsid w:val="00F87004"/>
    <w:rsid w:val="00F92610"/>
    <w:rsid w:val="00F941EF"/>
    <w:rsid w:val="00F95BD3"/>
    <w:rsid w:val="00FB23C4"/>
    <w:rsid w:val="00FC1B96"/>
    <w:rsid w:val="00FC4949"/>
    <w:rsid w:val="00FC51A3"/>
    <w:rsid w:val="00FD1929"/>
    <w:rsid w:val="00FD496A"/>
    <w:rsid w:val="00FD5100"/>
    <w:rsid w:val="00FE5F47"/>
    <w:rsid w:val="00FF7F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AB87D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00B"/>
    <w:pPr>
      <w:spacing w:after="200" w:line="276" w:lineRule="auto"/>
    </w:pPr>
    <w:rPr>
      <w:rFonts w:ascii="Arial" w:eastAsiaTheme="minorHAnsi" w:hAnsi="Arial" w:cs="Arial"/>
      <w:sz w:val="22"/>
      <w:szCs w:val="22"/>
      <w:lang w:eastAsia="en-US"/>
    </w:rPr>
  </w:style>
  <w:style w:type="paragraph" w:styleId="Heading1">
    <w:name w:val="heading 1"/>
    <w:basedOn w:val="Normal"/>
    <w:next w:val="Normal"/>
    <w:link w:val="Heading1Char"/>
    <w:uiPriority w:val="9"/>
    <w:qFormat/>
    <w:rsid w:val="004218A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4218A9"/>
    <w:pPr>
      <w:suppressAutoHyphens/>
      <w:spacing w:after="0" w:line="240" w:lineRule="auto"/>
      <w:outlineLvl w:val="1"/>
    </w:pPr>
    <w:rPr>
      <w:rFonts w:ascii="Times New Roman" w:eastAsia="Times New Roman" w:hAnsi="Times New Roman" w:cs="Times New Roman"/>
      <w:sz w:val="20"/>
      <w:szCs w:val="20"/>
      <w:lang w:val="en-GB"/>
    </w:rPr>
  </w:style>
  <w:style w:type="paragraph" w:styleId="Heading3">
    <w:name w:val="heading 3"/>
    <w:basedOn w:val="Normal"/>
    <w:next w:val="Normal"/>
    <w:link w:val="Heading3Char"/>
    <w:unhideWhenUsed/>
    <w:qFormat/>
    <w:rsid w:val="004218A9"/>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semiHidden/>
    <w:unhideWhenUsed/>
    <w:qFormat/>
    <w:rsid w:val="004218A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4218A9"/>
    <w:pPr>
      <w:suppressAutoHyphens/>
      <w:spacing w:after="0" w:line="240" w:lineRule="auto"/>
      <w:outlineLvl w:val="6"/>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Heading2,Use Case List Paragraph,List Paragraph - bullets,SWA List Paragraph,Indent"/>
    <w:basedOn w:val="Normal"/>
    <w:link w:val="ListParagraphChar"/>
    <w:uiPriority w:val="34"/>
    <w:qFormat/>
    <w:rsid w:val="001F300B"/>
    <w:pPr>
      <w:ind w:left="720"/>
      <w:contextualSpacing/>
    </w:pPr>
  </w:style>
  <w:style w:type="character" w:customStyle="1" w:styleId="ListParagraphChar">
    <w:name w:val="List Paragraph Char"/>
    <w:aliases w:val="Bullet Char,Heading2 Char,Use Case List Paragraph Char,List Paragraph - bullets Char,SWA List Paragraph Char,Indent Char"/>
    <w:basedOn w:val="DefaultParagraphFont"/>
    <w:link w:val="ListParagraph"/>
    <w:uiPriority w:val="34"/>
    <w:locked/>
    <w:rsid w:val="001F300B"/>
    <w:rPr>
      <w:rFonts w:ascii="Arial" w:eastAsiaTheme="minorHAnsi" w:hAnsi="Arial" w:cs="Arial"/>
      <w:sz w:val="22"/>
      <w:szCs w:val="22"/>
      <w:lang w:eastAsia="en-US"/>
    </w:rPr>
  </w:style>
  <w:style w:type="paragraph" w:customStyle="1" w:styleId="SWA-TITLE">
    <w:name w:val="SWA - TITLE"/>
    <w:basedOn w:val="Normal"/>
    <w:qFormat/>
    <w:rsid w:val="001F300B"/>
    <w:pPr>
      <w:tabs>
        <w:tab w:val="left" w:pos="425"/>
      </w:tabs>
      <w:spacing w:before="360" w:after="360" w:line="240" w:lineRule="auto"/>
      <w:ind w:left="425" w:hanging="425"/>
      <w:jc w:val="center"/>
    </w:pPr>
    <w:rPr>
      <w:rFonts w:ascii="Arial Bold" w:hAnsi="Arial Bold" w:cstheme="minorBidi"/>
      <w:b/>
      <w:caps/>
      <w:color w:val="C00000"/>
      <w:sz w:val="36"/>
      <w:szCs w:val="24"/>
    </w:rPr>
  </w:style>
  <w:style w:type="table" w:styleId="TableGrid">
    <w:name w:val="Table Grid"/>
    <w:basedOn w:val="TableNormal"/>
    <w:uiPriority w:val="59"/>
    <w:rsid w:val="001F30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300B"/>
    <w:pPr>
      <w:autoSpaceDE w:val="0"/>
      <w:autoSpaceDN w:val="0"/>
      <w:adjustRightInd w:val="0"/>
    </w:pPr>
    <w:rPr>
      <w:rFonts w:eastAsiaTheme="minorHAnsi"/>
      <w:color w:val="000000"/>
      <w:sz w:val="24"/>
      <w:szCs w:val="24"/>
    </w:rPr>
  </w:style>
  <w:style w:type="paragraph" w:styleId="Header">
    <w:name w:val="header"/>
    <w:basedOn w:val="Normal"/>
    <w:link w:val="HeaderChar"/>
    <w:uiPriority w:val="99"/>
    <w:rsid w:val="001F30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00B"/>
    <w:rPr>
      <w:rFonts w:ascii="Arial" w:eastAsiaTheme="minorHAnsi" w:hAnsi="Arial" w:cs="Arial"/>
      <w:sz w:val="22"/>
      <w:szCs w:val="22"/>
      <w:lang w:eastAsia="en-US"/>
    </w:rPr>
  </w:style>
  <w:style w:type="paragraph" w:styleId="Footer">
    <w:name w:val="footer"/>
    <w:basedOn w:val="Normal"/>
    <w:link w:val="FooterChar"/>
    <w:uiPriority w:val="99"/>
    <w:rsid w:val="001F30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00B"/>
    <w:rPr>
      <w:rFonts w:ascii="Arial" w:eastAsiaTheme="minorHAnsi" w:hAnsi="Arial" w:cs="Arial"/>
      <w:sz w:val="22"/>
      <w:szCs w:val="22"/>
      <w:lang w:eastAsia="en-US"/>
    </w:rPr>
  </w:style>
  <w:style w:type="paragraph" w:customStyle="1" w:styleId="BodyText1">
    <w:name w:val="Body Text1"/>
    <w:basedOn w:val="Normal"/>
    <w:qFormat/>
    <w:rsid w:val="00E77661"/>
    <w:pPr>
      <w:spacing w:line="260" w:lineRule="exact"/>
    </w:pPr>
    <w:rPr>
      <w:rFonts w:eastAsia="Times New Roman" w:cs="Times New Roman"/>
      <w:szCs w:val="24"/>
    </w:rPr>
  </w:style>
  <w:style w:type="character" w:customStyle="1" w:styleId="Heading1Char">
    <w:name w:val="Heading 1 Char"/>
    <w:basedOn w:val="DefaultParagraphFont"/>
    <w:link w:val="Heading1"/>
    <w:uiPriority w:val="9"/>
    <w:rsid w:val="004218A9"/>
    <w:rPr>
      <w:rFonts w:asciiTheme="majorHAnsi" w:eastAsiaTheme="majorEastAsia" w:hAnsiTheme="majorHAnsi" w:cstheme="majorBidi"/>
      <w:b/>
      <w:bCs/>
      <w:color w:val="2E74B5" w:themeColor="accent1" w:themeShade="BF"/>
      <w:sz w:val="28"/>
      <w:szCs w:val="28"/>
      <w:lang w:eastAsia="en-US"/>
    </w:rPr>
  </w:style>
  <w:style w:type="character" w:customStyle="1" w:styleId="Heading2Char">
    <w:name w:val="Heading 2 Char"/>
    <w:basedOn w:val="DefaultParagraphFont"/>
    <w:link w:val="Heading2"/>
    <w:rsid w:val="004218A9"/>
    <w:rPr>
      <w:lang w:val="en-GB" w:eastAsia="en-US"/>
    </w:rPr>
  </w:style>
  <w:style w:type="character" w:customStyle="1" w:styleId="Heading3Char">
    <w:name w:val="Heading 3 Char"/>
    <w:basedOn w:val="DefaultParagraphFont"/>
    <w:link w:val="Heading3"/>
    <w:rsid w:val="004218A9"/>
    <w:rPr>
      <w:rFonts w:asciiTheme="majorHAnsi" w:eastAsiaTheme="majorEastAsia" w:hAnsiTheme="majorHAnsi" w:cstheme="majorBidi"/>
      <w:b/>
      <w:bCs/>
      <w:color w:val="5B9BD5" w:themeColor="accent1"/>
      <w:sz w:val="22"/>
      <w:szCs w:val="22"/>
      <w:lang w:eastAsia="en-US"/>
    </w:rPr>
  </w:style>
  <w:style w:type="character" w:customStyle="1" w:styleId="Heading5Char">
    <w:name w:val="Heading 5 Char"/>
    <w:basedOn w:val="DefaultParagraphFont"/>
    <w:link w:val="Heading5"/>
    <w:uiPriority w:val="9"/>
    <w:semiHidden/>
    <w:rsid w:val="004218A9"/>
    <w:rPr>
      <w:rFonts w:asciiTheme="majorHAnsi" w:eastAsiaTheme="majorEastAsia" w:hAnsiTheme="majorHAnsi" w:cstheme="majorBidi"/>
      <w:color w:val="1F4D78" w:themeColor="accent1" w:themeShade="7F"/>
      <w:sz w:val="22"/>
      <w:szCs w:val="22"/>
      <w:lang w:eastAsia="en-US"/>
    </w:rPr>
  </w:style>
  <w:style w:type="character" w:customStyle="1" w:styleId="Heading7Char">
    <w:name w:val="Heading 7 Char"/>
    <w:basedOn w:val="DefaultParagraphFont"/>
    <w:link w:val="Heading7"/>
    <w:rsid w:val="004218A9"/>
    <w:rPr>
      <w:lang w:val="en-GB" w:eastAsia="en-US"/>
    </w:rPr>
  </w:style>
  <w:style w:type="paragraph" w:customStyle="1" w:styleId="SingleTxtG">
    <w:name w:val="_ Single Txt_G"/>
    <w:basedOn w:val="Normal"/>
    <w:link w:val="SingleTxtGChar"/>
    <w:qFormat/>
    <w:rsid w:val="004218A9"/>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paragraph" w:customStyle="1" w:styleId="H1G">
    <w:name w:val="_ H_1_G"/>
    <w:basedOn w:val="Normal"/>
    <w:next w:val="Normal"/>
    <w:link w:val="H1GChar"/>
    <w:rsid w:val="004218A9"/>
    <w:pPr>
      <w:keepNext/>
      <w:keepLines/>
      <w:tabs>
        <w:tab w:val="right" w:pos="851"/>
      </w:tabs>
      <w:suppressAutoHyphens/>
      <w:spacing w:before="360" w:after="240" w:line="270" w:lineRule="exact"/>
      <w:ind w:left="1134" w:right="1134" w:hanging="1134"/>
    </w:pPr>
    <w:rPr>
      <w:rFonts w:ascii="Times New Roman" w:eastAsia="Times New Roman" w:hAnsi="Times New Roman" w:cs="Times New Roman"/>
      <w:b/>
      <w:sz w:val="24"/>
      <w:szCs w:val="20"/>
      <w:lang w:val="en-GB"/>
    </w:rPr>
  </w:style>
  <w:style w:type="character" w:customStyle="1" w:styleId="SingleTxtGChar">
    <w:name w:val="_ Single Txt_G Char"/>
    <w:basedOn w:val="DefaultParagraphFont"/>
    <w:link w:val="SingleTxtG"/>
    <w:qFormat/>
    <w:rsid w:val="004218A9"/>
    <w:rPr>
      <w:lang w:val="en-GB" w:eastAsia="en-US"/>
    </w:rPr>
  </w:style>
  <w:style w:type="character" w:customStyle="1" w:styleId="H1GChar">
    <w:name w:val="_ H_1_G Char"/>
    <w:basedOn w:val="DefaultParagraphFont"/>
    <w:link w:val="H1G"/>
    <w:rsid w:val="004218A9"/>
    <w:rPr>
      <w:b/>
      <w:sz w:val="24"/>
      <w:lang w:val="en-GB" w:eastAsia="en-US"/>
    </w:rPr>
  </w:style>
  <w:style w:type="paragraph" w:customStyle="1" w:styleId="SLG">
    <w:name w:val="__S_L_G"/>
    <w:basedOn w:val="Normal"/>
    <w:next w:val="Normal"/>
    <w:rsid w:val="004218A9"/>
    <w:pPr>
      <w:keepNext/>
      <w:keepLines/>
      <w:suppressAutoHyphens/>
      <w:spacing w:before="240" w:after="240" w:line="580" w:lineRule="exact"/>
      <w:ind w:left="1134" w:right="1134"/>
    </w:pPr>
    <w:rPr>
      <w:rFonts w:ascii="Times New Roman" w:eastAsia="Times New Roman" w:hAnsi="Times New Roman" w:cs="Times New Roman"/>
      <w:b/>
      <w:sz w:val="56"/>
      <w:szCs w:val="20"/>
      <w:lang w:val="en-GB"/>
    </w:rPr>
  </w:style>
  <w:style w:type="paragraph" w:styleId="BalloonText">
    <w:name w:val="Balloon Text"/>
    <w:basedOn w:val="Normal"/>
    <w:link w:val="BalloonTextChar"/>
    <w:unhideWhenUsed/>
    <w:rsid w:val="00421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218A9"/>
    <w:rPr>
      <w:rFonts w:ascii="Tahoma" w:eastAsiaTheme="minorHAnsi" w:hAnsi="Tahoma" w:cs="Tahoma"/>
      <w:sz w:val="16"/>
      <w:szCs w:val="16"/>
      <w:lang w:eastAsia="en-US"/>
    </w:rPr>
  </w:style>
  <w:style w:type="character" w:customStyle="1" w:styleId="BodyTextChar">
    <w:name w:val="Body Text Char"/>
    <w:link w:val="BodyText"/>
    <w:rsid w:val="004218A9"/>
    <w:rPr>
      <w:lang w:val="en-GB"/>
    </w:rPr>
  </w:style>
  <w:style w:type="paragraph" w:styleId="BodyText">
    <w:name w:val="Body Text"/>
    <w:basedOn w:val="Normal"/>
    <w:next w:val="Normal"/>
    <w:link w:val="BodyTextChar"/>
    <w:rsid w:val="004218A9"/>
    <w:pPr>
      <w:suppressAutoHyphens/>
      <w:spacing w:after="0" w:line="240" w:lineRule="atLeast"/>
    </w:pPr>
    <w:rPr>
      <w:rFonts w:ascii="Times New Roman" w:eastAsia="Times New Roman" w:hAnsi="Times New Roman" w:cs="Times New Roman"/>
      <w:sz w:val="20"/>
      <w:szCs w:val="20"/>
      <w:lang w:val="en-GB" w:eastAsia="en-AU"/>
    </w:rPr>
  </w:style>
  <w:style w:type="character" w:customStyle="1" w:styleId="BodyTextChar1">
    <w:name w:val="Body Text Char1"/>
    <w:basedOn w:val="DefaultParagraphFont"/>
    <w:uiPriority w:val="99"/>
    <w:rsid w:val="004218A9"/>
    <w:rPr>
      <w:rFonts w:ascii="Arial" w:eastAsiaTheme="minorHAnsi" w:hAnsi="Arial" w:cs="Arial"/>
      <w:sz w:val="22"/>
      <w:szCs w:val="22"/>
      <w:lang w:eastAsia="en-US"/>
    </w:rPr>
  </w:style>
  <w:style w:type="character" w:styleId="Emphasis">
    <w:name w:val="Emphasis"/>
    <w:uiPriority w:val="20"/>
    <w:qFormat/>
    <w:rsid w:val="004218A9"/>
    <w:rPr>
      <w:i/>
      <w:iCs/>
    </w:rPr>
  </w:style>
  <w:style w:type="paragraph" w:customStyle="1" w:styleId="Bullet1G">
    <w:name w:val="_Bullet 1_G"/>
    <w:basedOn w:val="Normal"/>
    <w:rsid w:val="004218A9"/>
    <w:pPr>
      <w:numPr>
        <w:numId w:val="5"/>
      </w:numPr>
      <w:suppressAutoHyphens/>
      <w:spacing w:after="120" w:line="240" w:lineRule="atLeast"/>
      <w:ind w:right="1134"/>
      <w:jc w:val="both"/>
    </w:pPr>
    <w:rPr>
      <w:rFonts w:ascii="Times New Roman" w:eastAsia="Times New Roman" w:hAnsi="Times New Roman" w:cs="Times New Roman"/>
      <w:sz w:val="20"/>
      <w:szCs w:val="20"/>
      <w:lang w:val="en-GB"/>
    </w:rPr>
  </w:style>
  <w:style w:type="paragraph" w:customStyle="1" w:styleId="H23G">
    <w:name w:val="_ H_2/3_G"/>
    <w:basedOn w:val="Normal"/>
    <w:next w:val="Normal"/>
    <w:link w:val="H23GChar"/>
    <w:rsid w:val="004218A9"/>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b/>
      <w:sz w:val="20"/>
      <w:szCs w:val="20"/>
      <w:lang w:val="en-GB"/>
    </w:rPr>
  </w:style>
  <w:style w:type="paragraph" w:styleId="BodyText2">
    <w:name w:val="Body Text 2"/>
    <w:basedOn w:val="Normal"/>
    <w:link w:val="BodyText2Char"/>
    <w:rsid w:val="004218A9"/>
    <w:pPr>
      <w:suppressAutoHyphens/>
      <w:spacing w:after="120" w:line="480" w:lineRule="auto"/>
    </w:pPr>
    <w:rPr>
      <w:rFonts w:ascii="Times New Roman" w:eastAsia="Times New Roman" w:hAnsi="Times New Roman" w:cs="Times New Roman"/>
      <w:sz w:val="20"/>
      <w:szCs w:val="20"/>
      <w:lang w:val="en-GB"/>
    </w:rPr>
  </w:style>
  <w:style w:type="character" w:customStyle="1" w:styleId="BodyText2Char">
    <w:name w:val="Body Text 2 Char"/>
    <w:basedOn w:val="DefaultParagraphFont"/>
    <w:link w:val="BodyText2"/>
    <w:rsid w:val="004218A9"/>
    <w:rPr>
      <w:lang w:val="en-GB" w:eastAsia="en-US"/>
    </w:rPr>
  </w:style>
  <w:style w:type="paragraph" w:styleId="BodyText3">
    <w:name w:val="Body Text 3"/>
    <w:basedOn w:val="Normal"/>
    <w:link w:val="BodyText3Char"/>
    <w:rsid w:val="004218A9"/>
    <w:pPr>
      <w:suppressAutoHyphens/>
      <w:spacing w:after="120" w:line="240" w:lineRule="atLeast"/>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4218A9"/>
    <w:rPr>
      <w:sz w:val="16"/>
      <w:szCs w:val="16"/>
      <w:lang w:val="en-GB" w:eastAsia="en-US"/>
    </w:rPr>
  </w:style>
  <w:style w:type="paragraph" w:customStyle="1" w:styleId="HChG">
    <w:name w:val="_ H _Ch_G"/>
    <w:basedOn w:val="Normal"/>
    <w:next w:val="Normal"/>
    <w:link w:val="HChGChar"/>
    <w:rsid w:val="004218A9"/>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lang w:val="en-GB"/>
    </w:rPr>
  </w:style>
  <w:style w:type="character" w:styleId="FootnoteReference">
    <w:name w:val="footnote reference"/>
    <w:aliases w:val="4_G,Footnote Reference/"/>
    <w:rsid w:val="004218A9"/>
    <w:rPr>
      <w:rFonts w:ascii="Times New Roman" w:hAnsi="Times New Roman"/>
      <w:sz w:val="18"/>
      <w:vertAlign w:val="superscript"/>
    </w:rPr>
  </w:style>
  <w:style w:type="paragraph" w:styleId="FootnoteText">
    <w:name w:val="footnote text"/>
    <w:aliases w:val="5_G"/>
    <w:basedOn w:val="Normal"/>
    <w:link w:val="FootnoteTextChar"/>
    <w:rsid w:val="004218A9"/>
    <w:pPr>
      <w:tabs>
        <w:tab w:val="right" w:pos="1021"/>
      </w:tabs>
      <w:suppressAutoHyphens/>
      <w:spacing w:after="0" w:line="220" w:lineRule="exact"/>
      <w:ind w:left="1134" w:right="1134" w:hanging="1134"/>
    </w:pPr>
    <w:rPr>
      <w:rFonts w:ascii="Times New Roman" w:eastAsia="Times New Roman" w:hAnsi="Times New Roman" w:cs="Times New Roman"/>
      <w:sz w:val="18"/>
      <w:szCs w:val="20"/>
      <w:lang w:val="en-GB"/>
    </w:rPr>
  </w:style>
  <w:style w:type="character" w:customStyle="1" w:styleId="FootnoteTextChar">
    <w:name w:val="Footnote Text Char"/>
    <w:aliases w:val="5_G Char"/>
    <w:basedOn w:val="DefaultParagraphFont"/>
    <w:link w:val="FootnoteText"/>
    <w:rsid w:val="004218A9"/>
    <w:rPr>
      <w:sz w:val="18"/>
      <w:lang w:val="en-GB" w:eastAsia="en-US"/>
    </w:rPr>
  </w:style>
  <w:style w:type="character" w:customStyle="1" w:styleId="HChGChar">
    <w:name w:val="_ H _Ch_G Char"/>
    <w:link w:val="HChG"/>
    <w:rsid w:val="004218A9"/>
    <w:rPr>
      <w:b/>
      <w:sz w:val="28"/>
      <w:lang w:val="en-GB" w:eastAsia="en-US"/>
    </w:rPr>
  </w:style>
  <w:style w:type="paragraph" w:customStyle="1" w:styleId="Bullet2G">
    <w:name w:val="_Bullet 2_G"/>
    <w:basedOn w:val="Normal"/>
    <w:rsid w:val="004218A9"/>
    <w:pPr>
      <w:numPr>
        <w:numId w:val="6"/>
      </w:numPr>
      <w:suppressAutoHyphens/>
      <w:spacing w:after="120" w:line="240" w:lineRule="atLeast"/>
      <w:ind w:right="1134"/>
      <w:jc w:val="both"/>
    </w:pPr>
    <w:rPr>
      <w:rFonts w:ascii="Times New Roman" w:eastAsia="Times New Roman" w:hAnsi="Times New Roman" w:cs="Times New Roman"/>
      <w:sz w:val="20"/>
      <w:szCs w:val="20"/>
      <w:lang w:val="en-GB"/>
    </w:rPr>
  </w:style>
  <w:style w:type="character" w:customStyle="1" w:styleId="Funotenzeichen2">
    <w:name w:val="Fußnotenzeichen2"/>
    <w:rsid w:val="004218A9"/>
    <w:rPr>
      <w:vertAlign w:val="superscript"/>
    </w:rPr>
  </w:style>
  <w:style w:type="paragraph" w:customStyle="1" w:styleId="GHSBodyText">
    <w:name w:val="GHSBody Text"/>
    <w:basedOn w:val="BodyText"/>
    <w:link w:val="GHSBodyTextChar"/>
    <w:rsid w:val="004218A9"/>
    <w:pPr>
      <w:tabs>
        <w:tab w:val="left" w:pos="1418"/>
        <w:tab w:val="left" w:pos="1985"/>
        <w:tab w:val="left" w:pos="2552"/>
        <w:tab w:val="left" w:pos="3119"/>
        <w:tab w:val="left" w:pos="3686"/>
      </w:tabs>
      <w:suppressAutoHyphens w:val="0"/>
      <w:autoSpaceDE w:val="0"/>
      <w:autoSpaceDN w:val="0"/>
      <w:adjustRightInd w:val="0"/>
      <w:spacing w:line="240" w:lineRule="auto"/>
      <w:jc w:val="both"/>
    </w:pPr>
  </w:style>
  <w:style w:type="character" w:customStyle="1" w:styleId="H23GChar">
    <w:name w:val="_ H_2/3_G Char"/>
    <w:link w:val="H23G"/>
    <w:rsid w:val="004218A9"/>
    <w:rPr>
      <w:b/>
      <w:lang w:val="en-GB" w:eastAsia="en-US"/>
    </w:rPr>
  </w:style>
  <w:style w:type="character" w:customStyle="1" w:styleId="StyleItalic">
    <w:name w:val="Style Italic"/>
    <w:semiHidden/>
    <w:rsid w:val="004218A9"/>
    <w:rPr>
      <w:rFonts w:ascii="Times New Roman" w:hAnsi="Times New Roman" w:cs="Times New Roman" w:hint="default"/>
      <w:i/>
      <w:iCs/>
    </w:rPr>
  </w:style>
  <w:style w:type="character" w:customStyle="1" w:styleId="StyleBold">
    <w:name w:val="Style Bold"/>
    <w:semiHidden/>
    <w:rsid w:val="004218A9"/>
    <w:rPr>
      <w:rFonts w:ascii="Times New Roman" w:hAnsi="Times New Roman"/>
      <w:b/>
      <w:bCs/>
    </w:rPr>
  </w:style>
  <w:style w:type="paragraph" w:customStyle="1" w:styleId="Style1">
    <w:name w:val="Style1"/>
    <w:basedOn w:val="Normal"/>
    <w:rsid w:val="004218A9"/>
    <w:pPr>
      <w:spacing w:after="0" w:line="240" w:lineRule="auto"/>
    </w:pPr>
    <w:rPr>
      <w:rFonts w:ascii="Times New Roman" w:eastAsia="Times New Roman" w:hAnsi="Times New Roman" w:cs="Times New Roman"/>
      <w:szCs w:val="24"/>
      <w:lang w:val="en-GB"/>
    </w:rPr>
  </w:style>
  <w:style w:type="paragraph" w:customStyle="1" w:styleId="GHSHeading4">
    <w:name w:val="GHSHeading4"/>
    <w:basedOn w:val="Normal"/>
    <w:rsid w:val="004218A9"/>
    <w:pPr>
      <w:keepNext/>
      <w:keepLines/>
      <w:tabs>
        <w:tab w:val="left" w:pos="1418"/>
        <w:tab w:val="left" w:pos="1985"/>
        <w:tab w:val="left" w:pos="2552"/>
        <w:tab w:val="left" w:pos="3119"/>
        <w:tab w:val="left" w:pos="3686"/>
      </w:tabs>
      <w:autoSpaceDE w:val="0"/>
      <w:autoSpaceDN w:val="0"/>
      <w:adjustRightInd w:val="0"/>
      <w:spacing w:after="0" w:line="240" w:lineRule="auto"/>
      <w:jc w:val="both"/>
    </w:pPr>
    <w:rPr>
      <w:rFonts w:ascii="Times New Roman" w:eastAsia="Times New Roman" w:hAnsi="Times New Roman" w:cs="Times New Roman"/>
      <w:b/>
      <w:bCs/>
      <w:color w:val="000000"/>
      <w:lang w:val="en-GB" w:eastAsia="fr-FR"/>
    </w:rPr>
  </w:style>
  <w:style w:type="character" w:customStyle="1" w:styleId="GHSBodyTextChar">
    <w:name w:val="GHSBody Text Char"/>
    <w:link w:val="GHSBodyText"/>
    <w:rsid w:val="004218A9"/>
    <w:rPr>
      <w:lang w:val="en-GB"/>
    </w:rPr>
  </w:style>
  <w:style w:type="character" w:styleId="Strong">
    <w:name w:val="Strong"/>
    <w:uiPriority w:val="22"/>
    <w:qFormat/>
    <w:rsid w:val="004218A9"/>
    <w:rPr>
      <w:b/>
      <w:bCs/>
    </w:rPr>
  </w:style>
  <w:style w:type="paragraph" w:styleId="TOC1">
    <w:name w:val="toc 1"/>
    <w:basedOn w:val="Normal"/>
    <w:next w:val="Normal"/>
    <w:autoRedefine/>
    <w:uiPriority w:val="39"/>
    <w:unhideWhenUsed/>
    <w:rsid w:val="004218A9"/>
    <w:pPr>
      <w:tabs>
        <w:tab w:val="right" w:leader="dot" w:pos="9465"/>
      </w:tabs>
      <w:spacing w:after="240" w:line="240" w:lineRule="auto"/>
    </w:pPr>
    <w:rPr>
      <w:b/>
      <w:noProof/>
      <w:sz w:val="24"/>
    </w:rPr>
  </w:style>
  <w:style w:type="character" w:styleId="Hyperlink">
    <w:name w:val="Hyperlink"/>
    <w:basedOn w:val="DefaultParagraphFont"/>
    <w:uiPriority w:val="99"/>
    <w:unhideWhenUsed/>
    <w:rsid w:val="004218A9"/>
    <w:rPr>
      <w:color w:val="0563C1" w:themeColor="hyperlink"/>
      <w:u w:val="single"/>
    </w:rPr>
  </w:style>
  <w:style w:type="paragraph" w:styleId="NormalWeb">
    <w:name w:val="Normal (Web)"/>
    <w:basedOn w:val="Normal"/>
    <w:uiPriority w:val="99"/>
    <w:unhideWhenUsed/>
    <w:rsid w:val="004218A9"/>
    <w:pPr>
      <w:spacing w:after="150" w:line="240" w:lineRule="auto"/>
    </w:pPr>
    <w:rPr>
      <w:rFonts w:ascii="Times New Roman" w:eastAsia="Times New Roman" w:hAnsi="Times New Roman" w:cs="Times New Roman"/>
      <w:sz w:val="24"/>
      <w:szCs w:val="24"/>
      <w:lang w:eastAsia="en-AU"/>
    </w:rPr>
  </w:style>
  <w:style w:type="paragraph" w:styleId="TOC2">
    <w:name w:val="toc 2"/>
    <w:basedOn w:val="Normal"/>
    <w:next w:val="Normal"/>
    <w:autoRedefine/>
    <w:uiPriority w:val="39"/>
    <w:unhideWhenUsed/>
    <w:rsid w:val="004218A9"/>
    <w:pPr>
      <w:tabs>
        <w:tab w:val="right" w:leader="dot" w:pos="9465"/>
      </w:tabs>
      <w:spacing w:before="240" w:after="240"/>
      <w:ind w:left="220"/>
    </w:pPr>
    <w:rPr>
      <w:rFonts w:asciiTheme="minorHAnsi" w:hAnsiTheme="minorHAnsi" w:cstheme="minorBidi"/>
    </w:rPr>
  </w:style>
  <w:style w:type="character" w:styleId="PlaceholderText">
    <w:name w:val="Placeholder Text"/>
    <w:basedOn w:val="DefaultParagraphFont"/>
    <w:uiPriority w:val="99"/>
    <w:semiHidden/>
    <w:rsid w:val="004218A9"/>
    <w:rPr>
      <w:color w:val="808080"/>
    </w:rPr>
  </w:style>
  <w:style w:type="character" w:styleId="CommentReference">
    <w:name w:val="annotation reference"/>
    <w:basedOn w:val="DefaultParagraphFont"/>
    <w:uiPriority w:val="99"/>
    <w:unhideWhenUsed/>
    <w:rsid w:val="004218A9"/>
    <w:rPr>
      <w:sz w:val="16"/>
      <w:szCs w:val="16"/>
    </w:rPr>
  </w:style>
  <w:style w:type="paragraph" w:styleId="CommentText">
    <w:name w:val="annotation text"/>
    <w:basedOn w:val="Normal"/>
    <w:link w:val="CommentTextChar"/>
    <w:uiPriority w:val="99"/>
    <w:unhideWhenUsed/>
    <w:rsid w:val="004218A9"/>
    <w:pPr>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4218A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4218A9"/>
    <w:rPr>
      <w:b/>
      <w:bCs/>
    </w:rPr>
  </w:style>
  <w:style w:type="character" w:customStyle="1" w:styleId="CommentSubjectChar">
    <w:name w:val="Comment Subject Char"/>
    <w:basedOn w:val="CommentTextChar"/>
    <w:link w:val="CommentSubject"/>
    <w:uiPriority w:val="99"/>
    <w:rsid w:val="004218A9"/>
    <w:rPr>
      <w:rFonts w:asciiTheme="minorHAnsi" w:eastAsiaTheme="minorHAnsi" w:hAnsiTheme="minorHAnsi" w:cstheme="minorBidi"/>
      <w:b/>
      <w:bCs/>
      <w:lang w:eastAsia="en-US"/>
    </w:rPr>
  </w:style>
  <w:style w:type="paragraph" w:styleId="Revision">
    <w:name w:val="Revision"/>
    <w:hidden/>
    <w:uiPriority w:val="99"/>
    <w:semiHidden/>
    <w:rsid w:val="004218A9"/>
    <w:rPr>
      <w:rFonts w:asciiTheme="minorHAnsi" w:eastAsiaTheme="minorHAnsi" w:hAnsiTheme="minorHAnsi" w:cstheme="minorBidi"/>
      <w:sz w:val="22"/>
      <w:szCs w:val="22"/>
      <w:lang w:eastAsia="en-US"/>
    </w:rPr>
  </w:style>
  <w:style w:type="paragraph" w:styleId="TOC3">
    <w:name w:val="toc 3"/>
    <w:basedOn w:val="Normal"/>
    <w:next w:val="Normal"/>
    <w:autoRedefine/>
    <w:uiPriority w:val="39"/>
    <w:unhideWhenUsed/>
    <w:rsid w:val="004218A9"/>
    <w:pPr>
      <w:spacing w:after="100"/>
      <w:ind w:left="440"/>
    </w:pPr>
    <w:rPr>
      <w:rFonts w:asciiTheme="minorHAnsi" w:hAnsiTheme="minorHAnsi" w:cstheme="minorBidi"/>
    </w:rPr>
  </w:style>
  <w:style w:type="paragraph" w:customStyle="1" w:styleId="Bulletslast1stindent">
    <w:name w:val="Bullets last (1st indent)"/>
    <w:basedOn w:val="BodyText1"/>
    <w:rsid w:val="00583298"/>
    <w:pPr>
      <w:ind w:left="644" w:hanging="360"/>
    </w:pPr>
  </w:style>
  <w:style w:type="paragraph" w:customStyle="1" w:styleId="DraftHeading4">
    <w:name w:val="Draft Heading 4"/>
    <w:basedOn w:val="Normal"/>
    <w:next w:val="Normal"/>
    <w:rsid w:val="00994534"/>
    <w:pPr>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rPr>
  </w:style>
  <w:style w:type="paragraph" w:customStyle="1" w:styleId="DraftDefinition2">
    <w:name w:val="Draft Definition 2"/>
    <w:next w:val="Normal"/>
    <w:rsid w:val="00994534"/>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character" w:styleId="FollowedHyperlink">
    <w:name w:val="FollowedHyperlink"/>
    <w:basedOn w:val="DefaultParagraphFont"/>
    <w:rsid w:val="00F479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07719">
      <w:bodyDiv w:val="1"/>
      <w:marLeft w:val="0"/>
      <w:marRight w:val="0"/>
      <w:marTop w:val="0"/>
      <w:marBottom w:val="0"/>
      <w:divBdr>
        <w:top w:val="none" w:sz="0" w:space="0" w:color="auto"/>
        <w:left w:val="none" w:sz="0" w:space="0" w:color="auto"/>
        <w:bottom w:val="none" w:sz="0" w:space="0" w:color="auto"/>
        <w:right w:val="none" w:sz="0" w:space="0" w:color="auto"/>
      </w:divBdr>
      <w:divsChild>
        <w:div w:id="1858887203">
          <w:marLeft w:val="1166"/>
          <w:marRight w:val="0"/>
          <w:marTop w:val="86"/>
          <w:marBottom w:val="0"/>
          <w:divBdr>
            <w:top w:val="none" w:sz="0" w:space="0" w:color="auto"/>
            <w:left w:val="none" w:sz="0" w:space="0" w:color="auto"/>
            <w:bottom w:val="none" w:sz="0" w:space="0" w:color="auto"/>
            <w:right w:val="none" w:sz="0" w:space="0" w:color="auto"/>
          </w:divBdr>
        </w:div>
        <w:div w:id="1254515036">
          <w:marLeft w:val="1166"/>
          <w:marRight w:val="0"/>
          <w:marTop w:val="86"/>
          <w:marBottom w:val="0"/>
          <w:divBdr>
            <w:top w:val="none" w:sz="0" w:space="0" w:color="auto"/>
            <w:left w:val="none" w:sz="0" w:space="0" w:color="auto"/>
            <w:bottom w:val="none" w:sz="0" w:space="0" w:color="auto"/>
            <w:right w:val="none" w:sz="0" w:space="0" w:color="auto"/>
          </w:divBdr>
        </w:div>
        <w:div w:id="2026318869">
          <w:marLeft w:val="1166"/>
          <w:marRight w:val="0"/>
          <w:marTop w:val="86"/>
          <w:marBottom w:val="0"/>
          <w:divBdr>
            <w:top w:val="none" w:sz="0" w:space="0" w:color="auto"/>
            <w:left w:val="none" w:sz="0" w:space="0" w:color="auto"/>
            <w:bottom w:val="none" w:sz="0" w:space="0" w:color="auto"/>
            <w:right w:val="none" w:sz="0" w:space="0" w:color="auto"/>
          </w:divBdr>
        </w:div>
        <w:div w:id="1596792507">
          <w:marLeft w:val="1166"/>
          <w:marRight w:val="0"/>
          <w:marTop w:val="86"/>
          <w:marBottom w:val="0"/>
          <w:divBdr>
            <w:top w:val="none" w:sz="0" w:space="0" w:color="auto"/>
            <w:left w:val="none" w:sz="0" w:space="0" w:color="auto"/>
            <w:bottom w:val="none" w:sz="0" w:space="0" w:color="auto"/>
            <w:right w:val="none" w:sz="0" w:space="0" w:color="auto"/>
          </w:divBdr>
        </w:div>
      </w:divsChild>
    </w:div>
    <w:div w:id="523250811">
      <w:bodyDiv w:val="1"/>
      <w:marLeft w:val="0"/>
      <w:marRight w:val="0"/>
      <w:marTop w:val="0"/>
      <w:marBottom w:val="0"/>
      <w:divBdr>
        <w:top w:val="none" w:sz="0" w:space="0" w:color="auto"/>
        <w:left w:val="none" w:sz="0" w:space="0" w:color="auto"/>
        <w:bottom w:val="none" w:sz="0" w:space="0" w:color="auto"/>
        <w:right w:val="none" w:sz="0" w:space="0" w:color="auto"/>
      </w:divBdr>
    </w:div>
    <w:div w:id="1179658253">
      <w:bodyDiv w:val="1"/>
      <w:marLeft w:val="0"/>
      <w:marRight w:val="0"/>
      <w:marTop w:val="0"/>
      <w:marBottom w:val="0"/>
      <w:divBdr>
        <w:top w:val="none" w:sz="0" w:space="0" w:color="auto"/>
        <w:left w:val="none" w:sz="0" w:space="0" w:color="auto"/>
        <w:bottom w:val="none" w:sz="0" w:space="0" w:color="auto"/>
        <w:right w:val="none" w:sz="0" w:space="0" w:color="auto"/>
      </w:divBdr>
    </w:div>
    <w:div w:id="1376005954">
      <w:bodyDiv w:val="1"/>
      <w:marLeft w:val="0"/>
      <w:marRight w:val="0"/>
      <w:marTop w:val="0"/>
      <w:marBottom w:val="0"/>
      <w:divBdr>
        <w:top w:val="none" w:sz="0" w:space="0" w:color="auto"/>
        <w:left w:val="none" w:sz="0" w:space="0" w:color="auto"/>
        <w:bottom w:val="none" w:sz="0" w:space="0" w:color="auto"/>
        <w:right w:val="none" w:sz="0" w:space="0" w:color="auto"/>
      </w:divBdr>
    </w:div>
    <w:div w:id="1390542864">
      <w:bodyDiv w:val="1"/>
      <w:marLeft w:val="0"/>
      <w:marRight w:val="0"/>
      <w:marTop w:val="0"/>
      <w:marBottom w:val="0"/>
      <w:divBdr>
        <w:top w:val="none" w:sz="0" w:space="0" w:color="auto"/>
        <w:left w:val="none" w:sz="0" w:space="0" w:color="auto"/>
        <w:bottom w:val="none" w:sz="0" w:space="0" w:color="auto"/>
        <w:right w:val="none" w:sz="0" w:space="0" w:color="auto"/>
      </w:divBdr>
    </w:div>
    <w:div w:id="1551305608">
      <w:bodyDiv w:val="1"/>
      <w:marLeft w:val="0"/>
      <w:marRight w:val="0"/>
      <w:marTop w:val="0"/>
      <w:marBottom w:val="0"/>
      <w:divBdr>
        <w:top w:val="none" w:sz="0" w:space="0" w:color="auto"/>
        <w:left w:val="none" w:sz="0" w:space="0" w:color="auto"/>
        <w:bottom w:val="none" w:sz="0" w:space="0" w:color="auto"/>
        <w:right w:val="none" w:sz="0" w:space="0" w:color="auto"/>
      </w:divBdr>
    </w:div>
    <w:div w:id="1699967929">
      <w:bodyDiv w:val="1"/>
      <w:marLeft w:val="0"/>
      <w:marRight w:val="0"/>
      <w:marTop w:val="0"/>
      <w:marBottom w:val="0"/>
      <w:divBdr>
        <w:top w:val="none" w:sz="0" w:space="0" w:color="auto"/>
        <w:left w:val="none" w:sz="0" w:space="0" w:color="auto"/>
        <w:bottom w:val="none" w:sz="0" w:space="0" w:color="auto"/>
        <w:right w:val="none" w:sz="0" w:space="0" w:color="auto"/>
      </w:divBdr>
      <w:divsChild>
        <w:div w:id="1393503388">
          <w:marLeft w:val="1166"/>
          <w:marRight w:val="0"/>
          <w:marTop w:val="86"/>
          <w:marBottom w:val="0"/>
          <w:divBdr>
            <w:top w:val="none" w:sz="0" w:space="0" w:color="auto"/>
            <w:left w:val="none" w:sz="0" w:space="0" w:color="auto"/>
            <w:bottom w:val="none" w:sz="0" w:space="0" w:color="auto"/>
            <w:right w:val="none" w:sz="0" w:space="0" w:color="auto"/>
          </w:divBdr>
        </w:div>
        <w:div w:id="226846735">
          <w:marLeft w:val="1166"/>
          <w:marRight w:val="0"/>
          <w:marTop w:val="86"/>
          <w:marBottom w:val="0"/>
          <w:divBdr>
            <w:top w:val="none" w:sz="0" w:space="0" w:color="auto"/>
            <w:left w:val="none" w:sz="0" w:space="0" w:color="auto"/>
            <w:bottom w:val="none" w:sz="0" w:space="0" w:color="auto"/>
            <w:right w:val="none" w:sz="0" w:space="0" w:color="auto"/>
          </w:divBdr>
        </w:div>
        <w:div w:id="1229028980">
          <w:marLeft w:val="1166"/>
          <w:marRight w:val="0"/>
          <w:marTop w:val="86"/>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afeworkaustralia.gov.au/classifying-chemica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afeworkaustralia.gov.au/doc/model-work-health-and-safety-regul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89FA2-3052-4DD0-9A18-44F9B7514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37B8D1B2.dotm</Template>
  <TotalTime>0</TotalTime>
  <Pages>14</Pages>
  <Words>5706</Words>
  <Characters>31218</Characters>
  <Application>Microsoft Office Word</Application>
  <DocSecurity>0</DocSecurity>
  <Lines>557</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2019-07-02T03:45:00Z</dcterms:created>
  <dcterms:modified xsi:type="dcterms:W3CDTF">2019-07-02T03:50:00Z</dcterms:modified>
</cp:coreProperties>
</file>