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012127ED" w14:textId="77777777" w:rsidR="00BD499F" w:rsidRPr="004C23F4" w:rsidRDefault="00FF225A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Chloroacetone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76"/>
        <w:gridCol w:w="5050"/>
      </w:tblGrid>
      <w:tr w:rsidR="00F43AD5" w:rsidRPr="004C23F4" w14:paraId="67F983C9" w14:textId="77777777" w:rsidTr="00B76A41">
        <w:trPr>
          <w:cantSplit/>
          <w:tblHeader/>
        </w:trPr>
        <w:tc>
          <w:tcPr>
            <w:tcW w:w="4077" w:type="dxa"/>
          </w:tcPr>
          <w:p w14:paraId="70055442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165" w:type="dxa"/>
          </w:tcPr>
          <w:p w14:paraId="177E6BC8" w14:textId="77777777" w:rsidR="00F43AD5" w:rsidRPr="00717D45" w:rsidRDefault="00C5003B" w:rsidP="00B76A41">
            <w:pPr>
              <w:pStyle w:val="Tablefont"/>
            </w:pPr>
            <w:r>
              <w:t>78-95-5</w:t>
            </w:r>
          </w:p>
        </w:tc>
      </w:tr>
      <w:tr w:rsidR="00F43AD5" w:rsidRPr="00D00A73" w14:paraId="548ECF64" w14:textId="77777777" w:rsidTr="00B76A41">
        <w:trPr>
          <w:cantSplit/>
        </w:trPr>
        <w:tc>
          <w:tcPr>
            <w:tcW w:w="4077" w:type="dxa"/>
          </w:tcPr>
          <w:p w14:paraId="6A41B5B2" w14:textId="77777777" w:rsidR="00F43AD5" w:rsidRPr="00D00A73" w:rsidRDefault="00CB1CB1" w:rsidP="00B76A41">
            <w:pPr>
              <w:pStyle w:val="Tablerowright"/>
            </w:pPr>
            <w:r w:rsidRPr="00D00A73">
              <w:t>Synonyms:</w:t>
            </w:r>
          </w:p>
        </w:tc>
        <w:tc>
          <w:tcPr>
            <w:tcW w:w="5165" w:type="dxa"/>
          </w:tcPr>
          <w:p w14:paraId="75E45B48" w14:textId="663D3C3D" w:rsidR="00F43AD5" w:rsidRPr="00D00A73" w:rsidRDefault="00C16F44" w:rsidP="00B76A41">
            <w:pPr>
              <w:pStyle w:val="Tablefont"/>
            </w:pPr>
            <w:r w:rsidRPr="00D00A73">
              <w:t>Chloropropanone, a</w:t>
            </w:r>
            <w:r w:rsidR="00C5003B" w:rsidRPr="00D00A73">
              <w:t xml:space="preserve">cetonyl chloride, </w:t>
            </w:r>
            <w:r w:rsidR="00EA62B1" w:rsidRPr="00D00A73">
              <w:br/>
            </w:r>
            <w:r w:rsidR="00C5003B" w:rsidRPr="00D00A73">
              <w:t>1-chloro-2-propanone, monochloroacetone</w:t>
            </w:r>
          </w:p>
        </w:tc>
      </w:tr>
      <w:tr w:rsidR="00F43AD5" w:rsidRPr="004C23F4" w14:paraId="33828336" w14:textId="77777777" w:rsidTr="00B76A41">
        <w:trPr>
          <w:cantSplit/>
        </w:trPr>
        <w:tc>
          <w:tcPr>
            <w:tcW w:w="4077" w:type="dxa"/>
          </w:tcPr>
          <w:p w14:paraId="05B72173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165" w:type="dxa"/>
          </w:tcPr>
          <w:p w14:paraId="5D8ADE64" w14:textId="77777777" w:rsidR="00F43AD5" w:rsidRPr="00717D45" w:rsidRDefault="00C16F44" w:rsidP="00B76A41">
            <w:pPr>
              <w:pStyle w:val="Tablefont"/>
            </w:pPr>
            <w:r>
              <w:t>C</w:t>
            </w:r>
            <w:r w:rsidRPr="00B250F1">
              <w:rPr>
                <w:vertAlign w:val="subscript"/>
              </w:rPr>
              <w:t>3</w:t>
            </w:r>
            <w:r>
              <w:t>H</w:t>
            </w:r>
            <w:r w:rsidRPr="00B250F1">
              <w:rPr>
                <w:vertAlign w:val="subscript"/>
              </w:rPr>
              <w:t>5</w:t>
            </w:r>
            <w:r>
              <w:t>ClO</w:t>
            </w:r>
          </w:p>
        </w:tc>
      </w:tr>
      <w:tr w:rsidR="00F43AD5" w:rsidRPr="004C23F4" w14:paraId="5A31B380" w14:textId="77777777" w:rsidTr="00B76A41">
        <w:trPr>
          <w:cantSplit/>
        </w:trPr>
        <w:tc>
          <w:tcPr>
            <w:tcW w:w="4077" w:type="dxa"/>
          </w:tcPr>
          <w:p w14:paraId="30F08323" w14:textId="77777777" w:rsidR="00F43AD5" w:rsidRPr="00921DE7" w:rsidRDefault="00CB1CB1" w:rsidP="00B76A41">
            <w:pPr>
              <w:pStyle w:val="Tablerowright"/>
            </w:pPr>
            <w:r w:rsidRPr="00921DE7">
              <w:t>Structural formula:</w:t>
            </w:r>
          </w:p>
        </w:tc>
        <w:tc>
          <w:tcPr>
            <w:tcW w:w="5165" w:type="dxa"/>
          </w:tcPr>
          <w:p w14:paraId="15E3AB5C" w14:textId="77777777" w:rsidR="00F43AD5" w:rsidRPr="00B40C60" w:rsidRDefault="00F43AD5" w:rsidP="00B76A41">
            <w:pPr>
              <w:pStyle w:val="Tablerowheading"/>
              <w:rPr>
                <w:b w:val="0"/>
              </w:rPr>
            </w:pPr>
          </w:p>
        </w:tc>
      </w:tr>
    </w:tbl>
    <w:p w14:paraId="3FC00F7D" w14:textId="77777777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F77D73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4"/>
        <w:gridCol w:w="7"/>
        <w:gridCol w:w="5015"/>
      </w:tblGrid>
      <w:tr w:rsidR="00EA028F" w:rsidRPr="004C23F4" w14:paraId="603720B4" w14:textId="77777777" w:rsidTr="005F0853">
        <w:trPr>
          <w:cantSplit/>
          <w:tblHeader/>
        </w:trPr>
        <w:tc>
          <w:tcPr>
            <w:tcW w:w="4004" w:type="dxa"/>
            <w:vAlign w:val="center"/>
          </w:tcPr>
          <w:p w14:paraId="461F0E05" w14:textId="77777777" w:rsidR="00EA028F" w:rsidRPr="002C58FF" w:rsidRDefault="00EA028F" w:rsidP="004153BA">
            <w:pPr>
              <w:pStyle w:val="Tablerowright"/>
            </w:pPr>
            <w:r>
              <w:t>TWA:</w:t>
            </w:r>
          </w:p>
        </w:tc>
        <w:tc>
          <w:tcPr>
            <w:tcW w:w="5022" w:type="dxa"/>
            <w:gridSpan w:val="2"/>
          </w:tcPr>
          <w:p w14:paraId="3069A6F7" w14:textId="1661C1CD" w:rsidR="00EA028F" w:rsidRPr="00EB3D1B" w:rsidRDefault="00FF225A" w:rsidP="004153BA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EA028F" w:rsidRPr="004C23F4" w14:paraId="3467B80D" w14:textId="77777777" w:rsidTr="00EA028F">
        <w:trPr>
          <w:cantSplit/>
        </w:trPr>
        <w:tc>
          <w:tcPr>
            <w:tcW w:w="4004" w:type="dxa"/>
            <w:vAlign w:val="center"/>
          </w:tcPr>
          <w:p w14:paraId="3DEE8477" w14:textId="77777777" w:rsidR="00EA028F" w:rsidRPr="002C58FF" w:rsidRDefault="00EA028F" w:rsidP="004153BA">
            <w:pPr>
              <w:pStyle w:val="Tablerowright"/>
            </w:pPr>
            <w:r w:rsidRPr="002C58FF">
              <w:t>STEL</w:t>
            </w:r>
            <w:r>
              <w:t>:</w:t>
            </w:r>
          </w:p>
        </w:tc>
        <w:tc>
          <w:tcPr>
            <w:tcW w:w="5022" w:type="dxa"/>
            <w:gridSpan w:val="2"/>
          </w:tcPr>
          <w:p w14:paraId="025C925D" w14:textId="3F54A4E6" w:rsidR="00EA028F" w:rsidRPr="00EB3D1B" w:rsidRDefault="00FF225A" w:rsidP="004153BA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EA028F" w:rsidRPr="004C23F4" w14:paraId="2C288B68" w14:textId="77777777" w:rsidTr="00EA028F">
        <w:trPr>
          <w:cantSplit/>
        </w:trPr>
        <w:tc>
          <w:tcPr>
            <w:tcW w:w="4004" w:type="dxa"/>
            <w:vAlign w:val="center"/>
          </w:tcPr>
          <w:p w14:paraId="0A0CA265" w14:textId="77777777" w:rsidR="00EA028F" w:rsidRPr="002C58FF" w:rsidRDefault="00EA028F" w:rsidP="004153BA">
            <w:pPr>
              <w:pStyle w:val="Tablerowright"/>
            </w:pPr>
            <w:r>
              <w:t>Peak limitation:</w:t>
            </w:r>
          </w:p>
        </w:tc>
        <w:tc>
          <w:tcPr>
            <w:tcW w:w="5022" w:type="dxa"/>
            <w:gridSpan w:val="2"/>
          </w:tcPr>
          <w:p w14:paraId="21BEB4BD" w14:textId="77777777" w:rsidR="00EA028F" w:rsidRPr="00EB3D1B" w:rsidRDefault="00EA028F" w:rsidP="004153BA">
            <w:pPr>
              <w:pStyle w:val="Tablefont"/>
              <w:rPr>
                <w:b/>
              </w:rPr>
            </w:pPr>
            <w:r>
              <w:rPr>
                <w:b/>
              </w:rPr>
              <w:t xml:space="preserve">1 ppm (3.8 </w:t>
            </w:r>
            <w:r w:rsidRPr="00FD3EC5">
              <w:rPr>
                <w:rFonts w:cs="Arial"/>
                <w:b/>
              </w:rPr>
              <w:t>mg/m</w:t>
            </w:r>
            <w:r w:rsidRPr="00FD3EC5">
              <w:rPr>
                <w:rFonts w:cs="Arial"/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</w:tr>
      <w:tr w:rsidR="00EA028F" w:rsidRPr="004C23F4" w14:paraId="1D16C051" w14:textId="77777777" w:rsidTr="00EA028F">
        <w:trPr>
          <w:cantSplit/>
        </w:trPr>
        <w:tc>
          <w:tcPr>
            <w:tcW w:w="4004" w:type="dxa"/>
          </w:tcPr>
          <w:p w14:paraId="2A78D8F8" w14:textId="77777777" w:rsidR="00EA028F" w:rsidRPr="002C58FF" w:rsidRDefault="00EA028F" w:rsidP="004153BA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Pr="003241A8">
              <w:t>Notations</w:t>
            </w:r>
            <w:r>
              <w:t>:</w:t>
            </w:r>
          </w:p>
        </w:tc>
        <w:sdt>
          <w:sdtPr>
            <w:rPr>
              <w:b/>
            </w:rPr>
            <w:alias w:val="Notations"/>
            <w:tag w:val="Notations"/>
            <w:id w:val="-1619137395"/>
            <w:placeholder>
              <w:docPart w:val="A6BE0F425EDB42A7AB17AC809BADF102"/>
            </w:placeholder>
          </w:sdtPr>
          <w:sdtEndPr/>
          <w:sdtContent>
            <w:tc>
              <w:tcPr>
                <w:tcW w:w="5022" w:type="dxa"/>
                <w:gridSpan w:val="2"/>
              </w:tcPr>
              <w:p w14:paraId="792860CE" w14:textId="77777777" w:rsidR="00EA028F" w:rsidRPr="00EB3D1B" w:rsidRDefault="00EA028F" w:rsidP="004153BA">
                <w:pPr>
                  <w:pStyle w:val="Tablefont"/>
                  <w:rPr>
                    <w:b/>
                  </w:rPr>
                </w:pPr>
                <w:r>
                  <w:rPr>
                    <w:b/>
                  </w:rPr>
                  <w:t>Sk</w:t>
                </w:r>
                <w:r w:rsidR="00C16F44">
                  <w:rPr>
                    <w:b/>
                  </w:rPr>
                  <w:t>.</w:t>
                </w:r>
              </w:p>
            </w:tc>
          </w:sdtContent>
        </w:sdt>
      </w:tr>
      <w:tr w:rsidR="002C7AFE" w:rsidRPr="004C23F4" w14:paraId="4DB19922" w14:textId="77777777" w:rsidTr="00EA028F">
        <w:trPr>
          <w:cantSplit/>
        </w:trPr>
        <w:tc>
          <w:tcPr>
            <w:tcW w:w="4011" w:type="dxa"/>
            <w:gridSpan w:val="2"/>
            <w:vAlign w:val="center"/>
          </w:tcPr>
          <w:p w14:paraId="04DDF5DF" w14:textId="4BDF38B2" w:rsidR="00F10C97" w:rsidRPr="002C58FF" w:rsidRDefault="00921DE7" w:rsidP="00FD3EC5">
            <w:pPr>
              <w:pStyle w:val="Tablerowright"/>
            </w:pPr>
            <w:r>
              <w:t>IDLH:</w:t>
            </w:r>
          </w:p>
        </w:tc>
        <w:tc>
          <w:tcPr>
            <w:tcW w:w="5015" w:type="dxa"/>
          </w:tcPr>
          <w:p w14:paraId="522E1A3E" w14:textId="3EA768A8" w:rsidR="002C7AFE" w:rsidRPr="00EB3D1B" w:rsidRDefault="00FF225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7922E8" w:rsidRPr="004C23F4" w14:paraId="4B307DC3" w14:textId="77777777" w:rsidTr="00FD3EC5">
        <w:trPr>
          <w:cantSplit/>
        </w:trPr>
        <w:tc>
          <w:tcPr>
            <w:tcW w:w="4011" w:type="dxa"/>
            <w:gridSpan w:val="2"/>
          </w:tcPr>
          <w:p w14:paraId="205B47E8" w14:textId="23C3A747" w:rsidR="007922E8" w:rsidRDefault="007922E8">
            <w:pPr>
              <w:pStyle w:val="Tablerowright"/>
            </w:pPr>
            <w:r>
              <w:t>Sampling and analysis:</w:t>
            </w:r>
          </w:p>
        </w:tc>
        <w:tc>
          <w:tcPr>
            <w:tcW w:w="5015" w:type="dxa"/>
          </w:tcPr>
          <w:p w14:paraId="68E242FB" w14:textId="7BFE39A7" w:rsidR="007922E8" w:rsidRPr="00FD3EC5" w:rsidRDefault="005D2F33" w:rsidP="00017C82">
            <w:pPr>
              <w:pStyle w:val="Tablefont"/>
            </w:pPr>
            <w:r w:rsidRPr="005D2F33">
              <w:t>The recommended value is quantifiable through available sampling and analysis techniques.</w:t>
            </w:r>
          </w:p>
        </w:tc>
      </w:tr>
    </w:tbl>
    <w:p w14:paraId="314C9AAC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62D692D9" w14:textId="3F2A31A1" w:rsidR="006639B4" w:rsidRPr="004C23F4" w:rsidRDefault="00F77D73" w:rsidP="000C139A">
      <w:pPr>
        <w:rPr>
          <w:rFonts w:cs="Arial"/>
        </w:rPr>
      </w:pPr>
      <w:r>
        <w:rPr>
          <w:rFonts w:cs="Arial"/>
        </w:rPr>
        <w:t>A</w:t>
      </w:r>
      <w:r w:rsidRPr="00F77D73">
        <w:rPr>
          <w:rFonts w:cs="Arial"/>
        </w:rPr>
        <w:t xml:space="preserve"> </w:t>
      </w:r>
      <w:r w:rsidR="00FF225A">
        <w:rPr>
          <w:rFonts w:cs="Arial"/>
        </w:rPr>
        <w:t>peak limitation</w:t>
      </w:r>
      <w:r w:rsidR="00FF225A" w:rsidRPr="00F77D73">
        <w:rPr>
          <w:rFonts w:cs="Arial"/>
        </w:rPr>
        <w:t xml:space="preserve"> </w:t>
      </w:r>
      <w:r w:rsidRPr="00F77D73">
        <w:rPr>
          <w:rFonts w:cs="Arial"/>
        </w:rPr>
        <w:t xml:space="preserve">of </w:t>
      </w:r>
      <w:r>
        <w:rPr>
          <w:rFonts w:cs="Arial"/>
        </w:rPr>
        <w:t xml:space="preserve">1 ppm (3.8 </w:t>
      </w:r>
      <w:r w:rsidRPr="00F77D73">
        <w:rPr>
          <w:rFonts w:cs="Arial"/>
        </w:rPr>
        <w:t>mg/m</w:t>
      </w:r>
      <w:r w:rsidRPr="00F77D73">
        <w:rPr>
          <w:rFonts w:cs="Arial"/>
          <w:vertAlign w:val="superscript"/>
        </w:rPr>
        <w:t>3</w:t>
      </w:r>
      <w:r w:rsidRPr="00F77D73">
        <w:rPr>
          <w:rFonts w:cs="Arial"/>
        </w:rPr>
        <w:t xml:space="preserve">) is recommended to protect for </w:t>
      </w:r>
      <w:r w:rsidR="00EA62B1">
        <w:rPr>
          <w:rFonts w:cs="Arial"/>
        </w:rPr>
        <w:t xml:space="preserve">severe </w:t>
      </w:r>
      <w:r w:rsidRPr="00F77D73">
        <w:rPr>
          <w:rFonts w:cs="Arial"/>
        </w:rPr>
        <w:t xml:space="preserve">eye, </w:t>
      </w:r>
      <w:r>
        <w:rPr>
          <w:rFonts w:cs="Arial"/>
        </w:rPr>
        <w:t>skin and respiratory tract</w:t>
      </w:r>
      <w:r w:rsidR="00EA62B1">
        <w:rPr>
          <w:rFonts w:cs="Arial"/>
        </w:rPr>
        <w:t xml:space="preserve"> irritation</w:t>
      </w:r>
      <w:r w:rsidRPr="00F77D73">
        <w:rPr>
          <w:rFonts w:cs="Arial"/>
        </w:rPr>
        <w:t xml:space="preserve"> </w:t>
      </w:r>
      <w:r w:rsidR="00FD3EC5">
        <w:rPr>
          <w:rFonts w:cs="Arial"/>
        </w:rPr>
        <w:t>in</w:t>
      </w:r>
      <w:r w:rsidR="00FD3EC5" w:rsidRPr="00F77D73">
        <w:rPr>
          <w:rFonts w:cs="Arial"/>
        </w:rPr>
        <w:t xml:space="preserve"> </w:t>
      </w:r>
      <w:r w:rsidRPr="00F77D73">
        <w:rPr>
          <w:rFonts w:cs="Arial"/>
        </w:rPr>
        <w:t>exposed workers.</w:t>
      </w:r>
      <w:r w:rsidR="00FF225A">
        <w:rPr>
          <w:rFonts w:cs="Arial"/>
        </w:rPr>
        <w:t xml:space="preserve"> </w:t>
      </w:r>
    </w:p>
    <w:p w14:paraId="5CCC6AEB" w14:textId="77777777" w:rsidR="00C7155E" w:rsidRPr="004C23F4" w:rsidRDefault="00F10C97" w:rsidP="003365A5">
      <w:pPr>
        <w:pStyle w:val="Heading2"/>
      </w:pPr>
      <w:r>
        <w:t>Discussion and conclusions</w:t>
      </w:r>
    </w:p>
    <w:p w14:paraId="23389966" w14:textId="50BECD79" w:rsidR="00EA62B1" w:rsidRDefault="00C16F44" w:rsidP="006639B4">
      <w:pPr>
        <w:rPr>
          <w:rFonts w:cs="Arial"/>
        </w:rPr>
      </w:pPr>
      <w:r w:rsidRPr="00C16F44">
        <w:rPr>
          <w:rFonts w:cs="Arial"/>
        </w:rPr>
        <w:t xml:space="preserve">Chloroacetone is used </w:t>
      </w:r>
      <w:r>
        <w:rPr>
          <w:rFonts w:cs="Arial"/>
        </w:rPr>
        <w:t>in</w:t>
      </w:r>
      <w:r w:rsidRPr="00C16F44">
        <w:rPr>
          <w:rFonts w:cs="Arial"/>
        </w:rPr>
        <w:t xml:space="preserve"> colour photography and</w:t>
      </w:r>
      <w:r w:rsidR="0074374C">
        <w:rPr>
          <w:rFonts w:cs="Arial"/>
        </w:rPr>
        <w:t xml:space="preserve"> is</w:t>
      </w:r>
      <w:r w:rsidRPr="00C16F44">
        <w:rPr>
          <w:rFonts w:cs="Arial"/>
        </w:rPr>
        <w:t xml:space="preserve"> </w:t>
      </w:r>
      <w:r>
        <w:rPr>
          <w:rFonts w:cs="Arial"/>
        </w:rPr>
        <w:t xml:space="preserve">a common intermediate in </w:t>
      </w:r>
      <w:r w:rsidRPr="00C16F44">
        <w:rPr>
          <w:rFonts w:cs="Arial"/>
        </w:rPr>
        <w:t>chemical manufacturing</w:t>
      </w:r>
      <w:r>
        <w:rPr>
          <w:rFonts w:cs="Arial"/>
        </w:rPr>
        <w:t xml:space="preserve">. </w:t>
      </w:r>
    </w:p>
    <w:p w14:paraId="63CD23CF" w14:textId="42198AA8" w:rsidR="005F171A" w:rsidRDefault="00DE49DD" w:rsidP="006639B4">
      <w:pPr>
        <w:rPr>
          <w:rFonts w:cs="Arial"/>
        </w:rPr>
      </w:pPr>
      <w:r>
        <w:rPr>
          <w:rFonts w:cs="Arial"/>
        </w:rPr>
        <w:t>L</w:t>
      </w:r>
      <w:r w:rsidR="00FF1434">
        <w:rPr>
          <w:rFonts w:cs="Arial"/>
        </w:rPr>
        <w:t>imited</w:t>
      </w:r>
      <w:r>
        <w:rPr>
          <w:rFonts w:cs="Arial"/>
        </w:rPr>
        <w:t xml:space="preserve"> </w:t>
      </w:r>
      <w:r w:rsidR="00EA62B1">
        <w:rPr>
          <w:rFonts w:cs="Arial"/>
        </w:rPr>
        <w:t xml:space="preserve">exposure </w:t>
      </w:r>
      <w:r>
        <w:rPr>
          <w:rFonts w:cs="Arial"/>
        </w:rPr>
        <w:t>data are available. O</w:t>
      </w:r>
      <w:r w:rsidR="00FF1434">
        <w:rPr>
          <w:rFonts w:cs="Arial"/>
        </w:rPr>
        <w:t xml:space="preserve">bservations </w:t>
      </w:r>
      <w:r>
        <w:rPr>
          <w:rFonts w:cs="Arial"/>
        </w:rPr>
        <w:t xml:space="preserve">following </w:t>
      </w:r>
      <w:r w:rsidR="00FF1434">
        <w:rPr>
          <w:rFonts w:cs="Arial"/>
        </w:rPr>
        <w:t xml:space="preserve">acute exposures </w:t>
      </w:r>
      <w:r>
        <w:rPr>
          <w:rFonts w:cs="Arial"/>
        </w:rPr>
        <w:t xml:space="preserve">in humans </w:t>
      </w:r>
      <w:r w:rsidR="00EA62B1">
        <w:rPr>
          <w:rFonts w:cs="Arial"/>
        </w:rPr>
        <w:t>report</w:t>
      </w:r>
      <w:r>
        <w:rPr>
          <w:rFonts w:cs="Arial"/>
        </w:rPr>
        <w:t xml:space="preserve"> </w:t>
      </w:r>
      <w:r w:rsidR="00FF1434">
        <w:rPr>
          <w:rFonts w:cs="Arial"/>
        </w:rPr>
        <w:t xml:space="preserve">immediate and severe irritation of the eyes skin and respiratory </w:t>
      </w:r>
      <w:r w:rsidR="0074374C">
        <w:rPr>
          <w:rFonts w:cs="Arial"/>
        </w:rPr>
        <w:t>tract</w:t>
      </w:r>
      <w:r w:rsidR="00FF1434">
        <w:rPr>
          <w:rFonts w:cs="Arial"/>
        </w:rPr>
        <w:t>.</w:t>
      </w:r>
      <w:r w:rsidR="00FF225A">
        <w:rPr>
          <w:rFonts w:cs="Arial"/>
        </w:rPr>
        <w:t xml:space="preserve"> </w:t>
      </w:r>
      <w:r w:rsidR="00FF1434">
        <w:rPr>
          <w:rFonts w:cs="Arial"/>
        </w:rPr>
        <w:t xml:space="preserve">Symptoms of lacrimation </w:t>
      </w:r>
      <w:r>
        <w:rPr>
          <w:rFonts w:cs="Arial"/>
        </w:rPr>
        <w:t xml:space="preserve">are </w:t>
      </w:r>
      <w:r w:rsidR="00FF1434">
        <w:rPr>
          <w:rFonts w:cs="Arial"/>
        </w:rPr>
        <w:t>reported at approximately 5 ppm</w:t>
      </w:r>
      <w:r w:rsidR="00EA62B1">
        <w:rPr>
          <w:rFonts w:cs="Arial"/>
        </w:rPr>
        <w:t>.</w:t>
      </w:r>
      <w:r w:rsidR="005F171A">
        <w:rPr>
          <w:rFonts w:cs="Arial"/>
        </w:rPr>
        <w:t xml:space="preserve"> </w:t>
      </w:r>
      <w:r w:rsidR="00EA62B1">
        <w:rPr>
          <w:rFonts w:cs="Arial"/>
        </w:rPr>
        <w:t>E</w:t>
      </w:r>
      <w:r w:rsidR="005F171A">
        <w:rPr>
          <w:rFonts w:cs="Arial"/>
        </w:rPr>
        <w:t xml:space="preserve">xposure at 26 ppm </w:t>
      </w:r>
      <w:r>
        <w:rPr>
          <w:rFonts w:cs="Arial"/>
        </w:rPr>
        <w:t>is</w:t>
      </w:r>
      <w:r w:rsidR="005F171A">
        <w:rPr>
          <w:rFonts w:cs="Arial"/>
        </w:rPr>
        <w:t xml:space="preserve"> reported as intolerable after one minute</w:t>
      </w:r>
      <w:r w:rsidR="00FF1434">
        <w:rPr>
          <w:rFonts w:cs="Arial"/>
        </w:rPr>
        <w:t xml:space="preserve">. </w:t>
      </w:r>
      <w:r w:rsidR="00F34922">
        <w:rPr>
          <w:rFonts w:cs="Arial"/>
        </w:rPr>
        <w:t>Even small amounts in the eyes</w:t>
      </w:r>
      <w:r w:rsidR="005F171A">
        <w:rPr>
          <w:rFonts w:cs="Arial"/>
        </w:rPr>
        <w:t xml:space="preserve"> can </w:t>
      </w:r>
      <w:r w:rsidR="00EA62B1">
        <w:rPr>
          <w:rFonts w:cs="Arial"/>
        </w:rPr>
        <w:t>result</w:t>
      </w:r>
      <w:r w:rsidR="00F34922">
        <w:rPr>
          <w:rFonts w:cs="Arial"/>
        </w:rPr>
        <w:t xml:space="preserve"> </w:t>
      </w:r>
      <w:r w:rsidR="00FF1434">
        <w:rPr>
          <w:rFonts w:cs="Arial"/>
        </w:rPr>
        <w:t>permanent damage</w:t>
      </w:r>
      <w:r>
        <w:rPr>
          <w:rFonts w:cs="Arial"/>
        </w:rPr>
        <w:t>.</w:t>
      </w:r>
    </w:p>
    <w:p w14:paraId="292E9C47" w14:textId="050ACD22" w:rsidR="006639B4" w:rsidRPr="004C23F4" w:rsidRDefault="00EA62B1" w:rsidP="006639B4">
      <w:pPr>
        <w:rPr>
          <w:rFonts w:cs="Arial"/>
        </w:rPr>
      </w:pPr>
      <w:r>
        <w:rPr>
          <w:rFonts w:cs="Arial"/>
        </w:rPr>
        <w:t xml:space="preserve">Based on the critical effect being immediate and severe </w:t>
      </w:r>
      <w:r w:rsidR="00D00A73">
        <w:rPr>
          <w:rFonts w:cs="Arial"/>
        </w:rPr>
        <w:t xml:space="preserve">the current </w:t>
      </w:r>
      <w:r>
        <w:rPr>
          <w:rFonts w:cs="Arial"/>
        </w:rPr>
        <w:t>peak limitation of 1 ppm (3.</w:t>
      </w:r>
      <w:r w:rsidR="00D00A73">
        <w:rPr>
          <w:rFonts w:cs="Arial"/>
        </w:rPr>
        <w:t>8 </w:t>
      </w:r>
      <w:r>
        <w:rPr>
          <w:rFonts w:cs="Arial"/>
        </w:rPr>
        <w:t>mg</w:t>
      </w:r>
      <w:r w:rsidR="005D2F33">
        <w:rPr>
          <w:rFonts w:cs="Arial"/>
        </w:rPr>
        <w:t>/m</w:t>
      </w:r>
      <w:r w:rsidR="005D2F33" w:rsidRPr="005D2F33">
        <w:rPr>
          <w:rFonts w:cs="Arial"/>
          <w:vertAlign w:val="superscript"/>
        </w:rPr>
        <w:t>3</w:t>
      </w:r>
      <w:r>
        <w:rPr>
          <w:rFonts w:cs="Arial"/>
        </w:rPr>
        <w:t>) is recommended.</w:t>
      </w:r>
      <w:r w:rsidR="005F171A" w:rsidDel="005F171A">
        <w:rPr>
          <w:rFonts w:cs="Arial"/>
        </w:rPr>
        <w:t xml:space="preserve"> </w:t>
      </w:r>
    </w:p>
    <w:p w14:paraId="7C2E20A3" w14:textId="77777777" w:rsidR="004529F0" w:rsidRPr="004C23F4" w:rsidRDefault="004529F0" w:rsidP="005F171A">
      <w:pPr>
        <w:pStyle w:val="Heading2"/>
      </w:pPr>
      <w:r>
        <w:t>Recommendation for notations</w:t>
      </w:r>
    </w:p>
    <w:p w14:paraId="10A70D0C" w14:textId="6E1C7C70" w:rsidR="00FF1434" w:rsidRPr="00FF1434" w:rsidRDefault="00E42289" w:rsidP="00FF1434">
      <w:pPr>
        <w:rPr>
          <w:rFonts w:cs="Arial"/>
        </w:rPr>
      </w:pPr>
      <w:r>
        <w:rPr>
          <w:rFonts w:cs="Arial"/>
        </w:rPr>
        <w:t>N</w:t>
      </w:r>
      <w:r w:rsidR="00FF1434" w:rsidRPr="00FF1434">
        <w:rPr>
          <w:rFonts w:cs="Arial"/>
        </w:rPr>
        <w:t>ot classified as a carcinogen according to the Globally Harmoni</w:t>
      </w:r>
      <w:r w:rsidR="00C16F44">
        <w:rPr>
          <w:rFonts w:cs="Arial"/>
        </w:rPr>
        <w:t>z</w:t>
      </w:r>
      <w:r w:rsidR="00FF1434" w:rsidRPr="00FF1434">
        <w:rPr>
          <w:rFonts w:cs="Arial"/>
        </w:rPr>
        <w:t>ed System of Classification and Labelling o</w:t>
      </w:r>
      <w:r w:rsidR="00787386">
        <w:rPr>
          <w:rFonts w:cs="Arial"/>
        </w:rPr>
        <w:t>f</w:t>
      </w:r>
      <w:r w:rsidR="00FF1434" w:rsidRPr="00FF1434">
        <w:rPr>
          <w:rFonts w:cs="Arial"/>
        </w:rPr>
        <w:t xml:space="preserve"> Chemicals (GHS). </w:t>
      </w:r>
    </w:p>
    <w:p w14:paraId="73AC3456" w14:textId="55DEC9B9" w:rsidR="00FF1434" w:rsidRPr="00B250F1" w:rsidRDefault="00E42289" w:rsidP="00FF1434">
      <w:pPr>
        <w:rPr>
          <w:rFonts w:cs="Arial"/>
        </w:rPr>
      </w:pPr>
      <w:r>
        <w:rPr>
          <w:rFonts w:cs="Arial"/>
        </w:rPr>
        <w:t>N</w:t>
      </w:r>
      <w:r w:rsidR="00FF1434" w:rsidRPr="00B250F1">
        <w:rPr>
          <w:rFonts w:cs="Arial"/>
        </w:rPr>
        <w:t>ot classified as a skin</w:t>
      </w:r>
      <w:r w:rsidR="000554DE">
        <w:rPr>
          <w:rFonts w:cs="Arial"/>
        </w:rPr>
        <w:t xml:space="preserve"> sensitiser</w:t>
      </w:r>
      <w:r w:rsidR="00FF1434" w:rsidRPr="00B250F1">
        <w:rPr>
          <w:rFonts w:cs="Arial"/>
        </w:rPr>
        <w:t xml:space="preserve"> or respiratory sensitiser according to the GHS.</w:t>
      </w:r>
    </w:p>
    <w:p w14:paraId="3060C32D" w14:textId="1AB7D32A" w:rsidR="00C16F44" w:rsidRDefault="00C16F44" w:rsidP="00C16F44">
      <w:pPr>
        <w:rPr>
          <w:rFonts w:cs="Arial"/>
        </w:rPr>
      </w:pPr>
      <w:r w:rsidRPr="00B250F1">
        <w:rPr>
          <w:rFonts w:cs="Arial"/>
        </w:rPr>
        <w:t xml:space="preserve">A skin notation is </w:t>
      </w:r>
      <w:r w:rsidR="00EA62B1">
        <w:rPr>
          <w:rFonts w:cs="Arial"/>
        </w:rPr>
        <w:t>recommended</w:t>
      </w:r>
      <w:r w:rsidRPr="00B250F1">
        <w:rPr>
          <w:rFonts w:cs="Arial"/>
        </w:rPr>
        <w:t xml:space="preserve"> as evidence indicates adverse effects associated with dermal exposure in humans and animals.</w:t>
      </w:r>
      <w:r>
        <w:rPr>
          <w:rFonts w:cs="Arial"/>
        </w:rPr>
        <w:t xml:space="preserve">  </w:t>
      </w:r>
    </w:p>
    <w:p w14:paraId="0B2C599C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3F767B5B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3F67290D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B372A7" w:rsidRPr="00DA352E" w14:paraId="29651A9E" w14:textId="77777777" w:rsidTr="004153BA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739EAD23" w14:textId="77777777" w:rsidR="00B372A7" w:rsidRPr="00DA352E" w:rsidRDefault="00B372A7" w:rsidP="004153BA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>
              <w:tab/>
              <w:t>Year set</w:t>
            </w:r>
            <w:r>
              <w:tab/>
              <w:t>Standard</w:t>
            </w:r>
            <w:r>
              <w:tab/>
            </w:r>
          </w:p>
        </w:tc>
      </w:tr>
      <w:tr w:rsidR="00B372A7" w:rsidRPr="003365A5" w14:paraId="6A1B9751" w14:textId="77777777" w:rsidTr="004153BA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6BADF77" w14:textId="77777777" w:rsidR="00B372A7" w:rsidRPr="003365A5" w:rsidRDefault="00B372A7" w:rsidP="004153BA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1298595170"/>
                <w:placeholder>
                  <w:docPart w:val="DA3D042C3962489488ACA562E371E8C1"/>
                </w:placeholder>
                <w:text/>
              </w:sdtPr>
              <w:sdtEndPr/>
              <w:sdtContent>
                <w:r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-1326349696"/>
                <w:placeholder>
                  <w:docPart w:val="6F7F0C380FA04107B3E7C1043F9CBEBD"/>
                </w:placeholder>
              </w:sdtPr>
              <w:sdtEndPr/>
              <w:sdtContent>
                <w:r>
                  <w:t>Peak limitation: 1 ppm (3.8 mg/m³)</w:t>
                </w:r>
              </w:sdtContent>
            </w:sdt>
          </w:p>
        </w:tc>
      </w:tr>
      <w:tr w:rsidR="00B372A7" w:rsidRPr="00DA352E" w14:paraId="0546FC0B" w14:textId="77777777" w:rsidTr="004153BA">
        <w:trPr>
          <w:gridAfter w:val="1"/>
          <w:wAfter w:w="8" w:type="pct"/>
          <w:cantSplit/>
        </w:trPr>
        <w:tc>
          <w:tcPr>
            <w:tcW w:w="4992" w:type="pct"/>
          </w:tcPr>
          <w:p w14:paraId="3F88FC61" w14:textId="77777777" w:rsidR="00B372A7" w:rsidRPr="00DA352E" w:rsidRDefault="00B372A7" w:rsidP="004153BA">
            <w:pPr>
              <w:pStyle w:val="Tabletextprimarysource"/>
            </w:pPr>
          </w:p>
        </w:tc>
      </w:tr>
      <w:tr w:rsidR="00B372A7" w:rsidRPr="00DA352E" w14:paraId="228996AA" w14:textId="77777777" w:rsidTr="004153B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0F3FED91" w14:textId="77777777" w:rsidR="00B372A7" w:rsidRPr="00DA352E" w:rsidRDefault="00B372A7" w:rsidP="004153BA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>
              <w:t xml:space="preserve"> </w:t>
            </w:r>
            <w:r w:rsidRPr="003365A5">
              <w:tab/>
            </w:r>
            <w:sdt>
              <w:sdtPr>
                <w:id w:val="-1235462800"/>
                <w:placeholder>
                  <w:docPart w:val="72001C89F66E4034BE161E332BA4F0F4"/>
                </w:placeholder>
                <w:text/>
              </w:sdtPr>
              <w:sdtEndPr/>
              <w:sdtContent>
                <w:r>
                  <w:t>2001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ACGIH WES equivalent"/>
                <w:tag w:val="ACGIH WES equivalent"/>
                <w:id w:val="75182794"/>
                <w:placeholder>
                  <w:docPart w:val="5FCD16FD54A348C88430FC8CD25797C2"/>
                </w:placeholder>
              </w:sdtPr>
              <w:sdtEndPr/>
              <w:sdtContent>
                <w:r>
                  <w:t>TLV-C</w:t>
                </w:r>
                <w:r w:rsidR="00506334">
                  <w:t>eiling</w:t>
                </w:r>
                <w:r>
                  <w:t>: 1 ppm (3.8 mg/m³)</w:t>
                </w:r>
              </w:sdtContent>
            </w:sdt>
          </w:p>
        </w:tc>
      </w:tr>
      <w:tr w:rsidR="00B372A7" w:rsidRPr="00DA352E" w14:paraId="6C55A64A" w14:textId="77777777" w:rsidTr="004153BA">
        <w:trPr>
          <w:gridAfter w:val="1"/>
          <w:wAfter w:w="8" w:type="pct"/>
          <w:cantSplit/>
        </w:trPr>
        <w:tc>
          <w:tcPr>
            <w:tcW w:w="4992" w:type="pct"/>
          </w:tcPr>
          <w:p w14:paraId="1365BA13" w14:textId="53CA4CA8" w:rsidR="00B372A7" w:rsidRDefault="00506334" w:rsidP="003D75F7">
            <w:pPr>
              <w:pStyle w:val="Tabletextprimarysource"/>
            </w:pPr>
            <w:r>
              <w:t xml:space="preserve">TLV-Ceiling recommended to reduce the potential for irritation of the eyes, skin and respiratory tract in </w:t>
            </w:r>
            <w:r w:rsidR="00F77D73">
              <w:t xml:space="preserve">acutely </w:t>
            </w:r>
            <w:r>
              <w:t>exposed workers.</w:t>
            </w:r>
          </w:p>
          <w:p w14:paraId="584D3155" w14:textId="58AC2E7B" w:rsidR="00C16F44" w:rsidRDefault="00B372A7" w:rsidP="00635FC1">
            <w:pPr>
              <w:pStyle w:val="Tabletextprimarysource"/>
            </w:pPr>
            <w:r>
              <w:t>Summary of data:</w:t>
            </w:r>
          </w:p>
          <w:p w14:paraId="246A7BEC" w14:textId="2D061F84" w:rsidR="00506334" w:rsidRDefault="00506334" w:rsidP="00635FC1">
            <w:pPr>
              <w:pStyle w:val="Tabletextprimarysource"/>
            </w:pPr>
            <w:r>
              <w:t xml:space="preserve">Human </w:t>
            </w:r>
            <w:r w:rsidR="003D75F7">
              <w:t>data</w:t>
            </w:r>
            <w:r>
              <w:t>:</w:t>
            </w:r>
          </w:p>
          <w:p w14:paraId="2420D1BF" w14:textId="5EF3D548" w:rsidR="00506334" w:rsidRDefault="00506334" w:rsidP="00EA62B1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 xml:space="preserve">Highly irritating vapour with symptoms of lacrimation reported at </w:t>
            </w:r>
            <w:r w:rsidR="00C16F44">
              <w:rPr>
                <w:rFonts w:cs="Arial"/>
              </w:rPr>
              <w:t>≈</w:t>
            </w:r>
            <w:r>
              <w:t>5 ppm, followed by irritation of upper respiratory tract and a burning sensation on exposed skin</w:t>
            </w:r>
          </w:p>
          <w:p w14:paraId="1A1B4B08" w14:textId="72C26FE4" w:rsidR="00F2384A" w:rsidRDefault="00DE49DD" w:rsidP="00EA62B1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P</w:t>
            </w:r>
            <w:r w:rsidR="00F2384A">
              <w:t xml:space="preserve">ermanent damage to eyes </w:t>
            </w:r>
            <w:r>
              <w:t xml:space="preserve">reported following </w:t>
            </w:r>
            <w:r w:rsidR="00F2384A">
              <w:t>exposure to ‘small amounts’</w:t>
            </w:r>
          </w:p>
          <w:p w14:paraId="241A1FB1" w14:textId="7151A01E" w:rsidR="00506334" w:rsidRDefault="00506334" w:rsidP="00EA62B1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>No pulmonary oedema reported at low</w:t>
            </w:r>
            <w:r w:rsidR="00F2384A">
              <w:t xml:space="preserve"> </w:t>
            </w:r>
            <w:r>
              <w:t>concentrations</w:t>
            </w:r>
          </w:p>
          <w:p w14:paraId="193E7C1B" w14:textId="63789F2D" w:rsidR="00F2384A" w:rsidRDefault="00F2384A" w:rsidP="00EA62B1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 xml:space="preserve">Exposure to 26 ppm </w:t>
            </w:r>
            <w:r w:rsidR="00F34922">
              <w:t>in</w:t>
            </w:r>
            <w:r>
              <w:t xml:space="preserve">tolerable after 1 min </w:t>
            </w:r>
          </w:p>
          <w:p w14:paraId="13E2BF3E" w14:textId="1604BD91" w:rsidR="003D75F7" w:rsidRDefault="00506334" w:rsidP="00635FC1">
            <w:pPr>
              <w:pStyle w:val="ListBullet"/>
              <w:numPr>
                <w:ilvl w:val="0"/>
                <w:numId w:val="6"/>
              </w:numPr>
              <w:spacing w:before="60" w:after="60"/>
              <w:ind w:left="714" w:hanging="357"/>
              <w:contextualSpacing w:val="0"/>
            </w:pPr>
            <w:r>
              <w:t xml:space="preserve">Lethality reported at 605 ppm for </w:t>
            </w:r>
            <w:r w:rsidR="00FF225A">
              <w:t xml:space="preserve">10 </w:t>
            </w:r>
            <w:r>
              <w:t>min</w:t>
            </w:r>
            <w:r w:rsidR="003D75F7">
              <w:t>.</w:t>
            </w:r>
          </w:p>
          <w:p w14:paraId="29E91994" w14:textId="77777777" w:rsidR="00DA4E01" w:rsidRDefault="00DA4E01" w:rsidP="00635FC1">
            <w:pPr>
              <w:pStyle w:val="Tabletextprimarysource"/>
            </w:pPr>
          </w:p>
          <w:p w14:paraId="6502B71A" w14:textId="4592C053" w:rsidR="00506334" w:rsidRDefault="00F2384A" w:rsidP="00635FC1">
            <w:pPr>
              <w:pStyle w:val="Tabletextprimarysource"/>
            </w:pPr>
            <w:r>
              <w:t>Animal data:</w:t>
            </w:r>
          </w:p>
          <w:p w14:paraId="343751AA" w14:textId="63A03618" w:rsidR="00B372A7" w:rsidRDefault="00B372A7" w:rsidP="00EA62B1">
            <w:pPr>
              <w:pStyle w:val="ListBullet"/>
              <w:spacing w:before="60" w:after="60"/>
              <w:ind w:left="714" w:hanging="357"/>
              <w:contextualSpacing w:val="0"/>
            </w:pPr>
            <w:r w:rsidRPr="00D97E94">
              <w:t>LD</w:t>
            </w:r>
            <w:r w:rsidRPr="00D97E94">
              <w:rPr>
                <w:vertAlign w:val="subscript"/>
              </w:rPr>
              <w:t>50</w:t>
            </w:r>
            <w:r>
              <w:t>: 141 mg/kg (rabbits</w:t>
            </w:r>
            <w:r w:rsidR="00B7218A">
              <w:t>, dermal</w:t>
            </w:r>
            <w:r>
              <w:t>)</w:t>
            </w:r>
          </w:p>
          <w:p w14:paraId="4944ABD7" w14:textId="77777777" w:rsidR="00B372A7" w:rsidRDefault="00B372A7" w:rsidP="00EA62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LC</w:t>
            </w:r>
            <w:r w:rsidRPr="002408F4">
              <w:rPr>
                <w:vertAlign w:val="subscript"/>
              </w:rPr>
              <w:t>50</w:t>
            </w:r>
            <w:r>
              <w:t>: 262 ppm (rats, 1h)</w:t>
            </w:r>
          </w:p>
          <w:p w14:paraId="6A814313" w14:textId="0BBB837B" w:rsidR="00B372A7" w:rsidRDefault="00EA62B1" w:rsidP="00EA62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T</w:t>
            </w:r>
            <w:r w:rsidR="00B372A7">
              <w:t>umour initiator in mouse skin when treated subsequently with croton oil (dose not stated; 1947 – no additional studies reported)</w:t>
            </w:r>
          </w:p>
          <w:p w14:paraId="7BF72649" w14:textId="77777777" w:rsidR="00F2384A" w:rsidRDefault="00B372A7" w:rsidP="00EA62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 xml:space="preserve">Negative results in bacterial mutagenicity </w:t>
            </w:r>
            <w:r w:rsidR="00F2384A">
              <w:t>tests</w:t>
            </w:r>
          </w:p>
          <w:p w14:paraId="5384BE6C" w14:textId="41B099D1" w:rsidR="00B372A7" w:rsidRDefault="00F2384A" w:rsidP="00EA62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One study</w:t>
            </w:r>
            <w:r w:rsidR="00B372A7">
              <w:t xml:space="preserve"> reported increase in frequency of sex-linked recessive lethal</w:t>
            </w:r>
            <w:r w:rsidR="00D00A73">
              <w:t xml:space="preserve"> allele</w:t>
            </w:r>
            <w:r w:rsidR="00B372A7">
              <w:t xml:space="preserve">s in </w:t>
            </w:r>
            <w:r w:rsidR="00B372A7">
              <w:rPr>
                <w:i/>
              </w:rPr>
              <w:t>Drosophila</w:t>
            </w:r>
            <w:r w:rsidR="00B372A7">
              <w:t xml:space="preserve"> exposed by inhalation</w:t>
            </w:r>
          </w:p>
          <w:p w14:paraId="2887160D" w14:textId="77777777" w:rsidR="00EA62B1" w:rsidRDefault="00B372A7" w:rsidP="00EA62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Dermal exposure to hot liquid (concentration not stated) immediately irritating</w:t>
            </w:r>
            <w:r w:rsidR="00F2384A">
              <w:t xml:space="preserve">, followed by blistering starting </w:t>
            </w:r>
            <w:r w:rsidR="00B7218A">
              <w:t xml:space="preserve">after </w:t>
            </w:r>
            <w:r w:rsidR="00F2384A">
              <w:t xml:space="preserve">8 h with </w:t>
            </w:r>
            <w:r>
              <w:t xml:space="preserve">exposed area </w:t>
            </w:r>
            <w:r w:rsidR="00F2384A">
              <w:t xml:space="preserve">completely </w:t>
            </w:r>
            <w:r>
              <w:t>blistered</w:t>
            </w:r>
            <w:r w:rsidR="00EA62B1">
              <w:t xml:space="preserve"> after 24 h</w:t>
            </w:r>
          </w:p>
          <w:p w14:paraId="268A1179" w14:textId="6460DDA6" w:rsidR="00B372A7" w:rsidRDefault="00EA62B1" w:rsidP="005D2F33">
            <w:pPr>
              <w:pStyle w:val="ListBullet"/>
              <w:numPr>
                <w:ilvl w:val="0"/>
                <w:numId w:val="8"/>
              </w:numPr>
            </w:pPr>
            <w:r>
              <w:t>a</w:t>
            </w:r>
            <w:r w:rsidR="00B372A7">
              <w:t>ll effects reversible within 7 d</w:t>
            </w:r>
          </w:p>
          <w:p w14:paraId="357EED50" w14:textId="77777777" w:rsidR="00B372A7" w:rsidRDefault="00F2384A" w:rsidP="00EA62B1">
            <w:pPr>
              <w:pStyle w:val="ListBullet"/>
              <w:spacing w:before="60" w:after="60"/>
              <w:ind w:left="714" w:hanging="357"/>
              <w:contextualSpacing w:val="0"/>
            </w:pPr>
            <w:r>
              <w:t>Sufficient data not available to recommend</w:t>
            </w:r>
            <w:r w:rsidR="00B372A7">
              <w:t xml:space="preserve"> carcinogenicity or sensitisation </w:t>
            </w:r>
            <w:r>
              <w:t>notations</w:t>
            </w:r>
            <w:r w:rsidR="00FF225A">
              <w:t>.</w:t>
            </w:r>
          </w:p>
          <w:p w14:paraId="19CD1970" w14:textId="429A536A" w:rsidR="003D75F7" w:rsidRPr="00DA352E" w:rsidRDefault="003D75F7" w:rsidP="00635FC1">
            <w:pPr>
              <w:pStyle w:val="ListBullet"/>
              <w:numPr>
                <w:ilvl w:val="0"/>
                <w:numId w:val="0"/>
              </w:numPr>
              <w:spacing w:before="60"/>
              <w:ind w:left="720"/>
            </w:pPr>
          </w:p>
        </w:tc>
      </w:tr>
      <w:tr w:rsidR="00B372A7" w:rsidRPr="00DA352E" w14:paraId="2B162E05" w14:textId="77777777" w:rsidTr="004153B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CD96576" w14:textId="77777777" w:rsidR="00B372A7" w:rsidRPr="00DA352E" w:rsidRDefault="00B372A7" w:rsidP="004153BA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854649678"/>
                <w:placeholder>
                  <w:docPart w:val="D6845B63BAEA41C8BC5054F3E466725B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DFG WES equivalent"/>
                <w:tag w:val="DFG WES equivalent"/>
                <w:id w:val="895469006"/>
                <w:placeholder>
                  <w:docPart w:val="C5261FF4AFD849499144AE7B9CA22AD8"/>
                </w:placeholder>
              </w:sdtPr>
              <w:sdtEndPr/>
              <w:sdtContent>
                <w:r>
                  <w:t>NA</w:t>
                </w:r>
              </w:sdtContent>
            </w:sdt>
          </w:p>
        </w:tc>
      </w:tr>
      <w:tr w:rsidR="00B372A7" w:rsidRPr="00DA352E" w14:paraId="7704F60A" w14:textId="77777777" w:rsidTr="004153BA">
        <w:trPr>
          <w:gridAfter w:val="1"/>
          <w:wAfter w:w="8" w:type="pct"/>
          <w:cantSplit/>
        </w:trPr>
        <w:tc>
          <w:tcPr>
            <w:tcW w:w="4992" w:type="pct"/>
          </w:tcPr>
          <w:p w14:paraId="0CF03A9B" w14:textId="4CD061B6" w:rsidR="00B372A7" w:rsidRPr="00DA352E" w:rsidRDefault="00B372A7" w:rsidP="004153BA">
            <w:pPr>
              <w:pStyle w:val="Tabletextprimarysource"/>
            </w:pPr>
            <w:r w:rsidRPr="004F4ACC">
              <w:t>No report</w:t>
            </w:r>
            <w:r w:rsidR="00635FC1">
              <w:t>.</w:t>
            </w:r>
          </w:p>
        </w:tc>
      </w:tr>
      <w:tr w:rsidR="00B372A7" w:rsidRPr="00DA352E" w14:paraId="3DCE00E8" w14:textId="77777777" w:rsidTr="004153B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45FE482" w14:textId="77777777" w:rsidR="00B372A7" w:rsidRPr="00DA352E" w:rsidRDefault="00B372A7" w:rsidP="004153BA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603182309"/>
                <w:placeholder>
                  <w:docPart w:val="EB3DBD890ECC4781B8968B7150DA61D3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COEL WES equivalent"/>
                <w:tag w:val="SCOEL WES equivalent"/>
                <w:id w:val="128452431"/>
                <w:placeholder>
                  <w:docPart w:val="E66668159EA84A19AB5E38B586B927F6"/>
                </w:placeholder>
              </w:sdtPr>
              <w:sdtEndPr/>
              <w:sdtContent>
                <w:r>
                  <w:t>NA</w:t>
                </w:r>
              </w:sdtContent>
            </w:sdt>
          </w:p>
        </w:tc>
      </w:tr>
      <w:tr w:rsidR="00B372A7" w:rsidRPr="00DA352E" w14:paraId="2645A2D4" w14:textId="77777777" w:rsidTr="004153BA">
        <w:trPr>
          <w:gridAfter w:val="1"/>
          <w:wAfter w:w="8" w:type="pct"/>
          <w:cantSplit/>
        </w:trPr>
        <w:tc>
          <w:tcPr>
            <w:tcW w:w="4992" w:type="pct"/>
          </w:tcPr>
          <w:p w14:paraId="2305882B" w14:textId="580376F2" w:rsidR="00B372A7" w:rsidRPr="00DA352E" w:rsidRDefault="00B372A7" w:rsidP="004153BA">
            <w:pPr>
              <w:pStyle w:val="Tabletextprimarysource"/>
            </w:pPr>
            <w:r w:rsidRPr="004F4ACC">
              <w:t>No report</w:t>
            </w:r>
            <w:r w:rsidR="00635FC1">
              <w:t>.</w:t>
            </w:r>
          </w:p>
        </w:tc>
      </w:tr>
      <w:tr w:rsidR="00B372A7" w:rsidRPr="00DA352E" w14:paraId="6A06BECB" w14:textId="77777777" w:rsidTr="004153B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8846440" w14:textId="77777777" w:rsidR="00B372A7" w:rsidRPr="00DA352E" w:rsidRDefault="00B372A7" w:rsidP="004153BA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-1139725023"/>
                <w:placeholder>
                  <w:docPart w:val="7C41C341DC2D498193CB3E740974FB9D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OARS/AIHA WES equivalent"/>
                <w:tag w:val="OARS/AIHA WES equivalent"/>
                <w:id w:val="-2002272114"/>
                <w:placeholder>
                  <w:docPart w:val="75367EE5FE484ADF9EA08BD9B07580D9"/>
                </w:placeholder>
              </w:sdtPr>
              <w:sdtEndPr/>
              <w:sdtContent>
                <w:r>
                  <w:t>NA</w:t>
                </w:r>
              </w:sdtContent>
            </w:sdt>
          </w:p>
        </w:tc>
      </w:tr>
      <w:tr w:rsidR="00B372A7" w:rsidRPr="00DA352E" w14:paraId="64B5881D" w14:textId="77777777" w:rsidTr="004153BA">
        <w:trPr>
          <w:gridAfter w:val="1"/>
          <w:wAfter w:w="8" w:type="pct"/>
          <w:cantSplit/>
        </w:trPr>
        <w:tc>
          <w:tcPr>
            <w:tcW w:w="4992" w:type="pct"/>
          </w:tcPr>
          <w:p w14:paraId="1FD25FE5" w14:textId="45B30989" w:rsidR="00B372A7" w:rsidRPr="00DA352E" w:rsidRDefault="00B372A7" w:rsidP="004153BA">
            <w:pPr>
              <w:pStyle w:val="Tabletextprimarysource"/>
            </w:pPr>
            <w:r w:rsidRPr="004F4ACC">
              <w:t>No report</w:t>
            </w:r>
            <w:r w:rsidR="00635FC1">
              <w:t>.</w:t>
            </w:r>
          </w:p>
        </w:tc>
      </w:tr>
      <w:tr w:rsidR="00B372A7" w:rsidRPr="00DA352E" w14:paraId="12C0CC7C" w14:textId="77777777" w:rsidTr="004153BA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2333BC05" w14:textId="77777777" w:rsidR="00B372A7" w:rsidRPr="00DA352E" w:rsidRDefault="00B372A7" w:rsidP="004153BA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Pr="003365A5">
              <w:t xml:space="preserve"> </w:t>
            </w:r>
            <w:r w:rsidRPr="003365A5">
              <w:tab/>
            </w:r>
            <w:sdt>
              <w:sdtPr>
                <w:id w:val="1967233526"/>
                <w:placeholder>
                  <w:docPart w:val="5D730976DD274592958CB3494B33D7FE"/>
                </w:placeholder>
                <w:text/>
              </w:sdtPr>
              <w:sdtEndPr/>
              <w:sdtContent>
                <w:r>
                  <w:t>NA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HCOTN WES equivalent"/>
                <w:tag w:val="HCOTN WES equivalent"/>
                <w:id w:val="-975215744"/>
                <w:placeholder>
                  <w:docPart w:val="AFFEB3FBDD2142A4A160E8A7C3D80F1D"/>
                </w:placeholder>
              </w:sdtPr>
              <w:sdtEndPr/>
              <w:sdtContent>
                <w:r>
                  <w:t>NA</w:t>
                </w:r>
              </w:sdtContent>
            </w:sdt>
          </w:p>
        </w:tc>
      </w:tr>
      <w:tr w:rsidR="00B372A7" w:rsidRPr="00DA352E" w14:paraId="5CC2EA84" w14:textId="77777777" w:rsidTr="004153BA">
        <w:trPr>
          <w:gridAfter w:val="1"/>
          <w:wAfter w:w="8" w:type="pct"/>
          <w:cantSplit/>
        </w:trPr>
        <w:tc>
          <w:tcPr>
            <w:tcW w:w="4992" w:type="pct"/>
          </w:tcPr>
          <w:p w14:paraId="09715B29" w14:textId="3D8586E7" w:rsidR="00B372A7" w:rsidRPr="00DA352E" w:rsidRDefault="00B372A7" w:rsidP="004153BA">
            <w:pPr>
              <w:pStyle w:val="Tabletextprimarysource"/>
            </w:pPr>
            <w:r w:rsidRPr="004F4ACC">
              <w:t>No report</w:t>
            </w:r>
            <w:r w:rsidR="00635FC1">
              <w:t>.</w:t>
            </w:r>
          </w:p>
        </w:tc>
      </w:tr>
    </w:tbl>
    <w:p w14:paraId="3CABB3C1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p w14:paraId="221BB8E0" w14:textId="0E86C9D3" w:rsidR="007E2A4B" w:rsidRDefault="00B7218A">
      <w:r>
        <w:t>NIL</w:t>
      </w:r>
      <w:r w:rsidR="00635FC1">
        <w:t>.</w:t>
      </w:r>
    </w:p>
    <w:bookmarkEnd w:id="0"/>
    <w:p w14:paraId="1C9020F9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609"/>
        <w:gridCol w:w="2417"/>
      </w:tblGrid>
      <w:tr w:rsidR="002E0D61" w14:paraId="309B5703" w14:textId="77777777" w:rsidTr="00B250F1">
        <w:trPr>
          <w:trHeight w:val="454"/>
          <w:tblHeader/>
        </w:trPr>
        <w:tc>
          <w:tcPr>
            <w:tcW w:w="6609" w:type="dxa"/>
            <w:vAlign w:val="center"/>
          </w:tcPr>
          <w:p w14:paraId="604DC1C1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17" w:type="dxa"/>
                <w:vAlign w:val="center"/>
              </w:tcPr>
              <w:p w14:paraId="220EE607" w14:textId="77777777" w:rsidR="002E0D61" w:rsidRDefault="00B372A7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No</w:t>
                </w:r>
              </w:p>
            </w:tc>
          </w:sdtContent>
        </w:sdt>
      </w:tr>
      <w:tr w:rsidR="008A36CF" w14:paraId="50B4C945" w14:textId="77777777" w:rsidTr="00B250F1">
        <w:trPr>
          <w:trHeight w:val="454"/>
        </w:trPr>
        <w:sdt>
          <w:sdtPr>
            <w:rPr>
              <w:b/>
            </w:rPr>
            <w:id w:val="1830936485"/>
            <w:placeholder>
              <w:docPart w:val="CAD2D506A5824AB88D896BC2795BCEDE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6609" w:type="dxa"/>
                <w:vAlign w:val="center"/>
              </w:tcPr>
              <w:p w14:paraId="2207F810" w14:textId="77777777" w:rsidR="008A36CF" w:rsidRPr="006901A2" w:rsidRDefault="00B372A7" w:rsidP="008A36CF">
                <w:pPr>
                  <w:pStyle w:val="Tablefont"/>
                  <w:keepNext/>
                  <w:keepLines/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t>The chemical is not a non-threshold based genotoxic carcinogen.</w:t>
                </w:r>
              </w:p>
            </w:tc>
          </w:sdtContent>
        </w:sdt>
        <w:tc>
          <w:tcPr>
            <w:tcW w:w="2417" w:type="dxa"/>
            <w:vAlign w:val="center"/>
          </w:tcPr>
          <w:p w14:paraId="26C43869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</w:p>
        </w:tc>
      </w:tr>
    </w:tbl>
    <w:bookmarkEnd w:id="1"/>
    <w:p w14:paraId="7AA671E9" w14:textId="77777777" w:rsidR="00687890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11" w:type="pct"/>
        <w:tblInd w:w="-10" w:type="dxa"/>
        <w:tblLayout w:type="fixed"/>
        <w:tblLook w:val="04A0" w:firstRow="1" w:lastRow="0" w:firstColumn="1" w:lastColumn="0" w:noHBand="0" w:noVBand="1"/>
        <w:tblCaption w:val="Table"/>
        <w:tblDescription w:val="Listing notations"/>
      </w:tblPr>
      <w:tblGrid>
        <w:gridCol w:w="2112"/>
        <w:gridCol w:w="6914"/>
      </w:tblGrid>
      <w:tr w:rsidR="00B7218A" w:rsidRPr="004C23F4" w14:paraId="7C6FF058" w14:textId="77777777" w:rsidTr="005F0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shd w:val="clear" w:color="auto" w:fill="A6A6A6" w:themeFill="background1" w:themeFillShade="A6"/>
          </w:tcPr>
          <w:p w14:paraId="52D33906" w14:textId="3DE376A0" w:rsidR="00B7218A" w:rsidRPr="00B250F1" w:rsidRDefault="00B7218A" w:rsidP="00D7644A">
            <w:pPr>
              <w:pStyle w:val="Tableheader"/>
              <w:rPr>
                <w:b/>
              </w:rPr>
            </w:pPr>
            <w:bookmarkStart w:id="2" w:name="_GoBack" w:colFirst="0" w:colLast="2"/>
            <w:r w:rsidRPr="00B250F1">
              <w:rPr>
                <w:b/>
              </w:rPr>
              <w:t>Source</w:t>
            </w:r>
          </w:p>
        </w:tc>
        <w:tc>
          <w:tcPr>
            <w:tcW w:w="6914" w:type="dxa"/>
            <w:shd w:val="clear" w:color="auto" w:fill="A6A6A6" w:themeFill="background1" w:themeFillShade="A6"/>
          </w:tcPr>
          <w:p w14:paraId="0C3F88CE" w14:textId="77777777" w:rsidR="00B7218A" w:rsidRPr="00B250F1" w:rsidRDefault="00B7218A" w:rsidP="00D7644A">
            <w:pPr>
              <w:pStyle w:val="Tableheader"/>
              <w:tabs>
                <w:tab w:val="right" w:pos="52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50F1">
              <w:rPr>
                <w:b/>
              </w:rPr>
              <w:t>Notations</w:t>
            </w:r>
            <w:r w:rsidRPr="00B250F1">
              <w:rPr>
                <w:b/>
              </w:rPr>
              <w:tab/>
            </w:r>
          </w:p>
        </w:tc>
      </w:tr>
      <w:bookmarkEnd w:id="2"/>
      <w:tr w:rsidR="00B7218A" w:rsidRPr="00DD2F9B" w14:paraId="45140BB7" w14:textId="108CFC8D" w:rsidTr="00B7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02468666" w14:textId="3F2E7004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SWA</w:t>
            </w:r>
          </w:p>
        </w:tc>
        <w:tc>
          <w:tcPr>
            <w:tcW w:w="6914" w:type="dxa"/>
          </w:tcPr>
          <w:p w14:paraId="669E97A5" w14:textId="5EE80895" w:rsidR="00B7218A" w:rsidRPr="00DD2F9B" w:rsidRDefault="00717ED1" w:rsidP="00D7644A">
            <w:pPr>
              <w:pStyle w:val="Tablefo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Skin</w:t>
            </w:r>
          </w:p>
        </w:tc>
      </w:tr>
      <w:tr w:rsidR="00B7218A" w:rsidRPr="00DD2F9B" w14:paraId="457F164F" w14:textId="77777777" w:rsidTr="00B72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D123E94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HCIS</w:t>
            </w:r>
          </w:p>
        </w:tc>
        <w:tc>
          <w:tcPr>
            <w:tcW w:w="6914" w:type="dxa"/>
          </w:tcPr>
          <w:p w14:paraId="2FF78391" w14:textId="77777777" w:rsidR="00B7218A" w:rsidRPr="00DD2F9B" w:rsidRDefault="00B7218A" w:rsidP="00D7644A">
            <w:pPr>
              <w:pStyle w:val="Tablefo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B7218A" w:rsidRPr="00DD2F9B" w14:paraId="74178BCB" w14:textId="77777777" w:rsidTr="00B7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3787BD3A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NICNAS</w:t>
            </w:r>
          </w:p>
        </w:tc>
        <w:tc>
          <w:tcPr>
            <w:tcW w:w="6914" w:type="dxa"/>
          </w:tcPr>
          <w:p w14:paraId="6D731C74" w14:textId="77777777" w:rsidR="00B7218A" w:rsidRPr="00DD2F9B" w:rsidRDefault="00B7218A" w:rsidP="00D7644A">
            <w:pPr>
              <w:pStyle w:val="Tablefo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tr w:rsidR="00B7218A" w:rsidRPr="00DD2F9B" w14:paraId="7286662F" w14:textId="77777777" w:rsidTr="00B72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465ADC1D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EU Annex</w:t>
            </w:r>
          </w:p>
        </w:tc>
        <w:tc>
          <w:tcPr>
            <w:tcW w:w="6914" w:type="dxa"/>
          </w:tcPr>
          <w:p w14:paraId="26BB17A2" w14:textId="77777777" w:rsidR="00B7218A" w:rsidRPr="00DD2F9B" w:rsidRDefault="00B7218A" w:rsidP="00D7644A">
            <w:pPr>
              <w:pStyle w:val="Tablefo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B7218A" w:rsidRPr="00DD2F9B" w14:paraId="2FC7E3BC" w14:textId="77777777" w:rsidTr="00B7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90B0C17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ECHA</w:t>
            </w:r>
          </w:p>
        </w:tc>
        <w:tc>
          <w:tcPr>
            <w:tcW w:w="6914" w:type="dxa"/>
          </w:tcPr>
          <w:p w14:paraId="27DBA14E" w14:textId="77777777" w:rsidR="00B7218A" w:rsidRPr="00DD2F9B" w:rsidRDefault="00B7218A" w:rsidP="00D7644A">
            <w:pPr>
              <w:pStyle w:val="Tablefo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—</w:t>
            </w:r>
          </w:p>
        </w:tc>
      </w:tr>
      <w:tr w:rsidR="00B7218A" w:rsidRPr="00DD2F9B" w14:paraId="78C75791" w14:textId="77777777" w:rsidTr="00B72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22787831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ACGIH</w:t>
            </w:r>
          </w:p>
        </w:tc>
        <w:tc>
          <w:tcPr>
            <w:tcW w:w="6914" w:type="dxa"/>
          </w:tcPr>
          <w:p w14:paraId="02A7C1ED" w14:textId="77777777" w:rsidR="00B7218A" w:rsidRPr="00DD2F9B" w:rsidRDefault="00B7218A" w:rsidP="00D7644A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Skin</w:t>
            </w:r>
          </w:p>
        </w:tc>
      </w:tr>
      <w:tr w:rsidR="00B7218A" w:rsidRPr="00922B4F" w14:paraId="0CAF9AC1" w14:textId="77777777" w:rsidTr="00B7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127757E8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DFG</w:t>
            </w:r>
          </w:p>
        </w:tc>
        <w:tc>
          <w:tcPr>
            <w:tcW w:w="6914" w:type="dxa"/>
          </w:tcPr>
          <w:p w14:paraId="07741E00" w14:textId="1BDAF4DF" w:rsidR="00B7218A" w:rsidRPr="00922B4F" w:rsidRDefault="00B250F1" w:rsidP="00D7644A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tr w:rsidR="00B7218A" w:rsidRPr="00DD2F9B" w14:paraId="3521DE6E" w14:textId="77777777" w:rsidTr="00B72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47D08CCB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SCOEL</w:t>
            </w:r>
          </w:p>
        </w:tc>
        <w:tc>
          <w:tcPr>
            <w:tcW w:w="6914" w:type="dxa"/>
          </w:tcPr>
          <w:p w14:paraId="26B627CE" w14:textId="386E0875" w:rsidR="00B7218A" w:rsidRPr="00DD2F9B" w:rsidRDefault="00B250F1" w:rsidP="00D7644A">
            <w:pPr>
              <w:pStyle w:val="Tablefo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B7218A" w:rsidRPr="00DD2F9B" w14:paraId="366EE7DC" w14:textId="77777777" w:rsidTr="00B7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6F5EFE92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HCOTN</w:t>
            </w:r>
          </w:p>
        </w:tc>
        <w:tc>
          <w:tcPr>
            <w:tcW w:w="6914" w:type="dxa"/>
          </w:tcPr>
          <w:p w14:paraId="2A59145C" w14:textId="42380B63" w:rsidR="00B7218A" w:rsidRPr="00DD2F9B" w:rsidRDefault="00B250F1" w:rsidP="00D7644A">
            <w:pPr>
              <w:pStyle w:val="Tablefo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  <w:tr w:rsidR="00B7218A" w:rsidRPr="00DD2F9B" w14:paraId="659F9987" w14:textId="77777777" w:rsidTr="00B72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57C1C5FA" w14:textId="77777777" w:rsidR="00B7218A" w:rsidRPr="00B250F1" w:rsidRDefault="00B7218A" w:rsidP="00D7644A">
            <w:pPr>
              <w:pStyle w:val="Tablefont"/>
              <w:rPr>
                <w:b w:val="0"/>
              </w:rPr>
            </w:pPr>
            <w:r w:rsidRPr="00B250F1">
              <w:rPr>
                <w:b w:val="0"/>
              </w:rPr>
              <w:t>IARC</w:t>
            </w:r>
          </w:p>
        </w:tc>
        <w:tc>
          <w:tcPr>
            <w:tcW w:w="6914" w:type="dxa"/>
          </w:tcPr>
          <w:p w14:paraId="3FD4E69B" w14:textId="1C253497" w:rsidR="00B7218A" w:rsidRPr="00DD2F9B" w:rsidRDefault="00B250F1" w:rsidP="00D7644A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  <w:tr w:rsidR="00B7218A" w:rsidRPr="00DD2F9B" w14:paraId="7B030F05" w14:textId="77777777" w:rsidTr="00B721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</w:tcPr>
          <w:p w14:paraId="36D1CC5A" w14:textId="77777777" w:rsidR="00B7218A" w:rsidRPr="00B250F1" w:rsidRDefault="00B7218A" w:rsidP="00D7644A">
            <w:pPr>
              <w:pStyle w:val="Tablefont"/>
              <w:keepNext/>
              <w:rPr>
                <w:b w:val="0"/>
              </w:rPr>
            </w:pPr>
            <w:r w:rsidRPr="00B250F1">
              <w:rPr>
                <w:b w:val="0"/>
              </w:rPr>
              <w:t>US NIOSH</w:t>
            </w:r>
          </w:p>
        </w:tc>
        <w:tc>
          <w:tcPr>
            <w:tcW w:w="6914" w:type="dxa"/>
          </w:tcPr>
          <w:p w14:paraId="29995949" w14:textId="6216D864" w:rsidR="00B7218A" w:rsidRPr="00DD2F9B" w:rsidRDefault="00B250F1" w:rsidP="00D7644A">
            <w:pPr>
              <w:pStyle w:val="Tablefon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</w:tr>
    </w:tbl>
    <w:p w14:paraId="439F7922" w14:textId="1CF8D195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57F6E996" w14:textId="77777777" w:rsidR="00474E33" w:rsidRDefault="00474E33" w:rsidP="00474E33">
      <w:pPr>
        <w:pStyle w:val="Heading3"/>
      </w:pPr>
      <w:r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6ABB7BD8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66C1056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857D46B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24" w:type="dxa"/>
              <w:tblLook w:val="04A0" w:firstRow="1" w:lastRow="0" w:firstColumn="1" w:lastColumn="0" w:noHBand="0" w:noVBand="1"/>
            </w:tblPr>
            <w:tblGrid>
              <w:gridCol w:w="3308"/>
              <w:gridCol w:w="975"/>
              <w:gridCol w:w="975"/>
              <w:gridCol w:w="1178"/>
              <w:gridCol w:w="2374"/>
            </w:tblGrid>
            <w:tr w:rsidR="00FF1434" w:rsidRPr="00FF1434" w14:paraId="6E093BC5" w14:textId="77777777" w:rsidTr="00B250F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8B0E0C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Adverse effects in human case study: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32A6B083" w14:textId="77777777" w:rsidR="00FF1434" w:rsidRPr="00FF1434" w:rsidRDefault="00FF1434" w:rsidP="00FF143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CE5660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4.00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D470F9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5FEE0F8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F1434" w:rsidRPr="00FF1434" w14:paraId="49F152D2" w14:textId="77777777" w:rsidTr="00B250F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346DED0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≤1000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EB9C"/>
                  <w:noWrap/>
                  <w:vAlign w:val="center"/>
                  <w:hideMark/>
                </w:tcPr>
                <w:p w14:paraId="00DEC149" w14:textId="77777777" w:rsidR="00FF1434" w:rsidRPr="00FF1434" w:rsidRDefault="00FF1434" w:rsidP="00FF143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9C6500"/>
                      <w:sz w:val="18"/>
                      <w:szCs w:val="18"/>
                      <w:lang w:eastAsia="en-AU"/>
                    </w:rPr>
                    <w:t>yes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A9BA66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3.00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660D3B1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BA5FD40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F1434" w:rsidRPr="00FF1434" w14:paraId="6AF6FF45" w14:textId="77777777" w:rsidTr="00B250F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A032292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repeat-dose NOAEL ≤200 mg/kg: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5522489" w14:textId="77777777" w:rsidR="00FF1434" w:rsidRPr="00FF1434" w:rsidRDefault="00FF1434" w:rsidP="00FF143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B509261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D0C81C3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3DAC652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F1434" w:rsidRPr="00FF1434" w14:paraId="0CB08280" w14:textId="77777777" w:rsidTr="00B250F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0ABDED9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Dermal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/Inhalation LD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eastAsia="en-AU"/>
                    </w:rPr>
                    <w:t>50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&lt;10: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C90EA25" w14:textId="77777777" w:rsidR="00FF1434" w:rsidRPr="00FF1434" w:rsidRDefault="00FF1434" w:rsidP="00FF143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E7379F0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19C6A1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E5CB2E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F1434" w:rsidRPr="00FF1434" w14:paraId="57591201" w14:textId="77777777" w:rsidTr="00B250F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A8B136F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eastAsia="en-AU"/>
                    </w:rPr>
                    <w:t>In vivo</w:t>
                  </w: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 xml:space="preserve"> dermal absorption rate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475663C" w14:textId="77777777" w:rsidR="00FF1434" w:rsidRPr="00FF1434" w:rsidRDefault="00FF1434" w:rsidP="00FF143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6DFEEA0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D26071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CCAB39C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F1434" w:rsidRPr="00FF1434" w14:paraId="546FFC1D" w14:textId="77777777" w:rsidTr="00B250F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F14A242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Estimated dermal exposure at WES &gt;10%: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5A1750D" w14:textId="77777777" w:rsidR="00FF1434" w:rsidRPr="00FF1434" w:rsidRDefault="00FF1434" w:rsidP="00FF143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E143A9B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9191FB5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2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E21C99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</w:tr>
            <w:tr w:rsidR="00FF1434" w:rsidRPr="00FF1434" w14:paraId="6D81F122" w14:textId="77777777" w:rsidTr="00B250F1">
              <w:trPr>
                <w:trHeight w:val="342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727B8E7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9ED63FC" w14:textId="77777777" w:rsidR="00FF1434" w:rsidRPr="00FF1434" w:rsidRDefault="00FF1434" w:rsidP="00FF1434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eastAsia="en-AU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321B43C" w14:textId="77777777" w:rsidR="00FF1434" w:rsidRPr="00FF1434" w:rsidRDefault="00FF1434" w:rsidP="00FF1434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eastAsia="en-AU"/>
                    </w:rPr>
                    <w:t>3</w:t>
                  </w:r>
                </w:p>
              </w:tc>
              <w:tc>
                <w:tcPr>
                  <w:tcW w:w="3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F0C14AC" w14:textId="77777777" w:rsidR="00FF1434" w:rsidRPr="00FF1434" w:rsidRDefault="00FF1434" w:rsidP="00FF1434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</w:pPr>
                  <w:r w:rsidRPr="00FF1434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eastAsia="en-AU"/>
                    </w:rPr>
                    <w:t>a skin notation is warranted</w:t>
                  </w:r>
                </w:p>
              </w:tc>
            </w:tr>
          </w:tbl>
          <w:p w14:paraId="2D0C9FB6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C7CFBC4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9"/>
        <w:gridCol w:w="4757"/>
      </w:tblGrid>
      <w:tr w:rsidR="00EB3D1B" w14:paraId="67A1F621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21D36173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454E4B0C" w14:textId="77777777" w:rsidR="00EB3D1B" w:rsidRDefault="00EA028F" w:rsidP="00EB3D1B">
                <w:pPr>
                  <w:pStyle w:val="Tablefont"/>
                </w:pPr>
                <w:r>
                  <w:t>No</w:t>
                </w:r>
              </w:p>
            </w:tc>
          </w:sdtContent>
        </w:sdt>
      </w:tr>
    </w:tbl>
    <w:p w14:paraId="4B6C49F9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409613BA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45EA436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0DCE5B6D" w14:textId="77777777" w:rsidR="001B79E5" w:rsidRDefault="00FF225A" w:rsidP="001B79E5">
                <w:pPr>
                  <w:pStyle w:val="Tablefont"/>
                </w:pPr>
                <w:r>
                  <w:t>92.52</w:t>
                </w:r>
              </w:p>
            </w:tc>
          </w:sdtContent>
        </w:sdt>
      </w:tr>
      <w:tr w:rsidR="00A31D99" w:rsidRPr="004C23F4" w14:paraId="5849603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587FAA13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34AC7D22" w14:textId="77777777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31364925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11FCCFD0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ABD0A06" w14:textId="77777777" w:rsidR="00687890" w:rsidRPr="004C23F4" w:rsidRDefault="00E46BCB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07F80A62" w14:textId="77777777" w:rsidTr="00EA6243">
        <w:trPr>
          <w:cantSplit/>
        </w:trPr>
        <w:tc>
          <w:tcPr>
            <w:tcW w:w="4077" w:type="dxa"/>
            <w:vAlign w:val="center"/>
          </w:tcPr>
          <w:p w14:paraId="0AA0D66E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74EE019" w14:textId="77777777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73767774" w14:textId="77777777" w:rsidTr="00EA6243">
        <w:trPr>
          <w:cantSplit/>
        </w:trPr>
        <w:tc>
          <w:tcPr>
            <w:tcW w:w="4077" w:type="dxa"/>
            <w:vAlign w:val="center"/>
          </w:tcPr>
          <w:p w14:paraId="51B30946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5C779AB2" w14:textId="77777777" w:rsidR="00687890" w:rsidRPr="004C23F4" w:rsidRDefault="00687890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E06F40" w:rsidRPr="004C23F4" w14:paraId="55C8FB48" w14:textId="77777777" w:rsidTr="00EA6243">
        <w:trPr>
          <w:cantSplit/>
        </w:trPr>
        <w:tc>
          <w:tcPr>
            <w:tcW w:w="4077" w:type="dxa"/>
            <w:vAlign w:val="center"/>
          </w:tcPr>
          <w:p w14:paraId="22D18059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5A359CB0" w14:textId="77777777" w:rsidR="00E06F40" w:rsidRPr="00A006A0" w:rsidRDefault="005F0853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1A5CCFDA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07C6A24" w14:textId="77777777" w:rsidTr="00B372A7">
        <w:trPr>
          <w:tblHeader/>
        </w:trPr>
        <w:tc>
          <w:tcPr>
            <w:tcW w:w="3979" w:type="dxa"/>
            <w:shd w:val="clear" w:color="auto" w:fill="BFBFBF" w:themeFill="background1" w:themeFillShade="BF"/>
            <w:vAlign w:val="center"/>
          </w:tcPr>
          <w:p w14:paraId="759E97BD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047" w:type="dxa"/>
            <w:shd w:val="clear" w:color="auto" w:fill="BFBFBF" w:themeFill="background1" w:themeFillShade="BF"/>
            <w:vAlign w:val="center"/>
          </w:tcPr>
          <w:p w14:paraId="60301AAE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B372A7" w:rsidRPr="004C23F4" w14:paraId="4EB29CDD" w14:textId="77777777" w:rsidTr="00B372A7">
        <w:trPr>
          <w:tblHeader/>
        </w:trPr>
        <w:sdt>
          <w:sdtPr>
            <w:id w:val="-25557549"/>
            <w:placeholder>
              <w:docPart w:val="E05341108A7249108FCA213E9C26F33E"/>
            </w:placeholder>
            <w:text/>
          </w:sdtPr>
          <w:sdtEndPr/>
          <w:sdtContent>
            <w:tc>
              <w:tcPr>
                <w:tcW w:w="3979" w:type="dxa"/>
                <w:vAlign w:val="center"/>
              </w:tcPr>
              <w:p w14:paraId="3000B441" w14:textId="77777777" w:rsidR="00B372A7" w:rsidRPr="004C23F4" w:rsidRDefault="00B372A7" w:rsidP="00B372A7">
                <w:pPr>
                  <w:pStyle w:val="Tablefont"/>
                  <w:keepLines/>
                </w:pPr>
                <w:r>
                  <w:t>1991</w:t>
                </w:r>
              </w:p>
            </w:tc>
          </w:sdtContent>
        </w:sdt>
        <w:tc>
          <w:tcPr>
            <w:tcW w:w="5047" w:type="dxa"/>
            <w:vAlign w:val="center"/>
          </w:tcPr>
          <w:p w14:paraId="260FFEE7" w14:textId="77777777" w:rsidR="00B372A7" w:rsidRPr="004C23F4" w:rsidRDefault="005F0853" w:rsidP="00B372A7">
            <w:pPr>
              <w:pStyle w:val="Tablefont"/>
              <w:keepLines/>
            </w:pPr>
            <w:sdt>
              <w:sdtPr>
                <w:alias w:val="SWA WES"/>
                <w:tag w:val="SWA WES"/>
                <w:id w:val="-325288932"/>
                <w:placeholder>
                  <w:docPart w:val="83652D740024433FB05E722B2A0E93C2"/>
                </w:placeholder>
              </w:sdtPr>
              <w:sdtEndPr/>
              <w:sdtContent>
                <w:r w:rsidR="00B372A7">
                  <w:t>Peak limitation: 1 ppm (3.8 mg/m³)</w:t>
                </w:r>
              </w:sdtContent>
            </w:sdt>
          </w:p>
        </w:tc>
      </w:tr>
    </w:tbl>
    <w:bookmarkEnd w:id="4"/>
    <w:p w14:paraId="3538A5EC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59422E31" w14:textId="77777777" w:rsidR="007F1005" w:rsidRPr="00351FE0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sectPr w:rsidR="007F1005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2B4B3" w14:textId="77777777" w:rsidR="0056185B" w:rsidRDefault="0056185B" w:rsidP="00F43AD5">
      <w:pPr>
        <w:spacing w:after="0" w:line="240" w:lineRule="auto"/>
      </w:pPr>
      <w:r>
        <w:separator/>
      </w:r>
    </w:p>
  </w:endnote>
  <w:endnote w:type="continuationSeparator" w:id="0">
    <w:p w14:paraId="76DF4E01" w14:textId="77777777" w:rsidR="0056185B" w:rsidRDefault="0056185B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856BA" w14:textId="77777777" w:rsidR="00856E8E" w:rsidRDefault="00856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AA32A0F" w14:textId="77777777" w:rsidR="008A36CF" w:rsidRDefault="00B372A7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Chloroacetone (78-95-5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60916F71" w14:textId="1B878D56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5F0853">
          <w:rPr>
            <w:noProof/>
            <w:sz w:val="18"/>
            <w:szCs w:val="18"/>
          </w:rPr>
          <w:t>4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160B" w14:textId="77777777" w:rsidR="00856E8E" w:rsidRDefault="00856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F46B" w14:textId="77777777" w:rsidR="0056185B" w:rsidRDefault="0056185B" w:rsidP="00F43AD5">
      <w:pPr>
        <w:spacing w:after="0" w:line="240" w:lineRule="auto"/>
      </w:pPr>
      <w:r>
        <w:separator/>
      </w:r>
    </w:p>
  </w:footnote>
  <w:footnote w:type="continuationSeparator" w:id="0">
    <w:p w14:paraId="53F7E026" w14:textId="77777777" w:rsidR="0056185B" w:rsidRDefault="0056185B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61F0" w14:textId="77777777" w:rsidR="00856E8E" w:rsidRDefault="00856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4027" w14:textId="77777777" w:rsidR="00856E8E" w:rsidRDefault="00856E8E" w:rsidP="00856E8E">
    <w:pPr>
      <w:pStyle w:val="Header"/>
      <w:jc w:val="right"/>
    </w:pPr>
    <w:sdt>
      <w:sdtPr>
        <w:id w:val="-129255651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1E87D90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3E100B1C" wp14:editId="0886FD14">
          <wp:extent cx="2938272" cy="594360"/>
          <wp:effectExtent l="0" t="0" r="0" b="0"/>
          <wp:docPr id="2" name="Picture 2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7EB0B" w14:textId="255D7012" w:rsidR="008A36CF" w:rsidRDefault="008A36CF" w:rsidP="00F43AD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680C" w14:textId="77777777" w:rsidR="00856E8E" w:rsidRDefault="00856E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F2217" w14:textId="77777777" w:rsidR="00856E8E" w:rsidRDefault="00856E8E" w:rsidP="00856E8E">
    <w:pPr>
      <w:pStyle w:val="Header"/>
      <w:jc w:val="right"/>
    </w:pPr>
    <w:sdt>
      <w:sdtPr>
        <w:id w:val="114917941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 w14:anchorId="1EB85FC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45ABC5AA" wp14:editId="69CAE797">
          <wp:extent cx="2938272" cy="594360"/>
          <wp:effectExtent l="0" t="0" r="0" b="0"/>
          <wp:docPr id="3" name="Picture 3" descr="Safe Work Australia logo" titl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A_logo_inline Hi-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2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8E2090" w14:textId="1C60AF41" w:rsidR="00FF225A" w:rsidRDefault="00FF225A" w:rsidP="00FF225A">
    <w:pPr>
      <w:pStyle w:val="Header"/>
      <w:jc w:val="right"/>
    </w:pPr>
  </w:p>
  <w:p w14:paraId="75841A96" w14:textId="77777777" w:rsidR="008A36CF" w:rsidRDefault="008A36CF" w:rsidP="00F43A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6E44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57037"/>
    <w:multiLevelType w:val="hybridMultilevel"/>
    <w:tmpl w:val="8A66FA7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F7A66"/>
    <w:multiLevelType w:val="hybridMultilevel"/>
    <w:tmpl w:val="E81C28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483DA5"/>
    <w:multiLevelType w:val="hybridMultilevel"/>
    <w:tmpl w:val="B336CAB4"/>
    <w:lvl w:ilvl="0" w:tplc="CB866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A44E9"/>
    <w:multiLevelType w:val="hybridMultilevel"/>
    <w:tmpl w:val="C5D4E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653FA"/>
    <w:multiLevelType w:val="hybridMultilevel"/>
    <w:tmpl w:val="E49E1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12F80"/>
    <w:multiLevelType w:val="hybridMultilevel"/>
    <w:tmpl w:val="F322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7B80"/>
    <w:rsid w:val="00013A22"/>
    <w:rsid w:val="00014C3F"/>
    <w:rsid w:val="00017C82"/>
    <w:rsid w:val="00032B88"/>
    <w:rsid w:val="00046DF5"/>
    <w:rsid w:val="00052060"/>
    <w:rsid w:val="000554DE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291C"/>
    <w:rsid w:val="000D5C9C"/>
    <w:rsid w:val="000E5A54"/>
    <w:rsid w:val="000E63D3"/>
    <w:rsid w:val="000E67CF"/>
    <w:rsid w:val="000F392D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A009E"/>
    <w:rsid w:val="001A1287"/>
    <w:rsid w:val="001A3859"/>
    <w:rsid w:val="001A3C9D"/>
    <w:rsid w:val="001A43F8"/>
    <w:rsid w:val="001B79E5"/>
    <w:rsid w:val="001D56F0"/>
    <w:rsid w:val="001D663B"/>
    <w:rsid w:val="001D7B41"/>
    <w:rsid w:val="001E46DA"/>
    <w:rsid w:val="001E53BC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17F29"/>
    <w:rsid w:val="00221547"/>
    <w:rsid w:val="002216FC"/>
    <w:rsid w:val="00222533"/>
    <w:rsid w:val="00222F30"/>
    <w:rsid w:val="00224EE2"/>
    <w:rsid w:val="00227EC7"/>
    <w:rsid w:val="00244AD1"/>
    <w:rsid w:val="002463BC"/>
    <w:rsid w:val="002465CE"/>
    <w:rsid w:val="0025734A"/>
    <w:rsid w:val="00263255"/>
    <w:rsid w:val="00276494"/>
    <w:rsid w:val="00277B0C"/>
    <w:rsid w:val="002B1A2C"/>
    <w:rsid w:val="002C34F2"/>
    <w:rsid w:val="002C58FF"/>
    <w:rsid w:val="002C7AFE"/>
    <w:rsid w:val="002D05D2"/>
    <w:rsid w:val="002D68D7"/>
    <w:rsid w:val="002E0D61"/>
    <w:rsid w:val="002E4C7B"/>
    <w:rsid w:val="0030740C"/>
    <w:rsid w:val="00315833"/>
    <w:rsid w:val="003215EE"/>
    <w:rsid w:val="003224BF"/>
    <w:rsid w:val="003241A8"/>
    <w:rsid w:val="003253F0"/>
    <w:rsid w:val="003337DA"/>
    <w:rsid w:val="00334EFB"/>
    <w:rsid w:val="00335CDE"/>
    <w:rsid w:val="003365A5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D75F7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372C"/>
    <w:rsid w:val="004E5EDD"/>
    <w:rsid w:val="004F448A"/>
    <w:rsid w:val="004F493D"/>
    <w:rsid w:val="004F65E8"/>
    <w:rsid w:val="0050005E"/>
    <w:rsid w:val="00502B88"/>
    <w:rsid w:val="00506334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6185B"/>
    <w:rsid w:val="00581055"/>
    <w:rsid w:val="00591E38"/>
    <w:rsid w:val="005A19C5"/>
    <w:rsid w:val="005A3034"/>
    <w:rsid w:val="005A462D"/>
    <w:rsid w:val="005B253B"/>
    <w:rsid w:val="005B771D"/>
    <w:rsid w:val="005C5D16"/>
    <w:rsid w:val="005D2F33"/>
    <w:rsid w:val="005D3193"/>
    <w:rsid w:val="005D4A6E"/>
    <w:rsid w:val="005E6979"/>
    <w:rsid w:val="005E75CB"/>
    <w:rsid w:val="005F0853"/>
    <w:rsid w:val="005F171A"/>
    <w:rsid w:val="006013C1"/>
    <w:rsid w:val="0060669E"/>
    <w:rsid w:val="00610F2E"/>
    <w:rsid w:val="00611399"/>
    <w:rsid w:val="00624C4E"/>
    <w:rsid w:val="00625200"/>
    <w:rsid w:val="00635FC1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14021"/>
    <w:rsid w:val="00716A0F"/>
    <w:rsid w:val="00716AEC"/>
    <w:rsid w:val="00717D45"/>
    <w:rsid w:val="00717ED1"/>
    <w:rsid w:val="007208F7"/>
    <w:rsid w:val="007218AF"/>
    <w:rsid w:val="007365D1"/>
    <w:rsid w:val="00740E0E"/>
    <w:rsid w:val="0074374C"/>
    <w:rsid w:val="00750212"/>
    <w:rsid w:val="00754779"/>
    <w:rsid w:val="0075716D"/>
    <w:rsid w:val="00765F14"/>
    <w:rsid w:val="00770E31"/>
    <w:rsid w:val="007770F1"/>
    <w:rsid w:val="00783FB1"/>
    <w:rsid w:val="00785CDD"/>
    <w:rsid w:val="00787386"/>
    <w:rsid w:val="00791847"/>
    <w:rsid w:val="007922E8"/>
    <w:rsid w:val="007925F0"/>
    <w:rsid w:val="007939B3"/>
    <w:rsid w:val="0079509C"/>
    <w:rsid w:val="00796708"/>
    <w:rsid w:val="007B1B42"/>
    <w:rsid w:val="007C30EB"/>
    <w:rsid w:val="007E063C"/>
    <w:rsid w:val="007E29C7"/>
    <w:rsid w:val="007E2A4B"/>
    <w:rsid w:val="007E307D"/>
    <w:rsid w:val="007E6A4E"/>
    <w:rsid w:val="007E6C94"/>
    <w:rsid w:val="007F1005"/>
    <w:rsid w:val="007F25E0"/>
    <w:rsid w:val="007F5328"/>
    <w:rsid w:val="00804F5A"/>
    <w:rsid w:val="00810C6D"/>
    <w:rsid w:val="00812887"/>
    <w:rsid w:val="00826F21"/>
    <w:rsid w:val="00834CC8"/>
    <w:rsid w:val="00835E00"/>
    <w:rsid w:val="00837113"/>
    <w:rsid w:val="008414E4"/>
    <w:rsid w:val="00843E21"/>
    <w:rsid w:val="0084508E"/>
    <w:rsid w:val="00856E8E"/>
    <w:rsid w:val="00857A8A"/>
    <w:rsid w:val="008630EE"/>
    <w:rsid w:val="00864D13"/>
    <w:rsid w:val="00871CD5"/>
    <w:rsid w:val="008745A2"/>
    <w:rsid w:val="008768A8"/>
    <w:rsid w:val="0088798F"/>
    <w:rsid w:val="00887E4B"/>
    <w:rsid w:val="008915C8"/>
    <w:rsid w:val="008A36CF"/>
    <w:rsid w:val="008A3BC4"/>
    <w:rsid w:val="008A4F34"/>
    <w:rsid w:val="008B403C"/>
    <w:rsid w:val="008B7983"/>
    <w:rsid w:val="008C2511"/>
    <w:rsid w:val="008D026D"/>
    <w:rsid w:val="008D23AB"/>
    <w:rsid w:val="008D4B8B"/>
    <w:rsid w:val="008D5A78"/>
    <w:rsid w:val="008E7B64"/>
    <w:rsid w:val="008F5DCD"/>
    <w:rsid w:val="00900951"/>
    <w:rsid w:val="009118A6"/>
    <w:rsid w:val="00916861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4920"/>
    <w:rsid w:val="0099303A"/>
    <w:rsid w:val="009971C2"/>
    <w:rsid w:val="009A1254"/>
    <w:rsid w:val="009B2FF2"/>
    <w:rsid w:val="009B380C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D99"/>
    <w:rsid w:val="00A357BA"/>
    <w:rsid w:val="00A35ADC"/>
    <w:rsid w:val="00A402A3"/>
    <w:rsid w:val="00A53681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422A"/>
    <w:rsid w:val="00B1765C"/>
    <w:rsid w:val="00B213C4"/>
    <w:rsid w:val="00B250F1"/>
    <w:rsid w:val="00B372A7"/>
    <w:rsid w:val="00B40C60"/>
    <w:rsid w:val="00B479A9"/>
    <w:rsid w:val="00B52EDF"/>
    <w:rsid w:val="00B71188"/>
    <w:rsid w:val="00B7218A"/>
    <w:rsid w:val="00B76A41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16315"/>
    <w:rsid w:val="00C16F44"/>
    <w:rsid w:val="00C3091E"/>
    <w:rsid w:val="00C40FF1"/>
    <w:rsid w:val="00C419E2"/>
    <w:rsid w:val="00C5003B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0A73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A4E01"/>
    <w:rsid w:val="00DC7694"/>
    <w:rsid w:val="00DD1BF6"/>
    <w:rsid w:val="00DD2F9B"/>
    <w:rsid w:val="00DE2513"/>
    <w:rsid w:val="00DE26E8"/>
    <w:rsid w:val="00DE49DD"/>
    <w:rsid w:val="00DF6F36"/>
    <w:rsid w:val="00E0084C"/>
    <w:rsid w:val="00E025AB"/>
    <w:rsid w:val="00E02B23"/>
    <w:rsid w:val="00E06F40"/>
    <w:rsid w:val="00E07CE8"/>
    <w:rsid w:val="00E26A07"/>
    <w:rsid w:val="00E32595"/>
    <w:rsid w:val="00E37CFD"/>
    <w:rsid w:val="00E41A26"/>
    <w:rsid w:val="00E42289"/>
    <w:rsid w:val="00E46BCB"/>
    <w:rsid w:val="00E51CAF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A028F"/>
    <w:rsid w:val="00EA0A06"/>
    <w:rsid w:val="00EA6243"/>
    <w:rsid w:val="00EA62B1"/>
    <w:rsid w:val="00EA74AB"/>
    <w:rsid w:val="00EB3D1B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2384A"/>
    <w:rsid w:val="00F34922"/>
    <w:rsid w:val="00F43AD5"/>
    <w:rsid w:val="00F4402E"/>
    <w:rsid w:val="00F56DD0"/>
    <w:rsid w:val="00F6491C"/>
    <w:rsid w:val="00F67BBB"/>
    <w:rsid w:val="00F77D73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D3EC5"/>
    <w:rsid w:val="00FF1434"/>
    <w:rsid w:val="00FF225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494B98BA"/>
  <w15:docId w15:val="{17D0BA17-3D0C-497E-8DB9-33D804C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paragraph" w:styleId="ListBullet">
    <w:name w:val="List Bullet"/>
    <w:basedOn w:val="Normal"/>
    <w:uiPriority w:val="99"/>
    <w:unhideWhenUsed/>
    <w:rsid w:val="00506334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21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1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18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72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CAD2D506A5824AB88D896BC2795B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D28C-1B09-4DD0-B83A-09A1AFF622AA}"/>
      </w:docPartPr>
      <w:docPartBody>
        <w:p w:rsidR="00D21A9F" w:rsidRDefault="00D21A9F">
          <w:pPr>
            <w:pStyle w:val="CAD2D506A5824AB88D896BC2795BCEDE"/>
          </w:pPr>
          <w:r w:rsidRPr="001D56F0">
            <w:rPr>
              <w:rStyle w:val="PlaceholderText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D042C3962489488ACA562E371E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3438-A498-40D1-B43E-773AEB4FD2D9}"/>
      </w:docPartPr>
      <w:docPartBody>
        <w:p w:rsidR="00F16FA1" w:rsidRDefault="00F009BE" w:rsidP="00F009BE">
          <w:pPr>
            <w:pStyle w:val="DA3D042C3962489488ACA562E371E8C1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6F7F0C380FA04107B3E7C1043F9C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5E55-BDAD-43C0-BB90-13EB398EB02E}"/>
      </w:docPartPr>
      <w:docPartBody>
        <w:p w:rsidR="00F16FA1" w:rsidRDefault="00F009BE" w:rsidP="00F009BE">
          <w:pPr>
            <w:pStyle w:val="6F7F0C380FA04107B3E7C1043F9CBEB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72001C89F66E4034BE161E332BA4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749F-454F-47CF-B826-4925A042C350}"/>
      </w:docPartPr>
      <w:docPartBody>
        <w:p w:rsidR="00F16FA1" w:rsidRDefault="00F009BE" w:rsidP="00F009BE">
          <w:pPr>
            <w:pStyle w:val="72001C89F66E4034BE161E332BA4F0F4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FCD16FD54A348C88430FC8CD2579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9F76-2D03-4621-B5A5-59762BB5E8BC}"/>
      </w:docPartPr>
      <w:docPartBody>
        <w:p w:rsidR="00F16FA1" w:rsidRDefault="00F009BE" w:rsidP="00F009BE">
          <w:pPr>
            <w:pStyle w:val="5FCD16FD54A348C88430FC8CD25797C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D6845B63BAEA41C8BC5054F3E466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1396-FD5D-4B3B-A8F0-873385DE45F3}"/>
      </w:docPartPr>
      <w:docPartBody>
        <w:p w:rsidR="00F16FA1" w:rsidRDefault="00F009BE" w:rsidP="00F009BE">
          <w:pPr>
            <w:pStyle w:val="D6845B63BAEA41C8BC5054F3E466725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C5261FF4AFD849499144AE7B9CA22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2CFC7-17B0-4A1A-9D21-A02F76DC17DD}"/>
      </w:docPartPr>
      <w:docPartBody>
        <w:p w:rsidR="00F16FA1" w:rsidRDefault="00F009BE" w:rsidP="00F009BE">
          <w:pPr>
            <w:pStyle w:val="C5261FF4AFD849499144AE7B9CA22AD8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B3DBD890ECC4781B8968B7150DA6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F27C-D6A2-403D-90D5-2071450A3224}"/>
      </w:docPartPr>
      <w:docPartBody>
        <w:p w:rsidR="00F16FA1" w:rsidRDefault="00F009BE" w:rsidP="00F009BE">
          <w:pPr>
            <w:pStyle w:val="EB3DBD890ECC4781B8968B7150DA61D3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E66668159EA84A19AB5E38B586B92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CDFF-3136-4879-901A-D9B504D6519D}"/>
      </w:docPartPr>
      <w:docPartBody>
        <w:p w:rsidR="00F16FA1" w:rsidRDefault="00F009BE" w:rsidP="00F009BE">
          <w:pPr>
            <w:pStyle w:val="E66668159EA84A19AB5E38B586B927F6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7C41C341DC2D498193CB3E740974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25A23-D50E-4DF2-9A32-BF6101D4E068}"/>
      </w:docPartPr>
      <w:docPartBody>
        <w:p w:rsidR="00F16FA1" w:rsidRDefault="00F009BE" w:rsidP="00F009BE">
          <w:pPr>
            <w:pStyle w:val="7C41C341DC2D498193CB3E740974FB9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75367EE5FE484ADF9EA08BD9B075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A0B12-8C32-4035-B094-CAE0382035A7}"/>
      </w:docPartPr>
      <w:docPartBody>
        <w:p w:rsidR="00F16FA1" w:rsidRDefault="00F009BE" w:rsidP="00F009BE">
          <w:pPr>
            <w:pStyle w:val="75367EE5FE484ADF9EA08BD9B07580D9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5D730976DD274592958CB3494B33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923D-B5D3-4BAF-9560-F504CFA06EC4}"/>
      </w:docPartPr>
      <w:docPartBody>
        <w:p w:rsidR="00F16FA1" w:rsidRDefault="00F009BE" w:rsidP="00F009BE">
          <w:pPr>
            <w:pStyle w:val="5D730976DD274592958CB3494B33D7FE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AFFEB3FBDD2142A4A160E8A7C3D80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52CC-2900-4246-BE70-65E7354D3437}"/>
      </w:docPartPr>
      <w:docPartBody>
        <w:p w:rsidR="00F16FA1" w:rsidRDefault="00F009BE" w:rsidP="00F009BE">
          <w:pPr>
            <w:pStyle w:val="AFFEB3FBDD2142A4A160E8A7C3D80F1D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05341108A7249108FCA213E9C26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8C8E9-E438-4ECC-A8C1-50EC5C17C380}"/>
      </w:docPartPr>
      <w:docPartBody>
        <w:p w:rsidR="00F16FA1" w:rsidRDefault="00F009BE" w:rsidP="00F009BE">
          <w:pPr>
            <w:pStyle w:val="E05341108A7249108FCA213E9C26F33E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83652D740024433FB05E722B2A0E9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653B9-B651-4270-8573-E86E3F236211}"/>
      </w:docPartPr>
      <w:docPartBody>
        <w:p w:rsidR="00F16FA1" w:rsidRDefault="00F009BE" w:rsidP="00F009BE">
          <w:pPr>
            <w:pStyle w:val="83652D740024433FB05E722B2A0E93C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A6BE0F425EDB42A7AB17AC809BAD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ED9F-7D3B-49F9-9909-FA008E49D7DE}"/>
      </w:docPartPr>
      <w:docPartBody>
        <w:p w:rsidR="00F16FA1" w:rsidRDefault="00F009BE" w:rsidP="00F009BE">
          <w:pPr>
            <w:pStyle w:val="A6BE0F425EDB42A7AB17AC809BADF102"/>
          </w:pPr>
          <w:r w:rsidRPr="00334EFB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3E0A13"/>
    <w:rsid w:val="00BF4546"/>
    <w:rsid w:val="00D21A9F"/>
    <w:rsid w:val="00F009BE"/>
    <w:rsid w:val="00F16FA1"/>
    <w:rsid w:val="00F9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9BE"/>
    <w:rPr>
      <w:color w:val="808080"/>
    </w:rPr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6312F40DB73B47D68F6155B67C807C25">
    <w:name w:val="6312F40DB73B47D68F6155B67C807C25"/>
    <w:rsid w:val="00F009BE"/>
  </w:style>
  <w:style w:type="paragraph" w:customStyle="1" w:styleId="C48B6579925C4D00B1988EDB2C2FF471">
    <w:name w:val="C48B6579925C4D00B1988EDB2C2FF471"/>
    <w:rsid w:val="00F009BE"/>
  </w:style>
  <w:style w:type="paragraph" w:customStyle="1" w:styleId="5B9DC0C5A19145039FFAD147D99C7069">
    <w:name w:val="5B9DC0C5A19145039FFAD147D99C7069"/>
    <w:rsid w:val="00F009BE"/>
  </w:style>
  <w:style w:type="paragraph" w:customStyle="1" w:styleId="97F27AB226FF40028C15DD83648458EB">
    <w:name w:val="97F27AB226FF40028C15DD83648458EB"/>
    <w:rsid w:val="00F009BE"/>
  </w:style>
  <w:style w:type="paragraph" w:customStyle="1" w:styleId="47CD230C20804820B1CBE2A4A5237F9B">
    <w:name w:val="47CD230C20804820B1CBE2A4A5237F9B"/>
    <w:rsid w:val="00F009BE"/>
  </w:style>
  <w:style w:type="paragraph" w:customStyle="1" w:styleId="78B657EE47844D4785341A89B9E2A023">
    <w:name w:val="78B657EE47844D4785341A89B9E2A023"/>
    <w:rsid w:val="00F009BE"/>
  </w:style>
  <w:style w:type="paragraph" w:customStyle="1" w:styleId="0B2EEC589B7A4767B66867633B819869">
    <w:name w:val="0B2EEC589B7A4767B66867633B819869"/>
    <w:rsid w:val="00F009BE"/>
  </w:style>
  <w:style w:type="paragraph" w:customStyle="1" w:styleId="EF1B08E6DC50400B8E0F81F117CC8D07">
    <w:name w:val="EF1B08E6DC50400B8E0F81F117CC8D07"/>
    <w:rsid w:val="00F009BE"/>
  </w:style>
  <w:style w:type="paragraph" w:customStyle="1" w:styleId="D0E07E6AE09949F0AE18C2387350CDF1">
    <w:name w:val="D0E07E6AE09949F0AE18C2387350CDF1"/>
    <w:rsid w:val="00F009BE"/>
  </w:style>
  <w:style w:type="paragraph" w:customStyle="1" w:styleId="9EFE9A61F863478AAE8725D14497D8E8">
    <w:name w:val="9EFE9A61F863478AAE8725D14497D8E8"/>
    <w:rsid w:val="00F009BE"/>
  </w:style>
  <w:style w:type="paragraph" w:customStyle="1" w:styleId="53D57BA24E634D59AB76F38B73520A46">
    <w:name w:val="53D57BA24E634D59AB76F38B73520A46"/>
    <w:rsid w:val="00F009BE"/>
  </w:style>
  <w:style w:type="paragraph" w:customStyle="1" w:styleId="1355643F7A934470958B47BB235CAC5D">
    <w:name w:val="1355643F7A934470958B47BB235CAC5D"/>
    <w:rsid w:val="00F009BE"/>
  </w:style>
  <w:style w:type="paragraph" w:customStyle="1" w:styleId="DA3D042C3962489488ACA562E371E8C1">
    <w:name w:val="DA3D042C3962489488ACA562E371E8C1"/>
    <w:rsid w:val="00F009BE"/>
  </w:style>
  <w:style w:type="paragraph" w:customStyle="1" w:styleId="6F7F0C380FA04107B3E7C1043F9CBEBD">
    <w:name w:val="6F7F0C380FA04107B3E7C1043F9CBEBD"/>
    <w:rsid w:val="00F009BE"/>
  </w:style>
  <w:style w:type="paragraph" w:customStyle="1" w:styleId="72001C89F66E4034BE161E332BA4F0F4">
    <w:name w:val="72001C89F66E4034BE161E332BA4F0F4"/>
    <w:rsid w:val="00F009BE"/>
  </w:style>
  <w:style w:type="paragraph" w:customStyle="1" w:styleId="5FCD16FD54A348C88430FC8CD25797C2">
    <w:name w:val="5FCD16FD54A348C88430FC8CD25797C2"/>
    <w:rsid w:val="00F009BE"/>
  </w:style>
  <w:style w:type="paragraph" w:customStyle="1" w:styleId="D6845B63BAEA41C8BC5054F3E466725B">
    <w:name w:val="D6845B63BAEA41C8BC5054F3E466725B"/>
    <w:rsid w:val="00F009BE"/>
  </w:style>
  <w:style w:type="paragraph" w:customStyle="1" w:styleId="C5261FF4AFD849499144AE7B9CA22AD8">
    <w:name w:val="C5261FF4AFD849499144AE7B9CA22AD8"/>
    <w:rsid w:val="00F009BE"/>
  </w:style>
  <w:style w:type="paragraph" w:customStyle="1" w:styleId="EB3DBD890ECC4781B8968B7150DA61D3">
    <w:name w:val="EB3DBD890ECC4781B8968B7150DA61D3"/>
    <w:rsid w:val="00F009BE"/>
  </w:style>
  <w:style w:type="paragraph" w:customStyle="1" w:styleId="E66668159EA84A19AB5E38B586B927F6">
    <w:name w:val="E66668159EA84A19AB5E38B586B927F6"/>
    <w:rsid w:val="00F009BE"/>
  </w:style>
  <w:style w:type="paragraph" w:customStyle="1" w:styleId="7C41C341DC2D498193CB3E740974FB9D">
    <w:name w:val="7C41C341DC2D498193CB3E740974FB9D"/>
    <w:rsid w:val="00F009BE"/>
  </w:style>
  <w:style w:type="paragraph" w:customStyle="1" w:styleId="75367EE5FE484ADF9EA08BD9B07580D9">
    <w:name w:val="75367EE5FE484ADF9EA08BD9B07580D9"/>
    <w:rsid w:val="00F009BE"/>
  </w:style>
  <w:style w:type="paragraph" w:customStyle="1" w:styleId="5D730976DD274592958CB3494B33D7FE">
    <w:name w:val="5D730976DD274592958CB3494B33D7FE"/>
    <w:rsid w:val="00F009BE"/>
  </w:style>
  <w:style w:type="paragraph" w:customStyle="1" w:styleId="AFFEB3FBDD2142A4A160E8A7C3D80F1D">
    <w:name w:val="AFFEB3FBDD2142A4A160E8A7C3D80F1D"/>
    <w:rsid w:val="00F009BE"/>
  </w:style>
  <w:style w:type="paragraph" w:customStyle="1" w:styleId="D90DC0AD3A604B62AFA38236859DA596">
    <w:name w:val="D90DC0AD3A604B62AFA38236859DA596"/>
    <w:rsid w:val="00F009BE"/>
  </w:style>
  <w:style w:type="paragraph" w:customStyle="1" w:styleId="1A029136A2FF47DAB24F212DF8F86B61">
    <w:name w:val="1A029136A2FF47DAB24F212DF8F86B61"/>
    <w:rsid w:val="00F009BE"/>
  </w:style>
  <w:style w:type="paragraph" w:customStyle="1" w:styleId="E05341108A7249108FCA213E9C26F33E">
    <w:name w:val="E05341108A7249108FCA213E9C26F33E"/>
    <w:rsid w:val="00F009BE"/>
  </w:style>
  <w:style w:type="paragraph" w:customStyle="1" w:styleId="83652D740024433FB05E722B2A0E93C2">
    <w:name w:val="83652D740024433FB05E722B2A0E93C2"/>
    <w:rsid w:val="00F009BE"/>
  </w:style>
  <w:style w:type="paragraph" w:customStyle="1" w:styleId="A6BE0F425EDB42A7AB17AC809BADF102">
    <w:name w:val="A6BE0F425EDB42A7AB17AC809BADF102"/>
    <w:rsid w:val="00F00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77A5-90EC-4CA7-AC87-9AC6DA191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6FD3B4-E5FF-44D0-A85D-1656AEB7AF7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bf54d604-3e62-4e70-ba33-9e9084b96a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7CD600-6411-4068-834B-23583BEF8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57D25-B5C2-490E-AE7E-B59B9E93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903FA2D1.dotm</Template>
  <TotalTime>241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HEARD,Jonathan</dc:creator>
  <cp:lastModifiedBy>WARING,Owen</cp:lastModifiedBy>
  <cp:revision>25</cp:revision>
  <cp:lastPrinted>2018-10-22T22:41:00Z</cp:lastPrinted>
  <dcterms:created xsi:type="dcterms:W3CDTF">2019-04-08T20:40:00Z</dcterms:created>
  <dcterms:modified xsi:type="dcterms:W3CDTF">2019-09-26T01:04:00Z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