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23BD1F0" w14:textId="77777777" w:rsidR="00BD499F" w:rsidRPr="004C23F4" w:rsidRDefault="00EE5154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</w:t>
          </w:r>
          <w:r w:rsidR="00A77576">
            <w:rPr>
              <w:rFonts w:ascii="Arial" w:hAnsi="Arial" w:cs="Arial"/>
            </w:rPr>
            <w:t>hlorobromomethane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64"/>
        <w:gridCol w:w="5062"/>
      </w:tblGrid>
      <w:tr w:rsidR="00F43AD5" w:rsidRPr="004C23F4" w14:paraId="3EBD92FD" w14:textId="77777777" w:rsidTr="00B76A41">
        <w:trPr>
          <w:cantSplit/>
          <w:tblHeader/>
        </w:trPr>
        <w:tc>
          <w:tcPr>
            <w:tcW w:w="4077" w:type="dxa"/>
          </w:tcPr>
          <w:p w14:paraId="3BF1ADD8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1A70026" w14:textId="77777777" w:rsidR="00F43AD5" w:rsidRPr="00717D45" w:rsidRDefault="00CF4FD1" w:rsidP="00B76A41">
            <w:pPr>
              <w:pStyle w:val="Tablefont"/>
            </w:pPr>
            <w:r>
              <w:t>74-97-5</w:t>
            </w:r>
          </w:p>
        </w:tc>
      </w:tr>
      <w:tr w:rsidR="00F43AD5" w:rsidRPr="004C23F4" w14:paraId="3D2F91B2" w14:textId="77777777" w:rsidTr="00B76A41">
        <w:trPr>
          <w:cantSplit/>
        </w:trPr>
        <w:tc>
          <w:tcPr>
            <w:tcW w:w="4077" w:type="dxa"/>
          </w:tcPr>
          <w:p w14:paraId="09BCBDF1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28CF8BB6" w14:textId="77777777" w:rsidR="00F43AD5" w:rsidRPr="00717D45" w:rsidRDefault="00974D72" w:rsidP="00B76A41">
            <w:pPr>
              <w:pStyle w:val="Tablefont"/>
            </w:pPr>
            <w:r>
              <w:t>Bromochloromethane</w:t>
            </w:r>
            <w:r w:rsidR="00B93C47">
              <w:t>, CB, CBM, halon 1011, methylene chlorobromide, monochlorobromomethane</w:t>
            </w:r>
          </w:p>
        </w:tc>
      </w:tr>
      <w:tr w:rsidR="00F43AD5" w:rsidRPr="004C23F4" w14:paraId="74764A7E" w14:textId="77777777" w:rsidTr="00B76A41">
        <w:trPr>
          <w:cantSplit/>
        </w:trPr>
        <w:tc>
          <w:tcPr>
            <w:tcW w:w="4077" w:type="dxa"/>
          </w:tcPr>
          <w:p w14:paraId="64F52591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2BAF0597" w14:textId="77777777" w:rsidR="00F43AD5" w:rsidRPr="00717D45" w:rsidRDefault="00CF4FD1" w:rsidP="00B76A41">
            <w:pPr>
              <w:pStyle w:val="Tablefont"/>
            </w:pPr>
            <w:r>
              <w:t>CH</w:t>
            </w:r>
            <w:r w:rsidRPr="00CF4FD1">
              <w:rPr>
                <w:vertAlign w:val="subscript"/>
              </w:rPr>
              <w:t>2</w:t>
            </w:r>
            <w:r>
              <w:t>BrCl</w:t>
            </w:r>
          </w:p>
        </w:tc>
      </w:tr>
      <w:tr w:rsidR="00F43AD5" w:rsidRPr="004C23F4" w14:paraId="0E9682A7" w14:textId="77777777" w:rsidTr="00B76A41">
        <w:trPr>
          <w:cantSplit/>
        </w:trPr>
        <w:tc>
          <w:tcPr>
            <w:tcW w:w="4077" w:type="dxa"/>
          </w:tcPr>
          <w:p w14:paraId="7914BF67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2BFFC788" w14:textId="77777777" w:rsidR="00F43AD5" w:rsidRPr="00B40C60" w:rsidRDefault="00962603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3F1EF6C4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0E784C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2A72DF6C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21ED9C97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339D0919" w14:textId="77777777" w:rsidR="002C7AFE" w:rsidRPr="000E784C" w:rsidRDefault="000E784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200 ppm (1,060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23463544" w14:textId="77777777" w:rsidTr="00921DE7">
        <w:trPr>
          <w:cantSplit/>
        </w:trPr>
        <w:tc>
          <w:tcPr>
            <w:tcW w:w="4077" w:type="dxa"/>
            <w:vAlign w:val="center"/>
          </w:tcPr>
          <w:p w14:paraId="13F1F5D3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44704CFC" w14:textId="77777777" w:rsidR="002C7AFE" w:rsidRPr="00EB3D1B" w:rsidRDefault="00D81F8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E957762" w14:textId="77777777" w:rsidTr="00921DE7">
        <w:trPr>
          <w:cantSplit/>
        </w:trPr>
        <w:tc>
          <w:tcPr>
            <w:tcW w:w="4077" w:type="dxa"/>
            <w:vAlign w:val="center"/>
          </w:tcPr>
          <w:p w14:paraId="577643C0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6F11F29E" w14:textId="77777777" w:rsidR="002C7AFE" w:rsidRPr="00EB3D1B" w:rsidRDefault="00D81F8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D8F344F" w14:textId="77777777" w:rsidTr="00A2073D">
        <w:trPr>
          <w:cantSplit/>
        </w:trPr>
        <w:tc>
          <w:tcPr>
            <w:tcW w:w="4077" w:type="dxa"/>
          </w:tcPr>
          <w:p w14:paraId="6711B84D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2DD849AD" w14:textId="77777777" w:rsidR="002C7AFE" w:rsidRPr="00EB3D1B" w:rsidRDefault="00D81F8C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A2976C6" w14:textId="77777777" w:rsidTr="00921DE7">
        <w:trPr>
          <w:cantSplit/>
        </w:trPr>
        <w:tc>
          <w:tcPr>
            <w:tcW w:w="4077" w:type="dxa"/>
            <w:vAlign w:val="center"/>
          </w:tcPr>
          <w:p w14:paraId="59D698F5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18B6DC2D" w14:textId="77777777" w:rsidR="002C7AFE" w:rsidRPr="00EB3D1B" w:rsidRDefault="002167C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2,000 ppm</w:t>
            </w:r>
          </w:p>
        </w:tc>
      </w:tr>
      <w:tr w:rsidR="009F04D2" w:rsidRPr="004C23F4" w14:paraId="4D763C3E" w14:textId="77777777" w:rsidTr="007B1E3D">
        <w:trPr>
          <w:cantSplit/>
        </w:trPr>
        <w:tc>
          <w:tcPr>
            <w:tcW w:w="4077" w:type="dxa"/>
          </w:tcPr>
          <w:p w14:paraId="63BE6E42" w14:textId="77777777" w:rsidR="009F04D2" w:rsidRDefault="009F04D2" w:rsidP="007B1E3D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1B98BC23" w14:textId="6ED9CC27" w:rsidR="009F04D2" w:rsidRPr="007B1E3D" w:rsidRDefault="00165CA0" w:rsidP="00017C82">
            <w:pPr>
              <w:pStyle w:val="Tablefont"/>
            </w:pPr>
            <w:r w:rsidRPr="007B1E3D">
              <w:t xml:space="preserve">The recommended value is readily quantifiable through currently available sampling and analysis techniques. </w:t>
            </w:r>
          </w:p>
        </w:tc>
      </w:tr>
    </w:tbl>
    <w:p w14:paraId="4BF1F2D6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BFDCD31" w14:textId="1434DEF0" w:rsidR="006639B4" w:rsidRPr="000E784C" w:rsidRDefault="000E784C" w:rsidP="000C139A">
      <w:pPr>
        <w:rPr>
          <w:rFonts w:cs="Arial"/>
        </w:rPr>
      </w:pPr>
      <w:r>
        <w:rPr>
          <w:rFonts w:cs="Arial"/>
        </w:rPr>
        <w:t>A TWA of 200 ppm (1,060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for central nervous system </w:t>
      </w:r>
      <w:r w:rsidR="00EF6E66">
        <w:rPr>
          <w:rFonts w:cs="Arial"/>
        </w:rPr>
        <w:t xml:space="preserve">(CNS) </w:t>
      </w:r>
      <w:r>
        <w:rPr>
          <w:rFonts w:cs="Arial"/>
        </w:rPr>
        <w:t>effects in exposed workers.</w:t>
      </w:r>
    </w:p>
    <w:p w14:paraId="72B59548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6B6C6E7" w14:textId="77777777" w:rsidR="00EF6E66" w:rsidRDefault="004A6C07" w:rsidP="006639B4">
      <w:r>
        <w:t>Chlorobromomethane is primarily used as a fire extinguishing fluid</w:t>
      </w:r>
      <w:r w:rsidR="000E784C">
        <w:t xml:space="preserve"> with acute exposure expected during use and chronic exposure anticipated during </w:t>
      </w:r>
      <w:r w:rsidR="00036C8F">
        <w:t xml:space="preserve">manufacturing and packaging. </w:t>
      </w:r>
    </w:p>
    <w:p w14:paraId="00C25171" w14:textId="21B863E5" w:rsidR="00EF6E66" w:rsidRDefault="000E784C" w:rsidP="006639B4">
      <w:r>
        <w:t>Limited robust</w:t>
      </w:r>
      <w:r w:rsidR="007A7CA1">
        <w:t xml:space="preserve"> </w:t>
      </w:r>
      <w:r>
        <w:t xml:space="preserve">human toxicological </w:t>
      </w:r>
      <w:r w:rsidR="007A7CA1">
        <w:t>data are</w:t>
      </w:r>
      <w:r>
        <w:t xml:space="preserve"> available. Case report</w:t>
      </w:r>
      <w:r w:rsidR="00036C8F">
        <w:t>s</w:t>
      </w:r>
      <w:r>
        <w:t xml:space="preserve"> </w:t>
      </w:r>
      <w:r w:rsidR="00036C8F">
        <w:t xml:space="preserve">in fire fighters </w:t>
      </w:r>
      <w:r>
        <w:t>d</w:t>
      </w:r>
      <w:r w:rsidR="00036C8F">
        <w:t>escribe symptoms of</w:t>
      </w:r>
      <w:r>
        <w:t xml:space="preserve"> headache, loss of consciousness, gastric upsets, weight loss and slow recovery</w:t>
      </w:r>
      <w:r w:rsidR="00036C8F">
        <w:t xml:space="preserve"> after acute exposure (ACGIH, 2018). A NOAEC of 370 ppm </w:t>
      </w:r>
      <w:r w:rsidR="00EF6E66">
        <w:t>is reported</w:t>
      </w:r>
      <w:r w:rsidR="00036C8F">
        <w:t xml:space="preserve"> in rats </w:t>
      </w:r>
      <w:r w:rsidR="00EF6E66">
        <w:t>for</w:t>
      </w:r>
      <w:r w:rsidR="007A7CA1">
        <w:t xml:space="preserve"> liver weight changes and </w:t>
      </w:r>
      <w:r w:rsidR="00036C8F">
        <w:t>bromide</w:t>
      </w:r>
      <w:r w:rsidR="007A7CA1">
        <w:t xml:space="preserve"> levels</w:t>
      </w:r>
      <w:r w:rsidR="00036C8F">
        <w:t xml:space="preserve"> in </w:t>
      </w:r>
      <w:r w:rsidR="007A7CA1">
        <w:t xml:space="preserve">the </w:t>
      </w:r>
      <w:r w:rsidR="00036C8F">
        <w:t>blood</w:t>
      </w:r>
      <w:r w:rsidR="004B7125">
        <w:t xml:space="preserve"> (DFG, 2009)</w:t>
      </w:r>
      <w:r w:rsidR="00036C8F">
        <w:t>.</w:t>
      </w:r>
      <w:r w:rsidR="000D313D">
        <w:t xml:space="preserve"> </w:t>
      </w:r>
      <w:r w:rsidR="007A7CA1">
        <w:t>At concentrations of 500 ppm rats and dogs exhibited mild sedation and had elevated bromide levels in serum</w:t>
      </w:r>
      <w:r w:rsidR="009A18D1">
        <w:t xml:space="preserve"> (ACGIH, 2018)</w:t>
      </w:r>
      <w:r w:rsidR="00036C8F">
        <w:t>.</w:t>
      </w:r>
      <w:r w:rsidR="000D313D">
        <w:t xml:space="preserve"> </w:t>
      </w:r>
    </w:p>
    <w:p w14:paraId="3B2CEC1C" w14:textId="6B629DF2" w:rsidR="006639B4" w:rsidRPr="004C23F4" w:rsidRDefault="007B1E3D" w:rsidP="006639B4">
      <w:pPr>
        <w:rPr>
          <w:rFonts w:cs="Arial"/>
        </w:rPr>
      </w:pPr>
      <w:r>
        <w:t xml:space="preserve">The liver effects reported in animals were accompanied by normal histopathology and therefore are adaptive changes and not adverse effects relevant for humans. </w:t>
      </w:r>
      <w:r w:rsidR="00036C8F">
        <w:t>The recommended TWA is consider</w:t>
      </w:r>
      <w:r w:rsidR="000D313D">
        <w:t>ed</w:t>
      </w:r>
      <w:r w:rsidR="00036C8F">
        <w:t xml:space="preserve"> </w:t>
      </w:r>
      <w:r w:rsidR="007A7CA1">
        <w:t>sufficiently</w:t>
      </w:r>
      <w:r w:rsidR="00EF6E66">
        <w:t xml:space="preserve"> </w:t>
      </w:r>
      <w:r w:rsidR="00036C8F">
        <w:t xml:space="preserve">protective </w:t>
      </w:r>
      <w:r w:rsidR="004B7125">
        <w:t xml:space="preserve">for </w:t>
      </w:r>
      <w:r w:rsidR="007A7CA1">
        <w:t xml:space="preserve">CNS effects </w:t>
      </w:r>
      <w:r>
        <w:t>reported in humans and animals</w:t>
      </w:r>
      <w:r w:rsidR="00036C8F">
        <w:t>.</w:t>
      </w:r>
    </w:p>
    <w:p w14:paraId="456AB8E0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A4346E3" w14:textId="7AD8DBD5" w:rsidR="00266432" w:rsidRPr="000E784C" w:rsidRDefault="00266432" w:rsidP="00266432">
      <w:pPr>
        <w:rPr>
          <w:rFonts w:cs="Arial"/>
          <w:szCs w:val="20"/>
        </w:rPr>
      </w:pPr>
      <w:r w:rsidRPr="000E784C">
        <w:t>Not classified as a carcinogen ac</w:t>
      </w:r>
      <w:r w:rsidR="00CB528B" w:rsidRPr="000E784C">
        <w:t>cording to the Globally Harmoniz</w:t>
      </w:r>
      <w:r w:rsidRPr="000E784C">
        <w:t>ed System of Classification and Labelling o</w:t>
      </w:r>
      <w:r w:rsidR="00DF2EE6">
        <w:t>f</w:t>
      </w:r>
      <w:r w:rsidRPr="000E784C">
        <w:t xml:space="preserve"> Chemicals (GHS). </w:t>
      </w:r>
    </w:p>
    <w:p w14:paraId="72034050" w14:textId="77777777" w:rsidR="00266432" w:rsidRPr="000E784C" w:rsidRDefault="00266432" w:rsidP="00266432">
      <w:pPr>
        <w:rPr>
          <w:rFonts w:ascii="Calibri" w:hAnsi="Calibri" w:cs="Calibri"/>
          <w:sz w:val="22"/>
        </w:rPr>
      </w:pPr>
      <w:r w:rsidRPr="000E784C">
        <w:t>Not classified as a skin</w:t>
      </w:r>
      <w:r w:rsidR="009A18D1">
        <w:t xml:space="preserve"> sensitiser</w:t>
      </w:r>
      <w:r w:rsidRPr="000E784C">
        <w:t xml:space="preserve"> or respiratory sensitiser according to the GHS.</w:t>
      </w:r>
    </w:p>
    <w:p w14:paraId="01C732B4" w14:textId="7CFE6C24" w:rsidR="004529F0" w:rsidRPr="004C23F4" w:rsidRDefault="00EF6E66" w:rsidP="00266432">
      <w:pPr>
        <w:rPr>
          <w:rFonts w:cs="Arial"/>
        </w:rPr>
      </w:pPr>
      <w:r>
        <w:t>There are insufficient data to recommend a</w:t>
      </w:r>
      <w:r w:rsidR="00266432" w:rsidRPr="000E784C">
        <w:t xml:space="preserve"> skin notation</w:t>
      </w:r>
      <w:r w:rsidR="00EF6381">
        <w:t>.</w:t>
      </w:r>
    </w:p>
    <w:p w14:paraId="51F0DDC2" w14:textId="77777777" w:rsidR="0025734A" w:rsidRPr="004C23F4" w:rsidRDefault="0025734A">
      <w:pPr>
        <w:rPr>
          <w:rFonts w:cs="Arial"/>
        </w:rPr>
      </w:pPr>
    </w:p>
    <w:p w14:paraId="2078486D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417F4C1F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B9828E3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946222B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7656E53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E44B0D2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299B86C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5D7395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5D7395">
                  <w:t>TWA: 200 ppm (1,060 mg/m</w:t>
                </w:r>
                <w:r w:rsidR="005D7395" w:rsidRPr="005D7395">
                  <w:rPr>
                    <w:vertAlign w:val="superscript"/>
                  </w:rPr>
                  <w:t>3</w:t>
                </w:r>
                <w:r w:rsidR="005D7395">
                  <w:t>)</w:t>
                </w:r>
              </w:sdtContent>
            </w:sdt>
          </w:p>
        </w:tc>
      </w:tr>
      <w:tr w:rsidR="00C978F0" w:rsidRPr="00DA352E" w14:paraId="671EEA3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C403ADD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460EA9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80BB664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9F4FBE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9F4FBE">
                  <w:t xml:space="preserve">TLV-TWA: </w:t>
                </w:r>
                <w:r w:rsidR="00405F5A">
                  <w:t>200 ppm (1</w:t>
                </w:r>
                <w:r w:rsidR="0042561C">
                  <w:t>,</w:t>
                </w:r>
                <w:r w:rsidR="00405F5A">
                  <w:t>060 mg/m</w:t>
                </w:r>
                <w:r w:rsidR="00405F5A" w:rsidRPr="00405F5A">
                  <w:rPr>
                    <w:vertAlign w:val="superscript"/>
                  </w:rPr>
                  <w:t>3</w:t>
                </w:r>
                <w:r w:rsidR="00405F5A">
                  <w:t>)</w:t>
                </w:r>
              </w:sdtContent>
            </w:sdt>
          </w:p>
        </w:tc>
      </w:tr>
      <w:tr w:rsidR="00C978F0" w:rsidRPr="00DA352E" w14:paraId="31EE9A0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513F7D8" w14:textId="77E75D2A" w:rsidR="00C978F0" w:rsidRDefault="004A6C07" w:rsidP="003365A5">
            <w:pPr>
              <w:pStyle w:val="Tabletextprimarysource"/>
            </w:pPr>
            <w:r>
              <w:t xml:space="preserve">TLV-TWA recommended to minimise the potential for </w:t>
            </w:r>
            <w:r w:rsidRPr="004A6C07">
              <w:t>central nervous system (CNS) depression</w:t>
            </w:r>
            <w:r>
              <w:t xml:space="preserve"> in exposed workers.</w:t>
            </w:r>
          </w:p>
          <w:p w14:paraId="1A180FA2" w14:textId="77777777" w:rsidR="004A6C07" w:rsidRDefault="004A6C07" w:rsidP="003365A5">
            <w:pPr>
              <w:pStyle w:val="Tabletextprimarysource"/>
            </w:pPr>
            <w:r>
              <w:t>Summary of data:</w:t>
            </w:r>
          </w:p>
          <w:p w14:paraId="68302371" w14:textId="77777777" w:rsidR="004A6C07" w:rsidRDefault="004A6C07" w:rsidP="004A6C07">
            <w:pPr>
              <w:pStyle w:val="Tabletextprimarysource"/>
              <w:tabs>
                <w:tab w:val="center" w:pos="4395"/>
              </w:tabs>
            </w:pPr>
            <w:r>
              <w:t>Human data:</w:t>
            </w:r>
          </w:p>
          <w:p w14:paraId="19CC8AAF" w14:textId="31DDE7DD" w:rsidR="00216BB0" w:rsidRDefault="00996A13" w:rsidP="00DD583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Limited</w:t>
            </w:r>
            <w:r w:rsidR="00216BB0">
              <w:t xml:space="preserve"> toxicological data presented</w:t>
            </w:r>
          </w:p>
          <w:p w14:paraId="56F10CE0" w14:textId="1FDEA55F" w:rsidR="004A6C07" w:rsidRDefault="007A7CA1" w:rsidP="00DD583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</w:t>
            </w:r>
            <w:r w:rsidR="00BA6C5C">
              <w:t>cute e</w:t>
            </w:r>
            <w:r w:rsidR="00216BB0">
              <w:t>xposure</w:t>
            </w:r>
            <w:r>
              <w:t xml:space="preserve"> likely when used as a </w:t>
            </w:r>
            <w:r w:rsidR="00216BB0">
              <w:t>fire extinguishing agent</w:t>
            </w:r>
            <w:r w:rsidR="00BA6C5C">
              <w:t>; chronic exposure expected during manufacturing and packaging</w:t>
            </w:r>
          </w:p>
          <w:p w14:paraId="7887DB24" w14:textId="1AD48F1E" w:rsidR="00BA6C5C" w:rsidRDefault="00EC1CAC" w:rsidP="00DD583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Case report of acute poisoning in 3 fire fighters</w:t>
            </w:r>
            <w:r w:rsidR="006F3752">
              <w:t xml:space="preserve"> describe</w:t>
            </w:r>
            <w:r w:rsidR="000D313D">
              <w:t xml:space="preserve">d </w:t>
            </w:r>
            <w:r w:rsidR="006F3752">
              <w:t>headache</w:t>
            </w:r>
            <w:r w:rsidR="000D313D">
              <w:t>s</w:t>
            </w:r>
            <w:r w:rsidR="006F3752">
              <w:t>, loss of consciousness, gastric upsets, weight loss and slow recovery (no further details)</w:t>
            </w:r>
          </w:p>
          <w:p w14:paraId="00B698FA" w14:textId="22B0DB3B" w:rsidR="009A18D1" w:rsidRDefault="006F3752" w:rsidP="00CF657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Lactation</w:t>
            </w:r>
            <w:r w:rsidR="009A18D1">
              <w:t>al</w:t>
            </w:r>
            <w:r>
              <w:t xml:space="preserve"> transfer </w:t>
            </w:r>
            <w:r w:rsidR="00A67532">
              <w:t>may</w:t>
            </w:r>
            <w:r>
              <w:t xml:space="preserve"> occur</w:t>
            </w:r>
            <w:r w:rsidR="00166650">
              <w:t>.</w:t>
            </w:r>
          </w:p>
          <w:p w14:paraId="673F667F" w14:textId="77777777" w:rsidR="00CF6576" w:rsidRDefault="00CF6576" w:rsidP="006F3752">
            <w:pPr>
              <w:pStyle w:val="Tabletextprimarysource"/>
            </w:pPr>
          </w:p>
          <w:p w14:paraId="78176D9B" w14:textId="5B40FD39" w:rsidR="006F3752" w:rsidRDefault="006F3752" w:rsidP="006F3752">
            <w:pPr>
              <w:pStyle w:val="Tabletextprimarysource"/>
            </w:pPr>
            <w:r>
              <w:t>Animal data:</w:t>
            </w:r>
          </w:p>
          <w:p w14:paraId="35D4DBC1" w14:textId="77777777" w:rsidR="006F3752" w:rsidRDefault="006F3752" w:rsidP="00DD583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 w:rsidR="00A67532">
              <w:rPr>
                <w:vertAlign w:val="subscript"/>
              </w:rPr>
              <w:t>:</w:t>
            </w:r>
            <w:r>
              <w:t xml:space="preserve"> 3,000 ppm </w:t>
            </w:r>
            <w:r w:rsidR="00A67532">
              <w:t xml:space="preserve">(mice, </w:t>
            </w:r>
            <w:r>
              <w:t>7</w:t>
            </w:r>
            <w:r w:rsidR="000D313D">
              <w:t xml:space="preserve"> </w:t>
            </w:r>
            <w:r w:rsidR="00A67532">
              <w:t>h)</w:t>
            </w:r>
          </w:p>
          <w:p w14:paraId="41FF57A6" w14:textId="67833A0D" w:rsidR="006F3752" w:rsidRDefault="006F3752" w:rsidP="00DD583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Guinea pigs, rabbits, dogs or mice exposed to 500 ppm for 3</w:t>
            </w:r>
            <w:r w:rsidR="000D313D">
              <w:t>–</w:t>
            </w:r>
            <w:r>
              <w:t xml:space="preserve">7 </w:t>
            </w:r>
            <w:r w:rsidR="00F06E81">
              <w:t>mo presented n</w:t>
            </w:r>
            <w:r>
              <w:t>o</w:t>
            </w:r>
            <w:r w:rsidR="00F06E81">
              <w:t xml:space="preserve"> </w:t>
            </w:r>
            <w:r>
              <w:t xml:space="preserve">significant histopathological changes </w:t>
            </w:r>
          </w:p>
          <w:p w14:paraId="7BD261A7" w14:textId="77777777" w:rsidR="00F06E81" w:rsidRDefault="00F06E81" w:rsidP="00DD583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Female rats exposed to 370 ppm</w:t>
            </w:r>
            <w:r w:rsidR="00CC65F2">
              <w:t xml:space="preserve"> 7</w:t>
            </w:r>
            <w:r w:rsidR="000D313D">
              <w:t xml:space="preserve"> </w:t>
            </w:r>
            <w:r w:rsidR="00CC65F2">
              <w:t>h/d, 5 d/wk for 28 wk; normal liver histopathology but elevated liver weight</w:t>
            </w:r>
          </w:p>
          <w:p w14:paraId="50F94884" w14:textId="77777777" w:rsidR="00CC65F2" w:rsidRDefault="00CC65F2" w:rsidP="00DD583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Mild sedation exhibited and elevated serum bromide levels in rats and dogs exposed to 500 or 1,000 ppm for 7</w:t>
            </w:r>
            <w:r w:rsidR="000D313D">
              <w:t xml:space="preserve"> </w:t>
            </w:r>
            <w:r>
              <w:t xml:space="preserve">h/d, 5 d/wk for 6 </w:t>
            </w:r>
            <w:r w:rsidR="000D313D">
              <w:t>mo.</w:t>
            </w:r>
          </w:p>
          <w:p w14:paraId="065FCBBE" w14:textId="77777777" w:rsidR="009A18D1" w:rsidRDefault="009A18D1" w:rsidP="007B1E3D">
            <w:pPr>
              <w:pStyle w:val="ListBullet"/>
              <w:numPr>
                <w:ilvl w:val="0"/>
                <w:numId w:val="0"/>
              </w:numPr>
              <w:ind w:left="1080"/>
            </w:pPr>
          </w:p>
          <w:p w14:paraId="2417FF0F" w14:textId="010DC6B3" w:rsidR="00CC65F2" w:rsidRDefault="00CC65F2" w:rsidP="00CC65F2">
            <w:pPr>
              <w:pStyle w:val="Tabletextprimarysource"/>
            </w:pPr>
            <w:r>
              <w:t xml:space="preserve">Mutagenic </w:t>
            </w:r>
            <w:r w:rsidR="00865B2C">
              <w:t xml:space="preserve">in </w:t>
            </w:r>
            <w:r w:rsidRPr="00CC65F2">
              <w:rPr>
                <w:i/>
              </w:rPr>
              <w:t>Salmonella typhimurium</w:t>
            </w:r>
            <w:r>
              <w:t xml:space="preserve"> strains TA100 and TA1535</w:t>
            </w:r>
            <w:r w:rsidR="000D313D">
              <w:t>.</w:t>
            </w:r>
          </w:p>
          <w:p w14:paraId="47A09D6B" w14:textId="77777777" w:rsidR="009A18D1" w:rsidRDefault="00CC65F2" w:rsidP="00CC65F2">
            <w:pPr>
              <w:pStyle w:val="Tabletextprimarysource"/>
            </w:pPr>
            <w:r>
              <w:t>Insufficient data to recommend carcinogenicity, skin or sensitiser notations.</w:t>
            </w:r>
          </w:p>
          <w:p w14:paraId="77C3E9D5" w14:textId="77777777" w:rsidR="009A18D1" w:rsidRPr="00DA352E" w:rsidRDefault="009A18D1" w:rsidP="00CC65F2">
            <w:pPr>
              <w:pStyle w:val="Tabletextprimarysource"/>
            </w:pPr>
          </w:p>
        </w:tc>
      </w:tr>
      <w:tr w:rsidR="00C978F0" w:rsidRPr="00DA352E" w14:paraId="39B810F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997A595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DE301D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DE301D">
                  <w:t>Not assigned</w:t>
                </w:r>
              </w:sdtContent>
            </w:sdt>
          </w:p>
        </w:tc>
      </w:tr>
      <w:tr w:rsidR="00C978F0" w:rsidRPr="00DA352E" w14:paraId="24ED9B7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56F59F3" w14:textId="5A8005CA" w:rsidR="00C978F0" w:rsidRDefault="00CC43D6" w:rsidP="00CC43D6">
            <w:pPr>
              <w:pStyle w:val="Tabletextprimarysource"/>
            </w:pPr>
            <w:r>
              <w:t xml:space="preserve">Previous MAK of 200 ppm withdrawn due to genotoxic effects demonstrated in </w:t>
            </w:r>
            <w:r w:rsidRPr="00CC43D6">
              <w:rPr>
                <w:i/>
              </w:rPr>
              <w:t>Salmonella</w:t>
            </w:r>
            <w:r w:rsidR="00166650">
              <w:rPr>
                <w:i/>
              </w:rPr>
              <w:t> </w:t>
            </w:r>
            <w:r w:rsidRPr="00CC43D6">
              <w:rPr>
                <w:i/>
              </w:rPr>
              <w:t>typhimurium.</w:t>
            </w:r>
          </w:p>
          <w:p w14:paraId="7BDA9C09" w14:textId="77777777" w:rsidR="00CC43D6" w:rsidRDefault="00036C8F" w:rsidP="00CC43D6">
            <w:pPr>
              <w:pStyle w:val="Tabletextprimarysource"/>
            </w:pPr>
            <w:r>
              <w:t>Summary of additional data:</w:t>
            </w:r>
          </w:p>
          <w:p w14:paraId="0CA10088" w14:textId="77777777" w:rsidR="004E7BD5" w:rsidRDefault="00036C8F" w:rsidP="00DD583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NOAEC of 370 ppm in rats for bromide in blood and liver weight changes</w:t>
            </w:r>
          </w:p>
          <w:p w14:paraId="179E0D3E" w14:textId="717DD84A" w:rsidR="00036C8F" w:rsidRDefault="00F00DF5" w:rsidP="00DD583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Gaseous</w:t>
            </w:r>
            <w:r w:rsidR="00D97772">
              <w:t xml:space="preserve"> and liquid forms </w:t>
            </w:r>
            <w:r>
              <w:t xml:space="preserve">absorbed </w:t>
            </w:r>
            <w:r w:rsidR="00D97772">
              <w:t>dermally</w:t>
            </w:r>
            <w:r w:rsidR="007A7CA1">
              <w:t xml:space="preserve"> (rats</w:t>
            </w:r>
            <w:r w:rsidR="00D97772">
              <w:t>)</w:t>
            </w:r>
          </w:p>
          <w:p w14:paraId="400D448A" w14:textId="03DF7BD5" w:rsidR="00EF6381" w:rsidRDefault="00D97772" w:rsidP="00DD583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Slight decrease in body weight (rabbits, 24 h) following occlusive dermal exposure of 5,000 mg/kg (rabbits, 24 h)</w:t>
            </w:r>
          </w:p>
          <w:p w14:paraId="4C1A1B1B" w14:textId="77777777" w:rsidR="009A18D1" w:rsidRDefault="009A18D1" w:rsidP="007B1E3D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4350F0DE" w14:textId="77777777" w:rsidR="00EF6E66" w:rsidRDefault="00EF6E66" w:rsidP="007B1E3D">
            <w:pPr>
              <w:pStyle w:val="ListBullet"/>
              <w:numPr>
                <w:ilvl w:val="0"/>
                <w:numId w:val="0"/>
              </w:numPr>
              <w:ind w:left="22" w:hanging="22"/>
            </w:pPr>
            <w:r>
              <w:t>Skin notation assigned as gaseous form is well absorbed through the dermis and liquid form is absorbed following dermal application.</w:t>
            </w:r>
          </w:p>
          <w:p w14:paraId="256EC0F7" w14:textId="696E30BF" w:rsidR="00EF6E66" w:rsidRPr="00CC43D6" w:rsidRDefault="00EF6E66" w:rsidP="007B1E3D">
            <w:pPr>
              <w:pStyle w:val="ListBullet"/>
              <w:numPr>
                <w:ilvl w:val="0"/>
                <w:numId w:val="0"/>
              </w:numPr>
              <w:ind w:left="22" w:hanging="22"/>
            </w:pPr>
          </w:p>
        </w:tc>
      </w:tr>
      <w:tr w:rsidR="00C978F0" w:rsidRPr="00DA352E" w14:paraId="1BF4799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A723F55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61D6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F61D6A">
                  <w:t>NA</w:t>
                </w:r>
              </w:sdtContent>
            </w:sdt>
          </w:p>
        </w:tc>
      </w:tr>
      <w:tr w:rsidR="00C978F0" w:rsidRPr="00DA352E" w14:paraId="5260228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CE899C7" w14:textId="768FA631" w:rsidR="00C978F0" w:rsidRPr="00DA352E" w:rsidRDefault="00F61D6A" w:rsidP="003365A5">
            <w:pPr>
              <w:pStyle w:val="Tabletextprimarysource"/>
            </w:pPr>
            <w:r>
              <w:t>No report</w:t>
            </w:r>
            <w:r w:rsidR="00EF6E66">
              <w:t>.</w:t>
            </w:r>
          </w:p>
        </w:tc>
      </w:tr>
      <w:tr w:rsidR="00DA352E" w:rsidRPr="00DA352E" w14:paraId="15A3072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D1ABBCA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F2185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F2185B">
                  <w:t>NA</w:t>
                </w:r>
              </w:sdtContent>
            </w:sdt>
          </w:p>
        </w:tc>
      </w:tr>
      <w:tr w:rsidR="00DA352E" w:rsidRPr="00DA352E" w14:paraId="7006EAE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A573E8A" w14:textId="11D0D498" w:rsidR="00DA352E" w:rsidRPr="00DA352E" w:rsidRDefault="00F2185B" w:rsidP="003365A5">
            <w:pPr>
              <w:pStyle w:val="Tabletextprimarysource"/>
            </w:pPr>
            <w:r>
              <w:t>No report</w:t>
            </w:r>
            <w:r w:rsidR="00EF6E66">
              <w:t>.</w:t>
            </w:r>
          </w:p>
        </w:tc>
      </w:tr>
      <w:tr w:rsidR="00DA352E" w:rsidRPr="00DA352E" w14:paraId="31BCC5B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46E97A7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F9048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F9048E">
                  <w:t>NA</w:t>
                </w:r>
              </w:sdtContent>
            </w:sdt>
          </w:p>
        </w:tc>
      </w:tr>
      <w:tr w:rsidR="00DA352E" w:rsidRPr="00DA352E" w14:paraId="3ED9011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1F92A50" w14:textId="6E2E9F3F" w:rsidR="00DA352E" w:rsidRPr="00DA352E" w:rsidRDefault="005F4385" w:rsidP="003365A5">
            <w:pPr>
              <w:pStyle w:val="Tabletextprimarysource"/>
            </w:pPr>
            <w:r>
              <w:t>No report</w:t>
            </w:r>
            <w:r w:rsidR="00EF6E66">
              <w:t>.</w:t>
            </w:r>
          </w:p>
        </w:tc>
      </w:tr>
    </w:tbl>
    <w:p w14:paraId="260B10B8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3"/>
        <w:gridCol w:w="661"/>
        <w:gridCol w:w="6444"/>
      </w:tblGrid>
      <w:tr w:rsidR="00123BF7" w:rsidRPr="00263255" w14:paraId="5381558E" w14:textId="77777777" w:rsidTr="00123BF7">
        <w:trPr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bookmarkEnd w:id="0"/>
          <w:p w14:paraId="118D1C04" w14:textId="77777777" w:rsidR="00123BF7" w:rsidRPr="00263255" w:rsidRDefault="00123BF7" w:rsidP="00822318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D788FA1" w14:textId="77777777" w:rsidR="00123BF7" w:rsidRPr="00263255" w:rsidRDefault="00123BF7" w:rsidP="00822318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452B0CF2" w14:textId="77777777" w:rsidR="00123BF7" w:rsidRPr="00263255" w:rsidRDefault="00123BF7" w:rsidP="00822318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1F9C8AB0" w14:textId="77777777" w:rsidR="00123BF7" w:rsidRPr="00263255" w:rsidRDefault="00123BF7" w:rsidP="00822318">
            <w:pPr>
              <w:pStyle w:val="Tableheader"/>
            </w:pPr>
            <w:r>
              <w:t>Additional information</w:t>
            </w:r>
          </w:p>
        </w:tc>
      </w:tr>
      <w:tr w:rsidR="00123BF7" w:rsidRPr="004C23F4" w14:paraId="1A9E7615" w14:textId="77777777" w:rsidTr="00123BF7">
        <w:trPr>
          <w:cantSplit/>
        </w:trPr>
        <w:tc>
          <w:tcPr>
            <w:tcW w:w="1498" w:type="dxa"/>
          </w:tcPr>
          <w:p w14:paraId="23BC1DB3" w14:textId="77777777" w:rsidR="00123BF7" w:rsidRPr="004C23F4" w:rsidRDefault="00123BF7" w:rsidP="00822318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02CC3233" w14:textId="77777777" w:rsidR="00123BF7" w:rsidRPr="00CE617F" w:rsidRDefault="006C7E69" w:rsidP="00822318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DFF6052A0CBE4182A29B7A6F2F45BC1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23BF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EAE7DA8" w14:textId="77777777" w:rsidR="00123BF7" w:rsidRPr="004C23F4" w:rsidRDefault="00123BF7" w:rsidP="00822318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1991</w:t>
            </w:r>
          </w:p>
        </w:tc>
        <w:tc>
          <w:tcPr>
            <w:tcW w:w="6444" w:type="dxa"/>
          </w:tcPr>
          <w:p w14:paraId="3717798A" w14:textId="62984DB4" w:rsidR="00123BF7" w:rsidRPr="004C23F4" w:rsidRDefault="00123BF7" w:rsidP="00822318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additional information</w:t>
            </w:r>
            <w:r w:rsidR="00EF6E66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123BF7" w:rsidRPr="004C23F4" w14:paraId="0B5A7823" w14:textId="77777777" w:rsidTr="00123BF7">
        <w:trPr>
          <w:cantSplit/>
        </w:trPr>
        <w:tc>
          <w:tcPr>
            <w:tcW w:w="1498" w:type="dxa"/>
          </w:tcPr>
          <w:p w14:paraId="4C24BA07" w14:textId="77777777" w:rsidR="00123BF7" w:rsidRDefault="00123BF7" w:rsidP="00822318">
            <w:pPr>
              <w:pStyle w:val="Tablefont"/>
            </w:pPr>
            <w:r>
              <w:t>US NIOSH</w:t>
            </w:r>
          </w:p>
        </w:tc>
        <w:tc>
          <w:tcPr>
            <w:tcW w:w="423" w:type="dxa"/>
          </w:tcPr>
          <w:p w14:paraId="38017370" w14:textId="77777777" w:rsidR="00123BF7" w:rsidRDefault="006C7E69" w:rsidP="00822318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F56390DF8F994782BED53ED1DD1AEFEF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23BF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AB661CF" w14:textId="77777777" w:rsidR="00123BF7" w:rsidRPr="004C23F4" w:rsidRDefault="00123BF7" w:rsidP="00822318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4" w:type="dxa"/>
          </w:tcPr>
          <w:p w14:paraId="31D31F09" w14:textId="2ECCA04D" w:rsidR="00123BF7" w:rsidRPr="004C23F4" w:rsidRDefault="00123BF7" w:rsidP="00822318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additional information</w:t>
            </w:r>
            <w:r w:rsidR="00EF6E66">
              <w:rPr>
                <w:rStyle w:val="checkbox"/>
                <w:rFonts w:ascii="Arial" w:hAnsi="Arial" w:cs="Arial"/>
              </w:rPr>
              <w:t>.</w:t>
            </w:r>
          </w:p>
        </w:tc>
      </w:tr>
    </w:tbl>
    <w:p w14:paraId="28BF7E5B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F2AB684" w14:textId="77777777" w:rsidTr="004B06EA">
        <w:trPr>
          <w:trHeight w:val="454"/>
          <w:tblHeader/>
        </w:trPr>
        <w:tc>
          <w:tcPr>
            <w:tcW w:w="6603" w:type="dxa"/>
            <w:vAlign w:val="center"/>
          </w:tcPr>
          <w:p w14:paraId="555F1FE8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3D57DF9F" w14:textId="77777777" w:rsidR="002E0D61" w:rsidRDefault="004B06EA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27789E80" w14:textId="77777777" w:rsidTr="004B06EA">
        <w:trPr>
          <w:trHeight w:val="454"/>
        </w:trPr>
        <w:tc>
          <w:tcPr>
            <w:tcW w:w="6603" w:type="dxa"/>
            <w:vAlign w:val="center"/>
          </w:tcPr>
          <w:p w14:paraId="54A8EB66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6F5B9539" w14:textId="77777777" w:rsidR="008A36CF" w:rsidRDefault="004B06EA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30858ADB" w14:textId="77777777" w:rsidTr="004B06EA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59655277" w14:textId="77777777" w:rsidR="008A36CF" w:rsidRPr="006901A2" w:rsidRDefault="004B06EA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F198164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0E2CCFE0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D6D4549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82F6F75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7ED3C659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F072632" w14:textId="77777777" w:rsidTr="00812887">
        <w:trPr>
          <w:cantSplit/>
        </w:trPr>
        <w:tc>
          <w:tcPr>
            <w:tcW w:w="3227" w:type="dxa"/>
          </w:tcPr>
          <w:p w14:paraId="0407CC3A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A328438" w14:textId="77777777" w:rsidR="00687890" w:rsidRPr="00DD2F9B" w:rsidRDefault="00E93E9A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3190CE14" w14:textId="77777777" w:rsidTr="00812887">
        <w:trPr>
          <w:cantSplit/>
        </w:trPr>
        <w:tc>
          <w:tcPr>
            <w:tcW w:w="3227" w:type="dxa"/>
          </w:tcPr>
          <w:p w14:paraId="10511B71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2967846" w14:textId="77777777" w:rsidR="007925F0" w:rsidRPr="00DD2F9B" w:rsidRDefault="00E93E9A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5C0061F" w14:textId="77777777" w:rsidTr="00812887">
        <w:trPr>
          <w:cantSplit/>
        </w:trPr>
        <w:tc>
          <w:tcPr>
            <w:tcW w:w="3227" w:type="dxa"/>
          </w:tcPr>
          <w:p w14:paraId="1B3E9508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AE81D7C" w14:textId="77777777" w:rsidR="00AF483F" w:rsidRPr="00DD2F9B" w:rsidRDefault="00535380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1352F1A3" w14:textId="77777777" w:rsidTr="00812887">
        <w:trPr>
          <w:cantSplit/>
        </w:trPr>
        <w:tc>
          <w:tcPr>
            <w:tcW w:w="3227" w:type="dxa"/>
          </w:tcPr>
          <w:p w14:paraId="72B7B890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D305C55" w14:textId="77777777" w:rsidR="00687890" w:rsidRPr="00DD2F9B" w:rsidRDefault="00893C7E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7E9C9B09" w14:textId="77777777" w:rsidTr="00812887">
        <w:trPr>
          <w:cantSplit/>
        </w:trPr>
        <w:tc>
          <w:tcPr>
            <w:tcW w:w="3227" w:type="dxa"/>
          </w:tcPr>
          <w:p w14:paraId="700CBC0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3953846" w14:textId="77777777" w:rsidR="00E41A26" w:rsidRPr="00DD2F9B" w:rsidRDefault="000D7F91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F8CF933" w14:textId="77777777" w:rsidTr="00812887">
        <w:trPr>
          <w:cantSplit/>
        </w:trPr>
        <w:tc>
          <w:tcPr>
            <w:tcW w:w="3227" w:type="dxa"/>
          </w:tcPr>
          <w:p w14:paraId="58F49EA8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B776C92" w14:textId="77777777" w:rsidR="002E0D61" w:rsidRPr="00DD2F9B" w:rsidRDefault="00771C3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2816C27" w14:textId="77777777" w:rsidTr="00812887">
        <w:trPr>
          <w:cantSplit/>
        </w:trPr>
        <w:tc>
          <w:tcPr>
            <w:tcW w:w="3227" w:type="dxa"/>
          </w:tcPr>
          <w:p w14:paraId="0E410368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F2C5338" w14:textId="77777777" w:rsidR="002E0D61" w:rsidRPr="00DD2F9B" w:rsidRDefault="0079541C" w:rsidP="00DD2F9B">
            <w:pPr>
              <w:pStyle w:val="Tablefont"/>
            </w:pPr>
            <w:r w:rsidRPr="0079541C">
              <w:t>Carcinogenicity – 3B</w:t>
            </w:r>
            <w:r w:rsidR="00D548A4" w:rsidRPr="00D548A4">
              <w:t>, H</w:t>
            </w:r>
            <w:r>
              <w:t xml:space="preserve"> (skin)</w:t>
            </w:r>
          </w:p>
        </w:tc>
      </w:tr>
      <w:tr w:rsidR="002E0D61" w:rsidRPr="004C23F4" w14:paraId="16371061" w14:textId="77777777" w:rsidTr="00812887">
        <w:trPr>
          <w:cantSplit/>
        </w:trPr>
        <w:tc>
          <w:tcPr>
            <w:tcW w:w="3227" w:type="dxa"/>
          </w:tcPr>
          <w:p w14:paraId="0A1EE1B9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DC6299B" w14:textId="77777777" w:rsidR="002E0D61" w:rsidRPr="00DD2F9B" w:rsidRDefault="000172E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8A0E833" w14:textId="77777777" w:rsidTr="00812887">
        <w:trPr>
          <w:cantSplit/>
        </w:trPr>
        <w:tc>
          <w:tcPr>
            <w:tcW w:w="3227" w:type="dxa"/>
          </w:tcPr>
          <w:p w14:paraId="597C1062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78D73D2" w14:textId="77777777" w:rsidR="002E0D61" w:rsidRPr="00DD2F9B" w:rsidRDefault="009032EE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57EECD7" w14:textId="77777777" w:rsidTr="00812887">
        <w:trPr>
          <w:cantSplit/>
        </w:trPr>
        <w:tc>
          <w:tcPr>
            <w:tcW w:w="3227" w:type="dxa"/>
          </w:tcPr>
          <w:p w14:paraId="2FF8CD1C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6E18A2E" w14:textId="77777777" w:rsidR="00386093" w:rsidRPr="00DD2F9B" w:rsidRDefault="00FB450F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C769180" w14:textId="77777777" w:rsidTr="00812887">
        <w:trPr>
          <w:cantSplit/>
        </w:trPr>
        <w:tc>
          <w:tcPr>
            <w:tcW w:w="3227" w:type="dxa"/>
          </w:tcPr>
          <w:p w14:paraId="3150BDC3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18CAA86" w14:textId="77777777" w:rsidR="00386093" w:rsidRPr="00DD2F9B" w:rsidRDefault="00532BFC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3BB8A588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5B32311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07D91AB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4551E71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377E088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2C4A24F0" w14:textId="4966DE9F" w:rsidR="00932DCE" w:rsidRPr="004C23F4" w:rsidRDefault="004B06EA" w:rsidP="00F9496B">
            <w:pPr>
              <w:pStyle w:val="Tablefont"/>
            </w:pPr>
            <w:r>
              <w:t>Insufficient information</w:t>
            </w:r>
            <w:r w:rsidR="00EF6E66">
              <w:t xml:space="preserve"> available.</w:t>
            </w:r>
          </w:p>
        </w:tc>
      </w:tr>
    </w:tbl>
    <w:bookmarkEnd w:id="3"/>
    <w:p w14:paraId="18ED96F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2109A046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DC5B8ED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5546092" w14:textId="77777777" w:rsidR="00EB3D1B" w:rsidRDefault="00FD75FE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956721A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3858D9F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4640CA9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D469899" w14:textId="77777777" w:rsidR="001B79E5" w:rsidRDefault="00E61798" w:rsidP="001B79E5">
                <w:pPr>
                  <w:pStyle w:val="Tablefont"/>
                </w:pPr>
                <w:r>
                  <w:t>129.38</w:t>
                </w:r>
              </w:p>
            </w:tc>
          </w:sdtContent>
        </w:sdt>
      </w:tr>
      <w:tr w:rsidR="00A31D99" w:rsidRPr="004C23F4" w14:paraId="1C6DF35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3AE649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4550358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AA06C9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11CA55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3010EC6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A064701" w14:textId="77777777" w:rsidTr="00EA6243">
        <w:trPr>
          <w:cantSplit/>
        </w:trPr>
        <w:tc>
          <w:tcPr>
            <w:tcW w:w="4077" w:type="dxa"/>
            <w:vAlign w:val="center"/>
          </w:tcPr>
          <w:p w14:paraId="5771B7B7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0A1CB6F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B3CB387" w14:textId="77777777" w:rsidTr="00EA6243">
        <w:trPr>
          <w:cantSplit/>
        </w:trPr>
        <w:tc>
          <w:tcPr>
            <w:tcW w:w="4077" w:type="dxa"/>
            <w:vAlign w:val="center"/>
          </w:tcPr>
          <w:p w14:paraId="7DDEB77E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4325D93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57397B1" w14:textId="77777777" w:rsidTr="00EA6243">
        <w:trPr>
          <w:cantSplit/>
        </w:trPr>
        <w:tc>
          <w:tcPr>
            <w:tcW w:w="4077" w:type="dxa"/>
            <w:vAlign w:val="center"/>
          </w:tcPr>
          <w:p w14:paraId="62C04E2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6834826" w14:textId="77777777" w:rsidR="00E06F40" w:rsidRPr="00A006A0" w:rsidRDefault="006C7E69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E8F62D9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620D889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DD02149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499AA24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18DFAE6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51FAEC1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B7FD152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1EDF27AB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20183FD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F317BF1" w14:textId="77777777" w:rsidR="009B3FB9" w:rsidRDefault="009B3FB9" w:rsidP="00084859">
      <w:r w:rsidRPr="002022B6">
        <w:t>Deutsche Forschungsgemeinschaft (DFG)</w:t>
      </w:r>
      <w:r>
        <w:t xml:space="preserve"> (2009) Bromochloromethane – MAK value documentation.</w:t>
      </w:r>
    </w:p>
    <w:p w14:paraId="686CB047" w14:textId="00CCE731" w:rsidR="002072E5" w:rsidRDefault="002072E5" w:rsidP="00084859">
      <w:r w:rsidRPr="00D86E03">
        <w:t>US National Institute for Occupational Safety and Health (NIOSH)</w:t>
      </w:r>
      <w:r>
        <w:t xml:space="preserve"> (</w:t>
      </w:r>
      <w:r w:rsidR="00123BF7">
        <w:t>1994</w:t>
      </w:r>
      <w:r>
        <w:t>) Immediately dangerous to life or health concentrations – chlorobromomethane.</w:t>
      </w:r>
    </w:p>
    <w:p w14:paraId="2CB38AEE" w14:textId="1E7B7F0D" w:rsidR="00123BF7" w:rsidRPr="00351FE0" w:rsidRDefault="00123BF7" w:rsidP="00084859">
      <w:r w:rsidRPr="00D86E03">
        <w:t>US Environmental Protection Agency (US EPA)</w:t>
      </w:r>
      <w:r>
        <w:t xml:space="preserve"> </w:t>
      </w:r>
      <w:r w:rsidRPr="002F365B">
        <w:t>(</w:t>
      </w:r>
      <w:r>
        <w:t>1991</w:t>
      </w:r>
      <w:r w:rsidRPr="002F365B">
        <w:t xml:space="preserve">) </w:t>
      </w:r>
      <w:r>
        <w:t>Bromochloromethane; CASRN 74-97-5 Integrated Risk Information System Chemical Assessment Summary</w:t>
      </w:r>
      <w:r w:rsidR="00800260">
        <w:t>.</w:t>
      </w:r>
    </w:p>
    <w:sectPr w:rsidR="00123BF7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CFDF3" w14:textId="77777777" w:rsidR="008705E6" w:rsidRDefault="008705E6" w:rsidP="00F43AD5">
      <w:pPr>
        <w:spacing w:after="0" w:line="240" w:lineRule="auto"/>
      </w:pPr>
      <w:r>
        <w:separator/>
      </w:r>
    </w:p>
  </w:endnote>
  <w:endnote w:type="continuationSeparator" w:id="0">
    <w:p w14:paraId="7E6CA13C" w14:textId="77777777" w:rsidR="008705E6" w:rsidRDefault="008705E6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39FDE" w14:textId="77777777" w:rsidR="006C7E69" w:rsidRDefault="006C7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57A307B" w14:textId="77777777" w:rsidR="008A36CF" w:rsidRDefault="00A31670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Chlorobromomethane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74-97-5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BA2C782" w14:textId="29E9F9A8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6C7E69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14419" w14:textId="77777777" w:rsidR="006C7E69" w:rsidRDefault="006C7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DCE92" w14:textId="77777777" w:rsidR="008705E6" w:rsidRDefault="008705E6" w:rsidP="00F43AD5">
      <w:pPr>
        <w:spacing w:after="0" w:line="240" w:lineRule="auto"/>
      </w:pPr>
      <w:r>
        <w:separator/>
      </w:r>
    </w:p>
  </w:footnote>
  <w:footnote w:type="continuationSeparator" w:id="0">
    <w:p w14:paraId="68657D0C" w14:textId="77777777" w:rsidR="008705E6" w:rsidRDefault="008705E6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FAB33" w14:textId="77777777" w:rsidR="006C7E69" w:rsidRDefault="006C7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68AF2" w14:textId="77777777" w:rsidR="006C7E69" w:rsidRDefault="006C7E69" w:rsidP="006C7E69">
    <w:pPr>
      <w:pStyle w:val="Header"/>
      <w:jc w:val="right"/>
    </w:pPr>
    <w:sdt>
      <w:sdtPr>
        <w:id w:val="-840230188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24149F7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4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57D4347" wp14:editId="218ABAB6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E86339" w14:textId="1B86C18C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C0396" w14:textId="77777777" w:rsidR="006C7E69" w:rsidRDefault="006C7E6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5674" w14:textId="77777777" w:rsidR="006C7E69" w:rsidRDefault="006C7E69" w:rsidP="006C7E69">
    <w:pPr>
      <w:pStyle w:val="Header"/>
      <w:jc w:val="right"/>
    </w:pPr>
    <w:sdt>
      <w:sdtPr>
        <w:id w:val="1620266973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4E7D19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5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0C04CCC" wp14:editId="2C4F11D7">
          <wp:extent cx="2938272" cy="594360"/>
          <wp:effectExtent l="0" t="0" r="0" b="0"/>
          <wp:docPr id="3" name="Picture 3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D1F629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C63C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0117"/>
    <w:rsid w:val="00007B80"/>
    <w:rsid w:val="00013A22"/>
    <w:rsid w:val="00014C3F"/>
    <w:rsid w:val="000172E9"/>
    <w:rsid w:val="00017C82"/>
    <w:rsid w:val="00032B88"/>
    <w:rsid w:val="00036C8F"/>
    <w:rsid w:val="00046DF5"/>
    <w:rsid w:val="00052060"/>
    <w:rsid w:val="0005574A"/>
    <w:rsid w:val="00055FE1"/>
    <w:rsid w:val="00056EC2"/>
    <w:rsid w:val="00060B48"/>
    <w:rsid w:val="00067F32"/>
    <w:rsid w:val="00071807"/>
    <w:rsid w:val="000779C3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313D"/>
    <w:rsid w:val="000D4549"/>
    <w:rsid w:val="000D7F91"/>
    <w:rsid w:val="000E5A54"/>
    <w:rsid w:val="000E63D3"/>
    <w:rsid w:val="000E67CF"/>
    <w:rsid w:val="000E784C"/>
    <w:rsid w:val="0010461E"/>
    <w:rsid w:val="00106FAA"/>
    <w:rsid w:val="00113443"/>
    <w:rsid w:val="00123BF7"/>
    <w:rsid w:val="001269A7"/>
    <w:rsid w:val="00131092"/>
    <w:rsid w:val="00140E6A"/>
    <w:rsid w:val="00146545"/>
    <w:rsid w:val="00146B75"/>
    <w:rsid w:val="0015266D"/>
    <w:rsid w:val="0015288A"/>
    <w:rsid w:val="00160F47"/>
    <w:rsid w:val="00165CA0"/>
    <w:rsid w:val="00166650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1CE3"/>
    <w:rsid w:val="001F4B6C"/>
    <w:rsid w:val="001F62CB"/>
    <w:rsid w:val="001F6ED0"/>
    <w:rsid w:val="001F72E6"/>
    <w:rsid w:val="001F73C5"/>
    <w:rsid w:val="002046A6"/>
    <w:rsid w:val="00204956"/>
    <w:rsid w:val="002072E5"/>
    <w:rsid w:val="00213640"/>
    <w:rsid w:val="002167C0"/>
    <w:rsid w:val="00216BB0"/>
    <w:rsid w:val="00221547"/>
    <w:rsid w:val="002216FC"/>
    <w:rsid w:val="00222533"/>
    <w:rsid w:val="00222F30"/>
    <w:rsid w:val="00224EE2"/>
    <w:rsid w:val="00227EC7"/>
    <w:rsid w:val="00236DDF"/>
    <w:rsid w:val="00244AD1"/>
    <w:rsid w:val="002463BC"/>
    <w:rsid w:val="002465CE"/>
    <w:rsid w:val="0025734A"/>
    <w:rsid w:val="00263255"/>
    <w:rsid w:val="00266432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0B9F"/>
    <w:rsid w:val="00315833"/>
    <w:rsid w:val="003215EE"/>
    <w:rsid w:val="003224BF"/>
    <w:rsid w:val="003241A8"/>
    <w:rsid w:val="003253F0"/>
    <w:rsid w:val="003334A7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0ACB"/>
    <w:rsid w:val="003D234A"/>
    <w:rsid w:val="003D4FA3"/>
    <w:rsid w:val="003E0807"/>
    <w:rsid w:val="003E51FB"/>
    <w:rsid w:val="003E6B39"/>
    <w:rsid w:val="003F07E1"/>
    <w:rsid w:val="004030BC"/>
    <w:rsid w:val="00403F7D"/>
    <w:rsid w:val="00405F5A"/>
    <w:rsid w:val="00406785"/>
    <w:rsid w:val="004079B4"/>
    <w:rsid w:val="00414E18"/>
    <w:rsid w:val="00417A56"/>
    <w:rsid w:val="00420957"/>
    <w:rsid w:val="00422A10"/>
    <w:rsid w:val="0042561C"/>
    <w:rsid w:val="00430179"/>
    <w:rsid w:val="004414B5"/>
    <w:rsid w:val="00444482"/>
    <w:rsid w:val="00444B42"/>
    <w:rsid w:val="00445E44"/>
    <w:rsid w:val="004509E2"/>
    <w:rsid w:val="004515EE"/>
    <w:rsid w:val="004529F0"/>
    <w:rsid w:val="004557A4"/>
    <w:rsid w:val="00460A03"/>
    <w:rsid w:val="00472A11"/>
    <w:rsid w:val="00472AAD"/>
    <w:rsid w:val="00474972"/>
    <w:rsid w:val="00474E33"/>
    <w:rsid w:val="00476803"/>
    <w:rsid w:val="00480B69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A6C07"/>
    <w:rsid w:val="004B06EA"/>
    <w:rsid w:val="004B7125"/>
    <w:rsid w:val="004C1E3F"/>
    <w:rsid w:val="004C23F4"/>
    <w:rsid w:val="004C3475"/>
    <w:rsid w:val="004C58B6"/>
    <w:rsid w:val="004D16A3"/>
    <w:rsid w:val="004D4AA1"/>
    <w:rsid w:val="004D6D68"/>
    <w:rsid w:val="004E5EDD"/>
    <w:rsid w:val="004E7BD5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2BFC"/>
    <w:rsid w:val="00534B10"/>
    <w:rsid w:val="00535380"/>
    <w:rsid w:val="005446A2"/>
    <w:rsid w:val="00544D2F"/>
    <w:rsid w:val="00551BD8"/>
    <w:rsid w:val="00572479"/>
    <w:rsid w:val="00576E6D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D7395"/>
    <w:rsid w:val="005E6979"/>
    <w:rsid w:val="005E75CB"/>
    <w:rsid w:val="005F0731"/>
    <w:rsid w:val="005F4385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614A"/>
    <w:rsid w:val="00677D9B"/>
    <w:rsid w:val="006867F3"/>
    <w:rsid w:val="00687890"/>
    <w:rsid w:val="006901A2"/>
    <w:rsid w:val="00690368"/>
    <w:rsid w:val="0069079C"/>
    <w:rsid w:val="00690B53"/>
    <w:rsid w:val="00695B72"/>
    <w:rsid w:val="006A1487"/>
    <w:rsid w:val="006B160A"/>
    <w:rsid w:val="006B4E6C"/>
    <w:rsid w:val="006B50B6"/>
    <w:rsid w:val="006C7E69"/>
    <w:rsid w:val="006D79EA"/>
    <w:rsid w:val="006E5D05"/>
    <w:rsid w:val="006F3752"/>
    <w:rsid w:val="00701053"/>
    <w:rsid w:val="00701507"/>
    <w:rsid w:val="00714021"/>
    <w:rsid w:val="007146D0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1C38"/>
    <w:rsid w:val="00773DE4"/>
    <w:rsid w:val="007770F1"/>
    <w:rsid w:val="00783FB1"/>
    <w:rsid w:val="00785CDD"/>
    <w:rsid w:val="00791847"/>
    <w:rsid w:val="007925F0"/>
    <w:rsid w:val="007939B3"/>
    <w:rsid w:val="0079509C"/>
    <w:rsid w:val="0079541C"/>
    <w:rsid w:val="00796708"/>
    <w:rsid w:val="00797BFC"/>
    <w:rsid w:val="007A7CA1"/>
    <w:rsid w:val="007B1B42"/>
    <w:rsid w:val="007B1E3D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0260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65B2C"/>
    <w:rsid w:val="008669B1"/>
    <w:rsid w:val="008705E6"/>
    <w:rsid w:val="00871CD5"/>
    <w:rsid w:val="008745A2"/>
    <w:rsid w:val="008768A8"/>
    <w:rsid w:val="0088798F"/>
    <w:rsid w:val="00887E4B"/>
    <w:rsid w:val="008915C8"/>
    <w:rsid w:val="00893C7E"/>
    <w:rsid w:val="008A36CF"/>
    <w:rsid w:val="008A3BC4"/>
    <w:rsid w:val="008A4A73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032EE"/>
    <w:rsid w:val="00903810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1C6"/>
    <w:rsid w:val="0094660B"/>
    <w:rsid w:val="00946A33"/>
    <w:rsid w:val="0095260E"/>
    <w:rsid w:val="009578DD"/>
    <w:rsid w:val="00961124"/>
    <w:rsid w:val="009621B6"/>
    <w:rsid w:val="00962603"/>
    <w:rsid w:val="00974D72"/>
    <w:rsid w:val="00974F2D"/>
    <w:rsid w:val="00977524"/>
    <w:rsid w:val="00977E88"/>
    <w:rsid w:val="00984920"/>
    <w:rsid w:val="0099303A"/>
    <w:rsid w:val="00996A13"/>
    <w:rsid w:val="009971C2"/>
    <w:rsid w:val="009A1254"/>
    <w:rsid w:val="009A18D1"/>
    <w:rsid w:val="009B2FF2"/>
    <w:rsid w:val="009B380C"/>
    <w:rsid w:val="009B3FB9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E64F9"/>
    <w:rsid w:val="009F04D2"/>
    <w:rsid w:val="009F05CF"/>
    <w:rsid w:val="009F0F3A"/>
    <w:rsid w:val="009F4FBE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670"/>
    <w:rsid w:val="00A31D99"/>
    <w:rsid w:val="00A357BA"/>
    <w:rsid w:val="00A35ADC"/>
    <w:rsid w:val="00A402A3"/>
    <w:rsid w:val="00A53681"/>
    <w:rsid w:val="00A633D4"/>
    <w:rsid w:val="00A6461A"/>
    <w:rsid w:val="00A67532"/>
    <w:rsid w:val="00A77576"/>
    <w:rsid w:val="00A84504"/>
    <w:rsid w:val="00A857D0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E408A"/>
    <w:rsid w:val="00AF42CB"/>
    <w:rsid w:val="00AF483F"/>
    <w:rsid w:val="00AF5E07"/>
    <w:rsid w:val="00AF5F06"/>
    <w:rsid w:val="00B00A25"/>
    <w:rsid w:val="00B1422A"/>
    <w:rsid w:val="00B14F5B"/>
    <w:rsid w:val="00B1765C"/>
    <w:rsid w:val="00B213C4"/>
    <w:rsid w:val="00B40C60"/>
    <w:rsid w:val="00B479A9"/>
    <w:rsid w:val="00B52EDF"/>
    <w:rsid w:val="00B71188"/>
    <w:rsid w:val="00B72DD5"/>
    <w:rsid w:val="00B76A41"/>
    <w:rsid w:val="00B87D4C"/>
    <w:rsid w:val="00B93646"/>
    <w:rsid w:val="00B93C47"/>
    <w:rsid w:val="00BA0B38"/>
    <w:rsid w:val="00BA1DBB"/>
    <w:rsid w:val="00BA4510"/>
    <w:rsid w:val="00BA529A"/>
    <w:rsid w:val="00BA6C5C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528B"/>
    <w:rsid w:val="00CB6BC1"/>
    <w:rsid w:val="00CB6CB8"/>
    <w:rsid w:val="00CC1A68"/>
    <w:rsid w:val="00CC2123"/>
    <w:rsid w:val="00CC43D6"/>
    <w:rsid w:val="00CC65F2"/>
    <w:rsid w:val="00CD2BFD"/>
    <w:rsid w:val="00CD7937"/>
    <w:rsid w:val="00CE5AD6"/>
    <w:rsid w:val="00CE617F"/>
    <w:rsid w:val="00CE78EF"/>
    <w:rsid w:val="00CF4FD1"/>
    <w:rsid w:val="00CF6576"/>
    <w:rsid w:val="00D048F7"/>
    <w:rsid w:val="00D0517E"/>
    <w:rsid w:val="00D140FC"/>
    <w:rsid w:val="00D21D8C"/>
    <w:rsid w:val="00D2296B"/>
    <w:rsid w:val="00D31357"/>
    <w:rsid w:val="00D33220"/>
    <w:rsid w:val="00D334D1"/>
    <w:rsid w:val="00D44C89"/>
    <w:rsid w:val="00D516CD"/>
    <w:rsid w:val="00D548A4"/>
    <w:rsid w:val="00D668E6"/>
    <w:rsid w:val="00D70670"/>
    <w:rsid w:val="00D74D80"/>
    <w:rsid w:val="00D76624"/>
    <w:rsid w:val="00D81F8C"/>
    <w:rsid w:val="00D87570"/>
    <w:rsid w:val="00D91CB9"/>
    <w:rsid w:val="00D97772"/>
    <w:rsid w:val="00D97989"/>
    <w:rsid w:val="00D97D8D"/>
    <w:rsid w:val="00DA352E"/>
    <w:rsid w:val="00DC7694"/>
    <w:rsid w:val="00DD1BF6"/>
    <w:rsid w:val="00DD2F9B"/>
    <w:rsid w:val="00DD5830"/>
    <w:rsid w:val="00DE2513"/>
    <w:rsid w:val="00DE26E8"/>
    <w:rsid w:val="00DE301D"/>
    <w:rsid w:val="00DF2EE6"/>
    <w:rsid w:val="00DF3283"/>
    <w:rsid w:val="00DF6F36"/>
    <w:rsid w:val="00E0084C"/>
    <w:rsid w:val="00E025AB"/>
    <w:rsid w:val="00E02B23"/>
    <w:rsid w:val="00E06F40"/>
    <w:rsid w:val="00E07CE8"/>
    <w:rsid w:val="00E25D7A"/>
    <w:rsid w:val="00E26A07"/>
    <w:rsid w:val="00E32595"/>
    <w:rsid w:val="00E37CFD"/>
    <w:rsid w:val="00E41A26"/>
    <w:rsid w:val="00E46BCB"/>
    <w:rsid w:val="00E51CAF"/>
    <w:rsid w:val="00E60F04"/>
    <w:rsid w:val="00E61798"/>
    <w:rsid w:val="00E62AAC"/>
    <w:rsid w:val="00E67C2F"/>
    <w:rsid w:val="00E67EF5"/>
    <w:rsid w:val="00E804EA"/>
    <w:rsid w:val="00E80A71"/>
    <w:rsid w:val="00E82337"/>
    <w:rsid w:val="00E92499"/>
    <w:rsid w:val="00E93E9A"/>
    <w:rsid w:val="00E949AF"/>
    <w:rsid w:val="00E96077"/>
    <w:rsid w:val="00EA0A06"/>
    <w:rsid w:val="00EA6243"/>
    <w:rsid w:val="00EA74AB"/>
    <w:rsid w:val="00EB3D1B"/>
    <w:rsid w:val="00EC1C47"/>
    <w:rsid w:val="00EC1CAC"/>
    <w:rsid w:val="00ED1D89"/>
    <w:rsid w:val="00ED66BC"/>
    <w:rsid w:val="00EE5154"/>
    <w:rsid w:val="00EF233A"/>
    <w:rsid w:val="00EF303E"/>
    <w:rsid w:val="00EF3A40"/>
    <w:rsid w:val="00EF6381"/>
    <w:rsid w:val="00EF6E66"/>
    <w:rsid w:val="00EF7F78"/>
    <w:rsid w:val="00F00DF5"/>
    <w:rsid w:val="00F01B08"/>
    <w:rsid w:val="00F01C4D"/>
    <w:rsid w:val="00F053FA"/>
    <w:rsid w:val="00F06E81"/>
    <w:rsid w:val="00F10C97"/>
    <w:rsid w:val="00F11C71"/>
    <w:rsid w:val="00F16019"/>
    <w:rsid w:val="00F20E68"/>
    <w:rsid w:val="00F2185B"/>
    <w:rsid w:val="00F22093"/>
    <w:rsid w:val="00F236DF"/>
    <w:rsid w:val="00F43AD5"/>
    <w:rsid w:val="00F4402E"/>
    <w:rsid w:val="00F56DD0"/>
    <w:rsid w:val="00F61D6A"/>
    <w:rsid w:val="00F6491C"/>
    <w:rsid w:val="00F67BBB"/>
    <w:rsid w:val="00F87D92"/>
    <w:rsid w:val="00F9048E"/>
    <w:rsid w:val="00F90AA7"/>
    <w:rsid w:val="00F92498"/>
    <w:rsid w:val="00F9496B"/>
    <w:rsid w:val="00F970C9"/>
    <w:rsid w:val="00FA06A8"/>
    <w:rsid w:val="00FA3DF5"/>
    <w:rsid w:val="00FA741F"/>
    <w:rsid w:val="00FB450F"/>
    <w:rsid w:val="00FB4E07"/>
    <w:rsid w:val="00FB4F17"/>
    <w:rsid w:val="00FB755A"/>
    <w:rsid w:val="00FC60A2"/>
    <w:rsid w:val="00FD1871"/>
    <w:rsid w:val="00FD3110"/>
    <w:rsid w:val="00FD61BE"/>
    <w:rsid w:val="00FD75FE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45687A3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4A6C07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1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8D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8D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8D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FF6052A0CBE4182A29B7A6F2F45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80BFF-2930-4F69-84CD-CE37DC8B7739}"/>
      </w:docPartPr>
      <w:docPartBody>
        <w:p w:rsidR="00DA1A28" w:rsidRDefault="00575D6A" w:rsidP="00575D6A">
          <w:pPr>
            <w:pStyle w:val="DFF6052A0CBE4182A29B7A6F2F45BC1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F56390DF8F994782BED53ED1DD1A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5B84B-116D-40A3-8EB2-59D046A4BDC7}"/>
      </w:docPartPr>
      <w:docPartBody>
        <w:p w:rsidR="00DA1A28" w:rsidRDefault="00575D6A" w:rsidP="00575D6A">
          <w:pPr>
            <w:pStyle w:val="F56390DF8F994782BED53ED1DD1AEFEF"/>
          </w:pPr>
          <w:r w:rsidRPr="00724F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C31A8"/>
    <w:rsid w:val="00575D6A"/>
    <w:rsid w:val="007248DC"/>
    <w:rsid w:val="00B879EE"/>
    <w:rsid w:val="00BB2D29"/>
    <w:rsid w:val="00D21A9F"/>
    <w:rsid w:val="00D5376F"/>
    <w:rsid w:val="00DA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5D6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86DDEA2349B41A88E6D57F647778A1D">
    <w:name w:val="386DDEA2349B41A88E6D57F647778A1D"/>
    <w:rsid w:val="00D5376F"/>
    <w:rPr>
      <w:lang w:val="en-US" w:eastAsia="en-US"/>
    </w:rPr>
  </w:style>
  <w:style w:type="paragraph" w:customStyle="1" w:styleId="435862AAD25446839156B9F1A0775839">
    <w:name w:val="435862AAD25446839156B9F1A0775839"/>
    <w:rsid w:val="00D5376F"/>
    <w:rPr>
      <w:lang w:val="en-US" w:eastAsia="en-US"/>
    </w:rPr>
  </w:style>
  <w:style w:type="paragraph" w:customStyle="1" w:styleId="D1C5DCC8FEE342DDAA3387AEF1DE6477">
    <w:name w:val="D1C5DCC8FEE342DDAA3387AEF1DE6477"/>
    <w:rsid w:val="00B879EE"/>
    <w:rPr>
      <w:lang w:val="en-US" w:eastAsia="en-US"/>
    </w:rPr>
  </w:style>
  <w:style w:type="paragraph" w:customStyle="1" w:styleId="88A9F447E9074DC49B54F63974CD8B86">
    <w:name w:val="88A9F447E9074DC49B54F63974CD8B86"/>
    <w:rsid w:val="00B879EE"/>
    <w:rPr>
      <w:lang w:val="en-US" w:eastAsia="en-US"/>
    </w:rPr>
  </w:style>
  <w:style w:type="paragraph" w:customStyle="1" w:styleId="F1401511EC0B4EC096233DFE91C3E0C5">
    <w:name w:val="F1401511EC0B4EC096233DFE91C3E0C5"/>
    <w:rsid w:val="00575D6A"/>
  </w:style>
  <w:style w:type="paragraph" w:customStyle="1" w:styleId="7372ECFAC5004B2BB4CF193590A2C401">
    <w:name w:val="7372ECFAC5004B2BB4CF193590A2C401"/>
    <w:rsid w:val="00575D6A"/>
  </w:style>
  <w:style w:type="paragraph" w:customStyle="1" w:styleId="79ABF1016E1D4A589F838DCF74B45998">
    <w:name w:val="79ABF1016E1D4A589F838DCF74B45998"/>
    <w:rsid w:val="00575D6A"/>
  </w:style>
  <w:style w:type="paragraph" w:customStyle="1" w:styleId="884B0B76457E4D588C1C18E54FE375D0">
    <w:name w:val="884B0B76457E4D588C1C18E54FE375D0"/>
    <w:rsid w:val="00575D6A"/>
  </w:style>
  <w:style w:type="paragraph" w:customStyle="1" w:styleId="512B2EE52A644523BD1DD6E03D607CD0">
    <w:name w:val="512B2EE52A644523BD1DD6E03D607CD0"/>
    <w:rsid w:val="00575D6A"/>
  </w:style>
  <w:style w:type="paragraph" w:customStyle="1" w:styleId="2251A7B60976466695C754631C13F0B5">
    <w:name w:val="2251A7B60976466695C754631C13F0B5"/>
    <w:rsid w:val="00575D6A"/>
  </w:style>
  <w:style w:type="paragraph" w:customStyle="1" w:styleId="E3A0A4F939514ABD9E35670D97D0045D">
    <w:name w:val="E3A0A4F939514ABD9E35670D97D0045D"/>
    <w:rsid w:val="00575D6A"/>
  </w:style>
  <w:style w:type="paragraph" w:customStyle="1" w:styleId="DFF6052A0CBE4182A29B7A6F2F45BC1D">
    <w:name w:val="DFF6052A0CBE4182A29B7A6F2F45BC1D"/>
    <w:rsid w:val="00575D6A"/>
  </w:style>
  <w:style w:type="paragraph" w:customStyle="1" w:styleId="15AFCA1E5E544D42910DFFF70AB9B34E">
    <w:name w:val="15AFCA1E5E544D42910DFFF70AB9B34E"/>
    <w:rsid w:val="00575D6A"/>
  </w:style>
  <w:style w:type="paragraph" w:customStyle="1" w:styleId="BE48CADD0E3B42DEA51BAC4E1CAF8F07">
    <w:name w:val="BE48CADD0E3B42DEA51BAC4E1CAF8F07"/>
    <w:rsid w:val="00575D6A"/>
  </w:style>
  <w:style w:type="paragraph" w:customStyle="1" w:styleId="F56390DF8F994782BED53ED1DD1AEFEF">
    <w:name w:val="F56390DF8F994782BED53ED1DD1AEFEF"/>
    <w:rsid w:val="00575D6A"/>
  </w:style>
  <w:style w:type="paragraph" w:customStyle="1" w:styleId="EC7035A1CCFE43379F974CC190E92CF9">
    <w:name w:val="EC7035A1CCFE43379F974CC190E92CF9"/>
    <w:rsid w:val="00575D6A"/>
  </w:style>
  <w:style w:type="paragraph" w:customStyle="1" w:styleId="0B5AA54E4CD44C8D9DB5617F3A8ED85E">
    <w:name w:val="0B5AA54E4CD44C8D9DB5617F3A8ED85E"/>
    <w:rsid w:val="00575D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92788-6941-4E97-9CB6-D8E686376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D2FC6-3EA7-4308-A2C7-8C18C7AD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A72DDD68.dotm</Template>
  <TotalTime>952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88</cp:revision>
  <cp:lastPrinted>2019-09-12T00:15:00Z</cp:lastPrinted>
  <dcterms:created xsi:type="dcterms:W3CDTF">2019-04-14T23:55:00Z</dcterms:created>
  <dcterms:modified xsi:type="dcterms:W3CDTF">2019-09-27T01:04:00Z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