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CBC0C46" w14:textId="77777777" w:rsidR="00BD499F" w:rsidRPr="004C23F4" w:rsidRDefault="00667B44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Clopidol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7"/>
        <w:gridCol w:w="5049"/>
      </w:tblGrid>
      <w:tr w:rsidR="00F43AD5" w:rsidRPr="004C23F4" w14:paraId="34D87952" w14:textId="77777777" w:rsidTr="00B76A41">
        <w:trPr>
          <w:cantSplit/>
          <w:tblHeader/>
        </w:trPr>
        <w:tc>
          <w:tcPr>
            <w:tcW w:w="4077" w:type="dxa"/>
          </w:tcPr>
          <w:p w14:paraId="452F990B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E0F1D00" w14:textId="77777777" w:rsidR="00F43AD5" w:rsidRPr="00717D45" w:rsidRDefault="004900C5" w:rsidP="00B76A41">
            <w:pPr>
              <w:pStyle w:val="Tablefont"/>
            </w:pPr>
            <w:r>
              <w:t>2971-90-6</w:t>
            </w:r>
          </w:p>
        </w:tc>
      </w:tr>
      <w:tr w:rsidR="00F43AD5" w:rsidRPr="00283C79" w14:paraId="54421EB4" w14:textId="77777777" w:rsidTr="00B76A41">
        <w:trPr>
          <w:cantSplit/>
        </w:trPr>
        <w:tc>
          <w:tcPr>
            <w:tcW w:w="4077" w:type="dxa"/>
          </w:tcPr>
          <w:p w14:paraId="6FB2FCFA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409FF9E2" w14:textId="77777777" w:rsidR="00F43AD5" w:rsidRPr="00906C23" w:rsidRDefault="00041C3B" w:rsidP="00B76A41">
            <w:pPr>
              <w:pStyle w:val="Tablefont"/>
              <w:rPr>
                <w:lang w:val="it-IT"/>
              </w:rPr>
            </w:pPr>
            <w:r w:rsidRPr="00906C23">
              <w:rPr>
                <w:lang w:val="it-IT"/>
              </w:rPr>
              <w:t>Coyden, 3,5-dichloro-2,6-dimethyl-4-pyridinol, metaclorpindol</w:t>
            </w:r>
            <w:r w:rsidR="002A0DD5" w:rsidRPr="00906C23">
              <w:rPr>
                <w:lang w:val="it-IT"/>
              </w:rPr>
              <w:t>, methylchloropindol, clopindol</w:t>
            </w:r>
            <w:r w:rsidR="00145BC9" w:rsidRPr="00906C23">
              <w:rPr>
                <w:lang w:val="it-IT"/>
              </w:rPr>
              <w:t>, meticlorpindol.</w:t>
            </w:r>
          </w:p>
        </w:tc>
      </w:tr>
      <w:tr w:rsidR="00F43AD5" w:rsidRPr="004C23F4" w14:paraId="1293DDC9" w14:textId="77777777" w:rsidTr="00B76A41">
        <w:trPr>
          <w:cantSplit/>
        </w:trPr>
        <w:tc>
          <w:tcPr>
            <w:tcW w:w="4077" w:type="dxa"/>
          </w:tcPr>
          <w:p w14:paraId="07A0C3CC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D842BDF" w14:textId="77777777" w:rsidR="00F43AD5" w:rsidRPr="00717D45" w:rsidRDefault="00A9083D" w:rsidP="00B76A41">
            <w:pPr>
              <w:pStyle w:val="Tablefont"/>
            </w:pPr>
            <w:r>
              <w:t>C</w:t>
            </w:r>
            <w:r w:rsidRPr="00A9083D">
              <w:rPr>
                <w:vertAlign w:val="subscript"/>
              </w:rPr>
              <w:t>7</w:t>
            </w:r>
            <w:r>
              <w:t>H</w:t>
            </w:r>
            <w:r w:rsidRPr="00A9083D">
              <w:rPr>
                <w:vertAlign w:val="subscript"/>
              </w:rPr>
              <w:t>7</w:t>
            </w:r>
            <w:r>
              <w:t>Cl</w:t>
            </w:r>
            <w:r w:rsidRPr="00A9083D">
              <w:rPr>
                <w:vertAlign w:val="subscript"/>
              </w:rPr>
              <w:t>2</w:t>
            </w:r>
            <w:r>
              <w:t>NO</w:t>
            </w:r>
          </w:p>
        </w:tc>
      </w:tr>
      <w:tr w:rsidR="00F43AD5" w:rsidRPr="004C23F4" w14:paraId="369B9E6F" w14:textId="77777777" w:rsidTr="00B76A41">
        <w:trPr>
          <w:cantSplit/>
        </w:trPr>
        <w:tc>
          <w:tcPr>
            <w:tcW w:w="4077" w:type="dxa"/>
          </w:tcPr>
          <w:p w14:paraId="4DB01E58" w14:textId="18BA0998" w:rsidR="00F43AD5" w:rsidRPr="00921DE7" w:rsidRDefault="00FD70FC" w:rsidP="00D80854">
            <w:pPr>
              <w:pStyle w:val="Tablerowright"/>
              <w:jc w:val="left"/>
            </w:pPr>
            <w:r>
              <w:t xml:space="preserve">                                   </w:t>
            </w:r>
            <w:r w:rsidR="00CB1CB1" w:rsidRPr="00921DE7">
              <w:t>Structural formula:</w:t>
            </w:r>
          </w:p>
        </w:tc>
        <w:tc>
          <w:tcPr>
            <w:tcW w:w="5165" w:type="dxa"/>
          </w:tcPr>
          <w:p w14:paraId="7888E3E4" w14:textId="77777777" w:rsidR="00F43AD5" w:rsidRPr="00B40C60" w:rsidRDefault="000F13D6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0B19E4DD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D64C61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1DB8BDCC" w14:textId="77777777" w:rsidTr="000F13D6">
        <w:trPr>
          <w:cantSplit/>
          <w:tblHeader/>
        </w:trPr>
        <w:tc>
          <w:tcPr>
            <w:tcW w:w="4010" w:type="dxa"/>
            <w:vAlign w:val="center"/>
          </w:tcPr>
          <w:p w14:paraId="7B6DB245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3A5D05EA" w14:textId="77777777" w:rsidR="002C7AFE" w:rsidRPr="00EB3D1B" w:rsidRDefault="00D64C6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 mg/m</w:t>
            </w:r>
            <w:r w:rsidRPr="00D64C61">
              <w:rPr>
                <w:b/>
                <w:vertAlign w:val="superscript"/>
              </w:rPr>
              <w:t>3</w:t>
            </w:r>
          </w:p>
        </w:tc>
      </w:tr>
      <w:tr w:rsidR="000F13D6" w:rsidRPr="004C23F4" w14:paraId="1325941D" w14:textId="77777777" w:rsidTr="000F13D6">
        <w:trPr>
          <w:cantSplit/>
        </w:trPr>
        <w:tc>
          <w:tcPr>
            <w:tcW w:w="4010" w:type="dxa"/>
            <w:vAlign w:val="center"/>
          </w:tcPr>
          <w:p w14:paraId="53560224" w14:textId="77777777" w:rsidR="000F13D6" w:rsidRPr="002C58FF" w:rsidRDefault="000F13D6" w:rsidP="000F13D6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259D0069" w14:textId="77777777" w:rsidR="000F13D6" w:rsidRDefault="000F13D6" w:rsidP="000F13D6">
            <w:r w:rsidRPr="000B0732">
              <w:rPr>
                <w:b/>
              </w:rPr>
              <w:t>—</w:t>
            </w:r>
          </w:p>
        </w:tc>
      </w:tr>
      <w:tr w:rsidR="000F13D6" w:rsidRPr="004C23F4" w14:paraId="2F563474" w14:textId="77777777" w:rsidTr="000F13D6">
        <w:trPr>
          <w:cantSplit/>
        </w:trPr>
        <w:tc>
          <w:tcPr>
            <w:tcW w:w="4010" w:type="dxa"/>
            <w:vAlign w:val="center"/>
          </w:tcPr>
          <w:p w14:paraId="23AFD974" w14:textId="77777777" w:rsidR="000F13D6" w:rsidRPr="002C58FF" w:rsidRDefault="000F13D6" w:rsidP="000F13D6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2C360478" w14:textId="77777777" w:rsidR="000F13D6" w:rsidRDefault="000F13D6" w:rsidP="000F13D6">
            <w:r w:rsidRPr="000B0732">
              <w:rPr>
                <w:b/>
              </w:rPr>
              <w:t>—</w:t>
            </w:r>
          </w:p>
        </w:tc>
      </w:tr>
      <w:tr w:rsidR="000F13D6" w:rsidRPr="004C23F4" w14:paraId="4B40A9FE" w14:textId="77777777" w:rsidTr="000F13D6">
        <w:trPr>
          <w:cantSplit/>
        </w:trPr>
        <w:tc>
          <w:tcPr>
            <w:tcW w:w="4010" w:type="dxa"/>
          </w:tcPr>
          <w:p w14:paraId="19271D36" w14:textId="77777777" w:rsidR="000F13D6" w:rsidRPr="002C58FF" w:rsidRDefault="000F13D6" w:rsidP="000F13D6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0C9856A5" w14:textId="77777777" w:rsidR="000F13D6" w:rsidRDefault="000F13D6" w:rsidP="000F13D6">
            <w:r w:rsidRPr="000B0732">
              <w:rPr>
                <w:b/>
              </w:rPr>
              <w:t>—</w:t>
            </w:r>
          </w:p>
        </w:tc>
      </w:tr>
      <w:tr w:rsidR="000F13D6" w:rsidRPr="004C23F4" w14:paraId="62E338D6" w14:textId="77777777" w:rsidTr="000F13D6">
        <w:trPr>
          <w:cantSplit/>
        </w:trPr>
        <w:tc>
          <w:tcPr>
            <w:tcW w:w="4010" w:type="dxa"/>
            <w:vAlign w:val="center"/>
          </w:tcPr>
          <w:p w14:paraId="0AC65C01" w14:textId="77777777" w:rsidR="000F13D6" w:rsidRPr="002C58FF" w:rsidRDefault="000F13D6" w:rsidP="000F13D6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6C446F6" w14:textId="77777777" w:rsidR="000F13D6" w:rsidRDefault="000F13D6" w:rsidP="000F13D6">
            <w:r w:rsidRPr="000B0732">
              <w:rPr>
                <w:b/>
              </w:rPr>
              <w:t>—</w:t>
            </w:r>
          </w:p>
        </w:tc>
      </w:tr>
      <w:tr w:rsidR="000F13D6" w:rsidRPr="004C23F4" w14:paraId="2EBDDCA7" w14:textId="77777777" w:rsidTr="00906C23">
        <w:trPr>
          <w:cantSplit/>
        </w:trPr>
        <w:tc>
          <w:tcPr>
            <w:tcW w:w="4010" w:type="dxa"/>
          </w:tcPr>
          <w:p w14:paraId="4208521E" w14:textId="77777777" w:rsidR="000F13D6" w:rsidRDefault="000F13D6">
            <w:pPr>
              <w:pStyle w:val="Tablerowright"/>
            </w:pPr>
            <w:r>
              <w:t>Sampling and analysis:</w:t>
            </w:r>
          </w:p>
        </w:tc>
        <w:tc>
          <w:tcPr>
            <w:tcW w:w="5016" w:type="dxa"/>
          </w:tcPr>
          <w:p w14:paraId="544323B6" w14:textId="15F18636" w:rsidR="000F13D6" w:rsidRPr="00906C23" w:rsidRDefault="007340DA" w:rsidP="00974996">
            <w:pPr>
              <w:spacing w:after="0"/>
              <w:rPr>
                <w:rFonts w:cs="Arial"/>
                <w:color w:val="000000"/>
                <w:szCs w:val="20"/>
              </w:rPr>
            </w:pPr>
            <w:r w:rsidRPr="00906C23">
              <w:rPr>
                <w:rFonts w:cs="Arial"/>
                <w:color w:val="000000"/>
                <w:szCs w:val="20"/>
              </w:rPr>
              <w:t xml:space="preserve">The recommended value is quantifiable through available sampling and analysis techniques. </w:t>
            </w:r>
          </w:p>
        </w:tc>
      </w:tr>
    </w:tbl>
    <w:p w14:paraId="44C6BCD9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747A3EE" w14:textId="6F8C6E06" w:rsidR="00406D71" w:rsidRDefault="00406D71" w:rsidP="00406D71">
      <w:pPr>
        <w:rPr>
          <w:rFonts w:cs="Arial"/>
        </w:rPr>
      </w:pPr>
      <w:r w:rsidRPr="007B14D6">
        <w:rPr>
          <w:rFonts w:cs="Arial"/>
        </w:rPr>
        <w:t xml:space="preserve">A TWA of </w:t>
      </w:r>
      <w:r w:rsidR="00D64C61">
        <w:rPr>
          <w:rFonts w:cs="Arial"/>
        </w:rPr>
        <w:t>2</w:t>
      </w:r>
      <w:r>
        <w:t xml:space="preserve"> mg/m</w:t>
      </w:r>
      <w:r w:rsidRPr="00176A0A">
        <w:rPr>
          <w:vertAlign w:val="superscript"/>
        </w:rPr>
        <w:t>3</w:t>
      </w:r>
      <w:r w:rsidRPr="007B14D6">
        <w:rPr>
          <w:rFonts w:cs="Arial"/>
        </w:rPr>
        <w:t xml:space="preserve"> is </w:t>
      </w:r>
      <w:r w:rsidR="00D80854">
        <w:rPr>
          <w:rFonts w:cs="Arial"/>
        </w:rPr>
        <w:t>recommended</w:t>
      </w:r>
      <w:r w:rsidRPr="007B14D6">
        <w:rPr>
          <w:rFonts w:cs="Arial"/>
        </w:rPr>
        <w:t xml:space="preserve"> to protect for </w:t>
      </w:r>
      <w:r w:rsidR="00B72FF2">
        <w:t>sperm abnormalities and possible genotoxic effects</w:t>
      </w:r>
      <w:r w:rsidR="00D64C61">
        <w:t xml:space="preserve"> </w:t>
      </w:r>
      <w:r w:rsidRPr="00133E08">
        <w:rPr>
          <w:rFonts w:eastAsia="Calibri" w:cs="Times New Roman"/>
        </w:rPr>
        <w:t xml:space="preserve">in </w:t>
      </w:r>
      <w:r w:rsidRPr="00882831">
        <w:rPr>
          <w:rFonts w:cs="Arial"/>
        </w:rPr>
        <w:t>exposed workers</w:t>
      </w:r>
      <w:r w:rsidRPr="005B4063">
        <w:rPr>
          <w:rFonts w:cs="Arial"/>
        </w:rPr>
        <w:t>.</w:t>
      </w:r>
    </w:p>
    <w:p w14:paraId="3268A5CC" w14:textId="77777777" w:rsidR="00406D71" w:rsidRPr="004C23F4" w:rsidRDefault="00406D71" w:rsidP="00406D71">
      <w:pPr>
        <w:pStyle w:val="Heading2"/>
      </w:pPr>
      <w:r>
        <w:t>Discussion and conclusions</w:t>
      </w:r>
    </w:p>
    <w:p w14:paraId="66B5CE06" w14:textId="5B445178" w:rsidR="00B72FF2" w:rsidRDefault="00D64C61" w:rsidP="00406D71">
      <w:pPr>
        <w:rPr>
          <w:rFonts w:cs="Arial"/>
        </w:rPr>
      </w:pPr>
      <w:r w:rsidRPr="00D64C61">
        <w:rPr>
          <w:rFonts w:cs="Arial"/>
        </w:rPr>
        <w:t xml:space="preserve">Clopidol </w:t>
      </w:r>
      <w:r w:rsidR="00406D71">
        <w:rPr>
          <w:rFonts w:cs="Arial"/>
        </w:rPr>
        <w:t xml:space="preserve">is used as </w:t>
      </w:r>
      <w:r w:rsidR="00406D71" w:rsidRPr="00882831">
        <w:rPr>
          <w:rFonts w:cs="Arial"/>
        </w:rPr>
        <w:t>a</w:t>
      </w:r>
      <w:r w:rsidR="002A528F">
        <w:rPr>
          <w:rFonts w:cs="Arial"/>
        </w:rPr>
        <w:t xml:space="preserve"> coccidiostat </w:t>
      </w:r>
      <w:r>
        <w:rPr>
          <w:rFonts w:cs="Arial"/>
        </w:rPr>
        <w:t>in poultry</w:t>
      </w:r>
      <w:r w:rsidR="00406D71">
        <w:rPr>
          <w:rFonts w:cs="Arial"/>
        </w:rPr>
        <w:t xml:space="preserve">. </w:t>
      </w:r>
    </w:p>
    <w:p w14:paraId="73AD4FC2" w14:textId="24AA50FC" w:rsidR="00406D71" w:rsidRDefault="00406D71" w:rsidP="00406D71">
      <w:r>
        <w:t xml:space="preserve">No adequate </w:t>
      </w:r>
      <w:r w:rsidR="00B72FF2">
        <w:t xml:space="preserve">inhalational </w:t>
      </w:r>
      <w:r>
        <w:t xml:space="preserve">data in humans or animals </w:t>
      </w:r>
      <w:r w:rsidR="00021967">
        <w:t xml:space="preserve">are </w:t>
      </w:r>
      <w:r>
        <w:t xml:space="preserve">available. </w:t>
      </w:r>
      <w:r w:rsidR="00B72FF2">
        <w:t>Sister chromatid exchanges and sperm abnormalities are reported in mice at 50 mg/kg (ACGIH, 2018). No adverse effects are reported in dogs at 5 mg/kg/day and rats at 15 mg/kg/day exposed orally.</w:t>
      </w:r>
    </w:p>
    <w:p w14:paraId="7F1BB912" w14:textId="258D19DA" w:rsidR="00D64C61" w:rsidRDefault="00406D71" w:rsidP="00406D71">
      <w:r>
        <w:t xml:space="preserve">The TWA was calculated </w:t>
      </w:r>
      <w:r w:rsidR="00B72FF2">
        <w:t>using the</w:t>
      </w:r>
      <w:r>
        <w:t xml:space="preserve"> oral NO</w:t>
      </w:r>
      <w:r w:rsidR="00B72FF2">
        <w:t>A</w:t>
      </w:r>
      <w:r>
        <w:t xml:space="preserve">EL of </w:t>
      </w:r>
      <w:r w:rsidR="00D64C61">
        <w:t xml:space="preserve">15 </w:t>
      </w:r>
      <w:r>
        <w:t>mg/kg/day in rats (ACGIH, 2018)</w:t>
      </w:r>
      <w:r w:rsidR="00021967">
        <w:t>.</w:t>
      </w:r>
      <w:r>
        <w:t xml:space="preserve"> </w:t>
      </w:r>
      <w:r w:rsidR="00B72FF2">
        <w:t>Generic human exposure factors (</w:t>
      </w:r>
      <w:r>
        <w:t>70</w:t>
      </w:r>
      <w:r w:rsidR="00B72FF2">
        <w:t xml:space="preserve"> </w:t>
      </w:r>
      <w:r>
        <w:t>k</w:t>
      </w:r>
      <w:r w:rsidR="00B72FF2">
        <w:t>ilo</w:t>
      </w:r>
      <w:r>
        <w:t>g</w:t>
      </w:r>
      <w:r w:rsidR="00B72FF2">
        <w:t>ram</w:t>
      </w:r>
      <w:r>
        <w:t xml:space="preserve"> individual and 10</w:t>
      </w:r>
      <w:r w:rsidR="00862408">
        <w:t xml:space="preserve"> </w:t>
      </w:r>
      <w:r>
        <w:t>m</w:t>
      </w:r>
      <w:r w:rsidRPr="00D253CC">
        <w:rPr>
          <w:vertAlign w:val="superscript"/>
        </w:rPr>
        <w:t>3</w:t>
      </w:r>
      <w:r>
        <w:t xml:space="preserve"> air respired over </w:t>
      </w:r>
      <w:r w:rsidR="00B72FF2">
        <w:t>eight</w:t>
      </w:r>
      <w:r>
        <w:t xml:space="preserve"> hours</w:t>
      </w:r>
      <w:r w:rsidR="00B72FF2">
        <w:t>) results in</w:t>
      </w:r>
      <w:r>
        <w:t xml:space="preserve"> </w:t>
      </w:r>
      <w:r w:rsidR="00B72FF2">
        <w:t>a</w:t>
      </w:r>
      <w:r>
        <w:t xml:space="preserve"> TWA of </w:t>
      </w:r>
      <w:r w:rsidR="00D64C61">
        <w:t>3</w:t>
      </w:r>
      <w:r>
        <w:t>5</w:t>
      </w:r>
      <w:r w:rsidR="00D64C61">
        <w:t xml:space="preserve"> </w:t>
      </w:r>
      <w:r>
        <w:t>mg/m</w:t>
      </w:r>
      <w:r w:rsidRPr="00D253CC">
        <w:rPr>
          <w:vertAlign w:val="superscript"/>
        </w:rPr>
        <w:t>3</w:t>
      </w:r>
      <w:r>
        <w:t>.</w:t>
      </w:r>
      <w:r w:rsidR="00B72FF2">
        <w:t xml:space="preserve"> </w:t>
      </w:r>
      <w:r w:rsidR="00D64C61">
        <w:t xml:space="preserve">An uncertainty factor of 10 </w:t>
      </w:r>
      <w:r w:rsidR="00B72FF2">
        <w:t xml:space="preserve">is also </w:t>
      </w:r>
      <w:r w:rsidR="00D64C61">
        <w:t>applied due to the limitations in the available data and for interspecies variation</w:t>
      </w:r>
      <w:r w:rsidR="00B72FF2">
        <w:t>; resulting</w:t>
      </w:r>
      <w:r w:rsidR="003B0C56">
        <w:t xml:space="preserve"> a TWA </w:t>
      </w:r>
      <w:r w:rsidR="00CF6C39">
        <w:t xml:space="preserve">that is rounded down to </w:t>
      </w:r>
      <w:r w:rsidR="00D64C61">
        <w:t>2 mg/m</w:t>
      </w:r>
      <w:r w:rsidR="00D64C61" w:rsidRPr="00D64C61">
        <w:rPr>
          <w:vertAlign w:val="superscript"/>
        </w:rPr>
        <w:t>3</w:t>
      </w:r>
      <w:r w:rsidR="00D64C61">
        <w:t>.</w:t>
      </w:r>
    </w:p>
    <w:p w14:paraId="6597D695" w14:textId="487F8C67" w:rsidR="00406D71" w:rsidRDefault="00283C79" w:rsidP="00406D71">
      <w:r>
        <w:t>T</w:t>
      </w:r>
      <w:r w:rsidR="00406D71">
        <w:t xml:space="preserve">he recommended TWA is considered sufficiently low to minimise </w:t>
      </w:r>
      <w:r w:rsidR="00406D71" w:rsidRPr="00C91D05">
        <w:t xml:space="preserve">the potential for </w:t>
      </w:r>
      <w:r w:rsidR="00D64C61">
        <w:t xml:space="preserve">mutagenic </w:t>
      </w:r>
      <w:r w:rsidR="00021967">
        <w:t>e</w:t>
      </w:r>
      <w:r w:rsidR="00D64C61">
        <w:t xml:space="preserve">ffects </w:t>
      </w:r>
      <w:r w:rsidR="00D64C61" w:rsidRPr="00133E08">
        <w:rPr>
          <w:rFonts w:eastAsia="Calibri" w:cs="Times New Roman"/>
        </w:rPr>
        <w:t xml:space="preserve">in </w:t>
      </w:r>
      <w:r w:rsidR="00D64C61" w:rsidRPr="00882831">
        <w:rPr>
          <w:rFonts w:cs="Arial"/>
        </w:rPr>
        <w:t>exposed workers</w:t>
      </w:r>
      <w:r w:rsidR="00406D71">
        <w:t>.</w:t>
      </w:r>
    </w:p>
    <w:p w14:paraId="0D0FF377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37FBCDD5" w14:textId="2C8F8A8D" w:rsidR="00690A05" w:rsidRPr="005A49CD" w:rsidRDefault="00690A05" w:rsidP="00690A05">
      <w:pPr>
        <w:rPr>
          <w:rFonts w:cs="Arial"/>
        </w:rPr>
      </w:pPr>
      <w:r w:rsidRPr="005A49CD">
        <w:rPr>
          <w:rFonts w:cs="Arial"/>
        </w:rPr>
        <w:t>Not classified as a carcinogen according to the Globally Harmonized System of Classification and Labelling o</w:t>
      </w:r>
      <w:r w:rsidR="00BF1B2E">
        <w:rPr>
          <w:rFonts w:cs="Arial"/>
        </w:rPr>
        <w:t>f</w:t>
      </w:r>
      <w:r w:rsidRPr="005A49CD">
        <w:rPr>
          <w:rFonts w:cs="Arial"/>
        </w:rPr>
        <w:t xml:space="preserve"> Chemicals (GHS). </w:t>
      </w:r>
    </w:p>
    <w:p w14:paraId="521447A8" w14:textId="77777777" w:rsidR="00690A05" w:rsidRPr="005A49CD" w:rsidRDefault="00690A05" w:rsidP="00690A05">
      <w:pPr>
        <w:rPr>
          <w:rFonts w:cs="Arial"/>
        </w:rPr>
      </w:pPr>
      <w:r w:rsidRPr="005A49CD">
        <w:rPr>
          <w:rFonts w:cs="Arial"/>
        </w:rPr>
        <w:t xml:space="preserve">Not classified as a skin </w:t>
      </w:r>
      <w:r w:rsidR="00BF1B2E">
        <w:rPr>
          <w:rFonts w:cs="Arial"/>
        </w:rPr>
        <w:t xml:space="preserve">sensitiser </w:t>
      </w:r>
      <w:r w:rsidRPr="005A49CD">
        <w:rPr>
          <w:rFonts w:cs="Arial"/>
        </w:rPr>
        <w:t>or respiratory sensitiser according to the GHS.</w:t>
      </w:r>
    </w:p>
    <w:p w14:paraId="0418DD12" w14:textId="450F7B46" w:rsidR="0025734A" w:rsidRPr="004C23F4" w:rsidRDefault="00272E6C">
      <w:pPr>
        <w:rPr>
          <w:rFonts w:cs="Arial"/>
        </w:rPr>
      </w:pPr>
      <w:r>
        <w:rPr>
          <w:rFonts w:cs="Arial"/>
        </w:rPr>
        <w:t>There are i</w:t>
      </w:r>
      <w:r w:rsidR="00690A05" w:rsidRPr="005A49CD">
        <w:rPr>
          <w:rFonts w:cs="Arial"/>
        </w:rPr>
        <w:t xml:space="preserve">nsufficient </w:t>
      </w:r>
      <w:r w:rsidR="00FD70FC">
        <w:rPr>
          <w:rFonts w:cs="Arial"/>
        </w:rPr>
        <w:t>data</w:t>
      </w:r>
      <w:r w:rsidR="00690A05" w:rsidRPr="005A49CD">
        <w:rPr>
          <w:rFonts w:cs="Arial"/>
        </w:rPr>
        <w:t xml:space="preserve"> to recommend a skin notation.</w:t>
      </w:r>
    </w:p>
    <w:p w14:paraId="48E5AC51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E1082C8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A7606F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12483AE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CF57F61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69D5A14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0DC8313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90A05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690A05">
                  <w:t>TWA: 10 mg/m</w:t>
                </w:r>
                <w:r w:rsidR="00690A05" w:rsidRPr="00690A05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797CE53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D957380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B205B6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7726884" w14:textId="3B1685A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8521A">
                  <w:t>2013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38521A">
                  <w:t>TLV-TWA: 3 mg/m</w:t>
                </w:r>
                <w:r w:rsidR="0038521A" w:rsidRPr="0038521A">
                  <w:rPr>
                    <w:vertAlign w:val="superscript"/>
                  </w:rPr>
                  <w:t>3</w:t>
                </w:r>
                <w:r w:rsidR="00BF1B2E">
                  <w:rPr>
                    <w:vertAlign w:val="superscript"/>
                  </w:rPr>
                  <w:t xml:space="preserve"> </w:t>
                </w:r>
                <w:r w:rsidR="0038521A">
                  <w:t xml:space="preserve">(Inhalable fraction and </w:t>
                </w:r>
                <w:r w:rsidR="00B72FF2">
                  <w:t>vapour</w:t>
                </w:r>
                <w:r w:rsidR="0038521A">
                  <w:t>)</w:t>
                </w:r>
              </w:sdtContent>
            </w:sdt>
          </w:p>
        </w:tc>
      </w:tr>
      <w:tr w:rsidR="00C978F0" w:rsidRPr="00DA352E" w14:paraId="1013AA8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35F7B3F" w14:textId="2EFAE8AE" w:rsidR="005A583D" w:rsidRDefault="005A583D" w:rsidP="005A583D">
            <w:pPr>
              <w:pStyle w:val="Tabletextprimarysource"/>
            </w:pPr>
            <w:r>
              <w:t xml:space="preserve">TLV-TWA recommended to minimise the risk of </w:t>
            </w:r>
            <w:r w:rsidR="00F77E59">
              <w:t xml:space="preserve">potential mutagenic </w:t>
            </w:r>
            <w:r w:rsidR="009A7579">
              <w:t>e</w:t>
            </w:r>
            <w:r w:rsidR="00F77E59">
              <w:t>ffects</w:t>
            </w:r>
            <w:r>
              <w:t xml:space="preserve"> in exposed workers.</w:t>
            </w:r>
          </w:p>
          <w:p w14:paraId="1D8ABDB6" w14:textId="6085D892" w:rsidR="005A583D" w:rsidRPr="008F50A2" w:rsidRDefault="005A583D" w:rsidP="005A583D">
            <w:pPr>
              <w:pStyle w:val="Tabletextprimarysource"/>
            </w:pPr>
            <w:r>
              <w:t>Summary of data:</w:t>
            </w:r>
          </w:p>
          <w:p w14:paraId="6E9CB373" w14:textId="77777777" w:rsidR="005A583D" w:rsidRDefault="005A583D" w:rsidP="005A583D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0C9D35CC" w14:textId="77777777" w:rsidR="005A583D" w:rsidRDefault="005A583D" w:rsidP="00906C23">
            <w:pPr>
              <w:pStyle w:val="ListBullet"/>
              <w:spacing w:before="60" w:after="60"/>
              <w:ind w:left="720" w:hanging="357"/>
              <w:contextualSpacing w:val="0"/>
            </w:pPr>
            <w:r>
              <w:t>LD</w:t>
            </w:r>
            <w:r w:rsidRPr="005A583D">
              <w:rPr>
                <w:vertAlign w:val="subscript"/>
              </w:rPr>
              <w:t>50</w:t>
            </w:r>
            <w:r>
              <w:t>: 8,000 mg/kg (rats, oral)</w:t>
            </w:r>
          </w:p>
          <w:p w14:paraId="06257FB2" w14:textId="77777777" w:rsidR="005A583D" w:rsidRDefault="005A583D" w:rsidP="00906C23">
            <w:pPr>
              <w:pStyle w:val="ListBullet"/>
              <w:spacing w:before="60" w:after="60"/>
              <w:ind w:left="720" w:hanging="357"/>
              <w:contextualSpacing w:val="0"/>
            </w:pPr>
            <w:r>
              <w:t xml:space="preserve">Exposure to rabbit skin proved not dermally irritating whilst dry and produces slight irritation while in suspension with alcohol </w:t>
            </w:r>
          </w:p>
          <w:p w14:paraId="67A0860F" w14:textId="77777777" w:rsidR="005A583D" w:rsidRDefault="005A583D" w:rsidP="00906C23">
            <w:pPr>
              <w:pStyle w:val="ListBullet"/>
              <w:spacing w:before="60" w:after="60"/>
              <w:ind w:left="720" w:hanging="357"/>
              <w:contextualSpacing w:val="0"/>
            </w:pPr>
            <w:r>
              <w:t>LOAEL: 500 mg/kg (sheep, oral), duration unknown</w:t>
            </w:r>
          </w:p>
          <w:p w14:paraId="1443E8B6" w14:textId="2109FE2C" w:rsidR="005A583D" w:rsidRDefault="00593CA7" w:rsidP="00906C23">
            <w:pPr>
              <w:pStyle w:val="ListBullet"/>
              <w:spacing w:before="60" w:after="60"/>
              <w:ind w:left="720" w:hanging="357"/>
              <w:contextualSpacing w:val="0"/>
            </w:pPr>
            <w:r>
              <w:t>Exposure to 0</w:t>
            </w:r>
            <w:r w:rsidR="00BF1B2E">
              <w:t>–</w:t>
            </w:r>
            <w:r>
              <w:t>5 mg/kg/d</w:t>
            </w:r>
            <w:r w:rsidR="005A583D">
              <w:t xml:space="preserve"> (dogs, </w:t>
            </w:r>
            <w:r>
              <w:t xml:space="preserve">2 </w:t>
            </w:r>
            <w:r w:rsidR="00D80854">
              <w:t>yr</w:t>
            </w:r>
            <w:r w:rsidR="005A583D">
              <w:t>)</w:t>
            </w:r>
            <w:r>
              <w:t xml:space="preserve"> </w:t>
            </w:r>
            <w:r w:rsidR="00B72FF2">
              <w:t xml:space="preserve">reported </w:t>
            </w:r>
            <w:r>
              <w:t xml:space="preserve">no symptoms </w:t>
            </w:r>
          </w:p>
          <w:p w14:paraId="0C4339E1" w14:textId="51B1A028" w:rsidR="005A583D" w:rsidRDefault="00593CA7" w:rsidP="00906C23">
            <w:pPr>
              <w:pStyle w:val="ListBullet"/>
              <w:spacing w:before="60" w:after="60"/>
              <w:ind w:left="720" w:hanging="357"/>
              <w:contextualSpacing w:val="0"/>
            </w:pPr>
            <w:r>
              <w:t>Exposure to 0</w:t>
            </w:r>
            <w:r w:rsidR="00CF6C39">
              <w:t>–</w:t>
            </w:r>
            <w:r>
              <w:t xml:space="preserve">15 mg/kg/d (rats, 2 </w:t>
            </w:r>
            <w:r w:rsidR="00D80854">
              <w:t>yr</w:t>
            </w:r>
            <w:r>
              <w:t>)</w:t>
            </w:r>
            <w:r w:rsidR="00B72FF2">
              <w:t xml:space="preserve"> reported</w:t>
            </w:r>
            <w:r>
              <w:t xml:space="preserve"> no symptoms</w:t>
            </w:r>
          </w:p>
          <w:p w14:paraId="0A102337" w14:textId="3369179E" w:rsidR="005A583D" w:rsidRDefault="000F718D" w:rsidP="00906C23">
            <w:pPr>
              <w:pStyle w:val="ListBullet"/>
              <w:spacing w:before="60" w:after="60"/>
              <w:ind w:left="720" w:hanging="357"/>
              <w:contextualSpacing w:val="0"/>
            </w:pPr>
            <w:r>
              <w:t>Exposure to 0</w:t>
            </w:r>
            <w:r w:rsidR="00BF1B2E">
              <w:t>–</w:t>
            </w:r>
            <w:r>
              <w:t xml:space="preserve">15 mg/kg/d (rats, 3 generations) </w:t>
            </w:r>
            <w:r w:rsidR="00B72FF2">
              <w:t xml:space="preserve">reported </w:t>
            </w:r>
            <w:r>
              <w:t xml:space="preserve">no reproductive/development symptoms </w:t>
            </w:r>
          </w:p>
          <w:p w14:paraId="2823AA7B" w14:textId="35C00D46" w:rsidR="005A583D" w:rsidRDefault="000F718D" w:rsidP="00906C23">
            <w:pPr>
              <w:pStyle w:val="ListBullet"/>
              <w:spacing w:before="60" w:after="60"/>
              <w:ind w:left="720" w:hanging="357"/>
              <w:contextualSpacing w:val="0"/>
            </w:pPr>
            <w:r>
              <w:t xml:space="preserve">Exposure to 4, 20, 100 and 200 mg/kg/d (rats, oral) on </w:t>
            </w:r>
            <w:r w:rsidR="00B72FF2">
              <w:t>GD</w:t>
            </w:r>
            <w:r w:rsidR="00283C79">
              <w:t xml:space="preserve"> </w:t>
            </w:r>
            <w:r>
              <w:t>6</w:t>
            </w:r>
            <w:r w:rsidR="00FD70FC">
              <w:t>–</w:t>
            </w:r>
            <w:r>
              <w:t>15</w:t>
            </w:r>
            <w:r w:rsidR="00B72FF2">
              <w:t xml:space="preserve"> reported:</w:t>
            </w:r>
          </w:p>
          <w:p w14:paraId="7B4FFEAE" w14:textId="77777777" w:rsidR="00D737B0" w:rsidRDefault="00D737B0" w:rsidP="00906C23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200 ppm: maternal body weight affected</w:t>
            </w:r>
          </w:p>
          <w:p w14:paraId="46EA5CC9" w14:textId="50C80BEE" w:rsidR="00D737B0" w:rsidRDefault="00D80854" w:rsidP="00906C23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10</w:t>
            </w:r>
            <w:r w:rsidR="00D737B0">
              <w:t>0</w:t>
            </w:r>
            <w:r w:rsidR="00BF1B2E">
              <w:t>–</w:t>
            </w:r>
            <w:r w:rsidR="00D737B0">
              <w:t>200 ppm: pregnancy rates affected</w:t>
            </w:r>
          </w:p>
          <w:p w14:paraId="27F6635D" w14:textId="257E7F8E" w:rsidR="00D737B0" w:rsidRDefault="00BF1B2E" w:rsidP="00906C23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d</w:t>
            </w:r>
            <w:r w:rsidR="00D737B0">
              <w:t>evelopmental delays, foetal weight gain and malformations reported, groups not specified</w:t>
            </w:r>
          </w:p>
          <w:p w14:paraId="324EA02E" w14:textId="77777777" w:rsidR="005A583D" w:rsidRDefault="00D737B0" w:rsidP="00906C23">
            <w:pPr>
              <w:pStyle w:val="ListBullet"/>
              <w:spacing w:before="60" w:after="60"/>
              <w:ind w:left="720" w:hanging="357"/>
              <w:contextualSpacing w:val="0"/>
            </w:pPr>
            <w:r>
              <w:t xml:space="preserve">Negative results in </w:t>
            </w:r>
            <w:r w:rsidR="008C4571" w:rsidRPr="008C4571">
              <w:rPr>
                <w:i/>
              </w:rPr>
              <w:t>in vitro</w:t>
            </w:r>
            <w:r w:rsidR="008C4571">
              <w:t xml:space="preserve"> </w:t>
            </w:r>
            <w:r>
              <w:t>mutagenicity assays</w:t>
            </w:r>
          </w:p>
          <w:p w14:paraId="0D63E3CC" w14:textId="17C949F8" w:rsidR="005A583D" w:rsidRDefault="008C4571" w:rsidP="00906C23">
            <w:pPr>
              <w:pStyle w:val="ListBullet"/>
              <w:spacing w:before="60" w:after="60"/>
              <w:ind w:left="720" w:hanging="357"/>
              <w:contextualSpacing w:val="0"/>
            </w:pPr>
            <w:r>
              <w:t xml:space="preserve">Oral </w:t>
            </w:r>
            <w:r w:rsidRPr="008C4571">
              <w:rPr>
                <w:i/>
              </w:rPr>
              <w:t>in vivo</w:t>
            </w:r>
            <w:r>
              <w:t xml:space="preserve"> genotoxicity studies on mice exposed to 50</w:t>
            </w:r>
            <w:r w:rsidR="00BF1B2E">
              <w:t>–</w:t>
            </w:r>
            <w:r>
              <w:t xml:space="preserve">160 mg/kg </w:t>
            </w:r>
            <w:r w:rsidR="00B72FF2">
              <w:t>reported</w:t>
            </w:r>
            <w:r>
              <w:t xml:space="preserve"> sperm abnormalities and increased </w:t>
            </w:r>
            <w:r w:rsidR="00B72FF2">
              <w:t>SCE</w:t>
            </w:r>
            <w:r w:rsidR="003C199E">
              <w:t>.</w:t>
            </w:r>
          </w:p>
          <w:p w14:paraId="64BC4B54" w14:textId="77777777" w:rsidR="00FD70FC" w:rsidRDefault="00FD70FC" w:rsidP="00D67EB3">
            <w:pPr>
              <w:pStyle w:val="Tabletextprimarysource"/>
              <w:spacing w:before="80" w:after="120"/>
            </w:pPr>
          </w:p>
          <w:p w14:paraId="4C26CFD7" w14:textId="6CFA9894" w:rsidR="00D67EB3" w:rsidRDefault="00D67EB3" w:rsidP="00D67EB3">
            <w:pPr>
              <w:pStyle w:val="Tabletextprimarysource"/>
              <w:spacing w:before="80" w:after="120"/>
            </w:pPr>
            <w:r>
              <w:t>Assigned an A4, not classified as human carcinogen.</w:t>
            </w:r>
          </w:p>
          <w:p w14:paraId="03E52D68" w14:textId="77777777" w:rsidR="003C199E" w:rsidRDefault="00D67EB3" w:rsidP="00906C23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DA4C2D">
              <w:t>Insufficient data to recommend a skin</w:t>
            </w:r>
            <w:r>
              <w:t xml:space="preserve"> or </w:t>
            </w:r>
            <w:r w:rsidR="00D80854">
              <w:t>sensitis</w:t>
            </w:r>
            <w:r w:rsidRPr="00DA4C2D">
              <w:t>er</w:t>
            </w:r>
            <w:r>
              <w:t xml:space="preserve"> </w:t>
            </w:r>
            <w:r w:rsidRPr="00DA4C2D">
              <w:t>notation</w:t>
            </w:r>
            <w:r>
              <w:t>.</w:t>
            </w:r>
          </w:p>
          <w:p w14:paraId="080056EE" w14:textId="6B2BA1A5" w:rsidR="003C199E" w:rsidRPr="00DA352E" w:rsidRDefault="003C199E" w:rsidP="00906C23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770CD4F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D829EA4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D9078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D90787">
                  <w:t>NA</w:t>
                </w:r>
              </w:sdtContent>
            </w:sdt>
          </w:p>
        </w:tc>
      </w:tr>
      <w:tr w:rsidR="00C978F0" w:rsidRPr="00DA352E" w14:paraId="26983AA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253DED4" w14:textId="6846B459" w:rsidR="00C978F0" w:rsidRPr="00DA352E" w:rsidRDefault="00D90787" w:rsidP="003365A5">
            <w:pPr>
              <w:pStyle w:val="Tabletextprimarysource"/>
            </w:pPr>
            <w:r>
              <w:t>No report</w:t>
            </w:r>
            <w:r w:rsidR="00B72FF2">
              <w:t>.</w:t>
            </w:r>
          </w:p>
        </w:tc>
      </w:tr>
      <w:tr w:rsidR="00C978F0" w:rsidRPr="00DA352E" w14:paraId="1F350AB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90F68D2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D9078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D90787">
                  <w:t>NA</w:t>
                </w:r>
              </w:sdtContent>
            </w:sdt>
          </w:p>
        </w:tc>
      </w:tr>
      <w:tr w:rsidR="00C978F0" w:rsidRPr="00DA352E" w14:paraId="71C6384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0E8104D" w14:textId="6740B78D" w:rsidR="00C978F0" w:rsidRPr="00DA352E" w:rsidRDefault="00D90787" w:rsidP="003365A5">
            <w:pPr>
              <w:pStyle w:val="Tabletextprimarysource"/>
            </w:pPr>
            <w:r>
              <w:t>No report</w:t>
            </w:r>
            <w:r w:rsidR="00B72FF2">
              <w:t>.</w:t>
            </w:r>
          </w:p>
        </w:tc>
      </w:tr>
      <w:tr w:rsidR="00DA352E" w:rsidRPr="00DA352E" w14:paraId="0F649CC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C6AFC79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D9078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D90787">
                  <w:t>NA</w:t>
                </w:r>
              </w:sdtContent>
            </w:sdt>
          </w:p>
        </w:tc>
      </w:tr>
      <w:tr w:rsidR="00DA352E" w:rsidRPr="00DA352E" w14:paraId="0E3C996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1DF4A92" w14:textId="59CD3EAA" w:rsidR="00DA352E" w:rsidRPr="00DA352E" w:rsidRDefault="00D90787" w:rsidP="003365A5">
            <w:pPr>
              <w:pStyle w:val="Tabletextprimarysource"/>
            </w:pPr>
            <w:r>
              <w:t>No report</w:t>
            </w:r>
            <w:r w:rsidR="00B72FF2">
              <w:t>.</w:t>
            </w:r>
          </w:p>
        </w:tc>
      </w:tr>
      <w:tr w:rsidR="00DA352E" w:rsidRPr="00DA352E" w14:paraId="6375CF9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5D6FB5C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D90787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D90787">
                  <w:t>TWA: 10 mg/m</w:t>
                </w:r>
                <w:r w:rsidR="00D90787" w:rsidRPr="00D90787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16A8366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0B736B1" w14:textId="19B0C803" w:rsidR="00DA352E" w:rsidRDefault="00D80854" w:rsidP="00924A85">
            <w:pPr>
              <w:pStyle w:val="Tabletextprimarysource"/>
            </w:pPr>
            <w:r>
              <w:t>I</w:t>
            </w:r>
            <w:r w:rsidR="00D67EB3">
              <w:t>nsufficient information to comment on the level of the present MAC value.</w:t>
            </w:r>
            <w:r w:rsidR="00924A85">
              <w:t xml:space="preserve"> </w:t>
            </w:r>
            <w:r>
              <w:t>R</w:t>
            </w:r>
            <w:r w:rsidR="00D67EB3">
              <w:t xml:space="preserve">ecommends </w:t>
            </w:r>
            <w:r>
              <w:t>further investigation of</w:t>
            </w:r>
            <w:r w:rsidR="00D67EB3">
              <w:t xml:space="preserve"> </w:t>
            </w:r>
            <w:r w:rsidR="00924A85">
              <w:t>m</w:t>
            </w:r>
            <w:r w:rsidR="00D67EB3">
              <w:t>utagenicity/genotoxicity and reproduction toxicity.</w:t>
            </w:r>
          </w:p>
          <w:p w14:paraId="39A8AAAB" w14:textId="16FC1B7D" w:rsidR="003C199E" w:rsidRPr="00DA352E" w:rsidRDefault="003C199E" w:rsidP="00924A85">
            <w:pPr>
              <w:pStyle w:val="Tabletextprimarysource"/>
            </w:pPr>
          </w:p>
        </w:tc>
      </w:tr>
    </w:tbl>
    <w:p w14:paraId="4E3C679C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7E5FA31C" w14:textId="5B7835FE" w:rsidR="007E2A4B" w:rsidRDefault="00924A85">
      <w:r>
        <w:t>NIL</w:t>
      </w:r>
      <w:r w:rsidR="00B72FF2">
        <w:t>.</w:t>
      </w:r>
    </w:p>
    <w:bookmarkEnd w:id="0"/>
    <w:p w14:paraId="36016867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0A540BC6" w14:textId="77777777" w:rsidTr="005A49CD">
        <w:trPr>
          <w:trHeight w:val="454"/>
          <w:tblHeader/>
        </w:trPr>
        <w:tc>
          <w:tcPr>
            <w:tcW w:w="6597" w:type="dxa"/>
            <w:vAlign w:val="center"/>
          </w:tcPr>
          <w:p w14:paraId="6F0EFB60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CCE886A" w14:textId="77777777" w:rsidR="002E0D61" w:rsidRDefault="005A49CD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DCBB6D5" w14:textId="77777777" w:rsidTr="005A49CD">
        <w:trPr>
          <w:trHeight w:val="454"/>
        </w:trPr>
        <w:tc>
          <w:tcPr>
            <w:tcW w:w="6597" w:type="dxa"/>
            <w:vAlign w:val="center"/>
          </w:tcPr>
          <w:p w14:paraId="5554666C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1EA1F9E" w14:textId="77777777" w:rsidR="008A36CF" w:rsidRDefault="005A49CD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B72FF2" w14:paraId="2739B26D" w14:textId="77777777" w:rsidTr="007F49C5">
        <w:trPr>
          <w:trHeight w:val="454"/>
        </w:trPr>
        <w:sdt>
          <w:sdtPr>
            <w:rPr>
              <w:b/>
            </w:rPr>
            <w:id w:val="1830936485"/>
            <w:placeholder>
              <w:docPart w:val="EE52B05F1ED346798C5A8752E49192F0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426B3E16" w14:textId="5B80FA47" w:rsidR="00B72FF2" w:rsidRDefault="00B72FF2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6B7ED0AB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EF93302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181E7D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75690AD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C8299AF" w14:textId="77777777" w:rsidTr="00812887">
        <w:trPr>
          <w:cantSplit/>
        </w:trPr>
        <w:tc>
          <w:tcPr>
            <w:tcW w:w="3227" w:type="dxa"/>
          </w:tcPr>
          <w:p w14:paraId="3926BEBA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E6FA7BC" w14:textId="77777777" w:rsidR="00687890" w:rsidRPr="00DD2F9B" w:rsidRDefault="00CA43DF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3AA8F9D2" w14:textId="77777777" w:rsidTr="00812887">
        <w:trPr>
          <w:cantSplit/>
        </w:trPr>
        <w:tc>
          <w:tcPr>
            <w:tcW w:w="3227" w:type="dxa"/>
          </w:tcPr>
          <w:p w14:paraId="794EA5DD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93E0093" w14:textId="77777777" w:rsidR="007925F0" w:rsidRPr="00DD2F9B" w:rsidRDefault="00E02762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3352D465" w14:textId="77777777" w:rsidTr="00812887">
        <w:trPr>
          <w:cantSplit/>
        </w:trPr>
        <w:tc>
          <w:tcPr>
            <w:tcW w:w="3227" w:type="dxa"/>
          </w:tcPr>
          <w:p w14:paraId="7F84AEC6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031D8B1" w14:textId="77777777" w:rsidR="00AF483F" w:rsidRPr="00DD2F9B" w:rsidRDefault="0008514E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06BEA2A" w14:textId="77777777" w:rsidTr="00812887">
        <w:trPr>
          <w:cantSplit/>
        </w:trPr>
        <w:tc>
          <w:tcPr>
            <w:tcW w:w="3227" w:type="dxa"/>
          </w:tcPr>
          <w:p w14:paraId="0BAAF538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88E269B" w14:textId="77777777" w:rsidR="00687890" w:rsidRPr="00DD2F9B" w:rsidRDefault="0008514E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F2DDC09" w14:textId="77777777" w:rsidTr="00812887">
        <w:trPr>
          <w:cantSplit/>
        </w:trPr>
        <w:tc>
          <w:tcPr>
            <w:tcW w:w="3227" w:type="dxa"/>
          </w:tcPr>
          <w:p w14:paraId="07032FA4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0476D03" w14:textId="77777777" w:rsidR="00E41A26" w:rsidRPr="00DD2F9B" w:rsidRDefault="0008514E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58B0E39" w14:textId="77777777" w:rsidTr="00812887">
        <w:trPr>
          <w:cantSplit/>
        </w:trPr>
        <w:tc>
          <w:tcPr>
            <w:tcW w:w="3227" w:type="dxa"/>
          </w:tcPr>
          <w:p w14:paraId="4D5F3E34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9E23152" w14:textId="77777777" w:rsidR="002E0D61" w:rsidRPr="00DD2F9B" w:rsidRDefault="00A63F1B" w:rsidP="00A63F1B">
            <w:r>
              <w:t>Carcinogenicity – A4</w:t>
            </w:r>
          </w:p>
        </w:tc>
      </w:tr>
      <w:tr w:rsidR="002E0D61" w:rsidRPr="004C23F4" w14:paraId="055476D7" w14:textId="77777777" w:rsidTr="00812887">
        <w:trPr>
          <w:cantSplit/>
        </w:trPr>
        <w:tc>
          <w:tcPr>
            <w:tcW w:w="3227" w:type="dxa"/>
          </w:tcPr>
          <w:p w14:paraId="52AD8F13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756BB18" w14:textId="77777777" w:rsidR="002E0D61" w:rsidRPr="00DD2F9B" w:rsidRDefault="00D9078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290D4FB" w14:textId="77777777" w:rsidTr="00812887">
        <w:trPr>
          <w:cantSplit/>
        </w:trPr>
        <w:tc>
          <w:tcPr>
            <w:tcW w:w="3227" w:type="dxa"/>
          </w:tcPr>
          <w:p w14:paraId="145FD7E5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BEA321A" w14:textId="77777777" w:rsidR="002E0D61" w:rsidRPr="00DD2F9B" w:rsidRDefault="00D9078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EA4EB13" w14:textId="77777777" w:rsidTr="00812887">
        <w:trPr>
          <w:cantSplit/>
        </w:trPr>
        <w:tc>
          <w:tcPr>
            <w:tcW w:w="3227" w:type="dxa"/>
          </w:tcPr>
          <w:p w14:paraId="29476A3E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3C383D2" w14:textId="77777777" w:rsidR="002E0D61" w:rsidRPr="00DD2F9B" w:rsidRDefault="00A806FF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D7AB684" w14:textId="77777777" w:rsidTr="00812887">
        <w:trPr>
          <w:cantSplit/>
        </w:trPr>
        <w:tc>
          <w:tcPr>
            <w:tcW w:w="3227" w:type="dxa"/>
          </w:tcPr>
          <w:p w14:paraId="47DB254C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D32B5F1" w14:textId="77777777" w:rsidR="00386093" w:rsidRPr="00DD2F9B" w:rsidRDefault="00B9387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199207B" w14:textId="77777777" w:rsidTr="00812887">
        <w:trPr>
          <w:cantSplit/>
        </w:trPr>
        <w:tc>
          <w:tcPr>
            <w:tcW w:w="3227" w:type="dxa"/>
          </w:tcPr>
          <w:p w14:paraId="47B8C93C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70CD020" w14:textId="77777777" w:rsidR="00386093" w:rsidRPr="00DD2F9B" w:rsidRDefault="00A63F1B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4A800C1D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D5D90EC" w14:textId="77777777" w:rsidR="00474E33" w:rsidRDefault="00474E33" w:rsidP="00474E33">
      <w:pPr>
        <w:pStyle w:val="Heading3"/>
      </w:pPr>
      <w:r>
        <w:t>Skin notation assessment</w:t>
      </w:r>
    </w:p>
    <w:p w14:paraId="798D8626" w14:textId="77777777" w:rsidR="005A49CD" w:rsidRPr="005A49CD" w:rsidRDefault="005A49CD" w:rsidP="005A49CD">
      <w:pPr>
        <w:rPr>
          <w:lang w:eastAsia="en-AU"/>
        </w:rPr>
      </w:pPr>
      <w:r>
        <w:t>Insufficient data to assign a skin notation.</w:t>
      </w:r>
    </w:p>
    <w:p w14:paraId="45604688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42A29097" w14:textId="77777777" w:rsidTr="005A583D">
        <w:trPr>
          <w:trHeight w:val="252"/>
          <w:tblHeader/>
        </w:trPr>
        <w:tc>
          <w:tcPr>
            <w:tcW w:w="4361" w:type="dxa"/>
            <w:vAlign w:val="center"/>
          </w:tcPr>
          <w:p w14:paraId="197EAA72" w14:textId="77777777" w:rsidR="00EB3D1B" w:rsidRPr="0008514E" w:rsidRDefault="00EB3D1B" w:rsidP="005A583D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B5DA57E" w14:textId="77777777" w:rsidR="00EB3D1B" w:rsidRDefault="00A63F1B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7191C512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65BEA1B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0424A0A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A1F16E9" w14:textId="77777777" w:rsidR="001B79E5" w:rsidRDefault="001A0154" w:rsidP="001B79E5">
                <w:pPr>
                  <w:pStyle w:val="Tablefont"/>
                </w:pPr>
                <w:r>
                  <w:t>1</w:t>
                </w:r>
                <w:r w:rsidR="003E1E29">
                  <w:t>92.06</w:t>
                </w:r>
              </w:p>
            </w:tc>
          </w:sdtContent>
        </w:sdt>
      </w:tr>
      <w:tr w:rsidR="00A31D99" w:rsidRPr="004C23F4" w14:paraId="7CCC893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D4FC79C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8A9952B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AA7978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B98AE1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211A9AF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19969D3" w14:textId="77777777" w:rsidTr="00EA6243">
        <w:trPr>
          <w:cantSplit/>
        </w:trPr>
        <w:tc>
          <w:tcPr>
            <w:tcW w:w="4077" w:type="dxa"/>
            <w:vAlign w:val="center"/>
          </w:tcPr>
          <w:p w14:paraId="6A6C3682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7402BA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5B97650" w14:textId="77777777" w:rsidTr="00EA6243">
        <w:trPr>
          <w:cantSplit/>
        </w:trPr>
        <w:tc>
          <w:tcPr>
            <w:tcW w:w="4077" w:type="dxa"/>
            <w:vAlign w:val="center"/>
          </w:tcPr>
          <w:p w14:paraId="757D655E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6A6BD4F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7F61929" w14:textId="77777777" w:rsidTr="00EA6243">
        <w:trPr>
          <w:cantSplit/>
        </w:trPr>
        <w:tc>
          <w:tcPr>
            <w:tcW w:w="4077" w:type="dxa"/>
            <w:vAlign w:val="center"/>
          </w:tcPr>
          <w:p w14:paraId="56FCA324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50B923E" w14:textId="77777777" w:rsidR="00E06F40" w:rsidRPr="00A006A0" w:rsidRDefault="00EB6E2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72FFC0E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B497E3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6E58DD5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3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F7F2209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29C84F2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D7B3694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AE9B39E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3"/>
    <w:p w14:paraId="29A51BDF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E2AF954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1ABD1A7" w14:textId="77777777" w:rsidR="003807D1" w:rsidRPr="00351FE0" w:rsidRDefault="003807D1" w:rsidP="00084859">
      <w:r w:rsidRPr="002022B6">
        <w:t>Health Council of the Netherlands</w:t>
      </w:r>
      <w:r>
        <w:t xml:space="preserve"> (HCOTN) (2003) Clopidol</w:t>
      </w:r>
      <w:r w:rsidRPr="005F7416">
        <w:t xml:space="preserve">. </w:t>
      </w:r>
      <w:r>
        <w:rPr>
          <w:rFonts w:cs="Arial"/>
          <w:szCs w:val="20"/>
          <w:lang w:val="en-US"/>
        </w:rPr>
        <w:t>Health-based Reassessment of Administrative Occupational Exposure Limits</w:t>
      </w:r>
      <w:r w:rsidRPr="005F7416">
        <w:t xml:space="preserve">. The Hague: Health Council of the Netherlands; publication no. </w:t>
      </w:r>
      <w:r>
        <w:t>2000/15OSH/079.</w:t>
      </w:r>
    </w:p>
    <w:sectPr w:rsidR="003807D1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0CF86" w14:textId="77777777" w:rsidR="00B80B60" w:rsidRDefault="00B80B60" w:rsidP="00F43AD5">
      <w:pPr>
        <w:spacing w:after="0" w:line="240" w:lineRule="auto"/>
      </w:pPr>
      <w:r>
        <w:separator/>
      </w:r>
    </w:p>
  </w:endnote>
  <w:endnote w:type="continuationSeparator" w:id="0">
    <w:p w14:paraId="482562DD" w14:textId="77777777" w:rsidR="00B80B60" w:rsidRDefault="00B80B60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C35FC" w14:textId="77777777" w:rsidR="00EB6E25" w:rsidRDefault="00EB6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B507871" w14:textId="77777777" w:rsidR="008A36CF" w:rsidRDefault="00041C3B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Clopidol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2971-90-6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9295FEB" w14:textId="13B7737B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EB6E25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81420" w14:textId="77777777" w:rsidR="00EB6E25" w:rsidRDefault="00EB6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3EB9A" w14:textId="77777777" w:rsidR="00B80B60" w:rsidRDefault="00B80B60" w:rsidP="00F43AD5">
      <w:pPr>
        <w:spacing w:after="0" w:line="240" w:lineRule="auto"/>
      </w:pPr>
      <w:r>
        <w:separator/>
      </w:r>
    </w:p>
  </w:footnote>
  <w:footnote w:type="continuationSeparator" w:id="0">
    <w:p w14:paraId="37A940E2" w14:textId="77777777" w:rsidR="00B80B60" w:rsidRDefault="00B80B60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0CC3" w14:textId="77777777" w:rsidR="00EB6E25" w:rsidRDefault="00EB6E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04D71" w14:textId="77777777" w:rsidR="00EB6E25" w:rsidRDefault="00EB6E25" w:rsidP="00EB6E25">
    <w:pPr>
      <w:pStyle w:val="Header"/>
      <w:jc w:val="right"/>
    </w:pPr>
    <w:sdt>
      <w:sdtPr>
        <w:id w:val="-1412778735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76E33B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6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1D57AAF7" wp14:editId="4746811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AE7B1E" w14:textId="23E61C5E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C0834" w14:textId="77777777" w:rsidR="00EB6E25" w:rsidRDefault="00EB6E2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C82D4" w14:textId="77777777" w:rsidR="00EB6E25" w:rsidRDefault="00EB6E25" w:rsidP="00EB6E25">
    <w:pPr>
      <w:pStyle w:val="Header"/>
      <w:jc w:val="right"/>
    </w:pPr>
    <w:sdt>
      <w:sdtPr>
        <w:id w:val="1023363754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24F9CE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7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DD3EF25" wp14:editId="568A44CB">
          <wp:extent cx="2938272" cy="594360"/>
          <wp:effectExtent l="0" t="0" r="0" b="0"/>
          <wp:docPr id="3" name="Picture 3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629350" w14:textId="77777777" w:rsidR="008A36CF" w:rsidRDefault="008A36CF" w:rsidP="00F43AD5">
    <w:pPr>
      <w:pStyle w:val="Header"/>
      <w:jc w:val="right"/>
    </w:pPr>
    <w:bookmarkStart w:id="4" w:name="_GoBack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CC29C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8203E52"/>
    <w:multiLevelType w:val="hybridMultilevel"/>
    <w:tmpl w:val="1E1465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1967"/>
    <w:rsid w:val="00032B88"/>
    <w:rsid w:val="00041C3B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8514E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13D6"/>
    <w:rsid w:val="000F718D"/>
    <w:rsid w:val="0010461E"/>
    <w:rsid w:val="00106FAA"/>
    <w:rsid w:val="00113443"/>
    <w:rsid w:val="00122213"/>
    <w:rsid w:val="001269A7"/>
    <w:rsid w:val="00131092"/>
    <w:rsid w:val="00140E6A"/>
    <w:rsid w:val="00145BC9"/>
    <w:rsid w:val="00146545"/>
    <w:rsid w:val="00146B75"/>
    <w:rsid w:val="0015266D"/>
    <w:rsid w:val="0015288A"/>
    <w:rsid w:val="00152C9B"/>
    <w:rsid w:val="00160F47"/>
    <w:rsid w:val="00177CA1"/>
    <w:rsid w:val="00183823"/>
    <w:rsid w:val="00183942"/>
    <w:rsid w:val="001A009E"/>
    <w:rsid w:val="001A0154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6C69"/>
    <w:rsid w:val="00227EC7"/>
    <w:rsid w:val="00244AD1"/>
    <w:rsid w:val="002463BC"/>
    <w:rsid w:val="002465CE"/>
    <w:rsid w:val="0025734A"/>
    <w:rsid w:val="00263255"/>
    <w:rsid w:val="00272E6C"/>
    <w:rsid w:val="00276494"/>
    <w:rsid w:val="00277B0C"/>
    <w:rsid w:val="00283C79"/>
    <w:rsid w:val="002A0DD5"/>
    <w:rsid w:val="002A528F"/>
    <w:rsid w:val="002B1A2C"/>
    <w:rsid w:val="002C34F2"/>
    <w:rsid w:val="002C3F03"/>
    <w:rsid w:val="002C58FF"/>
    <w:rsid w:val="002C7AFE"/>
    <w:rsid w:val="002D05D2"/>
    <w:rsid w:val="002E0D61"/>
    <w:rsid w:val="002E4C7B"/>
    <w:rsid w:val="002F7523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07D1"/>
    <w:rsid w:val="0038521A"/>
    <w:rsid w:val="00386093"/>
    <w:rsid w:val="003904A4"/>
    <w:rsid w:val="00391841"/>
    <w:rsid w:val="00391B6D"/>
    <w:rsid w:val="00394922"/>
    <w:rsid w:val="003A0E32"/>
    <w:rsid w:val="003A2B94"/>
    <w:rsid w:val="003B0C56"/>
    <w:rsid w:val="003B387D"/>
    <w:rsid w:val="003C0D58"/>
    <w:rsid w:val="003C199E"/>
    <w:rsid w:val="003D4FA3"/>
    <w:rsid w:val="003E0807"/>
    <w:rsid w:val="003E1E29"/>
    <w:rsid w:val="003E51FB"/>
    <w:rsid w:val="003E6B39"/>
    <w:rsid w:val="003F07E1"/>
    <w:rsid w:val="004030BC"/>
    <w:rsid w:val="00403F7D"/>
    <w:rsid w:val="00406785"/>
    <w:rsid w:val="00406D71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0C5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286D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85106"/>
    <w:rsid w:val="00591E38"/>
    <w:rsid w:val="00593CA7"/>
    <w:rsid w:val="005A19C5"/>
    <w:rsid w:val="005A3034"/>
    <w:rsid w:val="005A462D"/>
    <w:rsid w:val="005A49CD"/>
    <w:rsid w:val="005A583D"/>
    <w:rsid w:val="005B253B"/>
    <w:rsid w:val="005B771D"/>
    <w:rsid w:val="005C5D16"/>
    <w:rsid w:val="005D3193"/>
    <w:rsid w:val="005D4A6E"/>
    <w:rsid w:val="005E04F3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46147"/>
    <w:rsid w:val="00650905"/>
    <w:rsid w:val="0065261D"/>
    <w:rsid w:val="006532ED"/>
    <w:rsid w:val="006549F2"/>
    <w:rsid w:val="006567B7"/>
    <w:rsid w:val="00657BFB"/>
    <w:rsid w:val="0066333C"/>
    <w:rsid w:val="006639B4"/>
    <w:rsid w:val="006650FE"/>
    <w:rsid w:val="00667B44"/>
    <w:rsid w:val="0067305D"/>
    <w:rsid w:val="00677D9B"/>
    <w:rsid w:val="006867F3"/>
    <w:rsid w:val="00687890"/>
    <w:rsid w:val="006901A2"/>
    <w:rsid w:val="00690368"/>
    <w:rsid w:val="0069079C"/>
    <w:rsid w:val="00690A05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40DA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2408"/>
    <w:rsid w:val="008630EE"/>
    <w:rsid w:val="00864D13"/>
    <w:rsid w:val="00871CD5"/>
    <w:rsid w:val="008745A2"/>
    <w:rsid w:val="008745F9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C4571"/>
    <w:rsid w:val="008D026D"/>
    <w:rsid w:val="008D23AB"/>
    <w:rsid w:val="008D4B8B"/>
    <w:rsid w:val="008D5A78"/>
    <w:rsid w:val="008E7B64"/>
    <w:rsid w:val="008F5DCD"/>
    <w:rsid w:val="00900951"/>
    <w:rsid w:val="00906C23"/>
    <w:rsid w:val="009118A6"/>
    <w:rsid w:val="00916909"/>
    <w:rsid w:val="00916EC0"/>
    <w:rsid w:val="00920467"/>
    <w:rsid w:val="00921DE7"/>
    <w:rsid w:val="00924A85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996"/>
    <w:rsid w:val="00974F2D"/>
    <w:rsid w:val="00977524"/>
    <w:rsid w:val="00977E88"/>
    <w:rsid w:val="00984920"/>
    <w:rsid w:val="0099303A"/>
    <w:rsid w:val="009971C2"/>
    <w:rsid w:val="009A1254"/>
    <w:rsid w:val="009A7579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3F1B"/>
    <w:rsid w:val="00A6461A"/>
    <w:rsid w:val="00A806FF"/>
    <w:rsid w:val="00A84504"/>
    <w:rsid w:val="00A8672F"/>
    <w:rsid w:val="00A9083D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2FF2"/>
    <w:rsid w:val="00B76A41"/>
    <w:rsid w:val="00B80B60"/>
    <w:rsid w:val="00B87D4C"/>
    <w:rsid w:val="00B93646"/>
    <w:rsid w:val="00B93872"/>
    <w:rsid w:val="00BA0B38"/>
    <w:rsid w:val="00BA1DBB"/>
    <w:rsid w:val="00BA4510"/>
    <w:rsid w:val="00BA529A"/>
    <w:rsid w:val="00BB612A"/>
    <w:rsid w:val="00BD499F"/>
    <w:rsid w:val="00BD56DE"/>
    <w:rsid w:val="00BF1B2E"/>
    <w:rsid w:val="00BF2406"/>
    <w:rsid w:val="00C06E43"/>
    <w:rsid w:val="00C16315"/>
    <w:rsid w:val="00C30681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43DF"/>
    <w:rsid w:val="00CA58FE"/>
    <w:rsid w:val="00CB1CB1"/>
    <w:rsid w:val="00CB6BC1"/>
    <w:rsid w:val="00CB6CB8"/>
    <w:rsid w:val="00CC1A68"/>
    <w:rsid w:val="00CC2123"/>
    <w:rsid w:val="00CD2BFD"/>
    <w:rsid w:val="00CD6D7B"/>
    <w:rsid w:val="00CE5AD6"/>
    <w:rsid w:val="00CE617F"/>
    <w:rsid w:val="00CE78EF"/>
    <w:rsid w:val="00CF6C39"/>
    <w:rsid w:val="00D048F7"/>
    <w:rsid w:val="00D0517E"/>
    <w:rsid w:val="00D140FC"/>
    <w:rsid w:val="00D21D8C"/>
    <w:rsid w:val="00D31357"/>
    <w:rsid w:val="00D33220"/>
    <w:rsid w:val="00D334D1"/>
    <w:rsid w:val="00D44C89"/>
    <w:rsid w:val="00D47D27"/>
    <w:rsid w:val="00D516CD"/>
    <w:rsid w:val="00D64C61"/>
    <w:rsid w:val="00D668E6"/>
    <w:rsid w:val="00D67EB3"/>
    <w:rsid w:val="00D70670"/>
    <w:rsid w:val="00D737B0"/>
    <w:rsid w:val="00D74D80"/>
    <w:rsid w:val="00D76624"/>
    <w:rsid w:val="00D80854"/>
    <w:rsid w:val="00D87570"/>
    <w:rsid w:val="00D90787"/>
    <w:rsid w:val="00D91CB9"/>
    <w:rsid w:val="00D97989"/>
    <w:rsid w:val="00D97D8D"/>
    <w:rsid w:val="00DA352E"/>
    <w:rsid w:val="00DC256E"/>
    <w:rsid w:val="00DC7694"/>
    <w:rsid w:val="00DD1BF6"/>
    <w:rsid w:val="00DD2F9B"/>
    <w:rsid w:val="00DE2513"/>
    <w:rsid w:val="00DE26E8"/>
    <w:rsid w:val="00DF6F36"/>
    <w:rsid w:val="00E0084C"/>
    <w:rsid w:val="00E025AB"/>
    <w:rsid w:val="00E02762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96E39"/>
    <w:rsid w:val="00EA0A06"/>
    <w:rsid w:val="00EA6243"/>
    <w:rsid w:val="00EA74AB"/>
    <w:rsid w:val="00EB3D1B"/>
    <w:rsid w:val="00EB6E25"/>
    <w:rsid w:val="00ED1C86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24049"/>
    <w:rsid w:val="00F43AD5"/>
    <w:rsid w:val="00F4402E"/>
    <w:rsid w:val="00F56DD0"/>
    <w:rsid w:val="00F6491C"/>
    <w:rsid w:val="00F67BBB"/>
    <w:rsid w:val="00F718F0"/>
    <w:rsid w:val="00F77E59"/>
    <w:rsid w:val="00F85F9C"/>
    <w:rsid w:val="00F87D92"/>
    <w:rsid w:val="00F90AA7"/>
    <w:rsid w:val="00F92498"/>
    <w:rsid w:val="00F9496B"/>
    <w:rsid w:val="00F970C9"/>
    <w:rsid w:val="00F974CC"/>
    <w:rsid w:val="00FA06A8"/>
    <w:rsid w:val="00FA3DF5"/>
    <w:rsid w:val="00FA741F"/>
    <w:rsid w:val="00FB4E07"/>
    <w:rsid w:val="00FB755A"/>
    <w:rsid w:val="00FC60A2"/>
    <w:rsid w:val="00FD1871"/>
    <w:rsid w:val="00FD3110"/>
    <w:rsid w:val="00FD70F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1058CBF9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5A583D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6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C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C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C3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EE52B05F1ED346798C5A8752E491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7D13D-A724-41AF-A701-0F93958D39F3}"/>
      </w:docPartPr>
      <w:docPartBody>
        <w:p w:rsidR="00837CC1" w:rsidRDefault="00F72210" w:rsidP="00F72210">
          <w:pPr>
            <w:pStyle w:val="EE52B05F1ED346798C5A8752E49192F0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4D2BF1"/>
    <w:rsid w:val="004D32ED"/>
    <w:rsid w:val="00837CC1"/>
    <w:rsid w:val="00D21A9F"/>
    <w:rsid w:val="00F42728"/>
    <w:rsid w:val="00F7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210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CEF8A14373394AA2B1E640790FAD6047">
    <w:name w:val="CEF8A14373394AA2B1E640790FAD6047"/>
    <w:rsid w:val="00F42728"/>
    <w:rPr>
      <w:lang w:val="en-US" w:eastAsia="en-US"/>
    </w:rPr>
  </w:style>
  <w:style w:type="paragraph" w:customStyle="1" w:styleId="A878681D05924101B182E3366B95A1C9">
    <w:name w:val="A878681D05924101B182E3366B95A1C9"/>
    <w:rsid w:val="00F42728"/>
    <w:rPr>
      <w:lang w:val="en-US" w:eastAsia="en-US"/>
    </w:rPr>
  </w:style>
  <w:style w:type="paragraph" w:customStyle="1" w:styleId="AA16085ACBC84644905EF0CCFB48D92A">
    <w:name w:val="AA16085ACBC84644905EF0CCFB48D92A"/>
    <w:rsid w:val="00F42728"/>
    <w:rPr>
      <w:lang w:val="en-US" w:eastAsia="en-US"/>
    </w:rPr>
  </w:style>
  <w:style w:type="paragraph" w:customStyle="1" w:styleId="EE52B05F1ED346798C5A8752E49192F0">
    <w:name w:val="EE52B05F1ED346798C5A8752E49192F0"/>
    <w:rsid w:val="00F722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BB3DD-9EED-4D0F-9E39-67E28B78D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9AA073-0FC5-45BB-B90F-9E0FA63C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A72DDD68.dotm</Template>
  <TotalTime>273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59</cp:revision>
  <cp:lastPrinted>2018-10-22T22:41:00Z</cp:lastPrinted>
  <dcterms:created xsi:type="dcterms:W3CDTF">2019-04-14T23:55:00Z</dcterms:created>
  <dcterms:modified xsi:type="dcterms:W3CDTF">2019-09-27T00:34:00Z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