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87D7A88" w14:textId="1EAEFE41" w:rsidR="00BD499F" w:rsidRPr="004C23F4" w:rsidRDefault="00486AD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Nitrapyrin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9"/>
        <w:gridCol w:w="5057"/>
      </w:tblGrid>
      <w:tr w:rsidR="00F43AD5" w:rsidRPr="004C23F4" w14:paraId="75D74EB8" w14:textId="77777777" w:rsidTr="00B76A41">
        <w:trPr>
          <w:cantSplit/>
          <w:tblHeader/>
        </w:trPr>
        <w:tc>
          <w:tcPr>
            <w:tcW w:w="4077" w:type="dxa"/>
          </w:tcPr>
          <w:p w14:paraId="60D29D6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AEE5FA1" w14:textId="77777777" w:rsidR="00F43AD5" w:rsidRPr="00717D45" w:rsidRDefault="000F1C3B" w:rsidP="00B76A41">
            <w:pPr>
              <w:pStyle w:val="Tablefont"/>
            </w:pPr>
            <w:r>
              <w:t>1929-82-4</w:t>
            </w:r>
          </w:p>
        </w:tc>
      </w:tr>
      <w:tr w:rsidR="00F43AD5" w:rsidRPr="00B157F8" w14:paraId="361D701F" w14:textId="77777777" w:rsidTr="00B76A41">
        <w:trPr>
          <w:cantSplit/>
        </w:trPr>
        <w:tc>
          <w:tcPr>
            <w:tcW w:w="4077" w:type="dxa"/>
          </w:tcPr>
          <w:p w14:paraId="5FF3E1A0" w14:textId="77777777" w:rsidR="00F43AD5" w:rsidRPr="00B157F8" w:rsidRDefault="00CB1CB1" w:rsidP="00B76A41">
            <w:pPr>
              <w:pStyle w:val="Tablerowright"/>
            </w:pPr>
            <w:r w:rsidRPr="00B157F8">
              <w:t>Synonyms:</w:t>
            </w:r>
          </w:p>
        </w:tc>
        <w:tc>
          <w:tcPr>
            <w:tcW w:w="5165" w:type="dxa"/>
          </w:tcPr>
          <w:p w14:paraId="2A23AFD6" w14:textId="77777777" w:rsidR="00F43AD5" w:rsidRPr="00B157F8" w:rsidRDefault="00CC5A4A" w:rsidP="00CC5A4A">
            <w:pPr>
              <w:pStyle w:val="Tablefont"/>
            </w:pPr>
            <w:r w:rsidRPr="00B157F8">
              <w:t>2-Chloro-6-(</w:t>
            </w:r>
            <w:proofErr w:type="gramStart"/>
            <w:r w:rsidRPr="00B157F8">
              <w:t>trichloromethyl)pyridine</w:t>
            </w:r>
            <w:proofErr w:type="gramEnd"/>
            <w:r w:rsidRPr="00B157F8">
              <w:t xml:space="preserve">, n-serve, </w:t>
            </w:r>
            <w:r w:rsidR="00176A67" w:rsidRPr="00B157F8">
              <w:t>α,α,α</w:t>
            </w:r>
            <w:r w:rsidRPr="00B157F8">
              <w:t>, 6-tetrachloro-2-picoline</w:t>
            </w:r>
          </w:p>
        </w:tc>
      </w:tr>
      <w:tr w:rsidR="00F43AD5" w:rsidRPr="004C23F4" w14:paraId="43EBA560" w14:textId="77777777" w:rsidTr="00B76A41">
        <w:trPr>
          <w:cantSplit/>
        </w:trPr>
        <w:tc>
          <w:tcPr>
            <w:tcW w:w="4077" w:type="dxa"/>
          </w:tcPr>
          <w:p w14:paraId="226324C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0861BF7" w14:textId="77777777" w:rsidR="00F43AD5" w:rsidRPr="00717D45" w:rsidRDefault="00830FB5" w:rsidP="00B76A41">
            <w:pPr>
              <w:pStyle w:val="Tablefont"/>
            </w:pPr>
            <w:r>
              <w:t>C</w:t>
            </w:r>
            <w:r w:rsidRPr="00830FB5">
              <w:rPr>
                <w:vertAlign w:val="subscript"/>
              </w:rPr>
              <w:t>6</w:t>
            </w:r>
            <w:r>
              <w:t>H</w:t>
            </w:r>
            <w:r w:rsidRPr="00830FB5">
              <w:rPr>
                <w:vertAlign w:val="subscript"/>
              </w:rPr>
              <w:t>3</w:t>
            </w:r>
            <w:r>
              <w:t>Cl</w:t>
            </w:r>
            <w:r w:rsidRPr="00830FB5">
              <w:rPr>
                <w:vertAlign w:val="subscript"/>
              </w:rPr>
              <w:t>4</w:t>
            </w:r>
            <w:r>
              <w:t>N</w:t>
            </w:r>
          </w:p>
        </w:tc>
      </w:tr>
      <w:tr w:rsidR="00F43AD5" w:rsidRPr="004C23F4" w14:paraId="205196FD" w14:textId="77777777" w:rsidTr="00B76A41">
        <w:trPr>
          <w:cantSplit/>
        </w:trPr>
        <w:tc>
          <w:tcPr>
            <w:tcW w:w="4077" w:type="dxa"/>
          </w:tcPr>
          <w:p w14:paraId="42343B2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8CD2000" w14:textId="77777777" w:rsidR="00F43AD5" w:rsidRPr="00B40C60" w:rsidRDefault="00E247FB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51A2C77" w14:textId="7CB1A53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F580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BAB4A82" w14:textId="77777777" w:rsidTr="00E247FB">
        <w:trPr>
          <w:cantSplit/>
          <w:tblHeader/>
        </w:trPr>
        <w:tc>
          <w:tcPr>
            <w:tcW w:w="4010" w:type="dxa"/>
            <w:vAlign w:val="center"/>
          </w:tcPr>
          <w:p w14:paraId="0828D92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21F73D4" w14:textId="077E87BC" w:rsidR="002C7AFE" w:rsidRPr="00C43649" w:rsidRDefault="00BF5802" w:rsidP="00017C82">
            <w:pPr>
              <w:pStyle w:val="Tablefont"/>
              <w:rPr>
                <w:b/>
              </w:rPr>
            </w:pPr>
            <w:r w:rsidRPr="00486ADB">
              <w:rPr>
                <w:b/>
              </w:rPr>
              <w:t>—</w:t>
            </w:r>
          </w:p>
        </w:tc>
      </w:tr>
      <w:tr w:rsidR="00E247FB" w:rsidRPr="004C23F4" w14:paraId="1BCBF6DF" w14:textId="77777777" w:rsidTr="00E247FB">
        <w:trPr>
          <w:cantSplit/>
        </w:trPr>
        <w:tc>
          <w:tcPr>
            <w:tcW w:w="4010" w:type="dxa"/>
            <w:vAlign w:val="center"/>
          </w:tcPr>
          <w:p w14:paraId="6556236F" w14:textId="77777777" w:rsidR="00E247FB" w:rsidRPr="002C58FF" w:rsidRDefault="00E247FB" w:rsidP="00E247FB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49A3ABB" w14:textId="77777777" w:rsidR="00E247FB" w:rsidRPr="00486ADB" w:rsidRDefault="00E247FB" w:rsidP="00E247FB">
            <w:pPr>
              <w:pStyle w:val="Tablefont"/>
              <w:rPr>
                <w:b/>
              </w:rPr>
            </w:pPr>
            <w:r w:rsidRPr="00486ADB">
              <w:rPr>
                <w:b/>
              </w:rPr>
              <w:t>—</w:t>
            </w:r>
          </w:p>
        </w:tc>
      </w:tr>
      <w:tr w:rsidR="00E247FB" w:rsidRPr="004C23F4" w14:paraId="2482F255" w14:textId="77777777" w:rsidTr="00E247FB">
        <w:trPr>
          <w:cantSplit/>
        </w:trPr>
        <w:tc>
          <w:tcPr>
            <w:tcW w:w="4010" w:type="dxa"/>
            <w:vAlign w:val="center"/>
          </w:tcPr>
          <w:p w14:paraId="7ACA81CE" w14:textId="77777777" w:rsidR="00E247FB" w:rsidRPr="002C58FF" w:rsidRDefault="00E247FB" w:rsidP="00E247FB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45E2AFE6" w14:textId="77777777" w:rsidR="00E247FB" w:rsidRPr="00486ADB" w:rsidRDefault="00E247FB" w:rsidP="00E247FB">
            <w:pPr>
              <w:pStyle w:val="Tablefont"/>
              <w:rPr>
                <w:b/>
              </w:rPr>
            </w:pPr>
            <w:r w:rsidRPr="00486ADB">
              <w:rPr>
                <w:b/>
              </w:rPr>
              <w:t>—</w:t>
            </w:r>
          </w:p>
        </w:tc>
      </w:tr>
      <w:tr w:rsidR="00E247FB" w:rsidRPr="004C23F4" w14:paraId="2FDBDF4A" w14:textId="77777777" w:rsidTr="00E247FB">
        <w:trPr>
          <w:cantSplit/>
        </w:trPr>
        <w:tc>
          <w:tcPr>
            <w:tcW w:w="4010" w:type="dxa"/>
          </w:tcPr>
          <w:p w14:paraId="4E97704F" w14:textId="77777777" w:rsidR="00E247FB" w:rsidRPr="002C58FF" w:rsidRDefault="00E247FB" w:rsidP="00E247FB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2BC60D7" w14:textId="4AA33825" w:rsidR="00E247FB" w:rsidRPr="00486ADB" w:rsidRDefault="00150CED" w:rsidP="00E247FB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2., Sk., DSEN</w:t>
            </w:r>
          </w:p>
        </w:tc>
      </w:tr>
      <w:tr w:rsidR="00E247FB" w:rsidRPr="004C23F4" w14:paraId="27BA02D7" w14:textId="77777777" w:rsidTr="00E247FB">
        <w:trPr>
          <w:cantSplit/>
        </w:trPr>
        <w:tc>
          <w:tcPr>
            <w:tcW w:w="4010" w:type="dxa"/>
            <w:vAlign w:val="center"/>
          </w:tcPr>
          <w:p w14:paraId="2111E2CA" w14:textId="77777777" w:rsidR="00E247FB" w:rsidRPr="002C58FF" w:rsidRDefault="00E247FB" w:rsidP="00E247FB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46362F1B" w14:textId="77777777" w:rsidR="00E247FB" w:rsidRPr="00486ADB" w:rsidRDefault="00E247FB" w:rsidP="00E247FB">
            <w:pPr>
              <w:pStyle w:val="Tablefont"/>
              <w:rPr>
                <w:b/>
              </w:rPr>
            </w:pPr>
            <w:r w:rsidRPr="00486ADB">
              <w:rPr>
                <w:b/>
              </w:rPr>
              <w:t>—</w:t>
            </w:r>
          </w:p>
        </w:tc>
      </w:tr>
      <w:tr w:rsidR="00486ADB" w:rsidRPr="004C23F4" w14:paraId="606D626B" w14:textId="77777777" w:rsidTr="00C50CD2">
        <w:trPr>
          <w:cantSplit/>
        </w:trPr>
        <w:tc>
          <w:tcPr>
            <w:tcW w:w="9026" w:type="dxa"/>
            <w:gridSpan w:val="2"/>
            <w:vAlign w:val="center"/>
          </w:tcPr>
          <w:p w14:paraId="2AAD9657" w14:textId="76C8FEC9" w:rsidR="00486ADB" w:rsidRPr="00EB3D1B" w:rsidRDefault="00486ADB" w:rsidP="00E247FB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 w:rsidRPr="00486ADB">
              <w:rPr>
                <w:rStyle w:val="WESstatus"/>
                <w:color w:val="auto"/>
              </w:rPr>
              <w:t xml:space="preserve"> </w:t>
            </w:r>
            <w:sdt>
              <w:sdtPr>
                <w:id w:val="-2105258949"/>
                <w:placeholder>
                  <w:docPart w:val="78B9BD9AEAE24168A0628080B7DAF27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/>
              <w:sdtContent>
                <w:r w:rsidR="00564023" w:rsidRPr="000168DC">
                  <w:t>N/A</w:t>
                </w:r>
              </w:sdtContent>
            </w:sdt>
          </w:p>
        </w:tc>
      </w:tr>
    </w:tbl>
    <w:p w14:paraId="5F65826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4899F6" w14:textId="774A6D3C" w:rsidR="006639B4" w:rsidRPr="00C43649" w:rsidRDefault="00EE24D7" w:rsidP="000C139A">
      <w:pPr>
        <w:rPr>
          <w:rFonts w:cs="Arial"/>
        </w:rPr>
      </w:pPr>
      <w:r w:rsidRPr="007E34AA">
        <w:t xml:space="preserve">This chemical has been nominated for removal from the </w:t>
      </w:r>
      <w:r w:rsidRPr="003C4C0E">
        <w:rPr>
          <w:i/>
        </w:rPr>
        <w:t>Workplace exposure standards for airborne contaminants</w:t>
      </w:r>
      <w:r w:rsidRPr="007E34AA">
        <w:t xml:space="preserve"> due to a lack of evidence that it is used or generated in Australian workplaces or that it presents a potential for legacy exposure. Therefore, a TWA is not recommended.</w:t>
      </w:r>
      <w:r w:rsidR="00C43649">
        <w:t xml:space="preserve"> </w:t>
      </w:r>
    </w:p>
    <w:p w14:paraId="0047457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1CAE766" w14:textId="082D8574" w:rsidR="00240603" w:rsidRDefault="00C43649" w:rsidP="006639B4">
      <w:pPr>
        <w:rPr>
          <w:rFonts w:cs="Arial"/>
        </w:rPr>
      </w:pPr>
      <w:proofErr w:type="spellStart"/>
      <w:r w:rsidRPr="00C43649">
        <w:rPr>
          <w:rFonts w:cs="Arial"/>
        </w:rPr>
        <w:t>Nitrapyrin</w:t>
      </w:r>
      <w:proofErr w:type="spellEnd"/>
      <w:r w:rsidRPr="00C43649">
        <w:rPr>
          <w:rFonts w:cs="Arial"/>
        </w:rPr>
        <w:t xml:space="preserve"> </w:t>
      </w:r>
      <w:r>
        <w:rPr>
          <w:rFonts w:cs="Arial"/>
        </w:rPr>
        <w:t>is primarily used as</w:t>
      </w:r>
      <w:r w:rsidR="00150CED">
        <w:rPr>
          <w:rFonts w:cs="Arial"/>
        </w:rPr>
        <w:t xml:space="preserve"> a fertilis</w:t>
      </w:r>
      <w:r w:rsidR="00471688">
        <w:rPr>
          <w:rFonts w:cs="Arial"/>
        </w:rPr>
        <w:t>er</w:t>
      </w:r>
      <w:r w:rsidR="00CB3C28">
        <w:rPr>
          <w:rFonts w:cs="Arial"/>
        </w:rPr>
        <w:t xml:space="preserve">, </w:t>
      </w:r>
      <w:r w:rsidR="00150CED">
        <w:rPr>
          <w:rFonts w:cs="Arial"/>
        </w:rPr>
        <w:t>bactericide</w:t>
      </w:r>
      <w:r w:rsidR="00CB3C28">
        <w:rPr>
          <w:rFonts w:cs="Arial"/>
        </w:rPr>
        <w:t xml:space="preserve"> and</w:t>
      </w:r>
      <w:r w:rsidR="00150CED">
        <w:rPr>
          <w:rFonts w:cs="Arial"/>
        </w:rPr>
        <w:t xml:space="preserve"> as a </w:t>
      </w:r>
      <w:r w:rsidR="00150CED" w:rsidRPr="00150CED">
        <w:rPr>
          <w:rFonts w:cs="Arial"/>
          <w:color w:val="222222"/>
          <w:szCs w:val="21"/>
          <w:shd w:val="clear" w:color="auto" w:fill="FFFFFF"/>
        </w:rPr>
        <w:t>nitrification inhibitor</w:t>
      </w:r>
      <w:r w:rsidR="00471688">
        <w:rPr>
          <w:rFonts w:cs="Arial"/>
        </w:rPr>
        <w:t>.</w:t>
      </w:r>
      <w:r w:rsidR="00BF5802">
        <w:rPr>
          <w:rFonts w:cs="Arial"/>
        </w:rPr>
        <w:t xml:space="preserve"> </w:t>
      </w:r>
      <w:r w:rsidR="00BF5802">
        <w:t>There is lack of evidence that this chemical is used or generated in Australian workplaces or that it presents a potential for legacy exposure.</w:t>
      </w:r>
      <w:r w:rsidR="00471688">
        <w:rPr>
          <w:rFonts w:cs="Arial"/>
        </w:rPr>
        <w:t xml:space="preserve"> </w:t>
      </w:r>
    </w:p>
    <w:p w14:paraId="2F05B1FC" w14:textId="77777777" w:rsidR="00D73542" w:rsidRDefault="00471688" w:rsidP="00102B47">
      <w:pPr>
        <w:rPr>
          <w:rFonts w:cs="Arial"/>
        </w:rPr>
      </w:pPr>
      <w:r w:rsidRPr="00471688">
        <w:rPr>
          <w:rFonts w:cs="Arial"/>
        </w:rPr>
        <w:t xml:space="preserve">The critical effects </w:t>
      </w:r>
      <w:r w:rsidR="00240603">
        <w:rPr>
          <w:rFonts w:cs="Arial"/>
        </w:rPr>
        <w:t xml:space="preserve">of exposure </w:t>
      </w:r>
      <w:r w:rsidRPr="00471688">
        <w:rPr>
          <w:rFonts w:cs="Arial"/>
        </w:rPr>
        <w:t>are</w:t>
      </w:r>
      <w:r>
        <w:rPr>
          <w:rFonts w:cs="Arial"/>
        </w:rPr>
        <w:t xml:space="preserve"> liver effects </w:t>
      </w:r>
      <w:r w:rsidR="00966F71">
        <w:rPr>
          <w:rFonts w:cs="Arial"/>
        </w:rPr>
        <w:t>including</w:t>
      </w:r>
      <w:r>
        <w:rPr>
          <w:rFonts w:cs="Arial"/>
        </w:rPr>
        <w:t xml:space="preserve"> </w:t>
      </w:r>
      <w:r w:rsidRPr="00471688">
        <w:rPr>
          <w:rFonts w:cs="Arial"/>
        </w:rPr>
        <w:t>bile duct hyperplasia</w:t>
      </w:r>
      <w:r>
        <w:rPr>
          <w:rFonts w:cs="Arial"/>
        </w:rPr>
        <w:t xml:space="preserve"> and </w:t>
      </w:r>
      <w:r w:rsidRPr="00471688">
        <w:rPr>
          <w:rFonts w:cs="Arial"/>
        </w:rPr>
        <w:t>histological changes</w:t>
      </w:r>
      <w:r>
        <w:rPr>
          <w:rFonts w:cs="Arial"/>
        </w:rPr>
        <w:t>.</w:t>
      </w:r>
      <w:r w:rsidR="00240603">
        <w:rPr>
          <w:rFonts w:cs="Arial"/>
        </w:rPr>
        <w:t xml:space="preserve"> </w:t>
      </w:r>
    </w:p>
    <w:p w14:paraId="50DC4954" w14:textId="776E7EAB" w:rsidR="00471688" w:rsidRDefault="00D73542" w:rsidP="00102B47">
      <w:pPr>
        <w:rPr>
          <w:rFonts w:cs="Arial"/>
        </w:rPr>
      </w:pPr>
      <w:r>
        <w:rPr>
          <w:rFonts w:cs="Arial"/>
        </w:rPr>
        <w:t xml:space="preserve">There are limited toxicological data and no human exposure data are available. </w:t>
      </w:r>
      <w:r w:rsidR="00BF5802">
        <w:t>No adverse effects</w:t>
      </w:r>
      <w:r w:rsidR="00BF5802" w:rsidDel="00102B47">
        <w:rPr>
          <w:rFonts w:cs="Arial"/>
        </w:rPr>
        <w:t xml:space="preserve"> </w:t>
      </w:r>
      <w:r w:rsidR="00BF5802">
        <w:rPr>
          <w:rFonts w:cs="Arial"/>
        </w:rPr>
        <w:t>were observed at 15 mg/kg/day i</w:t>
      </w:r>
      <w:r w:rsidR="00102B47">
        <w:rPr>
          <w:rFonts w:cs="Arial"/>
        </w:rPr>
        <w:t>n a</w:t>
      </w:r>
      <w:r w:rsidR="00471688">
        <w:rPr>
          <w:rFonts w:cs="Arial"/>
        </w:rPr>
        <w:t xml:space="preserve"> </w:t>
      </w:r>
      <w:r w:rsidR="00102B47">
        <w:rPr>
          <w:rFonts w:cs="Arial"/>
        </w:rPr>
        <w:t xml:space="preserve">sub-chronic oral study in rats </w:t>
      </w:r>
      <w:r w:rsidR="00825FFA">
        <w:rPr>
          <w:rFonts w:cs="Arial"/>
        </w:rPr>
        <w:t>(</w:t>
      </w:r>
      <w:r w:rsidR="00471688">
        <w:rPr>
          <w:rFonts w:cs="Arial"/>
        </w:rPr>
        <w:t xml:space="preserve">ACGIH 2018). </w:t>
      </w:r>
      <w:r w:rsidR="00BF5802">
        <w:t>Bile duct hyperplasia was reported at concentrations as low as 30 ppm</w:t>
      </w:r>
      <w:r w:rsidR="00BF5802">
        <w:rPr>
          <w:rFonts w:cs="Arial"/>
        </w:rPr>
        <w:t xml:space="preserve"> i</w:t>
      </w:r>
      <w:r w:rsidR="00102B47">
        <w:rPr>
          <w:rFonts w:cs="Arial"/>
        </w:rPr>
        <w:t>n a</w:t>
      </w:r>
      <w:r w:rsidR="00102B47" w:rsidRPr="00102B47">
        <w:t xml:space="preserve"> </w:t>
      </w:r>
      <w:r w:rsidR="00102B47">
        <w:t>two-year feeding study in rats</w:t>
      </w:r>
      <w:r w:rsidR="00FC5C02">
        <w:t>,</w:t>
      </w:r>
      <w:r w:rsidR="00102B47">
        <w:t xml:space="preserve"> </w:t>
      </w:r>
      <w:r w:rsidR="00825FFA">
        <w:t>(</w:t>
      </w:r>
      <w:r w:rsidR="00471688">
        <w:t>ACGIH 2018).</w:t>
      </w:r>
    </w:p>
    <w:p w14:paraId="2E141534" w14:textId="275A6C5F" w:rsidR="00B157F8" w:rsidRDefault="00BF5802" w:rsidP="00BD4651">
      <w:r>
        <w:t>This chemical has been nominated for removal from the WES list. A TWA is not recommended.</w:t>
      </w:r>
    </w:p>
    <w:p w14:paraId="7D36537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82E2274" w14:textId="77777777" w:rsidR="00D019A6" w:rsidRDefault="00D019A6" w:rsidP="00D019A6">
      <w:pPr>
        <w:rPr>
          <w:rFonts w:cs="Arial"/>
        </w:rPr>
      </w:pPr>
      <w:r>
        <w:rPr>
          <w:rFonts w:cs="Arial"/>
        </w:rPr>
        <w:t>C</w:t>
      </w:r>
      <w:r w:rsidRPr="0017329C">
        <w:rPr>
          <w:rFonts w:cs="Arial"/>
        </w:rPr>
        <w:t>lassified</w:t>
      </w:r>
      <w:r w:rsidRPr="00CE64B9">
        <w:rPr>
          <w:rFonts w:cs="Arial"/>
        </w:rPr>
        <w:t xml:space="preserve"> as a </w:t>
      </w:r>
      <w:r>
        <w:rPr>
          <w:rFonts w:cs="Arial"/>
        </w:rPr>
        <w:t xml:space="preserve">category 2 </w:t>
      </w:r>
      <w:r w:rsidRPr="00CE64B9">
        <w:rPr>
          <w:rFonts w:cs="Arial"/>
        </w:rPr>
        <w:t>carcinogen according to the Globally Harmonized System of Classification a</w:t>
      </w:r>
      <w:r>
        <w:rPr>
          <w:rFonts w:cs="Arial"/>
        </w:rPr>
        <w:t>nd Labelling of Chemicals (GHS).</w:t>
      </w:r>
    </w:p>
    <w:p w14:paraId="0CEC849A" w14:textId="26D29962" w:rsidR="00D019A6" w:rsidRDefault="00D019A6" w:rsidP="00D019A6">
      <w:pPr>
        <w:rPr>
          <w:rFonts w:cs="Arial"/>
        </w:rPr>
      </w:pPr>
      <w:r>
        <w:rPr>
          <w:rFonts w:cs="Arial"/>
        </w:rPr>
        <w:t xml:space="preserve">Classified as a skin sensitiser </w:t>
      </w:r>
      <w:r w:rsidR="003A1267">
        <w:rPr>
          <w:rFonts w:cs="Arial"/>
        </w:rPr>
        <w:t xml:space="preserve">and </w:t>
      </w:r>
      <w:r>
        <w:rPr>
          <w:rFonts w:cs="Arial"/>
        </w:rPr>
        <w:t>not a respiratory sensitiser according to the GHS.</w:t>
      </w:r>
    </w:p>
    <w:p w14:paraId="68A7ADDB" w14:textId="1DC291FC" w:rsidR="00D019A6" w:rsidRPr="00E72FD7" w:rsidRDefault="00D019A6" w:rsidP="00D019A6">
      <w:pPr>
        <w:rPr>
          <w:rFonts w:cs="Arial"/>
        </w:rPr>
      </w:pPr>
      <w:r w:rsidRPr="00D019A6">
        <w:rPr>
          <w:rFonts w:cs="Arial"/>
        </w:rPr>
        <w:t>A skin notation</w:t>
      </w:r>
      <w:r w:rsidR="003A1267">
        <w:rPr>
          <w:rFonts w:cs="Arial"/>
        </w:rPr>
        <w:t xml:space="preserve"> is</w:t>
      </w:r>
      <w:r w:rsidRPr="00D019A6">
        <w:rPr>
          <w:rFonts w:cs="Arial"/>
        </w:rPr>
        <w:t xml:space="preserve"> recommended based on evidence suggesting potential dermal absorption and adverse systemic effects in animals.</w:t>
      </w:r>
      <w:r>
        <w:rPr>
          <w:rFonts w:cs="Arial"/>
        </w:rPr>
        <w:t xml:space="preserve"> </w:t>
      </w:r>
    </w:p>
    <w:p w14:paraId="50B09276" w14:textId="2BDA5090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0EF900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174801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5EC39D7" w14:textId="77777777" w:rsidTr="00053E9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D6279ED" w14:textId="77777777" w:rsidR="00C978F0" w:rsidRPr="00DA352E" w:rsidRDefault="00C978F0" w:rsidP="00F92EAE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88849F0" w14:textId="77777777" w:rsidTr="00053E9F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2739E30" w14:textId="77777777" w:rsidR="00DE26E8" w:rsidRPr="003365A5" w:rsidRDefault="00DE26E8" w:rsidP="00150CE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F50E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F50E0">
                  <w:t>TWA: 10 mg/m</w:t>
                </w:r>
                <w:r w:rsidR="005F50E0" w:rsidRPr="005F50E0">
                  <w:rPr>
                    <w:vertAlign w:val="superscript"/>
                  </w:rPr>
                  <w:t>3</w:t>
                </w:r>
                <w:r w:rsidR="005F50E0">
                  <w:t>; STEL: 20 mg/m</w:t>
                </w:r>
                <w:r w:rsidR="005F50E0" w:rsidRPr="005F50E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528C006" w14:textId="77777777" w:rsidTr="00053E9F">
        <w:trPr>
          <w:gridAfter w:val="1"/>
          <w:wAfter w:w="8" w:type="pct"/>
          <w:cantSplit/>
        </w:trPr>
        <w:tc>
          <w:tcPr>
            <w:tcW w:w="4992" w:type="pct"/>
          </w:tcPr>
          <w:p w14:paraId="2F89665D" w14:textId="77777777" w:rsidR="00C978F0" w:rsidRPr="00DA352E" w:rsidRDefault="00C978F0" w:rsidP="00F92EAE">
            <w:pPr>
              <w:pStyle w:val="Tabletextprimarysource"/>
            </w:pPr>
          </w:p>
        </w:tc>
      </w:tr>
      <w:tr w:rsidR="00C978F0" w:rsidRPr="00DA352E" w14:paraId="19D2ADF1" w14:textId="77777777" w:rsidTr="00053E9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5B6F89" w14:textId="77777777" w:rsidR="00C978F0" w:rsidRPr="00DA352E" w:rsidRDefault="00DA352E" w:rsidP="00150CE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456F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340116099"/>
                    <w:placeholder>
                      <w:docPart w:val="C3B81C1B7A814250A1E0EDD47FC46057"/>
                    </w:placeholder>
                  </w:sdtPr>
                  <w:sdtEndPr/>
                  <w:sdtContent>
                    <w:r w:rsidR="006456FD">
                      <w:t>TLV-TWA: 10 mg/m</w:t>
                    </w:r>
                    <w:r w:rsidR="006456FD" w:rsidRPr="005F50E0">
                      <w:rPr>
                        <w:vertAlign w:val="superscript"/>
                      </w:rPr>
                      <w:t>3</w:t>
                    </w:r>
                    <w:r w:rsidR="006456FD">
                      <w:t>; TLV-STEL: 20 mg/m</w:t>
                    </w:r>
                    <w:r w:rsidR="006456FD" w:rsidRPr="005F50E0">
                      <w:rPr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1CA6BD1F" w14:textId="77777777" w:rsidTr="00053E9F">
        <w:trPr>
          <w:gridAfter w:val="1"/>
          <w:wAfter w:w="8" w:type="pct"/>
          <w:cantSplit/>
        </w:trPr>
        <w:tc>
          <w:tcPr>
            <w:tcW w:w="4992" w:type="pct"/>
          </w:tcPr>
          <w:p w14:paraId="3A0BFA1E" w14:textId="686845A0" w:rsidR="004D0B81" w:rsidRDefault="00813046" w:rsidP="00F92EAE">
            <w:pPr>
              <w:pStyle w:val="Tabletextprimarysource"/>
            </w:pPr>
            <w:r>
              <w:t>TLV-TWA and TLV-STEL is recommended to minimise the risk of bile duct hyperplasia in exposed workers.</w:t>
            </w:r>
          </w:p>
          <w:p w14:paraId="7B70C099" w14:textId="3AAD8C9D" w:rsidR="00813046" w:rsidRDefault="00813046" w:rsidP="00F92EAE">
            <w:pPr>
              <w:pStyle w:val="Tabletextprimarysource"/>
            </w:pPr>
            <w:r>
              <w:t>Summary of data:</w:t>
            </w:r>
          </w:p>
          <w:p w14:paraId="2EF82712" w14:textId="2C514C29" w:rsidR="004D0B81" w:rsidRDefault="004D0B81" w:rsidP="00F92EAE">
            <w:pPr>
              <w:pStyle w:val="Tabletextprimarysource"/>
            </w:pPr>
            <w:r>
              <w:t>Due to the lack of studie</w:t>
            </w:r>
            <w:r w:rsidR="00825FFA">
              <w:t>s</w:t>
            </w:r>
            <w:r>
              <w:t xml:space="preserve"> available for review TLV-TWA and TLV-STEL is recommended to provide a wide margin of safety (</w:t>
            </w:r>
            <w:r w:rsidR="00BD4651">
              <w:t>no further information provided</w:t>
            </w:r>
            <w:r>
              <w:t>)</w:t>
            </w:r>
            <w:r w:rsidR="00825FFA">
              <w:t>.</w:t>
            </w:r>
          </w:p>
          <w:p w14:paraId="2F99A638" w14:textId="77777777" w:rsidR="00813046" w:rsidRDefault="00813046" w:rsidP="00150CE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348A76E7" w14:textId="73A52DCC" w:rsidR="00813046" w:rsidRDefault="00813046" w:rsidP="00150CED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813046">
              <w:rPr>
                <w:vertAlign w:val="subscript"/>
              </w:rPr>
              <w:t>50</w:t>
            </w:r>
            <w:r>
              <w:t>: 710</w:t>
            </w:r>
            <w:r w:rsidR="00F92EAE">
              <w:t>–</w:t>
            </w:r>
            <w:r>
              <w:t>940 mg/kg (mice, rats, rabbits, oral)</w:t>
            </w:r>
          </w:p>
          <w:p w14:paraId="3F005D7A" w14:textId="77777777" w:rsidR="00813046" w:rsidRDefault="00813046" w:rsidP="00150CED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813046">
              <w:rPr>
                <w:vertAlign w:val="subscript"/>
              </w:rPr>
              <w:t>50</w:t>
            </w:r>
            <w:r>
              <w:t xml:space="preserve">: 850 </w:t>
            </w:r>
            <w:r w:rsidR="00AA77ED">
              <w:t>mg/kg (rabbits, dermal)</w:t>
            </w:r>
          </w:p>
          <w:p w14:paraId="0C0ED7D5" w14:textId="4C1FC66E" w:rsidR="00813046" w:rsidRDefault="00BF5802" w:rsidP="00150CED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 observable adverse effects reported at </w:t>
            </w:r>
            <w:r w:rsidR="00AA77ED">
              <w:t xml:space="preserve">15 mg/kg/d (dogs, rats, 93 d, oral) </w:t>
            </w:r>
            <w:r w:rsidR="00B157F8">
              <w:t xml:space="preserve"> </w:t>
            </w:r>
          </w:p>
          <w:p w14:paraId="307AB6EF" w14:textId="7A5035B9" w:rsidR="00AA77ED" w:rsidRDefault="00AA77ED" w:rsidP="00150CED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636C78">
              <w:t>at</w:t>
            </w:r>
            <w:r>
              <w:t xml:space="preserve"> 0, 30, 100, 300 and 1,000 ppm </w:t>
            </w:r>
            <w:r w:rsidR="00D019A6">
              <w:t xml:space="preserve">(2 </w:t>
            </w:r>
            <w:proofErr w:type="spellStart"/>
            <w:r w:rsidR="00D019A6">
              <w:t>yr</w:t>
            </w:r>
            <w:proofErr w:type="spellEnd"/>
            <w:r w:rsidR="00D019A6">
              <w:t xml:space="preserve">, </w:t>
            </w:r>
            <w:r w:rsidR="00F91386">
              <w:t>feeding study</w:t>
            </w:r>
            <w:r w:rsidR="00D019A6">
              <w:t xml:space="preserve">) </w:t>
            </w:r>
            <w:r w:rsidR="00B157F8">
              <w:t xml:space="preserve">caused </w:t>
            </w:r>
            <w:r>
              <w:t>bile duct hyperplasia in female rats at all concentrations</w:t>
            </w:r>
            <w:r w:rsidR="00F91386">
              <w:t>; reduction in b</w:t>
            </w:r>
            <w:r w:rsidR="00825FFA">
              <w:t>ody weight</w:t>
            </w:r>
            <w:r w:rsidR="00F91386">
              <w:t xml:space="preserve"> in 12 months in male rats</w:t>
            </w:r>
            <w:r w:rsidR="00F92EAE">
              <w:t>.</w:t>
            </w:r>
            <w:r w:rsidR="00F91386">
              <w:t xml:space="preserve"> No further information.</w:t>
            </w:r>
            <w:r w:rsidR="00102B47">
              <w:t xml:space="preserve"> </w:t>
            </w:r>
          </w:p>
          <w:p w14:paraId="43CB09E3" w14:textId="77777777" w:rsidR="003A1267" w:rsidRDefault="00AA77ED" w:rsidP="00CB3C2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</w:t>
            </w:r>
            <w:r w:rsidR="00F91386">
              <w:t xml:space="preserve">nsufficient data to recommend a </w:t>
            </w:r>
            <w:r>
              <w:t>skin or sensitiser notation.</w:t>
            </w:r>
          </w:p>
          <w:p w14:paraId="26120717" w14:textId="196B488D" w:rsidR="003A1267" w:rsidRPr="00DA352E" w:rsidRDefault="003A1267" w:rsidP="00CB3C2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22497B2F" w14:textId="77777777" w:rsidTr="00053E9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B217D7" w14:textId="77777777" w:rsidR="00C978F0" w:rsidRPr="00DA352E" w:rsidRDefault="00DA352E" w:rsidP="00150CE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E074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1E074E">
                  <w:t>NA</w:t>
                </w:r>
                <w:proofErr w:type="spellEnd"/>
              </w:sdtContent>
            </w:sdt>
          </w:p>
        </w:tc>
      </w:tr>
      <w:tr w:rsidR="00C978F0" w:rsidRPr="00DA352E" w14:paraId="51BA581B" w14:textId="77777777" w:rsidTr="00053E9F">
        <w:trPr>
          <w:gridAfter w:val="1"/>
          <w:wAfter w:w="8" w:type="pct"/>
          <w:cantSplit/>
        </w:trPr>
        <w:tc>
          <w:tcPr>
            <w:tcW w:w="4992" w:type="pct"/>
          </w:tcPr>
          <w:p w14:paraId="78077903" w14:textId="57CBC058" w:rsidR="00C978F0" w:rsidRPr="00DA352E" w:rsidRDefault="001E074E" w:rsidP="00F92EAE">
            <w:pPr>
              <w:pStyle w:val="Tabletextprimarysource"/>
            </w:pPr>
            <w:r>
              <w:t>No report</w:t>
            </w:r>
            <w:r w:rsidR="00F92EAE">
              <w:t>.</w:t>
            </w:r>
          </w:p>
        </w:tc>
      </w:tr>
      <w:tr w:rsidR="00C978F0" w:rsidRPr="00DA352E" w14:paraId="5BBE563F" w14:textId="77777777" w:rsidTr="00053E9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4D2F2ED" w14:textId="77777777" w:rsidR="00C978F0" w:rsidRPr="00DA352E" w:rsidRDefault="00DA352E" w:rsidP="00150CE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E074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E074E">
                  <w:t>NA</w:t>
                </w:r>
                <w:proofErr w:type="spellEnd"/>
              </w:sdtContent>
            </w:sdt>
          </w:p>
        </w:tc>
      </w:tr>
      <w:tr w:rsidR="00C978F0" w:rsidRPr="00DA352E" w14:paraId="7BF5F92A" w14:textId="77777777" w:rsidTr="00053E9F">
        <w:trPr>
          <w:gridAfter w:val="1"/>
          <w:wAfter w:w="8" w:type="pct"/>
          <w:cantSplit/>
        </w:trPr>
        <w:tc>
          <w:tcPr>
            <w:tcW w:w="4992" w:type="pct"/>
          </w:tcPr>
          <w:p w14:paraId="2FFF9B4F" w14:textId="3E9ECD68" w:rsidR="00C978F0" w:rsidRPr="00DA352E" w:rsidRDefault="001E074E" w:rsidP="00F92EAE">
            <w:pPr>
              <w:pStyle w:val="Tabletextprimarysource"/>
            </w:pPr>
            <w:r>
              <w:t>No report</w:t>
            </w:r>
            <w:r w:rsidR="00F92EAE">
              <w:t>.</w:t>
            </w:r>
          </w:p>
        </w:tc>
      </w:tr>
      <w:tr w:rsidR="00DA352E" w:rsidRPr="00DA352E" w14:paraId="0437E999" w14:textId="77777777" w:rsidTr="00053E9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64CDCD" w14:textId="77777777" w:rsidR="00DA352E" w:rsidRPr="00DA352E" w:rsidRDefault="00DA352E" w:rsidP="00150CE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342C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342C5">
                  <w:t>NA</w:t>
                </w:r>
                <w:proofErr w:type="spellEnd"/>
              </w:sdtContent>
            </w:sdt>
          </w:p>
        </w:tc>
      </w:tr>
      <w:tr w:rsidR="00DA352E" w:rsidRPr="00DA352E" w14:paraId="2F195BE4" w14:textId="77777777" w:rsidTr="00053E9F">
        <w:trPr>
          <w:gridAfter w:val="1"/>
          <w:wAfter w:w="8" w:type="pct"/>
          <w:cantSplit/>
        </w:trPr>
        <w:tc>
          <w:tcPr>
            <w:tcW w:w="4992" w:type="pct"/>
          </w:tcPr>
          <w:p w14:paraId="700947EE" w14:textId="6D3AD5A9" w:rsidR="00DA352E" w:rsidRPr="00DA352E" w:rsidRDefault="005342C5" w:rsidP="00F92EAE">
            <w:pPr>
              <w:pStyle w:val="Tabletextprimarysource"/>
            </w:pPr>
            <w:r>
              <w:t>No report</w:t>
            </w:r>
            <w:r w:rsidR="00F92EAE">
              <w:t>.</w:t>
            </w:r>
          </w:p>
        </w:tc>
      </w:tr>
      <w:tr w:rsidR="00DA352E" w:rsidRPr="00DA352E" w14:paraId="09EB06D6" w14:textId="77777777" w:rsidTr="00053E9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E6F8FD" w14:textId="7D9CD3C7" w:rsidR="00DA352E" w:rsidRPr="00DA352E" w:rsidRDefault="00DA352E" w:rsidP="00150CE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D1755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D2AD1" w:rsidRPr="002D2AD1">
                  <w:t>TWA</w:t>
                </w:r>
                <w:r w:rsidR="002D2AD1">
                  <w:t>: 10 mg/m</w:t>
                </w:r>
                <w:r w:rsidR="002D2AD1" w:rsidRPr="002D2AD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9585406" w14:textId="77777777" w:rsidTr="00053E9F">
        <w:trPr>
          <w:gridAfter w:val="1"/>
          <w:wAfter w:w="8" w:type="pct"/>
          <w:cantSplit/>
        </w:trPr>
        <w:tc>
          <w:tcPr>
            <w:tcW w:w="4992" w:type="pct"/>
          </w:tcPr>
          <w:p w14:paraId="1871FC36" w14:textId="0B7C5738" w:rsidR="00DA352E" w:rsidRDefault="00162E85" w:rsidP="00F92EAE">
            <w:pPr>
              <w:pStyle w:val="Tabletextprimarysource"/>
            </w:pPr>
            <w:r w:rsidRPr="00162E85">
              <w:t xml:space="preserve">The committee concludes that there is insufficient information to comment on the present </w:t>
            </w:r>
            <w:r w:rsidR="00F91386">
              <w:t xml:space="preserve">administrative TWA, with toxicological information too poor to recommend a health based OEL (HBROEL). </w:t>
            </w:r>
          </w:p>
          <w:p w14:paraId="67E56D7F" w14:textId="1C7FE144" w:rsidR="00AA77ED" w:rsidRDefault="00583E82" w:rsidP="00150CED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Positive results in mutagenicity assays in </w:t>
            </w:r>
            <w:r w:rsidRPr="00583E82">
              <w:rPr>
                <w:i/>
              </w:rPr>
              <w:t>S. typhimurium strains</w:t>
            </w:r>
            <w:r w:rsidRPr="00583E82">
              <w:t xml:space="preserve"> TA97, TA98 and TA100 with rat or hamster liver metabolic activation but negative without </w:t>
            </w:r>
            <w:r>
              <w:t>and negative in TA1535 strain</w:t>
            </w:r>
          </w:p>
          <w:p w14:paraId="79CA409C" w14:textId="629F07DE" w:rsidR="00AA77ED" w:rsidRDefault="00583E82" w:rsidP="00150CED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636C78">
              <w:t>at</w:t>
            </w:r>
            <w:r>
              <w:t xml:space="preserve"> 0, 5, 15 and 50 mg/kg</w:t>
            </w:r>
            <w:r w:rsidR="00F91386">
              <w:t>/d</w:t>
            </w:r>
            <w:r>
              <w:t xml:space="preserve"> (rats, </w:t>
            </w:r>
            <w:r w:rsidR="00541F82">
              <w:t>GD</w:t>
            </w:r>
            <w:r>
              <w:t xml:space="preserve"> 6</w:t>
            </w:r>
            <w:r w:rsidR="00F92EAE">
              <w:t>–</w:t>
            </w:r>
            <w:r>
              <w:t xml:space="preserve">15, oral) </w:t>
            </w:r>
            <w:r w:rsidR="00B157F8">
              <w:t>d</w:t>
            </w:r>
            <w:r w:rsidR="00952629">
              <w:t>id</w:t>
            </w:r>
            <w:r w:rsidR="00B157F8">
              <w:t xml:space="preserve"> not cause </w:t>
            </w:r>
            <w:r>
              <w:t>reproductive toxicity symptoms</w:t>
            </w:r>
            <w:r w:rsidR="00B157F8">
              <w:t xml:space="preserve">; </w:t>
            </w:r>
            <w:r>
              <w:t xml:space="preserve">high doses produced </w:t>
            </w:r>
            <w:r w:rsidRPr="00583E82">
              <w:t>slight histological changes in the livers</w:t>
            </w:r>
            <w:r w:rsidR="00F92EAE">
              <w:t>.</w:t>
            </w:r>
          </w:p>
          <w:p w14:paraId="67A67EB8" w14:textId="00348476" w:rsidR="003A1267" w:rsidRPr="00DA352E" w:rsidRDefault="003A1267" w:rsidP="00CB3C28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</w:tbl>
    <w:p w14:paraId="4C9C5BB2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713C076F" w14:textId="77777777" w:rsidTr="00053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5769CB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2663B1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6F6E1A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383C029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F9DA9BB" w14:textId="77777777" w:rsidTr="00053E9F">
        <w:trPr>
          <w:cantSplit/>
        </w:trPr>
        <w:tc>
          <w:tcPr>
            <w:tcW w:w="1497" w:type="dxa"/>
          </w:tcPr>
          <w:p w14:paraId="26F63073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4DAD80D2" w14:textId="77777777" w:rsidR="004966BF" w:rsidRPr="00CE617F" w:rsidRDefault="0041329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6691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433D85A" w14:textId="77777777" w:rsidR="004966BF" w:rsidRPr="004C23F4" w:rsidRDefault="0096691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4" w:type="dxa"/>
          </w:tcPr>
          <w:p w14:paraId="23FFA2EE" w14:textId="77777777" w:rsidR="00162E85" w:rsidRDefault="00162E85" w:rsidP="00150CED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162E85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&lt;</w:t>
            </w:r>
            <w:r w:rsidRPr="00162E85">
              <w:t>252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150CED">
              <w:t>mg</w:t>
            </w:r>
            <w:r>
              <w:rPr>
                <w:rStyle w:val="checkbox"/>
                <w:rFonts w:ascii="Arial" w:hAnsi="Arial" w:cs="Arial"/>
              </w:rPr>
              <w:t>/kg (guinea pigs, oral)</w:t>
            </w:r>
          </w:p>
          <w:p w14:paraId="211A3AB6" w14:textId="2DB76EB0" w:rsidR="00162E85" w:rsidRDefault="00162E85" w:rsidP="00150CED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 w:rsidRPr="00E776B7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</w:t>
            </w:r>
            <w:r w:rsidR="00E776B7">
              <w:rPr>
                <w:rStyle w:val="checkbox"/>
                <w:rFonts w:ascii="Arial" w:hAnsi="Arial" w:cs="Arial"/>
              </w:rPr>
              <w:t xml:space="preserve">&gt;3,510 </w:t>
            </w:r>
            <w:r w:rsidR="00E776B7" w:rsidRPr="00150CED">
              <w:t>mg</w:t>
            </w:r>
            <w:r w:rsidR="00E776B7">
              <w:rPr>
                <w:rStyle w:val="checkbox"/>
                <w:rFonts w:ascii="Arial" w:hAnsi="Arial" w:cs="Arial"/>
              </w:rPr>
              <w:t>/m</w:t>
            </w:r>
            <w:r w:rsidR="00E776B7" w:rsidRPr="00E776B7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E776B7">
              <w:rPr>
                <w:rStyle w:val="checkbox"/>
                <w:rFonts w:ascii="Arial" w:hAnsi="Arial" w:cs="Arial"/>
              </w:rPr>
              <w:t xml:space="preserve"> (rats, 4 h)</w:t>
            </w:r>
          </w:p>
          <w:p w14:paraId="064B1F14" w14:textId="77777777" w:rsidR="00E776B7" w:rsidRDefault="00E776B7" w:rsidP="00150CED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E776B7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&gt;2,000 mg/kg (rabbits, dermal)</w:t>
            </w:r>
          </w:p>
          <w:p w14:paraId="0AF3F645" w14:textId="77777777" w:rsidR="00E776B7" w:rsidRDefault="00E776B7" w:rsidP="00150CED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Inconsistent </w:t>
            </w:r>
            <w:r w:rsidRPr="00150CED">
              <w:t>results</w:t>
            </w:r>
            <w:r>
              <w:rPr>
                <w:rStyle w:val="checkbox"/>
                <w:rFonts w:ascii="Arial" w:hAnsi="Arial" w:cs="Arial"/>
              </w:rPr>
              <w:t xml:space="preserve"> in skin sensitisation study on rats and guinea pigs</w:t>
            </w:r>
          </w:p>
          <w:p w14:paraId="4C3B6ACA" w14:textId="77777777" w:rsidR="00E776B7" w:rsidRDefault="00E776B7" w:rsidP="00150CED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 w:rsidRPr="00150CED">
              <w:t>Negative</w:t>
            </w:r>
            <w:r>
              <w:rPr>
                <w:rStyle w:val="checkbox"/>
                <w:rFonts w:ascii="Arial" w:hAnsi="Arial" w:cs="Arial"/>
              </w:rPr>
              <w:t xml:space="preserve"> results in </w:t>
            </w:r>
            <w:r w:rsidRPr="00E776B7">
              <w:rPr>
                <w:rStyle w:val="checkbox"/>
                <w:rFonts w:ascii="Arial" w:hAnsi="Arial" w:cs="Arial"/>
                <w:i/>
              </w:rPr>
              <w:t>In vivo</w:t>
            </w:r>
            <w:r>
              <w:rPr>
                <w:rStyle w:val="checkbox"/>
                <w:rFonts w:ascii="Arial" w:hAnsi="Arial" w:cs="Arial"/>
                <w:i/>
              </w:rPr>
              <w:t xml:space="preserve"> </w:t>
            </w:r>
            <w:r w:rsidRPr="00E776B7">
              <w:rPr>
                <w:rStyle w:val="checkbox"/>
                <w:rFonts w:ascii="Arial" w:hAnsi="Arial" w:cs="Arial"/>
              </w:rPr>
              <w:t>and</w:t>
            </w:r>
            <w:r>
              <w:rPr>
                <w:rStyle w:val="checkbox"/>
                <w:rFonts w:ascii="Arial" w:hAnsi="Arial" w:cs="Arial"/>
                <w:i/>
              </w:rPr>
              <w:t xml:space="preserve"> In Vitro </w:t>
            </w:r>
            <w:r>
              <w:rPr>
                <w:rStyle w:val="checkbox"/>
                <w:rFonts w:ascii="Arial" w:hAnsi="Arial" w:cs="Arial"/>
              </w:rPr>
              <w:t>genotoxicity assays</w:t>
            </w:r>
          </w:p>
          <w:p w14:paraId="1E7CAA4A" w14:textId="14C1ED0B" w:rsidR="00162E85" w:rsidRPr="004C23F4" w:rsidRDefault="0096691E" w:rsidP="008859E7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NOAEL: 20 mg/kg/d (rats, 2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, oral) based on </w:t>
            </w:r>
            <w:r w:rsidR="008859E7">
              <w:rPr>
                <w:rStyle w:val="checkbox"/>
                <w:rFonts w:ascii="Arial" w:hAnsi="Arial" w:cs="Arial"/>
              </w:rPr>
              <w:t xml:space="preserve">three </w:t>
            </w:r>
            <w:r w:rsidR="008859E7" w:rsidRPr="00150CED">
              <w:t>carcinogenicity</w:t>
            </w:r>
            <w:r w:rsidR="008859E7">
              <w:rPr>
                <w:rStyle w:val="checkbox"/>
                <w:rFonts w:ascii="Arial" w:hAnsi="Arial" w:cs="Arial"/>
              </w:rPr>
              <w:t xml:space="preserve"> studies of</w:t>
            </w:r>
            <w:r>
              <w:rPr>
                <w:rStyle w:val="checkbox"/>
                <w:rFonts w:ascii="Arial" w:hAnsi="Arial" w:cs="Arial"/>
              </w:rPr>
              <w:t xml:space="preserve"> 2</w:t>
            </w:r>
            <w:r w:rsidR="00F92EAE">
              <w:rPr>
                <w:rStyle w:val="checkbox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 w:rsidR="008859E7">
              <w:rPr>
                <w:rStyle w:val="checkbox"/>
                <w:rFonts w:ascii="Arial" w:hAnsi="Arial" w:cs="Arial"/>
              </w:rPr>
              <w:t xml:space="preserve"> duration</w:t>
            </w:r>
            <w:r w:rsidR="00F92EAE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4E85446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336B274" w14:textId="77777777" w:rsidTr="0096691E">
        <w:trPr>
          <w:trHeight w:val="454"/>
          <w:tblHeader/>
        </w:trPr>
        <w:tc>
          <w:tcPr>
            <w:tcW w:w="6603" w:type="dxa"/>
            <w:vAlign w:val="center"/>
          </w:tcPr>
          <w:p w14:paraId="699DD23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697A8E1" w14:textId="77777777" w:rsidR="002E0D61" w:rsidRDefault="0096691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1BD7AFB" w14:textId="77777777" w:rsidTr="0096691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CC98B09" w14:textId="77777777" w:rsidR="008A36CF" w:rsidRPr="006901A2" w:rsidRDefault="0096691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AE797F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D23B50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4473294" w14:textId="77777777" w:rsidTr="00053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DE43F6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8605FC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1202098" w14:textId="77777777" w:rsidTr="00053E9F">
        <w:trPr>
          <w:cantSplit/>
        </w:trPr>
        <w:tc>
          <w:tcPr>
            <w:tcW w:w="3227" w:type="dxa"/>
          </w:tcPr>
          <w:p w14:paraId="2A6C371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489AF8B" w14:textId="77777777" w:rsidR="00687890" w:rsidRPr="00DD2F9B" w:rsidRDefault="006E623B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4F76D522" w14:textId="77777777" w:rsidTr="00053E9F">
        <w:trPr>
          <w:cantSplit/>
        </w:trPr>
        <w:tc>
          <w:tcPr>
            <w:tcW w:w="3227" w:type="dxa"/>
          </w:tcPr>
          <w:p w14:paraId="488F2A6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75B952E" w14:textId="77777777" w:rsidR="007925F0" w:rsidRPr="007872FB" w:rsidRDefault="001E074E" w:rsidP="00DD2F9B">
            <w:pPr>
              <w:pStyle w:val="Tablefont"/>
              <w:rPr>
                <w:szCs w:val="20"/>
              </w:rPr>
            </w:pPr>
            <w:r w:rsidRPr="007872FB">
              <w:rPr>
                <w:szCs w:val="20"/>
              </w:rPr>
              <w:t xml:space="preserve">Carcinogenicity – category 2, </w:t>
            </w:r>
            <w:r w:rsidRPr="007872FB">
              <w:rPr>
                <w:rFonts w:cs="Arial"/>
                <w:color w:val="333333"/>
                <w:szCs w:val="20"/>
              </w:rPr>
              <w:t>Skin sensitisation – category 1</w:t>
            </w:r>
          </w:p>
        </w:tc>
      </w:tr>
      <w:tr w:rsidR="00AF483F" w:rsidRPr="004C23F4" w14:paraId="54ED352B" w14:textId="77777777" w:rsidTr="00053E9F">
        <w:trPr>
          <w:cantSplit/>
        </w:trPr>
        <w:tc>
          <w:tcPr>
            <w:tcW w:w="3227" w:type="dxa"/>
          </w:tcPr>
          <w:p w14:paraId="1CDB67E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82CACC8" w14:textId="77777777" w:rsidR="00AF483F" w:rsidRPr="00DD2F9B" w:rsidRDefault="0034199F" w:rsidP="0034199F">
            <w:pPr>
              <w:pStyle w:val="Tablefont"/>
            </w:pPr>
            <w:r>
              <w:t>NA</w:t>
            </w:r>
          </w:p>
        </w:tc>
      </w:tr>
      <w:tr w:rsidR="00687890" w:rsidRPr="004C23F4" w14:paraId="300E178C" w14:textId="77777777" w:rsidTr="00053E9F">
        <w:trPr>
          <w:cantSplit/>
        </w:trPr>
        <w:tc>
          <w:tcPr>
            <w:tcW w:w="3227" w:type="dxa"/>
          </w:tcPr>
          <w:p w14:paraId="2B1D9B8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9E4228C" w14:textId="77777777" w:rsidR="00687890" w:rsidRPr="00DD2F9B" w:rsidRDefault="0034199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15C2E71" w14:textId="77777777" w:rsidTr="00053E9F">
        <w:trPr>
          <w:cantSplit/>
        </w:trPr>
        <w:tc>
          <w:tcPr>
            <w:tcW w:w="3227" w:type="dxa"/>
          </w:tcPr>
          <w:p w14:paraId="27AA22A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5008E34" w14:textId="77777777" w:rsidR="00E41A26" w:rsidRPr="00DD2F9B" w:rsidRDefault="0034199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A1A1800" w14:textId="77777777" w:rsidTr="00053E9F">
        <w:trPr>
          <w:cantSplit/>
        </w:trPr>
        <w:tc>
          <w:tcPr>
            <w:tcW w:w="3227" w:type="dxa"/>
          </w:tcPr>
          <w:p w14:paraId="086E7ED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203E2A2" w14:textId="77777777" w:rsidR="002E0D61" w:rsidRPr="00DD2F9B" w:rsidRDefault="006E623B" w:rsidP="00DD2F9B">
            <w:pPr>
              <w:pStyle w:val="Tablefont"/>
            </w:pPr>
            <w:r w:rsidRPr="006E623B">
              <w:t>Carcinogenicity – A4</w:t>
            </w:r>
          </w:p>
        </w:tc>
      </w:tr>
      <w:tr w:rsidR="002E0D61" w:rsidRPr="004C23F4" w14:paraId="2B689B2E" w14:textId="77777777" w:rsidTr="00053E9F">
        <w:trPr>
          <w:cantSplit/>
        </w:trPr>
        <w:tc>
          <w:tcPr>
            <w:tcW w:w="3227" w:type="dxa"/>
          </w:tcPr>
          <w:p w14:paraId="161785D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F76CB79" w14:textId="77777777" w:rsidR="002E0D61" w:rsidRPr="00DD2F9B" w:rsidRDefault="001E074E" w:rsidP="001E074E">
            <w:pPr>
              <w:pStyle w:val="Tablefont"/>
            </w:pPr>
            <w:r>
              <w:t>NA</w:t>
            </w:r>
          </w:p>
        </w:tc>
      </w:tr>
      <w:tr w:rsidR="002E0D61" w:rsidRPr="004C23F4" w14:paraId="17800C05" w14:textId="77777777" w:rsidTr="00053E9F">
        <w:trPr>
          <w:cantSplit/>
        </w:trPr>
        <w:tc>
          <w:tcPr>
            <w:tcW w:w="3227" w:type="dxa"/>
          </w:tcPr>
          <w:p w14:paraId="6715EC5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F19452F" w14:textId="77777777" w:rsidR="002E0D61" w:rsidRPr="00DD2F9B" w:rsidRDefault="001E074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89A44FD" w14:textId="77777777" w:rsidTr="00053E9F">
        <w:trPr>
          <w:cantSplit/>
        </w:trPr>
        <w:tc>
          <w:tcPr>
            <w:tcW w:w="3227" w:type="dxa"/>
          </w:tcPr>
          <w:p w14:paraId="2659DD8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0946958" w14:textId="77777777" w:rsidR="002E0D61" w:rsidRPr="00DD2F9B" w:rsidRDefault="001325F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E9B99A9" w14:textId="77777777" w:rsidTr="00053E9F">
        <w:trPr>
          <w:cantSplit/>
        </w:trPr>
        <w:tc>
          <w:tcPr>
            <w:tcW w:w="3227" w:type="dxa"/>
          </w:tcPr>
          <w:p w14:paraId="1155669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44D900A" w14:textId="77777777" w:rsidR="00386093" w:rsidRPr="00DD2F9B" w:rsidRDefault="001325F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E75D80E" w14:textId="77777777" w:rsidTr="00053E9F">
        <w:trPr>
          <w:cantSplit/>
        </w:trPr>
        <w:tc>
          <w:tcPr>
            <w:tcW w:w="3227" w:type="dxa"/>
          </w:tcPr>
          <w:p w14:paraId="3262D3E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468AB07" w14:textId="77777777" w:rsidR="00386093" w:rsidRPr="00DD2F9B" w:rsidRDefault="00176CC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9EE408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42DE0F8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DFC277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F1C5BD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992801A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675"/>
              <w:gridCol w:w="810"/>
              <w:gridCol w:w="810"/>
              <w:gridCol w:w="3515"/>
            </w:tblGrid>
            <w:tr w:rsidR="00D019A6" w:rsidRPr="00D019A6" w14:paraId="2937C9DA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82CA55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99115E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3C31F7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55C372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019A6" w:rsidRPr="00D019A6" w14:paraId="4FF0C6B0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477713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CB00DA9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08EC9A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69B279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019A6" w:rsidRPr="00D019A6" w14:paraId="4A2DAD87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033C28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27ABCB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F63562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6AB1A3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019A6" w:rsidRPr="00D019A6" w14:paraId="599D2A3B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6702C9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BE2C4B0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A094D0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79D996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019A6" w:rsidRPr="00D019A6" w14:paraId="3E0D3177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69F1FF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75B84C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2C34C5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13865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019A6" w:rsidRPr="00D019A6" w14:paraId="3B44C6C6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2F739B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72BED4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0F835C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2F510B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019A6" w:rsidRPr="00D019A6" w14:paraId="7E9F9AA5" w14:textId="77777777" w:rsidTr="00D019A6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8A611C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BC5E71" w14:textId="77777777" w:rsidR="00D019A6" w:rsidRPr="00D019A6" w:rsidRDefault="00D019A6" w:rsidP="00D019A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7FE4C7" w14:textId="77777777" w:rsidR="00D019A6" w:rsidRPr="00D019A6" w:rsidRDefault="00D019A6" w:rsidP="00D019A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7863F6" w14:textId="77777777" w:rsidR="00D019A6" w:rsidRPr="00D019A6" w:rsidRDefault="00D019A6" w:rsidP="00D019A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D019A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consider assigning a skin notation</w:t>
                  </w:r>
                </w:p>
              </w:tc>
            </w:tr>
          </w:tbl>
          <w:p w14:paraId="4BFCBAA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4449259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EF80A7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533B18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B2F41B1" w14:textId="77777777" w:rsidR="00EB3D1B" w:rsidRDefault="000B617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CB6C8C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545850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42628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CCB7B49" w14:textId="77777777" w:rsidR="001B79E5" w:rsidRDefault="00295CBB" w:rsidP="001B79E5">
                <w:pPr>
                  <w:pStyle w:val="Tablefont"/>
                </w:pPr>
                <w:r>
                  <w:t>230.93</w:t>
                </w:r>
              </w:p>
            </w:tc>
          </w:sdtContent>
        </w:sdt>
      </w:tr>
      <w:tr w:rsidR="00A31D99" w:rsidRPr="004C23F4" w14:paraId="0EF3C3E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70DFBF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E8928E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80DFD3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AFF49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1467BF3" w14:textId="668C4F65" w:rsidR="00687890" w:rsidRPr="004C23F4" w:rsidRDefault="007872FB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B5AB68F" w14:textId="77777777" w:rsidTr="00EA6243">
        <w:trPr>
          <w:cantSplit/>
        </w:trPr>
        <w:tc>
          <w:tcPr>
            <w:tcW w:w="4077" w:type="dxa"/>
            <w:vAlign w:val="center"/>
          </w:tcPr>
          <w:p w14:paraId="6BB8A61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C96CA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93F7B06" w14:textId="77777777" w:rsidTr="00EA6243">
        <w:trPr>
          <w:cantSplit/>
        </w:trPr>
        <w:tc>
          <w:tcPr>
            <w:tcW w:w="4077" w:type="dxa"/>
            <w:vAlign w:val="center"/>
          </w:tcPr>
          <w:p w14:paraId="221A6F0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21582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4FD8E61" w14:textId="77777777" w:rsidTr="00EA6243">
        <w:trPr>
          <w:cantSplit/>
        </w:trPr>
        <w:tc>
          <w:tcPr>
            <w:tcW w:w="4077" w:type="dxa"/>
            <w:vAlign w:val="center"/>
          </w:tcPr>
          <w:p w14:paraId="135F917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45D2913" w14:textId="77777777" w:rsidR="00E06F40" w:rsidRPr="00A006A0" w:rsidRDefault="0041329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E4BD5DC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5A179B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E5842B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B0478F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AE9D29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EC64C9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875667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7414E2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F61652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6732BD0" w14:textId="77777777" w:rsidR="00D019A6" w:rsidRDefault="00D019A6" w:rsidP="00084859">
      <w:r>
        <w:t xml:space="preserve">European Chemicals Agency (ECHA) (2018) </w:t>
      </w:r>
      <w:proofErr w:type="spellStart"/>
      <w:r w:rsidRPr="00D019A6">
        <w:t>Nitrapyrin</w:t>
      </w:r>
      <w:proofErr w:type="spellEnd"/>
      <w:r>
        <w:t xml:space="preserve"> – REACH assessment.</w:t>
      </w:r>
    </w:p>
    <w:p w14:paraId="3B64BACE" w14:textId="77777777" w:rsidR="000B6174" w:rsidRPr="000B6174" w:rsidRDefault="000B6174" w:rsidP="000B6174">
      <w:r w:rsidRPr="002022B6">
        <w:t>Health Council of the Netherlands</w:t>
      </w:r>
      <w:r>
        <w:t xml:space="preserve"> (HCOTN) (2002) 2-Chloro-6-(trichloromethyl)pyridine (</w:t>
      </w:r>
      <w:proofErr w:type="spellStart"/>
      <w:r>
        <w:t>nitrapyrin</w:t>
      </w:r>
      <w:proofErr w:type="spellEnd"/>
      <w:r>
        <w:t>)</w:t>
      </w:r>
      <w:r w:rsidRPr="005F7416">
        <w:t xml:space="preserve">. </w:t>
      </w:r>
      <w:r>
        <w:t>Health-based</w:t>
      </w:r>
      <w:r w:rsidR="0066129B">
        <w:t xml:space="preserve"> r</w:t>
      </w:r>
      <w:r>
        <w:t xml:space="preserve">eassessment of </w:t>
      </w:r>
      <w:r w:rsidR="0066129B">
        <w:t>a</w:t>
      </w:r>
      <w:r>
        <w:t xml:space="preserve">dministrative </w:t>
      </w:r>
      <w:r w:rsidR="0066129B">
        <w:t>o</w:t>
      </w:r>
      <w:r>
        <w:t xml:space="preserve">ccupational </w:t>
      </w:r>
      <w:r w:rsidR="0066129B">
        <w:t>exposure l</w:t>
      </w:r>
      <w:r>
        <w:t>imits</w:t>
      </w:r>
      <w:r w:rsidRPr="005F7416">
        <w:t xml:space="preserve">. The Hague: Health Council of the Netherlands; publication no. </w:t>
      </w:r>
      <w:r w:rsidR="0066129B">
        <w:t>2000/15OSH/032</w:t>
      </w:r>
      <w:r>
        <w:t>.</w:t>
      </w:r>
    </w:p>
    <w:p w14:paraId="225F4E93" w14:textId="77777777" w:rsidR="000B6174" w:rsidRPr="00351FE0" w:rsidRDefault="000B6174" w:rsidP="00084859"/>
    <w:sectPr w:rsidR="000B6174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597E7" w14:textId="77777777" w:rsidR="003934D6" w:rsidRDefault="003934D6" w:rsidP="00F43AD5">
      <w:pPr>
        <w:spacing w:after="0" w:line="240" w:lineRule="auto"/>
      </w:pPr>
      <w:r>
        <w:separator/>
      </w:r>
    </w:p>
  </w:endnote>
  <w:endnote w:type="continuationSeparator" w:id="0">
    <w:p w14:paraId="1AC917DA" w14:textId="77777777" w:rsidR="003934D6" w:rsidRDefault="003934D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FA53" w14:textId="77777777" w:rsidR="000317FD" w:rsidRDefault="00031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CE44A4" w14:textId="7B4151FA" w:rsidR="008A36CF" w:rsidRDefault="00FB6B8E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Nitrapyrin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1929-82-4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6743C0">
          <w:rPr>
            <w:sz w:val="18"/>
            <w:szCs w:val="18"/>
          </w:rPr>
          <w:t>20</w:t>
        </w:r>
      </w:p>
      <w:p w14:paraId="2A2C32BA" w14:textId="22FB841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859E7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2326" w14:textId="77777777" w:rsidR="000317FD" w:rsidRDefault="00031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2D66" w14:textId="77777777" w:rsidR="003934D6" w:rsidRDefault="003934D6" w:rsidP="00F43AD5">
      <w:pPr>
        <w:spacing w:after="0" w:line="240" w:lineRule="auto"/>
      </w:pPr>
      <w:r>
        <w:separator/>
      </w:r>
    </w:p>
  </w:footnote>
  <w:footnote w:type="continuationSeparator" w:id="0">
    <w:p w14:paraId="0DDADF43" w14:textId="77777777" w:rsidR="003934D6" w:rsidRDefault="003934D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6F96" w14:textId="77777777" w:rsidR="000317FD" w:rsidRDefault="00031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DE06" w14:textId="7314876D" w:rsidR="0041329B" w:rsidRDefault="0041329B" w:rsidP="0041329B">
    <w:pPr>
      <w:pStyle w:val="Header"/>
      <w:jc w:val="right"/>
    </w:pPr>
    <w:r>
      <w:pict w14:anchorId="3FC43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6109480" wp14:editId="64643365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FF60C" w14:textId="69B42A36" w:rsidR="008A36CF" w:rsidRPr="0041329B" w:rsidRDefault="008A36CF" w:rsidP="00413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071E" w14:textId="77777777" w:rsidR="000317FD" w:rsidRDefault="000317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C78D" w14:textId="1E3ADB50" w:rsidR="0041329B" w:rsidRDefault="0041329B" w:rsidP="0041329B">
    <w:pPr>
      <w:pStyle w:val="Header"/>
      <w:jc w:val="right"/>
    </w:pPr>
    <w:r>
      <w:pict w14:anchorId="2C8BDB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C618F8D" wp14:editId="4A5E499D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555A2" w14:textId="77777777" w:rsidR="008A36CF" w:rsidRDefault="008A36CF" w:rsidP="0041329B">
    <w:pPr>
      <w:pStyle w:val="Header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FAED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6709"/>
    <w:rsid w:val="000168DC"/>
    <w:rsid w:val="00017C82"/>
    <w:rsid w:val="00024CAA"/>
    <w:rsid w:val="000317FD"/>
    <w:rsid w:val="00032B88"/>
    <w:rsid w:val="00046DF5"/>
    <w:rsid w:val="00052060"/>
    <w:rsid w:val="00053E9F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6174"/>
    <w:rsid w:val="000B7B48"/>
    <w:rsid w:val="000C096D"/>
    <w:rsid w:val="000C139A"/>
    <w:rsid w:val="000C2053"/>
    <w:rsid w:val="000C248C"/>
    <w:rsid w:val="000D291C"/>
    <w:rsid w:val="000E1CD6"/>
    <w:rsid w:val="000E5A54"/>
    <w:rsid w:val="000E63D3"/>
    <w:rsid w:val="000E67CF"/>
    <w:rsid w:val="000F1C3B"/>
    <w:rsid w:val="00102B47"/>
    <w:rsid w:val="0010461E"/>
    <w:rsid w:val="00106FAA"/>
    <w:rsid w:val="00113443"/>
    <w:rsid w:val="001269A7"/>
    <w:rsid w:val="00131092"/>
    <w:rsid w:val="001325FD"/>
    <w:rsid w:val="00140E6A"/>
    <w:rsid w:val="00146545"/>
    <w:rsid w:val="00146B75"/>
    <w:rsid w:val="00150CED"/>
    <w:rsid w:val="0015266D"/>
    <w:rsid w:val="0015288A"/>
    <w:rsid w:val="00160F47"/>
    <w:rsid w:val="00162E85"/>
    <w:rsid w:val="00176A67"/>
    <w:rsid w:val="00176CCD"/>
    <w:rsid w:val="00177CA1"/>
    <w:rsid w:val="00183823"/>
    <w:rsid w:val="00183942"/>
    <w:rsid w:val="001A009E"/>
    <w:rsid w:val="001A02E0"/>
    <w:rsid w:val="001A1287"/>
    <w:rsid w:val="001A3859"/>
    <w:rsid w:val="001A3C9D"/>
    <w:rsid w:val="001A43F8"/>
    <w:rsid w:val="001B79E5"/>
    <w:rsid w:val="001D56F0"/>
    <w:rsid w:val="001D663B"/>
    <w:rsid w:val="001D7B41"/>
    <w:rsid w:val="001E074E"/>
    <w:rsid w:val="001E46DA"/>
    <w:rsid w:val="001E7D80"/>
    <w:rsid w:val="001F4B6C"/>
    <w:rsid w:val="001F62CB"/>
    <w:rsid w:val="001F6ED0"/>
    <w:rsid w:val="001F72E6"/>
    <w:rsid w:val="001F73C5"/>
    <w:rsid w:val="001F7898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0603"/>
    <w:rsid w:val="00244AD1"/>
    <w:rsid w:val="002463BC"/>
    <w:rsid w:val="002465CE"/>
    <w:rsid w:val="0025734A"/>
    <w:rsid w:val="00263255"/>
    <w:rsid w:val="00275911"/>
    <w:rsid w:val="00276494"/>
    <w:rsid w:val="00277B0C"/>
    <w:rsid w:val="002842AD"/>
    <w:rsid w:val="00295CBB"/>
    <w:rsid w:val="002B1A2C"/>
    <w:rsid w:val="002C34F2"/>
    <w:rsid w:val="002C58FF"/>
    <w:rsid w:val="002C7AFE"/>
    <w:rsid w:val="002D05D2"/>
    <w:rsid w:val="002D2AD1"/>
    <w:rsid w:val="002D530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199F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34D6"/>
    <w:rsid w:val="00394922"/>
    <w:rsid w:val="003A0E32"/>
    <w:rsid w:val="003A1267"/>
    <w:rsid w:val="003A2B94"/>
    <w:rsid w:val="003B387D"/>
    <w:rsid w:val="003B4A96"/>
    <w:rsid w:val="003C0D58"/>
    <w:rsid w:val="003D4FA3"/>
    <w:rsid w:val="003E0807"/>
    <w:rsid w:val="003E51FB"/>
    <w:rsid w:val="003E6B39"/>
    <w:rsid w:val="003F07E1"/>
    <w:rsid w:val="004030BC"/>
    <w:rsid w:val="00403618"/>
    <w:rsid w:val="00403F7D"/>
    <w:rsid w:val="00406785"/>
    <w:rsid w:val="004079B4"/>
    <w:rsid w:val="0041329B"/>
    <w:rsid w:val="00417A56"/>
    <w:rsid w:val="00420957"/>
    <w:rsid w:val="00422A10"/>
    <w:rsid w:val="00422DB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1688"/>
    <w:rsid w:val="00472A11"/>
    <w:rsid w:val="00472AAD"/>
    <w:rsid w:val="00474E33"/>
    <w:rsid w:val="00476803"/>
    <w:rsid w:val="00485BFD"/>
    <w:rsid w:val="004867A2"/>
    <w:rsid w:val="00486ADB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0B81"/>
    <w:rsid w:val="004D16A3"/>
    <w:rsid w:val="004D4AA1"/>
    <w:rsid w:val="004D6D68"/>
    <w:rsid w:val="004E5EDD"/>
    <w:rsid w:val="004F448A"/>
    <w:rsid w:val="004F493D"/>
    <w:rsid w:val="004F65E8"/>
    <w:rsid w:val="004F7748"/>
    <w:rsid w:val="0050005E"/>
    <w:rsid w:val="00502B88"/>
    <w:rsid w:val="005142C4"/>
    <w:rsid w:val="0051509C"/>
    <w:rsid w:val="005272E2"/>
    <w:rsid w:val="0053108F"/>
    <w:rsid w:val="00532593"/>
    <w:rsid w:val="00532B56"/>
    <w:rsid w:val="005342C5"/>
    <w:rsid w:val="00534B10"/>
    <w:rsid w:val="00541F82"/>
    <w:rsid w:val="005446A2"/>
    <w:rsid w:val="00544D2F"/>
    <w:rsid w:val="00551BD8"/>
    <w:rsid w:val="00564023"/>
    <w:rsid w:val="00581055"/>
    <w:rsid w:val="00583E82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50E0"/>
    <w:rsid w:val="006013C1"/>
    <w:rsid w:val="0060669E"/>
    <w:rsid w:val="00610F2E"/>
    <w:rsid w:val="00611399"/>
    <w:rsid w:val="00617BA7"/>
    <w:rsid w:val="00622949"/>
    <w:rsid w:val="00624C4E"/>
    <w:rsid w:val="00625200"/>
    <w:rsid w:val="006363A8"/>
    <w:rsid w:val="00636C78"/>
    <w:rsid w:val="00636DB7"/>
    <w:rsid w:val="006456FD"/>
    <w:rsid w:val="00650905"/>
    <w:rsid w:val="006532ED"/>
    <w:rsid w:val="006549F2"/>
    <w:rsid w:val="006567B7"/>
    <w:rsid w:val="00657BFB"/>
    <w:rsid w:val="0066129B"/>
    <w:rsid w:val="0066333C"/>
    <w:rsid w:val="006639B4"/>
    <w:rsid w:val="006650FE"/>
    <w:rsid w:val="0067305D"/>
    <w:rsid w:val="006743C0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E623B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872FB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3046"/>
    <w:rsid w:val="00825FFA"/>
    <w:rsid w:val="00826F21"/>
    <w:rsid w:val="00830FB5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59E7"/>
    <w:rsid w:val="00885EA9"/>
    <w:rsid w:val="0088798F"/>
    <w:rsid w:val="00887E4B"/>
    <w:rsid w:val="008915C8"/>
    <w:rsid w:val="008A36CF"/>
    <w:rsid w:val="008A3BC4"/>
    <w:rsid w:val="008B403C"/>
    <w:rsid w:val="008B7983"/>
    <w:rsid w:val="008C2511"/>
    <w:rsid w:val="008C28BC"/>
    <w:rsid w:val="008C5295"/>
    <w:rsid w:val="008D026D"/>
    <w:rsid w:val="008D1755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2629"/>
    <w:rsid w:val="009578DD"/>
    <w:rsid w:val="00961124"/>
    <w:rsid w:val="009621B6"/>
    <w:rsid w:val="0096691E"/>
    <w:rsid w:val="00966F71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77ED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1357"/>
    <w:rsid w:val="00B020AA"/>
    <w:rsid w:val="00B1422A"/>
    <w:rsid w:val="00B157F8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651"/>
    <w:rsid w:val="00BD499F"/>
    <w:rsid w:val="00BD56DE"/>
    <w:rsid w:val="00BF0304"/>
    <w:rsid w:val="00BF2406"/>
    <w:rsid w:val="00BF5802"/>
    <w:rsid w:val="00C06E43"/>
    <w:rsid w:val="00C16315"/>
    <w:rsid w:val="00C2492B"/>
    <w:rsid w:val="00C3091E"/>
    <w:rsid w:val="00C40FF1"/>
    <w:rsid w:val="00C419E2"/>
    <w:rsid w:val="00C43649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3C28"/>
    <w:rsid w:val="00CB6BC1"/>
    <w:rsid w:val="00CB6CB8"/>
    <w:rsid w:val="00CC1A68"/>
    <w:rsid w:val="00CC2123"/>
    <w:rsid w:val="00CC5A4A"/>
    <w:rsid w:val="00CD2BFD"/>
    <w:rsid w:val="00CE5AD6"/>
    <w:rsid w:val="00CE617F"/>
    <w:rsid w:val="00CE78EF"/>
    <w:rsid w:val="00D019A6"/>
    <w:rsid w:val="00D048F7"/>
    <w:rsid w:val="00D0517E"/>
    <w:rsid w:val="00D140FC"/>
    <w:rsid w:val="00D14992"/>
    <w:rsid w:val="00D21D8C"/>
    <w:rsid w:val="00D31357"/>
    <w:rsid w:val="00D33220"/>
    <w:rsid w:val="00D334D1"/>
    <w:rsid w:val="00D44C89"/>
    <w:rsid w:val="00D516CD"/>
    <w:rsid w:val="00D668E6"/>
    <w:rsid w:val="00D70670"/>
    <w:rsid w:val="00D73542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5180"/>
    <w:rsid w:val="00DE2513"/>
    <w:rsid w:val="00DE26E8"/>
    <w:rsid w:val="00DF6F36"/>
    <w:rsid w:val="00E0084C"/>
    <w:rsid w:val="00E025AB"/>
    <w:rsid w:val="00E02B23"/>
    <w:rsid w:val="00E06F40"/>
    <w:rsid w:val="00E07CE8"/>
    <w:rsid w:val="00E247FB"/>
    <w:rsid w:val="00E26A07"/>
    <w:rsid w:val="00E32595"/>
    <w:rsid w:val="00E37CFD"/>
    <w:rsid w:val="00E41A26"/>
    <w:rsid w:val="00E46BCB"/>
    <w:rsid w:val="00E518FA"/>
    <w:rsid w:val="00E51CAF"/>
    <w:rsid w:val="00E60F04"/>
    <w:rsid w:val="00E62AAC"/>
    <w:rsid w:val="00E62FE7"/>
    <w:rsid w:val="00E67C2F"/>
    <w:rsid w:val="00E67EF5"/>
    <w:rsid w:val="00E776B7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6DD7"/>
    <w:rsid w:val="00ED1D89"/>
    <w:rsid w:val="00ED66BC"/>
    <w:rsid w:val="00EE24D7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1386"/>
    <w:rsid w:val="00F92498"/>
    <w:rsid w:val="00F92EAE"/>
    <w:rsid w:val="00F9496B"/>
    <w:rsid w:val="00F970C9"/>
    <w:rsid w:val="00F97D39"/>
    <w:rsid w:val="00FA06A8"/>
    <w:rsid w:val="00FA3DF5"/>
    <w:rsid w:val="00FA741F"/>
    <w:rsid w:val="00FB28B6"/>
    <w:rsid w:val="00FB4E07"/>
    <w:rsid w:val="00FB6B8E"/>
    <w:rsid w:val="00FB755A"/>
    <w:rsid w:val="00FC5C02"/>
    <w:rsid w:val="00FC60A2"/>
    <w:rsid w:val="00FD1871"/>
    <w:rsid w:val="00FD3110"/>
    <w:rsid w:val="00FE7D7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7B0A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0B6174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1304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9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91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91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3B81C1B7A814250A1E0EDD47FC4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6657-B2D5-4E10-ACDE-943F30DE4CEB}"/>
      </w:docPartPr>
      <w:docPartBody>
        <w:p w:rsidR="00217149" w:rsidRDefault="00D658D1" w:rsidP="00D658D1">
          <w:pPr>
            <w:pStyle w:val="C3B81C1B7A814250A1E0EDD47FC4605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78B9BD9AEAE24168A0628080B7DA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6A06-A0E7-4CBB-A0DB-D943E0F62A9D}"/>
      </w:docPartPr>
      <w:docPartBody>
        <w:p w:rsidR="0010548B" w:rsidRDefault="0036593B" w:rsidP="0036593B">
          <w:pPr>
            <w:pStyle w:val="78B9BD9AEAE24168A0628080B7DAF278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0548B"/>
    <w:rsid w:val="00217149"/>
    <w:rsid w:val="0036593B"/>
    <w:rsid w:val="00A45DB5"/>
    <w:rsid w:val="00D21A9F"/>
    <w:rsid w:val="00D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93B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3B81C1B7A814250A1E0EDD47FC46057">
    <w:name w:val="C3B81C1B7A814250A1E0EDD47FC46057"/>
    <w:rsid w:val="00D658D1"/>
    <w:rPr>
      <w:lang w:val="en-US" w:eastAsia="en-US"/>
    </w:rPr>
  </w:style>
  <w:style w:type="paragraph" w:customStyle="1" w:styleId="FAAF70DF451F4C9C99C6EF98398ABC32">
    <w:name w:val="FAAF70DF451F4C9C99C6EF98398ABC32"/>
    <w:rsid w:val="00D658D1"/>
    <w:rPr>
      <w:lang w:val="en-US" w:eastAsia="en-US"/>
    </w:rPr>
  </w:style>
  <w:style w:type="paragraph" w:customStyle="1" w:styleId="30CB3C18B3F34F0ABF1FE3657115BCAB">
    <w:name w:val="30CB3C18B3F34F0ABF1FE3657115BCAB"/>
    <w:rsid w:val="00D658D1"/>
    <w:rPr>
      <w:lang w:val="en-US" w:eastAsia="en-US"/>
    </w:rPr>
  </w:style>
  <w:style w:type="paragraph" w:customStyle="1" w:styleId="838EA3E23BF54B12B7C910004954A768">
    <w:name w:val="838EA3E23BF54B12B7C910004954A768"/>
    <w:rsid w:val="00D658D1"/>
    <w:rPr>
      <w:lang w:val="en-US" w:eastAsia="en-US"/>
    </w:rPr>
  </w:style>
  <w:style w:type="paragraph" w:customStyle="1" w:styleId="E59B6D986B284552B9C29E759C9F575A">
    <w:name w:val="E59B6D986B284552B9C29E759C9F575A"/>
    <w:rsid w:val="00D658D1"/>
    <w:rPr>
      <w:lang w:val="en-US" w:eastAsia="en-US"/>
    </w:rPr>
  </w:style>
  <w:style w:type="paragraph" w:customStyle="1" w:styleId="AFA6B5FA61AA4F9EAEFBB070278C9C5C">
    <w:name w:val="AFA6B5FA61AA4F9EAEFBB070278C9C5C"/>
    <w:rsid w:val="00D658D1"/>
    <w:rPr>
      <w:lang w:val="en-US" w:eastAsia="en-US"/>
    </w:rPr>
  </w:style>
  <w:style w:type="paragraph" w:customStyle="1" w:styleId="00BA14DF553A48CB9379BDFC78070BA9">
    <w:name w:val="00BA14DF553A48CB9379BDFC78070BA9"/>
    <w:rsid w:val="00D658D1"/>
    <w:rPr>
      <w:lang w:val="en-US" w:eastAsia="en-US"/>
    </w:rPr>
  </w:style>
  <w:style w:type="paragraph" w:customStyle="1" w:styleId="78B9BD9AEAE24168A0628080B7DAF278">
    <w:name w:val="78B9BD9AEAE24168A0628080B7DAF278"/>
    <w:rsid w:val="00365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A713-3326-4F04-822C-71DBE600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B64D6-712B-4D9E-8AE5-3A5262323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DCF1E-BBB9-4E3D-AEBF-F9A7582A7847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f54d604-3e62-4e70-ba33-9e9084b96a6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48B9F9-FB8D-4ABB-A412-B0979675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2020-01-28T01:00:00Z</dcterms:created>
  <dcterms:modified xsi:type="dcterms:W3CDTF">2020-05-20T01:21:00Z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