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F07EDA0" w14:textId="77777777" w:rsidR="00BD499F" w:rsidRPr="004C23F4" w:rsidRDefault="00810A82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Phosgene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7"/>
        <w:gridCol w:w="5039"/>
      </w:tblGrid>
      <w:tr w:rsidR="00F43AD5" w:rsidRPr="004C23F4" w14:paraId="5F6EE1E7" w14:textId="77777777" w:rsidTr="00B76A41">
        <w:trPr>
          <w:cantSplit/>
          <w:tblHeader/>
        </w:trPr>
        <w:tc>
          <w:tcPr>
            <w:tcW w:w="4077" w:type="dxa"/>
          </w:tcPr>
          <w:p w14:paraId="1E3411E8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4E9FB1A5" w14:textId="77777777" w:rsidR="00F43AD5" w:rsidRPr="00717D45" w:rsidRDefault="00F61EF3" w:rsidP="00B76A41">
            <w:pPr>
              <w:pStyle w:val="Tablefont"/>
            </w:pPr>
            <w:r>
              <w:t>75-44-5</w:t>
            </w:r>
          </w:p>
        </w:tc>
      </w:tr>
      <w:tr w:rsidR="00F43AD5" w:rsidRPr="004C23F4" w14:paraId="2944928D" w14:textId="77777777" w:rsidTr="00B76A41">
        <w:trPr>
          <w:cantSplit/>
        </w:trPr>
        <w:tc>
          <w:tcPr>
            <w:tcW w:w="4077" w:type="dxa"/>
          </w:tcPr>
          <w:p w14:paraId="3BDD4864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32EE644" w14:textId="77777777" w:rsidR="00F43AD5" w:rsidRPr="00717D45" w:rsidRDefault="008D3FBA" w:rsidP="00B76A41">
            <w:pPr>
              <w:pStyle w:val="Tablefont"/>
            </w:pPr>
            <w:r>
              <w:t xml:space="preserve">Carbonyl chloride, </w:t>
            </w:r>
            <w:proofErr w:type="spellStart"/>
            <w:r>
              <w:t>chloroformyl</w:t>
            </w:r>
            <w:proofErr w:type="spellEnd"/>
            <w:r>
              <w:t xml:space="preserve"> chloride</w:t>
            </w:r>
          </w:p>
        </w:tc>
      </w:tr>
      <w:tr w:rsidR="00F43AD5" w:rsidRPr="004C23F4" w14:paraId="7268BE17" w14:textId="77777777" w:rsidTr="00B76A41">
        <w:trPr>
          <w:cantSplit/>
        </w:trPr>
        <w:tc>
          <w:tcPr>
            <w:tcW w:w="4077" w:type="dxa"/>
          </w:tcPr>
          <w:p w14:paraId="46B6E884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7202D9C1" w14:textId="77777777" w:rsidR="00F43AD5" w:rsidRPr="00717D45" w:rsidRDefault="008D3FBA" w:rsidP="00B76A41">
            <w:pPr>
              <w:pStyle w:val="Tablefont"/>
            </w:pPr>
            <w:r>
              <w:t>CCl</w:t>
            </w:r>
            <w:r w:rsidRPr="008D3FBA">
              <w:rPr>
                <w:vertAlign w:val="subscript"/>
              </w:rPr>
              <w:t>2</w:t>
            </w:r>
            <w:r>
              <w:t>O</w:t>
            </w:r>
          </w:p>
        </w:tc>
      </w:tr>
      <w:tr w:rsidR="00F43AD5" w:rsidRPr="004C23F4" w14:paraId="7D34B155" w14:textId="77777777" w:rsidTr="00B76A41">
        <w:trPr>
          <w:cantSplit/>
        </w:trPr>
        <w:tc>
          <w:tcPr>
            <w:tcW w:w="4077" w:type="dxa"/>
          </w:tcPr>
          <w:p w14:paraId="375177A9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4B68593F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6983F5D9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1B52B4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4CBAA927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067B7C4C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A5C29C1" w14:textId="77777777" w:rsidR="002C7AFE" w:rsidRPr="00EB3D1B" w:rsidRDefault="0000553F" w:rsidP="00017C82">
            <w:pPr>
              <w:pStyle w:val="Tablefont"/>
              <w:rPr>
                <w:b/>
              </w:rPr>
            </w:pPr>
            <w:r w:rsidRPr="0000553F">
              <w:rPr>
                <w:b/>
              </w:rPr>
              <w:t>0.1 ppm (0.41 mg/m</w:t>
            </w:r>
            <w:r w:rsidRPr="0000553F">
              <w:rPr>
                <w:b/>
                <w:vertAlign w:val="superscript"/>
              </w:rPr>
              <w:t>3</w:t>
            </w:r>
            <w:r w:rsidRPr="0000553F">
              <w:rPr>
                <w:b/>
              </w:rPr>
              <w:t>)</w:t>
            </w:r>
          </w:p>
        </w:tc>
      </w:tr>
      <w:tr w:rsidR="00037E52" w:rsidRPr="004C23F4" w14:paraId="3355AD80" w14:textId="77777777" w:rsidTr="00037E52">
        <w:trPr>
          <w:cantSplit/>
        </w:trPr>
        <w:tc>
          <w:tcPr>
            <w:tcW w:w="4010" w:type="dxa"/>
            <w:vAlign w:val="center"/>
          </w:tcPr>
          <w:p w14:paraId="2FF8276B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5E0CFD13" w14:textId="77777777" w:rsidR="00037E52" w:rsidRPr="00EB3D1B" w:rsidRDefault="0000553F" w:rsidP="00037E52">
            <w:pPr>
              <w:pStyle w:val="Tablefont"/>
              <w:rPr>
                <w:b/>
              </w:rPr>
            </w:pPr>
            <w:r w:rsidRPr="0000553F">
              <w:rPr>
                <w:b/>
              </w:rPr>
              <w:t>0.4 ppm (1.6 mg/m</w:t>
            </w:r>
            <w:r w:rsidRPr="0000553F">
              <w:rPr>
                <w:b/>
                <w:vertAlign w:val="superscript"/>
              </w:rPr>
              <w:t>3</w:t>
            </w:r>
            <w:r w:rsidRPr="0000553F">
              <w:rPr>
                <w:b/>
              </w:rPr>
              <w:t>)</w:t>
            </w:r>
          </w:p>
        </w:tc>
      </w:tr>
      <w:tr w:rsidR="00037E52" w:rsidRPr="004C23F4" w14:paraId="0BC5F685" w14:textId="77777777" w:rsidTr="00037E52">
        <w:trPr>
          <w:cantSplit/>
        </w:trPr>
        <w:tc>
          <w:tcPr>
            <w:tcW w:w="4010" w:type="dxa"/>
            <w:vAlign w:val="center"/>
          </w:tcPr>
          <w:p w14:paraId="78EDDB0B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7F92324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83E22D1" w14:textId="77777777" w:rsidTr="00037E52">
        <w:trPr>
          <w:cantSplit/>
        </w:trPr>
        <w:tc>
          <w:tcPr>
            <w:tcW w:w="4010" w:type="dxa"/>
          </w:tcPr>
          <w:p w14:paraId="448F0902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3E597083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B3FD6F" w14:textId="77777777" w:rsidTr="00037E52">
        <w:trPr>
          <w:cantSplit/>
        </w:trPr>
        <w:tc>
          <w:tcPr>
            <w:tcW w:w="4010" w:type="dxa"/>
            <w:vAlign w:val="center"/>
          </w:tcPr>
          <w:p w14:paraId="52CA5B81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38254AD1" w14:textId="77777777" w:rsidR="00037E52" w:rsidRPr="00EB3D1B" w:rsidRDefault="00B228A0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2 ppm</w:t>
            </w:r>
          </w:p>
        </w:tc>
      </w:tr>
      <w:tr w:rsidR="00E14E8C" w:rsidRPr="004C23F4" w14:paraId="13A2E39A" w14:textId="77777777" w:rsidTr="000E292C">
        <w:trPr>
          <w:cantSplit/>
        </w:trPr>
        <w:tc>
          <w:tcPr>
            <w:tcW w:w="9026" w:type="dxa"/>
            <w:gridSpan w:val="2"/>
            <w:vAlign w:val="center"/>
          </w:tcPr>
          <w:p w14:paraId="590E4611" w14:textId="77777777" w:rsidR="00E14E8C" w:rsidRPr="00EB3D1B" w:rsidRDefault="00E14E8C" w:rsidP="00037E52">
            <w:pPr>
              <w:pStyle w:val="Tablefont"/>
              <w:rPr>
                <w:b/>
              </w:rPr>
            </w:pPr>
            <w:r w:rsidRPr="00C9508E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ACACC89990514928AA2885E469C1C4D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6B025439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3660146" w14:textId="77777777" w:rsidR="00E14E8C" w:rsidRPr="00E14E8C" w:rsidRDefault="00E14E8C" w:rsidP="00E14E8C">
      <w:pPr>
        <w:rPr>
          <w:rFonts w:cs="Arial"/>
        </w:rPr>
      </w:pPr>
      <w:r w:rsidRPr="00E14E8C">
        <w:rPr>
          <w:rFonts w:cs="Arial"/>
        </w:rPr>
        <w:t xml:space="preserve">A TWA of </w:t>
      </w:r>
      <w:r>
        <w:rPr>
          <w:rFonts w:cs="Arial"/>
        </w:rPr>
        <w:t>0.1</w:t>
      </w:r>
      <w:r w:rsidRPr="00E14E8C">
        <w:rPr>
          <w:rFonts w:cs="Arial"/>
        </w:rPr>
        <w:t xml:space="preserve"> ppm (</w:t>
      </w:r>
      <w:r>
        <w:rPr>
          <w:rFonts w:cs="Arial"/>
        </w:rPr>
        <w:t>0.41</w:t>
      </w:r>
      <w:r w:rsidRPr="00E14E8C">
        <w:rPr>
          <w:rFonts w:cs="Arial"/>
        </w:rPr>
        <w:t xml:space="preserve"> mg/m</w:t>
      </w:r>
      <w:r w:rsidRPr="00E14E8C">
        <w:rPr>
          <w:rFonts w:cs="Arial"/>
          <w:vertAlign w:val="superscript"/>
        </w:rPr>
        <w:t>3</w:t>
      </w:r>
      <w:r w:rsidRPr="00E14E8C">
        <w:rPr>
          <w:rFonts w:cs="Arial"/>
        </w:rPr>
        <w:t xml:space="preserve">) is </w:t>
      </w:r>
      <w:r>
        <w:rPr>
          <w:rFonts w:cs="Arial"/>
        </w:rPr>
        <w:t xml:space="preserve">recommended </w:t>
      </w:r>
      <w:r w:rsidRPr="00E14E8C">
        <w:rPr>
          <w:rFonts w:cs="Arial"/>
        </w:rPr>
        <w:t xml:space="preserve">to protect for irritant effects in exposed workers. </w:t>
      </w:r>
    </w:p>
    <w:p w14:paraId="0B4BA9EF" w14:textId="19EE105A" w:rsidR="006639B4" w:rsidRPr="004C23F4" w:rsidRDefault="00E14E8C" w:rsidP="000C139A">
      <w:pPr>
        <w:rPr>
          <w:rFonts w:cs="Arial"/>
        </w:rPr>
      </w:pPr>
      <w:r w:rsidRPr="00E14E8C">
        <w:rPr>
          <w:rFonts w:cs="Arial"/>
        </w:rPr>
        <w:t xml:space="preserve">A STEL of </w:t>
      </w:r>
      <w:r>
        <w:rPr>
          <w:rFonts w:cs="Arial"/>
        </w:rPr>
        <w:t>0.4</w:t>
      </w:r>
      <w:r w:rsidRPr="00E14E8C">
        <w:rPr>
          <w:rFonts w:cs="Arial"/>
        </w:rPr>
        <w:t xml:space="preserve"> ppm (</w:t>
      </w:r>
      <w:r>
        <w:rPr>
          <w:rFonts w:cs="Arial"/>
        </w:rPr>
        <w:t>1.6</w:t>
      </w:r>
      <w:r w:rsidRPr="00E14E8C">
        <w:rPr>
          <w:rFonts w:cs="Arial"/>
        </w:rPr>
        <w:t xml:space="preserve"> mg/m</w:t>
      </w:r>
      <w:r w:rsidRPr="00E14E8C">
        <w:rPr>
          <w:rFonts w:cs="Arial"/>
          <w:vertAlign w:val="superscript"/>
        </w:rPr>
        <w:t>3</w:t>
      </w:r>
      <w:r w:rsidRPr="00E14E8C">
        <w:rPr>
          <w:rFonts w:cs="Arial"/>
        </w:rPr>
        <w:t xml:space="preserve">) is recommended to protect for irritant effects </w:t>
      </w:r>
      <w:r w:rsidR="00B94AA5">
        <w:rPr>
          <w:rFonts w:cs="Arial"/>
        </w:rPr>
        <w:t>in acutely exposure workers</w:t>
      </w:r>
      <w:r>
        <w:rPr>
          <w:rFonts w:cs="Arial"/>
        </w:rPr>
        <w:t>.</w:t>
      </w:r>
    </w:p>
    <w:p w14:paraId="70C2DE95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3E6FEF9" w14:textId="624798D2" w:rsidR="00C179E2" w:rsidRDefault="00213B4C" w:rsidP="006639B4">
      <w:pPr>
        <w:rPr>
          <w:rFonts w:cs="Arial"/>
        </w:rPr>
      </w:pPr>
      <w:r>
        <w:rPr>
          <w:rFonts w:cs="Arial"/>
        </w:rPr>
        <w:t>Phosgene is used as an intermediate in the production of dyes, isocyanates, plastics and pharmaceuticals</w:t>
      </w:r>
      <w:r w:rsidR="00B94AA5">
        <w:rPr>
          <w:rFonts w:cs="Arial"/>
        </w:rPr>
        <w:t>.</w:t>
      </w:r>
      <w:r>
        <w:rPr>
          <w:rFonts w:cs="Arial"/>
        </w:rPr>
        <w:t xml:space="preserve"> </w:t>
      </w:r>
      <w:r w:rsidR="00B94AA5">
        <w:rPr>
          <w:rFonts w:cs="Arial"/>
        </w:rPr>
        <w:t>I</w:t>
      </w:r>
      <w:r>
        <w:rPr>
          <w:rFonts w:cs="Arial"/>
        </w:rPr>
        <w:t xml:space="preserve">t may be formed from chlorinated organic compounds </w:t>
      </w:r>
      <w:r w:rsidR="00222733">
        <w:rPr>
          <w:rFonts w:cs="Arial"/>
        </w:rPr>
        <w:t>at</w:t>
      </w:r>
      <w:r>
        <w:rPr>
          <w:rFonts w:cs="Arial"/>
        </w:rPr>
        <w:t xml:space="preserve"> high temperatures or</w:t>
      </w:r>
      <w:r w:rsidR="00222733">
        <w:rPr>
          <w:rFonts w:cs="Arial"/>
        </w:rPr>
        <w:t xml:space="preserve"> under</w:t>
      </w:r>
      <w:r>
        <w:rPr>
          <w:rFonts w:cs="Arial"/>
        </w:rPr>
        <w:t xml:space="preserve"> UV radiation. </w:t>
      </w:r>
    </w:p>
    <w:p w14:paraId="7EE1F322" w14:textId="4B895A28" w:rsidR="006639B4" w:rsidRDefault="00FC456A" w:rsidP="006639B4">
      <w:pPr>
        <w:rPr>
          <w:rFonts w:cs="Arial"/>
        </w:rPr>
      </w:pPr>
      <w:r>
        <w:rPr>
          <w:rFonts w:cs="Arial"/>
        </w:rPr>
        <w:t xml:space="preserve">Critical effects </w:t>
      </w:r>
      <w:r w:rsidR="00C179E2">
        <w:rPr>
          <w:rFonts w:cs="Arial"/>
        </w:rPr>
        <w:t xml:space="preserve">of exposure </w:t>
      </w:r>
      <w:r>
        <w:rPr>
          <w:rFonts w:cs="Arial"/>
        </w:rPr>
        <w:t>are</w:t>
      </w:r>
      <w:r w:rsidR="00213B4C">
        <w:rPr>
          <w:rFonts w:cs="Arial"/>
        </w:rPr>
        <w:t xml:space="preserve"> respiratory irritation</w:t>
      </w:r>
      <w:r>
        <w:rPr>
          <w:rFonts w:cs="Arial"/>
        </w:rPr>
        <w:t xml:space="preserve"> and pulmonary oedema</w:t>
      </w:r>
      <w:r w:rsidR="00213B4C">
        <w:rPr>
          <w:rFonts w:cs="Arial"/>
        </w:rPr>
        <w:t>.</w:t>
      </w:r>
    </w:p>
    <w:p w14:paraId="3D396D0B" w14:textId="25FF42E1" w:rsidR="000335A6" w:rsidRDefault="00213B4C" w:rsidP="006639B4">
      <w:pPr>
        <w:rPr>
          <w:rFonts w:cs="Arial"/>
        </w:rPr>
      </w:pPr>
      <w:r>
        <w:rPr>
          <w:rFonts w:cs="Arial"/>
        </w:rPr>
        <w:t>Quantitative human exp</w:t>
      </w:r>
      <w:r w:rsidR="00FC4190">
        <w:rPr>
          <w:rFonts w:cs="Arial"/>
        </w:rPr>
        <w:t xml:space="preserve">osure data are limited. </w:t>
      </w:r>
      <w:r w:rsidR="00D11166">
        <w:rPr>
          <w:rFonts w:cs="Arial"/>
        </w:rPr>
        <w:t xml:space="preserve">A NOAEC of 2 ppm for </w:t>
      </w:r>
      <w:r w:rsidR="00BD751C">
        <w:rPr>
          <w:rFonts w:cs="Arial"/>
        </w:rPr>
        <w:t xml:space="preserve">signs of </w:t>
      </w:r>
      <w:r w:rsidR="00D11166">
        <w:rPr>
          <w:rFonts w:cs="Arial"/>
        </w:rPr>
        <w:t xml:space="preserve">respiratory irritation in dogs </w:t>
      </w:r>
      <w:r w:rsidR="006138A7">
        <w:rPr>
          <w:rFonts w:cs="Arial"/>
        </w:rPr>
        <w:t xml:space="preserve">was </w:t>
      </w:r>
      <w:r w:rsidR="00134F24">
        <w:rPr>
          <w:rFonts w:cs="Arial"/>
        </w:rPr>
        <w:t>estimated</w:t>
      </w:r>
      <w:r w:rsidR="00D11166">
        <w:rPr>
          <w:rFonts w:cs="Arial"/>
        </w:rPr>
        <w:t xml:space="preserve"> </w:t>
      </w:r>
      <w:r w:rsidR="00D5726E">
        <w:rPr>
          <w:rFonts w:cs="Arial"/>
        </w:rPr>
        <w:t xml:space="preserve">from a series of </w:t>
      </w:r>
      <w:r w:rsidR="006138A7">
        <w:rPr>
          <w:rFonts w:cs="Arial"/>
        </w:rPr>
        <w:t xml:space="preserve">acute inhalational </w:t>
      </w:r>
      <w:r w:rsidR="00D5726E">
        <w:rPr>
          <w:rFonts w:cs="Arial"/>
        </w:rPr>
        <w:t>experiments</w:t>
      </w:r>
      <w:r w:rsidR="00D11166">
        <w:rPr>
          <w:rFonts w:cs="Arial"/>
        </w:rPr>
        <w:t xml:space="preserve"> </w:t>
      </w:r>
      <w:r w:rsidR="006138A7">
        <w:rPr>
          <w:rFonts w:cs="Arial"/>
        </w:rPr>
        <w:t xml:space="preserve">and </w:t>
      </w:r>
      <w:r w:rsidR="00D11166">
        <w:rPr>
          <w:rFonts w:cs="Arial"/>
        </w:rPr>
        <w:t>extrapolated to an</w:t>
      </w:r>
      <w:r w:rsidR="00FC456A">
        <w:rPr>
          <w:rFonts w:cs="Arial"/>
        </w:rPr>
        <w:t xml:space="preserve"> equivalent </w:t>
      </w:r>
      <w:r w:rsidR="00D11166">
        <w:rPr>
          <w:rFonts w:cs="Arial"/>
        </w:rPr>
        <w:t>eight-hour</w:t>
      </w:r>
      <w:r w:rsidR="00FC456A">
        <w:rPr>
          <w:rFonts w:cs="Arial"/>
        </w:rPr>
        <w:t xml:space="preserve"> exposure of 0.14 ppm</w:t>
      </w:r>
      <w:r w:rsidR="00D11166">
        <w:rPr>
          <w:rFonts w:cs="Arial"/>
        </w:rPr>
        <w:t xml:space="preserve"> in workers</w:t>
      </w:r>
      <w:r w:rsidR="00FC456A">
        <w:rPr>
          <w:rFonts w:cs="Arial"/>
        </w:rPr>
        <w:t xml:space="preserve"> (DFG, 2008; SCOEL, 2011</w:t>
      </w:r>
      <w:r w:rsidR="00BD751C">
        <w:rPr>
          <w:rFonts w:cs="Arial"/>
        </w:rPr>
        <w:t>). The available animal exposure data suggest additional effects from cumulative exposure are unlikely (SCOEL, 2011)</w:t>
      </w:r>
      <w:r w:rsidR="00AE5A4A">
        <w:rPr>
          <w:rFonts w:cs="Arial"/>
        </w:rPr>
        <w:t xml:space="preserve">. </w:t>
      </w:r>
      <w:r w:rsidR="003A29B4">
        <w:rPr>
          <w:rFonts w:cs="Arial"/>
        </w:rPr>
        <w:t>A</w:t>
      </w:r>
      <w:r w:rsidR="00AE5A4A">
        <w:rPr>
          <w:rFonts w:cs="Arial"/>
        </w:rPr>
        <w:t xml:space="preserve"> LOAEC of 0.2 ppm for p</w:t>
      </w:r>
      <w:r w:rsidR="000E292C">
        <w:rPr>
          <w:rFonts w:cs="Arial"/>
        </w:rPr>
        <w:t xml:space="preserve">ulmonary oedema </w:t>
      </w:r>
      <w:r w:rsidR="003A29B4">
        <w:rPr>
          <w:rFonts w:cs="Arial"/>
        </w:rPr>
        <w:t xml:space="preserve">is reported </w:t>
      </w:r>
      <w:r w:rsidR="000E292C">
        <w:rPr>
          <w:rFonts w:cs="Arial"/>
        </w:rPr>
        <w:t xml:space="preserve">in a </w:t>
      </w:r>
      <w:r w:rsidR="00AE5A4A">
        <w:rPr>
          <w:rFonts w:cs="Arial"/>
        </w:rPr>
        <w:t>sub</w:t>
      </w:r>
      <w:r w:rsidR="00D11166">
        <w:rPr>
          <w:rFonts w:cs="Arial"/>
        </w:rPr>
        <w:t>-</w:t>
      </w:r>
      <w:r w:rsidR="00AE5A4A">
        <w:rPr>
          <w:rFonts w:cs="Arial"/>
        </w:rPr>
        <w:t xml:space="preserve">acute inhalation study </w:t>
      </w:r>
      <w:r w:rsidR="00384D82">
        <w:rPr>
          <w:rFonts w:cs="Arial"/>
        </w:rPr>
        <w:t xml:space="preserve">with </w:t>
      </w:r>
      <w:r w:rsidR="00D11166">
        <w:rPr>
          <w:rFonts w:cs="Arial"/>
        </w:rPr>
        <w:t xml:space="preserve">animal </w:t>
      </w:r>
      <w:r w:rsidR="00384D82">
        <w:rPr>
          <w:rFonts w:cs="Arial"/>
        </w:rPr>
        <w:t>model</w:t>
      </w:r>
      <w:r w:rsidR="00D11166">
        <w:rPr>
          <w:rFonts w:cs="Arial"/>
        </w:rPr>
        <w:t>s</w:t>
      </w:r>
      <w:r w:rsidR="00384D82">
        <w:rPr>
          <w:rFonts w:cs="Arial"/>
        </w:rPr>
        <w:t xml:space="preserve"> </w:t>
      </w:r>
      <w:r w:rsidR="00AE5A4A">
        <w:rPr>
          <w:rFonts w:cs="Arial"/>
        </w:rPr>
        <w:t>(ACGIH, 2018).</w:t>
      </w:r>
      <w:r w:rsidR="000E292C">
        <w:rPr>
          <w:rFonts w:cs="Arial"/>
        </w:rPr>
        <w:t xml:space="preserve"> </w:t>
      </w:r>
      <w:r w:rsidR="00521096">
        <w:rPr>
          <w:rFonts w:cs="Arial"/>
        </w:rPr>
        <w:t xml:space="preserve">Changes in biochemical markers for </w:t>
      </w:r>
      <w:r w:rsidR="000D2F6E">
        <w:rPr>
          <w:rFonts w:cs="Arial"/>
        </w:rPr>
        <w:t>inflammatory response</w:t>
      </w:r>
      <w:r w:rsidR="00521096">
        <w:rPr>
          <w:rFonts w:cs="Arial"/>
        </w:rPr>
        <w:t>s</w:t>
      </w:r>
      <w:r w:rsidR="000D2F6E">
        <w:rPr>
          <w:rFonts w:cs="Arial"/>
        </w:rPr>
        <w:t xml:space="preserve"> in</w:t>
      </w:r>
      <w:r w:rsidR="000335A6" w:rsidRPr="000D2F6E">
        <w:rPr>
          <w:rFonts w:cs="Arial"/>
        </w:rPr>
        <w:t xml:space="preserve"> rats at 0.</w:t>
      </w:r>
      <w:r w:rsidR="008D13C0" w:rsidRPr="000D2F6E">
        <w:rPr>
          <w:rFonts w:cs="Arial"/>
        </w:rPr>
        <w:t>05</w:t>
      </w:r>
      <w:r w:rsidR="003A29B4">
        <w:rPr>
          <w:rFonts w:cs="Arial"/>
        </w:rPr>
        <w:t> </w:t>
      </w:r>
      <w:r w:rsidR="008D13C0" w:rsidRPr="000D2F6E">
        <w:rPr>
          <w:rFonts w:cs="Arial"/>
        </w:rPr>
        <w:t>ppm</w:t>
      </w:r>
      <w:r w:rsidR="000D2F6E">
        <w:rPr>
          <w:rFonts w:cs="Arial"/>
        </w:rPr>
        <w:t xml:space="preserve"> </w:t>
      </w:r>
      <w:r w:rsidR="00A74FE0">
        <w:rPr>
          <w:rFonts w:cs="Arial"/>
        </w:rPr>
        <w:t>a</w:t>
      </w:r>
      <w:r w:rsidR="00521096">
        <w:rPr>
          <w:rFonts w:cs="Arial"/>
        </w:rPr>
        <w:t xml:space="preserve">re </w:t>
      </w:r>
      <w:r w:rsidR="000D2F6E">
        <w:rPr>
          <w:rFonts w:cs="Arial"/>
        </w:rPr>
        <w:t>reported in an acute single inhalation exposure study</w:t>
      </w:r>
      <w:r w:rsidR="00521096">
        <w:rPr>
          <w:rFonts w:cs="Arial"/>
        </w:rPr>
        <w:t xml:space="preserve"> and served as the basis for the previous MAK of 0.02 ppm</w:t>
      </w:r>
      <w:r w:rsidR="003A29B4">
        <w:rPr>
          <w:rFonts w:cs="Arial"/>
        </w:rPr>
        <w:t>. However,</w:t>
      </w:r>
      <w:r w:rsidR="00521096">
        <w:rPr>
          <w:rFonts w:cs="Arial"/>
        </w:rPr>
        <w:t xml:space="preserve"> t</w:t>
      </w:r>
      <w:r w:rsidR="000D2F6E">
        <w:rPr>
          <w:rFonts w:cs="Arial"/>
        </w:rPr>
        <w:t xml:space="preserve">his endpoint </w:t>
      </w:r>
      <w:r w:rsidR="00521096">
        <w:rPr>
          <w:rFonts w:cs="Arial"/>
        </w:rPr>
        <w:t xml:space="preserve">is not considered relevant </w:t>
      </w:r>
      <w:r w:rsidR="000D2F6E">
        <w:rPr>
          <w:rFonts w:cs="Arial"/>
        </w:rPr>
        <w:t xml:space="preserve">to humans </w:t>
      </w:r>
      <w:r w:rsidR="00521096">
        <w:rPr>
          <w:rFonts w:cs="Arial"/>
        </w:rPr>
        <w:t>(DFG, 2008).</w:t>
      </w:r>
    </w:p>
    <w:p w14:paraId="46DB7EB4" w14:textId="6F3A06A8" w:rsidR="00A74FE0" w:rsidRDefault="00177307" w:rsidP="006639B4">
      <w:pPr>
        <w:rPr>
          <w:rFonts w:cs="Arial"/>
        </w:rPr>
      </w:pPr>
      <w:r>
        <w:rPr>
          <w:rFonts w:cs="Arial"/>
        </w:rPr>
        <w:t xml:space="preserve">The three primary sources </w:t>
      </w:r>
      <w:r w:rsidR="001D63F8">
        <w:rPr>
          <w:rFonts w:cs="Arial"/>
        </w:rPr>
        <w:t>(ACGIH, DFG and SCOEL)</w:t>
      </w:r>
      <w:r w:rsidR="003B626E">
        <w:rPr>
          <w:rFonts w:cs="Arial"/>
        </w:rPr>
        <w:t>,</w:t>
      </w:r>
      <w:r w:rsidR="001D63F8">
        <w:rPr>
          <w:rFonts w:cs="Arial"/>
        </w:rPr>
        <w:t xml:space="preserve"> </w:t>
      </w:r>
      <w:r>
        <w:rPr>
          <w:rFonts w:cs="Arial"/>
        </w:rPr>
        <w:t>other than SWA</w:t>
      </w:r>
      <w:r w:rsidR="003B626E">
        <w:rPr>
          <w:rFonts w:cs="Arial"/>
        </w:rPr>
        <w:t>,</w:t>
      </w:r>
      <w:r>
        <w:rPr>
          <w:rFonts w:cs="Arial"/>
        </w:rPr>
        <w:t xml:space="preserve"> derived a </w:t>
      </w:r>
      <w:r w:rsidR="001B52B4">
        <w:rPr>
          <w:rFonts w:cs="Arial"/>
        </w:rPr>
        <w:t xml:space="preserve">TWA of 0.1 ppm </w:t>
      </w:r>
      <w:r w:rsidR="00BD751C">
        <w:rPr>
          <w:rFonts w:cs="Arial"/>
        </w:rPr>
        <w:t xml:space="preserve">based on a </w:t>
      </w:r>
      <w:r w:rsidR="003B626E">
        <w:rPr>
          <w:rFonts w:cs="Arial"/>
        </w:rPr>
        <w:t xml:space="preserve">threshold for respiratory irritation estimated from a </w:t>
      </w:r>
      <w:r w:rsidR="00BD751C">
        <w:rPr>
          <w:rFonts w:cs="Arial"/>
        </w:rPr>
        <w:t xml:space="preserve">series </w:t>
      </w:r>
      <w:r w:rsidR="000373AF">
        <w:rPr>
          <w:rFonts w:cs="Arial"/>
        </w:rPr>
        <w:t xml:space="preserve">of </w:t>
      </w:r>
      <w:r w:rsidR="003B626E">
        <w:rPr>
          <w:rFonts w:cs="Arial"/>
        </w:rPr>
        <w:t>animal</w:t>
      </w:r>
      <w:r w:rsidR="00BD751C">
        <w:rPr>
          <w:rFonts w:cs="Arial"/>
        </w:rPr>
        <w:t xml:space="preserve"> inhalation studies</w:t>
      </w:r>
      <w:r w:rsidR="003B626E">
        <w:rPr>
          <w:rFonts w:cs="Arial"/>
        </w:rPr>
        <w:t xml:space="preserve">. </w:t>
      </w:r>
      <w:r w:rsidR="00BD751C">
        <w:rPr>
          <w:rFonts w:cs="Arial"/>
        </w:rPr>
        <w:t>This value is</w:t>
      </w:r>
      <w:r>
        <w:rPr>
          <w:rFonts w:cs="Arial"/>
        </w:rPr>
        <w:t xml:space="preserve"> recommended</w:t>
      </w:r>
      <w:r w:rsidR="00CA44D3">
        <w:rPr>
          <w:rFonts w:cs="Arial"/>
        </w:rPr>
        <w:t xml:space="preserve"> to</w:t>
      </w:r>
      <w:r>
        <w:rPr>
          <w:rFonts w:cs="Arial"/>
        </w:rPr>
        <w:t xml:space="preserve"> be adopted</w:t>
      </w:r>
      <w:r w:rsidR="00BD751C">
        <w:rPr>
          <w:rFonts w:cs="Arial"/>
        </w:rPr>
        <w:t xml:space="preserve"> and is</w:t>
      </w:r>
      <w:r w:rsidR="001B52B4">
        <w:rPr>
          <w:rFonts w:cs="Arial"/>
        </w:rPr>
        <w:t xml:space="preserve"> expected to</w:t>
      </w:r>
      <w:r w:rsidR="00103F9C">
        <w:rPr>
          <w:rFonts w:cs="Arial"/>
        </w:rPr>
        <w:t xml:space="preserve"> </w:t>
      </w:r>
      <w:r w:rsidR="001B52B4">
        <w:rPr>
          <w:rFonts w:cs="Arial"/>
        </w:rPr>
        <w:t xml:space="preserve">be protective of </w:t>
      </w:r>
      <w:r>
        <w:rPr>
          <w:rFonts w:cs="Arial"/>
        </w:rPr>
        <w:t>pulmonary irritation.</w:t>
      </w:r>
      <w:r w:rsidR="000D2F6E">
        <w:rPr>
          <w:rFonts w:cs="Arial"/>
        </w:rPr>
        <w:t xml:space="preserve"> </w:t>
      </w:r>
    </w:p>
    <w:p w14:paraId="5F19050D" w14:textId="7348011B" w:rsidR="00213B4C" w:rsidRPr="004C23F4" w:rsidRDefault="00177307" w:rsidP="006639B4">
      <w:pPr>
        <w:rPr>
          <w:rFonts w:cs="Arial"/>
        </w:rPr>
      </w:pPr>
      <w:r>
        <w:rPr>
          <w:rFonts w:cs="Arial"/>
        </w:rPr>
        <w:t xml:space="preserve">The </w:t>
      </w:r>
      <w:r w:rsidR="000D2F6E">
        <w:rPr>
          <w:rFonts w:cs="Arial"/>
        </w:rPr>
        <w:t xml:space="preserve">STEL of 0.4 ppm </w:t>
      </w:r>
      <w:r>
        <w:rPr>
          <w:rFonts w:cs="Arial"/>
        </w:rPr>
        <w:t xml:space="preserve">by SCOEL (2011) </w:t>
      </w:r>
      <w:r w:rsidR="000D2F6E">
        <w:rPr>
          <w:rFonts w:cs="Arial"/>
        </w:rPr>
        <w:t xml:space="preserve">is recommended to protect for </w:t>
      </w:r>
      <w:r w:rsidR="00D5726E">
        <w:rPr>
          <w:rFonts w:cs="Arial"/>
        </w:rPr>
        <w:t xml:space="preserve">effects of short-term </w:t>
      </w:r>
      <w:r w:rsidR="000D2F6E">
        <w:rPr>
          <w:rFonts w:cs="Arial"/>
        </w:rPr>
        <w:t xml:space="preserve">excursions </w:t>
      </w:r>
      <w:r w:rsidR="00E14E8C">
        <w:rPr>
          <w:rFonts w:cs="Arial"/>
        </w:rPr>
        <w:t xml:space="preserve">and is </w:t>
      </w:r>
      <w:r w:rsidR="000D2F6E">
        <w:rPr>
          <w:rFonts w:cs="Arial"/>
        </w:rPr>
        <w:t>b</w:t>
      </w:r>
      <w:r w:rsidR="00E14E8C">
        <w:rPr>
          <w:rFonts w:cs="Arial"/>
        </w:rPr>
        <w:t>ased on the acute NOAEC of 2 ppm in dogs.</w:t>
      </w:r>
    </w:p>
    <w:p w14:paraId="5DE3BD8E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04EBD7C4" w14:textId="77777777" w:rsidR="008E4F1F" w:rsidRPr="001B52B4" w:rsidRDefault="008E4F1F" w:rsidP="008E4F1F">
      <w:pPr>
        <w:rPr>
          <w:rFonts w:cs="Arial"/>
        </w:rPr>
      </w:pPr>
      <w:r w:rsidRPr="001B52B4">
        <w:rPr>
          <w:rFonts w:cs="Arial"/>
        </w:rPr>
        <w:t>Not classified as a carcinogen according to the Globally Harmonized System of Classification and Labelling o</w:t>
      </w:r>
      <w:r w:rsidR="0056566E">
        <w:rPr>
          <w:rFonts w:cs="Arial"/>
        </w:rPr>
        <w:t>f</w:t>
      </w:r>
      <w:r w:rsidRPr="001B52B4">
        <w:rPr>
          <w:rFonts w:cs="Arial"/>
        </w:rPr>
        <w:t xml:space="preserve"> Chemicals (GHS). </w:t>
      </w:r>
    </w:p>
    <w:p w14:paraId="66C1323F" w14:textId="77777777" w:rsidR="008E4F1F" w:rsidRPr="001B52B4" w:rsidRDefault="008E4F1F" w:rsidP="008E4F1F">
      <w:pPr>
        <w:rPr>
          <w:rFonts w:cs="Arial"/>
        </w:rPr>
      </w:pPr>
      <w:r w:rsidRPr="001B52B4">
        <w:rPr>
          <w:rFonts w:cs="Arial"/>
        </w:rPr>
        <w:t xml:space="preserve">Not classified as a skin </w:t>
      </w:r>
      <w:r w:rsidR="0056566E" w:rsidRPr="001B52B4">
        <w:rPr>
          <w:rFonts w:cs="Arial"/>
        </w:rPr>
        <w:t xml:space="preserve">sensitiser </w:t>
      </w:r>
      <w:r w:rsidRPr="001B52B4">
        <w:rPr>
          <w:rFonts w:cs="Arial"/>
        </w:rPr>
        <w:t>or respiratory sensitiser according to the GHS.</w:t>
      </w:r>
    </w:p>
    <w:p w14:paraId="1CB195FF" w14:textId="3D2E2305" w:rsidR="004529F0" w:rsidRPr="004C23F4" w:rsidRDefault="001C7EC3" w:rsidP="008E4F1F">
      <w:pPr>
        <w:rPr>
          <w:rFonts w:cs="Arial"/>
        </w:rPr>
      </w:pPr>
      <w:r>
        <w:rPr>
          <w:rFonts w:cs="Arial"/>
        </w:rPr>
        <w:t xml:space="preserve">There </w:t>
      </w:r>
      <w:r w:rsidR="00B94AA5">
        <w:rPr>
          <w:rFonts w:cs="Arial"/>
        </w:rPr>
        <w:t>are</w:t>
      </w:r>
      <w:r>
        <w:rPr>
          <w:rFonts w:cs="Arial"/>
        </w:rPr>
        <w:t xml:space="preserve"> i</w:t>
      </w:r>
      <w:r w:rsidR="008E4F1F" w:rsidRPr="001B52B4">
        <w:rPr>
          <w:rFonts w:cs="Arial"/>
        </w:rPr>
        <w:t xml:space="preserve">nsufficient </w:t>
      </w:r>
      <w:r>
        <w:rPr>
          <w:rFonts w:cs="Arial"/>
        </w:rPr>
        <w:t>data</w:t>
      </w:r>
      <w:r w:rsidR="008E4F1F" w:rsidRPr="001B52B4">
        <w:rPr>
          <w:rFonts w:cs="Arial"/>
        </w:rPr>
        <w:t xml:space="preserve"> to recommend a skin notation.</w:t>
      </w:r>
    </w:p>
    <w:p w14:paraId="63D41BD2" w14:textId="77777777" w:rsidR="0025734A" w:rsidRPr="004C23F4" w:rsidRDefault="0025734A">
      <w:pPr>
        <w:rPr>
          <w:rFonts w:cs="Arial"/>
        </w:rPr>
      </w:pPr>
    </w:p>
    <w:p w14:paraId="5B3C2C5E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2E7EED43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5660F862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7C9DD2FC" w14:textId="77777777" w:rsidTr="002F48E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125A7A8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FEAABA4" w14:textId="77777777" w:rsidTr="002F48EC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DB41085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164A95">
                  <w:t>1995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332261">
                  <w:t>TWA: 0.02 ppm (0.08 mg/m</w:t>
                </w:r>
                <w:r w:rsidR="00332261" w:rsidRPr="00332261">
                  <w:rPr>
                    <w:vertAlign w:val="superscript"/>
                  </w:rPr>
                  <w:t>3</w:t>
                </w:r>
                <w:r w:rsidR="00332261">
                  <w:t>); STEL: 0.06 ppm (0.25 mg/m</w:t>
                </w:r>
                <w:r w:rsidR="00332261" w:rsidRPr="00332261">
                  <w:rPr>
                    <w:vertAlign w:val="superscript"/>
                  </w:rPr>
                  <w:t>3</w:t>
                </w:r>
                <w:r w:rsidR="00332261">
                  <w:t>)</w:t>
                </w:r>
              </w:sdtContent>
            </w:sdt>
          </w:p>
        </w:tc>
      </w:tr>
      <w:tr w:rsidR="00C978F0" w:rsidRPr="00DA352E" w14:paraId="54B717DA" w14:textId="77777777" w:rsidTr="002F48EC">
        <w:trPr>
          <w:gridAfter w:val="1"/>
          <w:wAfter w:w="8" w:type="pct"/>
          <w:cantSplit/>
        </w:trPr>
        <w:tc>
          <w:tcPr>
            <w:tcW w:w="4992" w:type="pct"/>
          </w:tcPr>
          <w:p w14:paraId="38C76694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166D5B4C" w14:textId="77777777" w:rsidTr="002F48EC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F1AE91B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3F7433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3F7433">
                  <w:t>TLV-</w:t>
                </w:r>
                <w:r w:rsidR="003F7433" w:rsidRPr="003F7433">
                  <w:t>TWA: 0.</w:t>
                </w:r>
                <w:r w:rsidR="003F7433">
                  <w:t>1</w:t>
                </w:r>
                <w:r w:rsidR="00E14E8C">
                  <w:t xml:space="preserve"> </w:t>
                </w:r>
                <w:r w:rsidR="003F7433" w:rsidRPr="003F7433">
                  <w:t>ppm (0.</w:t>
                </w:r>
                <w:r w:rsidR="003F7433">
                  <w:t>40</w:t>
                </w:r>
                <w:r w:rsidR="003F7433" w:rsidRPr="003F7433">
                  <w:t xml:space="preserve"> mg/m</w:t>
                </w:r>
                <w:r w:rsidR="003F7433" w:rsidRPr="003F7433">
                  <w:rPr>
                    <w:vertAlign w:val="superscript"/>
                  </w:rPr>
                  <w:t>3</w:t>
                </w:r>
                <w:r w:rsidR="003F7433" w:rsidRPr="003F7433">
                  <w:t>)</w:t>
                </w:r>
              </w:sdtContent>
            </w:sdt>
          </w:p>
        </w:tc>
      </w:tr>
      <w:tr w:rsidR="00C978F0" w:rsidRPr="00DA352E" w14:paraId="723738AA" w14:textId="77777777" w:rsidTr="002F48EC">
        <w:trPr>
          <w:gridAfter w:val="1"/>
          <w:wAfter w:w="8" w:type="pct"/>
          <w:cantSplit/>
        </w:trPr>
        <w:tc>
          <w:tcPr>
            <w:tcW w:w="4992" w:type="pct"/>
          </w:tcPr>
          <w:p w14:paraId="7C5425B5" w14:textId="77777777" w:rsidR="00C978F0" w:rsidRDefault="00E519B6" w:rsidP="003365A5">
            <w:pPr>
              <w:pStyle w:val="Tabletextprimarysource"/>
            </w:pPr>
            <w:r>
              <w:t xml:space="preserve">TLV-TWA intended to protect for respiratory tract irritation, pulmonary oedema, lung congestion and emphysema. </w:t>
            </w:r>
          </w:p>
          <w:p w14:paraId="43378C50" w14:textId="15E4F29D" w:rsidR="00E519B6" w:rsidRDefault="00E519B6" w:rsidP="003365A5">
            <w:pPr>
              <w:pStyle w:val="Tabletextprimarysource"/>
            </w:pPr>
            <w:r>
              <w:t>Summary of information:</w:t>
            </w:r>
          </w:p>
          <w:p w14:paraId="450EA0C5" w14:textId="77777777" w:rsidR="00E519B6" w:rsidRDefault="00E519B6" w:rsidP="003365A5">
            <w:pPr>
              <w:pStyle w:val="Tabletextprimarysource"/>
            </w:pPr>
            <w:r>
              <w:t>Olfactory fatigue, induced by prolonged exposures</w:t>
            </w:r>
            <w:r w:rsidR="009E2B59">
              <w:t xml:space="preserve"> at 0.5–1 ppm</w:t>
            </w:r>
            <w:r>
              <w:t>, may hinder early detection.</w:t>
            </w:r>
            <w:r w:rsidR="00A20E75">
              <w:t xml:space="preserve"> Onset of pulmonary oedema reported at 0.2 ppm in anima</w:t>
            </w:r>
            <w:r w:rsidR="001C7EC3">
              <w:t>ls; TLV-TWA of 0.1 ppm expected</w:t>
            </w:r>
            <w:r w:rsidR="00A20E75">
              <w:t xml:space="preserve"> protective of these effects in exposed workers. TLV-TWA derivation not discussed.</w:t>
            </w:r>
          </w:p>
          <w:p w14:paraId="5D3A78E3" w14:textId="0B3C3573" w:rsidR="00E519B6" w:rsidRDefault="00E519B6" w:rsidP="003365A5">
            <w:pPr>
              <w:pStyle w:val="Tabletextprimarysource"/>
            </w:pPr>
            <w:r>
              <w:t>Human data:</w:t>
            </w:r>
          </w:p>
          <w:p w14:paraId="273C75B5" w14:textId="77777777" w:rsidR="00E519B6" w:rsidRDefault="00EC624F" w:rsidP="00EC624F">
            <w:pPr>
              <w:pStyle w:val="Tabletextprimarysource"/>
              <w:numPr>
                <w:ilvl w:val="0"/>
                <w:numId w:val="2"/>
              </w:numPr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 xml:space="preserve"> </w:t>
            </w:r>
            <w:r>
              <w:rPr>
                <w:rFonts w:cs="Arial"/>
              </w:rPr>
              <w:t>≈</w:t>
            </w:r>
            <w:r>
              <w:t>500 ppm (1 min); exposure at 3 ppm (170 min) equally lethal as 30 ppm (17 min)</w:t>
            </w:r>
          </w:p>
          <w:p w14:paraId="557C610B" w14:textId="77777777" w:rsidR="00EC624F" w:rsidRDefault="00EC624F" w:rsidP="00EC624F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Data provided by </w:t>
            </w:r>
            <w:r w:rsidR="009E2B59">
              <w:t>US Chemical Warfare Service (pre-1921) indicated 1 ppm tolerable over prolonged exposure</w:t>
            </w:r>
          </w:p>
          <w:p w14:paraId="1FA3B6FE" w14:textId="77777777" w:rsidR="009E2B59" w:rsidRDefault="009E2B59" w:rsidP="00EC624F">
            <w:pPr>
              <w:pStyle w:val="Tabletextprimarysource"/>
              <w:numPr>
                <w:ilvl w:val="0"/>
                <w:numId w:val="2"/>
              </w:numPr>
            </w:pPr>
            <w:r>
              <w:t>No quantitative chronic exposure data regarding irreversible lung damage in humans</w:t>
            </w:r>
          </w:p>
          <w:p w14:paraId="66AFF980" w14:textId="77777777" w:rsidR="009E2B59" w:rsidRDefault="009E2B59" w:rsidP="009E2B59">
            <w:pPr>
              <w:pStyle w:val="Tabletextprimarysource"/>
              <w:numPr>
                <w:ilvl w:val="0"/>
                <w:numId w:val="2"/>
              </w:numPr>
            </w:pPr>
            <w:r>
              <w:t>No indication individuals with chronic respiratory diseases have different susceptibility to adverse pulmonary effects.</w:t>
            </w:r>
          </w:p>
          <w:p w14:paraId="08038B6E" w14:textId="1FDB2A09" w:rsidR="00E519B6" w:rsidRDefault="00E519B6" w:rsidP="003365A5">
            <w:pPr>
              <w:pStyle w:val="Tabletextprimarysource"/>
            </w:pPr>
            <w:r>
              <w:t>Animal data:</w:t>
            </w:r>
          </w:p>
          <w:p w14:paraId="0B08ABF8" w14:textId="2BF0C82D" w:rsidR="00E519B6" w:rsidRDefault="00906BBF" w:rsidP="00906BBF">
            <w:pPr>
              <w:pStyle w:val="Tabletextprimarysource"/>
              <w:numPr>
                <w:ilvl w:val="0"/>
                <w:numId w:val="1"/>
              </w:numPr>
            </w:pPr>
            <w:r>
              <w:t>Acute exposure at lethal concentrations causes delayed deaths 6–24 h post-exposure</w:t>
            </w:r>
            <w:r w:rsidR="00842435">
              <w:t xml:space="preserve"> (species not specified)</w:t>
            </w:r>
          </w:p>
          <w:p w14:paraId="66B9F4A0" w14:textId="77777777" w:rsidR="00906BBF" w:rsidRDefault="00906BBF" w:rsidP="00906BBF">
            <w:pPr>
              <w:pStyle w:val="Tabletextprimarysource"/>
              <w:numPr>
                <w:ilvl w:val="0"/>
                <w:numId w:val="1"/>
              </w:numPr>
            </w:pPr>
            <w:r>
              <w:t>Pathological changes (not specified) in lungs at 0.5 ppm (rats, 2 h)</w:t>
            </w:r>
          </w:p>
          <w:p w14:paraId="06EA8C6C" w14:textId="77777777" w:rsidR="00906BBF" w:rsidRDefault="00522057" w:rsidP="00906BBF">
            <w:pPr>
              <w:pStyle w:val="Tabletextprimarysource"/>
              <w:numPr>
                <w:ilvl w:val="0"/>
                <w:numId w:val="1"/>
              </w:numPr>
            </w:pPr>
            <w:r>
              <w:t>Pulmonary vaso</w:t>
            </w:r>
            <w:r w:rsidR="00F62610">
              <w:t>constriction at lethal concentrations (not specified) in rabbits; survivors developed pulmonary oedema, emphysema, and mucosal sloughing</w:t>
            </w:r>
          </w:p>
          <w:p w14:paraId="6F19CD18" w14:textId="77777777" w:rsidR="00F62610" w:rsidRDefault="00F62610" w:rsidP="00906BBF">
            <w:pPr>
              <w:pStyle w:val="Tabletextprimarysource"/>
              <w:numPr>
                <w:ilvl w:val="0"/>
                <w:numId w:val="1"/>
              </w:numPr>
            </w:pPr>
            <w:r>
              <w:t>Emphysema and pulmonary congestion after 4–9 d at 72 ppm (dogs, 30 min)</w:t>
            </w:r>
          </w:p>
          <w:p w14:paraId="4BDE04F5" w14:textId="35E86A05" w:rsidR="00541A5A" w:rsidRDefault="00F62610" w:rsidP="00906BBF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Pulmonary oedema </w:t>
            </w:r>
            <w:r w:rsidR="001F0FD8">
              <w:t xml:space="preserve">in 41% of test animals </w:t>
            </w:r>
            <w:r>
              <w:t xml:space="preserve">at 0.2 ppm (mice, rats, guinea pigs, rabbits, cats, goats, 5 h/d, 5 d); </w:t>
            </w:r>
            <w:r w:rsidR="00541A5A">
              <w:t>depressed ciliary function and lung lesions at 1 ppm</w:t>
            </w:r>
            <w:r w:rsidR="00103F9C">
              <w:t>:</w:t>
            </w:r>
          </w:p>
          <w:p w14:paraId="1F7112EF" w14:textId="0AA5333A" w:rsidR="00F62610" w:rsidRDefault="00F62610" w:rsidP="00CF5F17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primary basis of TLV-TWA recommendation</w:t>
            </w:r>
          </w:p>
          <w:p w14:paraId="4FF00BD4" w14:textId="77777777" w:rsidR="00541A5A" w:rsidRDefault="00541A5A" w:rsidP="00906BBF">
            <w:pPr>
              <w:pStyle w:val="Tabletextprimarysource"/>
              <w:numPr>
                <w:ilvl w:val="0"/>
                <w:numId w:val="1"/>
              </w:numPr>
            </w:pPr>
            <w:r>
              <w:t>No cumulative lung damage at 1.5–3.8 ppm and 5–6 ppm over 40 d compared with 2 d (cats)</w:t>
            </w:r>
          </w:p>
          <w:p w14:paraId="470295EA" w14:textId="77777777" w:rsidR="00EC624F" w:rsidRDefault="00541A5A" w:rsidP="00EC624F">
            <w:pPr>
              <w:pStyle w:val="Tabletextprimarysource"/>
              <w:numPr>
                <w:ilvl w:val="0"/>
                <w:numId w:val="1"/>
              </w:numPr>
            </w:pPr>
            <w:r>
              <w:t>Tolerance to oedema development following prolonged exposures at 1 ppm for 6 h/d (no further experimental details provided); irreversible pulmonary emphysema and fibrotic changes likely to cause tolerance</w:t>
            </w:r>
            <w:r w:rsidR="00EC624F">
              <w:t xml:space="preserve"> without overt signs of acute intoxication</w:t>
            </w:r>
          </w:p>
          <w:p w14:paraId="493DF9F0" w14:textId="77777777" w:rsidR="00F62610" w:rsidRDefault="00EC624F" w:rsidP="00EC624F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 ADME, mutagenicity, or carcinogenicity data presented. </w:t>
            </w:r>
          </w:p>
          <w:p w14:paraId="69AA5469" w14:textId="77777777" w:rsidR="00103F9C" w:rsidRDefault="00103F9C" w:rsidP="003365A5">
            <w:pPr>
              <w:pStyle w:val="Tabletextprimarysource"/>
            </w:pPr>
          </w:p>
          <w:p w14:paraId="46753362" w14:textId="77777777" w:rsidR="00E519B6" w:rsidRDefault="00E519B6" w:rsidP="003365A5">
            <w:pPr>
              <w:pStyle w:val="Tabletextprimarysource"/>
            </w:pPr>
            <w:r>
              <w:t>Insufficient data to recommend a TLV-STEL or notations for carcinogenicity, skin absorption, or sensitisation.</w:t>
            </w:r>
          </w:p>
          <w:p w14:paraId="19411E61" w14:textId="77777777" w:rsidR="00103F9C" w:rsidRPr="00DA352E" w:rsidRDefault="00103F9C" w:rsidP="003365A5">
            <w:pPr>
              <w:pStyle w:val="Tabletextprimarysource"/>
            </w:pPr>
          </w:p>
        </w:tc>
      </w:tr>
      <w:tr w:rsidR="00C978F0" w:rsidRPr="00DA352E" w14:paraId="67E01B98" w14:textId="77777777" w:rsidTr="002F48EC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B85D242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24439B">
                  <w:t>2008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24439B">
                  <w:t>MAK: 0.1 ppm (0.41 mg/m</w:t>
                </w:r>
                <w:r w:rsidR="0024439B" w:rsidRPr="0024439B">
                  <w:rPr>
                    <w:vertAlign w:val="superscript"/>
                  </w:rPr>
                  <w:t>3</w:t>
                </w:r>
                <w:r w:rsidR="0024439B">
                  <w:t>)</w:t>
                </w:r>
              </w:sdtContent>
            </w:sdt>
          </w:p>
        </w:tc>
      </w:tr>
      <w:tr w:rsidR="00C978F0" w:rsidRPr="00DA352E" w14:paraId="4F695193" w14:textId="77777777" w:rsidTr="002F48EC">
        <w:trPr>
          <w:gridAfter w:val="1"/>
          <w:wAfter w:w="8" w:type="pct"/>
        </w:trPr>
        <w:tc>
          <w:tcPr>
            <w:tcW w:w="4992" w:type="pct"/>
          </w:tcPr>
          <w:p w14:paraId="1B8F8C75" w14:textId="77777777" w:rsidR="00C978F0" w:rsidRDefault="002B2492" w:rsidP="003365A5">
            <w:pPr>
              <w:pStyle w:val="Tabletextprimarysource"/>
            </w:pPr>
            <w:r>
              <w:t>Summary of additional information:</w:t>
            </w:r>
          </w:p>
          <w:p w14:paraId="6C512DB9" w14:textId="77777777" w:rsidR="00177EC3" w:rsidRDefault="00691C6D" w:rsidP="003365A5">
            <w:pPr>
              <w:pStyle w:val="Tabletextprimarysource"/>
            </w:pPr>
            <w:r>
              <w:t xml:space="preserve">Critical effect is local irritation, primarily in lungs due to substance hydrophobicity. </w:t>
            </w:r>
            <w:r w:rsidR="002B2492">
              <w:t>Available occupational data</w:t>
            </w:r>
            <w:r w:rsidR="003D7968">
              <w:t xml:space="preserve"> are</w:t>
            </w:r>
            <w:r w:rsidR="002B2492">
              <w:t xml:space="preserve"> insufficient to derive MAK.</w:t>
            </w:r>
            <w:r w:rsidR="00146EC4">
              <w:t xml:space="preserve"> </w:t>
            </w:r>
          </w:p>
          <w:p w14:paraId="6D0C301B" w14:textId="38BB2928" w:rsidR="009156B0" w:rsidRDefault="009156B0" w:rsidP="003365A5">
            <w:pPr>
              <w:pStyle w:val="Tabletextprimarysource"/>
            </w:pPr>
            <w:r>
              <w:lastRenderedPageBreak/>
              <w:t xml:space="preserve">Previous MAK of 0.02 ppm </w:t>
            </w:r>
            <w:r w:rsidR="00177EC3">
              <w:t>was withdrawn in view of re-evaluation of available animal studies</w:t>
            </w:r>
            <w:r w:rsidR="00924F9A">
              <w:t>.</w:t>
            </w:r>
            <w:r w:rsidR="00177EC3">
              <w:t xml:space="preserve"> </w:t>
            </w:r>
            <w:r w:rsidR="006B20A5">
              <w:t>I</w:t>
            </w:r>
            <w:r w:rsidR="00924F9A">
              <w:t>t</w:t>
            </w:r>
            <w:r w:rsidR="00177EC3">
              <w:t xml:space="preserve"> was </w:t>
            </w:r>
            <w:r>
              <w:t xml:space="preserve">based on </w:t>
            </w:r>
            <w:r w:rsidR="00924F9A">
              <w:t xml:space="preserve">a </w:t>
            </w:r>
            <w:r>
              <w:t>LOAEC of 0.05 ppm for decreased ATP content in lungs in rats</w:t>
            </w:r>
            <w:r w:rsidR="00177EC3">
              <w:t xml:space="preserve"> which is</w:t>
            </w:r>
            <w:r>
              <w:t xml:space="preserve"> not relevant due to differences in pulmonary anatomy between rats and humans. </w:t>
            </w:r>
          </w:p>
          <w:p w14:paraId="079E6037" w14:textId="0A3EEE14" w:rsidR="00035058" w:rsidRDefault="00CA44D3" w:rsidP="003365A5">
            <w:pPr>
              <w:pStyle w:val="Tabletextprimarysource"/>
            </w:pPr>
            <w:r>
              <w:t>The product of exposure concentration and duration (</w:t>
            </w:r>
            <w:proofErr w:type="spellStart"/>
            <w:r>
              <w:t>C</w:t>
            </w:r>
            <w:r w:rsidR="00924F9A">
              <w:rPr>
                <w:rFonts w:cs="Arial"/>
              </w:rPr>
              <w:t>×</w:t>
            </w:r>
            <w:r>
              <w:t>t</w:t>
            </w:r>
            <w:proofErr w:type="spellEnd"/>
            <w:r>
              <w:t xml:space="preserve"> product)</w:t>
            </w:r>
            <w:r w:rsidR="00177EC3">
              <w:t xml:space="preserve"> for the </w:t>
            </w:r>
            <w:r>
              <w:t xml:space="preserve">development of pulmonary oedema is constant across several </w:t>
            </w:r>
            <w:r w:rsidR="00CC7249">
              <w:t>acute and sub</w:t>
            </w:r>
            <w:r w:rsidR="00134F24">
              <w:t>-</w:t>
            </w:r>
            <w:r w:rsidR="00CC7249">
              <w:t xml:space="preserve">chronic </w:t>
            </w:r>
            <w:r w:rsidR="0015551A">
              <w:t xml:space="preserve">animal </w:t>
            </w:r>
            <w:r w:rsidR="00CC7249">
              <w:t>inhalation studies</w:t>
            </w:r>
            <w:r>
              <w:t xml:space="preserve"> and therefore</w:t>
            </w:r>
            <w:r w:rsidR="000373AF">
              <w:t>,</w:t>
            </w:r>
            <w:r>
              <w:t xml:space="preserve"> obeys Haber’s </w:t>
            </w:r>
            <w:r w:rsidR="00FD45A0">
              <w:t>rule</w:t>
            </w:r>
            <w:r w:rsidR="00CC7249">
              <w:t xml:space="preserve">. Based on </w:t>
            </w:r>
            <w:r w:rsidR="00F962AD">
              <w:t>this</w:t>
            </w:r>
            <w:r w:rsidR="00CC7249">
              <w:t xml:space="preserve"> relationship, </w:t>
            </w:r>
            <w:r w:rsidR="00F962AD">
              <w:t xml:space="preserve">current </w:t>
            </w:r>
            <w:r w:rsidR="00CC7249">
              <w:t>MAK</w:t>
            </w:r>
            <w:r w:rsidR="00146EC4">
              <w:t xml:space="preserve"> derived from NOAEC of </w:t>
            </w:r>
            <w:r w:rsidR="00B467EF">
              <w:t>2</w:t>
            </w:r>
            <w:r w:rsidR="00FD45A0">
              <w:t> </w:t>
            </w:r>
            <w:r w:rsidR="00B467EF">
              <w:t>ppm (</w:t>
            </w:r>
            <w:r w:rsidR="003D7968">
              <w:t>9 mg/m</w:t>
            </w:r>
            <w:r w:rsidR="003D7968">
              <w:rPr>
                <w:vertAlign w:val="superscript"/>
              </w:rPr>
              <w:t>3</w:t>
            </w:r>
            <w:r w:rsidR="00B467EF">
              <w:t>)</w:t>
            </w:r>
            <w:r w:rsidR="00146EC4">
              <w:t xml:space="preserve"> for changes in protein concentration of bronchioalveolar lavage (BAL) fluid</w:t>
            </w:r>
            <w:r w:rsidR="003D7968">
              <w:t xml:space="preserve"> in acute inhalation study </w:t>
            </w:r>
            <w:r w:rsidR="00D5726E">
              <w:t xml:space="preserve">with </w:t>
            </w:r>
            <w:r w:rsidR="003D7968">
              <w:t>dogs</w:t>
            </w:r>
            <w:r w:rsidR="00146EC4">
              <w:t>.</w:t>
            </w:r>
            <w:r w:rsidR="003D7968">
              <w:t xml:space="preserve"> Extrapolated to an 8</w:t>
            </w:r>
            <w:r w:rsidR="00D5726E">
              <w:t>-</w:t>
            </w:r>
            <w:r w:rsidR="003D7968">
              <w:t xml:space="preserve">h exposure, this NAOEC is equivalent to 0.14 ppm, which is rounded down </w:t>
            </w:r>
            <w:r w:rsidR="00472D0C">
              <w:t xml:space="preserve">to </w:t>
            </w:r>
            <w:r w:rsidR="003D7968">
              <w:t>the MAK of 0.1 ppm; further safety factors are considered unnecessary based on comparable respiratory minute volume between dogs and humans.</w:t>
            </w:r>
          </w:p>
          <w:p w14:paraId="61DDE0BD" w14:textId="77777777" w:rsidR="00035058" w:rsidRDefault="00035058" w:rsidP="003365A5">
            <w:pPr>
              <w:pStyle w:val="Tabletextprimarysource"/>
            </w:pPr>
            <w:r>
              <w:t xml:space="preserve">Rapid hydrolysis prevents substance accumulation; systemic toxicity therefore not expected. Based on this reactivity, potential skin absorption, sensitisation, </w:t>
            </w:r>
            <w:r w:rsidR="00CE0A67">
              <w:t xml:space="preserve">reproductive toxicity, </w:t>
            </w:r>
            <w:r>
              <w:t xml:space="preserve">and mutagenicity are not considered likely. </w:t>
            </w:r>
          </w:p>
          <w:p w14:paraId="1803ACCC" w14:textId="773D497C" w:rsidR="00035058" w:rsidRDefault="00035058" w:rsidP="003365A5">
            <w:pPr>
              <w:pStyle w:val="Tabletextprimarysource"/>
            </w:pPr>
            <w:r>
              <w:t>Human data:</w:t>
            </w:r>
          </w:p>
          <w:p w14:paraId="4B64A440" w14:textId="7D94119B" w:rsidR="00F962AD" w:rsidRDefault="00F962AD" w:rsidP="009D1612">
            <w:pPr>
              <w:pStyle w:val="Tabletextprimarysource"/>
              <w:numPr>
                <w:ilvl w:val="0"/>
                <w:numId w:val="1"/>
              </w:numPr>
            </w:pPr>
            <w:r>
              <w:t>Available epidemiological studies not used to derive MAK due to inadequate documentation or study design</w:t>
            </w:r>
            <w:r w:rsidR="00103F9C">
              <w:t>:</w:t>
            </w:r>
          </w:p>
          <w:p w14:paraId="6EFE017D" w14:textId="4AFD52A2" w:rsidR="00F962AD" w:rsidRDefault="00F962AD" w:rsidP="00CF5F17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no pulmonary abnormalities reported in 2 workplace studies (n=89 and 90) at average air concentrations of 0.125 ppm (inadequate study design)</w:t>
            </w:r>
          </w:p>
          <w:p w14:paraId="218C1B3D" w14:textId="70ED5BBF" w:rsidR="00F962AD" w:rsidRDefault="00F962AD" w:rsidP="00CF5F17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 xml:space="preserve">no increased mortality or frequency of chronic lung diseases in production workers (n=326) exposed </w:t>
            </w:r>
            <w:r w:rsidR="004479C4">
              <w:t>at &gt;</w:t>
            </w:r>
            <w:r>
              <w:t>0.02 ppm (average: 0.003 ppm) compared with 6,288 controls (no duration specified)</w:t>
            </w:r>
            <w:r w:rsidR="0056566E">
              <w:t>.</w:t>
            </w:r>
          </w:p>
          <w:p w14:paraId="16FDAC55" w14:textId="0539123C" w:rsidR="00035058" w:rsidRDefault="00035058" w:rsidP="00035058">
            <w:pPr>
              <w:pStyle w:val="Tabletextprimarysource"/>
            </w:pPr>
            <w:r>
              <w:t>Animal data:</w:t>
            </w:r>
          </w:p>
          <w:p w14:paraId="1CC9030F" w14:textId="07BECAF9" w:rsidR="00035058" w:rsidRDefault="007A3300" w:rsidP="007A3300">
            <w:pPr>
              <w:pStyle w:val="Tabletextprimarysource"/>
              <w:numPr>
                <w:ilvl w:val="0"/>
                <w:numId w:val="1"/>
              </w:numPr>
            </w:pPr>
            <w:r>
              <w:t>Increased Streptococcus survival in lungs and</w:t>
            </w:r>
            <w:r w:rsidR="000335A6">
              <w:t xml:space="preserve"> decreased ciliary action at 0.</w:t>
            </w:r>
            <w:r>
              <w:t>2 ppm (0.8 mg/m</w:t>
            </w:r>
            <w:r>
              <w:rPr>
                <w:vertAlign w:val="superscript"/>
              </w:rPr>
              <w:t>3</w:t>
            </w:r>
            <w:r>
              <w:t xml:space="preserve">) in acute inhalation study (rats, </w:t>
            </w:r>
            <w:r w:rsidR="00CE0A67">
              <w:t>6 h); no difference to controls at 18 h post-exposure</w:t>
            </w:r>
            <w:r w:rsidR="009D1612">
              <w:t xml:space="preserve">, </w:t>
            </w:r>
            <w:r w:rsidR="000335A6">
              <w:t>minimal histological changes in bronchioles and no change in BAL fluid protein content</w:t>
            </w:r>
            <w:r w:rsidR="000373AF">
              <w:t>:</w:t>
            </w:r>
          </w:p>
          <w:p w14:paraId="6687298B" w14:textId="1BF2159A" w:rsidR="00CE0A67" w:rsidRDefault="00CE0A67" w:rsidP="00CF5F17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reversible infectiousness demonstrated in separate sub</w:t>
            </w:r>
            <w:r w:rsidR="009D09D4">
              <w:t>-</w:t>
            </w:r>
            <w:r>
              <w:t>chronic inhalation study (rats, 6</w:t>
            </w:r>
            <w:r w:rsidR="0092663B">
              <w:t> </w:t>
            </w:r>
            <w:r>
              <w:t>h/d, 5 d/</w:t>
            </w:r>
            <w:proofErr w:type="spellStart"/>
            <w:r>
              <w:t>wk</w:t>
            </w:r>
            <w:proofErr w:type="spellEnd"/>
            <w:r>
              <w:t xml:space="preserve">, 4–12 </w:t>
            </w:r>
            <w:proofErr w:type="spellStart"/>
            <w:r>
              <w:t>wk</w:t>
            </w:r>
            <w:proofErr w:type="spellEnd"/>
            <w:r>
              <w:t>)</w:t>
            </w:r>
          </w:p>
          <w:p w14:paraId="6A51A431" w14:textId="64616D5C" w:rsidR="009D1612" w:rsidRPr="003B626E" w:rsidRDefault="009D1612" w:rsidP="009D1612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 specific effects at </w:t>
            </w:r>
            <w:r w:rsidR="00D825A4">
              <w:t>2 ppm for 0.5 h</w:t>
            </w:r>
            <w:r w:rsidR="00D825A4" w:rsidRPr="003B626E">
              <w:t xml:space="preserve"> (dogs, </w:t>
            </w:r>
            <w:proofErr w:type="spellStart"/>
            <w:r w:rsidRPr="003B626E">
              <w:t>C</w:t>
            </w:r>
            <w:r w:rsidR="00D343F6">
              <w:rPr>
                <w:rFonts w:cs="Arial"/>
              </w:rPr>
              <w:t>×</w:t>
            </w:r>
            <w:r w:rsidRPr="003B626E">
              <w:t>t</w:t>
            </w:r>
            <w:proofErr w:type="spellEnd"/>
            <w:r w:rsidRPr="003B626E">
              <w:t xml:space="preserve"> </w:t>
            </w:r>
            <w:r w:rsidR="00D825A4" w:rsidRPr="003B626E">
              <w:t>product</w:t>
            </w:r>
            <w:r w:rsidR="00D825A4">
              <w:t xml:space="preserve">: </w:t>
            </w:r>
            <w:r>
              <w:t>270 mg/m</w:t>
            </w:r>
            <w:r>
              <w:rPr>
                <w:vertAlign w:val="superscript"/>
              </w:rPr>
              <w:t>3</w:t>
            </w:r>
            <w:r w:rsidR="00BC7E88">
              <w:rPr>
                <w:rFonts w:cs="Arial"/>
              </w:rPr>
              <w:t xml:space="preserve"> </w:t>
            </w:r>
            <w:proofErr w:type="spellStart"/>
            <w:r w:rsidR="00BC7E88">
              <w:rPr>
                <w:rFonts w:cs="Arial"/>
              </w:rPr>
              <w:t>per</w:t>
            </w:r>
            <w:r>
              <w:t>min</w:t>
            </w:r>
            <w:proofErr w:type="spellEnd"/>
            <w:r>
              <w:t>)</w:t>
            </w:r>
            <w:r w:rsidR="00B00F97">
              <w:t>; LOAEC</w:t>
            </w:r>
            <w:r w:rsidR="00D343F6">
              <w:t xml:space="preserve"> of </w:t>
            </w:r>
            <w:r w:rsidR="00B00F97">
              <w:t>3.7</w:t>
            </w:r>
            <w:r w:rsidR="00D825A4">
              <w:t> </w:t>
            </w:r>
            <w:r w:rsidR="00B00F97">
              <w:t>ppm (</w:t>
            </w:r>
            <w:proofErr w:type="spellStart"/>
            <w:r w:rsidR="00B00F97" w:rsidRPr="003B626E">
              <w:t>C</w:t>
            </w:r>
            <w:r w:rsidR="00D343F6">
              <w:rPr>
                <w:rFonts w:cs="Arial"/>
              </w:rPr>
              <w:t>×</w:t>
            </w:r>
            <w:r w:rsidR="00B00F97" w:rsidRPr="003B626E">
              <w:rPr>
                <w:rFonts w:cs="Arial"/>
              </w:rPr>
              <w:t>t</w:t>
            </w:r>
            <w:proofErr w:type="spellEnd"/>
            <w:r w:rsidR="00B00F97" w:rsidRPr="003B626E">
              <w:rPr>
                <w:rFonts w:cs="Arial"/>
              </w:rPr>
              <w:t xml:space="preserve"> product</w:t>
            </w:r>
            <w:r w:rsidR="00B00F97">
              <w:rPr>
                <w:rFonts w:cs="Arial"/>
              </w:rPr>
              <w:t>: 495 mg/m</w:t>
            </w:r>
            <w:r w:rsidR="00B00F97">
              <w:rPr>
                <w:rFonts w:cs="Arial"/>
                <w:vertAlign w:val="superscript"/>
              </w:rPr>
              <w:t>3</w:t>
            </w:r>
            <w:r w:rsidR="00BC7E88">
              <w:rPr>
                <w:rFonts w:cs="Arial"/>
              </w:rPr>
              <w:t xml:space="preserve"> </w:t>
            </w:r>
            <w:proofErr w:type="spellStart"/>
            <w:r w:rsidR="00BC7E88">
              <w:rPr>
                <w:rFonts w:cs="Arial"/>
              </w:rPr>
              <w:t>per</w:t>
            </w:r>
            <w:r w:rsidR="00B00F97">
              <w:rPr>
                <w:rFonts w:cs="Arial"/>
              </w:rPr>
              <w:t>min</w:t>
            </w:r>
            <w:proofErr w:type="spellEnd"/>
            <w:r w:rsidR="00B00F97">
              <w:rPr>
                <w:rFonts w:cs="Arial"/>
              </w:rPr>
              <w:t>) for marginal changes in BAL fluid composition</w:t>
            </w:r>
            <w:r w:rsidR="00BC7E88">
              <w:rPr>
                <w:rFonts w:cs="Arial"/>
              </w:rPr>
              <w:t>:</w:t>
            </w:r>
          </w:p>
          <w:p w14:paraId="4562FA8A" w14:textId="60241C60" w:rsidR="006138A7" w:rsidRDefault="006138A7" w:rsidP="00265522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rPr>
                <w:rFonts w:cs="Arial"/>
              </w:rPr>
              <w:t>cited article calculated threshold concentration for increased BAL protein content from these data as 375 mg/m</w:t>
            </w:r>
            <w:r>
              <w:rPr>
                <w:rFonts w:cs="Arial"/>
                <w:vertAlign w:val="superscript"/>
              </w:rPr>
              <w:t>3</w:t>
            </w:r>
            <w:r w:rsidR="00BC7E88">
              <w:rPr>
                <w:rFonts w:cs="Arial"/>
              </w:rPr>
              <w:t xml:space="preserve"> per </w:t>
            </w:r>
            <w:r>
              <w:rPr>
                <w:rFonts w:cs="Arial"/>
              </w:rPr>
              <w:t>min</w:t>
            </w:r>
          </w:p>
          <w:p w14:paraId="5914DED1" w14:textId="77777777" w:rsidR="00CE0A67" w:rsidRDefault="00CE0A67" w:rsidP="00CE0A67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Non-mutagenic </w:t>
            </w:r>
            <w:r>
              <w:rPr>
                <w:i/>
              </w:rPr>
              <w:t>in vitro</w:t>
            </w:r>
            <w:r>
              <w:t xml:space="preserve"> in bacteria with or without metabolic activation; assumed to be non-mutagenic based on chemical structure</w:t>
            </w:r>
            <w:r w:rsidR="0056566E">
              <w:t>.</w:t>
            </w:r>
          </w:p>
          <w:p w14:paraId="10B4CACD" w14:textId="77777777" w:rsidR="00103F9C" w:rsidRDefault="00103F9C" w:rsidP="003365A5">
            <w:pPr>
              <w:pStyle w:val="Tabletextprimarysource"/>
            </w:pPr>
          </w:p>
          <w:p w14:paraId="02D4C9E8" w14:textId="77777777" w:rsidR="003D7968" w:rsidRDefault="00035058" w:rsidP="003365A5">
            <w:pPr>
              <w:pStyle w:val="Tabletextprimarysource"/>
            </w:pPr>
            <w:r>
              <w:t>Insufficient data to assign carcinogenicity notation.</w:t>
            </w:r>
          </w:p>
          <w:p w14:paraId="38527BEF" w14:textId="77777777" w:rsidR="00103F9C" w:rsidRPr="00DA352E" w:rsidRDefault="00103F9C" w:rsidP="003365A5">
            <w:pPr>
              <w:pStyle w:val="Tabletextprimarysource"/>
            </w:pPr>
          </w:p>
        </w:tc>
      </w:tr>
      <w:tr w:rsidR="00C978F0" w:rsidRPr="00DA352E" w14:paraId="2C524175" w14:textId="77777777" w:rsidTr="002F48EC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66B4567" w14:textId="77777777" w:rsidR="00C978F0" w:rsidRPr="00DA352E" w:rsidRDefault="00DA352E" w:rsidP="00866DFD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ind w:left="2857" w:hanging="2857"/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2F65F1">
                  <w:t>2011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2F65F1" w:rsidRPr="002F65F1">
                  <w:t>TWA</w:t>
                </w:r>
                <w:r w:rsidR="002F65F1">
                  <w:t>: 0.1 ppm (0.4 mg/m</w:t>
                </w:r>
                <w:r w:rsidR="002F65F1" w:rsidRPr="002F65F1">
                  <w:rPr>
                    <w:vertAlign w:val="superscript"/>
                  </w:rPr>
                  <w:t>3</w:t>
                </w:r>
                <w:r w:rsidR="001C7EC3">
                  <w:t>);</w:t>
                </w:r>
                <w:r w:rsidR="00A20E75">
                  <w:t xml:space="preserve"> STEL: 0.5 ppm (2.0 </w:t>
                </w:r>
                <w:r w:rsidR="002F65F1">
                  <w:t>mg/m</w:t>
                </w:r>
                <w:r w:rsidR="002F65F1" w:rsidRPr="002F65F1">
                  <w:rPr>
                    <w:vertAlign w:val="superscript"/>
                  </w:rPr>
                  <w:t>3</w:t>
                </w:r>
                <w:r w:rsidR="002F65F1">
                  <w:t xml:space="preserve">) </w:t>
                </w:r>
              </w:sdtContent>
            </w:sdt>
          </w:p>
        </w:tc>
      </w:tr>
      <w:tr w:rsidR="00C978F0" w:rsidRPr="00DA352E" w14:paraId="106FD000" w14:textId="77777777" w:rsidTr="002F48EC">
        <w:trPr>
          <w:gridAfter w:val="1"/>
          <w:wAfter w:w="8" w:type="pct"/>
        </w:trPr>
        <w:tc>
          <w:tcPr>
            <w:tcW w:w="4992" w:type="pct"/>
          </w:tcPr>
          <w:p w14:paraId="6AA5F274" w14:textId="77777777" w:rsidR="00B467EF" w:rsidRDefault="00B467EF" w:rsidP="003365A5">
            <w:pPr>
              <w:pStyle w:val="Tabletextprimarysource"/>
            </w:pPr>
            <w:r>
              <w:t>Summary of additional information:</w:t>
            </w:r>
          </w:p>
          <w:p w14:paraId="7B533AE2" w14:textId="77777777" w:rsidR="00D61B1A" w:rsidRDefault="00B467EF" w:rsidP="003365A5">
            <w:pPr>
              <w:pStyle w:val="Tabletextprimarysource"/>
            </w:pPr>
            <w:r>
              <w:t xml:space="preserve">TWA derived from NOAEC of 2 ppm for changes in BAL protein content </w:t>
            </w:r>
            <w:r w:rsidR="00D61B1A">
              <w:t xml:space="preserve">in acute inhalation study with dogs (analogous to DFG, </w:t>
            </w:r>
            <w:r>
              <w:t xml:space="preserve">2008). 15-min STEL derived from </w:t>
            </w:r>
            <w:r w:rsidR="00D61B1A">
              <w:t>same study; factor of 4 applied to account for 4 peak exposure events per shift.</w:t>
            </w:r>
          </w:p>
          <w:p w14:paraId="4306DBC6" w14:textId="77777777" w:rsidR="00213B4C" w:rsidRDefault="00213B4C" w:rsidP="003365A5">
            <w:pPr>
              <w:pStyle w:val="Tabletextprimarysource"/>
            </w:pPr>
            <w:r>
              <w:t>No evidence to warrant a skin or sensitiser notation.</w:t>
            </w:r>
          </w:p>
          <w:p w14:paraId="792A1584" w14:textId="1B59502F" w:rsidR="00324F10" w:rsidRDefault="00D61B1A" w:rsidP="003365A5">
            <w:pPr>
              <w:pStyle w:val="Tabletextprimarysource"/>
            </w:pPr>
            <w:r>
              <w:t xml:space="preserve">Human </w:t>
            </w:r>
            <w:r w:rsidR="00324F10">
              <w:t>data:</w:t>
            </w:r>
          </w:p>
          <w:p w14:paraId="5E8859F2" w14:textId="77777777" w:rsidR="00324F10" w:rsidRDefault="00324F10" w:rsidP="00324F10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Accidental overexposure caused cough, eye and respiratory tract irritation, increased sputum production, headache, vomiting, stomach pain, vertigo, and drowsiness </w:t>
            </w:r>
          </w:p>
          <w:p w14:paraId="2FEF6F75" w14:textId="77777777" w:rsidR="00324F10" w:rsidRDefault="00324F10" w:rsidP="00324F10">
            <w:pPr>
              <w:pStyle w:val="Tabletextprimarysource"/>
              <w:numPr>
                <w:ilvl w:val="0"/>
                <w:numId w:val="1"/>
              </w:numPr>
            </w:pPr>
            <w:r>
              <w:t>Lung oedema may occur 4–24 h post-exposure (no further information provided)</w:t>
            </w:r>
            <w:r w:rsidR="0056566E">
              <w:t>.</w:t>
            </w:r>
          </w:p>
          <w:p w14:paraId="0F93AD7B" w14:textId="4C65E3FB" w:rsidR="00B467EF" w:rsidRDefault="00324F10" w:rsidP="00324F10">
            <w:pPr>
              <w:pStyle w:val="Tabletextprimarysource"/>
            </w:pPr>
            <w:r>
              <w:t>Animal data:</w:t>
            </w:r>
          </w:p>
          <w:p w14:paraId="2F72F039" w14:textId="77777777" w:rsidR="00935E34" w:rsidRDefault="00935E34" w:rsidP="00324F10">
            <w:pPr>
              <w:pStyle w:val="Tabletextprimarysource"/>
              <w:numPr>
                <w:ilvl w:val="0"/>
                <w:numId w:val="1"/>
              </w:numPr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 xml:space="preserve">: </w:t>
            </w:r>
            <w:r w:rsidR="00213B4C">
              <w:t>2.1 ppm (rats, 4 h); 62.5 ppm (rats, 10 min); mortality within 24 h due to lung oedema</w:t>
            </w:r>
          </w:p>
          <w:p w14:paraId="67767872" w14:textId="77777777" w:rsidR="00324F10" w:rsidRDefault="00324F10" w:rsidP="00324F10">
            <w:pPr>
              <w:pStyle w:val="Tabletextprimarysource"/>
              <w:numPr>
                <w:ilvl w:val="0"/>
                <w:numId w:val="1"/>
              </w:numPr>
            </w:pPr>
            <w:r>
              <w:lastRenderedPageBreak/>
              <w:t>Transient changes in arachidonic acid metabolism at 0.1 ppm (rats, 4 h); endpoint considered less reliable than BAL protein content and therefore not used in OEL derivation</w:t>
            </w:r>
          </w:p>
          <w:p w14:paraId="46F7A107" w14:textId="77777777" w:rsidR="00935E34" w:rsidRDefault="00324F10" w:rsidP="00935E34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Increased infectiousness at 0.02 ppm in </w:t>
            </w:r>
            <w:r w:rsidR="00935E34">
              <w:t>mice and rats</w:t>
            </w:r>
            <w:r>
              <w:t xml:space="preserve"> (</w:t>
            </w:r>
            <w:r w:rsidR="00935E34">
              <w:t xml:space="preserve">studies </w:t>
            </w:r>
            <w:r>
              <w:t xml:space="preserve">also cited in DFG, 2008) not considered in evaluation due to higher respiratory minute volume and </w:t>
            </w:r>
            <w:r w:rsidR="00935E34">
              <w:t>thus greater susceptibility to airway irritants in rodent</w:t>
            </w:r>
          </w:p>
          <w:p w14:paraId="24E96DCD" w14:textId="7A509620" w:rsidR="00FC4190" w:rsidRPr="00C179E2" w:rsidRDefault="00FC4190" w:rsidP="00935E34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Constant </w:t>
            </w:r>
            <w:proofErr w:type="spellStart"/>
            <w:r w:rsidRPr="003B626E">
              <w:t>C</w:t>
            </w:r>
            <w:r w:rsidR="00BC7E88">
              <w:rPr>
                <w:rFonts w:cs="Arial"/>
              </w:rPr>
              <w:t>×</w:t>
            </w:r>
            <w:r w:rsidRPr="003B626E">
              <w:rPr>
                <w:rFonts w:cs="Arial"/>
              </w:rPr>
              <w:t>t</w:t>
            </w:r>
            <w:proofErr w:type="spellEnd"/>
            <w:r w:rsidRPr="003B626E">
              <w:rPr>
                <w:rFonts w:cs="Arial"/>
              </w:rPr>
              <w:t xml:space="preserve"> product</w:t>
            </w:r>
            <w:r>
              <w:rPr>
                <w:rFonts w:cs="Arial"/>
              </w:rPr>
              <w:t xml:space="preserve"> for markers of pulmonary irritation/oedema across acute and sub</w:t>
            </w:r>
            <w:r w:rsidR="009D09D4">
              <w:rPr>
                <w:rFonts w:cs="Arial"/>
              </w:rPr>
              <w:noBreakHyphen/>
            </w:r>
            <w:r>
              <w:rPr>
                <w:rFonts w:cs="Arial"/>
              </w:rPr>
              <w:t>chronic inhalation studies indicates threshold level for respiratory irritation depends on recurrent acute irritation and suggests substance does not cause cumulative</w:t>
            </w:r>
            <w:r w:rsidR="000335A6">
              <w:rPr>
                <w:rFonts w:cs="Arial"/>
              </w:rPr>
              <w:t xml:space="preserve"> irritational </w:t>
            </w:r>
            <w:r>
              <w:rPr>
                <w:rFonts w:cs="Arial"/>
              </w:rPr>
              <w:t>effects</w:t>
            </w:r>
            <w:r w:rsidR="0056566E">
              <w:rPr>
                <w:rFonts w:cs="Arial"/>
              </w:rPr>
              <w:t>.</w:t>
            </w:r>
          </w:p>
          <w:p w14:paraId="2A26064C" w14:textId="77777777" w:rsidR="00103F9C" w:rsidRDefault="00103F9C" w:rsidP="00CF5F17">
            <w:pPr>
              <w:pStyle w:val="Tabletextprimarysource"/>
            </w:pPr>
          </w:p>
          <w:p w14:paraId="0FCC6DA0" w14:textId="77777777" w:rsidR="00213B4C" w:rsidRDefault="00213B4C" w:rsidP="00213B4C">
            <w:pPr>
              <w:pStyle w:val="Tabletextprimarysource"/>
            </w:pPr>
            <w:r>
              <w:t>Insufficient data to recommend carcinogenicity notation.</w:t>
            </w:r>
          </w:p>
          <w:p w14:paraId="309648B3" w14:textId="77777777" w:rsidR="00103F9C" w:rsidRPr="00DA352E" w:rsidRDefault="00103F9C" w:rsidP="00213B4C">
            <w:pPr>
              <w:pStyle w:val="Tabletextprimarysource"/>
            </w:pPr>
          </w:p>
        </w:tc>
      </w:tr>
      <w:tr w:rsidR="00DA352E" w:rsidRPr="00DA352E" w14:paraId="758BB248" w14:textId="77777777" w:rsidTr="002F48EC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C8B42BA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B7734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B7734D">
                  <w:t>NA</w:t>
                </w:r>
                <w:proofErr w:type="spellEnd"/>
              </w:sdtContent>
            </w:sdt>
          </w:p>
        </w:tc>
      </w:tr>
      <w:tr w:rsidR="00DA352E" w:rsidRPr="00DA352E" w14:paraId="362FBB08" w14:textId="77777777" w:rsidTr="002F48EC">
        <w:trPr>
          <w:gridAfter w:val="1"/>
          <w:wAfter w:w="8" w:type="pct"/>
          <w:cantSplit/>
        </w:trPr>
        <w:tc>
          <w:tcPr>
            <w:tcW w:w="4992" w:type="pct"/>
          </w:tcPr>
          <w:p w14:paraId="0B4376C3" w14:textId="77777777" w:rsidR="00DA352E" w:rsidRPr="00DA352E" w:rsidRDefault="00B7734D" w:rsidP="003365A5">
            <w:pPr>
              <w:pStyle w:val="Tabletextprimarysource"/>
            </w:pPr>
            <w:r>
              <w:t>No report</w:t>
            </w:r>
            <w:r w:rsidR="0056566E">
              <w:t>.</w:t>
            </w:r>
          </w:p>
        </w:tc>
      </w:tr>
      <w:tr w:rsidR="00DA352E" w:rsidRPr="00DA352E" w14:paraId="510AD1C7" w14:textId="77777777" w:rsidTr="002F48EC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026F17A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B7734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B7734D">
                  <w:t>NA</w:t>
                </w:r>
                <w:proofErr w:type="spellEnd"/>
              </w:sdtContent>
            </w:sdt>
          </w:p>
        </w:tc>
      </w:tr>
      <w:tr w:rsidR="00DA352E" w:rsidRPr="00DA352E" w14:paraId="5A33728D" w14:textId="77777777" w:rsidTr="002F48EC">
        <w:trPr>
          <w:gridAfter w:val="1"/>
          <w:wAfter w:w="8" w:type="pct"/>
          <w:cantSplit/>
        </w:trPr>
        <w:tc>
          <w:tcPr>
            <w:tcW w:w="4992" w:type="pct"/>
          </w:tcPr>
          <w:p w14:paraId="271E8DD2" w14:textId="77777777" w:rsidR="00DA352E" w:rsidRPr="00DA352E" w:rsidRDefault="00B7734D" w:rsidP="003365A5">
            <w:pPr>
              <w:pStyle w:val="Tabletextprimarysource"/>
            </w:pPr>
            <w:r>
              <w:t>No report</w:t>
            </w:r>
            <w:r w:rsidR="0056566E">
              <w:t>.</w:t>
            </w:r>
          </w:p>
        </w:tc>
      </w:tr>
    </w:tbl>
    <w:p w14:paraId="02BE6D15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7BE6383D" w14:textId="77777777" w:rsidTr="002F4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5E6B7AA5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5C4CF8BD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0FEF519D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6B1ABD8A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691C6D" w:rsidRPr="004C23F4" w14:paraId="11B7D1A8" w14:textId="77777777" w:rsidTr="002F48EC">
        <w:trPr>
          <w:cantSplit/>
        </w:trPr>
        <w:tc>
          <w:tcPr>
            <w:tcW w:w="1497" w:type="dxa"/>
          </w:tcPr>
          <w:p w14:paraId="4A086595" w14:textId="77777777" w:rsidR="00691C6D" w:rsidRDefault="00691C6D" w:rsidP="00691C6D">
            <w:pPr>
              <w:pStyle w:val="Tablefont"/>
            </w:pPr>
            <w:r>
              <w:t>US NIOSH</w:t>
            </w:r>
          </w:p>
        </w:tc>
        <w:tc>
          <w:tcPr>
            <w:tcW w:w="424" w:type="dxa"/>
          </w:tcPr>
          <w:p w14:paraId="3F2DF4D9" w14:textId="77777777" w:rsidR="00691C6D" w:rsidRDefault="002F48EC" w:rsidP="00691C6D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FF24AC7164F54A8CA28C3AD8C19ED31C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691C6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116FC00" w14:textId="77777777" w:rsidR="00691C6D" w:rsidRPr="004C23F4" w:rsidRDefault="00691C6D" w:rsidP="00691C6D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44" w:type="dxa"/>
          </w:tcPr>
          <w:p w14:paraId="49CE7DAA" w14:textId="77777777" w:rsidR="00691C6D" w:rsidRPr="004C23F4" w:rsidRDefault="00691C6D" w:rsidP="00CF5F17">
            <w:pPr>
              <w:pStyle w:val="Tablefont"/>
              <w:numPr>
                <w:ilvl w:val="0"/>
                <w:numId w:val="3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</w:rPr>
              <w:t>IDLH b</w:t>
            </w:r>
            <w:r w:rsidRPr="00691C6D">
              <w:rPr>
                <w:rFonts w:cs="Arial"/>
              </w:rPr>
              <w:t>ased on acute inh</w:t>
            </w:r>
            <w:r>
              <w:rPr>
                <w:rFonts w:cs="Arial"/>
              </w:rPr>
              <w:t>alation toxicity data in humans.</w:t>
            </w:r>
          </w:p>
        </w:tc>
      </w:tr>
    </w:tbl>
    <w:bookmarkEnd w:id="0"/>
    <w:p w14:paraId="53F2C6EA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02633D4D" w14:textId="77777777" w:rsidTr="00996C9F">
        <w:trPr>
          <w:trHeight w:val="454"/>
          <w:tblHeader/>
        </w:trPr>
        <w:tc>
          <w:tcPr>
            <w:tcW w:w="6603" w:type="dxa"/>
            <w:vAlign w:val="center"/>
          </w:tcPr>
          <w:p w14:paraId="23C5D148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76FA7B90" w14:textId="77777777" w:rsidR="002E0D61" w:rsidRDefault="00996C9F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32EAC35A" w14:textId="77777777" w:rsidTr="00996C9F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34335B5C" w14:textId="77777777" w:rsidR="008A36CF" w:rsidRPr="006901A2" w:rsidRDefault="00996C9F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3144AE98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73552E22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30BD68A4" w14:textId="77777777" w:rsidTr="002F4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25D7B169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EBDC1B7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5E387A99" w14:textId="77777777" w:rsidTr="002F48EC">
        <w:trPr>
          <w:cantSplit/>
        </w:trPr>
        <w:tc>
          <w:tcPr>
            <w:tcW w:w="3227" w:type="dxa"/>
          </w:tcPr>
          <w:p w14:paraId="6D642947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690707F" w14:textId="77777777" w:rsidR="00687890" w:rsidRPr="00DD2F9B" w:rsidRDefault="001B52B4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635FA638" w14:textId="77777777" w:rsidTr="002F48EC">
        <w:trPr>
          <w:cantSplit/>
        </w:trPr>
        <w:tc>
          <w:tcPr>
            <w:tcW w:w="3227" w:type="dxa"/>
          </w:tcPr>
          <w:p w14:paraId="37C41DD8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79B9AE46" w14:textId="77777777" w:rsidR="007925F0" w:rsidRPr="00DD2F9B" w:rsidRDefault="001B52B4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638C3978" w14:textId="77777777" w:rsidTr="002F48EC">
        <w:trPr>
          <w:cantSplit/>
        </w:trPr>
        <w:tc>
          <w:tcPr>
            <w:tcW w:w="3227" w:type="dxa"/>
          </w:tcPr>
          <w:p w14:paraId="677896AC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183926A5" w14:textId="77777777" w:rsidR="00AF483F" w:rsidRPr="00DD2F9B" w:rsidRDefault="001B52B4" w:rsidP="00DD2F9B">
            <w:pPr>
              <w:pStyle w:val="Tablefont"/>
            </w:pPr>
            <w:r>
              <w:t>—</w:t>
            </w:r>
          </w:p>
        </w:tc>
      </w:tr>
      <w:tr w:rsidR="00687890" w:rsidRPr="004C23F4" w14:paraId="7DC6D76A" w14:textId="77777777" w:rsidTr="002F48EC">
        <w:trPr>
          <w:cantSplit/>
        </w:trPr>
        <w:tc>
          <w:tcPr>
            <w:tcW w:w="3227" w:type="dxa"/>
          </w:tcPr>
          <w:p w14:paraId="15858CE9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3F7B71BB" w14:textId="77777777" w:rsidR="00687890" w:rsidRPr="00DD2F9B" w:rsidRDefault="001B52B4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774A218C" w14:textId="77777777" w:rsidTr="002F48EC">
        <w:trPr>
          <w:cantSplit/>
        </w:trPr>
        <w:tc>
          <w:tcPr>
            <w:tcW w:w="3227" w:type="dxa"/>
          </w:tcPr>
          <w:p w14:paraId="5042FE75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3528BF92" w14:textId="77777777" w:rsidR="00E41A26" w:rsidRPr="00DD2F9B" w:rsidRDefault="001B52B4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6008D2E0" w14:textId="77777777" w:rsidTr="002F48EC">
        <w:trPr>
          <w:cantSplit/>
        </w:trPr>
        <w:tc>
          <w:tcPr>
            <w:tcW w:w="3227" w:type="dxa"/>
          </w:tcPr>
          <w:p w14:paraId="71F5EC12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026E6441" w14:textId="77777777" w:rsidR="002E0D61" w:rsidRPr="00DD2F9B" w:rsidRDefault="001B52B4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78942AA7" w14:textId="77777777" w:rsidTr="002F48EC">
        <w:trPr>
          <w:cantSplit/>
        </w:trPr>
        <w:tc>
          <w:tcPr>
            <w:tcW w:w="3227" w:type="dxa"/>
          </w:tcPr>
          <w:p w14:paraId="4D8EBD3C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7FE79D0" w14:textId="77777777" w:rsidR="002E0D61" w:rsidRPr="00DD2F9B" w:rsidRDefault="001B52B4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3DD9A3F5" w14:textId="77777777" w:rsidTr="002F48EC">
        <w:trPr>
          <w:cantSplit/>
        </w:trPr>
        <w:tc>
          <w:tcPr>
            <w:tcW w:w="3227" w:type="dxa"/>
          </w:tcPr>
          <w:p w14:paraId="67353FE0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00E07448" w14:textId="77777777" w:rsidR="002E0D61" w:rsidRPr="00DD2F9B" w:rsidRDefault="001B52B4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4A2F7643" w14:textId="77777777" w:rsidTr="002F48EC">
        <w:trPr>
          <w:cantSplit/>
        </w:trPr>
        <w:tc>
          <w:tcPr>
            <w:tcW w:w="3227" w:type="dxa"/>
          </w:tcPr>
          <w:p w14:paraId="6173B184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2E6DED25" w14:textId="77777777" w:rsidR="002E0D61" w:rsidRPr="00DD2F9B" w:rsidRDefault="00B7734D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8356D4F" w14:textId="77777777" w:rsidTr="002F48EC">
        <w:trPr>
          <w:cantSplit/>
        </w:trPr>
        <w:tc>
          <w:tcPr>
            <w:tcW w:w="3227" w:type="dxa"/>
          </w:tcPr>
          <w:p w14:paraId="19D8CFAB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2DA3991B" w14:textId="77777777" w:rsidR="00386093" w:rsidRPr="00DD2F9B" w:rsidRDefault="00B228A0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0ACC8CC1" w14:textId="77777777" w:rsidTr="002F48EC">
        <w:trPr>
          <w:cantSplit/>
        </w:trPr>
        <w:tc>
          <w:tcPr>
            <w:tcW w:w="3227" w:type="dxa"/>
          </w:tcPr>
          <w:p w14:paraId="34AF5AFF" w14:textId="77777777" w:rsidR="004079B4" w:rsidRDefault="00386093" w:rsidP="00F4402E">
            <w:pPr>
              <w:pStyle w:val="Tablefont"/>
              <w:keepNext/>
            </w:pPr>
            <w:r>
              <w:lastRenderedPageBreak/>
              <w:t>US NIOSH</w:t>
            </w:r>
          </w:p>
        </w:tc>
        <w:tc>
          <w:tcPr>
            <w:tcW w:w="6015" w:type="dxa"/>
          </w:tcPr>
          <w:p w14:paraId="4642C6AC" w14:textId="77777777" w:rsidR="00386093" w:rsidRPr="00DD2F9B" w:rsidRDefault="00B228A0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64407A8A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8A9E357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6F463AB5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88346F7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69DB9B2E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74472ECE" w14:textId="2EB216CE" w:rsidR="00932DCE" w:rsidRPr="004C23F4" w:rsidRDefault="00A23BFF" w:rsidP="00F9496B">
            <w:pPr>
              <w:pStyle w:val="Tablefont"/>
            </w:pPr>
            <w:r>
              <w:t>Insufficient data to assign a skin notation</w:t>
            </w:r>
            <w:r w:rsidR="00A74FE0">
              <w:t>.</w:t>
            </w:r>
          </w:p>
        </w:tc>
      </w:tr>
    </w:tbl>
    <w:bookmarkEnd w:id="3"/>
    <w:p w14:paraId="28DD27C7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1EA14E53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74BBEA1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FDD0F50" w14:textId="77777777" w:rsidR="00EB3D1B" w:rsidRDefault="0094613F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2D468CF6" w14:textId="77777777" w:rsidR="00687890" w:rsidRPr="004C23F4" w:rsidRDefault="00B479A9" w:rsidP="00474E33">
      <w:pPr>
        <w:pStyle w:val="Heading2"/>
      </w:pPr>
      <w:bookmarkStart w:id="4" w:name="_GoBack"/>
      <w:bookmarkEnd w:id="4"/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662F380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69A85CC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10BA113" w14:textId="77777777" w:rsidR="001B79E5" w:rsidRDefault="00465BE2" w:rsidP="001B79E5">
                <w:pPr>
                  <w:pStyle w:val="Tablefont"/>
                </w:pPr>
                <w:r>
                  <w:t>98.92</w:t>
                </w:r>
              </w:p>
            </w:tc>
          </w:sdtContent>
        </w:sdt>
      </w:tr>
      <w:tr w:rsidR="00A31D99" w:rsidRPr="004C23F4" w14:paraId="3EA3349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C866F7E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 w:rsidR="00D27D10">
              <w:t>C and 101.3 </w:t>
            </w:r>
            <w:r>
              <w:t xml:space="preserve">kPa: </w:t>
            </w:r>
          </w:p>
        </w:tc>
        <w:tc>
          <w:tcPr>
            <w:tcW w:w="5165" w:type="dxa"/>
            <w:vAlign w:val="center"/>
          </w:tcPr>
          <w:p w14:paraId="0C6FF8A9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E14E8C">
                  <w:t>4.05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sdt>
                  <w:sdtPr>
                    <w:id w:val="1014039053"/>
                    <w:placeholder>
                      <w:docPart w:val="8774E86E66B64A578E5DD8C25FB625F2"/>
                    </w:placeholder>
                  </w:sdtPr>
                  <w:sdtEndPr/>
                  <w:sdtContent>
                    <w:r w:rsidR="00E14E8C">
                      <w:t>0.25</w:t>
                    </w:r>
                  </w:sdtContent>
                </w:sdt>
              </w:sdtContent>
            </w:sdt>
            <w:r>
              <w:t xml:space="preserve"> ppm</w:t>
            </w:r>
          </w:p>
        </w:tc>
      </w:tr>
      <w:tr w:rsidR="00687890" w:rsidRPr="004C23F4" w14:paraId="21BAE8C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625BD2F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0D76142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E32E8D0" w14:textId="77777777" w:rsidTr="00EA6243">
        <w:trPr>
          <w:cantSplit/>
        </w:trPr>
        <w:tc>
          <w:tcPr>
            <w:tcW w:w="4077" w:type="dxa"/>
            <w:vAlign w:val="center"/>
          </w:tcPr>
          <w:p w14:paraId="1A8034C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3751852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EF1312C" w14:textId="77777777" w:rsidTr="00EA6243">
        <w:trPr>
          <w:cantSplit/>
        </w:trPr>
        <w:tc>
          <w:tcPr>
            <w:tcW w:w="4077" w:type="dxa"/>
            <w:vAlign w:val="center"/>
          </w:tcPr>
          <w:p w14:paraId="021A6A67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A70A831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21D91154" w14:textId="77777777" w:rsidTr="00EA6243">
        <w:trPr>
          <w:cantSplit/>
        </w:trPr>
        <w:tc>
          <w:tcPr>
            <w:tcW w:w="4077" w:type="dxa"/>
            <w:vAlign w:val="center"/>
          </w:tcPr>
          <w:p w14:paraId="65F85FDD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4829D4C" w14:textId="77777777" w:rsidR="00E06F40" w:rsidRPr="00A006A0" w:rsidRDefault="002F48EC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F7A7725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27A9EF8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8397FB0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0E45417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F96875B" w14:textId="77777777" w:rsidTr="00F053FA">
        <w:trPr>
          <w:tblHeader/>
        </w:trPr>
        <w:sdt>
          <w:sdtPr>
            <w:id w:val="-25557549"/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53154CD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08F2BF7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7CD3AC16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F7DB5E9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74B89777" w14:textId="77777777" w:rsidR="008E4F1F" w:rsidRDefault="008E4F1F" w:rsidP="008E4F1F">
      <w:pPr>
        <w:rPr>
          <w:b/>
        </w:rPr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DC29DB">
        <w:t>2008</w:t>
      </w:r>
      <w:r>
        <w:t xml:space="preserve">) </w:t>
      </w:r>
      <w:r w:rsidR="00DC29DB" w:rsidRPr="00DC29DB">
        <w:t>Phosgene</w:t>
      </w:r>
      <w:r>
        <w:t xml:space="preserve"> – MAK value documentation.</w:t>
      </w:r>
    </w:p>
    <w:p w14:paraId="689798AE" w14:textId="77777777" w:rsidR="00DC29DB" w:rsidRDefault="00DC29DB" w:rsidP="00DC29DB">
      <w:pPr>
        <w:rPr>
          <w:b/>
        </w:rPr>
      </w:pPr>
      <w:r w:rsidRPr="002022B6">
        <w:t>EU Scientific Committee on Occupational Exposure Limits (SCOEL)</w:t>
      </w:r>
      <w:r>
        <w:t xml:space="preserve"> (</w:t>
      </w:r>
      <w:sdt>
        <w:sdtPr>
          <w:id w:val="550196045"/>
          <w:temporary/>
          <w:showingPlcHdr/>
        </w:sdtPr>
        <w:sdtEndPr/>
        <w:sdtContent>
          <w:r w:rsidRPr="00DC29DB">
            <w:rPr>
              <w:rStyle w:val="PlaceholderText"/>
              <w:color w:val="000000" w:themeColor="text1"/>
            </w:rPr>
            <w:t>2011</w:t>
          </w:r>
        </w:sdtContent>
      </w:sdt>
      <w:r>
        <w:t xml:space="preserve">) Recommendation from the Scientific Committee on Occupational Exposure Limits for </w:t>
      </w:r>
      <w:r w:rsidRPr="00DC29DB">
        <w:t>phosgene</w:t>
      </w:r>
      <w:r>
        <w:t>. SCOEL/SUM/004.</w:t>
      </w:r>
    </w:p>
    <w:p w14:paraId="1AC92D25" w14:textId="77777777" w:rsidR="00E14E8C" w:rsidRDefault="00E14E8C" w:rsidP="00E14E8C">
      <w:r>
        <w:t xml:space="preserve">US National Institute for Occupational Safety and Health (NIOSH) (1994) Immediately dangerous to life or health concentrations – phosgene. </w:t>
      </w:r>
    </w:p>
    <w:p w14:paraId="32D5A76E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5A961" w14:textId="77777777" w:rsidR="00995F8B" w:rsidRDefault="00995F8B" w:rsidP="00F43AD5">
      <w:pPr>
        <w:spacing w:after="0" w:line="240" w:lineRule="auto"/>
      </w:pPr>
      <w:r>
        <w:separator/>
      </w:r>
    </w:p>
  </w:endnote>
  <w:endnote w:type="continuationSeparator" w:id="0">
    <w:p w14:paraId="22871988" w14:textId="77777777" w:rsidR="00995F8B" w:rsidRDefault="00995F8B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6A53C" w14:textId="77777777" w:rsidR="000E292C" w:rsidRDefault="000E2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C786D41" w14:textId="77777777" w:rsidR="000E292C" w:rsidRDefault="000E292C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Phosgene (75-44-5)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</w:t>
        </w:r>
        <w:r>
          <w:rPr>
            <w:sz w:val="18"/>
            <w:szCs w:val="18"/>
          </w:rPr>
          <w:t>20</w:t>
        </w:r>
      </w:p>
      <w:p w14:paraId="23041628" w14:textId="43D4ADD3" w:rsidR="000E292C" w:rsidRPr="00F43AD5" w:rsidRDefault="000E292C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3B626E">
          <w:rPr>
            <w:noProof/>
            <w:sz w:val="18"/>
            <w:szCs w:val="18"/>
          </w:rPr>
          <w:t>6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4E674" w14:textId="77777777" w:rsidR="000E292C" w:rsidRDefault="000E2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A76DD" w14:textId="77777777" w:rsidR="00995F8B" w:rsidRDefault="00995F8B" w:rsidP="00F43AD5">
      <w:pPr>
        <w:spacing w:after="0" w:line="240" w:lineRule="auto"/>
      </w:pPr>
      <w:r>
        <w:separator/>
      </w:r>
    </w:p>
  </w:footnote>
  <w:footnote w:type="continuationSeparator" w:id="0">
    <w:p w14:paraId="2187B040" w14:textId="77777777" w:rsidR="00995F8B" w:rsidRDefault="00995F8B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AAA6" w14:textId="77777777" w:rsidR="000E292C" w:rsidRDefault="000E29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2E0A5" w14:textId="2F071DFC" w:rsidR="002F48EC" w:rsidRDefault="002F48EC" w:rsidP="002F48EC">
    <w:pPr>
      <w:pStyle w:val="Header"/>
      <w:jc w:val="right"/>
    </w:pPr>
    <w:r>
      <w:pict w14:anchorId="195186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67976963" wp14:editId="3EF3EE3B">
          <wp:extent cx="2945130" cy="593725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F02B53" w14:textId="1468F37C" w:rsidR="000E292C" w:rsidRPr="002F48EC" w:rsidRDefault="000E292C" w:rsidP="002F48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DF669" w14:textId="77777777" w:rsidR="000E292C" w:rsidRDefault="000E29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73BB6" w14:textId="6A030B32" w:rsidR="002F48EC" w:rsidRDefault="002F48EC" w:rsidP="002F48EC">
    <w:pPr>
      <w:pStyle w:val="Header"/>
      <w:jc w:val="right"/>
    </w:pPr>
    <w:r>
      <w:pict w14:anchorId="63BEB8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26A9859A" wp14:editId="5015A90C">
          <wp:extent cx="2945130" cy="593725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E50C55" w14:textId="77777777" w:rsidR="000E292C" w:rsidRDefault="000E292C" w:rsidP="002F4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F7816"/>
    <w:multiLevelType w:val="hybridMultilevel"/>
    <w:tmpl w:val="494093C8"/>
    <w:lvl w:ilvl="0" w:tplc="5434B6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A38F7"/>
    <w:multiLevelType w:val="hybridMultilevel"/>
    <w:tmpl w:val="C5980072"/>
    <w:lvl w:ilvl="0" w:tplc="7604F1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C2CCF"/>
    <w:multiLevelType w:val="hybridMultilevel"/>
    <w:tmpl w:val="8028E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1AEE"/>
    <w:rsid w:val="0000553F"/>
    <w:rsid w:val="00007B80"/>
    <w:rsid w:val="00013A22"/>
    <w:rsid w:val="00014C3F"/>
    <w:rsid w:val="00017C82"/>
    <w:rsid w:val="00026124"/>
    <w:rsid w:val="00032B88"/>
    <w:rsid w:val="000335A6"/>
    <w:rsid w:val="00035058"/>
    <w:rsid w:val="000373AF"/>
    <w:rsid w:val="00037E52"/>
    <w:rsid w:val="00046DF5"/>
    <w:rsid w:val="00052060"/>
    <w:rsid w:val="0005366C"/>
    <w:rsid w:val="0005574A"/>
    <w:rsid w:val="00055FE1"/>
    <w:rsid w:val="00056EC2"/>
    <w:rsid w:val="00060B48"/>
    <w:rsid w:val="00067F32"/>
    <w:rsid w:val="00071807"/>
    <w:rsid w:val="000758FC"/>
    <w:rsid w:val="000803E1"/>
    <w:rsid w:val="00084513"/>
    <w:rsid w:val="00084859"/>
    <w:rsid w:val="00092D94"/>
    <w:rsid w:val="000967B8"/>
    <w:rsid w:val="000A3E07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D2F6E"/>
    <w:rsid w:val="000E292C"/>
    <w:rsid w:val="000E5A54"/>
    <w:rsid w:val="000E63D3"/>
    <w:rsid w:val="000E67CF"/>
    <w:rsid w:val="00103F9C"/>
    <w:rsid w:val="0010461E"/>
    <w:rsid w:val="00106FAA"/>
    <w:rsid w:val="00113443"/>
    <w:rsid w:val="001269A7"/>
    <w:rsid w:val="00131092"/>
    <w:rsid w:val="00134F24"/>
    <w:rsid w:val="00140E6A"/>
    <w:rsid w:val="00146545"/>
    <w:rsid w:val="00146B75"/>
    <w:rsid w:val="00146EC4"/>
    <w:rsid w:val="0015266D"/>
    <w:rsid w:val="0015288A"/>
    <w:rsid w:val="0015551A"/>
    <w:rsid w:val="0015611E"/>
    <w:rsid w:val="00160F47"/>
    <w:rsid w:val="00164A95"/>
    <w:rsid w:val="00177307"/>
    <w:rsid w:val="00177CA1"/>
    <w:rsid w:val="00177EC3"/>
    <w:rsid w:val="00183823"/>
    <w:rsid w:val="00183942"/>
    <w:rsid w:val="001915F6"/>
    <w:rsid w:val="001A009E"/>
    <w:rsid w:val="001A1287"/>
    <w:rsid w:val="001A3859"/>
    <w:rsid w:val="001A3C9D"/>
    <w:rsid w:val="001A43F8"/>
    <w:rsid w:val="001B52B4"/>
    <w:rsid w:val="001B70D3"/>
    <w:rsid w:val="001B79E5"/>
    <w:rsid w:val="001C7EC3"/>
    <w:rsid w:val="001D56F0"/>
    <w:rsid w:val="001D63F8"/>
    <w:rsid w:val="001D663B"/>
    <w:rsid w:val="001D7B41"/>
    <w:rsid w:val="001E46DA"/>
    <w:rsid w:val="001E7D80"/>
    <w:rsid w:val="001F0FD8"/>
    <w:rsid w:val="001F1355"/>
    <w:rsid w:val="001F4B6C"/>
    <w:rsid w:val="001F62CB"/>
    <w:rsid w:val="001F6ED0"/>
    <w:rsid w:val="001F72E6"/>
    <w:rsid w:val="001F73C5"/>
    <w:rsid w:val="002046A6"/>
    <w:rsid w:val="00204956"/>
    <w:rsid w:val="00213640"/>
    <w:rsid w:val="00213B4C"/>
    <w:rsid w:val="002158F5"/>
    <w:rsid w:val="00221547"/>
    <w:rsid w:val="002216FC"/>
    <w:rsid w:val="00222533"/>
    <w:rsid w:val="00222733"/>
    <w:rsid w:val="00222F30"/>
    <w:rsid w:val="00224EE2"/>
    <w:rsid w:val="00227EC7"/>
    <w:rsid w:val="0024439B"/>
    <w:rsid w:val="00244AD1"/>
    <w:rsid w:val="002463BC"/>
    <w:rsid w:val="002465CE"/>
    <w:rsid w:val="0025734A"/>
    <w:rsid w:val="00263255"/>
    <w:rsid w:val="00265522"/>
    <w:rsid w:val="00276494"/>
    <w:rsid w:val="00277B0C"/>
    <w:rsid w:val="002972E0"/>
    <w:rsid w:val="002A3B1F"/>
    <w:rsid w:val="002B1A2C"/>
    <w:rsid w:val="002B2492"/>
    <w:rsid w:val="002C34F2"/>
    <w:rsid w:val="002C58FF"/>
    <w:rsid w:val="002C7AFE"/>
    <w:rsid w:val="002D05D2"/>
    <w:rsid w:val="002E0D61"/>
    <w:rsid w:val="002E4C7B"/>
    <w:rsid w:val="002F48EC"/>
    <w:rsid w:val="002F65F1"/>
    <w:rsid w:val="0030740C"/>
    <w:rsid w:val="00315833"/>
    <w:rsid w:val="003215EE"/>
    <w:rsid w:val="003224BF"/>
    <w:rsid w:val="003241A8"/>
    <w:rsid w:val="00324F10"/>
    <w:rsid w:val="003253F0"/>
    <w:rsid w:val="00332261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74724"/>
    <w:rsid w:val="00384D82"/>
    <w:rsid w:val="00386093"/>
    <w:rsid w:val="003904A4"/>
    <w:rsid w:val="00391841"/>
    <w:rsid w:val="00391B6D"/>
    <w:rsid w:val="00394922"/>
    <w:rsid w:val="003A0E32"/>
    <w:rsid w:val="003A29B4"/>
    <w:rsid w:val="003A2B94"/>
    <w:rsid w:val="003B387D"/>
    <w:rsid w:val="003B626E"/>
    <w:rsid w:val="003C0D58"/>
    <w:rsid w:val="003D3A4A"/>
    <w:rsid w:val="003D4FA3"/>
    <w:rsid w:val="003D7968"/>
    <w:rsid w:val="003E0807"/>
    <w:rsid w:val="003E51FB"/>
    <w:rsid w:val="003E6B39"/>
    <w:rsid w:val="003F07E1"/>
    <w:rsid w:val="003F7433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479C4"/>
    <w:rsid w:val="004509E2"/>
    <w:rsid w:val="004515EE"/>
    <w:rsid w:val="004529F0"/>
    <w:rsid w:val="00460A03"/>
    <w:rsid w:val="00465BE2"/>
    <w:rsid w:val="00472A11"/>
    <w:rsid w:val="00472AAD"/>
    <w:rsid w:val="00472D0C"/>
    <w:rsid w:val="00474E33"/>
    <w:rsid w:val="00476803"/>
    <w:rsid w:val="00485BFD"/>
    <w:rsid w:val="004867A2"/>
    <w:rsid w:val="004873F2"/>
    <w:rsid w:val="004878D3"/>
    <w:rsid w:val="00490D4C"/>
    <w:rsid w:val="00493A35"/>
    <w:rsid w:val="004944B8"/>
    <w:rsid w:val="0049527A"/>
    <w:rsid w:val="004966BF"/>
    <w:rsid w:val="00497984"/>
    <w:rsid w:val="004A21F3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4F74EA"/>
    <w:rsid w:val="0050005E"/>
    <w:rsid w:val="00502B88"/>
    <w:rsid w:val="005142C4"/>
    <w:rsid w:val="0051509C"/>
    <w:rsid w:val="00521096"/>
    <w:rsid w:val="00522057"/>
    <w:rsid w:val="00524ED1"/>
    <w:rsid w:val="005272E2"/>
    <w:rsid w:val="0053108F"/>
    <w:rsid w:val="00532B56"/>
    <w:rsid w:val="00534B10"/>
    <w:rsid w:val="00541A5A"/>
    <w:rsid w:val="005446A2"/>
    <w:rsid w:val="00544D2F"/>
    <w:rsid w:val="00551BD8"/>
    <w:rsid w:val="00555FD3"/>
    <w:rsid w:val="0056566E"/>
    <w:rsid w:val="0056726E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138A7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294E"/>
    <w:rsid w:val="0066333C"/>
    <w:rsid w:val="006639B4"/>
    <w:rsid w:val="006650FE"/>
    <w:rsid w:val="0067305D"/>
    <w:rsid w:val="00677D9B"/>
    <w:rsid w:val="006830B0"/>
    <w:rsid w:val="006867F3"/>
    <w:rsid w:val="00687890"/>
    <w:rsid w:val="006901A2"/>
    <w:rsid w:val="00690368"/>
    <w:rsid w:val="0069079C"/>
    <w:rsid w:val="00690B53"/>
    <w:rsid w:val="00691C6D"/>
    <w:rsid w:val="00695B72"/>
    <w:rsid w:val="006A1E4C"/>
    <w:rsid w:val="006B160A"/>
    <w:rsid w:val="006B20A5"/>
    <w:rsid w:val="006B4E6C"/>
    <w:rsid w:val="006B50B6"/>
    <w:rsid w:val="006D79EA"/>
    <w:rsid w:val="006E5D05"/>
    <w:rsid w:val="006F1F7A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55F4"/>
    <w:rsid w:val="0075716D"/>
    <w:rsid w:val="00763B89"/>
    <w:rsid w:val="00765F14"/>
    <w:rsid w:val="00770E31"/>
    <w:rsid w:val="00775108"/>
    <w:rsid w:val="007770F1"/>
    <w:rsid w:val="00783FB1"/>
    <w:rsid w:val="00785CDD"/>
    <w:rsid w:val="00791847"/>
    <w:rsid w:val="007925F0"/>
    <w:rsid w:val="00793468"/>
    <w:rsid w:val="007939B3"/>
    <w:rsid w:val="0079509C"/>
    <w:rsid w:val="00796708"/>
    <w:rsid w:val="007A3300"/>
    <w:rsid w:val="007B1B42"/>
    <w:rsid w:val="007C30EB"/>
    <w:rsid w:val="007C3E86"/>
    <w:rsid w:val="007D10CE"/>
    <w:rsid w:val="007E063C"/>
    <w:rsid w:val="007E2A4B"/>
    <w:rsid w:val="007E307D"/>
    <w:rsid w:val="007E6A4E"/>
    <w:rsid w:val="007E6C94"/>
    <w:rsid w:val="007F1005"/>
    <w:rsid w:val="007F25E0"/>
    <w:rsid w:val="007F5328"/>
    <w:rsid w:val="00800684"/>
    <w:rsid w:val="00804F5A"/>
    <w:rsid w:val="0080603D"/>
    <w:rsid w:val="00810A82"/>
    <w:rsid w:val="00810C6D"/>
    <w:rsid w:val="00812887"/>
    <w:rsid w:val="0082101B"/>
    <w:rsid w:val="00826F21"/>
    <w:rsid w:val="00834C9C"/>
    <w:rsid w:val="00834CC8"/>
    <w:rsid w:val="00835E00"/>
    <w:rsid w:val="00837113"/>
    <w:rsid w:val="008414E4"/>
    <w:rsid w:val="00842435"/>
    <w:rsid w:val="00843E21"/>
    <w:rsid w:val="0084508E"/>
    <w:rsid w:val="00857A8A"/>
    <w:rsid w:val="008630EE"/>
    <w:rsid w:val="00864D13"/>
    <w:rsid w:val="00866DFD"/>
    <w:rsid w:val="00871CD5"/>
    <w:rsid w:val="008745A2"/>
    <w:rsid w:val="008768A8"/>
    <w:rsid w:val="00882787"/>
    <w:rsid w:val="00884A94"/>
    <w:rsid w:val="0088798F"/>
    <w:rsid w:val="00887E4B"/>
    <w:rsid w:val="008915C8"/>
    <w:rsid w:val="00892685"/>
    <w:rsid w:val="008A36CF"/>
    <w:rsid w:val="008A3BC4"/>
    <w:rsid w:val="008B403C"/>
    <w:rsid w:val="008B7983"/>
    <w:rsid w:val="008C2511"/>
    <w:rsid w:val="008C77AC"/>
    <w:rsid w:val="008D026D"/>
    <w:rsid w:val="008D13C0"/>
    <w:rsid w:val="008D23AB"/>
    <w:rsid w:val="008D3FBA"/>
    <w:rsid w:val="008D4B8B"/>
    <w:rsid w:val="008D5A78"/>
    <w:rsid w:val="008E4F1F"/>
    <w:rsid w:val="008E7B64"/>
    <w:rsid w:val="008F5DCD"/>
    <w:rsid w:val="00900951"/>
    <w:rsid w:val="00906BBF"/>
    <w:rsid w:val="009118A6"/>
    <w:rsid w:val="009122EF"/>
    <w:rsid w:val="009156B0"/>
    <w:rsid w:val="00916909"/>
    <w:rsid w:val="00916EC0"/>
    <w:rsid w:val="00920467"/>
    <w:rsid w:val="00920EBF"/>
    <w:rsid w:val="00921DE7"/>
    <w:rsid w:val="00924F9A"/>
    <w:rsid w:val="0092663B"/>
    <w:rsid w:val="0093041A"/>
    <w:rsid w:val="00930714"/>
    <w:rsid w:val="00931B03"/>
    <w:rsid w:val="009323B9"/>
    <w:rsid w:val="00932DCE"/>
    <w:rsid w:val="0093327E"/>
    <w:rsid w:val="00934028"/>
    <w:rsid w:val="00935E34"/>
    <w:rsid w:val="0093760E"/>
    <w:rsid w:val="00946044"/>
    <w:rsid w:val="0094613F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5F8B"/>
    <w:rsid w:val="00996C9F"/>
    <w:rsid w:val="00996E98"/>
    <w:rsid w:val="009971C2"/>
    <w:rsid w:val="009A1254"/>
    <w:rsid w:val="009B2FF2"/>
    <w:rsid w:val="009B380C"/>
    <w:rsid w:val="009B478E"/>
    <w:rsid w:val="009B4843"/>
    <w:rsid w:val="009B6543"/>
    <w:rsid w:val="009C199D"/>
    <w:rsid w:val="009C278F"/>
    <w:rsid w:val="009C2B94"/>
    <w:rsid w:val="009C5874"/>
    <w:rsid w:val="009D09D4"/>
    <w:rsid w:val="009D1612"/>
    <w:rsid w:val="009D3B5A"/>
    <w:rsid w:val="009E0C05"/>
    <w:rsid w:val="009E0D1C"/>
    <w:rsid w:val="009E2214"/>
    <w:rsid w:val="009E2B59"/>
    <w:rsid w:val="009E355A"/>
    <w:rsid w:val="009E63E2"/>
    <w:rsid w:val="009F01D5"/>
    <w:rsid w:val="009F04D2"/>
    <w:rsid w:val="009F05CF"/>
    <w:rsid w:val="009F0F3A"/>
    <w:rsid w:val="00A01D0C"/>
    <w:rsid w:val="00A0643F"/>
    <w:rsid w:val="00A067EE"/>
    <w:rsid w:val="00A10FCE"/>
    <w:rsid w:val="00A137E0"/>
    <w:rsid w:val="00A16D91"/>
    <w:rsid w:val="00A174CC"/>
    <w:rsid w:val="00A2073D"/>
    <w:rsid w:val="00A20751"/>
    <w:rsid w:val="00A20E75"/>
    <w:rsid w:val="00A23BFF"/>
    <w:rsid w:val="00A27E2D"/>
    <w:rsid w:val="00A31D99"/>
    <w:rsid w:val="00A357BA"/>
    <w:rsid w:val="00A35ADC"/>
    <w:rsid w:val="00A402A3"/>
    <w:rsid w:val="00A43AD8"/>
    <w:rsid w:val="00A444E6"/>
    <w:rsid w:val="00A53681"/>
    <w:rsid w:val="00A633D4"/>
    <w:rsid w:val="00A6461A"/>
    <w:rsid w:val="00A74FE0"/>
    <w:rsid w:val="00A84504"/>
    <w:rsid w:val="00A8672F"/>
    <w:rsid w:val="00A93057"/>
    <w:rsid w:val="00A968B0"/>
    <w:rsid w:val="00AB2672"/>
    <w:rsid w:val="00AB2817"/>
    <w:rsid w:val="00AB43C4"/>
    <w:rsid w:val="00AB60E9"/>
    <w:rsid w:val="00AC32E7"/>
    <w:rsid w:val="00AC3A9F"/>
    <w:rsid w:val="00AC6D2F"/>
    <w:rsid w:val="00AD4F32"/>
    <w:rsid w:val="00AE2745"/>
    <w:rsid w:val="00AE2F64"/>
    <w:rsid w:val="00AE5A4A"/>
    <w:rsid w:val="00AF42CB"/>
    <w:rsid w:val="00AF483F"/>
    <w:rsid w:val="00AF5E07"/>
    <w:rsid w:val="00AF5F06"/>
    <w:rsid w:val="00B00A25"/>
    <w:rsid w:val="00B00F97"/>
    <w:rsid w:val="00B1422A"/>
    <w:rsid w:val="00B1765C"/>
    <w:rsid w:val="00B213C4"/>
    <w:rsid w:val="00B228A0"/>
    <w:rsid w:val="00B40C60"/>
    <w:rsid w:val="00B45ACB"/>
    <w:rsid w:val="00B467EF"/>
    <w:rsid w:val="00B479A9"/>
    <w:rsid w:val="00B52EDF"/>
    <w:rsid w:val="00B71188"/>
    <w:rsid w:val="00B76A41"/>
    <w:rsid w:val="00B7734D"/>
    <w:rsid w:val="00B87D4C"/>
    <w:rsid w:val="00B93646"/>
    <w:rsid w:val="00B94AA5"/>
    <w:rsid w:val="00BA0B38"/>
    <w:rsid w:val="00BA1AD1"/>
    <w:rsid w:val="00BA1DBB"/>
    <w:rsid w:val="00BA4510"/>
    <w:rsid w:val="00BA529A"/>
    <w:rsid w:val="00BB612A"/>
    <w:rsid w:val="00BC7E88"/>
    <w:rsid w:val="00BD499F"/>
    <w:rsid w:val="00BD56DE"/>
    <w:rsid w:val="00BD751C"/>
    <w:rsid w:val="00BF2406"/>
    <w:rsid w:val="00C06E43"/>
    <w:rsid w:val="00C16315"/>
    <w:rsid w:val="00C179E2"/>
    <w:rsid w:val="00C2670C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6B96"/>
    <w:rsid w:val="00C978F0"/>
    <w:rsid w:val="00CA44D3"/>
    <w:rsid w:val="00CA58FE"/>
    <w:rsid w:val="00CB1CB1"/>
    <w:rsid w:val="00CB6BC1"/>
    <w:rsid w:val="00CB6CB8"/>
    <w:rsid w:val="00CC1A68"/>
    <w:rsid w:val="00CC2123"/>
    <w:rsid w:val="00CC7249"/>
    <w:rsid w:val="00CD2BFD"/>
    <w:rsid w:val="00CD750A"/>
    <w:rsid w:val="00CE0A67"/>
    <w:rsid w:val="00CE5AD6"/>
    <w:rsid w:val="00CE617F"/>
    <w:rsid w:val="00CE78EF"/>
    <w:rsid w:val="00CF5F17"/>
    <w:rsid w:val="00D048F7"/>
    <w:rsid w:val="00D0517E"/>
    <w:rsid w:val="00D11166"/>
    <w:rsid w:val="00D140FC"/>
    <w:rsid w:val="00D21D8C"/>
    <w:rsid w:val="00D27D10"/>
    <w:rsid w:val="00D31357"/>
    <w:rsid w:val="00D33220"/>
    <w:rsid w:val="00D334D1"/>
    <w:rsid w:val="00D343F6"/>
    <w:rsid w:val="00D43BAB"/>
    <w:rsid w:val="00D44C89"/>
    <w:rsid w:val="00D516CD"/>
    <w:rsid w:val="00D5726E"/>
    <w:rsid w:val="00D61B1A"/>
    <w:rsid w:val="00D668E6"/>
    <w:rsid w:val="00D70670"/>
    <w:rsid w:val="00D74D80"/>
    <w:rsid w:val="00D76624"/>
    <w:rsid w:val="00D825A4"/>
    <w:rsid w:val="00D87570"/>
    <w:rsid w:val="00D91CB9"/>
    <w:rsid w:val="00D97989"/>
    <w:rsid w:val="00D97D8D"/>
    <w:rsid w:val="00DA352E"/>
    <w:rsid w:val="00DC29DB"/>
    <w:rsid w:val="00DC7694"/>
    <w:rsid w:val="00DD1BF6"/>
    <w:rsid w:val="00DD2F9B"/>
    <w:rsid w:val="00DE2513"/>
    <w:rsid w:val="00DE26E8"/>
    <w:rsid w:val="00DE2871"/>
    <w:rsid w:val="00DF6F36"/>
    <w:rsid w:val="00E0084C"/>
    <w:rsid w:val="00E025AB"/>
    <w:rsid w:val="00E02B23"/>
    <w:rsid w:val="00E06F40"/>
    <w:rsid w:val="00E07CE8"/>
    <w:rsid w:val="00E14E8C"/>
    <w:rsid w:val="00E24348"/>
    <w:rsid w:val="00E26A07"/>
    <w:rsid w:val="00E32595"/>
    <w:rsid w:val="00E37CFD"/>
    <w:rsid w:val="00E41A26"/>
    <w:rsid w:val="00E46BCB"/>
    <w:rsid w:val="00E519B6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C624F"/>
    <w:rsid w:val="00ED1D89"/>
    <w:rsid w:val="00ED66BC"/>
    <w:rsid w:val="00ED7386"/>
    <w:rsid w:val="00EE5D69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1EF3"/>
    <w:rsid w:val="00F62610"/>
    <w:rsid w:val="00F6491C"/>
    <w:rsid w:val="00F67BBB"/>
    <w:rsid w:val="00F87D92"/>
    <w:rsid w:val="00F90AA7"/>
    <w:rsid w:val="00F92498"/>
    <w:rsid w:val="00F9496B"/>
    <w:rsid w:val="00F962AD"/>
    <w:rsid w:val="00F970C9"/>
    <w:rsid w:val="00FA06A8"/>
    <w:rsid w:val="00FA3DF5"/>
    <w:rsid w:val="00FA741F"/>
    <w:rsid w:val="00FB4E07"/>
    <w:rsid w:val="00FB755A"/>
    <w:rsid w:val="00FC4190"/>
    <w:rsid w:val="00FC456A"/>
    <w:rsid w:val="00FC60A2"/>
    <w:rsid w:val="00FD1871"/>
    <w:rsid w:val="00FD3110"/>
    <w:rsid w:val="00FD45A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77753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14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E8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E8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AC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4AC7164F54A8CA28C3AD8C19ED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A42D2-3ACC-4F5E-A5AD-51EBFC11741D}"/>
      </w:docPartPr>
      <w:docPartBody>
        <w:p w:rsidR="00E34D6F" w:rsidRDefault="00AC62D5" w:rsidP="00AC62D5">
          <w:pPr>
            <w:pStyle w:val="FF24AC7164F54A8CA28C3AD8C19ED31C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ACACC89990514928AA2885E469C1C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E79D8-54D2-43FD-9642-930742DEDB6E}"/>
      </w:docPartPr>
      <w:docPartBody>
        <w:p w:rsidR="00E34D6F" w:rsidRDefault="00AC62D5" w:rsidP="00AC62D5">
          <w:pPr>
            <w:pStyle w:val="ACACC89990514928AA2885E469C1C4D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8774E86E66B64A578E5DD8C25FB62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019DF-EDB4-47ED-BAE7-3FBAD962596B}"/>
      </w:docPartPr>
      <w:docPartBody>
        <w:p w:rsidR="00E34D6F" w:rsidRDefault="00AC62D5" w:rsidP="00AC62D5">
          <w:pPr>
            <w:pStyle w:val="8774E86E66B64A578E5DD8C25FB625F2"/>
          </w:pPr>
          <w:r>
            <w:rPr>
              <w:rStyle w:val="PlaceholderText"/>
            </w:rPr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84D42"/>
    <w:rsid w:val="00347D16"/>
    <w:rsid w:val="003E0149"/>
    <w:rsid w:val="00505E09"/>
    <w:rsid w:val="005E2B9D"/>
    <w:rsid w:val="00AC62D5"/>
    <w:rsid w:val="00C60B16"/>
    <w:rsid w:val="00D21A9F"/>
    <w:rsid w:val="00E34D6F"/>
    <w:rsid w:val="00ED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62D5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3161322FF90F490BAF877312ED8213FC">
    <w:name w:val="3161322FF90F490BAF877312ED8213FC"/>
    <w:rsid w:val="00ED1B09"/>
    <w:rPr>
      <w:lang w:val="en-US" w:eastAsia="en-US"/>
    </w:rPr>
  </w:style>
  <w:style w:type="paragraph" w:customStyle="1" w:styleId="30182EE9863A4C52B26E622DA3C07AD3">
    <w:name w:val="30182EE9863A4C52B26E622DA3C07AD3"/>
    <w:rsid w:val="00ED1B09"/>
    <w:rPr>
      <w:lang w:val="en-US" w:eastAsia="en-US"/>
    </w:rPr>
  </w:style>
  <w:style w:type="paragraph" w:customStyle="1" w:styleId="41A732DC41104315A4DD6D4BBB1796E2">
    <w:name w:val="41A732DC41104315A4DD6D4BBB1796E2"/>
    <w:rsid w:val="00ED1B09"/>
    <w:rPr>
      <w:lang w:val="en-US" w:eastAsia="en-US"/>
    </w:rPr>
  </w:style>
  <w:style w:type="paragraph" w:customStyle="1" w:styleId="3C295BEA32DD46DBB0CCD3A0026645CF">
    <w:name w:val="3C295BEA32DD46DBB0CCD3A0026645CF"/>
    <w:rsid w:val="00ED1B09"/>
    <w:rPr>
      <w:lang w:val="en-US" w:eastAsia="en-US"/>
    </w:rPr>
  </w:style>
  <w:style w:type="paragraph" w:customStyle="1" w:styleId="C880B442583C420C90206F2581BC2B7A">
    <w:name w:val="C880B442583C420C90206F2581BC2B7A"/>
    <w:rsid w:val="00ED1B09"/>
    <w:rPr>
      <w:lang w:val="en-US" w:eastAsia="en-US"/>
    </w:rPr>
  </w:style>
  <w:style w:type="paragraph" w:customStyle="1" w:styleId="B0E62B160E1D4FD49A49C91E86FD7091">
    <w:name w:val="B0E62B160E1D4FD49A49C91E86FD7091"/>
    <w:rsid w:val="00ED1B09"/>
    <w:rPr>
      <w:lang w:val="en-US" w:eastAsia="en-US"/>
    </w:rPr>
  </w:style>
  <w:style w:type="paragraph" w:customStyle="1" w:styleId="FF24AC7164F54A8CA28C3AD8C19ED31C">
    <w:name w:val="FF24AC7164F54A8CA28C3AD8C19ED31C"/>
    <w:rsid w:val="00AC62D5"/>
  </w:style>
  <w:style w:type="paragraph" w:customStyle="1" w:styleId="929A9633FFE241E1B6876F5385D91AD5">
    <w:name w:val="929A9633FFE241E1B6876F5385D91AD5"/>
    <w:rsid w:val="00AC62D5"/>
  </w:style>
  <w:style w:type="paragraph" w:customStyle="1" w:styleId="ACACC89990514928AA2885E469C1C4DC">
    <w:name w:val="ACACC89990514928AA2885E469C1C4DC"/>
    <w:rsid w:val="00AC62D5"/>
  </w:style>
  <w:style w:type="paragraph" w:customStyle="1" w:styleId="8774E86E66B64A578E5DD8C25FB625F2">
    <w:name w:val="8774E86E66B64A578E5DD8C25FB625F2"/>
    <w:rsid w:val="00AC62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15B08-013B-4D12-83E9-35FEF8814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03178-8B9E-461B-934F-F5EB5777FED1}">
  <ds:schemaRefs>
    <ds:schemaRef ds:uri="bf54d604-3e62-4e70-ba33-9e9084b96a66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88316CB-3B73-4A02-A456-71B52FEBB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F0509A-A2F4-4A93-B841-CDBE739E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2020-03-19T22:35:00Z</dcterms:created>
  <dcterms:modified xsi:type="dcterms:W3CDTF">2020-07-21T00:34:00Z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