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53653C34" w:rsidR="00BD499F" w:rsidRPr="004C23F4" w:rsidRDefault="00804666" w:rsidP="00B40C60">
          <w:pPr>
            <w:pStyle w:val="Heading1"/>
            <w:jc w:val="center"/>
            <w:rPr>
              <w:rFonts w:ascii="Arial" w:hAnsi="Arial" w:cs="Arial"/>
            </w:rPr>
          </w:pPr>
          <w:r w:rsidRPr="00804666">
            <w:rPr>
              <w:rFonts w:ascii="Arial" w:hAnsi="Arial" w:cs="Arial"/>
            </w:rPr>
            <w:t>Propylene imine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4087BAB6" w:rsidR="00F43AD5" w:rsidRPr="00717D45" w:rsidRDefault="008F787F" w:rsidP="00B76A41">
            <w:pPr>
              <w:pStyle w:val="Tablefont"/>
            </w:pPr>
            <w:r w:rsidRPr="008F787F">
              <w:t>75-55-8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0F7FB4DC" w:rsidR="00F43AD5" w:rsidRPr="00717D45" w:rsidRDefault="008F787F" w:rsidP="00B76A41">
            <w:pPr>
              <w:pStyle w:val="Tablefont"/>
            </w:pPr>
            <w:r>
              <w:t xml:space="preserve">2-Methylaziridine, </w:t>
            </w:r>
            <w:proofErr w:type="spellStart"/>
            <w:r>
              <w:t>propylenimine</w:t>
            </w:r>
            <w:proofErr w:type="spellEnd"/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543A7F50" w:rsidR="00F43AD5" w:rsidRPr="00717D45" w:rsidRDefault="008F787F" w:rsidP="00B76A41">
            <w:pPr>
              <w:pStyle w:val="Tablefont"/>
            </w:pPr>
            <w:r>
              <w:t>C</w:t>
            </w:r>
            <w:r w:rsidRPr="00DF2C8A">
              <w:rPr>
                <w:vertAlign w:val="subscript"/>
              </w:rPr>
              <w:t>3</w:t>
            </w:r>
            <w:r>
              <w:t>H</w:t>
            </w:r>
            <w:r w:rsidRPr="00DF2C8A">
              <w:rPr>
                <w:vertAlign w:val="subscript"/>
              </w:rPr>
              <w:t>7</w:t>
            </w:r>
            <w:r>
              <w:t>N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5470AE1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D729F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6A476866" w:rsidR="002C7AFE" w:rsidRPr="00ED729F" w:rsidRDefault="00ED729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0.2 ppm (0.5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F30DA71" w:rsidR="00037E52" w:rsidRPr="00EB3D1B" w:rsidRDefault="00F01CBE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  <w:r w:rsidR="00AC2D78">
              <w:rPr>
                <w:b/>
              </w:rPr>
              <w:t>,</w:t>
            </w:r>
            <w:bookmarkStart w:id="0" w:name="_GoBack"/>
            <w:bookmarkEnd w:id="0"/>
            <w:r w:rsidR="00AC2D78">
              <w:rPr>
                <w:b/>
              </w:rPr>
              <w:t xml:space="preserve"> </w:t>
            </w:r>
            <w:proofErr w:type="spellStart"/>
            <w:r w:rsidR="00AC2D78">
              <w:rPr>
                <w:b/>
              </w:rPr>
              <w:t>Carc</w:t>
            </w:r>
            <w:proofErr w:type="spellEnd"/>
            <w:r w:rsidR="00AC2D78">
              <w:rPr>
                <w:b/>
              </w:rPr>
              <w:t>. 1B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004A7293" w:rsidR="00037E52" w:rsidRPr="00EB3D1B" w:rsidRDefault="00DF2C8A" w:rsidP="00037E52">
            <w:pPr>
              <w:pStyle w:val="Tablefont"/>
              <w:rPr>
                <w:b/>
              </w:rPr>
            </w:pPr>
            <w:r w:rsidRPr="00887104">
              <w:rPr>
                <w:b/>
              </w:rPr>
              <w:t>100 ppm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5B4ECA7F" w:rsidR="00155999" w:rsidRPr="00EB3D1B" w:rsidRDefault="00155999" w:rsidP="00037E52">
            <w:pPr>
              <w:pStyle w:val="Tablefont"/>
              <w:rPr>
                <w:b/>
              </w:rPr>
            </w:pPr>
            <w:r w:rsidRPr="00887104">
              <w:rPr>
                <w:b/>
              </w:rPr>
              <w:t>Sampling and analysis:</w:t>
            </w:r>
            <w:r w:rsidRPr="00887104">
              <w:rPr>
                <w:rStyle w:val="WESstatus"/>
                <w:b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220151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262C4288" w:rsidR="006639B4" w:rsidRDefault="00ED729F" w:rsidP="000C139A">
      <w:r>
        <w:rPr>
          <w:rFonts w:cs="Arial"/>
        </w:rPr>
        <w:t>A TWA of 0.2 ppm (0.5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>
        <w:t>upper respiratory tract irritation and kidney damage in exposed workers.</w:t>
      </w:r>
    </w:p>
    <w:p w14:paraId="48D2C8DD" w14:textId="4ABDE417" w:rsidR="002B377C" w:rsidRDefault="00D45708" w:rsidP="00AA40D5">
      <w:pPr>
        <w:keepNext/>
      </w:pPr>
      <w:r>
        <w:t>The available data do not warrant a STEL.</w:t>
      </w:r>
    </w:p>
    <w:p w14:paraId="7C97BA2C" w14:textId="3A8DCA73" w:rsidR="008413E3" w:rsidRPr="00ED729F" w:rsidRDefault="00522772" w:rsidP="000C139A">
      <w:pPr>
        <w:rPr>
          <w:rFonts w:cs="Arial"/>
        </w:rPr>
      </w:pPr>
      <w:r>
        <w:t xml:space="preserve">Given the limited data </w:t>
      </w:r>
      <w:r w:rsidR="00684C24">
        <w:t>about the</w:t>
      </w:r>
      <w:r>
        <w:t xml:space="preserve"> carcinogenic potential in humans</w:t>
      </w:r>
      <w:r w:rsidR="009409E6">
        <w:t>,</w:t>
      </w:r>
      <w:r>
        <w:t xml:space="preserve"> a</w:t>
      </w:r>
      <w:r w:rsidR="008413E3">
        <w:t xml:space="preserve"> review of additional data sources </w:t>
      </w:r>
      <w:r w:rsidR="007F7BE5">
        <w:t xml:space="preserve">is </w:t>
      </w:r>
      <w:r w:rsidR="008413E3">
        <w:t>recommended at the next scheduled review</w:t>
      </w:r>
      <w:r w:rsidR="00E64BB6"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BF72778" w14:textId="20BE31BD" w:rsidR="002B377C" w:rsidRDefault="004C120C" w:rsidP="006639B4">
      <w:r>
        <w:t xml:space="preserve">Propylene imine is used as a chemical intermediate in the manufacture of a variety of paper, textile, rubber and pharmaceutical chemicals. </w:t>
      </w:r>
    </w:p>
    <w:p w14:paraId="2CFF4A50" w14:textId="77777777" w:rsidR="009409E6" w:rsidRDefault="004C120C" w:rsidP="002504CC">
      <w:r>
        <w:t xml:space="preserve">Critical effects </w:t>
      </w:r>
      <w:r w:rsidR="002B377C">
        <w:t>of</w:t>
      </w:r>
      <w:r>
        <w:t xml:space="preserve"> exposure are upper respiratory tract irritation and kidney damage.</w:t>
      </w:r>
      <w:r w:rsidR="002B377C">
        <w:t xml:space="preserve"> </w:t>
      </w:r>
    </w:p>
    <w:p w14:paraId="27D4F90F" w14:textId="71700E7C" w:rsidR="00AA40D5" w:rsidRDefault="00530936" w:rsidP="002504CC">
      <w:r>
        <w:t>No human data are available. Toxic properties are homolog</w:t>
      </w:r>
      <w:r w:rsidR="00A9547B">
        <w:t>ous to</w:t>
      </w:r>
      <w:r>
        <w:t xml:space="preserve"> </w:t>
      </w:r>
      <w:r w:rsidR="00A9547B">
        <w:t xml:space="preserve">those of </w:t>
      </w:r>
      <w:r>
        <w:t>ethyleneimine (EI) with irritation of skin, eye and upper respiratory tract</w:t>
      </w:r>
      <w:r w:rsidR="00956467">
        <w:t>.</w:t>
      </w:r>
      <w:r>
        <w:t xml:space="preserve"> </w:t>
      </w:r>
      <w:r w:rsidR="00956467">
        <w:t>N</w:t>
      </w:r>
      <w:r>
        <w:t xml:space="preserve">ausea </w:t>
      </w:r>
      <w:r w:rsidR="00956467">
        <w:t xml:space="preserve">is </w:t>
      </w:r>
      <w:r w:rsidR="002B377C">
        <w:t>reported</w:t>
      </w:r>
      <w:r>
        <w:t xml:space="preserve"> as </w:t>
      </w:r>
      <w:r w:rsidR="00956467">
        <w:t xml:space="preserve">a </w:t>
      </w:r>
      <w:r>
        <w:t xml:space="preserve">symptom of acute exposure. </w:t>
      </w:r>
      <w:r w:rsidR="007F7BE5">
        <w:t>L</w:t>
      </w:r>
      <w:r>
        <w:t xml:space="preserve">ethality </w:t>
      </w:r>
      <w:r w:rsidR="00956467">
        <w:t xml:space="preserve">is </w:t>
      </w:r>
      <w:r w:rsidR="00C1304B">
        <w:t xml:space="preserve">reported </w:t>
      </w:r>
      <w:r>
        <w:t>following two</w:t>
      </w:r>
      <w:r w:rsidR="00F267FC">
        <w:t>-</w:t>
      </w:r>
      <w:r>
        <w:t>hour exposures</w:t>
      </w:r>
      <w:r w:rsidR="00956467">
        <w:t xml:space="preserve"> and</w:t>
      </w:r>
      <w:r>
        <w:t xml:space="preserve"> not half</w:t>
      </w:r>
      <w:r w:rsidR="00956467">
        <w:t xml:space="preserve"> </w:t>
      </w:r>
      <w:r>
        <w:t>hour exposures</w:t>
      </w:r>
      <w:r w:rsidR="005450D1" w:rsidRPr="005450D1">
        <w:t xml:space="preserve"> </w:t>
      </w:r>
      <w:r w:rsidR="005450D1">
        <w:t xml:space="preserve">in guinea pigs at </w:t>
      </w:r>
      <w:r w:rsidR="00956467">
        <w:t>500 </w:t>
      </w:r>
      <w:r w:rsidR="005450D1">
        <w:t>ppm</w:t>
      </w:r>
      <w:r>
        <w:t xml:space="preserve">. </w:t>
      </w:r>
      <w:r w:rsidR="008413E3">
        <w:t>ACGIH</w:t>
      </w:r>
      <w:r w:rsidR="00F01CBE">
        <w:t xml:space="preserve"> (2018)</w:t>
      </w:r>
      <w:r w:rsidR="008413E3">
        <w:t xml:space="preserve"> report a</w:t>
      </w:r>
      <w:r>
        <w:t xml:space="preserve">cute exposure guideline levels (AEGL-2) for the prevention of disability and impairment of escape capability </w:t>
      </w:r>
      <w:r w:rsidR="00F01CBE">
        <w:t>a</w:t>
      </w:r>
      <w:r w:rsidR="002B377C">
        <w:t>t</w:t>
      </w:r>
      <w:r w:rsidR="00F01CBE">
        <w:t xml:space="preserve"> </w:t>
      </w:r>
      <w:r>
        <w:t xml:space="preserve">83 ppm for </w:t>
      </w:r>
      <w:r w:rsidR="00F01CBE">
        <w:t xml:space="preserve">ten </w:t>
      </w:r>
      <w:r>
        <w:t xml:space="preserve">minutes and 1.2 ppm for </w:t>
      </w:r>
      <w:r w:rsidR="00887104">
        <w:t>eight</w:t>
      </w:r>
      <w:r>
        <w:t xml:space="preserve"> hours.</w:t>
      </w:r>
      <w:r w:rsidR="008413E3">
        <w:t xml:space="preserve"> These levels </w:t>
      </w:r>
      <w:r w:rsidR="002B377C">
        <w:t>a</w:t>
      </w:r>
      <w:r w:rsidR="008413E3">
        <w:t>re based on a NO</w:t>
      </w:r>
      <w:r w:rsidR="002B377C">
        <w:t>A</w:t>
      </w:r>
      <w:r w:rsidR="008413E3">
        <w:t>E</w:t>
      </w:r>
      <w:r w:rsidR="002B377C">
        <w:t>C</w:t>
      </w:r>
      <w:r w:rsidR="008413E3">
        <w:t xml:space="preserve"> in guinea pigs of 500 ppm for 30 minutes. No further data </w:t>
      </w:r>
      <w:r w:rsidR="00956467">
        <w:t>a</w:t>
      </w:r>
      <w:r w:rsidR="00F27CDB">
        <w:t xml:space="preserve">re </w:t>
      </w:r>
      <w:r w:rsidR="008413E3">
        <w:t>provided.</w:t>
      </w:r>
      <w:r w:rsidR="00887104">
        <w:t xml:space="preserve"> </w:t>
      </w:r>
      <w:r w:rsidR="003451AE">
        <w:t>In</w:t>
      </w:r>
      <w:r w:rsidR="008413E3">
        <w:t xml:space="preserve"> </w:t>
      </w:r>
      <w:r w:rsidR="003451AE">
        <w:t>a sub</w:t>
      </w:r>
      <w:r w:rsidR="00F267FC">
        <w:t>-</w:t>
      </w:r>
      <w:r w:rsidR="003451AE">
        <w:t>chronic study, rats given intraperitoneal inject</w:t>
      </w:r>
      <w:r w:rsidR="00F01CBE">
        <w:t>ions</w:t>
      </w:r>
      <w:r w:rsidR="003451AE">
        <w:t xml:space="preserve"> of 8</w:t>
      </w:r>
      <w:r w:rsidR="00E64BB6">
        <w:t> </w:t>
      </w:r>
      <w:r w:rsidR="003451AE">
        <w:t>mg/kg</w:t>
      </w:r>
      <w:r w:rsidR="00E64BB6">
        <w:t>/</w:t>
      </w:r>
      <w:r w:rsidR="003451AE">
        <w:t>d</w:t>
      </w:r>
      <w:r w:rsidR="00E64BB6">
        <w:t>ay</w:t>
      </w:r>
      <w:r w:rsidR="003451AE">
        <w:t xml:space="preserve"> developed minor kidney damage. ACGIH (2018) reported th</w:t>
      </w:r>
      <w:r w:rsidR="008413E3">
        <w:t xml:space="preserve">at the </w:t>
      </w:r>
      <w:r w:rsidR="003451AE">
        <w:t>8 mg/kg/d</w:t>
      </w:r>
      <w:r w:rsidR="00684C24">
        <w:t>ay</w:t>
      </w:r>
      <w:r w:rsidR="008413E3">
        <w:t xml:space="preserve"> dose</w:t>
      </w:r>
      <w:r w:rsidR="003451AE">
        <w:t xml:space="preserve"> </w:t>
      </w:r>
      <w:r w:rsidR="00684C24">
        <w:t xml:space="preserve">is the equivalent </w:t>
      </w:r>
      <w:r w:rsidR="003451AE">
        <w:t>to an eight</w:t>
      </w:r>
      <w:r w:rsidR="00F267FC">
        <w:t>-</w:t>
      </w:r>
      <w:r w:rsidR="003451AE">
        <w:t xml:space="preserve">hour inhalation exposure of approximately 20 ppm (ACGIH, 2018). </w:t>
      </w:r>
      <w:r w:rsidR="002504CC">
        <w:t>Evidence in animals suggest</w:t>
      </w:r>
      <w:r w:rsidR="002B377C">
        <w:t>s</w:t>
      </w:r>
      <w:r w:rsidR="002504CC">
        <w:t xml:space="preserve"> carcinogenicity</w:t>
      </w:r>
      <w:r w:rsidR="003451AE">
        <w:t xml:space="preserve"> (ACGIH, 2018; IARC, 1999). </w:t>
      </w:r>
      <w:r w:rsidR="002504CC">
        <w:t xml:space="preserve">HCOTN (1999) and DFG (2012) note it is a genotoxic carcinogen. However, there </w:t>
      </w:r>
      <w:r w:rsidR="00684C24">
        <w:t xml:space="preserve">is </w:t>
      </w:r>
      <w:r w:rsidR="002504CC">
        <w:t xml:space="preserve">a lack of data to </w:t>
      </w:r>
      <w:r w:rsidR="008413E3">
        <w:t xml:space="preserve">confidently </w:t>
      </w:r>
      <w:r w:rsidR="002504CC">
        <w:t xml:space="preserve">confirm this effect in humans </w:t>
      </w:r>
      <w:r w:rsidR="00CE3019">
        <w:t>by</w:t>
      </w:r>
      <w:r w:rsidR="002504CC">
        <w:t xml:space="preserve"> inhalation. Therefore, it is unclear if a non-threshold mechanism for cancer is a critical effect in recommending a TWA.</w:t>
      </w:r>
    </w:p>
    <w:p w14:paraId="0F246A6C" w14:textId="67A2CFEB" w:rsidR="002B377C" w:rsidRDefault="003451AE" w:rsidP="00905478">
      <w:pPr>
        <w:keepNext/>
      </w:pPr>
      <w:r>
        <w:rPr>
          <w:rFonts w:cs="Arial"/>
        </w:rPr>
        <w:lastRenderedPageBreak/>
        <w:t xml:space="preserve">Given the limited available data </w:t>
      </w:r>
      <w:r w:rsidR="008413E3">
        <w:rPr>
          <w:rFonts w:cs="Arial"/>
        </w:rPr>
        <w:t>and due to its carcinogenic potential in animals,</w:t>
      </w:r>
      <w:r>
        <w:rPr>
          <w:rFonts w:cs="Arial"/>
        </w:rPr>
        <w:t xml:space="preserve"> a TWA of 0.2 ppm (0.5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</w:t>
      </w:r>
      <w:r w:rsidR="00F27CDB">
        <w:rPr>
          <w:rFonts w:cs="Arial"/>
        </w:rPr>
        <w:t xml:space="preserve">by ACGIH (2018) </w:t>
      </w:r>
      <w:r>
        <w:rPr>
          <w:rFonts w:cs="Arial"/>
        </w:rPr>
        <w:t>is recommended. This concentration is cited as protective of upper respiratory tract irritation and effects in kidneys.</w:t>
      </w:r>
      <w:r w:rsidR="00887104">
        <w:rPr>
          <w:rFonts w:cs="Arial"/>
        </w:rPr>
        <w:t xml:space="preserve"> </w:t>
      </w:r>
      <w:r>
        <w:rPr>
          <w:rFonts w:cs="Arial"/>
        </w:rPr>
        <w:t xml:space="preserve">As there are uncertainties </w:t>
      </w:r>
      <w:r w:rsidR="00CE3019">
        <w:rPr>
          <w:rFonts w:cs="Arial"/>
        </w:rPr>
        <w:t>about the</w:t>
      </w:r>
      <w:r>
        <w:rPr>
          <w:rFonts w:cs="Arial"/>
        </w:rPr>
        <w:t xml:space="preserve"> carcinogenic potential in humans</w:t>
      </w:r>
      <w:r w:rsidR="00F267FC">
        <w:t>,</w:t>
      </w:r>
      <w:r>
        <w:t xml:space="preserve"> a review of additional data sources is recommended at the next scheduled review. </w:t>
      </w:r>
    </w:p>
    <w:p w14:paraId="2889381E" w14:textId="60094FB1" w:rsidR="002504CC" w:rsidRPr="003451AE" w:rsidRDefault="003451AE" w:rsidP="00905478">
      <w:pPr>
        <w:keepNext/>
        <w:rPr>
          <w:rFonts w:cs="Arial"/>
        </w:rPr>
      </w:pPr>
      <w:r>
        <w:t xml:space="preserve">The </w:t>
      </w:r>
      <w:r w:rsidR="00D45708">
        <w:t>available data from acute exposures in animals do not warrant a</w:t>
      </w:r>
      <w:r>
        <w:t xml:space="preserve"> STEL.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31EE7BC0" w:rsidR="008E4F1F" w:rsidRPr="00ED729F" w:rsidRDefault="00ED729F" w:rsidP="008E4F1F">
      <w:pPr>
        <w:rPr>
          <w:rFonts w:cs="Arial"/>
        </w:rPr>
      </w:pPr>
      <w:r w:rsidRPr="00ED729F">
        <w:rPr>
          <w:rFonts w:cs="Arial"/>
        </w:rPr>
        <w:t>C</w:t>
      </w:r>
      <w:r w:rsidR="008E4F1F" w:rsidRPr="00ED729F">
        <w:rPr>
          <w:rFonts w:cs="Arial"/>
        </w:rPr>
        <w:t xml:space="preserve">lassified as a </w:t>
      </w:r>
      <w:r w:rsidRPr="00ED729F">
        <w:rPr>
          <w:rFonts w:cs="Arial"/>
        </w:rPr>
        <w:t>category 1B</w:t>
      </w:r>
      <w:r w:rsidR="008E4F1F" w:rsidRPr="00ED729F">
        <w:rPr>
          <w:rFonts w:cs="Arial"/>
        </w:rPr>
        <w:t xml:space="preserve"> </w:t>
      </w:r>
      <w:r w:rsidR="00905478" w:rsidRPr="00ED729F">
        <w:rPr>
          <w:rFonts w:cs="Arial"/>
        </w:rPr>
        <w:t xml:space="preserve">carcinogen </w:t>
      </w:r>
      <w:r w:rsidR="008E4F1F" w:rsidRPr="00ED729F">
        <w:rPr>
          <w:rFonts w:cs="Arial"/>
        </w:rPr>
        <w:t>according to the Globally Harmonized System of</w:t>
      </w:r>
      <w:r w:rsidR="00155999" w:rsidRPr="00ED729F">
        <w:rPr>
          <w:rFonts w:cs="Arial"/>
        </w:rPr>
        <w:t xml:space="preserve"> Classification and Labelling of</w:t>
      </w:r>
      <w:r w:rsidR="008E4F1F" w:rsidRPr="00ED729F">
        <w:rPr>
          <w:rFonts w:cs="Arial"/>
        </w:rPr>
        <w:t xml:space="preserve"> Chemicals (GHS). </w:t>
      </w:r>
    </w:p>
    <w:p w14:paraId="03916CCC" w14:textId="77777777" w:rsidR="008E4F1F" w:rsidRPr="00ED729F" w:rsidRDefault="008E4F1F" w:rsidP="008E4F1F">
      <w:pPr>
        <w:rPr>
          <w:rFonts w:cs="Arial"/>
        </w:rPr>
      </w:pPr>
      <w:r w:rsidRPr="00ED729F">
        <w:rPr>
          <w:rFonts w:cs="Arial"/>
        </w:rPr>
        <w:t xml:space="preserve">Not classified as a skin </w:t>
      </w:r>
      <w:r w:rsidR="00155999" w:rsidRPr="00ED729F">
        <w:rPr>
          <w:rFonts w:cs="Arial"/>
        </w:rPr>
        <w:t xml:space="preserve">sensitiser </w:t>
      </w:r>
      <w:r w:rsidRPr="00ED729F">
        <w:rPr>
          <w:rFonts w:cs="Arial"/>
        </w:rPr>
        <w:t>or respiratory sensitiser according to the GHS.</w:t>
      </w:r>
    </w:p>
    <w:p w14:paraId="7D0772D2" w14:textId="219D3AC7" w:rsidR="004529F0" w:rsidRPr="004C23F4" w:rsidRDefault="00ED729F" w:rsidP="008E4F1F">
      <w:pPr>
        <w:rPr>
          <w:rFonts w:cs="Arial"/>
        </w:rPr>
      </w:pPr>
      <w:r w:rsidRPr="00ED729F">
        <w:rPr>
          <w:rFonts w:cs="Arial"/>
        </w:rPr>
        <w:t>A skin notation is recommended based on evidence of dermal uptake and systemic effects in animals.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84396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84396B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7AC16088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F2C8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DF2C8A">
                  <w:t>TWA: 2 ppm (4.7 mg/m</w:t>
                </w:r>
                <w:r w:rsidR="00DF2C8A" w:rsidRPr="00DF2C8A">
                  <w:rPr>
                    <w:vertAlign w:val="superscript"/>
                  </w:rPr>
                  <w:t>3</w:t>
                </w:r>
                <w:r w:rsidR="00DF2C8A">
                  <w:t>)</w:t>
                </w:r>
              </w:sdtContent>
            </w:sdt>
          </w:p>
        </w:tc>
      </w:tr>
      <w:tr w:rsidR="00C978F0" w:rsidRPr="00DA352E" w14:paraId="26087DDB" w14:textId="77777777" w:rsidTr="0084396B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84396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37B2276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F2C8A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F2C8A">
                  <w:t>TLV-TWA: 0.2 ppm (0.5 mg/m</w:t>
                </w:r>
                <w:r w:rsidR="00DF2C8A" w:rsidRPr="00DF2C8A">
                  <w:rPr>
                    <w:vertAlign w:val="superscript"/>
                  </w:rPr>
                  <w:t>3</w:t>
                </w:r>
                <w:r w:rsidR="00DF2C8A">
                  <w:t>); TLV-STEL: 0.4 ppm (1 mg/m</w:t>
                </w:r>
                <w:r w:rsidR="00DF2C8A" w:rsidRPr="00DF2C8A">
                  <w:rPr>
                    <w:vertAlign w:val="superscript"/>
                  </w:rPr>
                  <w:t>3</w:t>
                </w:r>
                <w:r w:rsidR="00DF2C8A">
                  <w:t>)</w:t>
                </w:r>
              </w:sdtContent>
            </w:sdt>
          </w:p>
        </w:tc>
      </w:tr>
      <w:tr w:rsidR="00C978F0" w:rsidRPr="00DA352E" w14:paraId="418D532D" w14:textId="77777777" w:rsidTr="0084396B">
        <w:trPr>
          <w:gridAfter w:val="1"/>
          <w:wAfter w:w="8" w:type="pct"/>
          <w:cantSplit/>
        </w:trPr>
        <w:tc>
          <w:tcPr>
            <w:tcW w:w="4992" w:type="pct"/>
          </w:tcPr>
          <w:p w14:paraId="3445C91F" w14:textId="77777777" w:rsidR="00C978F0" w:rsidRDefault="00AE7207" w:rsidP="003365A5">
            <w:pPr>
              <w:pStyle w:val="Tabletextprimarysource"/>
            </w:pPr>
            <w:r>
              <w:t>TLV-TWA and TLV-STEL recommended to minimise the potential for upper respiratory tract irritation and kidney damage.</w:t>
            </w:r>
          </w:p>
          <w:p w14:paraId="105D559A" w14:textId="0997F656" w:rsidR="00AE7207" w:rsidRDefault="002772B2" w:rsidP="002772B2">
            <w:pPr>
              <w:pStyle w:val="Tabletextprimarysource"/>
            </w:pPr>
            <w:r>
              <w:t>Summary of data:</w:t>
            </w:r>
          </w:p>
          <w:p w14:paraId="6EE18C16" w14:textId="6F6126C2" w:rsidR="00432720" w:rsidRDefault="002772B2" w:rsidP="002B377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TLV-TWA and TLV-STEL based on</w:t>
            </w:r>
            <w:r w:rsidR="009A1B7B">
              <w:t>:</w:t>
            </w:r>
          </w:p>
          <w:p w14:paraId="25D1F6E5" w14:textId="393CD760" w:rsidR="002772B2" w:rsidRDefault="00905478" w:rsidP="002B377C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s</w:t>
            </w:r>
            <w:r w:rsidR="002772B2">
              <w:t>imilarity</w:t>
            </w:r>
            <w:r w:rsidR="00DF7A21">
              <w:t xml:space="preserve"> in toxicology</w:t>
            </w:r>
            <w:r w:rsidR="002772B2">
              <w:t xml:space="preserve"> </w:t>
            </w:r>
            <w:r w:rsidR="00CE3019">
              <w:t xml:space="preserve">of </w:t>
            </w:r>
            <w:r w:rsidR="002772B2">
              <w:t>homolog</w:t>
            </w:r>
            <w:r w:rsidR="00CE3019">
              <w:t>ue</w:t>
            </w:r>
            <w:r w:rsidR="002772B2">
              <w:t xml:space="preserve"> EI</w:t>
            </w:r>
            <w:r w:rsidR="004C120C">
              <w:t xml:space="preserve"> (TLV-TWA 5 ppm)</w:t>
            </w:r>
            <w:r w:rsidR="00DF7A21">
              <w:t xml:space="preserve"> </w:t>
            </w:r>
            <w:r w:rsidR="00D65F54">
              <w:t>and 1/4</w:t>
            </w:r>
            <w:r w:rsidR="00DF7A21">
              <w:t xml:space="preserve"> to </w:t>
            </w:r>
            <w:r w:rsidR="00D65F54">
              <w:t>1/8</w:t>
            </w:r>
            <w:r w:rsidR="00DF7A21">
              <w:t xml:space="preserve"> as potent </w:t>
            </w:r>
            <w:r w:rsidR="004E72F6">
              <w:t>based on</w:t>
            </w:r>
            <w:r w:rsidR="00DF7A21">
              <w:t xml:space="preserve"> a very limited inhalation study in rats</w:t>
            </w:r>
          </w:p>
          <w:p w14:paraId="51584062" w14:textId="59C901F4" w:rsidR="002772B2" w:rsidRDefault="00905478" w:rsidP="002B377C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r</w:t>
            </w:r>
            <w:r w:rsidR="00530936">
              <w:t xml:space="preserve">ats dosed </w:t>
            </w:r>
            <w:r w:rsidR="00530936" w:rsidRPr="006D5AE9">
              <w:rPr>
                <w:i/>
              </w:rPr>
              <w:t>via</w:t>
            </w:r>
            <w:r w:rsidR="00432720">
              <w:t xml:space="preserve"> </w:t>
            </w:r>
            <w:r w:rsidR="004E72F6">
              <w:t>IP</w:t>
            </w:r>
            <w:r w:rsidR="00432720">
              <w:t xml:space="preserve"> </w:t>
            </w:r>
            <w:r w:rsidR="002772B2">
              <w:t>injections showed minor kidney damag</w:t>
            </w:r>
            <w:r w:rsidR="00432720">
              <w:t xml:space="preserve">e following a dose of </w:t>
            </w:r>
            <w:r w:rsidR="00D65F54">
              <w:t>8 </w:t>
            </w:r>
            <w:r w:rsidR="00432720">
              <w:t>mg/kg</w:t>
            </w:r>
            <w:r w:rsidR="00D65F54">
              <w:t>/d</w:t>
            </w:r>
            <w:r w:rsidR="00432720">
              <w:t>; a</w:t>
            </w:r>
            <w:r w:rsidR="002772B2">
              <w:t xml:space="preserve">ssuming 100% absorption, this </w:t>
            </w:r>
            <w:r w:rsidR="00CE3019">
              <w:t xml:space="preserve">is the equivalent of </w:t>
            </w:r>
            <w:r w:rsidR="002772B2">
              <w:t xml:space="preserve">an </w:t>
            </w:r>
            <w:r w:rsidR="00432720">
              <w:t>8</w:t>
            </w:r>
            <w:r w:rsidR="00887104">
              <w:t xml:space="preserve"> </w:t>
            </w:r>
            <w:r w:rsidR="00432720">
              <w:t>h</w:t>
            </w:r>
            <w:r w:rsidR="002772B2">
              <w:t xml:space="preserve"> </w:t>
            </w:r>
            <w:r w:rsidR="00432720">
              <w:t xml:space="preserve">inhalation exposure of </w:t>
            </w:r>
            <w:r w:rsidR="00B214B8">
              <w:rPr>
                <w:rFonts w:cs="Arial"/>
              </w:rPr>
              <w:t>≈</w:t>
            </w:r>
            <w:r w:rsidR="002772B2">
              <w:t>20 ppm</w:t>
            </w:r>
            <w:r w:rsidR="00432720">
              <w:t>; no further information</w:t>
            </w:r>
            <w:r w:rsidR="00887104">
              <w:t>.</w:t>
            </w:r>
          </w:p>
          <w:p w14:paraId="0C5A9850" w14:textId="77777777" w:rsidR="002772B2" w:rsidRDefault="002772B2" w:rsidP="002772B2">
            <w:pPr>
              <w:pStyle w:val="Tabletextprimarysource"/>
            </w:pPr>
            <w:r>
              <w:t>Human data:</w:t>
            </w:r>
          </w:p>
          <w:p w14:paraId="438AFEB9" w14:textId="42D396AB" w:rsidR="00432720" w:rsidRDefault="00432720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t>No human data</w:t>
            </w:r>
            <w:r w:rsidR="002B377C">
              <w:t xml:space="preserve"> presented</w:t>
            </w:r>
          </w:p>
          <w:p w14:paraId="253A0C35" w14:textId="750D0EF9" w:rsidR="00D65F54" w:rsidRDefault="00432720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Acute toxic properties </w:t>
            </w:r>
            <w:proofErr w:type="gramStart"/>
            <w:r>
              <w:t>similar to</w:t>
            </w:r>
            <w:proofErr w:type="gramEnd"/>
            <w:r>
              <w:t xml:space="preserve"> those of EI</w:t>
            </w:r>
            <w:r w:rsidR="00F267FC">
              <w:t>:</w:t>
            </w:r>
            <w:r>
              <w:t xml:space="preserve"> </w:t>
            </w:r>
          </w:p>
          <w:p w14:paraId="6069E6D3" w14:textId="49C1A740" w:rsidR="00432720" w:rsidRDefault="00432720" w:rsidP="00F267FC">
            <w:pPr>
              <w:pStyle w:val="ListBullet"/>
              <w:numPr>
                <w:ilvl w:val="0"/>
                <w:numId w:val="36"/>
              </w:numPr>
              <w:spacing w:before="60" w:after="60"/>
              <w:contextualSpacing w:val="0"/>
            </w:pPr>
            <w:r>
              <w:t>irritation of skin, eye and upper respiratory tract, nausea, vomiting, headache, dizziness and shortness of breath</w:t>
            </w:r>
          </w:p>
          <w:p w14:paraId="75CE0240" w14:textId="7EB4F999" w:rsidR="002B377C" w:rsidRDefault="00360405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t>Acute exposure guideline levels (AEGL-2)</w:t>
            </w:r>
            <w:r w:rsidR="007F7BE5">
              <w:t>:</w:t>
            </w:r>
            <w:r>
              <w:t xml:space="preserve"> </w:t>
            </w:r>
          </w:p>
          <w:p w14:paraId="71C196EC" w14:textId="66E216FD" w:rsidR="002B377C" w:rsidRDefault="00360405" w:rsidP="002B377C">
            <w:pPr>
              <w:pStyle w:val="ListBullet"/>
              <w:numPr>
                <w:ilvl w:val="0"/>
                <w:numId w:val="33"/>
              </w:numPr>
              <w:spacing w:before="60" w:after="60"/>
              <w:contextualSpacing w:val="0"/>
            </w:pPr>
            <w:r>
              <w:t xml:space="preserve">prevention of disability and impairment of </w:t>
            </w:r>
            <w:r w:rsidR="00D92E4D">
              <w:t>escape capability</w:t>
            </w:r>
            <w:r>
              <w:t xml:space="preserve"> </w:t>
            </w:r>
          </w:p>
          <w:p w14:paraId="749D1A05" w14:textId="0A98DB87" w:rsidR="002B377C" w:rsidRDefault="00360405" w:rsidP="002B377C">
            <w:pPr>
              <w:pStyle w:val="ListBullet"/>
              <w:numPr>
                <w:ilvl w:val="0"/>
                <w:numId w:val="33"/>
              </w:numPr>
              <w:spacing w:before="60" w:after="60"/>
              <w:contextualSpacing w:val="0"/>
            </w:pPr>
            <w:r>
              <w:t>83 (10 min), 25 (30 min), 12 (1 h), 2.5 (4 h) and 1.2 (8 h) ppm</w:t>
            </w:r>
          </w:p>
          <w:p w14:paraId="3EF53E6B" w14:textId="5655D2E6" w:rsidR="00360405" w:rsidRDefault="00360405" w:rsidP="002B377C">
            <w:pPr>
              <w:pStyle w:val="ListBullet"/>
              <w:numPr>
                <w:ilvl w:val="0"/>
                <w:numId w:val="33"/>
              </w:numPr>
              <w:spacing w:before="60" w:after="60"/>
              <w:contextualSpacing w:val="0"/>
            </w:pPr>
            <w:r>
              <w:t>based on NO</w:t>
            </w:r>
            <w:r w:rsidR="002B377C">
              <w:t>A</w:t>
            </w:r>
            <w:r>
              <w:t>E</w:t>
            </w:r>
            <w:r w:rsidR="002B377C">
              <w:t>C</w:t>
            </w:r>
            <w:r>
              <w:t xml:space="preserve"> in guinea pigs of 500 ppm </w:t>
            </w:r>
            <w:r w:rsidR="002B377C">
              <w:t>(</w:t>
            </w:r>
            <w:r>
              <w:t>30 min</w:t>
            </w:r>
            <w:r w:rsidR="002B377C">
              <w:t>)</w:t>
            </w:r>
            <w:r>
              <w:t xml:space="preserve">; no further </w:t>
            </w:r>
            <w:r w:rsidR="000D3239">
              <w:t>information</w:t>
            </w:r>
            <w:r w:rsidR="00887104">
              <w:t>.</w:t>
            </w:r>
          </w:p>
          <w:p w14:paraId="06B6EE8B" w14:textId="77777777" w:rsidR="00360405" w:rsidRDefault="000D3239" w:rsidP="000D3239">
            <w:pPr>
              <w:pStyle w:val="Tabletextprimarysource"/>
            </w:pPr>
            <w:r>
              <w:t>Animal data:</w:t>
            </w:r>
          </w:p>
          <w:p w14:paraId="2061D65D" w14:textId="10CD8B33" w:rsidR="004E72F6" w:rsidRDefault="004E72F6" w:rsidP="002B377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905478">
              <w:rPr>
                <w:vertAlign w:val="subscript"/>
              </w:rPr>
              <w:t>:</w:t>
            </w:r>
            <w:r>
              <w:t xml:space="preserve"> 34 mg/kg</w:t>
            </w:r>
            <w:r w:rsidR="00905478">
              <w:t xml:space="preserve"> (guinea pigs, dermal)</w:t>
            </w:r>
          </w:p>
          <w:p w14:paraId="53DE229D" w14:textId="252A87F0" w:rsidR="002B377C" w:rsidRDefault="004E72F6" w:rsidP="002B377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inhaling 500 ppm for 2 h survived</w:t>
            </w:r>
            <w:r w:rsidR="007F7BE5">
              <w:t>:</w:t>
            </w:r>
            <w:r>
              <w:t xml:space="preserve"> </w:t>
            </w:r>
          </w:p>
          <w:p w14:paraId="513D4CBD" w14:textId="63DDED1B" w:rsidR="000D3239" w:rsidRDefault="004E72F6" w:rsidP="002B377C">
            <w:pPr>
              <w:pStyle w:val="ListBullet"/>
              <w:numPr>
                <w:ilvl w:val="0"/>
                <w:numId w:val="34"/>
              </w:numPr>
              <w:spacing w:before="60" w:after="60"/>
              <w:contextualSpacing w:val="0"/>
            </w:pPr>
            <w:r>
              <w:t>5</w:t>
            </w:r>
            <w:r w:rsidR="00905478">
              <w:t>/</w:t>
            </w:r>
            <w:r>
              <w:t>6 died following 4</w:t>
            </w:r>
            <w:r w:rsidR="00887104">
              <w:t xml:space="preserve"> </w:t>
            </w:r>
            <w:r>
              <w:t>h at 500 ppm</w:t>
            </w:r>
          </w:p>
          <w:p w14:paraId="7E738F68" w14:textId="11046683" w:rsidR="004E72F6" w:rsidRDefault="00D65F54" w:rsidP="00CE3019">
            <w:pPr>
              <w:pStyle w:val="ListBullet"/>
              <w:numPr>
                <w:ilvl w:val="0"/>
                <w:numId w:val="34"/>
              </w:numPr>
              <w:spacing w:before="60" w:after="60"/>
              <w:contextualSpacing w:val="0"/>
            </w:pPr>
            <w:r>
              <w:t>g</w:t>
            </w:r>
            <w:r w:rsidR="004E72F6">
              <w:t>uinea pigs inhaling 500 ppm for 30 min su</w:t>
            </w:r>
            <w:r w:rsidR="00530936">
              <w:t>rvived</w:t>
            </w:r>
            <w:r w:rsidR="00CE3019">
              <w:t xml:space="preserve">, </w:t>
            </w:r>
            <w:r w:rsidR="00905478">
              <w:t>3/</w:t>
            </w:r>
            <w:r w:rsidR="00530936">
              <w:t xml:space="preserve">5 died following 2 </w:t>
            </w:r>
            <w:r w:rsidR="004E72F6">
              <w:t>h</w:t>
            </w:r>
            <w:r w:rsidR="00530936">
              <w:t xml:space="preserve"> exposure</w:t>
            </w:r>
            <w:r w:rsidR="004E72F6">
              <w:t xml:space="preserve"> </w:t>
            </w:r>
          </w:p>
          <w:p w14:paraId="0883FE5C" w14:textId="5CC52800" w:rsidR="00522772" w:rsidRDefault="003451AE" w:rsidP="002B377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Sub</w:t>
            </w:r>
            <w:r w:rsidR="00CE3019">
              <w:t>-</w:t>
            </w:r>
            <w:r>
              <w:t>chronic study</w:t>
            </w:r>
            <w:r w:rsidR="00CE3019">
              <w:t xml:space="preserve"> in </w:t>
            </w:r>
            <w:r w:rsidR="002B377C">
              <w:t>r</w:t>
            </w:r>
            <w:r w:rsidR="004E72F6">
              <w:t xml:space="preserve">ats given single IP </w:t>
            </w:r>
            <w:r w:rsidR="0053699B">
              <w:t>injections of 8, 16 or 24 mg/kg</w:t>
            </w:r>
            <w:r w:rsidR="00522772">
              <w:t>;</w:t>
            </w:r>
            <w:r w:rsidR="0053699B">
              <w:t xml:space="preserve"> </w:t>
            </w:r>
            <w:r w:rsidR="004E72F6">
              <w:t xml:space="preserve">kidney function </w:t>
            </w:r>
            <w:r w:rsidR="000F22B4">
              <w:t>observations included:</w:t>
            </w:r>
            <w:r w:rsidR="0053699B">
              <w:t xml:space="preserve"> </w:t>
            </w:r>
          </w:p>
          <w:p w14:paraId="36D1B817" w14:textId="0C700E64" w:rsidR="004E72F6" w:rsidRDefault="0053699B" w:rsidP="00AA40D5">
            <w:pPr>
              <w:pStyle w:val="ListBullet"/>
              <w:numPr>
                <w:ilvl w:val="0"/>
                <w:numId w:val="35"/>
              </w:numPr>
              <w:spacing w:before="60" w:after="60"/>
              <w:contextualSpacing w:val="0"/>
            </w:pPr>
            <w:r>
              <w:t>at 8 mg/kg</w:t>
            </w:r>
            <w:r w:rsidR="00D65F54">
              <w:t>/d</w:t>
            </w:r>
            <w:r>
              <w:t>, a small rise in N-acetyl-beta-D-</w:t>
            </w:r>
            <w:proofErr w:type="spellStart"/>
            <w:r>
              <w:t>glucosaminidase</w:t>
            </w:r>
            <w:proofErr w:type="spellEnd"/>
            <w:r>
              <w:t xml:space="preserve"> (NAG) seen with minor histologic changes and no change in urine volume</w:t>
            </w:r>
          </w:p>
          <w:p w14:paraId="236A796E" w14:textId="7F884CE3" w:rsidR="00522772" w:rsidRDefault="00522772" w:rsidP="00AA40D5">
            <w:pPr>
              <w:pStyle w:val="ListBullet"/>
              <w:numPr>
                <w:ilvl w:val="0"/>
                <w:numId w:val="35"/>
              </w:numPr>
              <w:spacing w:before="60" w:after="60"/>
              <w:contextualSpacing w:val="0"/>
            </w:pPr>
            <w:r>
              <w:t>16 mg/kg</w:t>
            </w:r>
            <w:r w:rsidR="00D65F54">
              <w:t>/d</w:t>
            </w:r>
            <w:r>
              <w:t xml:space="preserve"> produced more significant enzyme changes, peaking at 3 d post-injection and returning to normal by d 12</w:t>
            </w:r>
          </w:p>
          <w:p w14:paraId="60D4B4AB" w14:textId="6E1E0E81" w:rsidR="002B377C" w:rsidRDefault="0053699B" w:rsidP="002B377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45 tumours in 37</w:t>
            </w:r>
            <w:r w:rsidR="00905478">
              <w:t>/</w:t>
            </w:r>
            <w:r>
              <w:t>52 rats given oral intubation of 10 mg/kg</w:t>
            </w:r>
            <w:r w:rsidR="00D65F54">
              <w:t>/d</w:t>
            </w:r>
            <w:r w:rsidR="00CE3019">
              <w:t xml:space="preserve"> by gavage</w:t>
            </w:r>
            <w:r>
              <w:t xml:space="preserve">, </w:t>
            </w:r>
            <w:r w:rsidR="00905478">
              <w:t>2/wk</w:t>
            </w:r>
            <w:r>
              <w:t xml:space="preserve"> </w:t>
            </w:r>
            <w:r w:rsidR="00905478">
              <w:t xml:space="preserve">for </w:t>
            </w:r>
            <w:r>
              <w:t>60 wk</w:t>
            </w:r>
            <w:r w:rsidR="000F22B4">
              <w:t>:</w:t>
            </w:r>
            <w:r>
              <w:t xml:space="preserve"> </w:t>
            </w:r>
          </w:p>
          <w:p w14:paraId="71B8B036" w14:textId="130924C7" w:rsidR="0053699B" w:rsidRDefault="0053699B" w:rsidP="002B377C">
            <w:pPr>
              <w:pStyle w:val="ListBullet"/>
              <w:numPr>
                <w:ilvl w:val="0"/>
                <w:numId w:val="34"/>
              </w:numPr>
              <w:spacing w:before="60" w:after="60"/>
              <w:contextualSpacing w:val="0"/>
            </w:pPr>
            <w:r>
              <w:t>authors concluded potent carcinogen in rats, affecting a wide variety of organs; no further information</w:t>
            </w:r>
          </w:p>
          <w:p w14:paraId="6502AD05" w14:textId="2AFA8B3D" w:rsidR="0053699B" w:rsidRDefault="0053699B" w:rsidP="002B377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Positive genotoxicity in </w:t>
            </w:r>
            <w:r w:rsidRPr="0053699B">
              <w:rPr>
                <w:i/>
              </w:rPr>
              <w:t xml:space="preserve">S. </w:t>
            </w:r>
            <w:proofErr w:type="spellStart"/>
            <w:r w:rsidRPr="0053699B">
              <w:rPr>
                <w:i/>
              </w:rPr>
              <w:t>typhimiurium</w:t>
            </w:r>
            <w:proofErr w:type="spellEnd"/>
            <w:r w:rsidRPr="0053699B">
              <w:rPr>
                <w:i/>
              </w:rPr>
              <w:t xml:space="preserve"> </w:t>
            </w:r>
            <w:r>
              <w:t xml:space="preserve">strain TA100, TA1535 </w:t>
            </w:r>
            <w:r w:rsidR="00D65F54">
              <w:t>and</w:t>
            </w:r>
            <w:r>
              <w:t xml:space="preserve"> not TA1538</w:t>
            </w:r>
          </w:p>
          <w:p w14:paraId="026BB80C" w14:textId="68BC76DA" w:rsidR="0053699B" w:rsidRDefault="0053699B" w:rsidP="002B377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Mutagenic activity reported in </w:t>
            </w:r>
            <w:r w:rsidRPr="0053699B">
              <w:rPr>
                <w:i/>
              </w:rPr>
              <w:t>E. coli</w:t>
            </w:r>
            <w:r>
              <w:t xml:space="preserve"> and </w:t>
            </w:r>
            <w:r w:rsidRPr="0053699B">
              <w:rPr>
                <w:i/>
              </w:rPr>
              <w:t xml:space="preserve">Saccharomyces cerevisiae </w:t>
            </w:r>
            <w:r w:rsidRPr="0053699B">
              <w:t>D3</w:t>
            </w:r>
            <w:r w:rsidR="00887104">
              <w:t>.</w:t>
            </w:r>
          </w:p>
          <w:p w14:paraId="0CE4D35D" w14:textId="7F9140B1" w:rsidR="000F22B4" w:rsidRPr="00DA352E" w:rsidRDefault="000F22B4" w:rsidP="000F22B4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174F8B79" w14:textId="77777777" w:rsidTr="0084396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0B5DD69D" w:rsidR="00C978F0" w:rsidRPr="00DA352E" w:rsidRDefault="00784C40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>
              <w:t xml:space="preserve"> </w:t>
            </w:r>
            <w:r w:rsidR="00DA352E"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3699B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DF2C8A">
                  <w:t>Not assigned</w:t>
                </w:r>
              </w:sdtContent>
            </w:sdt>
          </w:p>
        </w:tc>
      </w:tr>
      <w:tr w:rsidR="00C978F0" w:rsidRPr="00DA352E" w14:paraId="4433014F" w14:textId="77777777" w:rsidTr="0084396B">
        <w:trPr>
          <w:gridAfter w:val="1"/>
          <w:wAfter w:w="8" w:type="pct"/>
        </w:trPr>
        <w:tc>
          <w:tcPr>
            <w:tcW w:w="4992" w:type="pct"/>
          </w:tcPr>
          <w:p w14:paraId="0F880B98" w14:textId="00378EC2" w:rsidR="00C978F0" w:rsidRDefault="0053699B" w:rsidP="003365A5">
            <w:pPr>
              <w:pStyle w:val="Tabletextprimarysource"/>
            </w:pPr>
            <w:r>
              <w:t>No MAK recommended due to carcinogenic potential as evidenced in rats</w:t>
            </w:r>
            <w:r w:rsidR="00887104">
              <w:t>.</w:t>
            </w:r>
          </w:p>
          <w:p w14:paraId="54538EA4" w14:textId="77777777" w:rsidR="0053699B" w:rsidRDefault="0053699B" w:rsidP="003365A5">
            <w:pPr>
              <w:pStyle w:val="Tabletextprimarysource"/>
            </w:pPr>
            <w:r>
              <w:t>Summary of additional data:</w:t>
            </w:r>
          </w:p>
          <w:p w14:paraId="30DDFD2E" w14:textId="21288547" w:rsidR="0053699B" w:rsidRDefault="0053699B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lastRenderedPageBreak/>
              <w:t>26 male and 26 female rats</w:t>
            </w:r>
            <w:r w:rsidR="00D65F54">
              <w:t>/</w:t>
            </w:r>
            <w:r>
              <w:t>dose group; 10 or 20 mg/kg</w:t>
            </w:r>
            <w:r w:rsidR="00D65F54">
              <w:t>/d</w:t>
            </w:r>
            <w:r>
              <w:t xml:space="preserve"> by ga</w:t>
            </w:r>
            <w:r w:rsidR="00C67B5A">
              <w:t>vage 2</w:t>
            </w:r>
            <w:r w:rsidR="002B377C">
              <w:t>/</w:t>
            </w:r>
            <w:r w:rsidR="00C67B5A">
              <w:t>wk for 60</w:t>
            </w:r>
            <w:r w:rsidR="009A1B7B">
              <w:t> </w:t>
            </w:r>
            <w:r w:rsidR="00C67B5A">
              <w:t>wk</w:t>
            </w:r>
            <w:r w:rsidR="009A1B7B">
              <w:t>:</w:t>
            </w:r>
          </w:p>
          <w:p w14:paraId="1DD504F4" w14:textId="70701D0C" w:rsidR="00C67B5A" w:rsidRPr="00C67B5A" w:rsidRDefault="00C67B5A" w:rsidP="002B377C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high </w:t>
            </w:r>
            <w:r w:rsidRPr="00905478">
              <w:t>dose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stopped after 28 </w:t>
            </w:r>
            <w:r w:rsidR="00905478">
              <w:rPr>
                <w:rFonts w:cs="Arial"/>
                <w:color w:val="1C1D1E"/>
                <w:shd w:val="clear" w:color="auto" w:fill="FFFFFF"/>
              </w:rPr>
              <w:t xml:space="preserve">wk </w:t>
            </w:r>
            <w:r>
              <w:rPr>
                <w:rFonts w:cs="Arial"/>
                <w:color w:val="1C1D1E"/>
                <w:shd w:val="clear" w:color="auto" w:fill="FFFFFF"/>
              </w:rPr>
              <w:t>due to mortality</w:t>
            </w:r>
          </w:p>
          <w:p w14:paraId="1119E006" w14:textId="05A7F029" w:rsidR="00C67B5A" w:rsidRPr="00C67B5A" w:rsidRDefault="00C67B5A" w:rsidP="002B377C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at both </w:t>
            </w:r>
            <w:r w:rsidRPr="00905478">
              <w:t>dos</w:t>
            </w:r>
            <w:r w:rsidR="00905478">
              <w:t>e</w:t>
            </w:r>
            <w:r w:rsidR="002B377C">
              <w:t>s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breast adenocarcinomas occurred in the females and gliomas in both sexes</w:t>
            </w:r>
          </w:p>
          <w:p w14:paraId="075CD304" w14:textId="4DF31868" w:rsidR="00C67B5A" w:rsidRPr="00C67B5A" w:rsidRDefault="00C67B5A" w:rsidP="002B377C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male </w:t>
            </w:r>
            <w:r w:rsidRPr="00905478">
              <w:t>and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female </w:t>
            </w:r>
            <w:r w:rsidR="00905478">
              <w:rPr>
                <w:rFonts w:cs="Arial"/>
                <w:color w:val="1C1D1E"/>
                <w:shd w:val="clear" w:color="auto" w:fill="FFFFFF"/>
              </w:rPr>
              <w:t xml:space="preserve">rats </w:t>
            </w:r>
            <w:r>
              <w:rPr>
                <w:rFonts w:cs="Arial"/>
                <w:color w:val="1C1D1E"/>
                <w:shd w:val="clear" w:color="auto" w:fill="FFFFFF"/>
              </w:rPr>
              <w:t>developed squamous cell carcinoma in the ear canal and granulocytic leukaemia</w:t>
            </w:r>
          </w:p>
          <w:p w14:paraId="4C224132" w14:textId="2223D78B" w:rsidR="00C67B5A" w:rsidRPr="00C67B5A" w:rsidRDefault="00C67B5A" w:rsidP="002B377C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intestinal tumours in males</w:t>
            </w:r>
          </w:p>
          <w:p w14:paraId="6E1F4B57" w14:textId="77777777" w:rsidR="00C67B5A" w:rsidRPr="002B377C" w:rsidRDefault="00C67B5A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Considered a 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genotoxic carcinogen and categorised in </w:t>
            </w:r>
            <w:r w:rsidR="00905478">
              <w:rPr>
                <w:rFonts w:cs="Arial"/>
                <w:color w:val="1C1D1E"/>
                <w:shd w:val="clear" w:color="auto" w:fill="FFFFFF"/>
              </w:rPr>
              <w:t xml:space="preserve">category 2 </w:t>
            </w:r>
            <w:r>
              <w:rPr>
                <w:rFonts w:cs="Arial"/>
                <w:color w:val="1C1D1E"/>
                <w:shd w:val="clear" w:color="auto" w:fill="FFFFFF"/>
              </w:rPr>
              <w:t>carcinogen</w:t>
            </w:r>
            <w:r w:rsidR="00887104">
              <w:rPr>
                <w:rFonts w:cs="Arial"/>
                <w:color w:val="1C1D1E"/>
                <w:shd w:val="clear" w:color="auto" w:fill="FFFFFF"/>
              </w:rPr>
              <w:t>.</w:t>
            </w:r>
          </w:p>
          <w:p w14:paraId="61A64F09" w14:textId="5DADC304" w:rsidR="009A1B7B" w:rsidRPr="00DA352E" w:rsidRDefault="009A1B7B" w:rsidP="002B377C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E6A0B2C" w14:textId="77777777" w:rsidTr="0084396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3210B52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DF2C8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DF2C8A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84396B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0CB8462B" w:rsidR="00C978F0" w:rsidRPr="00DA352E" w:rsidRDefault="00DF2C8A" w:rsidP="003365A5">
            <w:pPr>
              <w:pStyle w:val="Tabletextprimarysource"/>
            </w:pPr>
            <w:r>
              <w:t>No report</w:t>
            </w:r>
            <w:r w:rsidR="00887104">
              <w:t>.</w:t>
            </w:r>
          </w:p>
        </w:tc>
      </w:tr>
      <w:tr w:rsidR="00DA352E" w:rsidRPr="00DA352E" w14:paraId="12BAB90D" w14:textId="77777777" w:rsidTr="0084396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7632F8A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DF2C8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DF2C8A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84396B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14688B9B" w:rsidR="00DA352E" w:rsidRPr="00DA352E" w:rsidRDefault="00DF2C8A" w:rsidP="003365A5">
            <w:pPr>
              <w:pStyle w:val="Tabletextprimarysource"/>
            </w:pPr>
            <w:r>
              <w:t>No report</w:t>
            </w:r>
            <w:r w:rsidR="00887104">
              <w:t>.</w:t>
            </w:r>
          </w:p>
        </w:tc>
      </w:tr>
      <w:tr w:rsidR="00DA352E" w:rsidRPr="00DA352E" w14:paraId="605F758C" w14:textId="77777777" w:rsidTr="0084396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4EEED48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F1DCA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F2C8A">
                  <w:t>NA</w:t>
                </w:r>
              </w:sdtContent>
            </w:sdt>
          </w:p>
        </w:tc>
      </w:tr>
      <w:tr w:rsidR="00DA352E" w:rsidRPr="00DA352E" w14:paraId="7050CB3E" w14:textId="77777777" w:rsidTr="0084396B">
        <w:trPr>
          <w:gridAfter w:val="1"/>
          <w:wAfter w:w="8" w:type="pct"/>
          <w:cantSplit/>
        </w:trPr>
        <w:tc>
          <w:tcPr>
            <w:tcW w:w="4992" w:type="pct"/>
          </w:tcPr>
          <w:p w14:paraId="1C2B9B81" w14:textId="453ED68E" w:rsidR="00A543F9" w:rsidRDefault="00C67B5A" w:rsidP="003365A5">
            <w:pPr>
              <w:pStyle w:val="Tabletextprimarysource"/>
            </w:pPr>
            <w:r>
              <w:t xml:space="preserve">Considered carcinogenic; </w:t>
            </w:r>
            <w:r w:rsidR="00A543F9">
              <w:t xml:space="preserve">estimated additional lifetime cancer risk: </w:t>
            </w:r>
          </w:p>
          <w:p w14:paraId="3AC27B69" w14:textId="752D19B6" w:rsidR="00A543F9" w:rsidRDefault="00A543F9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t>4 x 10</w:t>
            </w:r>
            <w:r w:rsidRPr="00A543F9">
              <w:rPr>
                <w:vertAlign w:val="superscript"/>
              </w:rPr>
              <w:t>-5</w:t>
            </w:r>
            <w:r>
              <w:t xml:space="preserve"> for 40 yr of occupational exposure to 0.6 </w:t>
            </w:r>
            <w:r>
              <w:rPr>
                <w:rFonts w:cs="Arial"/>
              </w:rPr>
              <w:t>µ</w:t>
            </w:r>
            <w:r>
              <w:t>g/m</w:t>
            </w:r>
            <w:r w:rsidRPr="00A543F9">
              <w:rPr>
                <w:vertAlign w:val="superscript"/>
              </w:rPr>
              <w:t xml:space="preserve">3 </w:t>
            </w:r>
          </w:p>
          <w:p w14:paraId="6DE15336" w14:textId="675ADAC2" w:rsidR="00C67B5A" w:rsidRDefault="00A543F9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t>4 x 10</w:t>
            </w:r>
            <w:r w:rsidRPr="00A543F9">
              <w:rPr>
                <w:vertAlign w:val="superscript"/>
              </w:rPr>
              <w:t>-3</w:t>
            </w:r>
            <w:r>
              <w:t xml:space="preserve"> for 40 yr of occupational exposure to 60 </w:t>
            </w:r>
            <w:r>
              <w:rPr>
                <w:rFonts w:cs="Arial"/>
              </w:rPr>
              <w:t>µ</w:t>
            </w:r>
            <w:r>
              <w:t>g/m</w:t>
            </w:r>
            <w:r w:rsidRPr="00A543F9">
              <w:rPr>
                <w:vertAlign w:val="superscript"/>
              </w:rPr>
              <w:t>3</w:t>
            </w:r>
            <w:r w:rsidR="00887104">
              <w:t>.</w:t>
            </w:r>
          </w:p>
          <w:p w14:paraId="1BAF9914" w14:textId="4926BB04" w:rsidR="00C67B5A" w:rsidRDefault="00C67B5A" w:rsidP="003365A5">
            <w:pPr>
              <w:pStyle w:val="Tabletextprimarysource"/>
            </w:pPr>
            <w:r>
              <w:t>Summary of additional data:</w:t>
            </w:r>
          </w:p>
          <w:p w14:paraId="4A9A3251" w14:textId="79433666" w:rsidR="00C67B5A" w:rsidRDefault="00EF1DCA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t>States EU</w:t>
            </w:r>
            <w:r w:rsidR="00C67B5A">
              <w:t xml:space="preserve"> </w:t>
            </w:r>
            <w:r>
              <w:t xml:space="preserve">classification as genotoxic carcinogen; </w:t>
            </w:r>
            <w:r w:rsidR="00F20D8E">
              <w:t xml:space="preserve">uses information from reviews by ACGIH and IARC; </w:t>
            </w:r>
            <w:r>
              <w:t>no further information</w:t>
            </w:r>
          </w:p>
          <w:p w14:paraId="35C18C44" w14:textId="3F8DF95D" w:rsidR="00EF1DCA" w:rsidRDefault="00EF1DCA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t>No epidemiological data</w:t>
            </w:r>
          </w:p>
          <w:p w14:paraId="28E01FB4" w14:textId="1231685C" w:rsidR="00EF1DCA" w:rsidRDefault="00EF1DCA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t>Uses rat gavage study data as cited by DFG (2012); total incidence of rats with a mixture of tumours was 37/52 for 10 mg/kg/d and linear model to estimate additional lifetime risk of cancer</w:t>
            </w:r>
          </w:p>
          <w:p w14:paraId="7702CD9B" w14:textId="1201B6D5" w:rsidR="00F20D8E" w:rsidRDefault="00F20D8E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t>4 x 10</w:t>
            </w:r>
            <w:r w:rsidRPr="00A543F9">
              <w:rPr>
                <w:vertAlign w:val="superscript"/>
              </w:rPr>
              <w:t>-5</w:t>
            </w:r>
            <w:r>
              <w:t xml:space="preserve"> for 40 yr of occupational exposure to 0.6 </w:t>
            </w:r>
            <w:r>
              <w:rPr>
                <w:rFonts w:cs="Arial"/>
              </w:rPr>
              <w:t>µ</w:t>
            </w:r>
            <w:r>
              <w:t>g/m</w:t>
            </w:r>
            <w:r w:rsidRPr="00A543F9">
              <w:rPr>
                <w:vertAlign w:val="superscript"/>
              </w:rPr>
              <w:t xml:space="preserve">3 </w:t>
            </w:r>
          </w:p>
          <w:p w14:paraId="279F63B0" w14:textId="77777777" w:rsidR="00C67B5A" w:rsidRDefault="00F20D8E" w:rsidP="00905478">
            <w:pPr>
              <w:pStyle w:val="ListBullet"/>
              <w:spacing w:before="60" w:after="60"/>
              <w:ind w:left="720" w:hanging="357"/>
              <w:contextualSpacing w:val="0"/>
            </w:pPr>
            <w:r>
              <w:t>4 x 10</w:t>
            </w:r>
            <w:r w:rsidRPr="00A543F9">
              <w:rPr>
                <w:vertAlign w:val="superscript"/>
              </w:rPr>
              <w:t>-3</w:t>
            </w:r>
            <w:r>
              <w:t xml:space="preserve"> for 40 yr of occupational exposure to 60 </w:t>
            </w:r>
            <w:r>
              <w:rPr>
                <w:rFonts w:cs="Arial"/>
              </w:rPr>
              <w:t>µ</w:t>
            </w:r>
            <w:r>
              <w:t>g/m</w:t>
            </w:r>
            <w:r w:rsidRPr="00A543F9">
              <w:rPr>
                <w:vertAlign w:val="superscript"/>
              </w:rPr>
              <w:t>3</w:t>
            </w:r>
            <w:r w:rsidR="00887104">
              <w:t>.</w:t>
            </w:r>
          </w:p>
          <w:p w14:paraId="492D7791" w14:textId="22A824FB" w:rsidR="009A1B7B" w:rsidRPr="00DA352E" w:rsidRDefault="009A1B7B" w:rsidP="002B377C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9"/>
        <w:gridCol w:w="423"/>
        <w:gridCol w:w="661"/>
        <w:gridCol w:w="6453"/>
      </w:tblGrid>
      <w:tr w:rsidR="004966BF" w:rsidRPr="00263255" w14:paraId="6AE89AB3" w14:textId="77777777" w:rsidTr="00554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9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3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554E2A">
        <w:trPr>
          <w:cantSplit/>
        </w:trPr>
        <w:tc>
          <w:tcPr>
            <w:tcW w:w="1489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7DAB09E" w14:textId="43289189" w:rsidR="004966BF" w:rsidRPr="00CE617F" w:rsidRDefault="00AC2D7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765C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18B02A21" w:rsidR="004966BF" w:rsidRPr="004C23F4" w:rsidRDefault="002765C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53" w:type="dxa"/>
          </w:tcPr>
          <w:p w14:paraId="0076C2F1" w14:textId="23857CB3" w:rsidR="008A746F" w:rsidRPr="004C23F4" w:rsidRDefault="008A746F" w:rsidP="002B377C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 additional data</w:t>
            </w:r>
            <w:r w:rsidR="00887104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04FEEADE" w14:textId="77777777" w:rsidTr="00554E2A">
        <w:trPr>
          <w:cantSplit/>
        </w:trPr>
        <w:tc>
          <w:tcPr>
            <w:tcW w:w="1489" w:type="dxa"/>
          </w:tcPr>
          <w:p w14:paraId="0AEF458D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184BEF97" w14:textId="79E8BD2F" w:rsidR="004966BF" w:rsidRPr="00CE617F" w:rsidRDefault="00AC2D7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B18A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3344A1" w14:textId="5365D562" w:rsidR="004966BF" w:rsidRPr="004C23F4" w:rsidRDefault="008B18A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1999</w:t>
            </w:r>
          </w:p>
        </w:tc>
        <w:tc>
          <w:tcPr>
            <w:tcW w:w="6453" w:type="dxa"/>
          </w:tcPr>
          <w:p w14:paraId="63FDD1D4" w14:textId="06F2D42F" w:rsidR="002B377C" w:rsidRDefault="008B18A8" w:rsidP="002B377C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Pr="008B18A8">
              <w:rPr>
                <w:rStyle w:val="checkbox"/>
                <w:rFonts w:ascii="Arial" w:hAnsi="Arial" w:cs="Arial"/>
              </w:rPr>
              <w:t xml:space="preserve">arcinogenic in rats following oral administration, the only species and route tested, producing a variety of </w:t>
            </w:r>
            <w:r w:rsidRPr="00905478">
              <w:t>malignant</w:t>
            </w:r>
            <w:r w:rsidRPr="008B18A8">
              <w:rPr>
                <w:rStyle w:val="checkbox"/>
                <w:rFonts w:ascii="Arial" w:hAnsi="Arial" w:cs="Arial"/>
              </w:rPr>
              <w:t xml:space="preserve"> tumours</w:t>
            </w:r>
            <w:r w:rsidR="006D5AE9">
              <w:rPr>
                <w:rStyle w:val="checkbox"/>
                <w:rFonts w:ascii="Arial" w:hAnsi="Arial" w:cs="Arial"/>
              </w:rPr>
              <w:t>:</w:t>
            </w:r>
            <w:r w:rsidR="00961F87">
              <w:rPr>
                <w:rStyle w:val="checkbox"/>
                <w:rFonts w:ascii="Arial" w:hAnsi="Arial" w:cs="Arial"/>
              </w:rPr>
              <w:t xml:space="preserve"> </w:t>
            </w:r>
          </w:p>
          <w:p w14:paraId="5058120A" w14:textId="3AC6497B" w:rsidR="004966BF" w:rsidRDefault="00961F87" w:rsidP="002B377C">
            <w:pPr>
              <w:pStyle w:val="ListBullet"/>
              <w:numPr>
                <w:ilvl w:val="0"/>
                <w:numId w:val="34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considered </w:t>
            </w:r>
            <w:proofErr w:type="gramStart"/>
            <w:r w:rsidRPr="00961F87">
              <w:rPr>
                <w:rStyle w:val="checkbox"/>
                <w:rFonts w:ascii="Arial" w:hAnsi="Arial" w:cs="Arial"/>
              </w:rPr>
              <w:t>sufficient</w:t>
            </w:r>
            <w:proofErr w:type="gramEnd"/>
            <w:r w:rsidRPr="00961F87">
              <w:rPr>
                <w:rStyle w:val="checkbox"/>
                <w:rFonts w:ascii="Arial" w:hAnsi="Arial" w:cs="Arial"/>
              </w:rPr>
              <w:t xml:space="preserve"> evidence for the carcin</w:t>
            </w:r>
            <w:r>
              <w:rPr>
                <w:rStyle w:val="checkbox"/>
                <w:rFonts w:ascii="Arial" w:hAnsi="Arial" w:cs="Arial"/>
              </w:rPr>
              <w:t>ogenicity in experimental animals</w:t>
            </w:r>
          </w:p>
          <w:p w14:paraId="2DDCA6FC" w14:textId="7D25FCA8" w:rsidR="00961F87" w:rsidRPr="004C23F4" w:rsidRDefault="00961F87" w:rsidP="002B377C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905478">
              <w:t>Possibly</w:t>
            </w:r>
            <w:r w:rsidRPr="00961F87">
              <w:rPr>
                <w:rStyle w:val="checkbox"/>
                <w:rFonts w:ascii="Arial" w:hAnsi="Arial" w:cs="Arial"/>
              </w:rPr>
              <w:t xml:space="preserve"> carcinogenic to humans</w:t>
            </w:r>
            <w:r w:rsidR="00931E3E">
              <w:rPr>
                <w:rStyle w:val="checkbox"/>
                <w:rFonts w:ascii="Arial" w:hAnsi="Arial" w:cs="Arial"/>
              </w:rPr>
              <w:t xml:space="preserve"> </w:t>
            </w:r>
            <w:r w:rsidR="00931E3E" w:rsidRPr="007F7BE5">
              <w:rPr>
                <w:rStyle w:val="checkbox"/>
                <w:rFonts w:ascii="Arial" w:hAnsi="Arial" w:cs="Arial"/>
              </w:rPr>
              <w:t>(Group 2 B)</w:t>
            </w:r>
            <w:r w:rsidR="00887104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57B99F2E" w14:textId="77777777" w:rsidTr="00554E2A">
        <w:trPr>
          <w:cantSplit/>
        </w:trPr>
        <w:tc>
          <w:tcPr>
            <w:tcW w:w="1489" w:type="dxa"/>
          </w:tcPr>
          <w:p w14:paraId="4284E78B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7FB38F5E" w14:textId="3E839CF7" w:rsidR="004966BF" w:rsidRPr="00CE617F" w:rsidRDefault="00AC2D7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A746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68FFB1E" w14:textId="275A75FC" w:rsidR="004966BF" w:rsidRPr="004C23F4" w:rsidRDefault="008A746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ND</w:t>
            </w:r>
          </w:p>
        </w:tc>
        <w:tc>
          <w:tcPr>
            <w:tcW w:w="6453" w:type="dxa"/>
          </w:tcPr>
          <w:p w14:paraId="3FD2F50F" w14:textId="77777777" w:rsidR="008A746F" w:rsidRPr="008B18A8" w:rsidRDefault="008A746F" w:rsidP="002B377C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t xml:space="preserve">Reasonably anticipated to be a human carcinogen based on </w:t>
            </w:r>
            <w:proofErr w:type="gramStart"/>
            <w:r>
              <w:t>sufficient</w:t>
            </w:r>
            <w:proofErr w:type="gramEnd"/>
            <w:r>
              <w:t xml:space="preserve"> evidence of carcinogenicity from studies in experimental animals; </w:t>
            </w:r>
            <w:r w:rsidR="008B18A8">
              <w:t>cites same study</w:t>
            </w:r>
            <w:r>
              <w:t xml:space="preserve"> </w:t>
            </w:r>
            <w:r w:rsidR="008B18A8">
              <w:t>as</w:t>
            </w:r>
            <w:r>
              <w:t xml:space="preserve"> </w:t>
            </w:r>
            <w:r w:rsidR="008B18A8">
              <w:t>ACGIH and DFG</w:t>
            </w:r>
          </w:p>
          <w:p w14:paraId="7CA16C03" w14:textId="18F27662" w:rsidR="008B18A8" w:rsidRPr="008B18A8" w:rsidRDefault="008B18A8" w:rsidP="002B377C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No further information</w:t>
            </w:r>
            <w:r w:rsidR="00887104">
              <w:t>.</w:t>
            </w:r>
          </w:p>
        </w:tc>
      </w:tr>
    </w:tbl>
    <w:bookmarkEnd w:id="1"/>
    <w:p w14:paraId="04408E2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ED729F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1140FFBF" w:rsidR="002E0D61" w:rsidRDefault="00ED729F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ED729F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0C9FE330" w:rsidR="008A36CF" w:rsidRDefault="00ED729F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2B377C" w14:paraId="4D6DDFA3" w14:textId="77777777" w:rsidTr="00823881">
        <w:trPr>
          <w:trHeight w:val="454"/>
        </w:trPr>
        <w:sdt>
          <w:sdtPr>
            <w:rPr>
              <w:b/>
            </w:rPr>
            <w:id w:val="1830936485"/>
            <w:placeholder>
              <w:docPart w:val="AF67F60593F3424E8780498998E813D9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1BE5A619" w:rsidR="002B377C" w:rsidRDefault="002B377C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554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554E2A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40DE4614" w:rsidR="00687890" w:rsidRPr="00DD2F9B" w:rsidRDefault="00DF2C8A" w:rsidP="00DD2F9B">
            <w:pPr>
              <w:pStyle w:val="Tablefont"/>
            </w:pPr>
            <w:r w:rsidRPr="00DF2C8A">
              <w:t>Carc. 1B</w:t>
            </w:r>
            <w:r>
              <w:t xml:space="preserve">, </w:t>
            </w:r>
            <w:r w:rsidRPr="00DF2C8A">
              <w:t>Skin</w:t>
            </w:r>
          </w:p>
        </w:tc>
      </w:tr>
      <w:tr w:rsidR="007925F0" w:rsidRPr="004C23F4" w14:paraId="2A0C13EF" w14:textId="77777777" w:rsidTr="00554E2A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5E89CFF8" w:rsidR="007925F0" w:rsidRPr="00DD2F9B" w:rsidRDefault="00DF2C8A" w:rsidP="00DD2F9B">
            <w:pPr>
              <w:pStyle w:val="Tablefont"/>
            </w:pPr>
            <w:r w:rsidRPr="00DF2C8A">
              <w:t>Carcinogenicity – category 1B</w:t>
            </w:r>
          </w:p>
        </w:tc>
      </w:tr>
      <w:tr w:rsidR="00AF483F" w:rsidRPr="004C23F4" w14:paraId="4C1044B3" w14:textId="77777777" w:rsidTr="00554E2A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24C91703" w:rsidR="00AF483F" w:rsidRPr="00DD2F9B" w:rsidRDefault="00DF2C8A" w:rsidP="00DD2F9B">
            <w:pPr>
              <w:pStyle w:val="Tablefont"/>
            </w:pPr>
            <w:r w:rsidRPr="00DF2C8A">
              <w:t>Carc. Cat 2</w:t>
            </w:r>
          </w:p>
        </w:tc>
      </w:tr>
      <w:tr w:rsidR="00687890" w:rsidRPr="004C23F4" w14:paraId="7812F0EC" w14:textId="77777777" w:rsidTr="00554E2A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5B2DA520" w:rsidR="00687890" w:rsidRPr="00DD2F9B" w:rsidRDefault="00C2260C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554E2A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42F93140" w:rsidR="00E41A26" w:rsidRPr="00DD2F9B" w:rsidRDefault="00C2260C" w:rsidP="00DD2F9B">
            <w:pPr>
              <w:pStyle w:val="Tablefont"/>
            </w:pPr>
            <w:r w:rsidRPr="00C2260C">
              <w:t>Carc. 1B</w:t>
            </w:r>
          </w:p>
        </w:tc>
      </w:tr>
      <w:tr w:rsidR="002E0D61" w:rsidRPr="004C23F4" w14:paraId="57A490EF" w14:textId="77777777" w:rsidTr="00554E2A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2B950229" w:rsidR="002E0D61" w:rsidRPr="00DD2F9B" w:rsidRDefault="00C2260C" w:rsidP="00DD2F9B">
            <w:pPr>
              <w:pStyle w:val="Tablefont"/>
            </w:pPr>
            <w:r w:rsidRPr="00C2260C">
              <w:t>Carcinogenicity – A3</w:t>
            </w:r>
            <w:r>
              <w:t>, Skin</w:t>
            </w:r>
          </w:p>
        </w:tc>
      </w:tr>
      <w:tr w:rsidR="002E0D61" w:rsidRPr="004C23F4" w14:paraId="43FA3590" w14:textId="77777777" w:rsidTr="00554E2A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03BDED3E" w:rsidR="002E0D61" w:rsidRPr="00DD2F9B" w:rsidRDefault="00C2260C" w:rsidP="00DD2F9B">
            <w:pPr>
              <w:pStyle w:val="Tablefont"/>
            </w:pPr>
            <w:r w:rsidRPr="00C2260C">
              <w:t>Carcinogenicity – 2</w:t>
            </w:r>
            <w:r>
              <w:t xml:space="preserve">, </w:t>
            </w:r>
            <w:r w:rsidRPr="00C2260C">
              <w:t>H (skin)</w:t>
            </w:r>
          </w:p>
        </w:tc>
      </w:tr>
      <w:tr w:rsidR="002E0D61" w:rsidRPr="004C23F4" w14:paraId="2AC7B866" w14:textId="77777777" w:rsidTr="00554E2A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0877C720" w:rsidR="002E0D61" w:rsidRPr="00DD2F9B" w:rsidRDefault="00C2260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554E2A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4B1DB265" w:rsidR="002E0D61" w:rsidRPr="00DD2F9B" w:rsidRDefault="00C2260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554E2A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757CDEF7" w:rsidR="00386093" w:rsidRPr="00DD2F9B" w:rsidRDefault="00C2260C" w:rsidP="00DD2F9B">
            <w:pPr>
              <w:pStyle w:val="Tablefont"/>
            </w:pPr>
            <w:r w:rsidRPr="00C2260C">
              <w:t>Carcinogenicity – Group 2B</w:t>
            </w:r>
          </w:p>
        </w:tc>
      </w:tr>
      <w:tr w:rsidR="00386093" w:rsidRPr="004C23F4" w14:paraId="7461DB0E" w14:textId="77777777" w:rsidTr="00554E2A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6413CCCC" w:rsidR="00386093" w:rsidRPr="00DD2F9B" w:rsidRDefault="00C2260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92" w:type="dxa"/>
              <w:tblLook w:val="04A0" w:firstRow="1" w:lastRow="0" w:firstColumn="1" w:lastColumn="0" w:noHBand="0" w:noVBand="1"/>
            </w:tblPr>
            <w:tblGrid>
              <w:gridCol w:w="3585"/>
              <w:gridCol w:w="1057"/>
              <w:gridCol w:w="1057"/>
              <w:gridCol w:w="3111"/>
            </w:tblGrid>
            <w:tr w:rsidR="00ED729F" w:rsidRPr="00ED729F" w14:paraId="5E24BF9E" w14:textId="77777777" w:rsidTr="00ED729F">
              <w:trPr>
                <w:trHeight w:val="340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D10B97" w14:textId="77777777" w:rsidR="00ED729F" w:rsidRPr="00ED729F" w:rsidRDefault="00ED729F" w:rsidP="00ED729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B680E3" w14:textId="77777777" w:rsidR="00ED729F" w:rsidRPr="00ED729F" w:rsidRDefault="00ED729F" w:rsidP="00ED729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7B66EB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283922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D729F" w:rsidRPr="00ED729F" w14:paraId="3D3DA41C" w14:textId="77777777" w:rsidTr="00ED729F">
              <w:trPr>
                <w:trHeight w:val="340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D7EA63" w14:textId="77777777" w:rsidR="00ED729F" w:rsidRPr="00ED729F" w:rsidRDefault="00ED729F" w:rsidP="00ED729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047B792" w14:textId="77777777" w:rsidR="00ED729F" w:rsidRPr="00ED729F" w:rsidRDefault="00ED729F" w:rsidP="00ED729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5A538E" w14:textId="77777777" w:rsidR="00ED729F" w:rsidRPr="00ED729F" w:rsidRDefault="00ED729F" w:rsidP="00ED729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441746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D729F" w:rsidRPr="00ED729F" w14:paraId="1C8311DB" w14:textId="77777777" w:rsidTr="00ED729F">
              <w:trPr>
                <w:trHeight w:val="340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CD8B2F" w14:textId="77777777" w:rsidR="00ED729F" w:rsidRPr="00ED729F" w:rsidRDefault="00ED729F" w:rsidP="00ED729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6148B6" w14:textId="77777777" w:rsidR="00ED729F" w:rsidRPr="00ED729F" w:rsidRDefault="00ED729F" w:rsidP="00ED729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2F68A0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CDA6C0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D729F" w:rsidRPr="00ED729F" w14:paraId="0132F7AB" w14:textId="77777777" w:rsidTr="00ED729F">
              <w:trPr>
                <w:trHeight w:val="340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50CD02" w14:textId="77777777" w:rsidR="00ED729F" w:rsidRPr="00ED729F" w:rsidRDefault="00ED729F" w:rsidP="00ED729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D5A663" w14:textId="77777777" w:rsidR="00ED729F" w:rsidRPr="00ED729F" w:rsidRDefault="00ED729F" w:rsidP="00ED729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5CE3BB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994683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D729F" w:rsidRPr="00ED729F" w14:paraId="4ECCFE48" w14:textId="77777777" w:rsidTr="00ED729F">
              <w:trPr>
                <w:trHeight w:val="340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541A10" w14:textId="77777777" w:rsidR="00ED729F" w:rsidRPr="00ED729F" w:rsidRDefault="00ED729F" w:rsidP="00ED729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78A179" w14:textId="77777777" w:rsidR="00ED729F" w:rsidRPr="00ED729F" w:rsidRDefault="00ED729F" w:rsidP="00ED729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D74CC7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A937C3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D729F" w:rsidRPr="00ED729F" w14:paraId="401A4622" w14:textId="77777777" w:rsidTr="00ED729F">
              <w:trPr>
                <w:trHeight w:val="340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43E86C" w14:textId="77777777" w:rsidR="00ED729F" w:rsidRPr="00ED729F" w:rsidRDefault="00ED729F" w:rsidP="00ED729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385007" w14:textId="77777777" w:rsidR="00ED729F" w:rsidRPr="00ED729F" w:rsidRDefault="00ED729F" w:rsidP="00ED729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62D962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3A7153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D729F" w:rsidRPr="00ED729F" w14:paraId="0A643835" w14:textId="77777777" w:rsidTr="00ED729F">
              <w:trPr>
                <w:trHeight w:val="340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015D0B" w14:textId="77777777" w:rsidR="00ED729F" w:rsidRPr="00ED729F" w:rsidRDefault="00ED729F" w:rsidP="00ED729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5B4EE8" w14:textId="77777777" w:rsidR="00ED729F" w:rsidRPr="00ED729F" w:rsidRDefault="00ED729F" w:rsidP="00ED729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EEE0F0" w14:textId="77777777" w:rsidR="00ED729F" w:rsidRPr="00ED729F" w:rsidRDefault="00ED729F" w:rsidP="00ED729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383C0A" w14:textId="77777777" w:rsidR="00ED729F" w:rsidRPr="00ED729F" w:rsidRDefault="00ED729F" w:rsidP="00ED729F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ED729F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1E9AC107" w:rsidR="00EB3D1B" w:rsidRDefault="00C2260C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1A017580" w:rsidR="001B79E5" w:rsidRDefault="00C2260C" w:rsidP="001B79E5">
                <w:pPr>
                  <w:pStyle w:val="Tablefont"/>
                </w:pPr>
                <w:r w:rsidRPr="00C2260C">
                  <w:t>57.09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6CF152E0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2260C">
                  <w:t>2.24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2260C">
                  <w:t>0.44</w:t>
                </w:r>
              </w:sdtContent>
            </w:sdt>
            <w:r w:rsidRPr="00C2260C">
              <w:t xml:space="preserve"> </w:t>
            </w:r>
            <w:r>
              <w:t>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AC2D7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587BBEB4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C2260C">
        <w:t>2006</w:t>
      </w:r>
      <w:r>
        <w:t xml:space="preserve">) </w:t>
      </w:r>
      <w:proofErr w:type="spellStart"/>
      <w:r w:rsidR="00C2260C" w:rsidRPr="00C2260C">
        <w:t>Propylenimin</w:t>
      </w:r>
      <w:proofErr w:type="spellEnd"/>
      <w:r>
        <w:t xml:space="preserve"> – MAK value documentation.</w:t>
      </w:r>
    </w:p>
    <w:p w14:paraId="4D7F094F" w14:textId="60A52037" w:rsidR="008E4F1F" w:rsidRDefault="008E4F1F" w:rsidP="008E4F1F">
      <w:pPr>
        <w:rPr>
          <w:b/>
        </w:rPr>
      </w:pPr>
      <w:r w:rsidRPr="002022B6">
        <w:t>International Agency for Research on Cancer</w:t>
      </w:r>
      <w:r>
        <w:t xml:space="preserve"> (IARC) (</w:t>
      </w:r>
      <w:r w:rsidR="00C2260C" w:rsidRPr="00C2260C">
        <w:t>1999</w:t>
      </w:r>
      <w:r>
        <w:t xml:space="preserve">) </w:t>
      </w:r>
      <w:r w:rsidR="00C2260C" w:rsidRPr="00C2260C">
        <w:t>2-Methylaziridine (</w:t>
      </w:r>
      <w:proofErr w:type="spellStart"/>
      <w:r w:rsidR="00C2260C" w:rsidRPr="00C2260C">
        <w:t>Propyleneimine</w:t>
      </w:r>
      <w:proofErr w:type="spellEnd"/>
      <w:r w:rsidR="00C2260C" w:rsidRPr="00C2260C">
        <w:t>)</w:t>
      </w:r>
      <w:r>
        <w:t>. IARC Monographs on the evaluation of the carcinogenic risk to humans.</w:t>
      </w:r>
    </w:p>
    <w:p w14:paraId="1D94FE62" w14:textId="749F50E3" w:rsidR="008E4F1F" w:rsidRDefault="008E4F1F" w:rsidP="008E4F1F">
      <w:r w:rsidRPr="002022B6">
        <w:t>National Industrial Chemicals Notification and Assessment Scheme (NICNAS)</w:t>
      </w:r>
      <w:r>
        <w:t xml:space="preserve"> (</w:t>
      </w:r>
      <w:r w:rsidR="00C2260C" w:rsidRPr="00C2260C">
        <w:t>2014</w:t>
      </w:r>
      <w:r>
        <w:t xml:space="preserve">) </w:t>
      </w:r>
      <w:r w:rsidR="00C2260C" w:rsidRPr="00C2260C">
        <w:t>Aziridines</w:t>
      </w:r>
      <w:r w:rsidRPr="0071660C">
        <w:t xml:space="preserve">: Human health </w:t>
      </w:r>
      <w:r w:rsidR="00C2260C" w:rsidRPr="00C2260C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1EEEFB58" w14:textId="14D00B54" w:rsidR="008A746F" w:rsidRDefault="008A746F" w:rsidP="008E4F1F">
      <w:pPr>
        <w:rPr>
          <w:b/>
        </w:rPr>
      </w:pPr>
      <w:r>
        <w:t>National Toxicology Program (NTP) (ND) Report on Carcinogens, Fourteenth Edition 2-Methylaziridine CAS No. 75-55-8</w:t>
      </w:r>
    </w:p>
    <w:p w14:paraId="77EFB18B" w14:textId="4C824E9E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r w:rsidR="00C2260C" w:rsidRPr="00C2260C">
        <w:t>1994</w:t>
      </w:r>
      <w:r>
        <w:t xml:space="preserve">) Immediately dangerous to life or health concentrations – </w:t>
      </w:r>
      <w:r w:rsidR="00C2260C" w:rsidRPr="00C2260C">
        <w:t>Propylene imine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E40DA" w14:textId="77777777" w:rsidR="005777EA" w:rsidRDefault="005777EA" w:rsidP="00F43AD5">
      <w:pPr>
        <w:spacing w:after="0" w:line="240" w:lineRule="auto"/>
      </w:pPr>
      <w:r>
        <w:separator/>
      </w:r>
    </w:p>
  </w:endnote>
  <w:endnote w:type="continuationSeparator" w:id="0">
    <w:p w14:paraId="24EE6C1C" w14:textId="77777777" w:rsidR="005777EA" w:rsidRDefault="005777E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3091" w14:textId="77777777" w:rsidR="009B51BB" w:rsidRDefault="009B5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12E77082" w:rsidR="008A36CF" w:rsidRDefault="00DF2C8A" w:rsidP="0034744C">
        <w:pPr>
          <w:pStyle w:val="Footer"/>
          <w:rPr>
            <w:sz w:val="18"/>
            <w:szCs w:val="18"/>
          </w:rPr>
        </w:pPr>
        <w:r w:rsidRPr="00DF2C8A">
          <w:rPr>
            <w:b/>
            <w:sz w:val="18"/>
            <w:szCs w:val="18"/>
          </w:rPr>
          <w:t>Propylene imine</w:t>
        </w:r>
        <w:r w:rsidR="008A36CF">
          <w:rPr>
            <w:b/>
            <w:sz w:val="18"/>
            <w:szCs w:val="18"/>
          </w:rPr>
          <w:t xml:space="preserve"> (</w:t>
        </w:r>
        <w:r w:rsidRPr="00DF2C8A">
          <w:rPr>
            <w:b/>
            <w:sz w:val="18"/>
            <w:szCs w:val="18"/>
          </w:rPr>
          <w:t>75-55-8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F01CBE" w:rsidRPr="00F43AD5">
          <w:rPr>
            <w:sz w:val="18"/>
            <w:szCs w:val="18"/>
          </w:rPr>
          <w:t>20</w:t>
        </w:r>
        <w:r w:rsidR="00F01CBE">
          <w:rPr>
            <w:sz w:val="18"/>
            <w:szCs w:val="18"/>
          </w:rPr>
          <w:t>20</w:t>
        </w:r>
      </w:p>
      <w:p w14:paraId="2D517F5E" w14:textId="6FC21656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D530C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2C8A" w14:textId="77777777" w:rsidR="009B51BB" w:rsidRDefault="009B5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B9638" w14:textId="77777777" w:rsidR="005777EA" w:rsidRDefault="005777EA" w:rsidP="00F43AD5">
      <w:pPr>
        <w:spacing w:after="0" w:line="240" w:lineRule="auto"/>
      </w:pPr>
      <w:r>
        <w:separator/>
      </w:r>
    </w:p>
  </w:footnote>
  <w:footnote w:type="continuationSeparator" w:id="0">
    <w:p w14:paraId="014F915C" w14:textId="77777777" w:rsidR="005777EA" w:rsidRDefault="005777E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074A" w14:textId="77777777" w:rsidR="009B51BB" w:rsidRDefault="009B5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425A4" w14:textId="0E8836A1" w:rsidR="009B51BB" w:rsidRDefault="00AC2D78" w:rsidP="009B51BB">
    <w:pPr>
      <w:pStyle w:val="Header"/>
      <w:jc w:val="right"/>
    </w:pPr>
    <w:r>
      <w:pict w14:anchorId="682E9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9B51BB">
      <w:rPr>
        <w:noProof/>
        <w:lang w:eastAsia="en-AU"/>
      </w:rPr>
      <w:drawing>
        <wp:inline distT="0" distB="0" distL="0" distR="0" wp14:anchorId="5E683708" wp14:editId="6B5DF4E0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56286EC6" w:rsidR="008A36CF" w:rsidRPr="009B51BB" w:rsidRDefault="008A36CF" w:rsidP="009B5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BCD0" w14:textId="77777777" w:rsidR="009B51BB" w:rsidRDefault="009B51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9FB4" w14:textId="3AAC7D39" w:rsidR="008A36CF" w:rsidRDefault="00AC2D78" w:rsidP="009B51BB">
    <w:pPr>
      <w:pStyle w:val="Header"/>
      <w:jc w:val="right"/>
    </w:pPr>
    <w:r>
      <w:pict w14:anchorId="4BD883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9B51BB">
      <w:rPr>
        <w:noProof/>
        <w:lang w:eastAsia="en-AU"/>
      </w:rPr>
      <w:drawing>
        <wp:inline distT="0" distB="0" distL="0" distR="0" wp14:anchorId="4C2E0927" wp14:editId="47E56215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BF2D3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82DEED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CA6DC0"/>
    <w:multiLevelType w:val="hybridMultilevel"/>
    <w:tmpl w:val="3DD436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3F6C4A"/>
    <w:multiLevelType w:val="hybridMultilevel"/>
    <w:tmpl w:val="4E9061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962F91"/>
    <w:multiLevelType w:val="hybridMultilevel"/>
    <w:tmpl w:val="93FE039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7FA2B23"/>
    <w:multiLevelType w:val="hybridMultilevel"/>
    <w:tmpl w:val="37C0413E"/>
    <w:lvl w:ilvl="0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6AB85A1E"/>
    <w:multiLevelType w:val="hybridMultilevel"/>
    <w:tmpl w:val="0EF4E858"/>
    <w:lvl w:ilvl="0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6F8D42C9"/>
    <w:multiLevelType w:val="hybridMultilevel"/>
    <w:tmpl w:val="B79A3820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5"/>
  </w:num>
  <w:num w:numId="34">
    <w:abstractNumId w:val="4"/>
  </w:num>
  <w:num w:numId="35">
    <w:abstractNumId w:val="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D3239"/>
    <w:rsid w:val="000E5A54"/>
    <w:rsid w:val="000E63D3"/>
    <w:rsid w:val="000E67CF"/>
    <w:rsid w:val="000F22B4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0151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04CC"/>
    <w:rsid w:val="0025734A"/>
    <w:rsid w:val="00263255"/>
    <w:rsid w:val="00276494"/>
    <w:rsid w:val="002765CC"/>
    <w:rsid w:val="002772B2"/>
    <w:rsid w:val="00277B0C"/>
    <w:rsid w:val="002B1A2C"/>
    <w:rsid w:val="002B377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51AE"/>
    <w:rsid w:val="00347192"/>
    <w:rsid w:val="0034744C"/>
    <w:rsid w:val="00351FE0"/>
    <w:rsid w:val="00352615"/>
    <w:rsid w:val="0035412B"/>
    <w:rsid w:val="003567A8"/>
    <w:rsid w:val="00360405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2720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46E8"/>
    <w:rsid w:val="004C120C"/>
    <w:rsid w:val="004C1E3F"/>
    <w:rsid w:val="004C23F4"/>
    <w:rsid w:val="004C3475"/>
    <w:rsid w:val="004C58B6"/>
    <w:rsid w:val="004D16A3"/>
    <w:rsid w:val="004D4AA1"/>
    <w:rsid w:val="004D6D68"/>
    <w:rsid w:val="004E5EDD"/>
    <w:rsid w:val="004E72F6"/>
    <w:rsid w:val="004F448A"/>
    <w:rsid w:val="004F493D"/>
    <w:rsid w:val="004F65E8"/>
    <w:rsid w:val="0050005E"/>
    <w:rsid w:val="00502B88"/>
    <w:rsid w:val="005142C4"/>
    <w:rsid w:val="0051509C"/>
    <w:rsid w:val="00522772"/>
    <w:rsid w:val="005272E2"/>
    <w:rsid w:val="00530936"/>
    <w:rsid w:val="0053108F"/>
    <w:rsid w:val="00532B56"/>
    <w:rsid w:val="00534B10"/>
    <w:rsid w:val="0053699B"/>
    <w:rsid w:val="005446A2"/>
    <w:rsid w:val="00544D2F"/>
    <w:rsid w:val="005450D1"/>
    <w:rsid w:val="00551BD8"/>
    <w:rsid w:val="00554E2A"/>
    <w:rsid w:val="005777EA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4C24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5AE9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4C40"/>
    <w:rsid w:val="00785CDD"/>
    <w:rsid w:val="00791847"/>
    <w:rsid w:val="007925F0"/>
    <w:rsid w:val="007939B3"/>
    <w:rsid w:val="0079509C"/>
    <w:rsid w:val="00796708"/>
    <w:rsid w:val="007B1B42"/>
    <w:rsid w:val="007C30EB"/>
    <w:rsid w:val="007D530C"/>
    <w:rsid w:val="007E063C"/>
    <w:rsid w:val="007E2A4B"/>
    <w:rsid w:val="007E307D"/>
    <w:rsid w:val="007E6A4E"/>
    <w:rsid w:val="007E6C94"/>
    <w:rsid w:val="007F1005"/>
    <w:rsid w:val="007F25E0"/>
    <w:rsid w:val="007F5328"/>
    <w:rsid w:val="007F7BE5"/>
    <w:rsid w:val="00804666"/>
    <w:rsid w:val="00804F5A"/>
    <w:rsid w:val="00807BEA"/>
    <w:rsid w:val="00810C6D"/>
    <w:rsid w:val="00812887"/>
    <w:rsid w:val="00826F21"/>
    <w:rsid w:val="00834CC8"/>
    <w:rsid w:val="00835E00"/>
    <w:rsid w:val="00837113"/>
    <w:rsid w:val="008413E3"/>
    <w:rsid w:val="008414E4"/>
    <w:rsid w:val="0084396B"/>
    <w:rsid w:val="00843E21"/>
    <w:rsid w:val="0084508E"/>
    <w:rsid w:val="00857A8A"/>
    <w:rsid w:val="008630EE"/>
    <w:rsid w:val="00864D13"/>
    <w:rsid w:val="00871CD5"/>
    <w:rsid w:val="008745A2"/>
    <w:rsid w:val="008768A8"/>
    <w:rsid w:val="00882E23"/>
    <w:rsid w:val="00887104"/>
    <w:rsid w:val="0088798F"/>
    <w:rsid w:val="00887E4B"/>
    <w:rsid w:val="008915C8"/>
    <w:rsid w:val="008A36CF"/>
    <w:rsid w:val="008A3BC4"/>
    <w:rsid w:val="008A746F"/>
    <w:rsid w:val="008B18A8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8F787F"/>
    <w:rsid w:val="00900951"/>
    <w:rsid w:val="00905478"/>
    <w:rsid w:val="009118A6"/>
    <w:rsid w:val="00916909"/>
    <w:rsid w:val="00916EC0"/>
    <w:rsid w:val="00920467"/>
    <w:rsid w:val="00921DE7"/>
    <w:rsid w:val="0093041A"/>
    <w:rsid w:val="00930714"/>
    <w:rsid w:val="00931B03"/>
    <w:rsid w:val="00931E3E"/>
    <w:rsid w:val="009323B9"/>
    <w:rsid w:val="00932DCE"/>
    <w:rsid w:val="0093327E"/>
    <w:rsid w:val="00934028"/>
    <w:rsid w:val="0093760E"/>
    <w:rsid w:val="009409E6"/>
    <w:rsid w:val="00946044"/>
    <w:rsid w:val="0094660B"/>
    <w:rsid w:val="00946A33"/>
    <w:rsid w:val="0095260E"/>
    <w:rsid w:val="00956467"/>
    <w:rsid w:val="009578DD"/>
    <w:rsid w:val="00961124"/>
    <w:rsid w:val="00961F87"/>
    <w:rsid w:val="009621B6"/>
    <w:rsid w:val="00974F2D"/>
    <w:rsid w:val="00977524"/>
    <w:rsid w:val="00977E88"/>
    <w:rsid w:val="00984920"/>
    <w:rsid w:val="0099303A"/>
    <w:rsid w:val="009971C2"/>
    <w:rsid w:val="009A1254"/>
    <w:rsid w:val="009A1B7B"/>
    <w:rsid w:val="009B2FF2"/>
    <w:rsid w:val="009B380C"/>
    <w:rsid w:val="009B4843"/>
    <w:rsid w:val="009B51BB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4CC5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43F9"/>
    <w:rsid w:val="00A633D4"/>
    <w:rsid w:val="00A6461A"/>
    <w:rsid w:val="00A84504"/>
    <w:rsid w:val="00A8672F"/>
    <w:rsid w:val="00A93057"/>
    <w:rsid w:val="00A9547B"/>
    <w:rsid w:val="00A968B0"/>
    <w:rsid w:val="00AA40D5"/>
    <w:rsid w:val="00AB2672"/>
    <w:rsid w:val="00AB2817"/>
    <w:rsid w:val="00AB43C4"/>
    <w:rsid w:val="00AB5BEC"/>
    <w:rsid w:val="00AC2D78"/>
    <w:rsid w:val="00AC32E7"/>
    <w:rsid w:val="00AC3A9F"/>
    <w:rsid w:val="00AC6D2F"/>
    <w:rsid w:val="00AE2745"/>
    <w:rsid w:val="00AE2F64"/>
    <w:rsid w:val="00AE3E6F"/>
    <w:rsid w:val="00AE7207"/>
    <w:rsid w:val="00AF42CB"/>
    <w:rsid w:val="00AF483F"/>
    <w:rsid w:val="00AF5E07"/>
    <w:rsid w:val="00AF5F06"/>
    <w:rsid w:val="00B00A25"/>
    <w:rsid w:val="00B1422A"/>
    <w:rsid w:val="00B1765C"/>
    <w:rsid w:val="00B213C4"/>
    <w:rsid w:val="00B214B8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304B"/>
    <w:rsid w:val="00C16315"/>
    <w:rsid w:val="00C2260C"/>
    <w:rsid w:val="00C3091E"/>
    <w:rsid w:val="00C40FF1"/>
    <w:rsid w:val="00C419E2"/>
    <w:rsid w:val="00C5020E"/>
    <w:rsid w:val="00C57452"/>
    <w:rsid w:val="00C61EDF"/>
    <w:rsid w:val="00C6239D"/>
    <w:rsid w:val="00C6594B"/>
    <w:rsid w:val="00C67B5A"/>
    <w:rsid w:val="00C67FFB"/>
    <w:rsid w:val="00C7155E"/>
    <w:rsid w:val="00C71D1E"/>
    <w:rsid w:val="00C71D7D"/>
    <w:rsid w:val="00C74833"/>
    <w:rsid w:val="00C850A0"/>
    <w:rsid w:val="00C85A86"/>
    <w:rsid w:val="00C96B64"/>
    <w:rsid w:val="00C978F0"/>
    <w:rsid w:val="00CA58FE"/>
    <w:rsid w:val="00CB1CB1"/>
    <w:rsid w:val="00CB6BC1"/>
    <w:rsid w:val="00CB6CB8"/>
    <w:rsid w:val="00CC1A68"/>
    <w:rsid w:val="00CC2123"/>
    <w:rsid w:val="00CD2BFD"/>
    <w:rsid w:val="00CE3019"/>
    <w:rsid w:val="00CE3206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45708"/>
    <w:rsid w:val="00D516CD"/>
    <w:rsid w:val="00D65F54"/>
    <w:rsid w:val="00D668E6"/>
    <w:rsid w:val="00D70670"/>
    <w:rsid w:val="00D74D80"/>
    <w:rsid w:val="00D76624"/>
    <w:rsid w:val="00D87570"/>
    <w:rsid w:val="00D91CB9"/>
    <w:rsid w:val="00D92E4D"/>
    <w:rsid w:val="00D97989"/>
    <w:rsid w:val="00D97D8D"/>
    <w:rsid w:val="00DA352E"/>
    <w:rsid w:val="00DC381A"/>
    <w:rsid w:val="00DC7694"/>
    <w:rsid w:val="00DD1BF6"/>
    <w:rsid w:val="00DD2F9B"/>
    <w:rsid w:val="00DE2513"/>
    <w:rsid w:val="00DE26E8"/>
    <w:rsid w:val="00DF2C8A"/>
    <w:rsid w:val="00DF6F36"/>
    <w:rsid w:val="00DF7A21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4BB6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3D79"/>
    <w:rsid w:val="00ED57DA"/>
    <w:rsid w:val="00ED66BC"/>
    <w:rsid w:val="00ED729F"/>
    <w:rsid w:val="00EF1DCA"/>
    <w:rsid w:val="00EF233A"/>
    <w:rsid w:val="00EF303E"/>
    <w:rsid w:val="00EF3A40"/>
    <w:rsid w:val="00EF7F78"/>
    <w:rsid w:val="00F01B08"/>
    <w:rsid w:val="00F01C4D"/>
    <w:rsid w:val="00F01CBE"/>
    <w:rsid w:val="00F053FA"/>
    <w:rsid w:val="00F10C97"/>
    <w:rsid w:val="00F11C71"/>
    <w:rsid w:val="00F16019"/>
    <w:rsid w:val="00F20D8E"/>
    <w:rsid w:val="00F20E68"/>
    <w:rsid w:val="00F22093"/>
    <w:rsid w:val="00F236DF"/>
    <w:rsid w:val="00F267FC"/>
    <w:rsid w:val="00F27CDB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Number3">
    <w:name w:val="List Number 3"/>
    <w:basedOn w:val="Normal"/>
    <w:uiPriority w:val="99"/>
    <w:unhideWhenUsed/>
    <w:rsid w:val="002772B2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unhideWhenUsed/>
    <w:rsid w:val="002772B2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qFormat/>
    <w:rsid w:val="002504CC"/>
    <w:pPr>
      <w:tabs>
        <w:tab w:val="left" w:pos="2268"/>
        <w:tab w:val="left" w:pos="4536"/>
        <w:tab w:val="left" w:pos="6804"/>
        <w:tab w:val="right" w:pos="9638"/>
      </w:tabs>
      <w:spacing w:before="120" w:line="288" w:lineRule="auto"/>
    </w:pPr>
    <w:rPr>
      <w:rFonts w:asciiTheme="minorHAnsi" w:eastAsia="Times New Roman" w:hAnsi="Times New Roman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504CC"/>
    <w:rPr>
      <w:rFonts w:asciiTheme="minorHAnsi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64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BB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BB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BB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AF67F60593F3424E8780498998E8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373B-2BFA-41ED-BEC0-7F0418C1DB43}"/>
      </w:docPartPr>
      <w:docPartBody>
        <w:p w:rsidR="008A47D8" w:rsidRDefault="00221D36" w:rsidP="00221D36">
          <w:pPr>
            <w:pStyle w:val="AF67F60593F3424E8780498998E813D9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221D36"/>
    <w:rsid w:val="00347D16"/>
    <w:rsid w:val="003E0149"/>
    <w:rsid w:val="00755FBF"/>
    <w:rsid w:val="007B59C3"/>
    <w:rsid w:val="008A47D8"/>
    <w:rsid w:val="00B50D99"/>
    <w:rsid w:val="00CA72D3"/>
    <w:rsid w:val="00D21A9F"/>
    <w:rsid w:val="00FA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D3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AF67F60593F3424E8780498998E813D9">
    <w:name w:val="AF67F60593F3424E8780498998E813D9"/>
    <w:rsid w:val="00221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4F34-E7A1-4548-ACAD-A913C4EC0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terms/"/>
    <ds:schemaRef ds:uri="http://purl.org/dc/elements/1.1/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62192-F1F1-48F4-BBE7-6682C78A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34</cp:revision>
  <cp:lastPrinted>2018-10-22T22:41:00Z</cp:lastPrinted>
  <dcterms:created xsi:type="dcterms:W3CDTF">2019-10-04T00:53:00Z</dcterms:created>
  <dcterms:modified xsi:type="dcterms:W3CDTF">2020-07-22T00:06:00Z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