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57862CEC" w14:textId="13B27CDD" w:rsidR="00BD499F" w:rsidRPr="004C23F4" w:rsidRDefault="00421848" w:rsidP="00421848">
          <w:pPr>
            <w:pStyle w:val="Heading1"/>
            <w:jc w:val="center"/>
            <w:rPr>
              <w:rFonts w:ascii="Arial" w:hAnsi="Arial" w:cs="Arial"/>
            </w:rPr>
          </w:pPr>
          <w:r w:rsidRPr="00421848">
            <w:rPr>
              <w:rFonts w:ascii="Arial" w:hAnsi="Arial" w:cs="Arial"/>
            </w:rPr>
            <w:t>Sodium bisul</w:t>
          </w:r>
          <w:r w:rsidR="00AC1091">
            <w:rPr>
              <w:rFonts w:ascii="Arial" w:hAnsi="Arial" w:cs="Arial"/>
            </w:rPr>
            <w:t>F</w:t>
          </w:r>
          <w:r w:rsidRPr="00421848">
            <w:rPr>
              <w:rFonts w:ascii="Arial" w:hAnsi="Arial" w:cs="Arial"/>
            </w:rPr>
            <w:t>ite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0"/>
        <w:gridCol w:w="5036"/>
      </w:tblGrid>
      <w:tr w:rsidR="00F43AD5" w:rsidRPr="004C23F4" w14:paraId="189D6E38" w14:textId="77777777" w:rsidTr="00B76A41">
        <w:trPr>
          <w:cantSplit/>
          <w:tblHeader/>
        </w:trPr>
        <w:tc>
          <w:tcPr>
            <w:tcW w:w="4077" w:type="dxa"/>
          </w:tcPr>
          <w:p w14:paraId="517634FF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3EDBFD9E" w14:textId="43E6F540" w:rsidR="00F43AD5" w:rsidRPr="00717D45" w:rsidRDefault="005B60C0" w:rsidP="00B76A41">
            <w:pPr>
              <w:pStyle w:val="Tablefont"/>
            </w:pPr>
            <w:r w:rsidRPr="005B60C0">
              <w:t>7631-90-5</w:t>
            </w:r>
          </w:p>
        </w:tc>
      </w:tr>
      <w:tr w:rsidR="00F43AD5" w:rsidRPr="004C23F4" w14:paraId="562A9F51" w14:textId="77777777" w:rsidTr="00B76A41">
        <w:trPr>
          <w:cantSplit/>
        </w:trPr>
        <w:tc>
          <w:tcPr>
            <w:tcW w:w="4077" w:type="dxa"/>
          </w:tcPr>
          <w:p w14:paraId="6A9A0952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32648AB9" w14:textId="1F67A3D8" w:rsidR="00F43AD5" w:rsidRPr="00717D45" w:rsidRDefault="005B60C0" w:rsidP="00B76A41">
            <w:pPr>
              <w:pStyle w:val="Tablefont"/>
            </w:pPr>
            <w:r w:rsidRPr="005B60C0">
              <w:t>Sodium hydrogen sul</w:t>
            </w:r>
            <w:r w:rsidR="00BD4159">
              <w:t>f</w:t>
            </w:r>
            <w:r w:rsidRPr="005B60C0">
              <w:t>ite</w:t>
            </w:r>
            <w:r w:rsidR="00BD4159">
              <w:t>, sodium bisulphite</w:t>
            </w:r>
          </w:p>
        </w:tc>
      </w:tr>
      <w:tr w:rsidR="00F43AD5" w:rsidRPr="004C23F4" w14:paraId="6EE54A08" w14:textId="77777777" w:rsidTr="00B76A41">
        <w:trPr>
          <w:cantSplit/>
        </w:trPr>
        <w:tc>
          <w:tcPr>
            <w:tcW w:w="4077" w:type="dxa"/>
          </w:tcPr>
          <w:p w14:paraId="3C2EC489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69369B00" w14:textId="0938EC39" w:rsidR="00F43AD5" w:rsidRPr="00717D45" w:rsidRDefault="005B60C0" w:rsidP="00B76A41">
            <w:pPr>
              <w:pStyle w:val="Tablefont"/>
            </w:pPr>
            <w:r>
              <w:t>NaHSO</w:t>
            </w:r>
            <w:r w:rsidRPr="005B60C0">
              <w:rPr>
                <w:vertAlign w:val="subscript"/>
              </w:rPr>
              <w:t>3</w:t>
            </w:r>
          </w:p>
        </w:tc>
      </w:tr>
      <w:tr w:rsidR="00F43AD5" w:rsidRPr="004C23F4" w14:paraId="7AD5A991" w14:textId="77777777" w:rsidTr="00B76A41">
        <w:trPr>
          <w:cantSplit/>
        </w:trPr>
        <w:tc>
          <w:tcPr>
            <w:tcW w:w="4077" w:type="dxa"/>
          </w:tcPr>
          <w:p w14:paraId="6D55F87C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162A9653" w14:textId="77777777" w:rsidR="00F43AD5" w:rsidRPr="00B40C60" w:rsidRDefault="00037E52" w:rsidP="00B76A41">
            <w:pPr>
              <w:pStyle w:val="Tablerowheading"/>
              <w:rPr>
                <w:b w:val="0"/>
              </w:rPr>
            </w:pPr>
            <w:r>
              <w:rPr>
                <w:b w:val="0"/>
              </w:rPr>
              <w:t>—</w:t>
            </w:r>
          </w:p>
        </w:tc>
      </w:tr>
    </w:tbl>
    <w:p w14:paraId="71D72173" w14:textId="6339FBEF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FD6C6D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38011720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652B29B1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43EB6150" w14:textId="378ABE3A" w:rsidR="002C7AFE" w:rsidRPr="00EB3D1B" w:rsidRDefault="00FD6C6D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5 mg/m</w:t>
            </w:r>
            <w:r w:rsidRPr="00FD6C6D">
              <w:rPr>
                <w:b/>
                <w:vertAlign w:val="superscript"/>
              </w:rPr>
              <w:t>3</w:t>
            </w:r>
          </w:p>
        </w:tc>
      </w:tr>
      <w:tr w:rsidR="00037E52" w:rsidRPr="004C23F4" w14:paraId="0EF58FD6" w14:textId="77777777" w:rsidTr="00037E52">
        <w:trPr>
          <w:cantSplit/>
        </w:trPr>
        <w:tc>
          <w:tcPr>
            <w:tcW w:w="4010" w:type="dxa"/>
            <w:vAlign w:val="center"/>
          </w:tcPr>
          <w:p w14:paraId="1CE0F108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7C8B818A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09DF5A7D" w14:textId="77777777" w:rsidTr="00037E52">
        <w:trPr>
          <w:cantSplit/>
        </w:trPr>
        <w:tc>
          <w:tcPr>
            <w:tcW w:w="4010" w:type="dxa"/>
            <w:vAlign w:val="center"/>
          </w:tcPr>
          <w:p w14:paraId="7D9BAC3A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582B22B5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368D7039" w14:textId="77777777" w:rsidTr="00037E52">
        <w:trPr>
          <w:cantSplit/>
        </w:trPr>
        <w:tc>
          <w:tcPr>
            <w:tcW w:w="4010" w:type="dxa"/>
          </w:tcPr>
          <w:p w14:paraId="589F33FE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6E9A7528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5FFAC073" w14:textId="77777777" w:rsidTr="00037E52">
        <w:trPr>
          <w:cantSplit/>
        </w:trPr>
        <w:tc>
          <w:tcPr>
            <w:tcW w:w="4010" w:type="dxa"/>
            <w:vAlign w:val="center"/>
          </w:tcPr>
          <w:p w14:paraId="6B171BBD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7090041D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155999" w:rsidRPr="004C23F4" w14:paraId="27D0E012" w14:textId="77777777" w:rsidTr="00881825">
        <w:trPr>
          <w:cantSplit/>
        </w:trPr>
        <w:tc>
          <w:tcPr>
            <w:tcW w:w="9026" w:type="dxa"/>
            <w:gridSpan w:val="2"/>
            <w:vAlign w:val="center"/>
          </w:tcPr>
          <w:p w14:paraId="31B5D59E" w14:textId="097EEFEB" w:rsidR="00155999" w:rsidRPr="00EB3D1B" w:rsidRDefault="00155999" w:rsidP="00037E52">
            <w:pPr>
              <w:pStyle w:val="Tablefont"/>
              <w:rPr>
                <w:b/>
              </w:rPr>
            </w:pPr>
            <w:r w:rsidRPr="00B07841">
              <w:rPr>
                <w:b/>
              </w:rPr>
              <w:t>Sampling and analysis</w:t>
            </w:r>
            <w:r>
              <w:t>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DA2FFE9CEF2D415F9F59B567F352ED2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AC1091" w:rsidRPr="00B07841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1330EBEE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56D7D7AF" w14:textId="6E4B6E78" w:rsidR="006639B4" w:rsidRPr="004C23F4" w:rsidRDefault="00FD6C6D" w:rsidP="000C139A">
      <w:pPr>
        <w:rPr>
          <w:rFonts w:cs="Arial"/>
        </w:rPr>
      </w:pPr>
      <w:r>
        <w:rPr>
          <w:rFonts w:cs="Arial"/>
        </w:rPr>
        <w:t>A TWA of 5 mg/m</w:t>
      </w:r>
      <w:r w:rsidRPr="00FD6C6D">
        <w:rPr>
          <w:rFonts w:cs="Arial"/>
          <w:vertAlign w:val="superscript"/>
        </w:rPr>
        <w:t>3</w:t>
      </w:r>
      <w:r>
        <w:rPr>
          <w:rFonts w:cs="Arial"/>
        </w:rPr>
        <w:t xml:space="preserve"> is recommended to protect for irrita</w:t>
      </w:r>
      <w:r w:rsidR="003F72AD">
        <w:rPr>
          <w:rFonts w:cs="Arial"/>
        </w:rPr>
        <w:t xml:space="preserve">tion of </w:t>
      </w:r>
      <w:r w:rsidR="003F72AD">
        <w:t>the</w:t>
      </w:r>
      <w:r>
        <w:t xml:space="preserve"> skin, eyes, mucous membrane and respiratory tract</w:t>
      </w:r>
      <w:r w:rsidR="003F72AD">
        <w:t xml:space="preserve"> in exposed workers</w:t>
      </w:r>
      <w:r>
        <w:t>.</w:t>
      </w:r>
    </w:p>
    <w:p w14:paraId="317A46B1" w14:textId="77777777" w:rsidR="00C7155E" w:rsidRPr="004C23F4" w:rsidRDefault="00F10C97" w:rsidP="003365A5">
      <w:pPr>
        <w:pStyle w:val="Heading2"/>
      </w:pPr>
      <w:r>
        <w:t>Discussion and conclusions</w:t>
      </w:r>
    </w:p>
    <w:p w14:paraId="5F71327B" w14:textId="25F4313A" w:rsidR="003F72AD" w:rsidRDefault="00623372" w:rsidP="006639B4">
      <w:pPr>
        <w:rPr>
          <w:rFonts w:cs="Arial"/>
        </w:rPr>
      </w:pPr>
      <w:r>
        <w:rPr>
          <w:rFonts w:cs="Arial"/>
        </w:rPr>
        <w:t>Sodium bisul</w:t>
      </w:r>
      <w:r w:rsidR="00AC1091">
        <w:rPr>
          <w:rFonts w:cs="Arial"/>
        </w:rPr>
        <w:t>f</w:t>
      </w:r>
      <w:r>
        <w:rPr>
          <w:rFonts w:cs="Arial"/>
        </w:rPr>
        <w:t>ite is used in the paper, tanning, chemical and food industries</w:t>
      </w:r>
      <w:r w:rsidR="00215605">
        <w:rPr>
          <w:rFonts w:cs="Arial"/>
        </w:rPr>
        <w:t>. It is also used</w:t>
      </w:r>
      <w:r w:rsidR="00837C13">
        <w:rPr>
          <w:rFonts w:cs="Arial"/>
        </w:rPr>
        <w:t xml:space="preserve"> as</w:t>
      </w:r>
      <w:r>
        <w:rPr>
          <w:rFonts w:cs="Arial"/>
        </w:rPr>
        <w:t xml:space="preserve"> an inhibitor of yeast and bacteria in wine making and as a source of sul</w:t>
      </w:r>
      <w:r w:rsidR="00AC1091">
        <w:rPr>
          <w:rFonts w:cs="Arial"/>
        </w:rPr>
        <w:t>f</w:t>
      </w:r>
      <w:r>
        <w:rPr>
          <w:rFonts w:cs="Arial"/>
        </w:rPr>
        <w:t xml:space="preserve">ur dioxide. </w:t>
      </w:r>
    </w:p>
    <w:p w14:paraId="3AF6C047" w14:textId="15AF15E2" w:rsidR="006639B4" w:rsidRDefault="00FD6C6D" w:rsidP="006639B4">
      <w:pPr>
        <w:rPr>
          <w:rFonts w:cs="Arial"/>
        </w:rPr>
      </w:pPr>
      <w:r>
        <w:rPr>
          <w:rFonts w:cs="Arial"/>
        </w:rPr>
        <w:t xml:space="preserve">The critical effects of exposure are irritation </w:t>
      </w:r>
      <w:r w:rsidR="00390676">
        <w:rPr>
          <w:rFonts w:cs="Arial"/>
        </w:rPr>
        <w:t xml:space="preserve">of </w:t>
      </w:r>
      <w:r w:rsidR="003F72AD">
        <w:rPr>
          <w:rFonts w:cs="Arial"/>
        </w:rPr>
        <w:t xml:space="preserve">the </w:t>
      </w:r>
      <w:r>
        <w:rPr>
          <w:rFonts w:cs="Arial"/>
        </w:rPr>
        <w:t>eyes, mucous membrane and respiratory tract.</w:t>
      </w:r>
    </w:p>
    <w:p w14:paraId="41C121A5" w14:textId="4DBBB7FC" w:rsidR="005A5FAD" w:rsidRDefault="005A5FAD" w:rsidP="006639B4">
      <w:r>
        <w:rPr>
          <w:rFonts w:cs="Arial"/>
        </w:rPr>
        <w:t>No inhalation data</w:t>
      </w:r>
      <w:r w:rsidR="00565284">
        <w:rPr>
          <w:rFonts w:cs="Arial"/>
        </w:rPr>
        <w:t xml:space="preserve"> </w:t>
      </w:r>
      <w:r w:rsidR="003F72AD">
        <w:rPr>
          <w:rFonts w:cs="Arial"/>
        </w:rPr>
        <w:t>are</w:t>
      </w:r>
      <w:r w:rsidR="00AC1091">
        <w:rPr>
          <w:rFonts w:cs="Arial"/>
        </w:rPr>
        <w:t xml:space="preserve"> </w:t>
      </w:r>
      <w:r w:rsidR="001B5D44">
        <w:rPr>
          <w:rFonts w:cs="Arial"/>
        </w:rPr>
        <w:t>available</w:t>
      </w:r>
      <w:r w:rsidR="007E068D">
        <w:rPr>
          <w:rFonts w:cs="Arial"/>
        </w:rPr>
        <w:t>.</w:t>
      </w:r>
      <w:r w:rsidR="001B5D44">
        <w:rPr>
          <w:rFonts w:cs="Arial"/>
        </w:rPr>
        <w:t xml:space="preserve"> </w:t>
      </w:r>
      <w:r w:rsidR="007E068D">
        <w:rPr>
          <w:rFonts w:cs="Arial"/>
        </w:rPr>
        <w:t xml:space="preserve">Ingestion of </w:t>
      </w:r>
      <w:r w:rsidR="007E068D">
        <w:t>4,000</w:t>
      </w:r>
      <w:r w:rsidR="003F72AD">
        <w:t xml:space="preserve"> to </w:t>
      </w:r>
      <w:r w:rsidR="007E068D">
        <w:t xml:space="preserve">5,800 mg/day </w:t>
      </w:r>
      <w:r w:rsidR="00DD4037">
        <w:t xml:space="preserve">in </w:t>
      </w:r>
      <w:r w:rsidR="0024764F">
        <w:t xml:space="preserve">a </w:t>
      </w:r>
      <w:r w:rsidR="00DD4037">
        <w:t>human</w:t>
      </w:r>
      <w:r w:rsidR="0024764F">
        <w:t xml:space="preserve"> </w:t>
      </w:r>
      <w:r w:rsidR="00DD4037">
        <w:t>s</w:t>
      </w:r>
      <w:r w:rsidR="0024764F">
        <w:t>tudy</w:t>
      </w:r>
      <w:r w:rsidR="00DD4037">
        <w:t xml:space="preserve"> </w:t>
      </w:r>
      <w:r w:rsidR="007E068D">
        <w:t>cause</w:t>
      </w:r>
      <w:r w:rsidR="0024764F">
        <w:t>d</w:t>
      </w:r>
      <w:r w:rsidR="007E068D">
        <w:t xml:space="preserve"> abdominal pain and emesis</w:t>
      </w:r>
      <w:r w:rsidR="00DD4037">
        <w:t>, while</w:t>
      </w:r>
      <w:r w:rsidR="007E068D">
        <w:t xml:space="preserve"> 1,000 mg/day was well tolerated. </w:t>
      </w:r>
      <w:r w:rsidR="006A4D54">
        <w:t xml:space="preserve">There </w:t>
      </w:r>
      <w:r w:rsidR="00DD4037">
        <w:t xml:space="preserve">were </w:t>
      </w:r>
      <w:r w:rsidR="007E068D">
        <w:t>no changes in neurophysiologic, biochemical, or clinical chemistry parameters reported</w:t>
      </w:r>
      <w:r w:rsidR="006A4D54" w:rsidRPr="006A4D54">
        <w:t xml:space="preserve"> </w:t>
      </w:r>
      <w:r w:rsidR="006A4D54">
        <w:t>in healthy volunteers ingesting 10 mg/kg/day (as bisulphite) over 25 days</w:t>
      </w:r>
      <w:r w:rsidR="00217839">
        <w:t xml:space="preserve">. </w:t>
      </w:r>
      <w:r w:rsidR="00D554B9">
        <w:t>The acceptable daily intake</w:t>
      </w:r>
      <w:r w:rsidR="00F335A9">
        <w:t xml:space="preserve"> (ADI)</w:t>
      </w:r>
      <w:r w:rsidR="00D554B9">
        <w:t xml:space="preserve"> identified by </w:t>
      </w:r>
      <w:r w:rsidR="003D49B5">
        <w:t>World Health Organization</w:t>
      </w:r>
      <w:r w:rsidR="00D554B9">
        <w:t xml:space="preserve"> is 0.7 mg/kg</w:t>
      </w:r>
      <w:r w:rsidR="00CA3687">
        <w:t>/day</w:t>
      </w:r>
      <w:r w:rsidR="00D554B9">
        <w:t xml:space="preserve"> </w:t>
      </w:r>
      <w:r w:rsidR="006A4D54">
        <w:t>(</w:t>
      </w:r>
      <w:proofErr w:type="spellStart"/>
      <w:r w:rsidR="00CA3687">
        <w:t>sulfite</w:t>
      </w:r>
      <w:proofErr w:type="spellEnd"/>
      <w:r w:rsidR="00CA3687">
        <w:t xml:space="preserve"> </w:t>
      </w:r>
      <w:r w:rsidR="006A4D54">
        <w:t xml:space="preserve">as </w:t>
      </w:r>
      <w:proofErr w:type="spellStart"/>
      <w:r w:rsidR="006A4D54">
        <w:t>sulfur</w:t>
      </w:r>
      <w:proofErr w:type="spellEnd"/>
      <w:r w:rsidR="006A4D54">
        <w:t xml:space="preserve"> dioxide) </w:t>
      </w:r>
      <w:r w:rsidR="00D554B9">
        <w:t>(ACGIH, 20</w:t>
      </w:r>
      <w:r w:rsidR="000F3DEB">
        <w:t>18</w:t>
      </w:r>
      <w:r w:rsidR="00D554B9">
        <w:t xml:space="preserve">). </w:t>
      </w:r>
      <w:r w:rsidR="00215605">
        <w:rPr>
          <w:rStyle w:val="checkbox"/>
          <w:rFonts w:ascii="Arial" w:hAnsi="Arial" w:cs="Arial"/>
        </w:rPr>
        <w:t>A</w:t>
      </w:r>
      <w:r w:rsidR="00CA3687">
        <w:rPr>
          <w:rStyle w:val="checkbox"/>
          <w:rFonts w:ascii="Arial" w:hAnsi="Arial" w:cs="Arial"/>
        </w:rPr>
        <w:t xml:space="preserve"> NOAEL of</w:t>
      </w:r>
      <w:r w:rsidR="00CA3687" w:rsidRPr="00981603">
        <w:rPr>
          <w:rFonts w:cs="Arial"/>
        </w:rPr>
        <w:t xml:space="preserve"> 108</w:t>
      </w:r>
      <w:r w:rsidR="00CA3687">
        <w:rPr>
          <w:rFonts w:cs="Arial"/>
        </w:rPr>
        <w:t> </w:t>
      </w:r>
      <w:r w:rsidR="00CA3687" w:rsidRPr="00981603">
        <w:rPr>
          <w:rFonts w:cs="Arial"/>
        </w:rPr>
        <w:t>mg/kg</w:t>
      </w:r>
      <w:r w:rsidR="00215605">
        <w:rPr>
          <w:rFonts w:cs="Arial"/>
        </w:rPr>
        <w:t>/</w:t>
      </w:r>
      <w:r w:rsidR="00CA3687" w:rsidRPr="00981603">
        <w:rPr>
          <w:rFonts w:cs="Arial"/>
        </w:rPr>
        <w:t>d</w:t>
      </w:r>
      <w:r w:rsidR="00CA3687">
        <w:rPr>
          <w:rFonts w:cs="Arial"/>
        </w:rPr>
        <w:t>ay</w:t>
      </w:r>
      <w:r w:rsidR="00CA3687" w:rsidRPr="00981603">
        <w:rPr>
          <w:rFonts w:cs="Arial"/>
        </w:rPr>
        <w:t xml:space="preserve"> </w:t>
      </w:r>
      <w:r w:rsidR="00425F08">
        <w:rPr>
          <w:rFonts w:cs="Arial"/>
        </w:rPr>
        <w:t xml:space="preserve">for </w:t>
      </w:r>
      <w:r w:rsidR="00CA3687">
        <w:rPr>
          <w:rFonts w:cs="Arial"/>
        </w:rPr>
        <w:t>sodium metabisulphite</w:t>
      </w:r>
      <w:r w:rsidR="00CA3687" w:rsidRPr="00CA3687">
        <w:t xml:space="preserve"> </w:t>
      </w:r>
      <w:r w:rsidR="00CA3687">
        <w:t>based on local effects</w:t>
      </w:r>
      <w:r w:rsidR="00CA3687">
        <w:rPr>
          <w:rFonts w:cs="Arial"/>
        </w:rPr>
        <w:t>,</w:t>
      </w:r>
      <w:r w:rsidR="00CA3687" w:rsidRPr="00981603">
        <w:rPr>
          <w:rFonts w:cs="Arial"/>
        </w:rPr>
        <w:t xml:space="preserve"> </w:t>
      </w:r>
      <w:r w:rsidR="00CA3687">
        <w:rPr>
          <w:rFonts w:cs="Arial"/>
        </w:rPr>
        <w:t xml:space="preserve">with an </w:t>
      </w:r>
      <w:r w:rsidR="00CA3687" w:rsidRPr="00981603">
        <w:rPr>
          <w:rFonts w:cs="Arial"/>
        </w:rPr>
        <w:t>equivalent dose of 72</w:t>
      </w:r>
      <w:r w:rsidR="00CA3687">
        <w:rPr>
          <w:rFonts w:cs="Arial"/>
        </w:rPr>
        <w:t> </w:t>
      </w:r>
      <w:r w:rsidR="00CA3687" w:rsidRPr="00981603">
        <w:rPr>
          <w:rFonts w:cs="Arial"/>
        </w:rPr>
        <w:t>mg</w:t>
      </w:r>
      <w:r w:rsidR="00CA3687">
        <w:rPr>
          <w:rFonts w:cs="Arial"/>
        </w:rPr>
        <w:t> </w:t>
      </w:r>
      <w:proofErr w:type="spellStart"/>
      <w:r w:rsidR="00390676">
        <w:rPr>
          <w:rFonts w:cs="Arial"/>
        </w:rPr>
        <w:t>sulfur</w:t>
      </w:r>
      <w:proofErr w:type="spellEnd"/>
      <w:r w:rsidR="00390676">
        <w:rPr>
          <w:rFonts w:cs="Arial"/>
        </w:rPr>
        <w:t xml:space="preserve"> </w:t>
      </w:r>
      <w:r w:rsidR="00823938">
        <w:rPr>
          <w:rFonts w:cs="Arial"/>
        </w:rPr>
        <w:t>dioxide</w:t>
      </w:r>
      <w:r w:rsidR="00CA3687" w:rsidRPr="00981603">
        <w:rPr>
          <w:rFonts w:cs="Arial"/>
        </w:rPr>
        <w:t>/kg/day</w:t>
      </w:r>
      <w:r w:rsidR="00CA3687">
        <w:rPr>
          <w:rFonts w:cs="Arial"/>
        </w:rPr>
        <w:t>, was identified in a</w:t>
      </w:r>
      <w:r w:rsidR="006A4D54">
        <w:t xml:space="preserve"> two-year dietary study in rats </w:t>
      </w:r>
      <w:r w:rsidR="00881825">
        <w:t xml:space="preserve">by HCOTN (2005) and ECHA (2019). </w:t>
      </w:r>
    </w:p>
    <w:p w14:paraId="158403D5" w14:textId="3B5C4A9F" w:rsidR="00921997" w:rsidRPr="00636AAD" w:rsidRDefault="00636AAD" w:rsidP="006639B4">
      <w:pPr>
        <w:rPr>
          <w:rFonts w:cs="Arial"/>
        </w:rPr>
      </w:pPr>
      <w:r>
        <w:rPr>
          <w:rFonts w:cs="Arial"/>
        </w:rPr>
        <w:t xml:space="preserve">In the absence of suitable inhalation data, </w:t>
      </w:r>
      <w:r w:rsidRPr="00636AAD">
        <w:rPr>
          <w:rFonts w:cs="Arial"/>
        </w:rPr>
        <w:t xml:space="preserve">the </w:t>
      </w:r>
      <w:r w:rsidR="00390676">
        <w:rPr>
          <w:rFonts w:cs="Arial"/>
        </w:rPr>
        <w:t xml:space="preserve">SWA </w:t>
      </w:r>
      <w:r>
        <w:rPr>
          <w:rFonts w:cs="Arial"/>
        </w:rPr>
        <w:t>TWA</w:t>
      </w:r>
      <w:r w:rsidR="00334EB2">
        <w:rPr>
          <w:rFonts w:cs="Arial"/>
        </w:rPr>
        <w:t xml:space="preserve"> </w:t>
      </w:r>
      <w:r w:rsidR="00CA3687">
        <w:rPr>
          <w:rFonts w:cs="Arial"/>
        </w:rPr>
        <w:t>of 5 mg/m</w:t>
      </w:r>
      <w:r w:rsidR="00CA3687" w:rsidRPr="00215605">
        <w:rPr>
          <w:rFonts w:cs="Arial"/>
          <w:vertAlign w:val="superscript"/>
        </w:rPr>
        <w:t>3</w:t>
      </w:r>
      <w:r w:rsidR="00CA3687">
        <w:rPr>
          <w:rFonts w:cs="Arial"/>
        </w:rPr>
        <w:t xml:space="preserve"> by ACGIH (2018) extrapolated from the ADI of </w:t>
      </w:r>
      <w:r w:rsidR="00CA3687">
        <w:t>0.7 mg/kg/day i</w:t>
      </w:r>
      <w:r w:rsidR="00CA3687">
        <w:rPr>
          <w:rFonts w:cs="Arial"/>
        </w:rPr>
        <w:t>s recommended to be retained</w:t>
      </w:r>
      <w:r w:rsidR="00D554B9">
        <w:rPr>
          <w:rFonts w:cs="Arial"/>
        </w:rPr>
        <w:t xml:space="preserve"> and </w:t>
      </w:r>
      <w:r w:rsidR="00CA3687">
        <w:rPr>
          <w:rFonts w:cs="Arial"/>
        </w:rPr>
        <w:t xml:space="preserve">is </w:t>
      </w:r>
      <w:r w:rsidR="00D554B9">
        <w:rPr>
          <w:rFonts w:cs="Arial"/>
        </w:rPr>
        <w:t xml:space="preserve">supported by animal data </w:t>
      </w:r>
      <w:r w:rsidR="00CA3687">
        <w:rPr>
          <w:rFonts w:cs="Arial"/>
        </w:rPr>
        <w:t>report</w:t>
      </w:r>
      <w:r w:rsidR="00A413AE">
        <w:rPr>
          <w:rFonts w:cs="Arial"/>
        </w:rPr>
        <w:t>ed</w:t>
      </w:r>
      <w:r w:rsidR="00CA3687">
        <w:rPr>
          <w:rFonts w:cs="Arial"/>
        </w:rPr>
        <w:t xml:space="preserve"> by </w:t>
      </w:r>
      <w:r>
        <w:rPr>
          <w:rFonts w:cs="Arial"/>
        </w:rPr>
        <w:t>HCOTN (2005)</w:t>
      </w:r>
      <w:r w:rsidR="00AC1091">
        <w:rPr>
          <w:rFonts w:cs="Arial"/>
        </w:rPr>
        <w:t xml:space="preserve"> </w:t>
      </w:r>
      <w:r w:rsidR="00753A09">
        <w:rPr>
          <w:rFonts w:cs="Arial"/>
        </w:rPr>
        <w:t xml:space="preserve">and ECHA (2019). The </w:t>
      </w:r>
      <w:r w:rsidR="00A413AE">
        <w:rPr>
          <w:rFonts w:cs="Arial"/>
        </w:rPr>
        <w:t xml:space="preserve">recommended </w:t>
      </w:r>
      <w:r w:rsidR="00753A09">
        <w:rPr>
          <w:rFonts w:cs="Arial"/>
        </w:rPr>
        <w:t xml:space="preserve">TWA is considered protective of </w:t>
      </w:r>
      <w:r w:rsidR="0024764F">
        <w:rPr>
          <w:rFonts w:cs="Arial"/>
        </w:rPr>
        <w:t>irritant</w:t>
      </w:r>
      <w:r>
        <w:rPr>
          <w:rFonts w:cs="Arial"/>
        </w:rPr>
        <w:t xml:space="preserve"> effects</w:t>
      </w:r>
      <w:r w:rsidR="00A413AE">
        <w:rPr>
          <w:rFonts w:cs="Arial"/>
        </w:rPr>
        <w:t xml:space="preserve"> in exposed workers</w:t>
      </w:r>
      <w:r w:rsidR="0039391F">
        <w:rPr>
          <w:rFonts w:cs="Arial"/>
        </w:rPr>
        <w:t>.</w:t>
      </w:r>
    </w:p>
    <w:p w14:paraId="273B44AD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27C6755E" w14:textId="77777777" w:rsidR="008E4F1F" w:rsidRPr="005A5FAD" w:rsidRDefault="008E4F1F" w:rsidP="008E4F1F">
      <w:pPr>
        <w:rPr>
          <w:rFonts w:cs="Arial"/>
        </w:rPr>
      </w:pPr>
      <w:r w:rsidRPr="005A5FAD">
        <w:rPr>
          <w:rFonts w:cs="Arial"/>
        </w:rPr>
        <w:t>Not classified as a carcinogen according to the Globally Harmonized System of</w:t>
      </w:r>
      <w:r w:rsidR="00155999" w:rsidRPr="005A5FAD">
        <w:rPr>
          <w:rFonts w:cs="Arial"/>
        </w:rPr>
        <w:t xml:space="preserve"> Classification and Labelling of</w:t>
      </w:r>
      <w:r w:rsidRPr="005A5FAD">
        <w:rPr>
          <w:rFonts w:cs="Arial"/>
        </w:rPr>
        <w:t xml:space="preserve"> Chemicals (GHS). </w:t>
      </w:r>
    </w:p>
    <w:p w14:paraId="03916CCC" w14:textId="77777777" w:rsidR="008E4F1F" w:rsidRPr="005A5FAD" w:rsidRDefault="008E4F1F" w:rsidP="008E4F1F">
      <w:pPr>
        <w:rPr>
          <w:rFonts w:cs="Arial"/>
        </w:rPr>
      </w:pPr>
      <w:r w:rsidRPr="005A5FAD">
        <w:rPr>
          <w:rFonts w:cs="Arial"/>
        </w:rPr>
        <w:lastRenderedPageBreak/>
        <w:t xml:space="preserve">Not classified as a skin </w:t>
      </w:r>
      <w:r w:rsidR="00155999" w:rsidRPr="005A5FAD">
        <w:rPr>
          <w:rFonts w:cs="Arial"/>
        </w:rPr>
        <w:t xml:space="preserve">sensitiser </w:t>
      </w:r>
      <w:r w:rsidRPr="005A5FAD">
        <w:rPr>
          <w:rFonts w:cs="Arial"/>
        </w:rPr>
        <w:t>or respiratory sensitiser according to the GHS.</w:t>
      </w:r>
    </w:p>
    <w:p w14:paraId="7D0772D2" w14:textId="24CB7364" w:rsidR="004529F0" w:rsidRPr="004C23F4" w:rsidRDefault="00AC1091" w:rsidP="008E4F1F">
      <w:pPr>
        <w:rPr>
          <w:rFonts w:cs="Arial"/>
        </w:rPr>
      </w:pPr>
      <w:r>
        <w:rPr>
          <w:rFonts w:cs="Arial"/>
        </w:rPr>
        <w:t>There are i</w:t>
      </w:r>
      <w:r w:rsidR="008E4F1F" w:rsidRPr="00FD6C6D">
        <w:rPr>
          <w:rFonts w:cs="Arial"/>
        </w:rPr>
        <w:t xml:space="preserve">nsufficient </w:t>
      </w:r>
      <w:r>
        <w:rPr>
          <w:rFonts w:cs="Arial"/>
        </w:rPr>
        <w:t>data</w:t>
      </w:r>
      <w:r w:rsidR="008E4F1F" w:rsidRPr="00FD6C6D">
        <w:rPr>
          <w:rFonts w:cs="Arial"/>
        </w:rPr>
        <w:t xml:space="preserve"> to recommend a skin notation.</w:t>
      </w:r>
    </w:p>
    <w:p w14:paraId="4C1F8D43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17B1B74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AD9225C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257268B5" w14:textId="77777777" w:rsidTr="00774D2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707E895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5B240DF2" w14:textId="77777777" w:rsidTr="00774D2D">
        <w:tc>
          <w:tcPr>
            <w:tcW w:w="5000" w:type="pct"/>
            <w:gridSpan w:val="2"/>
            <w:shd w:val="clear" w:color="auto" w:fill="F2F2F2" w:themeFill="background1" w:themeFillShade="F2"/>
          </w:tcPr>
          <w:p w14:paraId="3127B3A8" w14:textId="4BE73A7E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5B60C0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5B60C0">
                  <w:t>TWA: 5 mg/m</w:t>
                </w:r>
                <w:r w:rsidR="005B60C0" w:rsidRPr="005B60C0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26087DDB" w14:textId="77777777" w:rsidTr="00774D2D">
        <w:trPr>
          <w:gridAfter w:val="1"/>
          <w:wAfter w:w="8" w:type="pct"/>
        </w:trPr>
        <w:tc>
          <w:tcPr>
            <w:tcW w:w="4992" w:type="pct"/>
          </w:tcPr>
          <w:p w14:paraId="1137D58F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24593221" w14:textId="77777777" w:rsidTr="00774D2D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2ED10929" w14:textId="7A4906DF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5B60C0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5B60C0">
                  <w:t>TLV-TWA: 5 mg/m</w:t>
                </w:r>
                <w:r w:rsidR="005B60C0" w:rsidRPr="005B60C0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418D532D" w14:textId="77777777" w:rsidTr="00774D2D">
        <w:trPr>
          <w:gridAfter w:val="1"/>
          <w:wAfter w:w="8" w:type="pct"/>
        </w:trPr>
        <w:tc>
          <w:tcPr>
            <w:tcW w:w="4992" w:type="pct"/>
          </w:tcPr>
          <w:p w14:paraId="4640C0D6" w14:textId="2BA2E5B4" w:rsidR="00C978F0" w:rsidRDefault="00540A9A" w:rsidP="003365A5">
            <w:pPr>
              <w:pStyle w:val="Tabletextprimarysource"/>
            </w:pPr>
            <w:r>
              <w:t xml:space="preserve">TLV-TWA recommended to minimise the potential for irritation to skin, eyes, mucous membrane and respiratory tract. TLV-TWA is based on the acceptable daily intake for </w:t>
            </w:r>
            <w:proofErr w:type="spellStart"/>
            <w:r>
              <w:t>sul</w:t>
            </w:r>
            <w:r w:rsidR="00AC1091">
              <w:t>f</w:t>
            </w:r>
            <w:r>
              <w:t>ite</w:t>
            </w:r>
            <w:proofErr w:type="spellEnd"/>
            <w:r>
              <w:t xml:space="preserve"> identified by WHO.</w:t>
            </w:r>
          </w:p>
          <w:p w14:paraId="5040F05E" w14:textId="0DC72778" w:rsidR="00540A9A" w:rsidRDefault="00540A9A" w:rsidP="00540A9A">
            <w:pPr>
              <w:pStyle w:val="Tabletextprimarysource"/>
            </w:pPr>
            <w:r>
              <w:t>Summary of data:</w:t>
            </w:r>
          </w:p>
          <w:p w14:paraId="66521665" w14:textId="77777777" w:rsidR="00540A9A" w:rsidRDefault="00540A9A" w:rsidP="00540A9A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  <w:r>
              <w:t>Human data:</w:t>
            </w:r>
          </w:p>
          <w:p w14:paraId="04E5400E" w14:textId="765B2E5B" w:rsidR="003F72AD" w:rsidRDefault="00623372">
            <w:pPr>
              <w:pStyle w:val="ListBullet"/>
              <w:spacing w:before="60" w:after="60"/>
              <w:ind w:left="714" w:hanging="357"/>
              <w:contextualSpacing w:val="0"/>
            </w:pPr>
            <w:r>
              <w:t>Found in all tissues as a result of amino acid catabolism</w:t>
            </w:r>
            <w:r w:rsidR="00215605">
              <w:t>:</w:t>
            </w:r>
            <w:r>
              <w:t xml:space="preserve"> </w:t>
            </w:r>
          </w:p>
          <w:p w14:paraId="223C8E92" w14:textId="343F8BDC" w:rsidR="00540A9A" w:rsidRDefault="00623372" w:rsidP="00B07841">
            <w:pPr>
              <w:pStyle w:val="ListBullet"/>
              <w:numPr>
                <w:ilvl w:val="0"/>
                <w:numId w:val="7"/>
              </w:numPr>
              <w:spacing w:before="60" w:after="60"/>
              <w:contextualSpacing w:val="0"/>
            </w:pPr>
            <w:r>
              <w:t>results in body burden far in excess of any exogenous source</w:t>
            </w:r>
          </w:p>
          <w:p w14:paraId="54732F35" w14:textId="230E4256" w:rsidR="003F72AD" w:rsidRDefault="00623372">
            <w:pPr>
              <w:pStyle w:val="ListBullet"/>
              <w:spacing w:before="60" w:after="60"/>
              <w:ind w:left="714" w:hanging="357"/>
              <w:contextualSpacing w:val="0"/>
            </w:pPr>
            <w:r>
              <w:t>4</w:t>
            </w:r>
            <w:r w:rsidR="0086677A">
              <w:t>,000</w:t>
            </w:r>
            <w:r w:rsidR="00D72B74">
              <w:t>–</w:t>
            </w:r>
            <w:r>
              <w:t>5</w:t>
            </w:r>
            <w:r w:rsidR="0086677A">
              <w:t>,</w:t>
            </w:r>
            <w:r>
              <w:t>8</w:t>
            </w:r>
            <w:r w:rsidR="0086677A">
              <w:t>00</w:t>
            </w:r>
            <w:r>
              <w:t xml:space="preserve"> </w:t>
            </w:r>
            <w:r w:rsidR="0086677A">
              <w:t>m</w:t>
            </w:r>
            <w:r>
              <w:t>g/d reported to cause abdominal pain and emesis</w:t>
            </w:r>
            <w:r w:rsidR="00215605">
              <w:t>:</w:t>
            </w:r>
            <w:r>
              <w:t xml:space="preserve"> </w:t>
            </w:r>
          </w:p>
          <w:p w14:paraId="60EE8856" w14:textId="77CB7C79" w:rsidR="00623372" w:rsidRDefault="00623372" w:rsidP="00B07841">
            <w:pPr>
              <w:pStyle w:val="ListBullet"/>
              <w:numPr>
                <w:ilvl w:val="0"/>
                <w:numId w:val="7"/>
              </w:numPr>
              <w:spacing w:before="60" w:after="60"/>
              <w:contextualSpacing w:val="0"/>
            </w:pPr>
            <w:r>
              <w:t>1</w:t>
            </w:r>
            <w:r w:rsidR="0086677A">
              <w:t>,000</w:t>
            </w:r>
            <w:r>
              <w:t xml:space="preserve"> </w:t>
            </w:r>
            <w:r w:rsidR="0086677A">
              <w:t>m</w:t>
            </w:r>
            <w:r>
              <w:t>g/d well tolerated</w:t>
            </w:r>
          </w:p>
          <w:p w14:paraId="280E8106" w14:textId="6E78DDC0" w:rsidR="00623372" w:rsidRDefault="009E288E" w:rsidP="00B0784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change to neurophysiologic, biochemical or clinical chemistry parameters in h</w:t>
            </w:r>
            <w:r w:rsidR="00623372">
              <w:t xml:space="preserve">ealthy volunteers ingesting 10 mg/kg/d </w:t>
            </w:r>
            <w:r w:rsidR="004756D6">
              <w:t xml:space="preserve">(as </w:t>
            </w:r>
            <w:proofErr w:type="spellStart"/>
            <w:r w:rsidR="004756D6">
              <w:t>bisulfite</w:t>
            </w:r>
            <w:proofErr w:type="spellEnd"/>
            <w:r w:rsidR="004756D6">
              <w:t>)</w:t>
            </w:r>
            <w:r w:rsidR="00E378DB">
              <w:t xml:space="preserve"> </w:t>
            </w:r>
            <w:r w:rsidR="00623372">
              <w:t>for 25 d</w:t>
            </w:r>
          </w:p>
          <w:p w14:paraId="4B9316BB" w14:textId="09E2197E" w:rsidR="009E288E" w:rsidRDefault="009E288E" w:rsidP="00B0784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People with genetic defect in sul</w:t>
            </w:r>
            <w:r w:rsidR="00AC1091">
              <w:t>f</w:t>
            </w:r>
            <w:r>
              <w:t xml:space="preserve">ite oxidase </w:t>
            </w:r>
            <w:r w:rsidR="0064142B">
              <w:t xml:space="preserve">are </w:t>
            </w:r>
            <w:r>
              <w:t>particularly sensitive</w:t>
            </w:r>
            <w:r w:rsidR="0064142B">
              <w:t xml:space="preserve"> to </w:t>
            </w:r>
            <w:r w:rsidR="00EC0297">
              <w:t>bisulfite</w:t>
            </w:r>
            <w:r>
              <w:t>; at least 1 death reported from bisul</w:t>
            </w:r>
            <w:r w:rsidR="00AC1091">
              <w:t>f</w:t>
            </w:r>
            <w:r>
              <w:t>ite-induced neurologic degeneration</w:t>
            </w:r>
          </w:p>
          <w:p w14:paraId="009B0D14" w14:textId="4C8A1131" w:rsidR="009E288E" w:rsidRDefault="009E288E" w:rsidP="00B0784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data on bisul</w:t>
            </w:r>
            <w:r w:rsidR="00AC1091">
              <w:t>f</w:t>
            </w:r>
            <w:r>
              <w:t xml:space="preserve">ite dust concentrations in air </w:t>
            </w:r>
            <w:r w:rsidR="003F72AD">
              <w:t>at</w:t>
            </w:r>
            <w:r>
              <w:t xml:space="preserve"> wineries or manufacturing plants</w:t>
            </w:r>
          </w:p>
          <w:p w14:paraId="127F0C80" w14:textId="39E5D4EA" w:rsidR="009E288E" w:rsidRDefault="009E288E" w:rsidP="00B0784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Mild eye and respiratory responses following acute exposures (no further information)</w:t>
            </w:r>
          </w:p>
          <w:p w14:paraId="5D07C173" w14:textId="2DE004B0" w:rsidR="003F72AD" w:rsidRDefault="00003BA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Generally recognised as safe for human consumption</w:t>
            </w:r>
            <w:r w:rsidR="00215605">
              <w:t>:</w:t>
            </w:r>
            <w:r w:rsidR="005A5FAD">
              <w:t xml:space="preserve"> </w:t>
            </w:r>
          </w:p>
          <w:p w14:paraId="4125F1D8" w14:textId="67C27531" w:rsidR="00003BAA" w:rsidRDefault="005A5FAD" w:rsidP="00B07841">
            <w:pPr>
              <w:pStyle w:val="ListBullet"/>
              <w:numPr>
                <w:ilvl w:val="0"/>
                <w:numId w:val="7"/>
              </w:numPr>
              <w:spacing w:before="60" w:after="60"/>
              <w:contextualSpacing w:val="0"/>
            </w:pPr>
            <w:r>
              <w:t>0.7 mg sul</w:t>
            </w:r>
            <w:r w:rsidR="00AC1091">
              <w:t>f</w:t>
            </w:r>
            <w:r>
              <w:t>ite (as SO</w:t>
            </w:r>
            <w:r>
              <w:rPr>
                <w:vertAlign w:val="subscript"/>
              </w:rPr>
              <w:t>2</w:t>
            </w:r>
            <w:r>
              <w:t>)/kg bw identified as max</w:t>
            </w:r>
            <w:r w:rsidR="00AC1091">
              <w:t>imum</w:t>
            </w:r>
            <w:r>
              <w:t xml:space="preserve"> </w:t>
            </w:r>
            <w:r w:rsidR="003F72AD">
              <w:t>ADI</w:t>
            </w:r>
            <w:r>
              <w:t xml:space="preserve"> by WHO</w:t>
            </w:r>
            <w:r w:rsidR="00C2154E">
              <w:t>.</w:t>
            </w:r>
          </w:p>
          <w:p w14:paraId="547328A9" w14:textId="2C41ECA7" w:rsidR="009E288E" w:rsidRDefault="009E288E" w:rsidP="009E288E">
            <w:pPr>
              <w:pStyle w:val="Tabletextprimarysource"/>
            </w:pPr>
            <w:r>
              <w:t>Animal data:</w:t>
            </w:r>
          </w:p>
          <w:p w14:paraId="7337B2CA" w14:textId="7CDC239D" w:rsidR="009E288E" w:rsidRDefault="009209A9" w:rsidP="00B07841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Large doses </w:t>
            </w:r>
            <w:r w:rsidRPr="00B07841">
              <w:rPr>
                <w:i/>
              </w:rPr>
              <w:t>via</w:t>
            </w:r>
            <w:r>
              <w:t xml:space="preserve"> parenteral administration can produce systemic intoxication and death</w:t>
            </w:r>
            <w:r w:rsidR="0064142B">
              <w:t>; no further information</w:t>
            </w:r>
          </w:p>
          <w:p w14:paraId="18ECEB7F" w14:textId="467670BB" w:rsidR="009209A9" w:rsidRDefault="009209A9" w:rsidP="00B0784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LD</w:t>
            </w:r>
            <w:r w:rsidRPr="009209A9">
              <w:rPr>
                <w:vertAlign w:val="subscript"/>
              </w:rPr>
              <w:t>50</w:t>
            </w:r>
            <w:r>
              <w:t xml:space="preserve">: </w:t>
            </w:r>
            <w:r>
              <w:rPr>
                <w:rFonts w:ascii="Times New Roman" w:hAnsi="Times New Roman" w:cs="Times New Roman"/>
              </w:rPr>
              <w:t>≈</w:t>
            </w:r>
            <w:r>
              <w:t>2</w:t>
            </w:r>
            <w:r w:rsidR="002F59C2">
              <w:t>,000</w:t>
            </w:r>
            <w:r>
              <w:t xml:space="preserve"> </w:t>
            </w:r>
            <w:r w:rsidR="002F59C2">
              <w:t>m</w:t>
            </w:r>
            <w:r>
              <w:t>g/kg (rat, oral); 115 mg/kg (rat, iv)</w:t>
            </w:r>
          </w:p>
          <w:p w14:paraId="00F232FD" w14:textId="2BFF26A2" w:rsidR="00514273" w:rsidRDefault="00AC1091" w:rsidP="00B0784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IP</w:t>
            </w:r>
            <w:r w:rsidR="00514273">
              <w:t xml:space="preserve"> LD</w:t>
            </w:r>
            <w:r w:rsidR="00514273" w:rsidRPr="00514273">
              <w:rPr>
                <w:vertAlign w:val="subscript"/>
              </w:rPr>
              <w:t>50</w:t>
            </w:r>
            <w:r w:rsidR="00514273">
              <w:t>: 244 mg/kg (dog); 675 mg/kg (mice)</w:t>
            </w:r>
          </w:p>
          <w:p w14:paraId="4CDC4407" w14:textId="33835049" w:rsidR="00514273" w:rsidRDefault="002F59C2" w:rsidP="00B0784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50 mmol sodium bisul</w:t>
            </w:r>
            <w:r w:rsidR="00AC1091">
              <w:t>f</w:t>
            </w:r>
            <w:r>
              <w:t xml:space="preserve">ite/kg/d </w:t>
            </w:r>
            <w:r w:rsidR="00F63E61">
              <w:t>(5,203 mg/kg</w:t>
            </w:r>
            <w:r w:rsidR="004756D6">
              <w:t>/d</w:t>
            </w:r>
            <w:r w:rsidR="00F63E61">
              <w:t xml:space="preserve">) </w:t>
            </w:r>
            <w:r>
              <w:t>fed to young rats (3 wk duration) caused anaemia, increased spleen weight and increased leukocyte counts</w:t>
            </w:r>
          </w:p>
          <w:p w14:paraId="6156CADB" w14:textId="2E2D832D" w:rsidR="00E61952" w:rsidRDefault="00E61952" w:rsidP="00B07841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Rats fed at 0%, 0.1%, 0.25%, 0.5%, 1% and 2% (2 </w:t>
            </w:r>
            <w:proofErr w:type="spellStart"/>
            <w:r>
              <w:t>y</w:t>
            </w:r>
            <w:r w:rsidR="004756D6">
              <w:t>r</w:t>
            </w:r>
            <w:proofErr w:type="spellEnd"/>
            <w:r>
              <w:t>)</w:t>
            </w:r>
            <w:r w:rsidR="00215605">
              <w:t>:</w:t>
            </w:r>
          </w:p>
          <w:p w14:paraId="73B1B94F" w14:textId="62E4EDD2" w:rsidR="00E61952" w:rsidRDefault="00A41DDC" w:rsidP="00B07841">
            <w:pPr>
              <w:pStyle w:val="Tablefont"/>
              <w:numPr>
                <w:ilvl w:val="0"/>
                <w:numId w:val="6"/>
              </w:numPr>
              <w:spacing w:before="60" w:after="60"/>
              <w:ind w:left="1094" w:hanging="357"/>
            </w:pPr>
            <w:r>
              <w:t xml:space="preserve">all treated rats: </w:t>
            </w:r>
            <w:r w:rsidR="00AC1091">
              <w:t>i</w:t>
            </w:r>
            <w:r w:rsidR="00E61952">
              <w:t xml:space="preserve">ncreased </w:t>
            </w:r>
            <w:r w:rsidR="004756D6">
              <w:t xml:space="preserve">body weight </w:t>
            </w:r>
            <w:r w:rsidR="00E61952">
              <w:t xml:space="preserve">gain in first 12 </w:t>
            </w:r>
            <w:proofErr w:type="spellStart"/>
            <w:r w:rsidR="00E61952">
              <w:t>wk</w:t>
            </w:r>
            <w:proofErr w:type="spellEnd"/>
            <w:r w:rsidR="00E61952">
              <w:t xml:space="preserve"> </w:t>
            </w:r>
            <w:r>
              <w:t xml:space="preserve">(no further details provided) </w:t>
            </w:r>
          </w:p>
          <w:p w14:paraId="678D0976" w14:textId="4AB85CD8" w:rsidR="002F59C2" w:rsidRDefault="00167B26" w:rsidP="00B07841">
            <w:pPr>
              <w:pStyle w:val="Tablefont"/>
              <w:numPr>
                <w:ilvl w:val="0"/>
                <w:numId w:val="6"/>
              </w:numPr>
              <w:spacing w:before="60" w:after="60"/>
              <w:ind w:left="1094" w:hanging="357"/>
            </w:pPr>
            <w:r>
              <w:t xml:space="preserve">dose level </w:t>
            </w:r>
            <w:r w:rsidR="00E61952">
              <w:t xml:space="preserve">0.25% or more: reduced survival, decreased </w:t>
            </w:r>
            <w:r w:rsidR="004756D6">
              <w:t>body weight</w:t>
            </w:r>
            <w:r w:rsidR="00E61952">
              <w:t>, hyperplastic gastric squamous epithelium, focal myocardial fibrosis, renal calcification and bone atrophy</w:t>
            </w:r>
            <w:r w:rsidR="00A41DDC">
              <w:t xml:space="preserve"> at the end of bioassay</w:t>
            </w:r>
          </w:p>
          <w:p w14:paraId="7657B7B5" w14:textId="512F624A" w:rsidR="00F63E61" w:rsidRDefault="00AC1091" w:rsidP="00B07841">
            <w:pPr>
              <w:pStyle w:val="Tablefont"/>
              <w:numPr>
                <w:ilvl w:val="0"/>
                <w:numId w:val="6"/>
              </w:numPr>
              <w:spacing w:before="60" w:after="60"/>
              <w:ind w:left="1094" w:hanging="357"/>
            </w:pPr>
            <w:r>
              <w:t>n</w:t>
            </w:r>
            <w:r w:rsidR="00F63E61">
              <w:t>o treatment-related trend in tumour frequency</w:t>
            </w:r>
          </w:p>
          <w:p w14:paraId="5458D5A8" w14:textId="2AE286D5" w:rsidR="00E61952" w:rsidRDefault="00E61952" w:rsidP="00B07841">
            <w:pPr>
              <w:pStyle w:val="Tablefont"/>
              <w:numPr>
                <w:ilvl w:val="0"/>
                <w:numId w:val="6"/>
              </w:numPr>
              <w:spacing w:before="60" w:after="60"/>
              <w:ind w:left="1094" w:hanging="357"/>
            </w:pPr>
            <w:r>
              <w:t>LO</w:t>
            </w:r>
            <w:r w:rsidR="004756D6">
              <w:t>A</w:t>
            </w:r>
            <w:r>
              <w:t>EL</w:t>
            </w:r>
            <w:r w:rsidR="00003BAA">
              <w:t>:</w:t>
            </w:r>
            <w:r>
              <w:t xml:space="preserve"> 0.1%</w:t>
            </w:r>
            <w:r w:rsidR="004756D6">
              <w:t>; NOAEL 0.5%</w:t>
            </w:r>
          </w:p>
          <w:p w14:paraId="01F729CE" w14:textId="4F5B5A6B" w:rsidR="005A5FAD" w:rsidRDefault="005A5FAD" w:rsidP="00B07841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No gross or pathogenic changes observed in dogs fed </w:t>
            </w:r>
            <w:r w:rsidR="00B22318">
              <w:t>50</w:t>
            </w:r>
            <w:r w:rsidR="00EA3CCC">
              <w:t>–</w:t>
            </w:r>
            <w:r>
              <w:t>1</w:t>
            </w:r>
            <w:r w:rsidR="00B22318">
              <w:t>,00</w:t>
            </w:r>
            <w:r>
              <w:t xml:space="preserve">0 </w:t>
            </w:r>
            <w:r w:rsidR="00B22318">
              <w:t>m</w:t>
            </w:r>
            <w:r>
              <w:t>g/d (1 y</w:t>
            </w:r>
            <w:r w:rsidR="004756D6">
              <w:t>r</w:t>
            </w:r>
            <w:r>
              <w:t>)</w:t>
            </w:r>
          </w:p>
          <w:p w14:paraId="4811A0C8" w14:textId="7EA887D2" w:rsidR="00B57D74" w:rsidRDefault="00E61952" w:rsidP="00B0784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Multigenerational study of rats fed 73, 156, 312, 624 or 1,352 mg/kg/d (2 y</w:t>
            </w:r>
            <w:r w:rsidR="004756D6">
              <w:t>r</w:t>
            </w:r>
            <w:r>
              <w:t xml:space="preserve">): </w:t>
            </w:r>
          </w:p>
          <w:p w14:paraId="61ABFC63" w14:textId="77777777" w:rsidR="00B57D74" w:rsidRDefault="00E61952" w:rsidP="00B07841">
            <w:pPr>
              <w:pStyle w:val="ListBullet2"/>
              <w:numPr>
                <w:ilvl w:val="0"/>
                <w:numId w:val="4"/>
              </w:numPr>
              <w:spacing w:before="60" w:after="60"/>
              <w:ind w:left="1094" w:hanging="357"/>
              <w:contextualSpacing w:val="0"/>
            </w:pPr>
            <w:r>
              <w:t>no changes in fertility or reproduction</w:t>
            </w:r>
          </w:p>
          <w:p w14:paraId="1818597F" w14:textId="77777777" w:rsidR="00E61952" w:rsidRDefault="00E61952" w:rsidP="00B07841">
            <w:pPr>
              <w:pStyle w:val="ListBullet2"/>
              <w:numPr>
                <w:ilvl w:val="0"/>
                <w:numId w:val="4"/>
              </w:numPr>
              <w:spacing w:before="60" w:after="60"/>
              <w:ind w:left="1094" w:hanging="357"/>
              <w:contextualSpacing w:val="0"/>
            </w:pPr>
            <w:r>
              <w:t>increased relative kidney weights, and fore- and glandular stomach epithelial hyperplasia</w:t>
            </w:r>
            <w:r w:rsidR="00B57D74">
              <w:t xml:space="preserve"> in F</w:t>
            </w:r>
            <w:r w:rsidR="00B57D74" w:rsidRPr="00B57D74">
              <w:rPr>
                <w:vertAlign w:val="subscript"/>
              </w:rPr>
              <w:t>2</w:t>
            </w:r>
            <w:r w:rsidR="00B57D74">
              <w:t xml:space="preserve"> rats at highest dose</w:t>
            </w:r>
          </w:p>
          <w:p w14:paraId="2D1E2712" w14:textId="225B8472" w:rsidR="00B57D74" w:rsidRDefault="00B57D74" w:rsidP="00B07841">
            <w:pPr>
              <w:pStyle w:val="ListBullet2"/>
              <w:numPr>
                <w:ilvl w:val="0"/>
                <w:numId w:val="4"/>
              </w:numPr>
              <w:spacing w:before="60" w:after="60"/>
              <w:ind w:left="1094" w:hanging="357"/>
              <w:contextualSpacing w:val="0"/>
            </w:pPr>
            <w:r>
              <w:t>NOAEL</w:t>
            </w:r>
            <w:r w:rsidR="00003BAA">
              <w:t>:</w:t>
            </w:r>
            <w:r>
              <w:t xml:space="preserve"> 156 mg/kg/d</w:t>
            </w:r>
          </w:p>
          <w:p w14:paraId="2841C038" w14:textId="250F5C4C" w:rsidR="00B8429D" w:rsidRDefault="00B8429D" w:rsidP="00EA3CCC">
            <w:pPr>
              <w:pStyle w:val="ListBullet"/>
              <w:spacing w:before="60" w:after="60"/>
              <w:ind w:left="714" w:hanging="357"/>
              <w:contextualSpacing w:val="0"/>
            </w:pPr>
            <w:r>
              <w:lastRenderedPageBreak/>
              <w:t>Sul</w:t>
            </w:r>
            <w:r w:rsidR="00AC1091">
              <w:t>f</w:t>
            </w:r>
            <w:r>
              <w:t xml:space="preserve">ites mutagenic in </w:t>
            </w:r>
            <w:r>
              <w:rPr>
                <w:i/>
              </w:rPr>
              <w:t>E. coli</w:t>
            </w:r>
            <w:r>
              <w:t xml:space="preserve">, </w:t>
            </w:r>
            <w:r>
              <w:rPr>
                <w:i/>
              </w:rPr>
              <w:t>B. subtilis</w:t>
            </w:r>
            <w:r>
              <w:t xml:space="preserve">, bacteriophage T4rII, </w:t>
            </w:r>
            <w:r>
              <w:rPr>
                <w:i/>
              </w:rPr>
              <w:t>S. cerevisiae</w:t>
            </w:r>
            <w:r>
              <w:t xml:space="preserve">, and </w:t>
            </w:r>
            <w:r>
              <w:rPr>
                <w:i/>
              </w:rPr>
              <w:t>M. aureus</w:t>
            </w:r>
            <w:r>
              <w:t>; in CHO cells; in murine and bovine oocytes; and cultured human lymphocytes</w:t>
            </w:r>
          </w:p>
          <w:p w14:paraId="5E10FAFE" w14:textId="77777777" w:rsidR="00B8429D" w:rsidRDefault="00003BAA" w:rsidP="00EA3CCC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No evidence of </w:t>
            </w:r>
            <w:r>
              <w:rPr>
                <w:i/>
              </w:rPr>
              <w:t>in vivo</w:t>
            </w:r>
            <w:r>
              <w:t xml:space="preserve"> </w:t>
            </w:r>
            <w:proofErr w:type="spellStart"/>
            <w:r>
              <w:t>clastogenesis</w:t>
            </w:r>
            <w:proofErr w:type="spellEnd"/>
            <w:r>
              <w:t xml:space="preserve"> or mutagenesis in mice studies</w:t>
            </w:r>
          </w:p>
          <w:p w14:paraId="68D0BCAE" w14:textId="4AE50F0A" w:rsidR="00003BAA" w:rsidRDefault="00003BAA" w:rsidP="00EA3CC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Significant interspecies differences in sul</w:t>
            </w:r>
            <w:r w:rsidR="00AC1091">
              <w:t>f</w:t>
            </w:r>
            <w:r>
              <w:t>ite clearance; due in part to activity of tissue sul</w:t>
            </w:r>
            <w:r w:rsidR="00AC1091">
              <w:t>f</w:t>
            </w:r>
            <w:r>
              <w:t>ite oxidase</w:t>
            </w:r>
            <w:r w:rsidR="00C2154E">
              <w:t>.</w:t>
            </w:r>
          </w:p>
          <w:p w14:paraId="22C639E9" w14:textId="77777777" w:rsidR="00EA3CCC" w:rsidRDefault="00EA3CCC" w:rsidP="00003BAA">
            <w:pPr>
              <w:pStyle w:val="Tabletextprimarysource"/>
            </w:pPr>
          </w:p>
          <w:p w14:paraId="0F5FFBAA" w14:textId="080AD627" w:rsidR="00003BAA" w:rsidRDefault="00F63E61" w:rsidP="00003BAA">
            <w:pPr>
              <w:pStyle w:val="Tabletextprimarysource"/>
            </w:pPr>
            <w:r>
              <w:t>Insufficient data to recommend Skin or SEN notations, or TLV-STEL.</w:t>
            </w:r>
          </w:p>
          <w:p w14:paraId="0CE4D35D" w14:textId="7AC269C1" w:rsidR="00EA3CCC" w:rsidRPr="00DA352E" w:rsidRDefault="00EA3CCC" w:rsidP="00003BAA">
            <w:pPr>
              <w:pStyle w:val="Tabletextprimarysource"/>
            </w:pPr>
          </w:p>
        </w:tc>
      </w:tr>
      <w:tr w:rsidR="00C978F0" w:rsidRPr="00DA352E" w14:paraId="174F8B79" w14:textId="77777777" w:rsidTr="00774D2D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65BCCE9F" w14:textId="531E0BF8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5B60C0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5B60C0">
                  <w:t>NA</w:t>
                </w:r>
              </w:sdtContent>
            </w:sdt>
          </w:p>
        </w:tc>
      </w:tr>
      <w:tr w:rsidR="00C978F0" w:rsidRPr="00DA352E" w14:paraId="4433014F" w14:textId="77777777" w:rsidTr="00774D2D">
        <w:trPr>
          <w:gridAfter w:val="1"/>
          <w:wAfter w:w="8" w:type="pct"/>
        </w:trPr>
        <w:tc>
          <w:tcPr>
            <w:tcW w:w="4992" w:type="pct"/>
          </w:tcPr>
          <w:p w14:paraId="61A64F09" w14:textId="2FDE12C6" w:rsidR="00C978F0" w:rsidRPr="00DA352E" w:rsidRDefault="005B60C0" w:rsidP="003365A5">
            <w:pPr>
              <w:pStyle w:val="Tabletextprimarysource"/>
            </w:pPr>
            <w:r>
              <w:t>No report</w:t>
            </w:r>
            <w:r w:rsidR="00BD4159">
              <w:t>.</w:t>
            </w:r>
          </w:p>
        </w:tc>
      </w:tr>
      <w:tr w:rsidR="00C978F0" w:rsidRPr="00DA352E" w14:paraId="0E6A0B2C" w14:textId="77777777" w:rsidTr="00774D2D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73C602E5" w14:textId="368012C4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5B60C0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5B60C0">
                  <w:t>NA</w:t>
                </w:r>
              </w:sdtContent>
            </w:sdt>
          </w:p>
        </w:tc>
      </w:tr>
      <w:tr w:rsidR="00C978F0" w:rsidRPr="00DA352E" w14:paraId="2008D281" w14:textId="77777777" w:rsidTr="00774D2D">
        <w:trPr>
          <w:gridAfter w:val="1"/>
          <w:wAfter w:w="8" w:type="pct"/>
        </w:trPr>
        <w:tc>
          <w:tcPr>
            <w:tcW w:w="4992" w:type="pct"/>
          </w:tcPr>
          <w:p w14:paraId="153B53C1" w14:textId="75830128" w:rsidR="00C978F0" w:rsidRPr="00DA352E" w:rsidRDefault="005B60C0" w:rsidP="003365A5">
            <w:pPr>
              <w:pStyle w:val="Tabletextprimarysource"/>
            </w:pPr>
            <w:r>
              <w:t>No report</w:t>
            </w:r>
            <w:r w:rsidR="00BD4159">
              <w:t>.</w:t>
            </w:r>
          </w:p>
        </w:tc>
      </w:tr>
      <w:tr w:rsidR="00DA352E" w:rsidRPr="00DA352E" w14:paraId="12BAB90D" w14:textId="77777777" w:rsidTr="00774D2D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0D806BF8" w14:textId="584F0906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5B60C0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5B60C0">
                  <w:t>NA</w:t>
                </w:r>
              </w:sdtContent>
            </w:sdt>
          </w:p>
        </w:tc>
      </w:tr>
      <w:tr w:rsidR="00DA352E" w:rsidRPr="00DA352E" w14:paraId="33AAF4A6" w14:textId="77777777" w:rsidTr="00774D2D">
        <w:trPr>
          <w:gridAfter w:val="1"/>
          <w:wAfter w:w="8" w:type="pct"/>
        </w:trPr>
        <w:tc>
          <w:tcPr>
            <w:tcW w:w="4992" w:type="pct"/>
          </w:tcPr>
          <w:p w14:paraId="2059E4CB" w14:textId="3DD04375" w:rsidR="00DA352E" w:rsidRPr="00DA352E" w:rsidRDefault="005B60C0" w:rsidP="003365A5">
            <w:pPr>
              <w:pStyle w:val="Tabletextprimarysource"/>
            </w:pPr>
            <w:r>
              <w:t>No report</w:t>
            </w:r>
            <w:r w:rsidR="00BD4159">
              <w:t>.</w:t>
            </w:r>
          </w:p>
        </w:tc>
      </w:tr>
      <w:tr w:rsidR="00DA352E" w:rsidRPr="00DA352E" w14:paraId="605F758C" w14:textId="77777777" w:rsidTr="00774D2D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407840EC" w14:textId="66B8209A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5B60C0">
                  <w:t>2005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5B60C0" w:rsidRPr="005B60C0">
                  <w:t>TWA</w:t>
                </w:r>
                <w:r w:rsidR="005B60C0">
                  <w:t>: 5 mg/m</w:t>
                </w:r>
                <w:r w:rsidR="005B60C0" w:rsidRPr="005B60C0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DA352E" w:rsidRPr="00DA352E" w14:paraId="7050CB3E" w14:textId="77777777" w:rsidTr="00774D2D">
        <w:trPr>
          <w:gridAfter w:val="1"/>
          <w:wAfter w:w="8" w:type="pct"/>
        </w:trPr>
        <w:tc>
          <w:tcPr>
            <w:tcW w:w="4992" w:type="pct"/>
          </w:tcPr>
          <w:p w14:paraId="29B6CDF8" w14:textId="75DA4782" w:rsidR="0054516F" w:rsidRDefault="0054516F" w:rsidP="003365A5">
            <w:pPr>
              <w:pStyle w:val="Tabletextprimarysource"/>
            </w:pPr>
            <w:r>
              <w:t xml:space="preserve">Derivation of TWA not provided. </w:t>
            </w:r>
          </w:p>
          <w:p w14:paraId="05617CE3" w14:textId="5B8C200F" w:rsidR="00DA352E" w:rsidRDefault="0086677A" w:rsidP="003365A5">
            <w:pPr>
              <w:pStyle w:val="Tabletextprimarysource"/>
            </w:pPr>
            <w:r>
              <w:t>Summary of additional data:</w:t>
            </w:r>
          </w:p>
          <w:p w14:paraId="66BFDA19" w14:textId="01995393" w:rsidR="0086677A" w:rsidRDefault="0086677A" w:rsidP="00EA3CC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5</w:t>
            </w:r>
            <w:r w:rsidR="00BD4159">
              <w:t>/</w:t>
            </w:r>
            <w:r>
              <w:t>36 subjects with bronchial asthma ha</w:t>
            </w:r>
            <w:r w:rsidR="00873A44">
              <w:t>d</w:t>
            </w:r>
            <w:r>
              <w:t xml:space="preserve"> </w:t>
            </w:r>
            <w:proofErr w:type="spellStart"/>
            <w:r>
              <w:t>bronchoconstructive</w:t>
            </w:r>
            <w:proofErr w:type="spellEnd"/>
            <w:r>
              <w:t xml:space="preserve"> response following oral challenge with the substance</w:t>
            </w:r>
          </w:p>
          <w:p w14:paraId="64112F46" w14:textId="6FF16EF3" w:rsidR="0086677A" w:rsidRDefault="00C2154E" w:rsidP="00EA3CC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Seizures reported following iv administration with high doses of morphine (sodium bisul</w:t>
            </w:r>
            <w:r w:rsidR="00BD4159">
              <w:t>f</w:t>
            </w:r>
            <w:r>
              <w:t>ite as preservative) (no further information)</w:t>
            </w:r>
          </w:p>
          <w:p w14:paraId="05DA2CBD" w14:textId="32DBC310" w:rsidR="00C2154E" w:rsidRDefault="00C2154E" w:rsidP="00EA3CC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38% solution not corrosive to clipped back skin of rabbits</w:t>
            </w:r>
          </w:p>
          <w:p w14:paraId="33D71E25" w14:textId="1C8143CF" w:rsidR="002A40F0" w:rsidRDefault="002A40F0" w:rsidP="00EA3CCC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Committee did not find adequate </w:t>
            </w:r>
            <w:r w:rsidR="00E44FE5">
              <w:t xml:space="preserve">data from repeat dose studies; </w:t>
            </w:r>
            <w:r w:rsidR="0021166E">
              <w:t>therefore,</w:t>
            </w:r>
            <w:r w:rsidR="00BC2441">
              <w:t xml:space="preserve"> </w:t>
            </w:r>
            <w:r w:rsidR="00E44FE5">
              <w:t>chronic studies of other sulfite generating substances utilised</w:t>
            </w:r>
          </w:p>
          <w:p w14:paraId="1F0D7B2A" w14:textId="0E14D551" w:rsidR="003F72AD" w:rsidRDefault="003376B3" w:rsidP="00EA3CC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NOAEL 20 mg/kg/d, LOAEL 45 mg/kg/d (rats, repeat dose oral studies)</w:t>
            </w:r>
            <w:r w:rsidR="00285E4D">
              <w:t>; 2 y</w:t>
            </w:r>
            <w:r w:rsidR="004756D6">
              <w:t>r</w:t>
            </w:r>
            <w:r w:rsidR="00285E4D">
              <w:t xml:space="preserve"> study cited in ACGIH (2001) with exposures at 0.1% to 2%</w:t>
            </w:r>
            <w:r w:rsidR="00215605">
              <w:t>:</w:t>
            </w:r>
            <w:r w:rsidR="00D51CB4">
              <w:t xml:space="preserve"> </w:t>
            </w:r>
          </w:p>
          <w:p w14:paraId="09AD876D" w14:textId="2F38973E" w:rsidR="00C2154E" w:rsidRDefault="00D51CB4" w:rsidP="00823938">
            <w:pPr>
              <w:pStyle w:val="ListBullet"/>
              <w:numPr>
                <w:ilvl w:val="0"/>
                <w:numId w:val="7"/>
              </w:numPr>
              <w:spacing w:before="60" w:after="60"/>
              <w:contextualSpacing w:val="0"/>
            </w:pPr>
            <w:r>
              <w:t xml:space="preserve">committee </w:t>
            </w:r>
            <w:r w:rsidR="00823938">
              <w:t xml:space="preserve">concluded </w:t>
            </w:r>
            <w:r w:rsidR="004F04CB">
              <w:t>studies</w:t>
            </w:r>
            <w:r w:rsidR="00823938">
              <w:t xml:space="preserve"> not suitable </w:t>
            </w:r>
            <w:r w:rsidR="004F04CB">
              <w:t>not used to assess dose-response relationship for systemic effects</w:t>
            </w:r>
          </w:p>
          <w:p w14:paraId="42091C9E" w14:textId="36F11762" w:rsidR="004F04CB" w:rsidRDefault="00947355" w:rsidP="00EA3CC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Committee considered 3 gen</w:t>
            </w:r>
            <w:r w:rsidR="004756D6">
              <w:t>eration</w:t>
            </w:r>
            <w:r>
              <w:t xml:space="preserve"> dietary study of rats fed disodium disul</w:t>
            </w:r>
            <w:r w:rsidR="00BD4159">
              <w:t>f</w:t>
            </w:r>
            <w:r>
              <w:t>ite (2 y</w:t>
            </w:r>
            <w:r w:rsidR="004756D6">
              <w:t>r</w:t>
            </w:r>
            <w:r>
              <w:t xml:space="preserve"> duration)</w:t>
            </w:r>
            <w:r w:rsidR="00565284">
              <w:t xml:space="preserve"> as</w:t>
            </w:r>
            <w:r>
              <w:t xml:space="preserve"> k</w:t>
            </w:r>
            <w:r w:rsidR="00A32B48">
              <w:t>ey study</w:t>
            </w:r>
            <w:r>
              <w:t>;</w:t>
            </w:r>
            <w:r w:rsidR="00A32B48">
              <w:t xml:space="preserve"> </w:t>
            </w:r>
            <w:r>
              <w:t>NOAEL 250 ppm (72 mg/kg/d</w:t>
            </w:r>
            <w:r w:rsidR="00E378DB">
              <w:t xml:space="preserve">, as </w:t>
            </w:r>
            <w:proofErr w:type="spellStart"/>
            <w:r w:rsidR="00E378DB">
              <w:t>sulfur</w:t>
            </w:r>
            <w:proofErr w:type="spellEnd"/>
            <w:r w:rsidR="00E378DB">
              <w:t xml:space="preserve"> dioxide</w:t>
            </w:r>
            <w:r w:rsidR="00823938">
              <w:t xml:space="preserve"> or SO</w:t>
            </w:r>
            <w:r w:rsidR="00823938" w:rsidRPr="00823938">
              <w:rPr>
                <w:vertAlign w:val="subscript"/>
              </w:rPr>
              <w:t>2</w:t>
            </w:r>
            <w:r>
              <w:t>)</w:t>
            </w:r>
          </w:p>
          <w:p w14:paraId="705B2550" w14:textId="20F758FB" w:rsidR="00947355" w:rsidRDefault="00947355" w:rsidP="00EA3CC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evidence of carcinogenic effects, including studies with other sul</w:t>
            </w:r>
            <w:r w:rsidR="00BD4159">
              <w:t>f</w:t>
            </w:r>
            <w:r>
              <w:t>ite generating substances</w:t>
            </w:r>
          </w:p>
          <w:p w14:paraId="09D8FB7B" w14:textId="77777777" w:rsidR="00FF22BB" w:rsidRDefault="00565284" w:rsidP="00EA3CC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Committee considered insufficient toxicological data to justify OEL</w:t>
            </w:r>
            <w:r w:rsidR="002E1295">
              <w:t>.</w:t>
            </w:r>
          </w:p>
          <w:p w14:paraId="492D7791" w14:textId="2340D931" w:rsidR="00EA3CCC" w:rsidRPr="00DA352E" w:rsidRDefault="00EA3CCC" w:rsidP="00EA3CCC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6691F3FF" w14:textId="77777777" w:rsidR="00A20751" w:rsidRPr="004C23F4" w:rsidRDefault="00A20751" w:rsidP="003365A5">
      <w:pPr>
        <w:pStyle w:val="Heading3"/>
      </w:pPr>
      <w:bookmarkStart w:id="0" w:name="SecondSource"/>
      <w:r w:rsidRPr="004C23F4">
        <w:lastRenderedPageBreak/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96"/>
        <w:gridCol w:w="424"/>
        <w:gridCol w:w="661"/>
        <w:gridCol w:w="6445"/>
      </w:tblGrid>
      <w:tr w:rsidR="004966BF" w:rsidRPr="00263255" w14:paraId="6AE89AB3" w14:textId="77777777" w:rsidTr="00774D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98" w:type="dxa"/>
            <w:shd w:val="clear" w:color="auto" w:fill="BFBFBF" w:themeFill="background1" w:themeFillShade="BF"/>
            <w:vAlign w:val="center"/>
          </w:tcPr>
          <w:p w14:paraId="084A5BD3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14:paraId="27B16D7E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50" w:type="dxa"/>
            <w:shd w:val="clear" w:color="auto" w:fill="BFBFBF" w:themeFill="background1" w:themeFillShade="BF"/>
            <w:vAlign w:val="center"/>
          </w:tcPr>
          <w:p w14:paraId="5CC24B52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4" w:type="dxa"/>
            <w:shd w:val="clear" w:color="auto" w:fill="BFBFBF" w:themeFill="background1" w:themeFillShade="BF"/>
            <w:vAlign w:val="center"/>
          </w:tcPr>
          <w:p w14:paraId="24D06CBF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61B5CF9D" w14:textId="77777777" w:rsidTr="00774D2D">
        <w:trPr>
          <w:cantSplit/>
        </w:trPr>
        <w:tc>
          <w:tcPr>
            <w:tcW w:w="1498" w:type="dxa"/>
          </w:tcPr>
          <w:p w14:paraId="3021C8F4" w14:textId="77777777" w:rsidR="004966BF" w:rsidRPr="004C23F4" w:rsidRDefault="004966BF" w:rsidP="00224EE2">
            <w:pPr>
              <w:pStyle w:val="Tablefont"/>
            </w:pPr>
            <w:r>
              <w:t>ECHA</w:t>
            </w:r>
          </w:p>
        </w:tc>
        <w:tc>
          <w:tcPr>
            <w:tcW w:w="424" w:type="dxa"/>
          </w:tcPr>
          <w:p w14:paraId="1B271840" w14:textId="7319B0A9" w:rsidR="004966BF" w:rsidRPr="00CE617F" w:rsidRDefault="00774D2D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EA32968BF93744FAABC5FC124DBE04B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FE7D0D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50" w:type="dxa"/>
          </w:tcPr>
          <w:p w14:paraId="45DA2066" w14:textId="37260639" w:rsidR="004966BF" w:rsidRPr="004C23F4" w:rsidRDefault="00FE7D0D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2019</w:t>
            </w:r>
          </w:p>
        </w:tc>
        <w:tc>
          <w:tcPr>
            <w:tcW w:w="6454" w:type="dxa"/>
          </w:tcPr>
          <w:p w14:paraId="1D406936" w14:textId="278AF1B6" w:rsidR="004966BF" w:rsidRDefault="00981603" w:rsidP="00EA3CCC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 y</w:t>
            </w:r>
            <w:r w:rsidR="004756D6">
              <w:rPr>
                <w:rStyle w:val="checkbox"/>
                <w:rFonts w:ascii="Arial" w:hAnsi="Arial" w:cs="Arial"/>
              </w:rPr>
              <w:t>r</w:t>
            </w:r>
            <w:r>
              <w:rPr>
                <w:rStyle w:val="checkbox"/>
                <w:rFonts w:ascii="Arial" w:hAnsi="Arial" w:cs="Arial"/>
              </w:rPr>
              <w:t xml:space="preserve"> rat study, </w:t>
            </w:r>
            <w:r w:rsidR="00E378DB">
              <w:rPr>
                <w:rStyle w:val="checkbox"/>
                <w:rFonts w:ascii="Arial" w:hAnsi="Arial" w:cs="Arial"/>
              </w:rPr>
              <w:t xml:space="preserve">NOAEL </w:t>
            </w:r>
            <w:r w:rsidR="00E378DB" w:rsidRPr="00E378DB">
              <w:rPr>
                <w:rStyle w:val="checkbox"/>
                <w:rFonts w:ascii="Arial" w:hAnsi="Arial" w:cs="Arial"/>
              </w:rPr>
              <w:t>o</w:t>
            </w:r>
            <w:r w:rsidR="00E378DB" w:rsidRPr="00215605">
              <w:rPr>
                <w:rStyle w:val="checkbox"/>
                <w:rFonts w:ascii="Arial" w:hAnsi="Arial" w:cs="Arial"/>
              </w:rPr>
              <w:t xml:space="preserve">f 250 ppm </w:t>
            </w:r>
            <w:r>
              <w:rPr>
                <w:rStyle w:val="checkbox"/>
                <w:rFonts w:ascii="Arial" w:hAnsi="Arial" w:cs="Arial"/>
              </w:rPr>
              <w:t>as cited by HCOTN (2005</w:t>
            </w:r>
            <w:r w:rsidR="00E378DB">
              <w:rPr>
                <w:rStyle w:val="checkbox"/>
                <w:rFonts w:ascii="Arial" w:hAnsi="Arial" w:cs="Arial"/>
              </w:rPr>
              <w:t>) used as reference for OEL</w:t>
            </w:r>
            <w:r w:rsidR="00215605">
              <w:rPr>
                <w:rStyle w:val="checkbox"/>
                <w:rFonts w:ascii="Arial" w:hAnsi="Arial" w:cs="Arial"/>
              </w:rPr>
              <w:t>:</w:t>
            </w:r>
          </w:p>
          <w:p w14:paraId="51CF1505" w14:textId="2B2AE474" w:rsidR="00981603" w:rsidRDefault="00873A44" w:rsidP="00EA3CCC">
            <w:pPr>
              <w:pStyle w:val="ListBullet2"/>
              <w:numPr>
                <w:ilvl w:val="0"/>
                <w:numId w:val="5"/>
              </w:numPr>
              <w:spacing w:before="60" w:after="60"/>
              <w:ind w:left="1094" w:hanging="357"/>
              <w:contextualSpacing w:val="0"/>
              <w:rPr>
                <w:rFonts w:cs="Arial"/>
              </w:rPr>
            </w:pPr>
            <w:r>
              <w:rPr>
                <w:rStyle w:val="checkbox"/>
                <w:rFonts w:ascii="Arial" w:hAnsi="Arial" w:cs="Arial"/>
              </w:rPr>
              <w:t>Based on read-across concept for sul</w:t>
            </w:r>
            <w:r w:rsidR="00BD4159">
              <w:rPr>
                <w:rStyle w:val="checkbox"/>
                <w:rFonts w:ascii="Arial" w:hAnsi="Arial" w:cs="Arial"/>
              </w:rPr>
              <w:t>f</w:t>
            </w:r>
            <w:r>
              <w:rPr>
                <w:rStyle w:val="checkbox"/>
                <w:rFonts w:ascii="Arial" w:hAnsi="Arial" w:cs="Arial"/>
              </w:rPr>
              <w:t xml:space="preserve">ites, </w:t>
            </w:r>
            <w:r w:rsidR="00981603" w:rsidRPr="00981603">
              <w:rPr>
                <w:rFonts w:cs="Arial"/>
              </w:rPr>
              <w:t>corrected dose level corresponded to dose of 108 mg/kg/d Na</w:t>
            </w:r>
            <w:r w:rsidR="00981603" w:rsidRPr="00981603">
              <w:rPr>
                <w:rFonts w:cs="Arial"/>
                <w:vertAlign w:val="subscript"/>
              </w:rPr>
              <w:t>2</w:t>
            </w:r>
            <w:r w:rsidR="00981603" w:rsidRPr="00981603">
              <w:rPr>
                <w:rFonts w:cs="Arial"/>
              </w:rPr>
              <w:t>S</w:t>
            </w:r>
            <w:r w:rsidR="00981603" w:rsidRPr="00981603">
              <w:rPr>
                <w:rFonts w:cs="Arial"/>
                <w:vertAlign w:val="subscript"/>
              </w:rPr>
              <w:t>2</w:t>
            </w:r>
            <w:r w:rsidR="00981603" w:rsidRPr="00981603">
              <w:rPr>
                <w:rFonts w:cs="Arial"/>
              </w:rPr>
              <w:t>O</w:t>
            </w:r>
            <w:r w:rsidR="00981603" w:rsidRPr="00981603">
              <w:rPr>
                <w:rFonts w:cs="Arial"/>
                <w:vertAlign w:val="subscript"/>
              </w:rPr>
              <w:t>5</w:t>
            </w:r>
            <w:r w:rsidR="00981603">
              <w:rPr>
                <w:rFonts w:cs="Arial"/>
              </w:rPr>
              <w:t>,</w:t>
            </w:r>
            <w:r w:rsidR="00981603" w:rsidRPr="00981603">
              <w:rPr>
                <w:rFonts w:cs="Arial"/>
              </w:rPr>
              <w:t xml:space="preserve"> equivalent dose of 72 mg/kg/d</w:t>
            </w:r>
          </w:p>
          <w:p w14:paraId="5C19B807" w14:textId="15B1D548" w:rsidR="00981603" w:rsidRPr="004C23F4" w:rsidRDefault="00873A44" w:rsidP="00EA3CCC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</w:t>
            </w:r>
            <w:r w:rsidR="002E1295">
              <w:rPr>
                <w:rStyle w:val="checkbox"/>
                <w:rFonts w:ascii="Arial" w:hAnsi="Arial" w:cs="Arial"/>
              </w:rPr>
              <w:t>egative response for skin irritation; no skin or respiratory sensitising prope</w:t>
            </w:r>
            <w:bookmarkStart w:id="1" w:name="_GoBack"/>
            <w:bookmarkEnd w:id="1"/>
            <w:r w:rsidR="002E1295">
              <w:rPr>
                <w:rStyle w:val="checkbox"/>
                <w:rFonts w:ascii="Arial" w:hAnsi="Arial" w:cs="Arial"/>
              </w:rPr>
              <w:t>rties.</w:t>
            </w:r>
          </w:p>
        </w:tc>
      </w:tr>
    </w:tbl>
    <w:bookmarkEnd w:id="0"/>
    <w:p w14:paraId="04408E29" w14:textId="77777777" w:rsidR="007E2A4B" w:rsidRDefault="007E2A4B" w:rsidP="00215605">
      <w:pPr>
        <w:pStyle w:val="Heading3"/>
        <w:keepNext w:val="0"/>
        <w:pageBreakBefore/>
      </w:pPr>
      <w:r>
        <w:lastRenderedPageBreak/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328EBB70" w14:textId="77777777" w:rsidTr="00FF6FC2">
        <w:trPr>
          <w:trHeight w:val="454"/>
          <w:tblHeader/>
        </w:trPr>
        <w:tc>
          <w:tcPr>
            <w:tcW w:w="6603" w:type="dxa"/>
            <w:vAlign w:val="center"/>
          </w:tcPr>
          <w:p w14:paraId="3B9A5A84" w14:textId="77777777" w:rsidR="002E0D61" w:rsidRDefault="00B1422A" w:rsidP="00B07841">
            <w:pPr>
              <w:pStyle w:val="Tablefont"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2B8F4675" w14:textId="245DEFBB" w:rsidR="002E0D61" w:rsidRDefault="00FD6C6D" w:rsidP="00B07841">
                <w:pPr>
                  <w:pStyle w:val="Tablefont"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2618A4C0" w14:textId="77777777" w:rsidTr="00FF6FC2">
        <w:trPr>
          <w:trHeight w:val="454"/>
        </w:trPr>
        <w:tc>
          <w:tcPr>
            <w:tcW w:w="6603" w:type="dxa"/>
            <w:vAlign w:val="center"/>
          </w:tcPr>
          <w:p w14:paraId="28B995B9" w14:textId="77777777" w:rsidR="008A36CF" w:rsidRDefault="008A36CF" w:rsidP="00B07841">
            <w:pPr>
              <w:pStyle w:val="Tablefont"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72B1B278" w14:textId="7846A923" w:rsidR="008A36CF" w:rsidRDefault="002E1295" w:rsidP="00B07841">
                <w:pPr>
                  <w:pStyle w:val="Tablefont"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4D6DDFA3" w14:textId="77777777" w:rsidTr="00FF6FC2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1A7516AB" w14:textId="0D189506" w:rsidR="008A36CF" w:rsidRPr="006901A2" w:rsidRDefault="00FD6C6D" w:rsidP="00B07841">
                <w:pPr>
                  <w:pStyle w:val="Tablefont"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18F36B73" w14:textId="77777777" w:rsidR="008A36CF" w:rsidRDefault="008A36CF" w:rsidP="00B07841">
            <w:pPr>
              <w:pStyle w:val="Tablefont"/>
              <w:keepLines/>
              <w:spacing w:before="40" w:after="40"/>
            </w:pPr>
          </w:p>
        </w:tc>
      </w:tr>
    </w:tbl>
    <w:bookmarkEnd w:id="2"/>
    <w:p w14:paraId="3F27FA04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652E2B21" w14:textId="77777777" w:rsidTr="00774D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BAF3EEC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D0DCAEA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32D44898" w14:textId="77777777" w:rsidTr="00774D2D">
        <w:trPr>
          <w:cantSplit/>
        </w:trPr>
        <w:tc>
          <w:tcPr>
            <w:tcW w:w="3227" w:type="dxa"/>
          </w:tcPr>
          <w:p w14:paraId="37396CB4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10BF575" w14:textId="6FEADA0C" w:rsidR="00687890" w:rsidRPr="00DD2F9B" w:rsidRDefault="005B60C0" w:rsidP="00DD2F9B">
            <w:pPr>
              <w:pStyle w:val="Tablefont"/>
            </w:pPr>
            <w:r w:rsidRPr="005B60C0">
              <w:t>—</w:t>
            </w:r>
          </w:p>
        </w:tc>
      </w:tr>
      <w:tr w:rsidR="007925F0" w:rsidRPr="004C23F4" w14:paraId="2A0C13EF" w14:textId="77777777" w:rsidTr="00774D2D">
        <w:trPr>
          <w:cantSplit/>
        </w:trPr>
        <w:tc>
          <w:tcPr>
            <w:tcW w:w="3227" w:type="dxa"/>
          </w:tcPr>
          <w:p w14:paraId="14F1C6D0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1A64DA01" w14:textId="4253BB0E" w:rsidR="007925F0" w:rsidRPr="00DD2F9B" w:rsidRDefault="005B60C0" w:rsidP="00DD2F9B">
            <w:pPr>
              <w:pStyle w:val="Tablefont"/>
            </w:pPr>
            <w:r w:rsidRPr="005B60C0">
              <w:t>—</w:t>
            </w:r>
          </w:p>
        </w:tc>
      </w:tr>
      <w:tr w:rsidR="00AF483F" w:rsidRPr="004C23F4" w14:paraId="4C1044B3" w14:textId="77777777" w:rsidTr="00774D2D">
        <w:trPr>
          <w:cantSplit/>
        </w:trPr>
        <w:tc>
          <w:tcPr>
            <w:tcW w:w="3227" w:type="dxa"/>
          </w:tcPr>
          <w:p w14:paraId="2C657AD0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C253FE0" w14:textId="1AA032C8" w:rsidR="00AF483F" w:rsidRPr="00DD2F9B" w:rsidRDefault="005B60C0" w:rsidP="00DD2F9B">
            <w:pPr>
              <w:pStyle w:val="Tablefont"/>
            </w:pPr>
            <w:r w:rsidRPr="005B60C0">
              <w:t>—</w:t>
            </w:r>
          </w:p>
        </w:tc>
      </w:tr>
      <w:tr w:rsidR="00687890" w:rsidRPr="004C23F4" w14:paraId="7812F0EC" w14:textId="77777777" w:rsidTr="00774D2D">
        <w:trPr>
          <w:cantSplit/>
        </w:trPr>
        <w:tc>
          <w:tcPr>
            <w:tcW w:w="3227" w:type="dxa"/>
          </w:tcPr>
          <w:p w14:paraId="27285614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17B08F1" w14:textId="1B5B8C50" w:rsidR="00687890" w:rsidRPr="00DD2F9B" w:rsidRDefault="005B60C0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403F0800" w14:textId="77777777" w:rsidTr="00774D2D">
        <w:trPr>
          <w:cantSplit/>
        </w:trPr>
        <w:tc>
          <w:tcPr>
            <w:tcW w:w="3227" w:type="dxa"/>
          </w:tcPr>
          <w:p w14:paraId="09B172BE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78B90CD" w14:textId="3BCFEAE5" w:rsidR="00E41A26" w:rsidRPr="00DD2F9B" w:rsidRDefault="005B60C0" w:rsidP="00DD2F9B">
            <w:pPr>
              <w:pStyle w:val="Tablefont"/>
            </w:pPr>
            <w:r w:rsidRPr="005B60C0">
              <w:t>—</w:t>
            </w:r>
          </w:p>
        </w:tc>
      </w:tr>
      <w:tr w:rsidR="002E0D61" w:rsidRPr="004C23F4" w14:paraId="57A490EF" w14:textId="77777777" w:rsidTr="00774D2D">
        <w:trPr>
          <w:cantSplit/>
        </w:trPr>
        <w:tc>
          <w:tcPr>
            <w:tcW w:w="3227" w:type="dxa"/>
          </w:tcPr>
          <w:p w14:paraId="4D22C7D5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4A591C6E" w14:textId="66F0DF38" w:rsidR="002E0D61" w:rsidRPr="00DD2F9B" w:rsidRDefault="005B60C0" w:rsidP="00DD2F9B">
            <w:pPr>
              <w:pStyle w:val="Tablefont"/>
            </w:pPr>
            <w:r w:rsidRPr="005B60C0">
              <w:t>Carcinogenicity – A4</w:t>
            </w:r>
          </w:p>
        </w:tc>
      </w:tr>
      <w:tr w:rsidR="002E0D61" w:rsidRPr="004C23F4" w14:paraId="43FA3590" w14:textId="77777777" w:rsidTr="00774D2D">
        <w:trPr>
          <w:cantSplit/>
        </w:trPr>
        <w:tc>
          <w:tcPr>
            <w:tcW w:w="3227" w:type="dxa"/>
          </w:tcPr>
          <w:p w14:paraId="5F590D05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76555DBE" w14:textId="59499007" w:rsidR="002E0D61" w:rsidRPr="00DD2F9B" w:rsidRDefault="005B60C0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2AC7B866" w14:textId="77777777" w:rsidTr="00774D2D">
        <w:trPr>
          <w:cantSplit/>
        </w:trPr>
        <w:tc>
          <w:tcPr>
            <w:tcW w:w="3227" w:type="dxa"/>
          </w:tcPr>
          <w:p w14:paraId="70E5B2BF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370736A2" w14:textId="04E3C39A" w:rsidR="002E0D61" w:rsidRPr="00DD2F9B" w:rsidRDefault="005B60C0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BE6EC07" w14:textId="77777777" w:rsidTr="00774D2D">
        <w:trPr>
          <w:cantSplit/>
        </w:trPr>
        <w:tc>
          <w:tcPr>
            <w:tcW w:w="3227" w:type="dxa"/>
          </w:tcPr>
          <w:p w14:paraId="4AF9E8D6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70663407" w14:textId="24E3507D" w:rsidR="002E0D61" w:rsidRPr="00DD2F9B" w:rsidRDefault="005B60C0" w:rsidP="00DD2F9B">
            <w:pPr>
              <w:pStyle w:val="Tablefont"/>
            </w:pPr>
            <w:r w:rsidRPr="005B60C0">
              <w:t>—</w:t>
            </w:r>
          </w:p>
        </w:tc>
      </w:tr>
      <w:tr w:rsidR="00386093" w:rsidRPr="004C23F4" w14:paraId="5F6A6A8E" w14:textId="77777777" w:rsidTr="00774D2D">
        <w:trPr>
          <w:cantSplit/>
        </w:trPr>
        <w:tc>
          <w:tcPr>
            <w:tcW w:w="3227" w:type="dxa"/>
          </w:tcPr>
          <w:p w14:paraId="04F98936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741186B9" w14:textId="36A55363" w:rsidR="00386093" w:rsidRPr="00DD2F9B" w:rsidRDefault="005B60C0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7461DB0E" w14:textId="77777777" w:rsidTr="00774D2D">
        <w:trPr>
          <w:cantSplit/>
        </w:trPr>
        <w:tc>
          <w:tcPr>
            <w:tcW w:w="3227" w:type="dxa"/>
          </w:tcPr>
          <w:p w14:paraId="1086B376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A9F8299" w14:textId="1129BDC1" w:rsidR="00386093" w:rsidRPr="00DD2F9B" w:rsidRDefault="005B60C0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691DA01E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0949ECD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5B6A4B72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329D664C" w14:textId="0560D05A" w:rsidR="00932DCE" w:rsidRPr="004C23F4" w:rsidRDefault="00FD6C6D" w:rsidP="00F9496B">
            <w:pPr>
              <w:pStyle w:val="Tablefont"/>
            </w:pPr>
            <w:bookmarkStart w:id="4" w:name="SkinNot"/>
            <w:r w:rsidRPr="00FD6C6D">
              <w:t>Insufficient data to assign a skin notation</w:t>
            </w:r>
            <w:r w:rsidR="003F72AD">
              <w:t>.</w:t>
            </w:r>
          </w:p>
        </w:tc>
      </w:tr>
    </w:tbl>
    <w:bookmarkEnd w:id="4"/>
    <w:p w14:paraId="17DD4C74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76572C95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FCAB12B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3DFB8CD9" w14:textId="74CAF07E" w:rsidR="00EB3D1B" w:rsidRDefault="00FE7D0D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09564279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2015138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D40D6A0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B769A95" w14:textId="665EE16B" w:rsidR="001B79E5" w:rsidRDefault="00F63E61" w:rsidP="001B79E5">
                <w:pPr>
                  <w:pStyle w:val="Tablefont"/>
                </w:pPr>
                <w:r>
                  <w:t>104.07</w:t>
                </w:r>
              </w:p>
            </w:tc>
          </w:sdtContent>
        </w:sdt>
      </w:tr>
      <w:tr w:rsidR="00A31D99" w:rsidRPr="004C23F4" w14:paraId="4D7C99C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39B143B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4F6414BE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64400DD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02488EA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4A54B21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48B99DA" w14:textId="77777777" w:rsidTr="00EA6243">
        <w:trPr>
          <w:cantSplit/>
        </w:trPr>
        <w:tc>
          <w:tcPr>
            <w:tcW w:w="4077" w:type="dxa"/>
            <w:vAlign w:val="center"/>
          </w:tcPr>
          <w:p w14:paraId="085F3385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7481CF4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A425D20" w14:textId="77777777" w:rsidTr="00EA6243">
        <w:trPr>
          <w:cantSplit/>
        </w:trPr>
        <w:tc>
          <w:tcPr>
            <w:tcW w:w="4077" w:type="dxa"/>
            <w:vAlign w:val="center"/>
          </w:tcPr>
          <w:p w14:paraId="6A9A1889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4AC1F87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0C457149" w14:textId="77777777" w:rsidTr="00EA6243">
        <w:trPr>
          <w:cantSplit/>
        </w:trPr>
        <w:tc>
          <w:tcPr>
            <w:tcW w:w="4077" w:type="dxa"/>
            <w:vAlign w:val="center"/>
          </w:tcPr>
          <w:p w14:paraId="6EFB81B8" w14:textId="77777777" w:rsidR="00E06F40" w:rsidRPr="00263255" w:rsidRDefault="00E06F40" w:rsidP="00084513">
            <w:pPr>
              <w:pStyle w:val="Tablefont"/>
            </w:pPr>
            <w:r w:rsidRPr="00263255">
              <w:lastRenderedPageBreak/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1AC5BAA" w14:textId="77777777" w:rsidR="00E06F40" w:rsidRPr="00A006A0" w:rsidRDefault="00774D2D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F17BFE8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A6A40EF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2D29FE93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F181855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A8EDFF7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949D24F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0161776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2632AEE5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016C4875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2CCFA1BD" w14:textId="1D35EBC6" w:rsidR="00EF4C22" w:rsidRDefault="00EF4C22" w:rsidP="008E4F1F">
      <w:pPr>
        <w:rPr>
          <w:b/>
        </w:rPr>
      </w:pPr>
      <w:r>
        <w:t xml:space="preserve">European Chemicals Agency (ECHA) (2019) </w:t>
      </w:r>
      <w:r w:rsidRPr="00EF4C22">
        <w:t>Sodium bisulphite</w:t>
      </w:r>
      <w:r>
        <w:t xml:space="preserve"> – REACH assessment.</w:t>
      </w:r>
    </w:p>
    <w:p w14:paraId="0524E7C8" w14:textId="77777777" w:rsidR="00BD4159" w:rsidRDefault="00BD4159" w:rsidP="00BD4159">
      <w:pPr>
        <w:rPr>
          <w:b/>
        </w:rPr>
      </w:pPr>
      <w:r w:rsidRPr="002022B6">
        <w:t>Health Council of the Netherlands</w:t>
      </w:r>
      <w:r>
        <w:t xml:space="preserve"> (HCOTN) (</w:t>
      </w:r>
      <w:r w:rsidRPr="00EF4C22">
        <w:t>2005</w:t>
      </w:r>
      <w:r>
        <w:t xml:space="preserve">) </w:t>
      </w:r>
      <w:r w:rsidRPr="00EF4C22">
        <w:t>Sodium hydrogen sulphite</w:t>
      </w:r>
      <w:r w:rsidRPr="005F7416">
        <w:t xml:space="preserve">. Health-based calculated occupational cancer risk values. The Hague: Health Council of the Netherlands; publication no. </w:t>
      </w:r>
      <w:r w:rsidRPr="00EF4C22">
        <w:t>2000/15OSH/157</w:t>
      </w:r>
      <w:r>
        <w:t>.</w:t>
      </w:r>
    </w:p>
    <w:p w14:paraId="417B0753" w14:textId="77777777" w:rsidR="008E4F1F" w:rsidRPr="00351FE0" w:rsidRDefault="008E4F1F" w:rsidP="00084859"/>
    <w:sectPr w:rsidR="008E4F1F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35631" w14:textId="77777777" w:rsidR="004E0348" w:rsidRDefault="004E0348" w:rsidP="00F43AD5">
      <w:pPr>
        <w:spacing w:after="0" w:line="240" w:lineRule="auto"/>
      </w:pPr>
      <w:r>
        <w:separator/>
      </w:r>
    </w:p>
  </w:endnote>
  <w:endnote w:type="continuationSeparator" w:id="0">
    <w:p w14:paraId="03FF58E7" w14:textId="77777777" w:rsidR="004E0348" w:rsidRDefault="004E0348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DDCD2" w14:textId="77777777" w:rsidR="00774D2D" w:rsidRDefault="00774D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9026E62" w14:textId="2B82BBC4" w:rsidR="005C05D4" w:rsidRDefault="005C05D4" w:rsidP="0034744C">
        <w:pPr>
          <w:pStyle w:val="Footer"/>
          <w:rPr>
            <w:sz w:val="18"/>
            <w:szCs w:val="18"/>
          </w:rPr>
        </w:pPr>
        <w:r w:rsidRPr="005B60C0">
          <w:rPr>
            <w:b/>
            <w:sz w:val="18"/>
            <w:szCs w:val="18"/>
          </w:rPr>
          <w:t>Sodium bisul</w:t>
        </w:r>
        <w:r>
          <w:rPr>
            <w:b/>
            <w:sz w:val="18"/>
            <w:szCs w:val="18"/>
          </w:rPr>
          <w:t>f</w:t>
        </w:r>
        <w:r w:rsidRPr="005B60C0">
          <w:rPr>
            <w:b/>
            <w:sz w:val="18"/>
            <w:szCs w:val="18"/>
          </w:rPr>
          <w:t>ite</w:t>
        </w:r>
        <w:r>
          <w:rPr>
            <w:b/>
            <w:sz w:val="18"/>
            <w:szCs w:val="18"/>
          </w:rPr>
          <w:t xml:space="preserve"> (</w:t>
        </w:r>
        <w:r w:rsidRPr="005B60C0">
          <w:rPr>
            <w:b/>
            <w:sz w:val="18"/>
            <w:szCs w:val="18"/>
          </w:rPr>
          <w:t>7631-90-5</w:t>
        </w:r>
        <w:r>
          <w:rPr>
            <w:b/>
            <w:sz w:val="18"/>
            <w:szCs w:val="18"/>
          </w:rPr>
          <w:t>)</w:t>
        </w:r>
        <w:r w:rsidRPr="00F43AD5">
          <w:rPr>
            <w:sz w:val="18"/>
            <w:szCs w:val="18"/>
          </w:rPr>
          <w:br/>
          <w:t xml:space="preserve">Safe Work Australia </w:t>
        </w:r>
        <w:r w:rsidRPr="00F43AD5">
          <w:rPr>
            <w:rFonts w:ascii="Courier New" w:hAnsi="Courier New" w:cs="Courier New"/>
            <w:sz w:val="18"/>
            <w:szCs w:val="18"/>
          </w:rPr>
          <w:t>—</w:t>
        </w:r>
        <w:r w:rsidRPr="00F43AD5">
          <w:rPr>
            <w:sz w:val="18"/>
            <w:szCs w:val="18"/>
          </w:rPr>
          <w:t xml:space="preserve"> 20</w:t>
        </w:r>
        <w:r>
          <w:rPr>
            <w:sz w:val="18"/>
            <w:szCs w:val="18"/>
          </w:rPr>
          <w:t>20</w:t>
        </w:r>
      </w:p>
      <w:p w14:paraId="2D517F5E" w14:textId="30535673" w:rsidR="005C05D4" w:rsidRPr="00F43AD5" w:rsidRDefault="005C05D4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6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F1D0C" w14:textId="77777777" w:rsidR="00774D2D" w:rsidRDefault="00774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88913" w14:textId="77777777" w:rsidR="004E0348" w:rsidRDefault="004E0348" w:rsidP="00F43AD5">
      <w:pPr>
        <w:spacing w:after="0" w:line="240" w:lineRule="auto"/>
      </w:pPr>
      <w:r>
        <w:separator/>
      </w:r>
    </w:p>
  </w:footnote>
  <w:footnote w:type="continuationSeparator" w:id="0">
    <w:p w14:paraId="6E72B690" w14:textId="77777777" w:rsidR="004E0348" w:rsidRDefault="004E0348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4F576" w14:textId="77777777" w:rsidR="00774D2D" w:rsidRDefault="00774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EE58B" w14:textId="47767627" w:rsidR="00774D2D" w:rsidRDefault="00774D2D" w:rsidP="00774D2D">
    <w:pPr>
      <w:pStyle w:val="Header"/>
      <w:jc w:val="right"/>
    </w:pPr>
    <w:r>
      <w:pict w14:anchorId="7D0669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6146" type="#_x0000_t136" style="position:absolute;left:0;text-align:left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79FE3046" wp14:editId="12AB0F4B">
          <wp:extent cx="2947670" cy="600710"/>
          <wp:effectExtent l="0" t="0" r="5080" b="889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767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AA8792" w14:textId="05AA9AEF" w:rsidR="005C05D4" w:rsidRPr="00774D2D" w:rsidRDefault="005C05D4" w:rsidP="00774D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75C49" w14:textId="77777777" w:rsidR="00774D2D" w:rsidRDefault="00774D2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B7E0E" w14:textId="1FD8AA55" w:rsidR="00774D2D" w:rsidRDefault="00774D2D" w:rsidP="00774D2D">
    <w:pPr>
      <w:pStyle w:val="Header"/>
      <w:jc w:val="right"/>
    </w:pPr>
    <w:r>
      <w:pict w14:anchorId="0F5D05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147" type="#_x0000_t136" style="position:absolute;left:0;text-align:left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7E970082" wp14:editId="52F86F75">
          <wp:extent cx="2947670" cy="600710"/>
          <wp:effectExtent l="0" t="0" r="5080" b="8890"/>
          <wp:docPr id="4" name="Picture 4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767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F09FB4" w14:textId="77777777" w:rsidR="005C05D4" w:rsidRDefault="005C05D4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8312AB7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844EA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856C2A"/>
    <w:multiLevelType w:val="hybridMultilevel"/>
    <w:tmpl w:val="345C01CC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0FE78A4"/>
    <w:multiLevelType w:val="hybridMultilevel"/>
    <w:tmpl w:val="F19C80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46D54"/>
    <w:multiLevelType w:val="hybridMultilevel"/>
    <w:tmpl w:val="205E2D1C"/>
    <w:lvl w:ilvl="0" w:tplc="04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627C7391"/>
    <w:multiLevelType w:val="hybridMultilevel"/>
    <w:tmpl w:val="B5AAB614"/>
    <w:lvl w:ilvl="0" w:tplc="04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67C6674D"/>
    <w:multiLevelType w:val="hybridMultilevel"/>
    <w:tmpl w:val="83CA74E8"/>
    <w:lvl w:ilvl="0" w:tplc="04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defaultTabStop w:val="720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3BAA"/>
    <w:rsid w:val="00007B80"/>
    <w:rsid w:val="00013A22"/>
    <w:rsid w:val="00014C3F"/>
    <w:rsid w:val="00017C82"/>
    <w:rsid w:val="00032B88"/>
    <w:rsid w:val="00037E52"/>
    <w:rsid w:val="00046DF5"/>
    <w:rsid w:val="00052060"/>
    <w:rsid w:val="0005290D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194"/>
    <w:rsid w:val="000C096D"/>
    <w:rsid w:val="000C139A"/>
    <w:rsid w:val="000C2053"/>
    <w:rsid w:val="000C248C"/>
    <w:rsid w:val="000D0643"/>
    <w:rsid w:val="000D291C"/>
    <w:rsid w:val="000E5A54"/>
    <w:rsid w:val="000E63D3"/>
    <w:rsid w:val="000E67CF"/>
    <w:rsid w:val="000F3DEB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55999"/>
    <w:rsid w:val="00160F47"/>
    <w:rsid w:val="00167B26"/>
    <w:rsid w:val="00177CA1"/>
    <w:rsid w:val="00183823"/>
    <w:rsid w:val="00183942"/>
    <w:rsid w:val="001915F6"/>
    <w:rsid w:val="001A009E"/>
    <w:rsid w:val="001A1287"/>
    <w:rsid w:val="001A3859"/>
    <w:rsid w:val="001A3C9D"/>
    <w:rsid w:val="001A43F8"/>
    <w:rsid w:val="001B5D44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166E"/>
    <w:rsid w:val="00213640"/>
    <w:rsid w:val="00215605"/>
    <w:rsid w:val="00217839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4764F"/>
    <w:rsid w:val="00251AE9"/>
    <w:rsid w:val="0025734A"/>
    <w:rsid w:val="00263255"/>
    <w:rsid w:val="00276494"/>
    <w:rsid w:val="00277B0C"/>
    <w:rsid w:val="00285E4D"/>
    <w:rsid w:val="00296C9E"/>
    <w:rsid w:val="002A32BC"/>
    <w:rsid w:val="002A40F0"/>
    <w:rsid w:val="002B1A2C"/>
    <w:rsid w:val="002C34F2"/>
    <w:rsid w:val="002C58FF"/>
    <w:rsid w:val="002C7AFE"/>
    <w:rsid w:val="002D05D2"/>
    <w:rsid w:val="002E0D61"/>
    <w:rsid w:val="002E1295"/>
    <w:rsid w:val="002E44C2"/>
    <w:rsid w:val="002E4C7B"/>
    <w:rsid w:val="002F59C2"/>
    <w:rsid w:val="0030740C"/>
    <w:rsid w:val="00315833"/>
    <w:rsid w:val="003215EE"/>
    <w:rsid w:val="003224BF"/>
    <w:rsid w:val="003241A8"/>
    <w:rsid w:val="003253F0"/>
    <w:rsid w:val="003337DA"/>
    <w:rsid w:val="00334EB2"/>
    <w:rsid w:val="00334EFB"/>
    <w:rsid w:val="00335CDE"/>
    <w:rsid w:val="003365A5"/>
    <w:rsid w:val="003376B3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0676"/>
    <w:rsid w:val="00391841"/>
    <w:rsid w:val="00391B6D"/>
    <w:rsid w:val="0039391F"/>
    <w:rsid w:val="00394922"/>
    <w:rsid w:val="003A0E32"/>
    <w:rsid w:val="003A2B94"/>
    <w:rsid w:val="003B387D"/>
    <w:rsid w:val="003C0D58"/>
    <w:rsid w:val="003D49B5"/>
    <w:rsid w:val="003D4FA3"/>
    <w:rsid w:val="003E0807"/>
    <w:rsid w:val="003E51FB"/>
    <w:rsid w:val="003E6B39"/>
    <w:rsid w:val="003F07E1"/>
    <w:rsid w:val="003F72AD"/>
    <w:rsid w:val="004030BC"/>
    <w:rsid w:val="00403F7D"/>
    <w:rsid w:val="00406785"/>
    <w:rsid w:val="004079B4"/>
    <w:rsid w:val="00417A56"/>
    <w:rsid w:val="00420957"/>
    <w:rsid w:val="00421848"/>
    <w:rsid w:val="00422A10"/>
    <w:rsid w:val="00425F08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56D6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0348"/>
    <w:rsid w:val="004E5EDD"/>
    <w:rsid w:val="004F04CB"/>
    <w:rsid w:val="004F448A"/>
    <w:rsid w:val="004F493D"/>
    <w:rsid w:val="004F65E8"/>
    <w:rsid w:val="0050005E"/>
    <w:rsid w:val="00502B88"/>
    <w:rsid w:val="00514273"/>
    <w:rsid w:val="005142C4"/>
    <w:rsid w:val="0051509C"/>
    <w:rsid w:val="005272E2"/>
    <w:rsid w:val="0053108F"/>
    <w:rsid w:val="00532B56"/>
    <w:rsid w:val="00534B10"/>
    <w:rsid w:val="00540A9A"/>
    <w:rsid w:val="005446A2"/>
    <w:rsid w:val="00544D2F"/>
    <w:rsid w:val="0054516F"/>
    <w:rsid w:val="00551BD8"/>
    <w:rsid w:val="00565284"/>
    <w:rsid w:val="00581055"/>
    <w:rsid w:val="00591E38"/>
    <w:rsid w:val="005A19C5"/>
    <w:rsid w:val="005A3034"/>
    <w:rsid w:val="005A462D"/>
    <w:rsid w:val="005A5FAD"/>
    <w:rsid w:val="005B253B"/>
    <w:rsid w:val="005B60C0"/>
    <w:rsid w:val="005B771D"/>
    <w:rsid w:val="005C05D4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3372"/>
    <w:rsid w:val="00624C4E"/>
    <w:rsid w:val="00625200"/>
    <w:rsid w:val="006363A8"/>
    <w:rsid w:val="00636AAD"/>
    <w:rsid w:val="00636DB7"/>
    <w:rsid w:val="0064142B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A4D54"/>
    <w:rsid w:val="006B160A"/>
    <w:rsid w:val="006B4E6C"/>
    <w:rsid w:val="006B50B6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3A09"/>
    <w:rsid w:val="00754779"/>
    <w:rsid w:val="0075716D"/>
    <w:rsid w:val="00765F14"/>
    <w:rsid w:val="00770E31"/>
    <w:rsid w:val="00774D2D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068D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3938"/>
    <w:rsid w:val="00826F21"/>
    <w:rsid w:val="00834CC8"/>
    <w:rsid w:val="00835E00"/>
    <w:rsid w:val="00837113"/>
    <w:rsid w:val="00837C13"/>
    <w:rsid w:val="008414E4"/>
    <w:rsid w:val="00843E21"/>
    <w:rsid w:val="0084508E"/>
    <w:rsid w:val="00857A8A"/>
    <w:rsid w:val="008630EE"/>
    <w:rsid w:val="00864D13"/>
    <w:rsid w:val="0086677A"/>
    <w:rsid w:val="00871CD5"/>
    <w:rsid w:val="00873A44"/>
    <w:rsid w:val="008745A2"/>
    <w:rsid w:val="008768A8"/>
    <w:rsid w:val="00881825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4F1F"/>
    <w:rsid w:val="008E7B64"/>
    <w:rsid w:val="008F5DCD"/>
    <w:rsid w:val="00900951"/>
    <w:rsid w:val="009118A6"/>
    <w:rsid w:val="00916909"/>
    <w:rsid w:val="00916EC0"/>
    <w:rsid w:val="00920467"/>
    <w:rsid w:val="009209A9"/>
    <w:rsid w:val="0092199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47355"/>
    <w:rsid w:val="0095260E"/>
    <w:rsid w:val="009578DD"/>
    <w:rsid w:val="00961124"/>
    <w:rsid w:val="009621B6"/>
    <w:rsid w:val="009637D6"/>
    <w:rsid w:val="00974F2D"/>
    <w:rsid w:val="00977524"/>
    <w:rsid w:val="00977E88"/>
    <w:rsid w:val="00981603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288E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777"/>
    <w:rsid w:val="00A31D99"/>
    <w:rsid w:val="00A32B48"/>
    <w:rsid w:val="00A357BA"/>
    <w:rsid w:val="00A35ADC"/>
    <w:rsid w:val="00A402A3"/>
    <w:rsid w:val="00A413AE"/>
    <w:rsid w:val="00A41DDC"/>
    <w:rsid w:val="00A53681"/>
    <w:rsid w:val="00A633D4"/>
    <w:rsid w:val="00A6461A"/>
    <w:rsid w:val="00A83764"/>
    <w:rsid w:val="00A84504"/>
    <w:rsid w:val="00A8672F"/>
    <w:rsid w:val="00A93057"/>
    <w:rsid w:val="00A968B0"/>
    <w:rsid w:val="00AB2672"/>
    <w:rsid w:val="00AB2817"/>
    <w:rsid w:val="00AB43C4"/>
    <w:rsid w:val="00AC1091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07841"/>
    <w:rsid w:val="00B1422A"/>
    <w:rsid w:val="00B1765C"/>
    <w:rsid w:val="00B213C4"/>
    <w:rsid w:val="00B22318"/>
    <w:rsid w:val="00B40C60"/>
    <w:rsid w:val="00B479A9"/>
    <w:rsid w:val="00B52EDF"/>
    <w:rsid w:val="00B57D74"/>
    <w:rsid w:val="00B71188"/>
    <w:rsid w:val="00B76A41"/>
    <w:rsid w:val="00B8429D"/>
    <w:rsid w:val="00B87D4C"/>
    <w:rsid w:val="00B93646"/>
    <w:rsid w:val="00BA0B38"/>
    <w:rsid w:val="00BA1DBB"/>
    <w:rsid w:val="00BA4510"/>
    <w:rsid w:val="00BA529A"/>
    <w:rsid w:val="00BB612A"/>
    <w:rsid w:val="00BC2441"/>
    <w:rsid w:val="00BD4159"/>
    <w:rsid w:val="00BD499F"/>
    <w:rsid w:val="00BD56DE"/>
    <w:rsid w:val="00BF2406"/>
    <w:rsid w:val="00C06E43"/>
    <w:rsid w:val="00C16315"/>
    <w:rsid w:val="00C2154E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3687"/>
    <w:rsid w:val="00CA58FE"/>
    <w:rsid w:val="00CA6BC0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51CB4"/>
    <w:rsid w:val="00D554B9"/>
    <w:rsid w:val="00D668E6"/>
    <w:rsid w:val="00D70670"/>
    <w:rsid w:val="00D72B74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D4037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78DB"/>
    <w:rsid w:val="00E37CFD"/>
    <w:rsid w:val="00E41A26"/>
    <w:rsid w:val="00E44FE5"/>
    <w:rsid w:val="00E46BCB"/>
    <w:rsid w:val="00E51CAF"/>
    <w:rsid w:val="00E60F04"/>
    <w:rsid w:val="00E61952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3CCC"/>
    <w:rsid w:val="00EA6243"/>
    <w:rsid w:val="00EA74AB"/>
    <w:rsid w:val="00EB3D1B"/>
    <w:rsid w:val="00EC0297"/>
    <w:rsid w:val="00ED1D89"/>
    <w:rsid w:val="00ED57DA"/>
    <w:rsid w:val="00ED66BC"/>
    <w:rsid w:val="00EF233A"/>
    <w:rsid w:val="00EF303E"/>
    <w:rsid w:val="00EF3A40"/>
    <w:rsid w:val="00EF4C22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335A9"/>
    <w:rsid w:val="00F43AD5"/>
    <w:rsid w:val="00F4402E"/>
    <w:rsid w:val="00F56DD0"/>
    <w:rsid w:val="00F63E61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0629"/>
    <w:rsid w:val="00FB4E07"/>
    <w:rsid w:val="00FB755A"/>
    <w:rsid w:val="00FC60A2"/>
    <w:rsid w:val="00FD1871"/>
    <w:rsid w:val="00FD3110"/>
    <w:rsid w:val="00FD6C6D"/>
    <w:rsid w:val="00FE7D0D"/>
    <w:rsid w:val="00FF22BB"/>
    <w:rsid w:val="00FF5C3D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  <w14:docId w14:val="1D603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540A9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E61952"/>
    <w:pPr>
      <w:numPr>
        <w:numId w:val="2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72B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B7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B7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B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B74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0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32968BF93744FAABC5FC124DBE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2459-1556-46A4-AC27-2E79E2305DAC}"/>
      </w:docPartPr>
      <w:docPartBody>
        <w:p w:rsidR="00D21A9F" w:rsidRDefault="00D21A9F">
          <w:pPr>
            <w:pStyle w:val="EA32968BF93744FAABC5FC124DBE04B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DA2FFE9CEF2D415F9F59B567F352E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81C5-42A4-4306-B55E-10EEC441C04B}"/>
      </w:docPartPr>
      <w:docPartBody>
        <w:p w:rsidR="00110D93" w:rsidRDefault="00CA72D3" w:rsidP="00CA72D3">
          <w:pPr>
            <w:pStyle w:val="DA2FFE9CEF2D415F9F59B567F352ED2C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110D93"/>
    <w:rsid w:val="00347D16"/>
    <w:rsid w:val="003E0149"/>
    <w:rsid w:val="0044492C"/>
    <w:rsid w:val="00755FBF"/>
    <w:rsid w:val="009C0709"/>
    <w:rsid w:val="00C905FB"/>
    <w:rsid w:val="00CA72D3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72D3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DA2FFE9CEF2D415F9F59B567F352ED2C">
    <w:name w:val="DA2FFE9CEF2D415F9F59B567F352ED2C"/>
    <w:rsid w:val="00CA72D3"/>
  </w:style>
  <w:style w:type="paragraph" w:customStyle="1" w:styleId="55F89317927245379C39F24E1F3807C3">
    <w:name w:val="55F89317927245379C39F24E1F3807C3"/>
    <w:rsid w:val="0044492C"/>
  </w:style>
  <w:style w:type="paragraph" w:customStyle="1" w:styleId="7DB5A1A9238D44D5BD5F173F82768404">
    <w:name w:val="7DB5A1A9238D44D5BD5F173F82768404"/>
    <w:rsid w:val="004449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4D9E0-92A6-4B7F-8BB8-20024ADB1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840020-F77E-499F-A91F-3A2CB0C0EA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420A4-0D79-4563-A6CD-A79451E28BBD}">
  <ds:schemaRefs>
    <ds:schemaRef ds:uri="http://purl.org/dc/elements/1.1/"/>
    <ds:schemaRef ds:uri="http://purl.org/dc/terms/"/>
    <ds:schemaRef ds:uri="http://schemas.microsoft.com/office/infopath/2007/PartnerControls"/>
    <ds:schemaRef ds:uri="bf54d604-3e62-4e70-ba33-9e9084b96a66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EC449A4-6CB2-4081-8107-04A633BC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2020-03-11T06:47:00Z</dcterms:created>
  <dcterms:modified xsi:type="dcterms:W3CDTF">2020-07-21T01:19:00Z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