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alias w:val="NameofChemical"/>
        <w:tag w:val="NameofChemical"/>
        <w:id w:val="1425919599"/>
        <w:lock w:val="sdtLocked"/>
        <w:placeholder>
          <w:docPart w:val="3E59AC63D50B4589B8D654B3D6649C3B"/>
        </w:placeholder>
        <w:text/>
      </w:sdtPr>
      <w:sdtContent>
        <w:p w:rsidR="00A34503" w:rsidRPr="004C23F4" w:rsidRDefault="00A34503" w:rsidP="00B40C60">
          <w:pPr>
            <w:pStyle w:val="Heading1"/>
            <w:jc w:val="center"/>
            <w:rPr>
              <w:rFonts w:ascii="Arial" w:hAnsi="Arial" w:cs="Arial"/>
            </w:rPr>
          </w:pPr>
          <w:r>
            <w:rPr>
              <w:rFonts w:ascii="Arial" w:hAnsi="Arial" w:cs="Arial"/>
            </w:rPr>
            <w:t>Tetrachloronaphthalene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90"/>
        <w:gridCol w:w="5036"/>
      </w:tblGrid>
      <w:tr w:rsidR="00A34503" w:rsidRPr="004C23F4" w:rsidTr="00B9122B">
        <w:trPr>
          <w:cantSplit/>
          <w:tblHeader/>
        </w:trPr>
        <w:tc>
          <w:tcPr>
            <w:tcW w:w="3990" w:type="dxa"/>
          </w:tcPr>
          <w:p w:rsidR="00A34503" w:rsidRPr="00921DE7" w:rsidRDefault="00A34503" w:rsidP="00B76A41">
            <w:pPr>
              <w:pStyle w:val="Tablerowright"/>
            </w:pPr>
            <w:r w:rsidRPr="00921DE7">
              <w:t>CAS number:</w:t>
            </w:r>
          </w:p>
        </w:tc>
        <w:tc>
          <w:tcPr>
            <w:tcW w:w="5036" w:type="dxa"/>
          </w:tcPr>
          <w:p w:rsidR="00A34503" w:rsidRPr="00717D45" w:rsidRDefault="00A34503" w:rsidP="00B76A41">
            <w:pPr>
              <w:pStyle w:val="Tablefont"/>
            </w:pPr>
            <w:r w:rsidRPr="00005F5C">
              <w:t>1335-88-2</w:t>
            </w:r>
          </w:p>
        </w:tc>
      </w:tr>
      <w:tr w:rsidR="00A34503" w:rsidRPr="004C23F4" w:rsidTr="00B9122B">
        <w:trPr>
          <w:cantSplit/>
        </w:trPr>
        <w:tc>
          <w:tcPr>
            <w:tcW w:w="3990" w:type="dxa"/>
          </w:tcPr>
          <w:p w:rsidR="00A34503" w:rsidRPr="00921DE7" w:rsidRDefault="00A34503" w:rsidP="00B76A41">
            <w:pPr>
              <w:pStyle w:val="Tablerowright"/>
            </w:pPr>
            <w:r w:rsidRPr="00921DE7">
              <w:t>Synonyms:</w:t>
            </w:r>
          </w:p>
        </w:tc>
        <w:tc>
          <w:tcPr>
            <w:tcW w:w="5036" w:type="dxa"/>
          </w:tcPr>
          <w:p w:rsidR="00A34503" w:rsidRPr="00717D45" w:rsidRDefault="00A34503" w:rsidP="00B76A41">
            <w:pPr>
              <w:pStyle w:val="Tablefont"/>
            </w:pPr>
            <w:proofErr w:type="spellStart"/>
            <w:r>
              <w:t>Halowax</w:t>
            </w:r>
            <w:proofErr w:type="spellEnd"/>
            <w:r w:rsidRPr="00005F5C">
              <w:rPr>
                <w:vertAlign w:val="superscript"/>
              </w:rPr>
              <w:t>®</w:t>
            </w:r>
          </w:p>
        </w:tc>
      </w:tr>
      <w:tr w:rsidR="00A34503" w:rsidRPr="004C23F4" w:rsidTr="00B9122B">
        <w:trPr>
          <w:cantSplit/>
        </w:trPr>
        <w:tc>
          <w:tcPr>
            <w:tcW w:w="3990" w:type="dxa"/>
          </w:tcPr>
          <w:p w:rsidR="00A34503" w:rsidRPr="00921DE7" w:rsidRDefault="00A34503" w:rsidP="00B76A41">
            <w:pPr>
              <w:pStyle w:val="Tablerowright"/>
            </w:pPr>
            <w:r w:rsidRPr="00921DE7">
              <w:t>Chemical formula:</w:t>
            </w:r>
          </w:p>
        </w:tc>
        <w:tc>
          <w:tcPr>
            <w:tcW w:w="5036" w:type="dxa"/>
          </w:tcPr>
          <w:p w:rsidR="00A34503" w:rsidRPr="00717D45" w:rsidRDefault="00A34503" w:rsidP="00B76A41">
            <w:pPr>
              <w:pStyle w:val="Tablefont"/>
            </w:pPr>
            <w:r>
              <w:t>C</w:t>
            </w:r>
            <w:r w:rsidRPr="00005F5C">
              <w:rPr>
                <w:vertAlign w:val="subscript"/>
              </w:rPr>
              <w:t>10</w:t>
            </w:r>
            <w:r>
              <w:t>H</w:t>
            </w:r>
            <w:r w:rsidRPr="00005F5C">
              <w:rPr>
                <w:vertAlign w:val="subscript"/>
              </w:rPr>
              <w:t>4</w:t>
            </w:r>
            <w:r>
              <w:t>Cl</w:t>
            </w:r>
            <w:r w:rsidRPr="00005F5C">
              <w:rPr>
                <w:vertAlign w:val="subscript"/>
              </w:rPr>
              <w:t>4</w:t>
            </w:r>
          </w:p>
        </w:tc>
      </w:tr>
    </w:tbl>
    <w:p w:rsidR="00A34503" w:rsidRDefault="00A34503"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B42D53D0FEEB4C49958CA6C11EDE00C0"/>
          </w:placeholder>
          <w:comboBox>
            <w:listItem w:displayText="(amended)" w:value="(amended)"/>
            <w:listItem w:displayText="(interim)" w:value="(interim)"/>
            <w:listItem w:displayText="(new)" w:value="(new)"/>
            <w:listItem w:displayText="(retained)" w:value="(retained)"/>
          </w:comboBox>
        </w:sdtPr>
        <w:sdtContent>
          <w:r>
            <w:rPr>
              <w:rStyle w:val="WESstatus"/>
            </w:rPr>
            <w:t>(amended)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10"/>
        <w:gridCol w:w="5016"/>
      </w:tblGrid>
      <w:tr w:rsidR="00A34503" w:rsidRPr="004C23F4" w:rsidTr="00037E52">
        <w:trPr>
          <w:cantSplit/>
          <w:tblHeader/>
        </w:trPr>
        <w:tc>
          <w:tcPr>
            <w:tcW w:w="4010" w:type="dxa"/>
            <w:vAlign w:val="center"/>
          </w:tcPr>
          <w:p w:rsidR="00A34503" w:rsidRPr="002C58FF" w:rsidRDefault="00A34503" w:rsidP="00921DE7">
            <w:pPr>
              <w:pStyle w:val="Tablerowright"/>
            </w:pPr>
            <w:r>
              <w:t>TWA:</w:t>
            </w:r>
          </w:p>
        </w:tc>
        <w:tc>
          <w:tcPr>
            <w:tcW w:w="5016" w:type="dxa"/>
          </w:tcPr>
          <w:p w:rsidR="00A34503" w:rsidRPr="00D642A3" w:rsidRDefault="00A34503" w:rsidP="00017C82">
            <w:pPr>
              <w:pStyle w:val="Tablefont"/>
              <w:rPr>
                <w:b/>
                <w:bCs/>
              </w:rPr>
            </w:pPr>
            <w:r>
              <w:rPr>
                <w:b/>
              </w:rPr>
              <w:t>—</w:t>
            </w:r>
          </w:p>
        </w:tc>
      </w:tr>
      <w:tr w:rsidR="00A34503" w:rsidRPr="004C23F4" w:rsidTr="00037E52">
        <w:trPr>
          <w:cantSplit/>
        </w:trPr>
        <w:tc>
          <w:tcPr>
            <w:tcW w:w="4010" w:type="dxa"/>
            <w:vAlign w:val="center"/>
          </w:tcPr>
          <w:p w:rsidR="00A34503" w:rsidRPr="002C58FF" w:rsidRDefault="00A34503" w:rsidP="00037E52">
            <w:pPr>
              <w:pStyle w:val="Tablerowright"/>
            </w:pPr>
            <w:r w:rsidRPr="002C58FF">
              <w:t>STEL</w:t>
            </w:r>
            <w:r>
              <w:t>:</w:t>
            </w:r>
          </w:p>
        </w:tc>
        <w:tc>
          <w:tcPr>
            <w:tcW w:w="5016" w:type="dxa"/>
          </w:tcPr>
          <w:p w:rsidR="00A34503" w:rsidRPr="00EB3D1B" w:rsidRDefault="00A34503" w:rsidP="00037E52">
            <w:pPr>
              <w:pStyle w:val="Tablefont"/>
              <w:rPr>
                <w:b/>
              </w:rPr>
            </w:pPr>
            <w:r>
              <w:rPr>
                <w:b/>
              </w:rPr>
              <w:t>—</w:t>
            </w:r>
          </w:p>
        </w:tc>
      </w:tr>
      <w:tr w:rsidR="00A34503" w:rsidRPr="004C23F4" w:rsidTr="00037E52">
        <w:trPr>
          <w:cantSplit/>
        </w:trPr>
        <w:tc>
          <w:tcPr>
            <w:tcW w:w="4010" w:type="dxa"/>
            <w:vAlign w:val="center"/>
          </w:tcPr>
          <w:p w:rsidR="00A34503" w:rsidRPr="002C58FF" w:rsidRDefault="00A34503" w:rsidP="00037E52">
            <w:pPr>
              <w:pStyle w:val="Tablerowright"/>
            </w:pPr>
            <w:r>
              <w:t>Peak limitation:</w:t>
            </w:r>
          </w:p>
        </w:tc>
        <w:tc>
          <w:tcPr>
            <w:tcW w:w="5016" w:type="dxa"/>
          </w:tcPr>
          <w:p w:rsidR="00A34503" w:rsidRPr="00EB3D1B" w:rsidRDefault="00A34503" w:rsidP="00037E52">
            <w:pPr>
              <w:pStyle w:val="Tablefont"/>
              <w:rPr>
                <w:b/>
              </w:rPr>
            </w:pPr>
            <w:r>
              <w:rPr>
                <w:b/>
              </w:rPr>
              <w:t>—</w:t>
            </w:r>
          </w:p>
        </w:tc>
      </w:tr>
      <w:tr w:rsidR="00A34503" w:rsidRPr="004C23F4" w:rsidTr="00037E52">
        <w:trPr>
          <w:cantSplit/>
        </w:trPr>
        <w:tc>
          <w:tcPr>
            <w:tcW w:w="4010" w:type="dxa"/>
          </w:tcPr>
          <w:p w:rsidR="00A34503" w:rsidRPr="002C58FF" w:rsidRDefault="00A34503" w:rsidP="00037E52">
            <w:pPr>
              <w:pStyle w:val="Tablerowright"/>
            </w:pPr>
            <w:r>
              <w:rPr>
                <w:b w:val="0"/>
                <w:bCs/>
                <w:color w:val="000000" w:themeColor="text1"/>
              </w:rPr>
              <w:tab/>
            </w:r>
            <w:r w:rsidRPr="003241A8">
              <w:t>Notations</w:t>
            </w:r>
            <w:r>
              <w:t>:</w:t>
            </w:r>
          </w:p>
        </w:tc>
        <w:tc>
          <w:tcPr>
            <w:tcW w:w="5016" w:type="dxa"/>
          </w:tcPr>
          <w:p w:rsidR="00A34503" w:rsidRPr="00EB3D1B" w:rsidRDefault="00A34503" w:rsidP="00037E52">
            <w:pPr>
              <w:pStyle w:val="Tablefont"/>
              <w:rPr>
                <w:b/>
              </w:rPr>
            </w:pPr>
            <w:r>
              <w:rPr>
                <w:b/>
              </w:rPr>
              <w:t>Sk.</w:t>
            </w:r>
          </w:p>
        </w:tc>
      </w:tr>
      <w:tr w:rsidR="00A34503" w:rsidRPr="004C23F4" w:rsidTr="00037E52">
        <w:trPr>
          <w:cantSplit/>
        </w:trPr>
        <w:tc>
          <w:tcPr>
            <w:tcW w:w="4010" w:type="dxa"/>
            <w:vAlign w:val="center"/>
          </w:tcPr>
          <w:p w:rsidR="00A34503" w:rsidRPr="002C58FF" w:rsidRDefault="00A34503" w:rsidP="00037E52">
            <w:pPr>
              <w:pStyle w:val="Tablerowright"/>
            </w:pPr>
            <w:r>
              <w:t>IDLH:</w:t>
            </w:r>
          </w:p>
        </w:tc>
        <w:tc>
          <w:tcPr>
            <w:tcW w:w="5016" w:type="dxa"/>
          </w:tcPr>
          <w:p w:rsidR="00A34503" w:rsidRPr="00007EF1" w:rsidRDefault="00A34503" w:rsidP="00037E52">
            <w:pPr>
              <w:pStyle w:val="Tablefont"/>
              <w:rPr>
                <w:b/>
              </w:rPr>
            </w:pPr>
            <w:r>
              <w:rPr>
                <w:b/>
              </w:rPr>
              <w:t>—</w:t>
            </w:r>
          </w:p>
        </w:tc>
      </w:tr>
      <w:tr w:rsidR="00A34503" w:rsidRPr="004C23F4" w:rsidTr="004549A3">
        <w:trPr>
          <w:cantSplit/>
        </w:trPr>
        <w:tc>
          <w:tcPr>
            <w:tcW w:w="9026" w:type="dxa"/>
            <w:gridSpan w:val="2"/>
            <w:vAlign w:val="center"/>
          </w:tcPr>
          <w:p w:rsidR="00A34503" w:rsidRPr="00EB3D1B" w:rsidRDefault="00A34503" w:rsidP="00037E52">
            <w:pPr>
              <w:pStyle w:val="Tablefont"/>
              <w:rPr>
                <w:b/>
              </w:rPr>
            </w:pPr>
            <w:r w:rsidRPr="00A62943">
              <w:rPr>
                <w:b/>
                <w:bCs/>
              </w:rPr>
              <w:t>Sampling and analysis:</w:t>
            </w:r>
            <w:r w:rsidRPr="00EC521E">
              <w:rPr>
                <w:rStyle w:val="WESstatus"/>
              </w:rPr>
              <w:t xml:space="preserve"> </w:t>
            </w:r>
            <w:sdt>
              <w:sdtPr>
                <w:rPr>
                  <w:rStyle w:val="WESstatus"/>
                </w:rPr>
                <w:id w:val="-2105258949"/>
                <w:placeholder>
                  <w:docPart w:val="2DBBF1D2BFDC4DB9A465847FAE3B96C6"/>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Content>
                <w:r>
                  <w:rPr>
                    <w:rStyle w:val="WESstatus"/>
                  </w:rPr>
                  <w:t xml:space="preserve">N/A </w:t>
                </w:r>
              </w:sdtContent>
            </w:sdt>
          </w:p>
        </w:tc>
      </w:tr>
    </w:tbl>
    <w:p w:rsidR="00A34503" w:rsidRPr="003365A5" w:rsidRDefault="00A34503" w:rsidP="003365A5">
      <w:pPr>
        <w:pStyle w:val="Heading2"/>
      </w:pPr>
      <w:r>
        <w:t>Recommendation and basis for workplace exposure standard</w:t>
      </w:r>
    </w:p>
    <w:p w:rsidR="00A34503" w:rsidRPr="004C23F4" w:rsidRDefault="00A34503" w:rsidP="000C139A">
      <w:pPr>
        <w:rPr>
          <w:rFonts w:cs="Arial"/>
        </w:rPr>
      </w:pPr>
      <w:r>
        <w:t xml:space="preserve">This chemical has been nominated for removal from the </w:t>
      </w:r>
      <w:r>
        <w:rPr>
          <w:i/>
        </w:rPr>
        <w:t>Workplace exposure standards for airborne contaminants</w:t>
      </w:r>
      <w:r>
        <w:t xml:space="preserve"> due to a lack of evidence that it is used or generated in Australian workplaces or that it presents a potential for legacy exposure. Therefore, a TWA is not recommended.</w:t>
      </w:r>
    </w:p>
    <w:p w:rsidR="00A34503" w:rsidRPr="004C23F4" w:rsidRDefault="00A34503" w:rsidP="003365A5">
      <w:pPr>
        <w:pStyle w:val="Heading2"/>
      </w:pPr>
      <w:r>
        <w:t>Discussion and conclusions</w:t>
      </w:r>
    </w:p>
    <w:p w:rsidR="00A34503" w:rsidRDefault="00A34503" w:rsidP="00273EA9">
      <w:pPr>
        <w:rPr>
          <w:rFonts w:cs="Arial"/>
        </w:rPr>
      </w:pPr>
      <w:r w:rsidRPr="00273EA9">
        <w:rPr>
          <w:rFonts w:cs="Arial"/>
        </w:rPr>
        <w:t xml:space="preserve">Tetrachloronaphthalene </w:t>
      </w:r>
      <w:r>
        <w:rPr>
          <w:rFonts w:cs="Arial"/>
        </w:rPr>
        <w:t xml:space="preserve">is primarily used in electrical insulation material, in resins, polymer coatings and an additive in cutting oils and lubricant. </w:t>
      </w:r>
      <w:r>
        <w:t>There is lack of evidence that this chemical is used or generated in Australian workplaces or that it presents a potential for legacy exposure.</w:t>
      </w:r>
    </w:p>
    <w:p w:rsidR="00A34503" w:rsidRDefault="00A34503" w:rsidP="00273EA9">
      <w:pPr>
        <w:rPr>
          <w:rFonts w:cs="Arial"/>
        </w:rPr>
      </w:pPr>
      <w:r>
        <w:rPr>
          <w:rFonts w:cs="Arial"/>
        </w:rPr>
        <w:t>The c</w:t>
      </w:r>
      <w:r w:rsidRPr="00612AF7">
        <w:rPr>
          <w:rFonts w:cs="Arial"/>
        </w:rPr>
        <w:t>ritical effect</w:t>
      </w:r>
      <w:r>
        <w:rPr>
          <w:rFonts w:cs="Arial"/>
        </w:rPr>
        <w:t xml:space="preserve"> of exposure i</w:t>
      </w:r>
      <w:r w:rsidRPr="00612AF7">
        <w:rPr>
          <w:rFonts w:cs="Arial"/>
        </w:rPr>
        <w:t xml:space="preserve">s </w:t>
      </w:r>
      <w:r>
        <w:t>liver injury</w:t>
      </w:r>
      <w:r>
        <w:rPr>
          <w:rFonts w:cs="Arial"/>
        </w:rPr>
        <w:t>.</w:t>
      </w:r>
    </w:p>
    <w:p w:rsidR="00A34503" w:rsidRPr="00EB0705" w:rsidRDefault="00A34503" w:rsidP="00273EA9">
      <w:pPr>
        <w:rPr>
          <w:rFonts w:cs="Arial"/>
        </w:rPr>
      </w:pPr>
      <w:r>
        <w:rPr>
          <w:rFonts w:cs="Arial"/>
        </w:rPr>
        <w:t>Due to the limited data from human and animal studies ACGIH (2018) assigns a TLV-TWA of 2</w:t>
      </w:r>
      <w:r>
        <w:t> mg/m</w:t>
      </w:r>
      <w:r w:rsidRPr="00005F5C">
        <w:rPr>
          <w:vertAlign w:val="superscript"/>
        </w:rPr>
        <w:t>3</w:t>
      </w:r>
      <w:r>
        <w:rPr>
          <w:vertAlign w:val="superscript"/>
        </w:rPr>
        <w:t xml:space="preserve"> </w:t>
      </w:r>
      <w:r>
        <w:rPr>
          <w:rFonts w:cs="Arial"/>
        </w:rPr>
        <w:t xml:space="preserve">by analogy to </w:t>
      </w:r>
      <w:proofErr w:type="spellStart"/>
      <w:r>
        <w:rPr>
          <w:rFonts w:cs="Arial"/>
        </w:rPr>
        <w:t>hexachloronaphthalene</w:t>
      </w:r>
      <w:proofErr w:type="spellEnd"/>
      <w:r>
        <w:rPr>
          <w:rFonts w:cs="Arial"/>
        </w:rPr>
        <w:t xml:space="preserve"> (TLV-TWA 0.2</w:t>
      </w:r>
      <w:r>
        <w:t> mg/m</w:t>
      </w:r>
      <w:r w:rsidRPr="00005F5C">
        <w:rPr>
          <w:vertAlign w:val="superscript"/>
        </w:rPr>
        <w:t>3</w:t>
      </w:r>
      <w:r>
        <w:rPr>
          <w:rFonts w:cs="Arial"/>
        </w:rPr>
        <w:t>). HCOTN (2000) concluded its current TWA of 2 mg/m</w:t>
      </w:r>
      <w:r w:rsidRPr="00905F3F">
        <w:rPr>
          <w:rFonts w:cs="Arial"/>
          <w:vertAlign w:val="superscript"/>
        </w:rPr>
        <w:t>3</w:t>
      </w:r>
      <w:r>
        <w:rPr>
          <w:rFonts w:cs="Arial"/>
        </w:rPr>
        <w:t xml:space="preserve"> is too high based on a sub-chronic inhalation study in rats with liver damage observed at 1</w:t>
      </w:r>
      <w:r>
        <w:t> </w:t>
      </w:r>
      <w:r w:rsidRPr="0057481B">
        <w:t>mg/m</w:t>
      </w:r>
      <w:r w:rsidRPr="0057481B">
        <w:rPr>
          <w:vertAlign w:val="superscript"/>
        </w:rPr>
        <w:t>3</w:t>
      </w:r>
      <w:r>
        <w:t>. The relevance of this study is not clear as limited details are provided.</w:t>
      </w:r>
    </w:p>
    <w:p w:rsidR="00A34503" w:rsidRDefault="00A34503" w:rsidP="00273EA9">
      <w:pPr>
        <w:rPr>
          <w:rFonts w:cs="Arial"/>
        </w:rPr>
      </w:pPr>
      <w:r>
        <w:t>This chemical has been nominated for removal from the WES list. A TWA is not recommended.</w:t>
      </w:r>
    </w:p>
    <w:p w:rsidR="00A34503" w:rsidRPr="004C23F4" w:rsidRDefault="00A34503" w:rsidP="00905F3F">
      <w:pPr>
        <w:pStyle w:val="Heading2"/>
        <w:pageBreakBefore/>
      </w:pPr>
      <w:r>
        <w:lastRenderedPageBreak/>
        <w:t>Recommendation for notations</w:t>
      </w:r>
    </w:p>
    <w:p w:rsidR="00A34503" w:rsidRPr="00273EA9" w:rsidRDefault="00A34503" w:rsidP="008E4F1F">
      <w:pPr>
        <w:rPr>
          <w:rFonts w:cs="Arial"/>
        </w:rPr>
      </w:pPr>
      <w:r w:rsidRPr="00273EA9">
        <w:rPr>
          <w:rFonts w:cs="Arial"/>
        </w:rPr>
        <w:t xml:space="preserve">Not classified as a carcinogen according to the Globally Harmonized System of Classification and Labelling of Chemicals (GHS). </w:t>
      </w:r>
    </w:p>
    <w:p w:rsidR="00A34503" w:rsidRPr="00273EA9" w:rsidRDefault="00A34503" w:rsidP="008E4F1F">
      <w:pPr>
        <w:rPr>
          <w:rFonts w:cs="Arial"/>
        </w:rPr>
      </w:pPr>
      <w:r w:rsidRPr="00273EA9">
        <w:rPr>
          <w:rFonts w:cs="Arial"/>
        </w:rPr>
        <w:t>Not classified as a skin sensitiser or respiratory sensitiser according to the GHS.</w:t>
      </w:r>
    </w:p>
    <w:p w:rsidR="00A34503" w:rsidRPr="004C23F4" w:rsidRDefault="00A34503" w:rsidP="009C17D1">
      <w:pPr>
        <w:keepNext/>
        <w:rPr>
          <w:rFonts w:cs="Arial"/>
        </w:rPr>
      </w:pPr>
      <w:r>
        <w:rPr>
          <w:rFonts w:cs="Arial"/>
        </w:rPr>
        <w:t xml:space="preserve">A skin notation is recommended due to evidence of dermal absorption and contribution to adverse systemic effects, particularly as tetrachloromethane is commonly found in mixtures and is also structurally related to polychlorinated naphthalenes known for dermal absorption. </w:t>
      </w:r>
    </w:p>
    <w:p w:rsidR="00A34503" w:rsidRPr="004C23F4" w:rsidRDefault="00A34503">
      <w:pPr>
        <w:rPr>
          <w:rFonts w:cs="Arial"/>
        </w:rPr>
        <w:sectPr w:rsidR="00A34503" w:rsidRPr="004C23F4" w:rsidSect="00A34503">
          <w:headerReference w:type="default" r:id="rId5"/>
          <w:footerReference w:type="default" r:id="rId6"/>
          <w:pgSz w:w="11906" w:h="16838"/>
          <w:pgMar w:top="1440" w:right="1440" w:bottom="1440" w:left="1440" w:header="708" w:footer="708" w:gutter="0"/>
          <w:cols w:space="708"/>
          <w:docGrid w:linePitch="360"/>
        </w:sectPr>
      </w:pPr>
    </w:p>
    <w:p w:rsidR="00A34503" w:rsidRPr="004C23F4" w:rsidRDefault="00A34503" w:rsidP="005E6979">
      <w:pPr>
        <w:pStyle w:val="Heading1"/>
        <w:rPr>
          <w:rFonts w:ascii="Arial" w:hAnsi="Arial" w:cs="Arial"/>
        </w:rPr>
      </w:pPr>
      <w:r w:rsidRPr="004C23F4">
        <w:rPr>
          <w:rFonts w:ascii="Arial" w:hAnsi="Arial" w:cs="Arial"/>
        </w:rPr>
        <w:lastRenderedPageBreak/>
        <w:t>Appendix</w:t>
      </w:r>
    </w:p>
    <w:p w:rsidR="00A34503" w:rsidRPr="003365A5" w:rsidRDefault="00A34503"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00" w:firstRow="0" w:lastRow="0" w:firstColumn="0" w:lastColumn="0" w:noHBand="1" w:noVBand="1"/>
        <w:tblCaption w:val="Table"/>
        <w:tblDescription w:val="Listing primary sources with reports"/>
      </w:tblPr>
      <w:tblGrid>
        <w:gridCol w:w="9006"/>
        <w:gridCol w:w="14"/>
      </w:tblGrid>
      <w:tr w:rsidR="00A34503" w:rsidRPr="00DA352E" w:rsidTr="00DE26E8">
        <w:trPr>
          <w:gridAfter w:val="1"/>
          <w:wAfter w:w="8" w:type="pct"/>
          <w:cantSplit/>
          <w:trHeight w:val="393"/>
          <w:tblHeader/>
        </w:trPr>
        <w:tc>
          <w:tcPr>
            <w:tcW w:w="4992" w:type="pct"/>
            <w:shd w:val="clear" w:color="auto" w:fill="BFBFBF" w:themeFill="background1" w:themeFillShade="BF"/>
            <w:vAlign w:val="center"/>
          </w:tcPr>
          <w:p w:rsidR="00A34503" w:rsidRPr="00DA352E" w:rsidRDefault="00A34503" w:rsidP="00C67FFB">
            <w:pPr>
              <w:pStyle w:val="Tableheader"/>
              <w:tabs>
                <w:tab w:val="left" w:pos="1418"/>
                <w:tab w:val="left" w:pos="2552"/>
                <w:tab w:val="right" w:pos="8489"/>
              </w:tabs>
            </w:pPr>
            <w:r w:rsidRPr="00DA352E">
              <w:t>Source</w:t>
            </w:r>
            <w:r>
              <w:tab/>
              <w:t>Year set</w:t>
            </w:r>
            <w:r>
              <w:tab/>
              <w:t>Standard</w:t>
            </w:r>
            <w:r>
              <w:tab/>
            </w:r>
          </w:p>
        </w:tc>
      </w:tr>
      <w:tr w:rsidR="00A34503" w:rsidRPr="003365A5" w:rsidTr="00DE26E8">
        <w:trPr>
          <w:cantSplit/>
        </w:trPr>
        <w:tc>
          <w:tcPr>
            <w:tcW w:w="5000" w:type="pct"/>
            <w:gridSpan w:val="2"/>
            <w:shd w:val="clear" w:color="auto" w:fill="F2F2F2" w:themeFill="background1" w:themeFillShade="F2"/>
          </w:tcPr>
          <w:p w:rsidR="00A34503" w:rsidRPr="003365A5" w:rsidRDefault="00A34503"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1127D9872DE54D3DB511343396B2E9E1"/>
                </w:placeholder>
                <w:text/>
              </w:sdtPr>
              <w:sdtContent>
                <w:r>
                  <w:t>1991</w:t>
                </w:r>
              </w:sdtContent>
            </w:sdt>
            <w:r w:rsidRPr="003365A5">
              <w:tab/>
            </w:r>
            <w:r>
              <w:tab/>
            </w:r>
            <w:sdt>
              <w:sdtPr>
                <w:alias w:val="SWA WES"/>
                <w:tag w:val="SWA WES"/>
                <w:id w:val="857077202"/>
                <w:placeholder>
                  <w:docPart w:val="10243A8DC31A4DC995A2EF8C8E8137EE"/>
                </w:placeholder>
              </w:sdtPr>
              <w:sdtContent>
                <w:r>
                  <w:t>TWA: 2 mg/m</w:t>
                </w:r>
                <w:r w:rsidRPr="00005F5C">
                  <w:rPr>
                    <w:vertAlign w:val="superscript"/>
                  </w:rPr>
                  <w:t>3</w:t>
                </w:r>
              </w:sdtContent>
            </w:sdt>
          </w:p>
        </w:tc>
      </w:tr>
      <w:tr w:rsidR="00A34503" w:rsidRPr="00DA352E" w:rsidTr="00DE26E8">
        <w:trPr>
          <w:gridAfter w:val="1"/>
          <w:wAfter w:w="8" w:type="pct"/>
          <w:cantSplit/>
        </w:trPr>
        <w:tc>
          <w:tcPr>
            <w:tcW w:w="4992" w:type="pct"/>
          </w:tcPr>
          <w:p w:rsidR="00A34503" w:rsidRPr="00DA352E" w:rsidRDefault="00A34503" w:rsidP="003365A5">
            <w:pPr>
              <w:pStyle w:val="Tabletextprimarysource"/>
            </w:pPr>
          </w:p>
        </w:tc>
      </w:tr>
      <w:tr w:rsidR="00A34503" w:rsidRPr="00DA352E" w:rsidTr="00DE26E8">
        <w:trPr>
          <w:gridAfter w:val="1"/>
          <w:wAfter w:w="8" w:type="pct"/>
          <w:cantSplit/>
        </w:trPr>
        <w:tc>
          <w:tcPr>
            <w:tcW w:w="4992" w:type="pct"/>
            <w:shd w:val="clear" w:color="auto" w:fill="F2F2F2" w:themeFill="background1" w:themeFillShade="F2"/>
          </w:tcPr>
          <w:p w:rsidR="00A34503" w:rsidRPr="00DA352E" w:rsidRDefault="00A34503" w:rsidP="0051509C">
            <w:pPr>
              <w:pStyle w:val="Tablerowheadingitalic"/>
              <w:tabs>
                <w:tab w:val="clear" w:pos="2268"/>
                <w:tab w:val="clear" w:pos="5670"/>
                <w:tab w:val="left" w:pos="1418"/>
                <w:tab w:val="left" w:pos="2552"/>
              </w:tabs>
            </w:pPr>
            <w:r w:rsidRPr="00DA352E">
              <w:t>ACGIH</w:t>
            </w:r>
            <w:r>
              <w:t xml:space="preserve"> </w:t>
            </w:r>
            <w:r w:rsidRPr="003365A5">
              <w:tab/>
            </w:r>
            <w:sdt>
              <w:sdtPr>
                <w:id w:val="444816450"/>
                <w:placeholder>
                  <w:docPart w:val="2CBC83F314CD4885B90D1C649CCAF6D2"/>
                </w:placeholder>
                <w:text/>
              </w:sdtPr>
              <w:sdtContent>
                <w:r>
                  <w:t>2001</w:t>
                </w:r>
              </w:sdtContent>
            </w:sdt>
            <w:r w:rsidRPr="003365A5">
              <w:tab/>
            </w:r>
            <w:r>
              <w:tab/>
            </w:r>
            <w:sdt>
              <w:sdtPr>
                <w:alias w:val="ACGIH WES equivalent"/>
                <w:tag w:val="ACGIH WES equivalent"/>
                <w:id w:val="-1676410403"/>
                <w:placeholder>
                  <w:docPart w:val="9305F99B68BA400EBDF57DD3D46C292F"/>
                </w:placeholder>
              </w:sdtPr>
              <w:sdtContent>
                <w:r>
                  <w:t>TLV-TWA: 2 mg/m</w:t>
                </w:r>
                <w:r w:rsidRPr="00005F5C">
                  <w:rPr>
                    <w:vertAlign w:val="superscript"/>
                  </w:rPr>
                  <w:t>3</w:t>
                </w:r>
              </w:sdtContent>
            </w:sdt>
          </w:p>
        </w:tc>
      </w:tr>
      <w:tr w:rsidR="00A34503" w:rsidRPr="00DA352E" w:rsidTr="00DE26E8">
        <w:trPr>
          <w:gridAfter w:val="1"/>
          <w:wAfter w:w="8" w:type="pct"/>
          <w:cantSplit/>
        </w:trPr>
        <w:tc>
          <w:tcPr>
            <w:tcW w:w="4992" w:type="pct"/>
          </w:tcPr>
          <w:p w:rsidR="00A34503" w:rsidRDefault="00A34503" w:rsidP="000B3C55">
            <w:pPr>
              <w:pStyle w:val="Tabletextprimarysource"/>
            </w:pPr>
            <w:r>
              <w:t>TLV-TWA recommended to minimise the risk of liver injury.</w:t>
            </w:r>
          </w:p>
          <w:p w:rsidR="00A34503" w:rsidRDefault="00A34503" w:rsidP="000B3C55">
            <w:pPr>
              <w:pStyle w:val="Tabletextprimarysource"/>
            </w:pPr>
            <w:r>
              <w:t>Summary of data:</w:t>
            </w:r>
          </w:p>
          <w:p w:rsidR="00A34503" w:rsidRDefault="00A34503">
            <w:pPr>
              <w:pStyle w:val="Tabletextprimarysource"/>
            </w:pPr>
            <w:r>
              <w:rPr>
                <w:rFonts w:cs="Arial"/>
              </w:rPr>
              <w:t xml:space="preserve">Assigned based on analogy to </w:t>
            </w:r>
            <w:proofErr w:type="spellStart"/>
            <w:r>
              <w:rPr>
                <w:rFonts w:cs="Arial"/>
              </w:rPr>
              <w:t>hexachloronaphthalene</w:t>
            </w:r>
            <w:proofErr w:type="spellEnd"/>
            <w:r>
              <w:rPr>
                <w:rFonts w:cs="Arial"/>
              </w:rPr>
              <w:t xml:space="preserve"> (TLV-TWA 0.2</w:t>
            </w:r>
            <w:r>
              <w:t xml:space="preserve"> mg/m</w:t>
            </w:r>
            <w:r w:rsidRPr="00005F5C">
              <w:rPr>
                <w:vertAlign w:val="superscript"/>
              </w:rPr>
              <w:t>3</w:t>
            </w:r>
            <w:r>
              <w:rPr>
                <w:rFonts w:cs="Arial"/>
              </w:rPr>
              <w:t>) and is based on animal experiments is at least 6</w:t>
            </w:r>
            <w:r>
              <w:rPr>
                <w:rFonts w:cs="Arial"/>
              </w:rPr>
              <w:softHyphen/>
              <w:t xml:space="preserve"> to 9 times more toxic.</w:t>
            </w:r>
          </w:p>
          <w:p w:rsidR="00A34503" w:rsidRDefault="00A34503" w:rsidP="00A62943">
            <w:pPr>
              <w:pStyle w:val="ListBullet"/>
              <w:numPr>
                <w:ilvl w:val="0"/>
                <w:numId w:val="0"/>
              </w:numPr>
              <w:tabs>
                <w:tab w:val="left" w:pos="720"/>
              </w:tabs>
              <w:spacing w:before="60" w:after="60"/>
              <w:ind w:left="360" w:hanging="360"/>
              <w:contextualSpacing w:val="0"/>
            </w:pPr>
            <w:r>
              <w:t>Human data:</w:t>
            </w:r>
          </w:p>
          <w:p w:rsidR="00A34503" w:rsidRDefault="00A34503" w:rsidP="00A34503">
            <w:pPr>
              <w:pStyle w:val="ListBullet"/>
              <w:spacing w:before="60" w:after="60" w:line="240" w:lineRule="auto"/>
              <w:ind w:left="720"/>
              <w:contextualSpacing w:val="0"/>
            </w:pPr>
            <w:r>
              <w:t>Exposure in wire cable workers, assemblers and labourers induced hepatic dysfunction including fatalities (exposure pathway and concentration not noted)</w:t>
            </w:r>
          </w:p>
          <w:p w:rsidR="00A34503" w:rsidRDefault="00A34503" w:rsidP="00A34503">
            <w:pPr>
              <w:pStyle w:val="ListBullet"/>
              <w:spacing w:before="60" w:after="60" w:line="240" w:lineRule="auto"/>
              <w:ind w:left="720"/>
              <w:contextualSpacing w:val="0"/>
            </w:pPr>
            <w:r>
              <w:t xml:space="preserve">Determined to be non-acnegenic in volunteers </w:t>
            </w:r>
          </w:p>
          <w:p w:rsidR="00A34503" w:rsidRDefault="00A34503" w:rsidP="00A34503">
            <w:pPr>
              <w:pStyle w:val="ListBullet"/>
              <w:spacing w:before="60" w:after="60" w:line="240" w:lineRule="auto"/>
              <w:ind w:left="720"/>
              <w:contextualSpacing w:val="0"/>
            </w:pPr>
            <w:r>
              <w:t>An 18 yr old female exposed at 3.4 mg/m</w:t>
            </w:r>
            <w:r w:rsidRPr="00766E64">
              <w:rPr>
                <w:vertAlign w:val="superscript"/>
              </w:rPr>
              <w:t>3</w:t>
            </w:r>
            <w:r>
              <w:t xml:space="preserve"> of tric</w:t>
            </w:r>
            <w:r w:rsidRPr="00CB11EA">
              <w:t xml:space="preserve">hloronaphthalene </w:t>
            </w:r>
            <w:r>
              <w:t>during soldering of electrical condensers lead to a non-fatal case of toxic hepatitis (t</w:t>
            </w:r>
            <w:r w:rsidRPr="00766E64">
              <w:t>etrachloronaphthalene</w:t>
            </w:r>
            <w:r>
              <w:t xml:space="preserve"> assumed present).</w:t>
            </w:r>
          </w:p>
          <w:p w:rsidR="00A34503" w:rsidRDefault="00A34503" w:rsidP="00A62943">
            <w:pPr>
              <w:pStyle w:val="ListBullet"/>
              <w:numPr>
                <w:ilvl w:val="0"/>
                <w:numId w:val="0"/>
              </w:numPr>
              <w:tabs>
                <w:tab w:val="left" w:pos="720"/>
              </w:tabs>
              <w:spacing w:before="60" w:after="60"/>
              <w:ind w:left="360" w:hanging="360"/>
              <w:contextualSpacing w:val="0"/>
            </w:pPr>
            <w:r>
              <w:t>Animal data:</w:t>
            </w:r>
          </w:p>
          <w:p w:rsidR="00A34503" w:rsidRDefault="00A34503" w:rsidP="00A34503">
            <w:pPr>
              <w:pStyle w:val="ListBullet"/>
              <w:spacing w:before="60" w:after="60" w:line="240" w:lineRule="auto"/>
              <w:ind w:left="720"/>
              <w:contextualSpacing w:val="0"/>
            </w:pPr>
            <w:r>
              <w:t>Exposure at 15 mg/kg/d (rabbits, 2 mo, subcutaneous or inhalation) to a mixture of tri- and tetrac</w:t>
            </w:r>
            <w:r w:rsidRPr="00CB11EA">
              <w:t>hloronaphthalene</w:t>
            </w:r>
            <w:r>
              <w:t xml:space="preserve"> or tetra- and </w:t>
            </w:r>
            <w:proofErr w:type="spellStart"/>
            <w:r>
              <w:t>pentac</w:t>
            </w:r>
            <w:r w:rsidRPr="00CB11EA">
              <w:t>hloronaphthalene</w:t>
            </w:r>
            <w:proofErr w:type="spellEnd"/>
            <w:r>
              <w:t>:</w:t>
            </w:r>
          </w:p>
          <w:p w:rsidR="00A34503" w:rsidRDefault="00A34503" w:rsidP="00A34503">
            <w:pPr>
              <w:pStyle w:val="ListBullet"/>
              <w:numPr>
                <w:ilvl w:val="0"/>
                <w:numId w:val="2"/>
              </w:numPr>
              <w:spacing w:before="60" w:after="60" w:line="240" w:lineRule="auto"/>
              <w:ind w:left="1156"/>
              <w:contextualSpacing w:val="0"/>
            </w:pPr>
            <w:r>
              <w:t>tri- and tetra-: no signs of poisoning</w:t>
            </w:r>
          </w:p>
          <w:p w:rsidR="00A34503" w:rsidRDefault="00A34503" w:rsidP="00A34503">
            <w:pPr>
              <w:pStyle w:val="ListBullet"/>
              <w:numPr>
                <w:ilvl w:val="0"/>
                <w:numId w:val="2"/>
              </w:numPr>
              <w:spacing w:before="60" w:after="60" w:line="240" w:lineRule="auto"/>
              <w:ind w:left="1156"/>
              <w:contextualSpacing w:val="0"/>
            </w:pPr>
            <w:r>
              <w:t>tetra- and penta-: hepatic necrosis and death within 12 d</w:t>
            </w:r>
          </w:p>
          <w:p w:rsidR="00A34503" w:rsidRDefault="00A34503" w:rsidP="00A34503">
            <w:pPr>
              <w:pStyle w:val="ListBullet"/>
              <w:spacing w:before="60" w:after="60" w:line="240" w:lineRule="auto"/>
              <w:ind w:left="720"/>
              <w:contextualSpacing w:val="0"/>
            </w:pPr>
            <w:r>
              <w:t>Exposure at 10.97 mg/m</w:t>
            </w:r>
            <w:r w:rsidRPr="00005F5C">
              <w:rPr>
                <w:vertAlign w:val="superscript"/>
              </w:rPr>
              <w:t>3</w:t>
            </w:r>
            <w:r>
              <w:t xml:space="preserve"> (rats, 16 h/d, 2.5 mo, inhalation) to a mixture of tri- and tetrac</w:t>
            </w:r>
            <w:r w:rsidRPr="00CB11EA">
              <w:t>hloronaphthalene</w:t>
            </w:r>
            <w:r>
              <w:t xml:space="preserve"> produced slight liver injury: </w:t>
            </w:r>
          </w:p>
          <w:p w:rsidR="00A34503" w:rsidRDefault="00A34503" w:rsidP="00A34503">
            <w:pPr>
              <w:pStyle w:val="ListBullet"/>
              <w:numPr>
                <w:ilvl w:val="0"/>
                <w:numId w:val="3"/>
              </w:numPr>
              <w:spacing w:before="60" w:after="60" w:line="240" w:lineRule="auto"/>
              <w:contextualSpacing w:val="0"/>
            </w:pPr>
            <w:r>
              <w:t>at 1.31 mg/m</w:t>
            </w:r>
            <w:r w:rsidRPr="00005F5C">
              <w:rPr>
                <w:vertAlign w:val="superscript"/>
              </w:rPr>
              <w:t>3</w:t>
            </w:r>
            <w:r>
              <w:t xml:space="preserve"> very slight liver swelling observed</w:t>
            </w:r>
          </w:p>
          <w:p w:rsidR="00A34503" w:rsidRDefault="00A34503" w:rsidP="00A34503">
            <w:pPr>
              <w:pStyle w:val="ListBullet"/>
              <w:spacing w:before="60" w:after="60" w:line="240" w:lineRule="auto"/>
              <w:ind w:left="720"/>
              <w:contextualSpacing w:val="0"/>
            </w:pPr>
            <w:r>
              <w:t>Exposure at 5</w:t>
            </w:r>
            <w:r>
              <w:softHyphen/>
              <w:t>27 mg/kg (calves, 1</w:t>
            </w:r>
            <w:r>
              <w:softHyphen/>
              <w:t xml:space="preserve">30 d, oral) to tri-, tetra- or </w:t>
            </w:r>
            <w:proofErr w:type="spellStart"/>
            <w:r>
              <w:t>hexac</w:t>
            </w:r>
            <w:r w:rsidRPr="00CB11EA">
              <w:t>hloronaphthalene</w:t>
            </w:r>
            <w:proofErr w:type="spellEnd"/>
            <w:r>
              <w:t>:</w:t>
            </w:r>
          </w:p>
          <w:p w:rsidR="00A34503" w:rsidRDefault="00A34503" w:rsidP="00A34503">
            <w:pPr>
              <w:pStyle w:val="ListBullet"/>
              <w:numPr>
                <w:ilvl w:val="0"/>
                <w:numId w:val="2"/>
              </w:numPr>
              <w:spacing w:before="60" w:after="60" w:line="240" w:lineRule="auto"/>
              <w:ind w:left="1156"/>
              <w:contextualSpacing w:val="0"/>
            </w:pPr>
            <w:r>
              <w:t>hexa-: symptoms within 5 d including lacrimation, salivation, nasal discharge, diarrhoea, alopecia, depression, polyuria, anorexia, weight loss; gross lesions included liver, pyloric and gall bladder damage</w:t>
            </w:r>
          </w:p>
          <w:p w:rsidR="00A34503" w:rsidRDefault="00A34503" w:rsidP="00A34503">
            <w:pPr>
              <w:pStyle w:val="ListBullet"/>
              <w:numPr>
                <w:ilvl w:val="0"/>
                <w:numId w:val="2"/>
              </w:numPr>
              <w:spacing w:before="60" w:after="60" w:line="240" w:lineRule="auto"/>
              <w:ind w:left="1156"/>
              <w:contextualSpacing w:val="0"/>
            </w:pPr>
            <w:r>
              <w:t>tetra-: mild symptoms</w:t>
            </w:r>
          </w:p>
          <w:p w:rsidR="00A34503" w:rsidRDefault="00A34503" w:rsidP="00A34503">
            <w:pPr>
              <w:pStyle w:val="ListBullet"/>
              <w:numPr>
                <w:ilvl w:val="0"/>
                <w:numId w:val="2"/>
              </w:numPr>
              <w:spacing w:before="60" w:after="60" w:line="240" w:lineRule="auto"/>
              <w:ind w:left="1156"/>
              <w:contextualSpacing w:val="0"/>
            </w:pPr>
            <w:r>
              <w:t>tri-: no relevant effects</w:t>
            </w:r>
          </w:p>
          <w:p w:rsidR="00A34503" w:rsidRDefault="00A34503" w:rsidP="00A34503">
            <w:pPr>
              <w:pStyle w:val="ListBullet"/>
              <w:numPr>
                <w:ilvl w:val="0"/>
                <w:numId w:val="2"/>
              </w:numPr>
              <w:spacing w:before="60" w:after="60" w:line="240" w:lineRule="auto"/>
              <w:ind w:left="1156"/>
              <w:contextualSpacing w:val="0"/>
            </w:pPr>
            <w:r w:rsidRPr="001429F8">
              <w:t>6-9 times</w:t>
            </w:r>
            <w:r>
              <w:t xml:space="preserve"> more tetrac</w:t>
            </w:r>
            <w:r w:rsidRPr="00CB11EA">
              <w:t>hloronaphthalene</w:t>
            </w:r>
            <w:r>
              <w:t xml:space="preserve"> than hexac</w:t>
            </w:r>
            <w:r w:rsidRPr="00CB11EA">
              <w:t>hloronaphthalene</w:t>
            </w:r>
            <w:r>
              <w:t xml:space="preserve"> administered without producing severe toxic effects.</w:t>
            </w:r>
          </w:p>
          <w:p w:rsidR="00A34503" w:rsidRDefault="00A34503" w:rsidP="00A62943">
            <w:pPr>
              <w:pStyle w:val="ListBullet"/>
              <w:numPr>
                <w:ilvl w:val="0"/>
                <w:numId w:val="0"/>
              </w:numPr>
              <w:spacing w:before="60" w:after="60"/>
              <w:ind w:left="360" w:hanging="360"/>
              <w:contextualSpacing w:val="0"/>
            </w:pPr>
          </w:p>
          <w:p w:rsidR="00A34503" w:rsidRDefault="00A34503" w:rsidP="00A62943">
            <w:pPr>
              <w:pStyle w:val="ListBullet"/>
              <w:numPr>
                <w:ilvl w:val="0"/>
                <w:numId w:val="0"/>
              </w:numPr>
              <w:spacing w:before="60" w:after="60"/>
              <w:ind w:left="360" w:hanging="360"/>
              <w:contextualSpacing w:val="0"/>
            </w:pPr>
            <w:r>
              <w:t>Insufficient data to recommend a skin, sensitiser or carcinogen notation.</w:t>
            </w:r>
          </w:p>
          <w:p w:rsidR="00A34503" w:rsidRPr="00DA352E" w:rsidRDefault="00A34503" w:rsidP="00A62943">
            <w:pPr>
              <w:pStyle w:val="ListBullet"/>
              <w:numPr>
                <w:ilvl w:val="0"/>
                <w:numId w:val="0"/>
              </w:numPr>
              <w:spacing w:before="60" w:after="60"/>
              <w:ind w:left="360" w:hanging="360"/>
              <w:contextualSpacing w:val="0"/>
            </w:pPr>
          </w:p>
        </w:tc>
      </w:tr>
      <w:tr w:rsidR="00A34503" w:rsidRPr="00DA352E" w:rsidTr="00DE26E8">
        <w:trPr>
          <w:gridAfter w:val="1"/>
          <w:wAfter w:w="8" w:type="pct"/>
          <w:cantSplit/>
        </w:trPr>
        <w:tc>
          <w:tcPr>
            <w:tcW w:w="4992" w:type="pct"/>
            <w:shd w:val="clear" w:color="auto" w:fill="F2F2F2" w:themeFill="background1" w:themeFillShade="F2"/>
          </w:tcPr>
          <w:p w:rsidR="00A34503" w:rsidRPr="00DA352E" w:rsidRDefault="00A34503" w:rsidP="0051509C">
            <w:pPr>
              <w:pStyle w:val="Tablerowheadingitalic"/>
              <w:tabs>
                <w:tab w:val="clear" w:pos="2268"/>
                <w:tab w:val="clear" w:pos="5670"/>
                <w:tab w:val="left" w:pos="1418"/>
                <w:tab w:val="left" w:pos="2552"/>
              </w:tabs>
            </w:pPr>
            <w:r w:rsidRPr="00DA352E">
              <w:t>DFG</w:t>
            </w:r>
            <w:r w:rsidRPr="003365A5">
              <w:t xml:space="preserve"> </w:t>
            </w:r>
            <w:r w:rsidRPr="003365A5">
              <w:tab/>
            </w:r>
            <w:sdt>
              <w:sdtPr>
                <w:id w:val="272751712"/>
                <w:placeholder>
                  <w:docPart w:val="E89CA8A9115145C58F7C65A6431B4A59"/>
                </w:placeholder>
                <w:text/>
              </w:sdtPr>
              <w:sdtContent>
                <w:r>
                  <w:t>1999</w:t>
                </w:r>
              </w:sdtContent>
            </w:sdt>
            <w:r w:rsidRPr="003365A5">
              <w:tab/>
            </w:r>
            <w:r>
              <w:tab/>
            </w:r>
            <w:sdt>
              <w:sdtPr>
                <w:alias w:val="DFG WES equivalent"/>
                <w:tag w:val="DFG WES equivalent"/>
                <w:id w:val="-736175395"/>
                <w:placeholder>
                  <w:docPart w:val="5C2272BB86284E67A5226A6B58B1901A"/>
                </w:placeholder>
              </w:sdtPr>
              <w:sdtContent>
                <w:r>
                  <w:t>Not assigned</w:t>
                </w:r>
              </w:sdtContent>
            </w:sdt>
          </w:p>
        </w:tc>
      </w:tr>
      <w:tr w:rsidR="00A34503" w:rsidRPr="00DA352E" w:rsidTr="00DE26E8">
        <w:trPr>
          <w:gridAfter w:val="1"/>
          <w:wAfter w:w="8" w:type="pct"/>
          <w:cantSplit/>
        </w:trPr>
        <w:tc>
          <w:tcPr>
            <w:tcW w:w="4992" w:type="pct"/>
          </w:tcPr>
          <w:p w:rsidR="00A34503" w:rsidRDefault="00A34503" w:rsidP="00DB2E47">
            <w:pPr>
              <w:pStyle w:val="Tabletextprimarysource"/>
            </w:pPr>
            <w:r>
              <w:t>Due</w:t>
            </w:r>
            <w:r w:rsidRPr="00DB2E47">
              <w:t xml:space="preserve"> of the lack of data, the possibility cannot be excluded that even when the MAK for </w:t>
            </w:r>
            <w:proofErr w:type="spellStart"/>
            <w:r w:rsidRPr="00DB2E47">
              <w:t>trichloronaphthalenes</w:t>
            </w:r>
            <w:proofErr w:type="spellEnd"/>
            <w:r w:rsidRPr="00DB2E47">
              <w:t xml:space="preserve"> is set at 1 mg/m</w:t>
            </w:r>
            <w:r w:rsidRPr="0057481B">
              <w:rPr>
                <w:vertAlign w:val="superscript"/>
              </w:rPr>
              <w:t>3</w:t>
            </w:r>
            <w:r w:rsidRPr="00DB2E47">
              <w:t xml:space="preserve"> and for </w:t>
            </w:r>
            <w:proofErr w:type="spellStart"/>
            <w:r w:rsidRPr="00DB2E47">
              <w:t>pentachloronaphthalenes</w:t>
            </w:r>
            <w:proofErr w:type="spellEnd"/>
            <w:r w:rsidRPr="00DB2E47">
              <w:t xml:space="preserve"> at 0.1 mg/m</w:t>
            </w:r>
            <w:r w:rsidRPr="0057481B">
              <w:rPr>
                <w:vertAlign w:val="superscript"/>
              </w:rPr>
              <w:t>3</w:t>
            </w:r>
            <w:r w:rsidRPr="00DB2E47">
              <w:t>, liver damage may occur in individual persons</w:t>
            </w:r>
            <w:r>
              <w:t xml:space="preserve">. </w:t>
            </w:r>
            <w:r w:rsidRPr="0057481B">
              <w:t>This also applies for other chlorinated naphthalenes</w:t>
            </w:r>
            <w:r>
              <w:t>.</w:t>
            </w:r>
          </w:p>
          <w:p w:rsidR="00A34503" w:rsidRDefault="00A34503" w:rsidP="00DB2E47">
            <w:pPr>
              <w:pStyle w:val="Tabletextprimarysource"/>
            </w:pPr>
            <w:r w:rsidRPr="00793284">
              <w:t xml:space="preserve">Absorption through the skin is probable for all chlorinated </w:t>
            </w:r>
            <w:proofErr w:type="spellStart"/>
            <w:r w:rsidRPr="00793284">
              <w:t>naphthalenes</w:t>
            </w:r>
            <w:proofErr w:type="spellEnd"/>
            <w:r>
              <w:t xml:space="preserve"> and are therefore,</w:t>
            </w:r>
            <w:r w:rsidRPr="00793284">
              <w:t xml:space="preserve"> designated with a</w:t>
            </w:r>
            <w:r>
              <w:t xml:space="preserve"> skin notation.</w:t>
            </w:r>
          </w:p>
          <w:p w:rsidR="00A34503" w:rsidRPr="00DA352E" w:rsidRDefault="00A34503" w:rsidP="00DB2E47">
            <w:pPr>
              <w:pStyle w:val="Tabletextprimarysource"/>
            </w:pPr>
          </w:p>
        </w:tc>
      </w:tr>
      <w:tr w:rsidR="00A34503" w:rsidRPr="00DA352E" w:rsidTr="00DE26E8">
        <w:trPr>
          <w:gridAfter w:val="1"/>
          <w:wAfter w:w="8" w:type="pct"/>
          <w:cantSplit/>
        </w:trPr>
        <w:tc>
          <w:tcPr>
            <w:tcW w:w="4992" w:type="pct"/>
            <w:shd w:val="clear" w:color="auto" w:fill="F2F2F2" w:themeFill="background1" w:themeFillShade="F2"/>
          </w:tcPr>
          <w:p w:rsidR="00A34503" w:rsidRPr="00DA352E" w:rsidRDefault="00A34503" w:rsidP="0051509C">
            <w:pPr>
              <w:pStyle w:val="Tablerowheadingitalic"/>
              <w:tabs>
                <w:tab w:val="clear" w:pos="2268"/>
                <w:tab w:val="clear" w:pos="5670"/>
                <w:tab w:val="left" w:pos="1418"/>
                <w:tab w:val="left" w:pos="2552"/>
              </w:tabs>
            </w:pPr>
            <w:r w:rsidRPr="00DA352E">
              <w:lastRenderedPageBreak/>
              <w:t>SCOEL</w:t>
            </w:r>
            <w:r w:rsidRPr="003365A5">
              <w:t xml:space="preserve"> </w:t>
            </w:r>
            <w:r w:rsidRPr="003365A5">
              <w:tab/>
            </w:r>
            <w:sdt>
              <w:sdtPr>
                <w:id w:val="-768699850"/>
                <w:placeholder>
                  <w:docPart w:val="C5EBE11762324F4CB804495D39F47D70"/>
                </w:placeholder>
                <w:text/>
              </w:sdtPr>
              <w:sdtContent>
                <w:r>
                  <w:t>NA</w:t>
                </w:r>
              </w:sdtContent>
            </w:sdt>
            <w:r w:rsidRPr="003365A5">
              <w:tab/>
            </w:r>
            <w:r>
              <w:tab/>
            </w:r>
            <w:sdt>
              <w:sdtPr>
                <w:alias w:val="SCOEL WES equivalent"/>
                <w:tag w:val="SCOEL WES equivalent"/>
                <w:id w:val="-1474213062"/>
                <w:placeholder>
                  <w:docPart w:val="A92686A4DF084817B960D641CD53E026"/>
                </w:placeholder>
              </w:sdtPr>
              <w:sdtContent>
                <w:proofErr w:type="spellStart"/>
                <w:r>
                  <w:t>NA</w:t>
                </w:r>
                <w:proofErr w:type="spellEnd"/>
              </w:sdtContent>
            </w:sdt>
          </w:p>
        </w:tc>
      </w:tr>
      <w:tr w:rsidR="00A34503" w:rsidRPr="00DA352E" w:rsidTr="00DE26E8">
        <w:trPr>
          <w:gridAfter w:val="1"/>
          <w:wAfter w:w="8" w:type="pct"/>
          <w:cantSplit/>
        </w:trPr>
        <w:tc>
          <w:tcPr>
            <w:tcW w:w="4992" w:type="pct"/>
          </w:tcPr>
          <w:p w:rsidR="00A34503" w:rsidRPr="00DA352E" w:rsidRDefault="00A34503" w:rsidP="003365A5">
            <w:pPr>
              <w:pStyle w:val="Tabletextprimarysource"/>
            </w:pPr>
            <w:r>
              <w:t>No report.</w:t>
            </w:r>
          </w:p>
        </w:tc>
      </w:tr>
      <w:tr w:rsidR="00A34503" w:rsidRPr="00DA352E" w:rsidTr="00DE26E8">
        <w:trPr>
          <w:gridAfter w:val="1"/>
          <w:wAfter w:w="8" w:type="pct"/>
          <w:cantSplit/>
        </w:trPr>
        <w:tc>
          <w:tcPr>
            <w:tcW w:w="4992" w:type="pct"/>
            <w:shd w:val="clear" w:color="auto" w:fill="F2F2F2" w:themeFill="background1" w:themeFillShade="F2"/>
          </w:tcPr>
          <w:p w:rsidR="00A34503" w:rsidRPr="00DA352E" w:rsidRDefault="00A34503" w:rsidP="0051509C">
            <w:pPr>
              <w:pStyle w:val="Tablerowheadingitalic"/>
              <w:tabs>
                <w:tab w:val="clear" w:pos="2268"/>
                <w:tab w:val="clear" w:pos="5670"/>
                <w:tab w:val="left" w:pos="1418"/>
                <w:tab w:val="left" w:pos="2552"/>
              </w:tabs>
            </w:pPr>
            <w:r w:rsidRPr="00DA352E">
              <w:t>OARS/AIHA</w:t>
            </w:r>
            <w:r w:rsidRPr="003365A5">
              <w:t xml:space="preserve"> </w:t>
            </w:r>
            <w:r w:rsidRPr="003365A5">
              <w:tab/>
            </w:r>
            <w:sdt>
              <w:sdtPr>
                <w:id w:val="-936748013"/>
                <w:placeholder>
                  <w:docPart w:val="B227AFAA8DA04D7D9FF2278CDD22833B"/>
                </w:placeholder>
                <w:text/>
              </w:sdtPr>
              <w:sdtContent>
                <w:r w:rsidDel="00463F28">
                  <w:t>NA</w:t>
                </w:r>
              </w:sdtContent>
            </w:sdt>
            <w:r w:rsidRPr="003365A5">
              <w:tab/>
            </w:r>
            <w:r>
              <w:tab/>
            </w:r>
            <w:sdt>
              <w:sdtPr>
                <w:alias w:val="OARS/AIHA WES equivalent"/>
                <w:tag w:val="OARS/AIHA WES equivalent"/>
                <w:id w:val="-1320338798"/>
                <w:placeholder>
                  <w:docPart w:val="53FB5C1E0C194AC88CF4D02FB50A0967"/>
                </w:placeholder>
              </w:sdtPr>
              <w:sdtContent>
                <w:proofErr w:type="spellStart"/>
                <w:r>
                  <w:t>NA</w:t>
                </w:r>
                <w:proofErr w:type="spellEnd"/>
              </w:sdtContent>
            </w:sdt>
          </w:p>
        </w:tc>
      </w:tr>
      <w:tr w:rsidR="00A34503" w:rsidRPr="00DA352E" w:rsidTr="00DE26E8">
        <w:trPr>
          <w:gridAfter w:val="1"/>
          <w:wAfter w:w="8" w:type="pct"/>
          <w:cantSplit/>
        </w:trPr>
        <w:tc>
          <w:tcPr>
            <w:tcW w:w="4992" w:type="pct"/>
          </w:tcPr>
          <w:p w:rsidR="00A34503" w:rsidRPr="00DA352E" w:rsidRDefault="00A34503" w:rsidP="003365A5">
            <w:pPr>
              <w:pStyle w:val="Tabletextprimarysource"/>
            </w:pPr>
            <w:r>
              <w:t>No report.</w:t>
            </w:r>
          </w:p>
        </w:tc>
      </w:tr>
      <w:tr w:rsidR="00A34503" w:rsidRPr="00DA352E" w:rsidTr="00DE26E8">
        <w:trPr>
          <w:gridAfter w:val="1"/>
          <w:wAfter w:w="8" w:type="pct"/>
          <w:cantSplit/>
        </w:trPr>
        <w:tc>
          <w:tcPr>
            <w:tcW w:w="4992" w:type="pct"/>
            <w:shd w:val="clear" w:color="auto" w:fill="F2F2F2" w:themeFill="background1" w:themeFillShade="F2"/>
          </w:tcPr>
          <w:p w:rsidR="00A34503" w:rsidRPr="00DA352E" w:rsidRDefault="00A34503" w:rsidP="0051509C">
            <w:pPr>
              <w:pStyle w:val="Tablerowheadingitalic"/>
              <w:tabs>
                <w:tab w:val="clear" w:pos="2268"/>
                <w:tab w:val="clear" w:pos="5670"/>
                <w:tab w:val="left" w:pos="1418"/>
                <w:tab w:val="left" w:pos="2552"/>
              </w:tabs>
            </w:pPr>
            <w:r w:rsidRPr="00DA352E">
              <w:t>HCOTN</w:t>
            </w:r>
            <w:r w:rsidRPr="003365A5">
              <w:t xml:space="preserve"> </w:t>
            </w:r>
            <w:r w:rsidRPr="003365A5">
              <w:tab/>
            </w:r>
            <w:sdt>
              <w:sdtPr>
                <w:id w:val="1543090908"/>
                <w:placeholder>
                  <w:docPart w:val="433BEF0AA7DC492D9522DE4E78EB63B0"/>
                </w:placeholder>
                <w:text/>
              </w:sdtPr>
              <w:sdtContent>
                <w:r w:rsidDel="00463F28">
                  <w:t>2000</w:t>
                </w:r>
              </w:sdtContent>
            </w:sdt>
            <w:r w:rsidRPr="003365A5">
              <w:tab/>
            </w:r>
            <w:r>
              <w:tab/>
            </w:r>
            <w:sdt>
              <w:sdtPr>
                <w:alias w:val="HCOTN WES equivalent"/>
                <w:tag w:val="HCOTN WES equivalent"/>
                <w:id w:val="1471562734"/>
                <w:placeholder>
                  <w:docPart w:val="D245D17D9A1D436BB3D715FC31C689D2"/>
                </w:placeholder>
              </w:sdtPr>
              <w:sdtContent>
                <w:r>
                  <w:t>TWA: 2 mg/m</w:t>
                </w:r>
                <w:r w:rsidRPr="004C4B79">
                  <w:rPr>
                    <w:vertAlign w:val="superscript"/>
                  </w:rPr>
                  <w:t>3</w:t>
                </w:r>
              </w:sdtContent>
            </w:sdt>
          </w:p>
        </w:tc>
      </w:tr>
      <w:tr w:rsidR="00A34503" w:rsidRPr="00DA352E" w:rsidTr="00DE26E8">
        <w:trPr>
          <w:gridAfter w:val="1"/>
          <w:wAfter w:w="8" w:type="pct"/>
          <w:cantSplit/>
        </w:trPr>
        <w:tc>
          <w:tcPr>
            <w:tcW w:w="4992" w:type="pct"/>
          </w:tcPr>
          <w:p w:rsidR="00A34503" w:rsidRDefault="00A34503" w:rsidP="0057481B">
            <w:pPr>
              <w:pStyle w:val="Tabletextprimarysource"/>
            </w:pPr>
            <w:r>
              <w:t xml:space="preserve">The committee considers the toxicological data base too poor to recommend a health-based occupational exposure limit (HBROEL). </w:t>
            </w:r>
          </w:p>
          <w:p w:rsidR="00A34503" w:rsidRDefault="00A34503" w:rsidP="0057481B">
            <w:pPr>
              <w:pStyle w:val="Tabletextprimarysource"/>
            </w:pPr>
            <w:r>
              <w:t>Given the effects found in the inhalation study in rats, the committee concludes that the present TWA is too high:</w:t>
            </w:r>
          </w:p>
          <w:p w:rsidR="00A34503" w:rsidRDefault="00A34503" w:rsidP="00A34503">
            <w:pPr>
              <w:pStyle w:val="ListBullet"/>
              <w:spacing w:before="60" w:after="60" w:line="240" w:lineRule="auto"/>
              <w:ind w:left="714" w:hanging="357"/>
              <w:contextualSpacing w:val="0"/>
            </w:pPr>
            <w:r>
              <w:t>E</w:t>
            </w:r>
            <w:r w:rsidRPr="0057481B">
              <w:t xml:space="preserve">xposure </w:t>
            </w:r>
            <w:r>
              <w:t>at</w:t>
            </w:r>
            <w:r w:rsidRPr="0057481B">
              <w:t xml:space="preserve"> 1 mg/m</w:t>
            </w:r>
            <w:r w:rsidRPr="0057481B">
              <w:rPr>
                <w:vertAlign w:val="superscript"/>
              </w:rPr>
              <w:t>3</w:t>
            </w:r>
            <w:r w:rsidRPr="0057481B">
              <w:t xml:space="preserve"> </w:t>
            </w:r>
            <w:r>
              <w:t xml:space="preserve">(rats, </w:t>
            </w:r>
            <w:r w:rsidRPr="0057481B">
              <w:t xml:space="preserve">16 h/d, 6 wk, </w:t>
            </w:r>
            <w:r>
              <w:t xml:space="preserve">inhalation) </w:t>
            </w:r>
            <w:r w:rsidRPr="0057481B">
              <w:t xml:space="preserve">showed damage of the liver </w:t>
            </w:r>
            <w:r>
              <w:t>(n</w:t>
            </w:r>
            <w:r w:rsidRPr="0057481B">
              <w:t>o further data are available</w:t>
            </w:r>
            <w:r>
              <w:t>).</w:t>
            </w:r>
          </w:p>
          <w:p w:rsidR="00A34503" w:rsidRPr="00DA352E" w:rsidRDefault="00A34503" w:rsidP="00B9122B">
            <w:pPr>
              <w:pStyle w:val="ListBullet"/>
              <w:numPr>
                <w:ilvl w:val="0"/>
                <w:numId w:val="0"/>
              </w:numPr>
              <w:spacing w:before="60" w:after="60"/>
              <w:ind w:left="360" w:hanging="360"/>
              <w:contextualSpacing w:val="0"/>
            </w:pPr>
          </w:p>
        </w:tc>
      </w:tr>
    </w:tbl>
    <w:p w:rsidR="00A34503" w:rsidRPr="004C23F4" w:rsidRDefault="00A34503" w:rsidP="003365A5">
      <w:pPr>
        <w:pStyle w:val="Heading3"/>
      </w:pPr>
      <w:bookmarkStart w:id="0" w:name="SecondSource"/>
      <w:r w:rsidRPr="004C23F4">
        <w:t xml:space="preserve">Secondary </w:t>
      </w:r>
      <w:r>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00" w:firstRow="0" w:lastRow="0" w:firstColumn="0" w:lastColumn="0" w:noHBand="1" w:noVBand="1"/>
        <w:tblCaption w:val="Table"/>
        <w:tblDescription w:val="Listing secondary sources with reports"/>
      </w:tblPr>
      <w:tblGrid>
        <w:gridCol w:w="1498"/>
        <w:gridCol w:w="423"/>
        <w:gridCol w:w="661"/>
        <w:gridCol w:w="6444"/>
      </w:tblGrid>
      <w:tr w:rsidR="00A34503" w:rsidRPr="00263255" w:rsidTr="001E0A60">
        <w:trPr>
          <w:cantSplit/>
          <w:trHeight w:val="393"/>
          <w:tblHeader/>
        </w:trPr>
        <w:tc>
          <w:tcPr>
            <w:tcW w:w="1498" w:type="dxa"/>
            <w:shd w:val="clear" w:color="auto" w:fill="BFBFBF" w:themeFill="background1" w:themeFillShade="BF"/>
            <w:vAlign w:val="center"/>
          </w:tcPr>
          <w:p w:rsidR="00A34503" w:rsidRPr="00263255" w:rsidRDefault="00A34503" w:rsidP="00263255">
            <w:pPr>
              <w:pStyle w:val="Tableheader"/>
            </w:pPr>
            <w:r w:rsidRPr="00263255">
              <w:t>Source</w:t>
            </w:r>
          </w:p>
        </w:tc>
        <w:tc>
          <w:tcPr>
            <w:tcW w:w="423" w:type="dxa"/>
            <w:shd w:val="clear" w:color="auto" w:fill="BFBFBF" w:themeFill="background1" w:themeFillShade="BF"/>
            <w:vAlign w:val="center"/>
          </w:tcPr>
          <w:p w:rsidR="00A34503" w:rsidRPr="00263255" w:rsidRDefault="00A34503" w:rsidP="00263255">
            <w:pPr>
              <w:pStyle w:val="Tableheader"/>
            </w:pPr>
          </w:p>
        </w:tc>
        <w:tc>
          <w:tcPr>
            <w:tcW w:w="661" w:type="dxa"/>
            <w:shd w:val="clear" w:color="auto" w:fill="BFBFBF" w:themeFill="background1" w:themeFillShade="BF"/>
            <w:vAlign w:val="center"/>
          </w:tcPr>
          <w:p w:rsidR="00A34503" w:rsidRPr="00263255" w:rsidRDefault="00A34503" w:rsidP="00263255">
            <w:pPr>
              <w:pStyle w:val="Tableheader"/>
            </w:pPr>
            <w:r>
              <w:t>Year</w:t>
            </w:r>
          </w:p>
        </w:tc>
        <w:tc>
          <w:tcPr>
            <w:tcW w:w="6444" w:type="dxa"/>
            <w:shd w:val="clear" w:color="auto" w:fill="BFBFBF" w:themeFill="background1" w:themeFillShade="BF"/>
            <w:vAlign w:val="center"/>
          </w:tcPr>
          <w:p w:rsidR="00A34503" w:rsidRPr="00263255" w:rsidRDefault="00A34503" w:rsidP="00263255">
            <w:pPr>
              <w:pStyle w:val="Tableheader"/>
            </w:pPr>
            <w:r>
              <w:t>Additional information</w:t>
            </w:r>
          </w:p>
        </w:tc>
      </w:tr>
      <w:tr w:rsidR="00A34503" w:rsidRPr="004C23F4" w:rsidTr="001E0A60">
        <w:trPr>
          <w:cantSplit/>
        </w:trPr>
        <w:tc>
          <w:tcPr>
            <w:tcW w:w="1498" w:type="dxa"/>
          </w:tcPr>
          <w:p w:rsidR="00A34503" w:rsidRPr="004C23F4" w:rsidRDefault="00A34503" w:rsidP="00224EE2">
            <w:pPr>
              <w:pStyle w:val="Tablefont"/>
            </w:pPr>
            <w:r>
              <w:t>NICNAS</w:t>
            </w:r>
          </w:p>
        </w:tc>
        <w:tc>
          <w:tcPr>
            <w:tcW w:w="423" w:type="dxa"/>
          </w:tcPr>
          <w:p w:rsidR="00A34503" w:rsidRPr="00CE617F" w:rsidRDefault="00A34503" w:rsidP="00AB43C4">
            <w:pPr>
              <w:spacing w:before="40"/>
              <w:jc w:val="center"/>
              <w:rPr>
                <w:rStyle w:val="checkbox"/>
              </w:rPr>
            </w:pPr>
            <w:sdt>
              <w:sdtPr>
                <w:rPr>
                  <w:rStyle w:val="checkbox"/>
                </w:rPr>
                <w:id w:val="1234131032"/>
                <w:placeholder>
                  <w:docPart w:val="B69B32B9D9D04AC7972D5CC2A126D063"/>
                </w:placeholder>
                <w:dropDownList>
                  <w:listItem w:displayText="" w:value=""/>
                  <w:listItem w:displayText="" w:value=""/>
                  <w:listItem w:displayText="" w:value=""/>
                </w:dropDownList>
              </w:sdtPr>
              <w:sdtContent>
                <w:r>
                  <w:rPr>
                    <w:rStyle w:val="checkbox"/>
                  </w:rPr>
                  <w:t></w:t>
                </w:r>
              </w:sdtContent>
            </w:sdt>
          </w:p>
        </w:tc>
        <w:tc>
          <w:tcPr>
            <w:tcW w:w="661" w:type="dxa"/>
          </w:tcPr>
          <w:p w:rsidR="00A34503" w:rsidRPr="00A34503" w:rsidRDefault="00A34503" w:rsidP="00717D45">
            <w:pPr>
              <w:pStyle w:val="Tablefont"/>
              <w:rPr>
                <w:rStyle w:val="checkbox"/>
                <w:rFonts w:ascii="Arial" w:hAnsi="Arial" w:cs="Arial"/>
              </w:rPr>
            </w:pPr>
            <w:r w:rsidRPr="00A34503">
              <w:rPr>
                <w:rStyle w:val="checkbox"/>
                <w:rFonts w:ascii="Arial" w:hAnsi="Arial" w:cs="Arial"/>
              </w:rPr>
              <w:t>2002</w:t>
            </w:r>
          </w:p>
        </w:tc>
        <w:tc>
          <w:tcPr>
            <w:tcW w:w="6444" w:type="dxa"/>
          </w:tcPr>
          <w:p w:rsidR="00A34503" w:rsidRPr="00A34503" w:rsidRDefault="00A34503" w:rsidP="00717D45">
            <w:pPr>
              <w:pStyle w:val="Tablefont"/>
              <w:rPr>
                <w:rStyle w:val="checkbox"/>
                <w:rFonts w:ascii="Arial" w:hAnsi="Arial" w:cs="Arial"/>
              </w:rPr>
            </w:pPr>
            <w:r w:rsidRPr="00A34503">
              <w:rPr>
                <w:rStyle w:val="checkbox"/>
                <w:rFonts w:ascii="Arial" w:hAnsi="Arial" w:cs="Arial"/>
              </w:rPr>
              <w:t>No additional information</w:t>
            </w:r>
          </w:p>
        </w:tc>
      </w:tr>
      <w:tr w:rsidR="00A34503" w:rsidRPr="004C23F4" w:rsidTr="001E0A60">
        <w:trPr>
          <w:cantSplit/>
        </w:trPr>
        <w:tc>
          <w:tcPr>
            <w:tcW w:w="1498" w:type="dxa"/>
          </w:tcPr>
          <w:p w:rsidR="00A34503" w:rsidRDefault="00A34503" w:rsidP="00224EE2">
            <w:pPr>
              <w:pStyle w:val="Tablefont"/>
            </w:pPr>
            <w:r>
              <w:t>US NIOSH</w:t>
            </w:r>
          </w:p>
        </w:tc>
        <w:tc>
          <w:tcPr>
            <w:tcW w:w="423" w:type="dxa"/>
          </w:tcPr>
          <w:p w:rsidR="00A34503" w:rsidRDefault="00A34503" w:rsidP="00AB43C4">
            <w:pPr>
              <w:spacing w:before="40"/>
              <w:jc w:val="center"/>
              <w:rPr>
                <w:rStyle w:val="checkbox"/>
              </w:rPr>
            </w:pPr>
            <w:sdt>
              <w:sdtPr>
                <w:rPr>
                  <w:rStyle w:val="checkbox"/>
                </w:rPr>
                <w:id w:val="-1814863282"/>
                <w:placeholder>
                  <w:docPart w:val="3720782BF4AB4848AFBF841BE471F18E"/>
                </w:placeholder>
                <w:dropDownList>
                  <w:listItem w:displayText="" w:value=""/>
                  <w:listItem w:displayText="" w:value=""/>
                  <w:listItem w:displayText="" w:value=""/>
                </w:dropDownList>
              </w:sdtPr>
              <w:sdtContent>
                <w:r>
                  <w:rPr>
                    <w:rStyle w:val="checkbox"/>
                  </w:rPr>
                  <w:t></w:t>
                </w:r>
              </w:sdtContent>
            </w:sdt>
          </w:p>
        </w:tc>
        <w:tc>
          <w:tcPr>
            <w:tcW w:w="661" w:type="dxa"/>
          </w:tcPr>
          <w:p w:rsidR="00A34503" w:rsidRPr="00A34503" w:rsidRDefault="00A34503" w:rsidP="00717D45">
            <w:pPr>
              <w:pStyle w:val="Tablefont"/>
              <w:rPr>
                <w:rStyle w:val="checkbox"/>
                <w:rFonts w:ascii="Arial" w:hAnsi="Arial" w:cs="Arial"/>
              </w:rPr>
            </w:pPr>
            <w:r w:rsidRPr="00A34503">
              <w:rPr>
                <w:rStyle w:val="checkbox"/>
                <w:rFonts w:ascii="Arial" w:hAnsi="Arial" w:cs="Arial"/>
              </w:rPr>
              <w:t>1994</w:t>
            </w:r>
          </w:p>
        </w:tc>
        <w:tc>
          <w:tcPr>
            <w:tcW w:w="6444" w:type="dxa"/>
          </w:tcPr>
          <w:p w:rsidR="00A34503" w:rsidRPr="00A34503" w:rsidRDefault="00A34503" w:rsidP="00717D45">
            <w:pPr>
              <w:pStyle w:val="Tablefont"/>
              <w:rPr>
                <w:rStyle w:val="checkbox"/>
                <w:rFonts w:ascii="Arial" w:hAnsi="Arial" w:cs="Arial"/>
              </w:rPr>
            </w:pPr>
            <w:r w:rsidRPr="00A34503">
              <w:rPr>
                <w:rStyle w:val="checkbox"/>
                <w:rFonts w:ascii="Arial" w:hAnsi="Arial" w:cs="Arial"/>
              </w:rPr>
              <w:t>No additional information</w:t>
            </w:r>
          </w:p>
        </w:tc>
      </w:tr>
    </w:tbl>
    <w:bookmarkEnd w:id="0"/>
    <w:p w:rsidR="00A34503" w:rsidRDefault="00A34503" w:rsidP="007E2A4B">
      <w:pPr>
        <w:pStyle w:val="Heading3"/>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597"/>
        <w:gridCol w:w="2429"/>
      </w:tblGrid>
      <w:tr w:rsidR="00A34503" w:rsidTr="001E0A60">
        <w:trPr>
          <w:trHeight w:val="454"/>
          <w:tblHeader/>
        </w:trPr>
        <w:tc>
          <w:tcPr>
            <w:tcW w:w="6597" w:type="dxa"/>
            <w:vAlign w:val="center"/>
          </w:tcPr>
          <w:p w:rsidR="00A34503" w:rsidRDefault="00A34503" w:rsidP="00C3091E">
            <w:pPr>
              <w:pStyle w:val="Tablefont"/>
              <w:keepNext/>
              <w:keepLines/>
              <w:spacing w:before="40" w:after="40"/>
            </w:pPr>
            <w:bookmarkStart w:id="1" w:name="GCQuest"/>
            <w:r>
              <w:t>Is the chemical mutagenic?</w:t>
            </w:r>
          </w:p>
        </w:tc>
        <w:sdt>
          <w:sdtPr>
            <w:id w:val="319705052"/>
            <w:placeholder>
              <w:docPart w:val="FE5BDC7AFABE4E71BFA14542B186CB49"/>
            </w:placeholder>
            <w:comboBox>
              <w:listItem w:value="Choose an item."/>
              <w:listItem w:displayText="Yes" w:value="Yes"/>
              <w:listItem w:displayText="No" w:value="No"/>
              <w:listItem w:displayText="Insufficient data" w:value="Insufficient data"/>
            </w:comboBox>
          </w:sdtPr>
          <w:sdtContent>
            <w:tc>
              <w:tcPr>
                <w:tcW w:w="2429" w:type="dxa"/>
                <w:vAlign w:val="center"/>
              </w:tcPr>
              <w:p w:rsidR="00A34503" w:rsidRDefault="00A34503" w:rsidP="00C3091E">
                <w:pPr>
                  <w:pStyle w:val="Tablefont"/>
                  <w:keepNext/>
                  <w:keepLines/>
                  <w:spacing w:before="40" w:after="40"/>
                </w:pPr>
                <w:r>
                  <w:t>Insufficient data</w:t>
                </w:r>
              </w:p>
            </w:tc>
          </w:sdtContent>
        </w:sdt>
      </w:tr>
      <w:tr w:rsidR="00A34503" w:rsidTr="001E0A60">
        <w:trPr>
          <w:trHeight w:val="454"/>
        </w:trPr>
        <w:tc>
          <w:tcPr>
            <w:tcW w:w="6597" w:type="dxa"/>
            <w:vAlign w:val="center"/>
          </w:tcPr>
          <w:p w:rsidR="00A34503" w:rsidRDefault="00A34503" w:rsidP="008A36CF">
            <w:pPr>
              <w:pStyle w:val="Tablefont"/>
              <w:keepNext/>
              <w:keepLines/>
              <w:spacing w:before="40" w:after="40"/>
            </w:pPr>
            <w:r>
              <w:t>Is the chemical carcinogenic with a mutagenic mechanism of action?</w:t>
            </w:r>
          </w:p>
        </w:tc>
        <w:sdt>
          <w:sdtPr>
            <w:id w:val="-1035572737"/>
            <w:placeholder>
              <w:docPart w:val="95E84A236BD44792857A663847FE53E6"/>
            </w:placeholder>
            <w:comboBox>
              <w:listItem w:value="Choose an item."/>
              <w:listItem w:displayText="Yes" w:value="Yes"/>
              <w:listItem w:displayText="No" w:value="No"/>
              <w:listItem w:displayText="Insufficient data" w:value="Insufficient data"/>
              <w:listItem w:displayText="NA" w:value="NA"/>
            </w:comboBox>
          </w:sdtPr>
          <w:sdtContent>
            <w:tc>
              <w:tcPr>
                <w:tcW w:w="2429" w:type="dxa"/>
                <w:vAlign w:val="center"/>
              </w:tcPr>
              <w:p w:rsidR="00A34503" w:rsidRDefault="00A34503" w:rsidP="008A36CF">
                <w:pPr>
                  <w:pStyle w:val="Tablefont"/>
                  <w:keepNext/>
                  <w:keepLines/>
                  <w:spacing w:before="40" w:after="40"/>
                </w:pPr>
                <w:r>
                  <w:t>Insufficient data</w:t>
                </w:r>
              </w:p>
            </w:tc>
          </w:sdtContent>
        </w:sdt>
      </w:tr>
      <w:tr w:rsidR="00A34503" w:rsidTr="002E6034">
        <w:trPr>
          <w:trHeight w:val="454"/>
        </w:trPr>
        <w:sdt>
          <w:sdtPr>
            <w:rPr>
              <w:b/>
            </w:rPr>
            <w:id w:val="1830936485"/>
            <w:placeholder>
              <w:docPart w:val="34DA6E26D9B649EEA958F76FD500E58D"/>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Content>
            <w:tc>
              <w:tcPr>
                <w:tcW w:w="9026" w:type="dxa"/>
                <w:gridSpan w:val="2"/>
                <w:vAlign w:val="center"/>
              </w:tcPr>
              <w:p w:rsidR="00A34503" w:rsidRDefault="00A34503" w:rsidP="008A36CF">
                <w:pPr>
                  <w:pStyle w:val="Tablefont"/>
                  <w:keepNext/>
                  <w:keepLines/>
                  <w:spacing w:before="40" w:after="40"/>
                </w:pPr>
                <w:r>
                  <w:rPr>
                    <w:b/>
                  </w:rPr>
                  <w:t>Insufficient data are available to determine if the chemical is a non-threshold based genotoxic carcinogen.</w:t>
                </w:r>
              </w:p>
            </w:tc>
          </w:sdtContent>
        </w:sdt>
      </w:tr>
    </w:tbl>
    <w:bookmarkEnd w:id="1"/>
    <w:p w:rsidR="00A34503" w:rsidRPr="004C23F4" w:rsidRDefault="00A34503"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00" w:firstRow="0" w:lastRow="0" w:firstColumn="0" w:lastColumn="0" w:noHBand="1" w:noVBand="1"/>
        <w:tblCaption w:val="Table"/>
        <w:tblDescription w:val="Listing notations"/>
      </w:tblPr>
      <w:tblGrid>
        <w:gridCol w:w="3153"/>
        <w:gridCol w:w="5873"/>
      </w:tblGrid>
      <w:tr w:rsidR="00A34503" w:rsidRPr="004C23F4" w:rsidTr="00812887">
        <w:trPr>
          <w:cantSplit/>
          <w:tblHeader/>
        </w:trPr>
        <w:tc>
          <w:tcPr>
            <w:tcW w:w="3227" w:type="dxa"/>
            <w:shd w:val="clear" w:color="auto" w:fill="BFBFBF" w:themeFill="background1" w:themeFillShade="BF"/>
            <w:vAlign w:val="center"/>
          </w:tcPr>
          <w:p w:rsidR="00A34503" w:rsidRPr="004C23F4" w:rsidRDefault="00A34503" w:rsidP="00263255">
            <w:pPr>
              <w:pStyle w:val="Tableheader"/>
            </w:pPr>
            <w:bookmarkStart w:id="2" w:name="Notations"/>
            <w:r w:rsidRPr="004C23F4">
              <w:t>Source</w:t>
            </w:r>
          </w:p>
        </w:tc>
        <w:tc>
          <w:tcPr>
            <w:tcW w:w="6015" w:type="dxa"/>
            <w:shd w:val="clear" w:color="auto" w:fill="BFBFBF" w:themeFill="background1" w:themeFillShade="BF"/>
            <w:vAlign w:val="center"/>
          </w:tcPr>
          <w:p w:rsidR="00A34503" w:rsidRPr="004C23F4" w:rsidRDefault="00A34503" w:rsidP="00F4402E">
            <w:pPr>
              <w:pStyle w:val="Tableheader"/>
              <w:tabs>
                <w:tab w:val="right" w:pos="5272"/>
              </w:tabs>
            </w:pPr>
            <w:r w:rsidRPr="004C23F4">
              <w:t>Notations</w:t>
            </w:r>
            <w:r>
              <w:tab/>
            </w:r>
          </w:p>
        </w:tc>
      </w:tr>
      <w:tr w:rsidR="00A34503" w:rsidRPr="004C23F4" w:rsidTr="00812887">
        <w:trPr>
          <w:cantSplit/>
        </w:trPr>
        <w:tc>
          <w:tcPr>
            <w:tcW w:w="3227" w:type="dxa"/>
          </w:tcPr>
          <w:p w:rsidR="00A34503" w:rsidRPr="004C23F4" w:rsidRDefault="00A34503" w:rsidP="00F4402E">
            <w:pPr>
              <w:pStyle w:val="Tablefont"/>
            </w:pPr>
            <w:r w:rsidRPr="004C23F4">
              <w:t>SWA</w:t>
            </w:r>
          </w:p>
        </w:tc>
        <w:tc>
          <w:tcPr>
            <w:tcW w:w="6015" w:type="dxa"/>
          </w:tcPr>
          <w:p w:rsidR="00A34503" w:rsidRPr="001E0A60" w:rsidRDefault="00A34503" w:rsidP="001E0A60">
            <w:pPr>
              <w:pStyle w:val="Tablefont"/>
            </w:pPr>
            <w:r w:rsidRPr="004C4B79">
              <w:t>—</w:t>
            </w:r>
          </w:p>
        </w:tc>
      </w:tr>
      <w:tr w:rsidR="00A34503" w:rsidRPr="004C23F4" w:rsidTr="00812887">
        <w:trPr>
          <w:cantSplit/>
        </w:trPr>
        <w:tc>
          <w:tcPr>
            <w:tcW w:w="3227" w:type="dxa"/>
          </w:tcPr>
          <w:p w:rsidR="00A34503" w:rsidRPr="004C23F4" w:rsidRDefault="00A34503" w:rsidP="00F4402E">
            <w:pPr>
              <w:pStyle w:val="Tablefont"/>
            </w:pPr>
            <w:r>
              <w:t>HCIS</w:t>
            </w:r>
          </w:p>
        </w:tc>
        <w:tc>
          <w:tcPr>
            <w:tcW w:w="6015" w:type="dxa"/>
          </w:tcPr>
          <w:p w:rsidR="00A34503" w:rsidRPr="001E0A60" w:rsidRDefault="00A34503" w:rsidP="001E0A60">
            <w:pPr>
              <w:pStyle w:val="Tablefont"/>
            </w:pPr>
            <w:r>
              <w:t>NA</w:t>
            </w:r>
          </w:p>
        </w:tc>
      </w:tr>
      <w:tr w:rsidR="00A34503" w:rsidRPr="004C23F4" w:rsidTr="00812887">
        <w:trPr>
          <w:cantSplit/>
        </w:trPr>
        <w:tc>
          <w:tcPr>
            <w:tcW w:w="3227" w:type="dxa"/>
          </w:tcPr>
          <w:p w:rsidR="00A34503" w:rsidRPr="004C23F4" w:rsidRDefault="00A34503" w:rsidP="00F4402E">
            <w:pPr>
              <w:pStyle w:val="Tablefont"/>
            </w:pPr>
            <w:r>
              <w:t>NICNAS</w:t>
            </w:r>
          </w:p>
        </w:tc>
        <w:tc>
          <w:tcPr>
            <w:tcW w:w="6015" w:type="dxa"/>
          </w:tcPr>
          <w:p w:rsidR="00A34503" w:rsidRPr="00DD2F9B" w:rsidRDefault="00A34503" w:rsidP="00DD2F9B">
            <w:pPr>
              <w:pStyle w:val="Tablefont"/>
            </w:pPr>
            <w:r>
              <w:t>NA</w:t>
            </w:r>
          </w:p>
        </w:tc>
      </w:tr>
      <w:tr w:rsidR="00A34503" w:rsidRPr="004C23F4" w:rsidTr="00812887">
        <w:trPr>
          <w:cantSplit/>
        </w:trPr>
        <w:tc>
          <w:tcPr>
            <w:tcW w:w="3227" w:type="dxa"/>
          </w:tcPr>
          <w:p w:rsidR="00A34503" w:rsidRPr="004C23F4" w:rsidRDefault="00A34503" w:rsidP="00F4402E">
            <w:pPr>
              <w:pStyle w:val="Tablefont"/>
            </w:pPr>
            <w:r w:rsidRPr="004C23F4">
              <w:t>EU Annex</w:t>
            </w:r>
          </w:p>
        </w:tc>
        <w:tc>
          <w:tcPr>
            <w:tcW w:w="6015" w:type="dxa"/>
          </w:tcPr>
          <w:p w:rsidR="00A34503" w:rsidRPr="00DD2F9B" w:rsidRDefault="00A34503" w:rsidP="00DD2F9B">
            <w:pPr>
              <w:pStyle w:val="Tablefont"/>
            </w:pPr>
            <w:r>
              <w:t>NA</w:t>
            </w:r>
          </w:p>
        </w:tc>
      </w:tr>
      <w:tr w:rsidR="00A34503" w:rsidRPr="004C23F4" w:rsidTr="00812887">
        <w:trPr>
          <w:cantSplit/>
        </w:trPr>
        <w:tc>
          <w:tcPr>
            <w:tcW w:w="3227" w:type="dxa"/>
          </w:tcPr>
          <w:p w:rsidR="00A34503" w:rsidRDefault="00A34503" w:rsidP="00F4402E">
            <w:pPr>
              <w:pStyle w:val="Tablefont"/>
            </w:pPr>
            <w:r>
              <w:t>ECHA</w:t>
            </w:r>
          </w:p>
        </w:tc>
        <w:tc>
          <w:tcPr>
            <w:tcW w:w="6015" w:type="dxa"/>
          </w:tcPr>
          <w:p w:rsidR="00A34503" w:rsidRPr="00DD2F9B" w:rsidRDefault="00A34503" w:rsidP="00DD2F9B">
            <w:pPr>
              <w:pStyle w:val="Tablefont"/>
            </w:pPr>
            <w:r>
              <w:t>NA</w:t>
            </w:r>
          </w:p>
        </w:tc>
      </w:tr>
      <w:tr w:rsidR="00A34503" w:rsidRPr="004C23F4" w:rsidTr="00812887">
        <w:trPr>
          <w:cantSplit/>
        </w:trPr>
        <w:tc>
          <w:tcPr>
            <w:tcW w:w="3227" w:type="dxa"/>
          </w:tcPr>
          <w:p w:rsidR="00A34503" w:rsidRPr="004C23F4" w:rsidRDefault="00A34503" w:rsidP="00F4402E">
            <w:pPr>
              <w:pStyle w:val="Tablefont"/>
            </w:pPr>
            <w:r>
              <w:t>ACGIH</w:t>
            </w:r>
          </w:p>
        </w:tc>
        <w:tc>
          <w:tcPr>
            <w:tcW w:w="6015" w:type="dxa"/>
          </w:tcPr>
          <w:p w:rsidR="00A34503" w:rsidRPr="00DD2F9B" w:rsidRDefault="00A34503" w:rsidP="00DD2F9B">
            <w:pPr>
              <w:pStyle w:val="Tablefont"/>
            </w:pPr>
            <w:r w:rsidRPr="004C4B79">
              <w:t>—</w:t>
            </w:r>
          </w:p>
        </w:tc>
      </w:tr>
      <w:tr w:rsidR="00A34503" w:rsidRPr="004C23F4" w:rsidTr="00812887">
        <w:trPr>
          <w:cantSplit/>
        </w:trPr>
        <w:tc>
          <w:tcPr>
            <w:tcW w:w="3227" w:type="dxa"/>
          </w:tcPr>
          <w:p w:rsidR="00A34503" w:rsidRPr="004C23F4" w:rsidRDefault="00A34503" w:rsidP="00F4402E">
            <w:pPr>
              <w:pStyle w:val="Tablefont"/>
            </w:pPr>
            <w:r>
              <w:t>DFG</w:t>
            </w:r>
          </w:p>
        </w:tc>
        <w:tc>
          <w:tcPr>
            <w:tcW w:w="6015" w:type="dxa"/>
          </w:tcPr>
          <w:p w:rsidR="00A34503" w:rsidRPr="00DD2F9B" w:rsidRDefault="00A34503" w:rsidP="00DD2F9B">
            <w:pPr>
              <w:pStyle w:val="Tablefont"/>
            </w:pPr>
            <w:r>
              <w:t>H(skin)</w:t>
            </w:r>
          </w:p>
        </w:tc>
      </w:tr>
      <w:tr w:rsidR="00A34503" w:rsidRPr="004C23F4" w:rsidTr="00812887">
        <w:trPr>
          <w:cantSplit/>
        </w:trPr>
        <w:tc>
          <w:tcPr>
            <w:tcW w:w="3227" w:type="dxa"/>
          </w:tcPr>
          <w:p w:rsidR="00A34503" w:rsidRPr="004C23F4" w:rsidRDefault="00A34503" w:rsidP="00F4402E">
            <w:pPr>
              <w:pStyle w:val="Tablefont"/>
            </w:pPr>
            <w:r>
              <w:t>SCOEL</w:t>
            </w:r>
          </w:p>
        </w:tc>
        <w:tc>
          <w:tcPr>
            <w:tcW w:w="6015" w:type="dxa"/>
          </w:tcPr>
          <w:p w:rsidR="00A34503" w:rsidRPr="00DD2F9B" w:rsidRDefault="00A34503" w:rsidP="00DD2F9B">
            <w:pPr>
              <w:pStyle w:val="Tablefont"/>
            </w:pPr>
            <w:r>
              <w:t>NA</w:t>
            </w:r>
          </w:p>
        </w:tc>
      </w:tr>
      <w:tr w:rsidR="00A34503" w:rsidRPr="004C23F4" w:rsidTr="00812887">
        <w:trPr>
          <w:cantSplit/>
        </w:trPr>
        <w:tc>
          <w:tcPr>
            <w:tcW w:w="3227" w:type="dxa"/>
          </w:tcPr>
          <w:p w:rsidR="00A34503" w:rsidRDefault="00A34503" w:rsidP="00F4402E">
            <w:pPr>
              <w:pStyle w:val="Tablefont"/>
            </w:pPr>
            <w:r>
              <w:t>HCOTN</w:t>
            </w:r>
          </w:p>
        </w:tc>
        <w:tc>
          <w:tcPr>
            <w:tcW w:w="6015" w:type="dxa"/>
          </w:tcPr>
          <w:p w:rsidR="00A34503" w:rsidRPr="00DD2F9B" w:rsidRDefault="00A34503" w:rsidP="00DD2F9B">
            <w:pPr>
              <w:pStyle w:val="Tablefont"/>
            </w:pPr>
            <w:r>
              <w:t>Skin</w:t>
            </w:r>
          </w:p>
        </w:tc>
      </w:tr>
      <w:tr w:rsidR="00A34503" w:rsidRPr="004C23F4" w:rsidTr="00812887">
        <w:trPr>
          <w:cantSplit/>
        </w:trPr>
        <w:tc>
          <w:tcPr>
            <w:tcW w:w="3227" w:type="dxa"/>
          </w:tcPr>
          <w:p w:rsidR="00A34503" w:rsidRDefault="00A34503" w:rsidP="00F4402E">
            <w:pPr>
              <w:pStyle w:val="Tablefont"/>
            </w:pPr>
            <w:r>
              <w:t>IARC</w:t>
            </w:r>
          </w:p>
        </w:tc>
        <w:tc>
          <w:tcPr>
            <w:tcW w:w="6015" w:type="dxa"/>
          </w:tcPr>
          <w:p w:rsidR="00A34503" w:rsidRPr="00DD2F9B" w:rsidRDefault="00A34503" w:rsidP="00DD2F9B">
            <w:pPr>
              <w:pStyle w:val="Tablefont"/>
            </w:pPr>
            <w:r>
              <w:t>NA</w:t>
            </w:r>
          </w:p>
        </w:tc>
      </w:tr>
      <w:tr w:rsidR="00A34503" w:rsidRPr="004C23F4" w:rsidTr="00812887">
        <w:trPr>
          <w:cantSplit/>
        </w:trPr>
        <w:tc>
          <w:tcPr>
            <w:tcW w:w="3227" w:type="dxa"/>
          </w:tcPr>
          <w:p w:rsidR="00A34503" w:rsidRDefault="00A34503" w:rsidP="00F4402E">
            <w:pPr>
              <w:pStyle w:val="Tablefont"/>
              <w:keepNext/>
            </w:pPr>
            <w:r>
              <w:lastRenderedPageBreak/>
              <w:t>US NIOSH</w:t>
            </w:r>
          </w:p>
        </w:tc>
        <w:tc>
          <w:tcPr>
            <w:tcW w:w="6015" w:type="dxa"/>
          </w:tcPr>
          <w:p w:rsidR="00A34503" w:rsidRPr="00DD2F9B" w:rsidRDefault="00A34503" w:rsidP="00D87570">
            <w:pPr>
              <w:pStyle w:val="Tablefont"/>
              <w:keepNext/>
            </w:pPr>
            <w:r>
              <w:t>NA</w:t>
            </w:r>
          </w:p>
        </w:tc>
      </w:tr>
    </w:tbl>
    <w:bookmarkEnd w:id="2"/>
    <w:p w:rsidR="00A34503" w:rsidRDefault="00A34503" w:rsidP="00485BFD">
      <w:pPr>
        <w:pStyle w:val="Tablefooter"/>
      </w:pPr>
      <w:r>
        <w:t>NA = not applicable (a recommendation has not been made by this Agency); — = the Agency has assessed available data for this chemical but has not recommended any notations</w:t>
      </w:r>
    </w:p>
    <w:p w:rsidR="00A34503" w:rsidRDefault="00A3450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Pr>
      <w:tblGrid>
        <w:gridCol w:w="9026"/>
      </w:tblGrid>
      <w:tr w:rsidR="00A34503" w:rsidRPr="004C23F4" w:rsidTr="00E666D5">
        <w:trPr>
          <w:cantSplit/>
          <w:tblHeader/>
        </w:trPr>
        <w:tc>
          <w:tcPr>
            <w:tcW w:w="5000" w:type="pct"/>
            <w:shd w:val="clear" w:color="auto" w:fill="BFBFBF" w:themeFill="background1" w:themeFillShade="BF"/>
            <w:vAlign w:val="center"/>
          </w:tcPr>
          <w:p w:rsidR="00A34503" w:rsidRPr="004C23F4" w:rsidRDefault="00A34503" w:rsidP="00E666D5">
            <w:pPr>
              <w:pStyle w:val="Tableheader"/>
              <w:keepNext/>
              <w:tabs>
                <w:tab w:val="right" w:pos="8800"/>
              </w:tabs>
            </w:pPr>
            <w:r>
              <w:t>Calculation</w:t>
            </w:r>
            <w:r>
              <w:tab/>
            </w:r>
          </w:p>
        </w:tc>
      </w:tr>
      <w:tr w:rsidR="00A34503" w:rsidRPr="00392130" w:rsidTr="00E666D5">
        <w:trPr>
          <w:cantSplit/>
          <w:tblHeader/>
        </w:trPr>
        <w:tc>
          <w:tcPr>
            <w:tcW w:w="5000" w:type="pct"/>
            <w:vAlign w:val="center"/>
          </w:tcPr>
          <w:p w:rsidR="00A34503" w:rsidRPr="00392130" w:rsidRDefault="00A34503" w:rsidP="00E666D5">
            <w:pPr>
              <w:rPr>
                <w:rFonts w:cs="Arial"/>
              </w:rPr>
            </w:pPr>
            <w:r w:rsidRPr="00392130">
              <w:rPr>
                <w:rFonts w:cs="Arial"/>
              </w:rPr>
              <w:t xml:space="preserve">Insufficient </w:t>
            </w:r>
            <w:r>
              <w:rPr>
                <w:rFonts w:cs="Arial"/>
              </w:rPr>
              <w:t>data to assign</w:t>
            </w:r>
            <w:r w:rsidRPr="00392130">
              <w:rPr>
                <w:rFonts w:cs="Arial"/>
              </w:rPr>
              <w:t xml:space="preserve"> skin notation.</w:t>
            </w:r>
          </w:p>
        </w:tc>
      </w:tr>
    </w:tbl>
    <w:p w:rsidR="00A34503" w:rsidRDefault="00A34503"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9"/>
        <w:gridCol w:w="4757"/>
      </w:tblGrid>
      <w:tr w:rsidR="00A34503" w:rsidTr="00610F2E">
        <w:trPr>
          <w:trHeight w:val="454"/>
          <w:tblHeader/>
        </w:trPr>
        <w:tc>
          <w:tcPr>
            <w:tcW w:w="4361" w:type="dxa"/>
            <w:vAlign w:val="center"/>
          </w:tcPr>
          <w:p w:rsidR="00A34503" w:rsidRDefault="00A34503" w:rsidP="00D87570">
            <w:pPr>
              <w:pStyle w:val="Tablefont"/>
            </w:pPr>
            <w:r>
              <w:t>Is there a suitable IDLH value available?</w:t>
            </w:r>
          </w:p>
        </w:tc>
        <w:sdt>
          <w:sdtPr>
            <w:id w:val="1781757649"/>
            <w:placeholder>
              <w:docPart w:val="FAF1EA9781BC4415994EE9E204A1E62B"/>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Content>
            <w:tc>
              <w:tcPr>
                <w:tcW w:w="4881" w:type="dxa"/>
                <w:vAlign w:val="center"/>
              </w:tcPr>
              <w:p w:rsidR="00A34503" w:rsidRDefault="00A34503" w:rsidP="00EB3D1B">
                <w:pPr>
                  <w:pStyle w:val="Tablefont"/>
                </w:pPr>
                <w:r>
                  <w:t>No</w:t>
                </w:r>
              </w:p>
            </w:tc>
          </w:sdtContent>
        </w:sdt>
      </w:tr>
    </w:tbl>
    <w:p w:rsidR="00A34503" w:rsidRPr="004C23F4" w:rsidRDefault="00A34503"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5"/>
        <w:gridCol w:w="5031"/>
      </w:tblGrid>
      <w:tr w:rsidR="00A34503" w:rsidRPr="004C23F4" w:rsidTr="00EA6243">
        <w:trPr>
          <w:cantSplit/>
          <w:tblHeader/>
        </w:trPr>
        <w:tc>
          <w:tcPr>
            <w:tcW w:w="4077" w:type="dxa"/>
            <w:vAlign w:val="center"/>
          </w:tcPr>
          <w:p w:rsidR="00A34503" w:rsidRDefault="00A34503" w:rsidP="00A31D99">
            <w:pPr>
              <w:pStyle w:val="Tablefont"/>
            </w:pPr>
            <w:r>
              <w:t>Molecular weight:</w:t>
            </w:r>
          </w:p>
        </w:tc>
        <w:sdt>
          <w:sdtPr>
            <w:id w:val="2058126578"/>
            <w:placeholder>
              <w:docPart w:val="93200439D481462880B1329F020D4FA3"/>
            </w:placeholder>
          </w:sdtPr>
          <w:sdtContent>
            <w:tc>
              <w:tcPr>
                <w:tcW w:w="5165" w:type="dxa"/>
                <w:vAlign w:val="center"/>
              </w:tcPr>
              <w:p w:rsidR="00A34503" w:rsidRDefault="00A34503" w:rsidP="001B79E5">
                <w:pPr>
                  <w:pStyle w:val="Tablefont"/>
                </w:pPr>
                <w:r w:rsidRPr="004C4B79">
                  <w:t>265.9</w:t>
                </w:r>
                <w:r>
                  <w:t>0</w:t>
                </w:r>
              </w:p>
            </w:tc>
          </w:sdtContent>
        </w:sdt>
      </w:tr>
      <w:tr w:rsidR="00A34503" w:rsidRPr="004C23F4" w:rsidTr="00EA6243">
        <w:trPr>
          <w:cantSplit/>
          <w:tblHeader/>
        </w:trPr>
        <w:tc>
          <w:tcPr>
            <w:tcW w:w="4077" w:type="dxa"/>
            <w:vAlign w:val="center"/>
          </w:tcPr>
          <w:p w:rsidR="00A34503" w:rsidRPr="00263255" w:rsidRDefault="00A34503" w:rsidP="00A31D99">
            <w:pPr>
              <w:pStyle w:val="Tablefont"/>
            </w:pPr>
            <w:r>
              <w:t>Conversion factors at 25</w:t>
            </w:r>
            <w:r>
              <w:rPr>
                <w:rFonts w:cs="Arial"/>
              </w:rPr>
              <w:t>°</w:t>
            </w:r>
            <w:r>
              <w:t xml:space="preserve">C and 101.3 kPa: </w:t>
            </w:r>
          </w:p>
        </w:tc>
        <w:tc>
          <w:tcPr>
            <w:tcW w:w="5165" w:type="dxa"/>
            <w:vAlign w:val="center"/>
          </w:tcPr>
          <w:p w:rsidR="00A34503" w:rsidRDefault="00A34503" w:rsidP="00A174CC">
            <w:pPr>
              <w:pStyle w:val="Tablefont"/>
            </w:pPr>
            <w:r>
              <w:t xml:space="preserve">1 ppm = </w:t>
            </w:r>
            <w:sdt>
              <w:sdtPr>
                <w:id w:val="-371151491"/>
                <w:placeholder>
                  <w:docPart w:val="5F0B6DE2F553435B86BA4811FC908EA6"/>
                </w:placeholder>
                <w:showingPlcHdr/>
              </w:sdtPr>
              <w:sdtContent>
                <w:r>
                  <w:rPr>
                    <w:rStyle w:val="PlaceholderText"/>
                  </w:rPr>
                  <w:t>Number</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D0AE0689F9664575B28DAE50C4BBDC22"/>
                </w:placeholder>
              </w:sdtPr>
              <w:sdtContent>
                <w:r w:rsidRPr="00A174CC">
                  <w:rPr>
                    <w:color w:val="808080"/>
                  </w:rPr>
                  <w:t>Number</w:t>
                </w:r>
              </w:sdtContent>
            </w:sdt>
            <w:r>
              <w:t xml:space="preserve"> ppm</w:t>
            </w:r>
          </w:p>
        </w:tc>
      </w:tr>
      <w:tr w:rsidR="00A34503" w:rsidRPr="004C23F4" w:rsidTr="00EA6243">
        <w:trPr>
          <w:cantSplit/>
          <w:tblHeader/>
        </w:trPr>
        <w:tc>
          <w:tcPr>
            <w:tcW w:w="4077" w:type="dxa"/>
            <w:vAlign w:val="center"/>
          </w:tcPr>
          <w:p w:rsidR="00A34503" w:rsidRPr="00263255" w:rsidRDefault="00A34503" w:rsidP="00263255">
            <w:pPr>
              <w:pStyle w:val="Tablefont"/>
            </w:pPr>
            <w:r w:rsidRPr="00263255">
              <w:t>This chemical is used as a pesticide:</w:t>
            </w:r>
          </w:p>
        </w:tc>
        <w:sdt>
          <w:sdtPr>
            <w:id w:val="1704441067"/>
            <w14:checkbox>
              <w14:checked w14:val="0"/>
              <w14:checkedState w14:val="00FC" w14:font="Wingdings"/>
              <w14:uncheckedState w14:val="2610" w14:font="MS Gothic"/>
            </w14:checkbox>
          </w:sdtPr>
          <w:sdtContent>
            <w:tc>
              <w:tcPr>
                <w:tcW w:w="5165" w:type="dxa"/>
                <w:vAlign w:val="center"/>
              </w:tcPr>
              <w:p w:rsidR="00A34503" w:rsidRPr="004C23F4" w:rsidRDefault="00A34503" w:rsidP="00717D45">
                <w:pPr>
                  <w:pStyle w:val="Tablefont"/>
                </w:pPr>
                <w:r w:rsidRPr="004C23F4">
                  <w:rPr>
                    <w:rFonts w:ascii="MS Gothic" w:eastAsia="MS Gothic" w:hAnsi="MS Gothic" w:cs="MS Gothic" w:hint="eastAsia"/>
                  </w:rPr>
                  <w:t>☐</w:t>
                </w:r>
              </w:p>
            </w:tc>
          </w:sdtContent>
        </w:sdt>
      </w:tr>
      <w:tr w:rsidR="00A34503" w:rsidRPr="004C23F4" w:rsidTr="00EA6243">
        <w:trPr>
          <w:cantSplit/>
        </w:trPr>
        <w:tc>
          <w:tcPr>
            <w:tcW w:w="4077" w:type="dxa"/>
            <w:vAlign w:val="center"/>
          </w:tcPr>
          <w:p w:rsidR="00A34503" w:rsidRPr="00263255" w:rsidRDefault="00A34503"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Content>
            <w:tc>
              <w:tcPr>
                <w:tcW w:w="5165" w:type="dxa"/>
                <w:vAlign w:val="center"/>
              </w:tcPr>
              <w:p w:rsidR="00A34503" w:rsidRPr="004C23F4" w:rsidRDefault="00A34503" w:rsidP="00717D45">
                <w:pPr>
                  <w:pStyle w:val="Tablefont"/>
                </w:pPr>
                <w:r w:rsidRPr="004C23F4">
                  <w:rPr>
                    <w:rFonts w:ascii="MS Gothic" w:eastAsia="MS Gothic" w:hAnsi="MS Gothic" w:cs="MS Gothic" w:hint="eastAsia"/>
                  </w:rPr>
                  <w:t>☐</w:t>
                </w:r>
              </w:p>
            </w:tc>
          </w:sdtContent>
        </w:sdt>
      </w:tr>
      <w:tr w:rsidR="00A34503" w:rsidRPr="004C23F4" w:rsidTr="00EA6243">
        <w:trPr>
          <w:cantSplit/>
        </w:trPr>
        <w:tc>
          <w:tcPr>
            <w:tcW w:w="4077" w:type="dxa"/>
            <w:vAlign w:val="center"/>
          </w:tcPr>
          <w:p w:rsidR="00A34503" w:rsidRPr="00263255" w:rsidRDefault="00A34503"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Content>
            <w:tc>
              <w:tcPr>
                <w:tcW w:w="5165" w:type="dxa"/>
                <w:vAlign w:val="center"/>
              </w:tcPr>
              <w:p w:rsidR="00A34503" w:rsidRPr="004C23F4" w:rsidRDefault="00A34503" w:rsidP="00717D45">
                <w:pPr>
                  <w:pStyle w:val="Tablefont"/>
                </w:pPr>
                <w:r w:rsidRPr="004C23F4">
                  <w:rPr>
                    <w:rFonts w:ascii="MS Gothic" w:eastAsia="MS Gothic" w:hAnsi="MS Gothic" w:cs="MS Gothic" w:hint="eastAsia"/>
                  </w:rPr>
                  <w:t>☐</w:t>
                </w:r>
              </w:p>
            </w:tc>
          </w:sdtContent>
        </w:sdt>
      </w:tr>
      <w:tr w:rsidR="00A34503" w:rsidRPr="004C23F4" w:rsidTr="00EA6243">
        <w:trPr>
          <w:cantSplit/>
        </w:trPr>
        <w:tc>
          <w:tcPr>
            <w:tcW w:w="4077" w:type="dxa"/>
            <w:vAlign w:val="center"/>
          </w:tcPr>
          <w:p w:rsidR="00A34503" w:rsidRPr="00263255" w:rsidRDefault="00A34503" w:rsidP="00084513">
            <w:pPr>
              <w:pStyle w:val="Tablefont"/>
            </w:pPr>
            <w:r w:rsidRPr="00263255">
              <w:t xml:space="preserve">A biological exposure index has been recommended by </w:t>
            </w:r>
            <w:r>
              <w:t>these agencies</w:t>
            </w:r>
            <w:r w:rsidRPr="00263255">
              <w:t>:</w:t>
            </w:r>
          </w:p>
        </w:tc>
        <w:tc>
          <w:tcPr>
            <w:tcW w:w="5165" w:type="dxa"/>
            <w:vAlign w:val="center"/>
          </w:tcPr>
          <w:p w:rsidR="00A34503" w:rsidRPr="00A006A0" w:rsidRDefault="00A34503"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Content>
                <w:r w:rsidRPr="004C23F4">
                  <w:rPr>
                    <w:rFonts w:ascii="MS Gothic" w:eastAsia="MS Gothic" w:hAnsi="MS Gothic" w:cs="MS Gothic" w:hint="eastAsia"/>
                  </w:rPr>
                  <w:t>☐</w:t>
                </w:r>
              </w:sdtContent>
            </w:sdt>
            <w:r w:rsidRPr="00A006A0">
              <w:t xml:space="preserve"> ACGIH</w:t>
            </w:r>
            <w:r>
              <w:tab/>
            </w:r>
            <w:sdt>
              <w:sdtPr>
                <w:id w:val="129367724"/>
                <w14:checkbox>
                  <w14:checked w14:val="0"/>
                  <w14:checkedState w14:val="00FC" w14:font="Wingdings"/>
                  <w14:uncheckedState w14:val="2610" w14:font="MS Gothic"/>
                </w14:checkbox>
              </w:sdtPr>
              <w:sdtContent>
                <w:r w:rsidRPr="004C23F4">
                  <w:rPr>
                    <w:rFonts w:ascii="MS Gothic" w:eastAsia="MS Gothic" w:hAnsi="MS Gothic" w:cs="MS Gothic" w:hint="eastAsia"/>
                  </w:rPr>
                  <w:t>☐</w:t>
                </w:r>
              </w:sdtContent>
            </w:sdt>
            <w:r w:rsidRPr="00A006A0">
              <w:t xml:space="preserve"> DFG</w:t>
            </w:r>
            <w:r>
              <w:tab/>
            </w:r>
            <w:sdt>
              <w:sdtPr>
                <w:id w:val="-1535876012"/>
                <w14:checkbox>
                  <w14:checked w14:val="0"/>
                  <w14:checkedState w14:val="00FC" w14:font="Wingdings"/>
                  <w14:uncheckedState w14:val="2610" w14:font="MS Gothic"/>
                </w14:checkbox>
              </w:sdtPr>
              <w:sdtContent>
                <w:r w:rsidRPr="004C23F4">
                  <w:rPr>
                    <w:rFonts w:ascii="MS Gothic" w:eastAsia="MS Gothic" w:hAnsi="MS Gothic" w:cs="MS Gothic" w:hint="eastAsia"/>
                  </w:rPr>
                  <w:t>☐</w:t>
                </w:r>
              </w:sdtContent>
            </w:sdt>
            <w:r w:rsidRPr="00A006A0">
              <w:t xml:space="preserve"> SCOEL</w:t>
            </w:r>
            <w:r>
              <w:tab/>
            </w:r>
          </w:p>
        </w:tc>
      </w:tr>
    </w:tbl>
    <w:p w:rsidR="00A34503" w:rsidRPr="004C23F4" w:rsidRDefault="00A34503" w:rsidP="00EB3D1B">
      <w:pPr>
        <w:pStyle w:val="Heading2"/>
        <w:keepLines/>
      </w:pPr>
      <w:r w:rsidRPr="004C23F4">
        <w:t>Workplace exposure 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A34503" w:rsidRPr="004C23F4" w:rsidTr="00F053FA">
        <w:trPr>
          <w:tblHeader/>
        </w:trPr>
        <w:tc>
          <w:tcPr>
            <w:tcW w:w="4077" w:type="dxa"/>
            <w:shd w:val="clear" w:color="auto" w:fill="BFBFBF" w:themeFill="background1" w:themeFillShade="BF"/>
            <w:vAlign w:val="center"/>
          </w:tcPr>
          <w:p w:rsidR="00A34503" w:rsidRPr="004C23F4" w:rsidRDefault="00A34503" w:rsidP="00EB3D1B">
            <w:pPr>
              <w:pStyle w:val="Tableheader"/>
              <w:keepNext/>
              <w:keepLines/>
            </w:pPr>
            <w:bookmarkStart w:id="3" w:name="History" w:colFirst="0" w:colLast="1"/>
            <w:r>
              <w:t>Year</w:t>
            </w:r>
          </w:p>
        </w:tc>
        <w:tc>
          <w:tcPr>
            <w:tcW w:w="5165" w:type="dxa"/>
            <w:shd w:val="clear" w:color="auto" w:fill="BFBFBF" w:themeFill="background1" w:themeFillShade="BF"/>
            <w:vAlign w:val="center"/>
          </w:tcPr>
          <w:p w:rsidR="00A34503" w:rsidRPr="004C23F4" w:rsidRDefault="00A34503" w:rsidP="00EB3D1B">
            <w:pPr>
              <w:pStyle w:val="Tableheader"/>
              <w:keepNext/>
              <w:keepLines/>
            </w:pPr>
            <w:r>
              <w:t>Standard</w:t>
            </w:r>
          </w:p>
        </w:tc>
      </w:tr>
      <w:tr w:rsidR="00A34503" w:rsidRPr="004C23F4" w:rsidTr="00F053FA">
        <w:trPr>
          <w:tblHeader/>
        </w:trPr>
        <w:sdt>
          <w:sdtPr>
            <w:id w:val="-25557549"/>
            <w:placeholder>
              <w:docPart w:val="0D7DCDA6C4C64ACB9BE566FFBC870679"/>
            </w:placeholder>
            <w:showingPlcHdr/>
            <w:text/>
          </w:sdtPr>
          <w:sdtContent>
            <w:tc>
              <w:tcPr>
                <w:tcW w:w="4077" w:type="dxa"/>
                <w:vAlign w:val="center"/>
              </w:tcPr>
              <w:p w:rsidR="00A34503" w:rsidRPr="004C23F4" w:rsidRDefault="00A34503" w:rsidP="00EB3D1B">
                <w:pPr>
                  <w:pStyle w:val="Tablefont"/>
                  <w:keepLines/>
                </w:pPr>
                <w:r w:rsidRPr="004C23F4">
                  <w:rPr>
                    <w:rStyle w:val="PlaceholderText"/>
                    <w:rFonts w:cs="Arial"/>
                  </w:rPr>
                  <w:t>Click here to enter year</w:t>
                </w:r>
              </w:p>
            </w:tc>
          </w:sdtContent>
        </w:sdt>
        <w:tc>
          <w:tcPr>
            <w:tcW w:w="5165" w:type="dxa"/>
            <w:vAlign w:val="center"/>
          </w:tcPr>
          <w:p w:rsidR="00A34503" w:rsidRPr="004C23F4" w:rsidRDefault="00A34503" w:rsidP="00EB3D1B">
            <w:pPr>
              <w:pStyle w:val="Tablefont"/>
              <w:keepLines/>
            </w:pPr>
          </w:p>
        </w:tc>
      </w:tr>
    </w:tbl>
    <w:bookmarkEnd w:id="3"/>
    <w:p w:rsidR="00A34503" w:rsidRDefault="00A34503" w:rsidP="00EF7F78">
      <w:pPr>
        <w:pStyle w:val="Heading2"/>
        <w:tabs>
          <w:tab w:val="right" w:pos="8505"/>
        </w:tabs>
      </w:pPr>
      <w:r>
        <w:t>References</w:t>
      </w:r>
      <w:r>
        <w:tab/>
      </w:r>
    </w:p>
    <w:p w:rsidR="00A34503" w:rsidRDefault="00A34503" w:rsidP="00084859">
      <w:r>
        <w:t>American Conference of Industrial Hygienists (ACGIH</w:t>
      </w:r>
      <w:r>
        <w:rPr>
          <w:vertAlign w:val="superscript"/>
        </w:rPr>
        <w:t>®</w:t>
      </w:r>
      <w:r>
        <w:t>) (2018)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2018. Reprinted with permission. See the </w:t>
      </w:r>
      <w:hyperlink r:id="rId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rsidR="00A34503" w:rsidRDefault="00A34503" w:rsidP="008E4F1F">
      <w:pPr>
        <w:rPr>
          <w:b/>
        </w:rPr>
      </w:pPr>
      <w:r w:rsidRPr="002022B6">
        <w:t>Deutsche Forschungsgemeinschaft (DFG)</w:t>
      </w:r>
      <w:r>
        <w:t xml:space="preserve"> (1999) </w:t>
      </w:r>
      <w:r w:rsidRPr="004C4B79">
        <w:t>Chlorinated naphthalenes</w:t>
      </w:r>
      <w:r>
        <w:t xml:space="preserve"> – MAK value documentation.</w:t>
      </w:r>
    </w:p>
    <w:p w:rsidR="00A34503" w:rsidRDefault="00A34503" w:rsidP="008E4F1F">
      <w:r w:rsidRPr="002022B6">
        <w:t>Health Council of the Netherlands</w:t>
      </w:r>
      <w:r>
        <w:t xml:space="preserve"> (HCOTN) (</w:t>
      </w:r>
      <w:r w:rsidRPr="004C4B79">
        <w:t>2000</w:t>
      </w:r>
      <w:r>
        <w:t xml:space="preserve">) </w:t>
      </w:r>
      <w:r w:rsidRPr="004C4B79">
        <w:t>Tetrachloronaphthalene</w:t>
      </w:r>
      <w:r w:rsidRPr="005F7416">
        <w:t xml:space="preserve">. Health-based calculated occupational cancer risk values. The Hague: Health Council of the Netherlands; publication no. </w:t>
      </w:r>
      <w:r w:rsidRPr="004C4B79">
        <w:t>2000/15OSH/016</w:t>
      </w:r>
      <w:r>
        <w:t>.</w:t>
      </w:r>
      <w:r w:rsidRPr="00F81F70">
        <w:t xml:space="preserve"> </w:t>
      </w:r>
    </w:p>
    <w:p w:rsidR="00A34503" w:rsidRPr="00F81F70" w:rsidRDefault="00A34503" w:rsidP="008E4F1F">
      <w:r w:rsidRPr="00DB0A36">
        <w:t>National Industrial Chemicals Notification and Assessment Scheme (NICNAS) (</w:t>
      </w:r>
      <w:r>
        <w:t>2002</w:t>
      </w:r>
      <w:r w:rsidRPr="00DB0A36">
        <w:t xml:space="preserve">) </w:t>
      </w:r>
      <w:r>
        <w:t>Polychlorinated naphthalenes</w:t>
      </w:r>
      <w:r w:rsidRPr="00DB0A36">
        <w:t>.</w:t>
      </w:r>
    </w:p>
    <w:p w:rsidR="001868FD" w:rsidRDefault="00A34503">
      <w:r>
        <w:t>US National Institute for Occupational Safety and Health (NIOSH) (1994) Immediately dangerous to life or health concentrations – tetrachloronaphthalene (as chlorinated naphthalenes).</w:t>
      </w:r>
    </w:p>
    <w:sectPr w:rsidR="001868FD" w:rsidSect="00B87D4C">
      <w:headerReference w:type="default" r:id="rId8"/>
      <w:pgSz w:w="11906" w:h="16838"/>
      <w:pgMar w:top="1440" w:right="1440" w:bottom="1440" w:left="1440" w:header="708"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87447"/>
      <w:docPartObj>
        <w:docPartGallery w:val="Page Numbers (Bottom of Page)"/>
        <w:docPartUnique/>
      </w:docPartObj>
    </w:sdtPr>
    <w:sdtEndPr>
      <w:rPr>
        <w:noProof/>
        <w:sz w:val="18"/>
        <w:szCs w:val="18"/>
      </w:rPr>
    </w:sdtEndPr>
    <w:sdtContent>
      <w:p w:rsidR="008A36CF" w:rsidRDefault="00A34503" w:rsidP="0034744C">
        <w:pPr>
          <w:pStyle w:val="Footer"/>
          <w:rPr>
            <w:sz w:val="18"/>
            <w:szCs w:val="18"/>
          </w:rPr>
        </w:pPr>
        <w:r w:rsidRPr="00005F5C">
          <w:rPr>
            <w:b/>
            <w:sz w:val="18"/>
            <w:szCs w:val="18"/>
          </w:rPr>
          <w:t>Tetrachloronaphthalene</w:t>
        </w:r>
        <w:r>
          <w:rPr>
            <w:b/>
            <w:sz w:val="18"/>
            <w:szCs w:val="18"/>
          </w:rPr>
          <w:t xml:space="preserve"> (</w:t>
        </w:r>
        <w:r w:rsidRPr="00005F5C">
          <w:rPr>
            <w:b/>
            <w:sz w:val="18"/>
            <w:szCs w:val="18"/>
          </w:rPr>
          <w:t>1335-88-2</w:t>
        </w:r>
        <w:r>
          <w:rPr>
            <w:b/>
            <w:sz w:val="18"/>
            <w:szCs w:val="18"/>
          </w:rPr>
          <w:t>)</w:t>
        </w:r>
        <w:r w:rsidRPr="00F43AD5">
          <w:rPr>
            <w:sz w:val="18"/>
            <w:szCs w:val="18"/>
          </w:rPr>
          <w:br/>
          <w:t xml:space="preserve">Safe Work Australia </w:t>
        </w:r>
        <w:r w:rsidRPr="00F43AD5">
          <w:rPr>
            <w:rFonts w:ascii="Courier New" w:hAnsi="Courier New" w:cs="Courier New"/>
            <w:sz w:val="18"/>
            <w:szCs w:val="18"/>
          </w:rPr>
          <w:t>—</w:t>
        </w:r>
        <w:r w:rsidRPr="00F43AD5">
          <w:rPr>
            <w:sz w:val="18"/>
            <w:szCs w:val="18"/>
          </w:rPr>
          <w:t xml:space="preserve"> </w:t>
        </w:r>
        <w:r w:rsidRPr="00F43AD5">
          <w:rPr>
            <w:sz w:val="18"/>
            <w:szCs w:val="18"/>
          </w:rPr>
          <w:t>20</w:t>
        </w:r>
        <w:r>
          <w:rPr>
            <w:sz w:val="18"/>
            <w:szCs w:val="18"/>
          </w:rPr>
          <w:t>20</w:t>
        </w:r>
      </w:p>
      <w:p w:rsidR="008A36CF" w:rsidRPr="00F43AD5" w:rsidRDefault="00A34503"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Pr>
            <w:noProof/>
            <w:sz w:val="18"/>
            <w:szCs w:val="18"/>
          </w:rPr>
          <w:t>2</w:t>
        </w:r>
        <w:r w:rsidRPr="00F43AD5">
          <w:rPr>
            <w:noProof/>
            <w:sz w:val="18"/>
            <w:szCs w:val="18"/>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6CF" w:rsidRDefault="00A34503" w:rsidP="00F43AD5">
    <w:pPr>
      <w:pStyle w:val="Header"/>
      <w:jc w:val="right"/>
    </w:pPr>
    <w:r>
      <w:rPr>
        <w:noProof/>
        <w:lang w:val="en-US"/>
      </w:rPr>
      <w:drawing>
        <wp:inline distT="0" distB="0" distL="0" distR="0" wp14:anchorId="32D08995" wp14:editId="053AF405">
          <wp:extent cx="2938272" cy="594360"/>
          <wp:effectExtent l="0" t="0" r="0" b="0"/>
          <wp:docPr id="2" name="Picture 2" descr="Safe Work Australia logo"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272" cy="5943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6CF" w:rsidRDefault="00A34503" w:rsidP="00F43A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0826D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045222"/>
    <w:multiLevelType w:val="hybridMultilevel"/>
    <w:tmpl w:val="3F86654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7134195C"/>
    <w:multiLevelType w:val="hybridMultilevel"/>
    <w:tmpl w:val="254C22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03"/>
    <w:rsid w:val="001868FD"/>
    <w:rsid w:val="00A34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91C5"/>
  <w15:chartTrackingRefBased/>
  <w15:docId w15:val="{BB97BAB0-4BB8-4AF4-A8B5-040A8687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34503"/>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34503"/>
    <w:pPr>
      <w:keepNext/>
      <w:spacing w:before="240" w:after="120" w:line="240" w:lineRule="auto"/>
      <w:outlineLvl w:val="1"/>
    </w:pPr>
    <w:rPr>
      <w:rFonts w:ascii="Arial" w:eastAsiaTheme="majorEastAsia" w:hAnsi="Arial"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A34503"/>
    <w:pPr>
      <w:keepNext/>
      <w:spacing w:before="240" w:after="120" w:line="240" w:lineRule="auto"/>
      <w:outlineLvl w:val="2"/>
    </w:pPr>
    <w:rPr>
      <w:rFonts w:ascii="Arial" w:eastAsiaTheme="majorEastAsia" w:hAnsi="Arial" w:cs="Arial"/>
      <w:b/>
      <w:bCs/>
      <w:color w:val="000000" w:themeColor="text1"/>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4503"/>
    <w:rPr>
      <w:rFonts w:ascii="Arial Bold" w:eastAsiaTheme="majorEastAsia" w:hAnsi="Arial Bold" w:cstheme="majorBidi"/>
      <w:b/>
      <w:bCs/>
      <w:caps/>
      <w:kern w:val="32"/>
      <w:sz w:val="36"/>
      <w:szCs w:val="40"/>
      <w:lang w:eastAsia="en-AU"/>
    </w:rPr>
  </w:style>
  <w:style w:type="character" w:customStyle="1" w:styleId="Heading2Char">
    <w:name w:val="Heading 2 Char"/>
    <w:basedOn w:val="DefaultParagraphFont"/>
    <w:link w:val="Heading2"/>
    <w:rsid w:val="00A34503"/>
    <w:rPr>
      <w:rFonts w:ascii="Arial" w:eastAsiaTheme="majorEastAsia" w:hAnsi="Arial" w:cs="Arial"/>
      <w:b/>
      <w:bCs/>
      <w:iCs/>
      <w:color w:val="000000" w:themeColor="text1"/>
      <w:sz w:val="28"/>
      <w:szCs w:val="32"/>
      <w:lang w:eastAsia="en-AU"/>
    </w:rPr>
  </w:style>
  <w:style w:type="character" w:customStyle="1" w:styleId="Heading3Char">
    <w:name w:val="Heading 3 Char"/>
    <w:basedOn w:val="DefaultParagraphFont"/>
    <w:link w:val="Heading3"/>
    <w:uiPriority w:val="9"/>
    <w:rsid w:val="00A34503"/>
    <w:rPr>
      <w:rFonts w:ascii="Arial" w:eastAsiaTheme="majorEastAsia" w:hAnsi="Arial" w:cs="Arial"/>
      <w:b/>
      <w:bCs/>
      <w:color w:val="000000" w:themeColor="text1"/>
      <w:sz w:val="24"/>
      <w:lang w:eastAsia="en-AU"/>
    </w:rPr>
  </w:style>
  <w:style w:type="paragraph" w:styleId="Header">
    <w:name w:val="header"/>
    <w:basedOn w:val="Normal"/>
    <w:link w:val="HeaderChar"/>
    <w:uiPriority w:val="99"/>
    <w:unhideWhenUsed/>
    <w:rsid w:val="00A34503"/>
    <w:pPr>
      <w:tabs>
        <w:tab w:val="center" w:pos="4513"/>
        <w:tab w:val="right" w:pos="9026"/>
      </w:tabs>
      <w:spacing w:after="0" w:line="240" w:lineRule="auto"/>
    </w:pPr>
    <w:rPr>
      <w:rFonts w:ascii="Arial" w:hAnsi="Arial"/>
      <w:sz w:val="20"/>
    </w:rPr>
  </w:style>
  <w:style w:type="character" w:customStyle="1" w:styleId="HeaderChar">
    <w:name w:val="Header Char"/>
    <w:basedOn w:val="DefaultParagraphFont"/>
    <w:link w:val="Header"/>
    <w:uiPriority w:val="99"/>
    <w:rsid w:val="00A34503"/>
    <w:rPr>
      <w:rFonts w:ascii="Arial" w:hAnsi="Arial"/>
      <w:sz w:val="20"/>
    </w:rPr>
  </w:style>
  <w:style w:type="paragraph" w:styleId="Footer">
    <w:name w:val="footer"/>
    <w:basedOn w:val="Normal"/>
    <w:link w:val="FooterChar"/>
    <w:uiPriority w:val="99"/>
    <w:unhideWhenUsed/>
    <w:rsid w:val="00A34503"/>
    <w:pPr>
      <w:tabs>
        <w:tab w:val="center" w:pos="4513"/>
        <w:tab w:val="right" w:pos="9026"/>
      </w:tabs>
      <w:spacing w:after="0" w:line="240" w:lineRule="auto"/>
    </w:pPr>
    <w:rPr>
      <w:rFonts w:ascii="Arial" w:hAnsi="Arial"/>
      <w:sz w:val="20"/>
    </w:rPr>
  </w:style>
  <w:style w:type="character" w:customStyle="1" w:styleId="FooterChar">
    <w:name w:val="Footer Char"/>
    <w:basedOn w:val="DefaultParagraphFont"/>
    <w:link w:val="Footer"/>
    <w:uiPriority w:val="99"/>
    <w:rsid w:val="00A34503"/>
    <w:rPr>
      <w:rFonts w:ascii="Arial" w:hAnsi="Arial"/>
      <w:sz w:val="20"/>
    </w:rPr>
  </w:style>
  <w:style w:type="table" w:styleId="TableGrid">
    <w:name w:val="Table Grid"/>
    <w:basedOn w:val="TableNormal"/>
    <w:uiPriority w:val="59"/>
    <w:rsid w:val="00A34503"/>
    <w:pPr>
      <w:spacing w:after="0" w:line="240" w:lineRule="auto"/>
    </w:pPr>
    <w:rPr>
      <w:rFonts w:ascii="Arial" w:hAnsi="Arial"/>
      <w:sz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4503"/>
    <w:rPr>
      <w:color w:val="808080"/>
    </w:rPr>
  </w:style>
  <w:style w:type="paragraph" w:customStyle="1" w:styleId="Tablefont">
    <w:name w:val="Table font"/>
    <w:basedOn w:val="Normal"/>
    <w:qFormat/>
    <w:rsid w:val="00A34503"/>
    <w:pPr>
      <w:spacing w:before="80" w:after="80" w:line="240" w:lineRule="auto"/>
    </w:pPr>
    <w:rPr>
      <w:rFonts w:ascii="Arial" w:hAnsi="Arial"/>
      <w:sz w:val="20"/>
      <w:lang w:eastAsia="en-AU"/>
    </w:rPr>
  </w:style>
  <w:style w:type="paragraph" w:customStyle="1" w:styleId="Tableheader">
    <w:name w:val="Table header"/>
    <w:basedOn w:val="Tablefont"/>
    <w:qFormat/>
    <w:rsid w:val="00A34503"/>
    <w:pPr>
      <w:spacing w:before="60" w:after="60"/>
    </w:pPr>
    <w:rPr>
      <w:b/>
      <w:bCs/>
      <w:color w:val="000000" w:themeColor="text1"/>
    </w:rPr>
  </w:style>
  <w:style w:type="character" w:customStyle="1" w:styleId="checkbox">
    <w:name w:val="checkbox"/>
    <w:basedOn w:val="DefaultParagraphFont"/>
    <w:uiPriority w:val="1"/>
    <w:rsid w:val="00A34503"/>
    <w:rPr>
      <w:rFonts w:ascii="Wingdings" w:hAnsi="Wingdings"/>
    </w:rPr>
  </w:style>
  <w:style w:type="character" w:customStyle="1" w:styleId="WESstatus">
    <w:name w:val="WES status"/>
    <w:basedOn w:val="DefaultParagraphFont"/>
    <w:uiPriority w:val="1"/>
    <w:rsid w:val="00A34503"/>
    <w:rPr>
      <w:b w:val="0"/>
      <w:color w:val="A6A6A6" w:themeColor="background1" w:themeShade="A6"/>
    </w:rPr>
  </w:style>
  <w:style w:type="table" w:styleId="LightList">
    <w:name w:val="Light List"/>
    <w:basedOn w:val="TableNormal"/>
    <w:uiPriority w:val="61"/>
    <w:rsid w:val="00A34503"/>
    <w:pPr>
      <w:spacing w:before="80" w:after="80" w:line="240" w:lineRule="auto"/>
    </w:pPr>
    <w:rPr>
      <w:rFonts w:ascii="Arial" w:hAnsi="Arial"/>
      <w:sz w:val="20"/>
    </w:r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customStyle="1" w:styleId="WES">
    <w:name w:val="WES"/>
    <w:basedOn w:val="Tablefont"/>
    <w:qFormat/>
    <w:rsid w:val="00A34503"/>
    <w:pPr>
      <w:spacing w:before="240" w:after="120"/>
    </w:pPr>
    <w:rPr>
      <w:b/>
      <w:sz w:val="24"/>
    </w:rPr>
  </w:style>
  <w:style w:type="paragraph" w:customStyle="1" w:styleId="Tablerowright">
    <w:name w:val="Table row right"/>
    <w:basedOn w:val="Normal"/>
    <w:qFormat/>
    <w:rsid w:val="00A34503"/>
    <w:pPr>
      <w:spacing w:before="80" w:after="80" w:line="240" w:lineRule="auto"/>
      <w:jc w:val="right"/>
    </w:pPr>
    <w:rPr>
      <w:rFonts w:ascii="Arial" w:hAnsi="Arial"/>
      <w:b/>
      <w:sz w:val="20"/>
      <w:lang w:eastAsia="en-AU"/>
    </w:rPr>
  </w:style>
  <w:style w:type="paragraph" w:customStyle="1" w:styleId="Tablerowheadingitalic">
    <w:name w:val="Table row heading italic"/>
    <w:basedOn w:val="Normal"/>
    <w:qFormat/>
    <w:rsid w:val="00A34503"/>
    <w:pPr>
      <w:keepNext/>
      <w:keepLines/>
      <w:tabs>
        <w:tab w:val="left" w:pos="2268"/>
        <w:tab w:val="left" w:pos="5670"/>
      </w:tabs>
      <w:spacing w:before="80" w:after="80" w:line="240" w:lineRule="auto"/>
    </w:pPr>
    <w:rPr>
      <w:rFonts w:ascii="Arial" w:hAnsi="Arial"/>
      <w:b/>
      <w:i/>
      <w:sz w:val="20"/>
      <w:lang w:eastAsia="en-AU"/>
    </w:rPr>
  </w:style>
  <w:style w:type="paragraph" w:customStyle="1" w:styleId="Tabletextprimarysource">
    <w:name w:val="Table text primary source"/>
    <w:basedOn w:val="Normal"/>
    <w:qFormat/>
    <w:rsid w:val="00A34503"/>
    <w:pPr>
      <w:spacing w:before="60" w:after="60" w:line="240" w:lineRule="auto"/>
    </w:pPr>
    <w:rPr>
      <w:rFonts w:ascii="Arial" w:hAnsi="Arial"/>
      <w:sz w:val="20"/>
    </w:rPr>
  </w:style>
  <w:style w:type="character" w:styleId="Hyperlink">
    <w:name w:val="Hyperlink"/>
    <w:basedOn w:val="DefaultParagraphFont"/>
    <w:uiPriority w:val="99"/>
    <w:semiHidden/>
    <w:unhideWhenUsed/>
    <w:rsid w:val="00A34503"/>
    <w:rPr>
      <w:color w:val="0563C1" w:themeColor="hyperlink"/>
      <w:u w:val="single"/>
    </w:rPr>
  </w:style>
  <w:style w:type="paragraph" w:customStyle="1" w:styleId="Tablefooter">
    <w:name w:val="Table footer"/>
    <w:basedOn w:val="Tablefont"/>
    <w:next w:val="Normal"/>
    <w:qFormat/>
    <w:rsid w:val="00A34503"/>
    <w:pPr>
      <w:spacing w:before="0" w:after="240"/>
      <w:ind w:left="227"/>
    </w:pPr>
    <w:rPr>
      <w:sz w:val="17"/>
    </w:rPr>
  </w:style>
  <w:style w:type="paragraph" w:styleId="ListBullet">
    <w:name w:val="List Bullet"/>
    <w:basedOn w:val="Normal"/>
    <w:uiPriority w:val="99"/>
    <w:unhideWhenUsed/>
    <w:rsid w:val="00A34503"/>
    <w:pPr>
      <w:numPr>
        <w:numId w:val="1"/>
      </w:numPr>
      <w:spacing w:after="120" w:line="276" w:lineRule="auto"/>
      <w:contextualSpacing/>
    </w:pPr>
    <w:rPr>
      <w:rFonts w:ascii="Arial" w:hAnsi="Arial"/>
      <w:sz w:val="20"/>
    </w:rPr>
  </w:style>
  <w:style w:type="paragraph" w:styleId="BalloonText">
    <w:name w:val="Balloon Text"/>
    <w:basedOn w:val="Normal"/>
    <w:link w:val="BalloonTextChar"/>
    <w:uiPriority w:val="99"/>
    <w:semiHidden/>
    <w:unhideWhenUsed/>
    <w:rsid w:val="00A34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cgih.org/tlv-bei-guidelines/policies-procedures-present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59AC63D50B4589B8D654B3D6649C3B"/>
        <w:category>
          <w:name w:val="General"/>
          <w:gallery w:val="placeholder"/>
        </w:category>
        <w:types>
          <w:type w:val="bbPlcHdr"/>
        </w:types>
        <w:behaviors>
          <w:behavior w:val="content"/>
        </w:behaviors>
        <w:guid w:val="{A631965B-CF35-4EFE-BCD2-64BC8175250E}"/>
      </w:docPartPr>
      <w:docPartBody>
        <w:p w:rsidR="00000000" w:rsidRDefault="00CB1533" w:rsidP="00CB1533">
          <w:pPr>
            <w:pStyle w:val="3E59AC63D50B4589B8D654B3D6649C3B"/>
          </w:pPr>
          <w:r>
            <w:rPr>
              <w:rStyle w:val="PlaceholderText"/>
            </w:rPr>
            <w:t>Nameofchemical</w:t>
          </w:r>
        </w:p>
      </w:docPartBody>
    </w:docPart>
    <w:docPart>
      <w:docPartPr>
        <w:name w:val="B42D53D0FEEB4C49958CA6C11EDE00C0"/>
        <w:category>
          <w:name w:val="General"/>
          <w:gallery w:val="placeholder"/>
        </w:category>
        <w:types>
          <w:type w:val="bbPlcHdr"/>
        </w:types>
        <w:behaviors>
          <w:behavior w:val="content"/>
        </w:behaviors>
        <w:guid w:val="{6938C9B3-843C-477F-81BF-ABF1478CCF03}"/>
      </w:docPartPr>
      <w:docPartBody>
        <w:p w:rsidR="00000000" w:rsidRDefault="00CB1533" w:rsidP="00CB1533">
          <w:pPr>
            <w:pStyle w:val="B42D53D0FEEB4C49958CA6C11EDE00C0"/>
          </w:pPr>
          <w:r>
            <w:rPr>
              <w:rStyle w:val="PlaceholderText"/>
            </w:rPr>
            <w:t>Has this value changed?</w:t>
          </w:r>
        </w:p>
      </w:docPartBody>
    </w:docPart>
    <w:docPart>
      <w:docPartPr>
        <w:name w:val="2DBBF1D2BFDC4DB9A465847FAE3B96C6"/>
        <w:category>
          <w:name w:val="General"/>
          <w:gallery w:val="placeholder"/>
        </w:category>
        <w:types>
          <w:type w:val="bbPlcHdr"/>
        </w:types>
        <w:behaviors>
          <w:behavior w:val="content"/>
        </w:behaviors>
        <w:guid w:val="{8F57973A-6F94-43FE-BDB2-8D3F37418B29}"/>
      </w:docPartPr>
      <w:docPartBody>
        <w:p w:rsidR="00000000" w:rsidRDefault="00CB1533" w:rsidP="00CB1533">
          <w:pPr>
            <w:pStyle w:val="2DBBF1D2BFDC4DB9A465847FAE3B96C6"/>
          </w:pPr>
          <w:r>
            <w:rPr>
              <w:rStyle w:val="PlaceholderText"/>
            </w:rPr>
            <w:t>Has this value changed?</w:t>
          </w:r>
        </w:p>
      </w:docPartBody>
    </w:docPart>
    <w:docPart>
      <w:docPartPr>
        <w:name w:val="1127D9872DE54D3DB511343396B2E9E1"/>
        <w:category>
          <w:name w:val="General"/>
          <w:gallery w:val="placeholder"/>
        </w:category>
        <w:types>
          <w:type w:val="bbPlcHdr"/>
        </w:types>
        <w:behaviors>
          <w:behavior w:val="content"/>
        </w:behaviors>
        <w:guid w:val="{A4F1AF85-824C-4700-BD06-3C0CE4803D3C}"/>
      </w:docPartPr>
      <w:docPartBody>
        <w:p w:rsidR="00000000" w:rsidRDefault="00CB1533" w:rsidP="00CB1533">
          <w:pPr>
            <w:pStyle w:val="1127D9872DE54D3DB511343396B2E9E1"/>
          </w:pPr>
          <w:r>
            <w:rPr>
              <w:rStyle w:val="PlaceholderText"/>
            </w:rPr>
            <w:t>Y</w:t>
          </w:r>
          <w:r w:rsidRPr="003365A5">
            <w:rPr>
              <w:rStyle w:val="PlaceholderText"/>
            </w:rPr>
            <w:t>ear</w:t>
          </w:r>
        </w:p>
      </w:docPartBody>
    </w:docPart>
    <w:docPart>
      <w:docPartPr>
        <w:name w:val="10243A8DC31A4DC995A2EF8C8E8137EE"/>
        <w:category>
          <w:name w:val="General"/>
          <w:gallery w:val="placeholder"/>
        </w:category>
        <w:types>
          <w:type w:val="bbPlcHdr"/>
        </w:types>
        <w:behaviors>
          <w:behavior w:val="content"/>
        </w:behaviors>
        <w:guid w:val="{D13D2DB2-E386-464F-84E0-0E4BE3086147}"/>
      </w:docPartPr>
      <w:docPartBody>
        <w:p w:rsidR="00000000" w:rsidRDefault="00CB1533" w:rsidP="00CB1533">
          <w:pPr>
            <w:pStyle w:val="10243A8DC31A4DC995A2EF8C8E8137EE"/>
          </w:pPr>
          <w:r w:rsidRPr="0051509C">
            <w:rPr>
              <w:rStyle w:val="PlaceholderText"/>
            </w:rPr>
            <w:t>Click here to enter standard</w:t>
          </w:r>
        </w:p>
      </w:docPartBody>
    </w:docPart>
    <w:docPart>
      <w:docPartPr>
        <w:name w:val="2CBC83F314CD4885B90D1C649CCAF6D2"/>
        <w:category>
          <w:name w:val="General"/>
          <w:gallery w:val="placeholder"/>
        </w:category>
        <w:types>
          <w:type w:val="bbPlcHdr"/>
        </w:types>
        <w:behaviors>
          <w:behavior w:val="content"/>
        </w:behaviors>
        <w:guid w:val="{F0513048-A807-417A-9D81-34AEE7F3AC35}"/>
      </w:docPartPr>
      <w:docPartBody>
        <w:p w:rsidR="00000000" w:rsidRDefault="00CB1533" w:rsidP="00CB1533">
          <w:pPr>
            <w:pStyle w:val="2CBC83F314CD4885B90D1C649CCAF6D2"/>
          </w:pPr>
          <w:r>
            <w:rPr>
              <w:rStyle w:val="PlaceholderText"/>
            </w:rPr>
            <w:t>Y</w:t>
          </w:r>
          <w:r w:rsidRPr="003365A5">
            <w:rPr>
              <w:rStyle w:val="PlaceholderText"/>
            </w:rPr>
            <w:t>ear</w:t>
          </w:r>
        </w:p>
      </w:docPartBody>
    </w:docPart>
    <w:docPart>
      <w:docPartPr>
        <w:name w:val="9305F99B68BA400EBDF57DD3D46C292F"/>
        <w:category>
          <w:name w:val="General"/>
          <w:gallery w:val="placeholder"/>
        </w:category>
        <w:types>
          <w:type w:val="bbPlcHdr"/>
        </w:types>
        <w:behaviors>
          <w:behavior w:val="content"/>
        </w:behaviors>
        <w:guid w:val="{B0A9EFB6-5397-4619-BE5A-946F82827BE6}"/>
      </w:docPartPr>
      <w:docPartBody>
        <w:p w:rsidR="00000000" w:rsidRDefault="00CB1533" w:rsidP="00CB1533">
          <w:pPr>
            <w:pStyle w:val="9305F99B68BA400EBDF57DD3D46C292F"/>
          </w:pPr>
          <w:r w:rsidRPr="0051509C">
            <w:rPr>
              <w:rStyle w:val="PlaceholderText"/>
            </w:rPr>
            <w:t>Click here to enter standard</w:t>
          </w:r>
        </w:p>
      </w:docPartBody>
    </w:docPart>
    <w:docPart>
      <w:docPartPr>
        <w:name w:val="E89CA8A9115145C58F7C65A6431B4A59"/>
        <w:category>
          <w:name w:val="General"/>
          <w:gallery w:val="placeholder"/>
        </w:category>
        <w:types>
          <w:type w:val="bbPlcHdr"/>
        </w:types>
        <w:behaviors>
          <w:behavior w:val="content"/>
        </w:behaviors>
        <w:guid w:val="{A1358867-C687-4A14-9449-2CACEAFCF551}"/>
      </w:docPartPr>
      <w:docPartBody>
        <w:p w:rsidR="00000000" w:rsidRDefault="00CB1533" w:rsidP="00CB1533">
          <w:pPr>
            <w:pStyle w:val="E89CA8A9115145C58F7C65A6431B4A59"/>
          </w:pPr>
          <w:r>
            <w:rPr>
              <w:rStyle w:val="PlaceholderText"/>
            </w:rPr>
            <w:t>Y</w:t>
          </w:r>
          <w:r w:rsidRPr="003365A5">
            <w:rPr>
              <w:rStyle w:val="PlaceholderText"/>
            </w:rPr>
            <w:t>ear</w:t>
          </w:r>
        </w:p>
      </w:docPartBody>
    </w:docPart>
    <w:docPart>
      <w:docPartPr>
        <w:name w:val="5C2272BB86284E67A5226A6B58B1901A"/>
        <w:category>
          <w:name w:val="General"/>
          <w:gallery w:val="placeholder"/>
        </w:category>
        <w:types>
          <w:type w:val="bbPlcHdr"/>
        </w:types>
        <w:behaviors>
          <w:behavior w:val="content"/>
        </w:behaviors>
        <w:guid w:val="{0B1D6686-D140-4F20-92F3-552141EFB9B8}"/>
      </w:docPartPr>
      <w:docPartBody>
        <w:p w:rsidR="00000000" w:rsidRDefault="00CB1533" w:rsidP="00CB1533">
          <w:pPr>
            <w:pStyle w:val="5C2272BB86284E67A5226A6B58B1901A"/>
          </w:pPr>
          <w:r w:rsidRPr="0051509C">
            <w:rPr>
              <w:rStyle w:val="PlaceholderText"/>
            </w:rPr>
            <w:t>Click here to enter standard</w:t>
          </w:r>
        </w:p>
      </w:docPartBody>
    </w:docPart>
    <w:docPart>
      <w:docPartPr>
        <w:name w:val="C5EBE11762324F4CB804495D39F47D70"/>
        <w:category>
          <w:name w:val="General"/>
          <w:gallery w:val="placeholder"/>
        </w:category>
        <w:types>
          <w:type w:val="bbPlcHdr"/>
        </w:types>
        <w:behaviors>
          <w:behavior w:val="content"/>
        </w:behaviors>
        <w:guid w:val="{5F453120-2A6D-44A8-91D8-719546054CAE}"/>
      </w:docPartPr>
      <w:docPartBody>
        <w:p w:rsidR="00000000" w:rsidRDefault="00CB1533" w:rsidP="00CB1533">
          <w:pPr>
            <w:pStyle w:val="C5EBE11762324F4CB804495D39F47D70"/>
          </w:pPr>
          <w:r>
            <w:rPr>
              <w:rStyle w:val="PlaceholderText"/>
            </w:rPr>
            <w:t>Y</w:t>
          </w:r>
          <w:r w:rsidRPr="003365A5">
            <w:rPr>
              <w:rStyle w:val="PlaceholderText"/>
            </w:rPr>
            <w:t>ear</w:t>
          </w:r>
        </w:p>
      </w:docPartBody>
    </w:docPart>
    <w:docPart>
      <w:docPartPr>
        <w:name w:val="A92686A4DF084817B960D641CD53E026"/>
        <w:category>
          <w:name w:val="General"/>
          <w:gallery w:val="placeholder"/>
        </w:category>
        <w:types>
          <w:type w:val="bbPlcHdr"/>
        </w:types>
        <w:behaviors>
          <w:behavior w:val="content"/>
        </w:behaviors>
        <w:guid w:val="{B42DB904-B112-4724-9FA9-05A2039448DD}"/>
      </w:docPartPr>
      <w:docPartBody>
        <w:p w:rsidR="00000000" w:rsidRDefault="00CB1533" w:rsidP="00CB1533">
          <w:pPr>
            <w:pStyle w:val="A92686A4DF084817B960D641CD53E026"/>
          </w:pPr>
          <w:r w:rsidRPr="0051509C">
            <w:rPr>
              <w:rStyle w:val="PlaceholderText"/>
            </w:rPr>
            <w:t>Click here to enter standard</w:t>
          </w:r>
        </w:p>
      </w:docPartBody>
    </w:docPart>
    <w:docPart>
      <w:docPartPr>
        <w:name w:val="B227AFAA8DA04D7D9FF2278CDD22833B"/>
        <w:category>
          <w:name w:val="General"/>
          <w:gallery w:val="placeholder"/>
        </w:category>
        <w:types>
          <w:type w:val="bbPlcHdr"/>
        </w:types>
        <w:behaviors>
          <w:behavior w:val="content"/>
        </w:behaviors>
        <w:guid w:val="{2A96771A-29FB-4AE2-9EEB-19AE360E1C9F}"/>
      </w:docPartPr>
      <w:docPartBody>
        <w:p w:rsidR="00000000" w:rsidRDefault="00CB1533" w:rsidP="00CB1533">
          <w:pPr>
            <w:pStyle w:val="B227AFAA8DA04D7D9FF2278CDD22833B"/>
          </w:pPr>
          <w:r>
            <w:rPr>
              <w:rStyle w:val="PlaceholderText"/>
            </w:rPr>
            <w:t>Y</w:t>
          </w:r>
          <w:r w:rsidRPr="003365A5">
            <w:rPr>
              <w:rStyle w:val="PlaceholderText"/>
            </w:rPr>
            <w:t>ear</w:t>
          </w:r>
        </w:p>
      </w:docPartBody>
    </w:docPart>
    <w:docPart>
      <w:docPartPr>
        <w:name w:val="53FB5C1E0C194AC88CF4D02FB50A0967"/>
        <w:category>
          <w:name w:val="General"/>
          <w:gallery w:val="placeholder"/>
        </w:category>
        <w:types>
          <w:type w:val="bbPlcHdr"/>
        </w:types>
        <w:behaviors>
          <w:behavior w:val="content"/>
        </w:behaviors>
        <w:guid w:val="{25039353-7E31-45A2-B2F2-4E996435F365}"/>
      </w:docPartPr>
      <w:docPartBody>
        <w:p w:rsidR="00000000" w:rsidRDefault="00CB1533" w:rsidP="00CB1533">
          <w:pPr>
            <w:pStyle w:val="53FB5C1E0C194AC88CF4D02FB50A0967"/>
          </w:pPr>
          <w:r w:rsidRPr="0051509C">
            <w:rPr>
              <w:rStyle w:val="PlaceholderText"/>
            </w:rPr>
            <w:t>Click here to enter standard</w:t>
          </w:r>
        </w:p>
      </w:docPartBody>
    </w:docPart>
    <w:docPart>
      <w:docPartPr>
        <w:name w:val="433BEF0AA7DC492D9522DE4E78EB63B0"/>
        <w:category>
          <w:name w:val="General"/>
          <w:gallery w:val="placeholder"/>
        </w:category>
        <w:types>
          <w:type w:val="bbPlcHdr"/>
        </w:types>
        <w:behaviors>
          <w:behavior w:val="content"/>
        </w:behaviors>
        <w:guid w:val="{783FCD1B-1D8B-43C1-BE0A-CBA5FC814549}"/>
      </w:docPartPr>
      <w:docPartBody>
        <w:p w:rsidR="00000000" w:rsidRDefault="00CB1533" w:rsidP="00CB1533">
          <w:pPr>
            <w:pStyle w:val="433BEF0AA7DC492D9522DE4E78EB63B0"/>
          </w:pPr>
          <w:r>
            <w:rPr>
              <w:rStyle w:val="PlaceholderText"/>
            </w:rPr>
            <w:t>Y</w:t>
          </w:r>
          <w:r w:rsidRPr="003365A5">
            <w:rPr>
              <w:rStyle w:val="PlaceholderText"/>
            </w:rPr>
            <w:t>ear</w:t>
          </w:r>
        </w:p>
      </w:docPartBody>
    </w:docPart>
    <w:docPart>
      <w:docPartPr>
        <w:name w:val="D245D17D9A1D436BB3D715FC31C689D2"/>
        <w:category>
          <w:name w:val="General"/>
          <w:gallery w:val="placeholder"/>
        </w:category>
        <w:types>
          <w:type w:val="bbPlcHdr"/>
        </w:types>
        <w:behaviors>
          <w:behavior w:val="content"/>
        </w:behaviors>
        <w:guid w:val="{19809BCA-EA72-42AA-B935-DD21804BE161}"/>
      </w:docPartPr>
      <w:docPartBody>
        <w:p w:rsidR="00000000" w:rsidRDefault="00CB1533" w:rsidP="00CB1533">
          <w:pPr>
            <w:pStyle w:val="D245D17D9A1D436BB3D715FC31C689D2"/>
          </w:pPr>
          <w:r w:rsidRPr="0051509C">
            <w:rPr>
              <w:rStyle w:val="PlaceholderText"/>
            </w:rPr>
            <w:t>Click here to enter standard</w:t>
          </w:r>
        </w:p>
      </w:docPartBody>
    </w:docPart>
    <w:docPart>
      <w:docPartPr>
        <w:name w:val="B69B32B9D9D04AC7972D5CC2A126D063"/>
        <w:category>
          <w:name w:val="General"/>
          <w:gallery w:val="placeholder"/>
        </w:category>
        <w:types>
          <w:type w:val="bbPlcHdr"/>
        </w:types>
        <w:behaviors>
          <w:behavior w:val="content"/>
        </w:behaviors>
        <w:guid w:val="{BD01D1A1-C913-40E8-B3D0-0F28135F41A0}"/>
      </w:docPartPr>
      <w:docPartBody>
        <w:p w:rsidR="00000000" w:rsidRDefault="00CB1533" w:rsidP="00CB1533">
          <w:pPr>
            <w:pStyle w:val="B69B32B9D9D04AC7972D5CC2A126D063"/>
          </w:pPr>
          <w:r w:rsidRPr="00724F1C">
            <w:rPr>
              <w:rStyle w:val="PlaceholderText"/>
            </w:rPr>
            <w:t>Choose an item.</w:t>
          </w:r>
        </w:p>
      </w:docPartBody>
    </w:docPart>
    <w:docPart>
      <w:docPartPr>
        <w:name w:val="3720782BF4AB4848AFBF841BE471F18E"/>
        <w:category>
          <w:name w:val="General"/>
          <w:gallery w:val="placeholder"/>
        </w:category>
        <w:types>
          <w:type w:val="bbPlcHdr"/>
        </w:types>
        <w:behaviors>
          <w:behavior w:val="content"/>
        </w:behaviors>
        <w:guid w:val="{4786AFB4-7A48-4FC1-8F78-B0EB5498D820}"/>
      </w:docPartPr>
      <w:docPartBody>
        <w:p w:rsidR="00000000" w:rsidRDefault="00CB1533" w:rsidP="00CB1533">
          <w:pPr>
            <w:pStyle w:val="3720782BF4AB4848AFBF841BE471F18E"/>
          </w:pPr>
          <w:r w:rsidRPr="00724F1C">
            <w:rPr>
              <w:rStyle w:val="PlaceholderText"/>
            </w:rPr>
            <w:t>Choose an item.</w:t>
          </w:r>
        </w:p>
      </w:docPartBody>
    </w:docPart>
    <w:docPart>
      <w:docPartPr>
        <w:name w:val="FE5BDC7AFABE4E71BFA14542B186CB49"/>
        <w:category>
          <w:name w:val="General"/>
          <w:gallery w:val="placeholder"/>
        </w:category>
        <w:types>
          <w:type w:val="bbPlcHdr"/>
        </w:types>
        <w:behaviors>
          <w:behavior w:val="content"/>
        </w:behaviors>
        <w:guid w:val="{8AAADAB9-BEBD-474D-AC2F-8262A3CE6B05}"/>
      </w:docPartPr>
      <w:docPartBody>
        <w:p w:rsidR="00000000" w:rsidRDefault="00CB1533" w:rsidP="00CB1533">
          <w:pPr>
            <w:pStyle w:val="FE5BDC7AFABE4E71BFA14542B186CB49"/>
          </w:pPr>
          <w:r w:rsidRPr="00F4402E">
            <w:rPr>
              <w:rStyle w:val="PlaceholderText"/>
              <w:color w:val="FFFFFF" w:themeColor="background1"/>
            </w:rPr>
            <w:t>Choose an item.</w:t>
          </w:r>
        </w:p>
      </w:docPartBody>
    </w:docPart>
    <w:docPart>
      <w:docPartPr>
        <w:name w:val="95E84A236BD44792857A663847FE53E6"/>
        <w:category>
          <w:name w:val="General"/>
          <w:gallery w:val="placeholder"/>
        </w:category>
        <w:types>
          <w:type w:val="bbPlcHdr"/>
        </w:types>
        <w:behaviors>
          <w:behavior w:val="content"/>
        </w:behaviors>
        <w:guid w:val="{7432870D-8840-4BA9-8534-86AD7307B4A9}"/>
      </w:docPartPr>
      <w:docPartBody>
        <w:p w:rsidR="00000000" w:rsidRDefault="00CB1533" w:rsidP="00CB1533">
          <w:pPr>
            <w:pStyle w:val="95E84A236BD44792857A663847FE53E6"/>
          </w:pPr>
          <w:r w:rsidRPr="00F4402E">
            <w:rPr>
              <w:rStyle w:val="PlaceholderText"/>
              <w:color w:val="FFFFFF" w:themeColor="background1"/>
            </w:rPr>
            <w:t>Choose an item.</w:t>
          </w:r>
        </w:p>
      </w:docPartBody>
    </w:docPart>
    <w:docPart>
      <w:docPartPr>
        <w:name w:val="34DA6E26D9B649EEA958F76FD500E58D"/>
        <w:category>
          <w:name w:val="General"/>
          <w:gallery w:val="placeholder"/>
        </w:category>
        <w:types>
          <w:type w:val="bbPlcHdr"/>
        </w:types>
        <w:behaviors>
          <w:behavior w:val="content"/>
        </w:behaviors>
        <w:guid w:val="{A0ACEFB2-0674-4FEC-89E6-5E89EC5A6BA2}"/>
      </w:docPartPr>
      <w:docPartBody>
        <w:p w:rsidR="00000000" w:rsidRDefault="00CB1533" w:rsidP="00CB1533">
          <w:pPr>
            <w:pStyle w:val="34DA6E26D9B649EEA958F76FD500E58D"/>
          </w:pPr>
          <w:r w:rsidRPr="001D56F0">
            <w:rPr>
              <w:rStyle w:val="PlaceholderText"/>
            </w:rPr>
            <w:t>Choose an item.</w:t>
          </w:r>
        </w:p>
      </w:docPartBody>
    </w:docPart>
    <w:docPart>
      <w:docPartPr>
        <w:name w:val="FAF1EA9781BC4415994EE9E204A1E62B"/>
        <w:category>
          <w:name w:val="General"/>
          <w:gallery w:val="placeholder"/>
        </w:category>
        <w:types>
          <w:type w:val="bbPlcHdr"/>
        </w:types>
        <w:behaviors>
          <w:behavior w:val="content"/>
        </w:behaviors>
        <w:guid w:val="{062E9CFC-E679-46DD-9F45-187D142F9BE7}"/>
      </w:docPartPr>
      <w:docPartBody>
        <w:p w:rsidR="00000000" w:rsidRDefault="00CB1533" w:rsidP="00CB1533">
          <w:pPr>
            <w:pStyle w:val="FAF1EA9781BC4415994EE9E204A1E62B"/>
          </w:pPr>
          <w:r w:rsidRPr="00EB3D1B">
            <w:rPr>
              <w:rStyle w:val="PlaceholderText"/>
              <w:color w:val="FFFFFF" w:themeColor="background1"/>
            </w:rPr>
            <w:t>Choose an item.</w:t>
          </w:r>
        </w:p>
      </w:docPartBody>
    </w:docPart>
    <w:docPart>
      <w:docPartPr>
        <w:name w:val="93200439D481462880B1329F020D4FA3"/>
        <w:category>
          <w:name w:val="General"/>
          <w:gallery w:val="placeholder"/>
        </w:category>
        <w:types>
          <w:type w:val="bbPlcHdr"/>
        </w:types>
        <w:behaviors>
          <w:behavior w:val="content"/>
        </w:behaviors>
        <w:guid w:val="{54EB338E-D9A7-4B92-8624-031741C9C11F}"/>
      </w:docPartPr>
      <w:docPartBody>
        <w:p w:rsidR="00000000" w:rsidRDefault="00CB1533" w:rsidP="00CB1533">
          <w:pPr>
            <w:pStyle w:val="93200439D481462880B1329F020D4FA3"/>
          </w:pPr>
          <w:r>
            <w:rPr>
              <w:rStyle w:val="PlaceholderText"/>
            </w:rPr>
            <w:t>Insert molecular weight</w:t>
          </w:r>
        </w:p>
      </w:docPartBody>
    </w:docPart>
    <w:docPart>
      <w:docPartPr>
        <w:name w:val="5F0B6DE2F553435B86BA4811FC908EA6"/>
        <w:category>
          <w:name w:val="General"/>
          <w:gallery w:val="placeholder"/>
        </w:category>
        <w:types>
          <w:type w:val="bbPlcHdr"/>
        </w:types>
        <w:behaviors>
          <w:behavior w:val="content"/>
        </w:behaviors>
        <w:guid w:val="{DC2194BB-BAB8-4CDD-B9CE-CC5CB4F9AD35}"/>
      </w:docPartPr>
      <w:docPartBody>
        <w:p w:rsidR="00000000" w:rsidRDefault="00CB1533" w:rsidP="00CB1533">
          <w:pPr>
            <w:pStyle w:val="5F0B6DE2F553435B86BA4811FC908EA6"/>
          </w:pPr>
          <w:r>
            <w:rPr>
              <w:rStyle w:val="PlaceholderText"/>
            </w:rPr>
            <w:t>Number</w:t>
          </w:r>
        </w:p>
      </w:docPartBody>
    </w:docPart>
    <w:docPart>
      <w:docPartPr>
        <w:name w:val="D0AE0689F9664575B28DAE50C4BBDC22"/>
        <w:category>
          <w:name w:val="General"/>
          <w:gallery w:val="placeholder"/>
        </w:category>
        <w:types>
          <w:type w:val="bbPlcHdr"/>
        </w:types>
        <w:behaviors>
          <w:behavior w:val="content"/>
        </w:behaviors>
        <w:guid w:val="{8E8CF366-42ED-464E-9004-B80B421E1C9F}"/>
      </w:docPartPr>
      <w:docPartBody>
        <w:p w:rsidR="00000000" w:rsidRDefault="00CB1533" w:rsidP="00CB1533">
          <w:pPr>
            <w:pStyle w:val="D0AE0689F9664575B28DAE50C4BBDC22"/>
          </w:pPr>
          <w:r w:rsidRPr="00DF796F">
            <w:rPr>
              <w:rStyle w:val="PlaceholderText"/>
            </w:rPr>
            <w:t>Click or tap here to enter text.</w:t>
          </w:r>
        </w:p>
      </w:docPartBody>
    </w:docPart>
    <w:docPart>
      <w:docPartPr>
        <w:name w:val="0D7DCDA6C4C64ACB9BE566FFBC870679"/>
        <w:category>
          <w:name w:val="General"/>
          <w:gallery w:val="placeholder"/>
        </w:category>
        <w:types>
          <w:type w:val="bbPlcHdr"/>
        </w:types>
        <w:behaviors>
          <w:behavior w:val="content"/>
        </w:behaviors>
        <w:guid w:val="{BE804B76-DB3C-4146-AF6A-86E98FAD3750}"/>
      </w:docPartPr>
      <w:docPartBody>
        <w:p w:rsidR="00000000" w:rsidRDefault="00CB1533" w:rsidP="00CB1533">
          <w:pPr>
            <w:pStyle w:val="0D7DCDA6C4C64ACB9BE566FFBC870679"/>
          </w:pPr>
          <w:r w:rsidRPr="004C23F4">
            <w:rPr>
              <w:rStyle w:val="PlaceholderText"/>
              <w:rFonts w:cs="Arial"/>
            </w:rPr>
            <w:t>Click here to enter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33"/>
    <w:rsid w:val="00CB15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533"/>
  </w:style>
  <w:style w:type="paragraph" w:customStyle="1" w:styleId="3E59AC63D50B4589B8D654B3D6649C3B">
    <w:name w:val="3E59AC63D50B4589B8D654B3D6649C3B"/>
    <w:rsid w:val="00CB1533"/>
  </w:style>
  <w:style w:type="paragraph" w:customStyle="1" w:styleId="B42D53D0FEEB4C49958CA6C11EDE00C0">
    <w:name w:val="B42D53D0FEEB4C49958CA6C11EDE00C0"/>
    <w:rsid w:val="00CB1533"/>
  </w:style>
  <w:style w:type="paragraph" w:customStyle="1" w:styleId="2DBBF1D2BFDC4DB9A465847FAE3B96C6">
    <w:name w:val="2DBBF1D2BFDC4DB9A465847FAE3B96C6"/>
    <w:rsid w:val="00CB1533"/>
  </w:style>
  <w:style w:type="paragraph" w:customStyle="1" w:styleId="20C63E1C97964B7A95CA21B1D1FAEBE1">
    <w:name w:val="20C63E1C97964B7A95CA21B1D1FAEBE1"/>
    <w:rsid w:val="00CB1533"/>
  </w:style>
  <w:style w:type="paragraph" w:customStyle="1" w:styleId="1127D9872DE54D3DB511343396B2E9E1">
    <w:name w:val="1127D9872DE54D3DB511343396B2E9E1"/>
    <w:rsid w:val="00CB1533"/>
  </w:style>
  <w:style w:type="paragraph" w:customStyle="1" w:styleId="10243A8DC31A4DC995A2EF8C8E8137EE">
    <w:name w:val="10243A8DC31A4DC995A2EF8C8E8137EE"/>
    <w:rsid w:val="00CB1533"/>
  </w:style>
  <w:style w:type="paragraph" w:customStyle="1" w:styleId="2CBC83F314CD4885B90D1C649CCAF6D2">
    <w:name w:val="2CBC83F314CD4885B90D1C649CCAF6D2"/>
    <w:rsid w:val="00CB1533"/>
  </w:style>
  <w:style w:type="paragraph" w:customStyle="1" w:styleId="9305F99B68BA400EBDF57DD3D46C292F">
    <w:name w:val="9305F99B68BA400EBDF57DD3D46C292F"/>
    <w:rsid w:val="00CB1533"/>
  </w:style>
  <w:style w:type="paragraph" w:customStyle="1" w:styleId="E89CA8A9115145C58F7C65A6431B4A59">
    <w:name w:val="E89CA8A9115145C58F7C65A6431B4A59"/>
    <w:rsid w:val="00CB1533"/>
  </w:style>
  <w:style w:type="paragraph" w:customStyle="1" w:styleId="5C2272BB86284E67A5226A6B58B1901A">
    <w:name w:val="5C2272BB86284E67A5226A6B58B1901A"/>
    <w:rsid w:val="00CB1533"/>
  </w:style>
  <w:style w:type="paragraph" w:customStyle="1" w:styleId="C5EBE11762324F4CB804495D39F47D70">
    <w:name w:val="C5EBE11762324F4CB804495D39F47D70"/>
    <w:rsid w:val="00CB1533"/>
  </w:style>
  <w:style w:type="paragraph" w:customStyle="1" w:styleId="A92686A4DF084817B960D641CD53E026">
    <w:name w:val="A92686A4DF084817B960D641CD53E026"/>
    <w:rsid w:val="00CB1533"/>
  </w:style>
  <w:style w:type="paragraph" w:customStyle="1" w:styleId="B227AFAA8DA04D7D9FF2278CDD22833B">
    <w:name w:val="B227AFAA8DA04D7D9FF2278CDD22833B"/>
    <w:rsid w:val="00CB1533"/>
  </w:style>
  <w:style w:type="paragraph" w:customStyle="1" w:styleId="53FB5C1E0C194AC88CF4D02FB50A0967">
    <w:name w:val="53FB5C1E0C194AC88CF4D02FB50A0967"/>
    <w:rsid w:val="00CB1533"/>
  </w:style>
  <w:style w:type="paragraph" w:customStyle="1" w:styleId="433BEF0AA7DC492D9522DE4E78EB63B0">
    <w:name w:val="433BEF0AA7DC492D9522DE4E78EB63B0"/>
    <w:rsid w:val="00CB1533"/>
  </w:style>
  <w:style w:type="paragraph" w:customStyle="1" w:styleId="D245D17D9A1D436BB3D715FC31C689D2">
    <w:name w:val="D245D17D9A1D436BB3D715FC31C689D2"/>
    <w:rsid w:val="00CB1533"/>
  </w:style>
  <w:style w:type="paragraph" w:customStyle="1" w:styleId="B69B32B9D9D04AC7972D5CC2A126D063">
    <w:name w:val="B69B32B9D9D04AC7972D5CC2A126D063"/>
    <w:rsid w:val="00CB1533"/>
  </w:style>
  <w:style w:type="paragraph" w:customStyle="1" w:styleId="3720782BF4AB4848AFBF841BE471F18E">
    <w:name w:val="3720782BF4AB4848AFBF841BE471F18E"/>
    <w:rsid w:val="00CB1533"/>
  </w:style>
  <w:style w:type="paragraph" w:customStyle="1" w:styleId="FE5BDC7AFABE4E71BFA14542B186CB49">
    <w:name w:val="FE5BDC7AFABE4E71BFA14542B186CB49"/>
    <w:rsid w:val="00CB1533"/>
  </w:style>
  <w:style w:type="paragraph" w:customStyle="1" w:styleId="95E84A236BD44792857A663847FE53E6">
    <w:name w:val="95E84A236BD44792857A663847FE53E6"/>
    <w:rsid w:val="00CB1533"/>
  </w:style>
  <w:style w:type="paragraph" w:customStyle="1" w:styleId="34DA6E26D9B649EEA958F76FD500E58D">
    <w:name w:val="34DA6E26D9B649EEA958F76FD500E58D"/>
    <w:rsid w:val="00CB1533"/>
  </w:style>
  <w:style w:type="paragraph" w:customStyle="1" w:styleId="FAF1EA9781BC4415994EE9E204A1E62B">
    <w:name w:val="FAF1EA9781BC4415994EE9E204A1E62B"/>
    <w:rsid w:val="00CB1533"/>
  </w:style>
  <w:style w:type="paragraph" w:customStyle="1" w:styleId="93200439D481462880B1329F020D4FA3">
    <w:name w:val="93200439D481462880B1329F020D4FA3"/>
    <w:rsid w:val="00CB1533"/>
  </w:style>
  <w:style w:type="paragraph" w:customStyle="1" w:styleId="5F0B6DE2F553435B86BA4811FC908EA6">
    <w:name w:val="5F0B6DE2F553435B86BA4811FC908EA6"/>
    <w:rsid w:val="00CB1533"/>
  </w:style>
  <w:style w:type="paragraph" w:customStyle="1" w:styleId="D0AE0689F9664575B28DAE50C4BBDC22">
    <w:name w:val="D0AE0689F9664575B28DAE50C4BBDC22"/>
    <w:rsid w:val="00CB1533"/>
  </w:style>
  <w:style w:type="paragraph" w:customStyle="1" w:styleId="0D7DCDA6C4C64ACB9BE566FFBC870679">
    <w:name w:val="0D7DCDA6C4C64ACB9BE566FFBC870679"/>
    <w:rsid w:val="00CB1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HEARD,Jonathan</dc:creator>
  <cp:keywords/>
  <dc:description/>
  <cp:lastModifiedBy>HEARD,Jonathan</cp:lastModifiedBy>
  <cp:revision>1</cp:revision>
  <dcterms:created xsi:type="dcterms:W3CDTF">2020-07-22T01:31:00Z</dcterms:created>
  <dcterms:modified xsi:type="dcterms:W3CDTF">2020-07-22T01:38:00Z</dcterms:modified>
</cp:coreProperties>
</file>