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4CDCAAB" w14:textId="77777777" w:rsidR="00BD499F" w:rsidRPr="004C23F4" w:rsidRDefault="00435CFC" w:rsidP="00B40C60">
          <w:pPr>
            <w:pStyle w:val="Heading1"/>
            <w:jc w:val="center"/>
            <w:rPr>
              <w:rFonts w:ascii="Arial" w:hAnsi="Arial" w:cs="Arial"/>
            </w:rPr>
          </w:pPr>
          <w:r w:rsidRPr="00435CFC">
            <w:rPr>
              <w:rFonts w:ascii="Arial" w:hAnsi="Arial" w:cs="Arial"/>
            </w:rPr>
            <w:t>Trichloronaphthalene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241FF45F" w14:textId="77777777" w:rsidTr="00BC69CA">
        <w:trPr>
          <w:cantSplit/>
          <w:tblHeader/>
        </w:trPr>
        <w:tc>
          <w:tcPr>
            <w:tcW w:w="3990" w:type="dxa"/>
          </w:tcPr>
          <w:p w14:paraId="15E4EB6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0A27637A" w14:textId="77777777" w:rsidR="00F43AD5" w:rsidRPr="00717D45" w:rsidRDefault="001F2D78" w:rsidP="00B76A41">
            <w:pPr>
              <w:pStyle w:val="Tablefont"/>
            </w:pPr>
            <w:r>
              <w:t>1321-65-9</w:t>
            </w:r>
          </w:p>
        </w:tc>
      </w:tr>
      <w:tr w:rsidR="00F43AD5" w:rsidRPr="004C23F4" w14:paraId="73E2EDFD" w14:textId="77777777" w:rsidTr="00BC69CA">
        <w:trPr>
          <w:cantSplit/>
        </w:trPr>
        <w:tc>
          <w:tcPr>
            <w:tcW w:w="3990" w:type="dxa"/>
          </w:tcPr>
          <w:p w14:paraId="78EEAB1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77257ABF" w14:textId="77777777" w:rsidR="00F43AD5" w:rsidRPr="00717D45" w:rsidRDefault="00E87BA3" w:rsidP="00B76A41">
            <w:pPr>
              <w:pStyle w:val="Tablefont"/>
            </w:pPr>
            <w:proofErr w:type="spellStart"/>
            <w:r>
              <w:t>Halowax</w:t>
            </w:r>
            <w:proofErr w:type="spellEnd"/>
            <w:r>
              <w:t xml:space="preserve">, </w:t>
            </w:r>
            <w:proofErr w:type="spellStart"/>
            <w:r>
              <w:t>nibren</w:t>
            </w:r>
            <w:proofErr w:type="spellEnd"/>
            <w:r>
              <w:t xml:space="preserve"> wax, </w:t>
            </w:r>
            <w:proofErr w:type="spellStart"/>
            <w:r>
              <w:t>seekay</w:t>
            </w:r>
            <w:proofErr w:type="spellEnd"/>
            <w:r>
              <w:t xml:space="preserve"> wax</w:t>
            </w:r>
          </w:p>
        </w:tc>
      </w:tr>
      <w:tr w:rsidR="00F43AD5" w:rsidRPr="004C23F4" w14:paraId="69C92B93" w14:textId="77777777" w:rsidTr="00BC69CA">
        <w:trPr>
          <w:cantSplit/>
        </w:trPr>
        <w:tc>
          <w:tcPr>
            <w:tcW w:w="3990" w:type="dxa"/>
          </w:tcPr>
          <w:p w14:paraId="63D105C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64D8BCA0" w14:textId="77777777" w:rsidR="00F43AD5" w:rsidRPr="00717D45" w:rsidRDefault="00E87BA3" w:rsidP="00B76A41">
            <w:pPr>
              <w:pStyle w:val="Tablefont"/>
            </w:pPr>
            <w:r>
              <w:t>C</w:t>
            </w:r>
            <w:r w:rsidRPr="00E87BA3">
              <w:rPr>
                <w:vertAlign w:val="subscript"/>
              </w:rPr>
              <w:t>10</w:t>
            </w:r>
            <w:r>
              <w:t>H</w:t>
            </w:r>
            <w:r w:rsidRPr="00E87BA3">
              <w:rPr>
                <w:vertAlign w:val="subscript"/>
              </w:rPr>
              <w:t>5</w:t>
            </w:r>
            <w:r>
              <w:t>Cl</w:t>
            </w:r>
            <w:r w:rsidRPr="00E87BA3">
              <w:rPr>
                <w:vertAlign w:val="subscript"/>
              </w:rPr>
              <w:t>3</w:t>
            </w:r>
          </w:p>
        </w:tc>
      </w:tr>
    </w:tbl>
    <w:p w14:paraId="0F262E8C" w14:textId="1893595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D17F9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1D78C87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6D4735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F58EF0C" w14:textId="535A3A7F" w:rsidR="002C7AFE" w:rsidRPr="00482A4D" w:rsidRDefault="007D17F9" w:rsidP="00017C82">
            <w:pPr>
              <w:pStyle w:val="Tablefont"/>
              <w:rPr>
                <w:b/>
                <w:bCs/>
              </w:rPr>
            </w:pPr>
            <w:r w:rsidRPr="00482A4D">
              <w:rPr>
                <w:b/>
                <w:bCs/>
              </w:rPr>
              <w:t>—</w:t>
            </w:r>
          </w:p>
        </w:tc>
      </w:tr>
      <w:tr w:rsidR="00037E52" w:rsidRPr="004C23F4" w14:paraId="020445FD" w14:textId="77777777" w:rsidTr="00037E52">
        <w:trPr>
          <w:cantSplit/>
        </w:trPr>
        <w:tc>
          <w:tcPr>
            <w:tcW w:w="4010" w:type="dxa"/>
            <w:vAlign w:val="center"/>
          </w:tcPr>
          <w:p w14:paraId="753709D5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B8114B5" w14:textId="77777777" w:rsidR="00037E52" w:rsidRPr="00482A4D" w:rsidRDefault="00037E52" w:rsidP="00037E52">
            <w:pPr>
              <w:pStyle w:val="Tablefont"/>
              <w:rPr>
                <w:b/>
                <w:bCs/>
              </w:rPr>
            </w:pPr>
            <w:r w:rsidRPr="00482A4D">
              <w:rPr>
                <w:b/>
                <w:bCs/>
              </w:rPr>
              <w:t>—</w:t>
            </w:r>
          </w:p>
        </w:tc>
      </w:tr>
      <w:tr w:rsidR="00037E52" w:rsidRPr="004C23F4" w14:paraId="060C5D49" w14:textId="77777777" w:rsidTr="00037E52">
        <w:trPr>
          <w:cantSplit/>
        </w:trPr>
        <w:tc>
          <w:tcPr>
            <w:tcW w:w="4010" w:type="dxa"/>
            <w:vAlign w:val="center"/>
          </w:tcPr>
          <w:p w14:paraId="78FDB367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7D874FA" w14:textId="77777777" w:rsidR="00037E52" w:rsidRPr="00482A4D" w:rsidRDefault="00037E52" w:rsidP="00037E52">
            <w:pPr>
              <w:pStyle w:val="Tablefont"/>
              <w:rPr>
                <w:b/>
                <w:bCs/>
              </w:rPr>
            </w:pPr>
            <w:r w:rsidRPr="00482A4D">
              <w:rPr>
                <w:b/>
                <w:bCs/>
              </w:rPr>
              <w:t>—</w:t>
            </w:r>
          </w:p>
        </w:tc>
      </w:tr>
      <w:tr w:rsidR="00037E52" w:rsidRPr="004C23F4" w14:paraId="3DD8CBA3" w14:textId="77777777" w:rsidTr="00037E52">
        <w:trPr>
          <w:cantSplit/>
        </w:trPr>
        <w:tc>
          <w:tcPr>
            <w:tcW w:w="4010" w:type="dxa"/>
          </w:tcPr>
          <w:p w14:paraId="2363716B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902DCAE" w14:textId="29A340F1" w:rsidR="00037E52" w:rsidRPr="00482A4D" w:rsidRDefault="00DF7322" w:rsidP="00037E52">
            <w:pPr>
              <w:pStyle w:val="Tablefont"/>
              <w:rPr>
                <w:b/>
                <w:bCs/>
              </w:rPr>
            </w:pPr>
            <w:r>
              <w:rPr>
                <w:b/>
                <w:bCs/>
              </w:rPr>
              <w:t xml:space="preserve">Sk. </w:t>
            </w:r>
          </w:p>
        </w:tc>
      </w:tr>
      <w:tr w:rsidR="00037E52" w:rsidRPr="004C23F4" w14:paraId="28568C90" w14:textId="77777777" w:rsidTr="00037E52">
        <w:trPr>
          <w:cantSplit/>
        </w:trPr>
        <w:tc>
          <w:tcPr>
            <w:tcW w:w="4010" w:type="dxa"/>
            <w:vAlign w:val="center"/>
          </w:tcPr>
          <w:p w14:paraId="4109108B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3CC86A8" w14:textId="77777777" w:rsidR="00037E52" w:rsidRPr="00482A4D" w:rsidRDefault="00E37C2D" w:rsidP="00037E52">
            <w:pPr>
              <w:pStyle w:val="Tablefont"/>
              <w:rPr>
                <w:b/>
                <w:bCs/>
              </w:rPr>
            </w:pPr>
            <w:r w:rsidRPr="00482A4D">
              <w:rPr>
                <w:b/>
                <w:bCs/>
              </w:rPr>
              <w:t>—</w:t>
            </w:r>
          </w:p>
        </w:tc>
      </w:tr>
      <w:tr w:rsidR="00155999" w:rsidRPr="004C23F4" w14:paraId="12D7A9CA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1B5B2643" w14:textId="5BB5D007" w:rsidR="00155999" w:rsidRPr="00EB3D1B" w:rsidRDefault="00155999" w:rsidP="00037E52">
            <w:pPr>
              <w:pStyle w:val="Tablefont"/>
              <w:rPr>
                <w:b/>
              </w:rPr>
            </w:pPr>
            <w:r w:rsidRPr="006F5327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r w:rsidR="007D17F9">
              <w:rPr>
                <w:rStyle w:val="WESstatus"/>
                <w:bCs/>
                <w:color w:val="auto"/>
              </w:rPr>
              <w:t>N</w:t>
            </w:r>
            <w:r w:rsidR="007D17F9" w:rsidRPr="007D17F9">
              <w:rPr>
                <w:rStyle w:val="WESstatus"/>
                <w:bCs/>
                <w:color w:val="auto"/>
              </w:rPr>
              <w:t>/A</w:t>
            </w:r>
          </w:p>
        </w:tc>
      </w:tr>
    </w:tbl>
    <w:p w14:paraId="76996ED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AA9B063" w14:textId="66A29DCA" w:rsidR="00BC69CA" w:rsidRPr="004C23F4" w:rsidRDefault="007D17F9" w:rsidP="002D5B2C">
      <w:pPr>
        <w:rPr>
          <w:rFonts w:cs="Arial"/>
        </w:rPr>
      </w:pPr>
      <w:r>
        <w:rPr>
          <w:rFonts w:cs="Arial"/>
        </w:rPr>
        <w:t xml:space="preserve">This chemical has been nominated for removal from the </w:t>
      </w:r>
      <w:r>
        <w:rPr>
          <w:rFonts w:cs="Arial"/>
          <w:i/>
        </w:rPr>
        <w:t xml:space="preserve">Workplace exposure standards for airborne contaminants </w:t>
      </w:r>
      <w:r>
        <w:rPr>
          <w:rFonts w:cs="Arial"/>
        </w:rPr>
        <w:t>(WES)</w:t>
      </w:r>
      <w:r>
        <w:rPr>
          <w:rFonts w:cs="Arial"/>
          <w:i/>
        </w:rPr>
        <w:t xml:space="preserve"> </w:t>
      </w:r>
      <w:r>
        <w:rPr>
          <w:rFonts w:cs="Arial"/>
        </w:rPr>
        <w:t>due to a lack of evidence that it is used or generated in Australian workplaces or that it presents a potential for legacy exposure. Therefore, a TWA is not recommended.</w:t>
      </w:r>
    </w:p>
    <w:p w14:paraId="4A1E8FDD" w14:textId="77777777" w:rsidR="002D5B2C" w:rsidRPr="004C23F4" w:rsidRDefault="002D5B2C" w:rsidP="002D5B2C">
      <w:pPr>
        <w:pStyle w:val="Heading2"/>
      </w:pPr>
      <w:r>
        <w:t>Discussion and conclusions</w:t>
      </w:r>
    </w:p>
    <w:p w14:paraId="0CE05652" w14:textId="52DEFDDB" w:rsidR="00860407" w:rsidRDefault="002D5B2C" w:rsidP="002D5B2C">
      <w:pPr>
        <w:rPr>
          <w:rFonts w:cs="Arial"/>
        </w:rPr>
      </w:pPr>
      <w:proofErr w:type="spellStart"/>
      <w:r w:rsidRPr="002D5B2C">
        <w:rPr>
          <w:rFonts w:cs="Arial"/>
        </w:rPr>
        <w:t>Trichloronaphthalene</w:t>
      </w:r>
      <w:proofErr w:type="spellEnd"/>
      <w:r w:rsidRPr="002D5B2C">
        <w:rPr>
          <w:rFonts w:cs="Arial"/>
        </w:rPr>
        <w:t xml:space="preserve"> </w:t>
      </w:r>
      <w:r>
        <w:rPr>
          <w:rFonts w:cs="Arial"/>
        </w:rPr>
        <w:t xml:space="preserve">is primarily used in lubricant and insulation for electrical wire. </w:t>
      </w:r>
      <w:r w:rsidR="007D17F9">
        <w:t>There is lack of evidence that this chemical is used or generated in Australian workplaces or that it presents a potential for legacy exposure.</w:t>
      </w:r>
    </w:p>
    <w:p w14:paraId="1CCFF779" w14:textId="77777777" w:rsidR="000805CF" w:rsidRDefault="00860407" w:rsidP="002D5B2C">
      <w:r>
        <w:rPr>
          <w:rFonts w:cs="Arial"/>
        </w:rPr>
        <w:t>The c</w:t>
      </w:r>
      <w:r w:rsidR="002D5B2C">
        <w:rPr>
          <w:rFonts w:cs="Arial"/>
        </w:rPr>
        <w:t xml:space="preserve">ritical effects </w:t>
      </w:r>
      <w:r w:rsidR="006F5327">
        <w:rPr>
          <w:rFonts w:cs="Arial"/>
        </w:rPr>
        <w:t xml:space="preserve">of exposure </w:t>
      </w:r>
      <w:r w:rsidR="002D5B2C">
        <w:rPr>
          <w:rFonts w:cs="Arial"/>
        </w:rPr>
        <w:t xml:space="preserve">are </w:t>
      </w:r>
      <w:r w:rsidR="002D5B2C">
        <w:t>chloracne an</w:t>
      </w:r>
      <w:r w:rsidR="000B7A8B">
        <w:t>d</w:t>
      </w:r>
      <w:r w:rsidR="002D5B2C">
        <w:t xml:space="preserve"> liver injury.</w:t>
      </w:r>
      <w:r w:rsidR="00BC69CA">
        <w:t xml:space="preserve"> </w:t>
      </w:r>
    </w:p>
    <w:p w14:paraId="5802A040" w14:textId="00445423" w:rsidR="000805CF" w:rsidRDefault="002D5B2C" w:rsidP="002D5B2C">
      <w:pPr>
        <w:rPr>
          <w:rFonts w:cs="Arial"/>
        </w:rPr>
      </w:pPr>
      <w:r>
        <w:rPr>
          <w:rFonts w:cs="Arial"/>
        </w:rPr>
        <w:t xml:space="preserve">Limited data exists from human and animal studies. A </w:t>
      </w:r>
      <w:r w:rsidR="000805CF">
        <w:t xml:space="preserve">non-fatal case of hepatitis reported in a </w:t>
      </w:r>
      <w:r>
        <w:rPr>
          <w:rFonts w:cs="Arial"/>
        </w:rPr>
        <w:t>w</w:t>
      </w:r>
      <w:r w:rsidR="000B7A8B">
        <w:rPr>
          <w:rFonts w:cs="Arial"/>
        </w:rPr>
        <w:t>orker</w:t>
      </w:r>
      <w:r>
        <w:rPr>
          <w:rFonts w:cs="Arial"/>
        </w:rPr>
        <w:t xml:space="preserve"> exposed at 3 </w:t>
      </w:r>
      <w:r w:rsidRPr="00AF722D">
        <w:t>mg/m</w:t>
      </w:r>
      <w:r w:rsidRPr="00AF722D">
        <w:rPr>
          <w:vertAlign w:val="superscript"/>
        </w:rPr>
        <w:t>3</w:t>
      </w:r>
      <w:r>
        <w:t xml:space="preserve"> for an unknown duration (ACGIH</w:t>
      </w:r>
      <w:r w:rsidR="00860407">
        <w:t>,</w:t>
      </w:r>
      <w:r>
        <w:t xml:space="preserve"> 2018).</w:t>
      </w:r>
      <w:r w:rsidR="00482A4D">
        <w:t xml:space="preserve"> </w:t>
      </w:r>
      <w:r>
        <w:rPr>
          <w:rFonts w:cs="Arial"/>
        </w:rPr>
        <w:t>Inhalation e</w:t>
      </w:r>
      <w:r>
        <w:t xml:space="preserve">xposure in rats at </w:t>
      </w:r>
      <w:r w:rsidR="000B7A8B">
        <w:t>1.3</w:t>
      </w:r>
      <w:r w:rsidR="000805CF">
        <w:t> </w:t>
      </w:r>
      <w:r>
        <w:t>ppm</w:t>
      </w:r>
      <w:r w:rsidR="000B7A8B">
        <w:t xml:space="preserve"> for</w:t>
      </w:r>
      <w:r>
        <w:t xml:space="preserve"> </w:t>
      </w:r>
      <w:r w:rsidR="000B7A8B">
        <w:t>16 hours per day over</w:t>
      </w:r>
      <w:r>
        <w:t xml:space="preserve"> </w:t>
      </w:r>
      <w:r w:rsidR="000B7A8B">
        <w:t xml:space="preserve">two and a half </w:t>
      </w:r>
      <w:r w:rsidR="000805CF">
        <w:t>months caused</w:t>
      </w:r>
      <w:r w:rsidR="000B7A8B" w:rsidRPr="000B7A8B">
        <w:t xml:space="preserve"> </w:t>
      </w:r>
      <w:r w:rsidR="000B7A8B">
        <w:t xml:space="preserve">slight swelling of the liver </w:t>
      </w:r>
      <w:r>
        <w:t>(ACGIH</w:t>
      </w:r>
      <w:r w:rsidR="00860407">
        <w:t>,</w:t>
      </w:r>
      <w:r>
        <w:t xml:space="preserve"> 2018).</w:t>
      </w:r>
      <w:r w:rsidR="000B7A8B">
        <w:t xml:space="preserve"> </w:t>
      </w:r>
      <w:r w:rsidR="000B7A8B" w:rsidRPr="00D37D4C">
        <w:t xml:space="preserve">Liver damage </w:t>
      </w:r>
      <w:r w:rsidR="00BC69CA">
        <w:t>i</w:t>
      </w:r>
      <w:r w:rsidR="000B7A8B" w:rsidRPr="00D37D4C">
        <w:t xml:space="preserve">s reported </w:t>
      </w:r>
      <w:r w:rsidR="000B7A8B">
        <w:t xml:space="preserve">in factory workers </w:t>
      </w:r>
      <w:r w:rsidR="000B7A8B" w:rsidRPr="00D37D4C">
        <w:t>after long-term</w:t>
      </w:r>
      <w:r w:rsidR="000B7A8B">
        <w:t xml:space="preserve"> inhalation</w:t>
      </w:r>
      <w:r w:rsidR="000B7A8B" w:rsidRPr="00D37D4C">
        <w:t xml:space="preserve"> exposure </w:t>
      </w:r>
      <w:r w:rsidR="000B7A8B">
        <w:t>at</w:t>
      </w:r>
      <w:r w:rsidR="000B7A8B" w:rsidRPr="00D37D4C">
        <w:t xml:space="preserve"> 2.4</w:t>
      </w:r>
      <w:r w:rsidR="000B7A8B">
        <w:t xml:space="preserve"> to </w:t>
      </w:r>
      <w:r w:rsidR="000B7A8B" w:rsidRPr="00D37D4C">
        <w:t>4.9 mg/m</w:t>
      </w:r>
      <w:r w:rsidR="000B7A8B" w:rsidRPr="00BC6750">
        <w:rPr>
          <w:vertAlign w:val="superscript"/>
        </w:rPr>
        <w:t>3</w:t>
      </w:r>
      <w:r w:rsidR="000B7A8B">
        <w:rPr>
          <w:vertAlign w:val="superscript"/>
        </w:rPr>
        <w:t xml:space="preserve"> </w:t>
      </w:r>
      <w:r w:rsidR="000B7A8B">
        <w:t>(</w:t>
      </w:r>
      <w:r w:rsidR="000B7A8B" w:rsidRPr="00D37D4C">
        <w:t>concentrations determined in simulation of the exposure conditions</w:t>
      </w:r>
      <w:r w:rsidR="000B7A8B">
        <w:t>) (DFG</w:t>
      </w:r>
      <w:r w:rsidR="00860407">
        <w:t>,</w:t>
      </w:r>
      <w:r w:rsidR="000B7A8B">
        <w:t xml:space="preserve"> 1999).</w:t>
      </w:r>
      <w:r w:rsidR="007D17F9">
        <w:t xml:space="preserve"> </w:t>
      </w:r>
      <w:r w:rsidR="007D17F9">
        <w:rPr>
          <w:rFonts w:cs="Arial"/>
        </w:rPr>
        <w:t>ACGIH (2018) and DFG (HCOTN (1995)</w:t>
      </w:r>
      <w:r w:rsidR="007D17F9" w:rsidRPr="007D17F9">
        <w:rPr>
          <w:rFonts w:cs="Arial"/>
        </w:rPr>
        <w:t xml:space="preserve"> </w:t>
      </w:r>
      <w:r w:rsidR="007D17F9">
        <w:rPr>
          <w:rFonts w:cs="Arial"/>
        </w:rPr>
        <w:t xml:space="preserve">recommended occupational exposure limits of </w:t>
      </w:r>
      <w:r w:rsidR="000B7A8B">
        <w:rPr>
          <w:rFonts w:cs="Arial"/>
        </w:rPr>
        <w:t>5</w:t>
      </w:r>
      <w:r w:rsidR="000B7A8B">
        <w:t xml:space="preserve"> mg/m</w:t>
      </w:r>
      <w:r w:rsidR="000B7A8B">
        <w:rPr>
          <w:vertAlign w:val="superscript"/>
        </w:rPr>
        <w:t>3</w:t>
      </w:r>
      <w:r w:rsidR="000B7A8B" w:rsidRPr="000B7A8B">
        <w:rPr>
          <w:rFonts w:cs="Arial"/>
        </w:rPr>
        <w:t xml:space="preserve"> </w:t>
      </w:r>
      <w:r w:rsidR="000805CF">
        <w:rPr>
          <w:rFonts w:cs="Arial"/>
        </w:rPr>
        <w:t xml:space="preserve">based on comparison to other </w:t>
      </w:r>
      <w:proofErr w:type="spellStart"/>
      <w:r w:rsidR="000805CF">
        <w:rPr>
          <w:rFonts w:cs="Arial"/>
        </w:rPr>
        <w:t>chloronaphthalenes</w:t>
      </w:r>
      <w:proofErr w:type="spellEnd"/>
      <w:r w:rsidR="007D17F9">
        <w:rPr>
          <w:rFonts w:cs="Arial"/>
        </w:rPr>
        <w:t>.</w:t>
      </w:r>
      <w:r w:rsidR="00A265E9">
        <w:rPr>
          <w:rFonts w:cs="Arial"/>
        </w:rPr>
        <w:t xml:space="preserve"> HCOTN </w:t>
      </w:r>
      <w:r w:rsidR="007D17F9">
        <w:rPr>
          <w:rFonts w:cs="Arial"/>
        </w:rPr>
        <w:t xml:space="preserve">stated </w:t>
      </w:r>
      <w:r w:rsidR="00A265E9">
        <w:rPr>
          <w:rFonts w:cs="Arial"/>
        </w:rPr>
        <w:t>that the administrative TWA of 5</w:t>
      </w:r>
      <w:r w:rsidR="00A265E9">
        <w:t xml:space="preserve"> mg/m</w:t>
      </w:r>
      <w:r w:rsidR="00A265E9">
        <w:rPr>
          <w:vertAlign w:val="superscript"/>
        </w:rPr>
        <w:t>3</w:t>
      </w:r>
      <w:r w:rsidR="00A265E9">
        <w:t xml:space="preserve"> is at least 10 times to high, but there are insufficient data to derive an HBROEL</w:t>
      </w:r>
      <w:r w:rsidR="000805CF">
        <w:rPr>
          <w:rFonts w:cs="Arial"/>
        </w:rPr>
        <w:t>.</w:t>
      </w:r>
    </w:p>
    <w:p w14:paraId="160D7789" w14:textId="5A9A9418" w:rsidR="000B7A8B" w:rsidRDefault="007D17F9" w:rsidP="002D5B2C">
      <w:pPr>
        <w:rPr>
          <w:rFonts w:cs="Arial"/>
        </w:rPr>
      </w:pPr>
      <w:r>
        <w:t>This chemical has been nominated for removal from the WES list. A TWA is not recommended.</w:t>
      </w:r>
    </w:p>
    <w:p w14:paraId="1DAF7D5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0693445" w14:textId="77777777" w:rsidR="008E4F1F" w:rsidRPr="002D5B2C" w:rsidRDefault="008E4F1F" w:rsidP="008E4F1F">
      <w:pPr>
        <w:rPr>
          <w:rFonts w:cs="Arial"/>
        </w:rPr>
      </w:pPr>
      <w:r w:rsidRPr="002D5B2C">
        <w:rPr>
          <w:rFonts w:cs="Arial"/>
        </w:rPr>
        <w:t>Not classified as a carcinogen according to the Globally Harmonized System of</w:t>
      </w:r>
      <w:r w:rsidR="00155999" w:rsidRPr="002D5B2C">
        <w:rPr>
          <w:rFonts w:cs="Arial"/>
        </w:rPr>
        <w:t xml:space="preserve"> Classification and Labelling of</w:t>
      </w:r>
      <w:r w:rsidRPr="002D5B2C">
        <w:rPr>
          <w:rFonts w:cs="Arial"/>
        </w:rPr>
        <w:t xml:space="preserve"> Chemicals (GHS). </w:t>
      </w:r>
    </w:p>
    <w:p w14:paraId="0F0732F4" w14:textId="77777777" w:rsidR="008E4F1F" w:rsidRPr="002D5B2C" w:rsidRDefault="008E4F1F" w:rsidP="008E4F1F">
      <w:pPr>
        <w:rPr>
          <w:rFonts w:cs="Arial"/>
        </w:rPr>
      </w:pPr>
      <w:r w:rsidRPr="002D5B2C">
        <w:rPr>
          <w:rFonts w:cs="Arial"/>
        </w:rPr>
        <w:t xml:space="preserve">Not classified as a skin </w:t>
      </w:r>
      <w:r w:rsidR="00155999" w:rsidRPr="002D5B2C">
        <w:rPr>
          <w:rFonts w:cs="Arial"/>
        </w:rPr>
        <w:t xml:space="preserve">sensitiser </w:t>
      </w:r>
      <w:r w:rsidRPr="002D5B2C">
        <w:rPr>
          <w:rFonts w:cs="Arial"/>
        </w:rPr>
        <w:t>or respiratory sensitiser according to the GHS.</w:t>
      </w:r>
    </w:p>
    <w:p w14:paraId="3A371D30" w14:textId="18976182" w:rsidR="0025734A" w:rsidRPr="004C23F4" w:rsidRDefault="00713449">
      <w:pPr>
        <w:rPr>
          <w:rFonts w:cs="Arial"/>
        </w:rPr>
      </w:pPr>
      <w:r>
        <w:rPr>
          <w:rFonts w:cs="Arial"/>
        </w:rPr>
        <w:t xml:space="preserve">A skin notation is recommended due to evidence of dermal absorption and contribution to adverse systemic effects in humans. </w:t>
      </w:r>
    </w:p>
    <w:p w14:paraId="6F67857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7131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0237D4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4893A79" w14:textId="77777777" w:rsidTr="00674C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C8990E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5B4CC0C" w14:textId="77777777" w:rsidTr="00674C0A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F95178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F722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F722D">
                  <w:t>TWA: 5 mg/m</w:t>
                </w:r>
                <w:r w:rsidR="00AF722D" w:rsidRPr="00AF722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10904D5" w14:textId="77777777" w:rsidTr="00674C0A">
        <w:trPr>
          <w:gridAfter w:val="1"/>
          <w:wAfter w:w="8" w:type="pct"/>
          <w:cantSplit/>
        </w:trPr>
        <w:tc>
          <w:tcPr>
            <w:tcW w:w="4992" w:type="pct"/>
          </w:tcPr>
          <w:p w14:paraId="2404A3B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7B25C11" w14:textId="77777777" w:rsidTr="00674C0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20B546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F722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F722D">
                  <w:t>TLV-</w:t>
                </w:r>
                <w:r w:rsidR="00AF722D" w:rsidRPr="00AF722D">
                  <w:t>TWA: 5 mg/m</w:t>
                </w:r>
                <w:r w:rsidR="00AF722D" w:rsidRPr="00AF722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A8B55FB" w14:textId="77777777" w:rsidTr="00674C0A">
        <w:trPr>
          <w:gridAfter w:val="1"/>
          <w:wAfter w:w="8" w:type="pct"/>
          <w:cantSplit/>
        </w:trPr>
        <w:tc>
          <w:tcPr>
            <w:tcW w:w="4992" w:type="pct"/>
          </w:tcPr>
          <w:p w14:paraId="1082F828" w14:textId="184EEEBA" w:rsidR="009B40C5" w:rsidRDefault="009B40C5" w:rsidP="00EF06D5">
            <w:pPr>
              <w:pStyle w:val="Tabletextprimarysource"/>
            </w:pPr>
            <w:r>
              <w:t>TLV-TWA recommended to minimise the risk of liver injury and chloracne.</w:t>
            </w:r>
          </w:p>
          <w:p w14:paraId="6894F05C" w14:textId="12BD1957" w:rsidR="009B40C5" w:rsidRPr="006F5327" w:rsidRDefault="009B40C5">
            <w:pPr>
              <w:pStyle w:val="Tabletextprimarysource"/>
            </w:pPr>
            <w:r>
              <w:t>Summary of data:</w:t>
            </w:r>
          </w:p>
          <w:p w14:paraId="34D5ECE3" w14:textId="7B81D5D3" w:rsidR="009B40C5" w:rsidRDefault="009B40C5">
            <w:pPr>
              <w:pStyle w:val="Tabletextprimarysource"/>
            </w:pPr>
            <w:r>
              <w:rPr>
                <w:rFonts w:cs="Arial"/>
              </w:rPr>
              <w:t>TLV-</w:t>
            </w:r>
            <w:r>
              <w:t xml:space="preserve"> TWA </w:t>
            </w:r>
            <w:r>
              <w:rPr>
                <w:rFonts w:cs="Arial"/>
              </w:rPr>
              <w:t xml:space="preserve">assigned based on comparison to other </w:t>
            </w:r>
            <w:proofErr w:type="spellStart"/>
            <w:r>
              <w:rPr>
                <w:rFonts w:cs="Arial"/>
              </w:rPr>
              <w:t>chloronaphthalenes</w:t>
            </w:r>
            <w:proofErr w:type="spellEnd"/>
            <w:r w:rsidR="006F5327">
              <w:rPr>
                <w:rFonts w:cs="Arial"/>
              </w:rPr>
              <w:t>.</w:t>
            </w:r>
          </w:p>
          <w:p w14:paraId="00228936" w14:textId="3A404C1D" w:rsidR="000805CF" w:rsidRDefault="009B40C5" w:rsidP="000805CF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6EBE5A15" w14:textId="1021EA34" w:rsidR="00D41A4A" w:rsidRDefault="00B155FA" w:rsidP="00B502D0">
            <w:pPr>
              <w:pStyle w:val="ListBullet"/>
              <w:numPr>
                <w:ilvl w:val="0"/>
                <w:numId w:val="5"/>
              </w:numPr>
              <w:tabs>
                <w:tab w:val="left" w:pos="720"/>
              </w:tabs>
              <w:spacing w:before="60" w:after="60"/>
              <w:contextualSpacing w:val="0"/>
            </w:pPr>
            <w:r>
              <w:t>Industrial experience indicates chloracne as a symptom of dermal exposure</w:t>
            </w:r>
          </w:p>
          <w:p w14:paraId="1792D942" w14:textId="77777777" w:rsidR="009B40C5" w:rsidRDefault="00B155FA" w:rsidP="006F532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Volunteers exposed to mist showed </w:t>
            </w:r>
            <w:proofErr w:type="spellStart"/>
            <w:r>
              <w:t>trichloronaphthalene</w:t>
            </w:r>
            <w:proofErr w:type="spellEnd"/>
            <w:r>
              <w:t xml:space="preserve"> to be non-allergenic as compared to </w:t>
            </w:r>
            <w:proofErr w:type="spellStart"/>
            <w:r>
              <w:t>pentachloronaphthalene</w:t>
            </w:r>
            <w:proofErr w:type="spellEnd"/>
            <w:r>
              <w:t xml:space="preserve"> and </w:t>
            </w:r>
            <w:proofErr w:type="spellStart"/>
            <w:r>
              <w:t>hexachloronaphthalene</w:t>
            </w:r>
            <w:proofErr w:type="spellEnd"/>
          </w:p>
          <w:p w14:paraId="77A575BE" w14:textId="4EDB56CB" w:rsidR="00D37D4C" w:rsidRDefault="00D37D4C" w:rsidP="006F532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Worker exposure at 3 </w:t>
            </w:r>
            <w:r w:rsidRPr="00AF722D">
              <w:t>mg/m</w:t>
            </w:r>
            <w:r w:rsidRPr="00AF722D">
              <w:rPr>
                <w:vertAlign w:val="superscript"/>
              </w:rPr>
              <w:t>3</w:t>
            </w:r>
            <w:r>
              <w:t xml:space="preserve"> </w:t>
            </w:r>
            <w:r w:rsidR="002D5B2C">
              <w:t>(inhalation) resulted</w:t>
            </w:r>
            <w:r>
              <w:t xml:space="preserve"> in a non-fatal case of hepatitis (duration unknown)</w:t>
            </w:r>
            <w:r w:rsidR="00EF06D5">
              <w:t>.</w:t>
            </w:r>
          </w:p>
          <w:p w14:paraId="21A2DFC7" w14:textId="27F11FCE" w:rsidR="009B40C5" w:rsidRDefault="009B40C5" w:rsidP="006F532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006FA28C" w14:textId="76FFC2EA" w:rsidR="00D41A4A" w:rsidRDefault="00D41A4A" w:rsidP="006F532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at 15 mg/kg/d (rabbits, 2 </w:t>
            </w:r>
            <w:proofErr w:type="spellStart"/>
            <w:r>
              <w:t>mo</w:t>
            </w:r>
            <w:proofErr w:type="spellEnd"/>
            <w:r>
              <w:t>, subcutaneous)</w:t>
            </w:r>
            <w:r w:rsidR="00A265E9">
              <w:t>,</w:t>
            </w:r>
            <w:r>
              <w:t xml:space="preserve"> no adverse effects observed</w:t>
            </w:r>
          </w:p>
          <w:p w14:paraId="55BB92C0" w14:textId="4FB4C276" w:rsidR="009B40C5" w:rsidRDefault="00D41A4A" w:rsidP="006F532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at 11 </w:t>
            </w:r>
            <w:r w:rsidRPr="00AF722D">
              <w:t>mg/m</w:t>
            </w:r>
            <w:r w:rsidRPr="00AF722D">
              <w:rPr>
                <w:vertAlign w:val="superscript"/>
              </w:rPr>
              <w:t>3</w:t>
            </w:r>
            <w:r>
              <w:t xml:space="preserve"> (rats, 16 h/d, 2.5 </w:t>
            </w:r>
            <w:proofErr w:type="spellStart"/>
            <w:r>
              <w:t>mo</w:t>
            </w:r>
            <w:proofErr w:type="spellEnd"/>
            <w:r>
              <w:t xml:space="preserve">, inhalation) </w:t>
            </w:r>
            <w:r w:rsidR="00A265E9">
              <w:t xml:space="preserve">caused </w:t>
            </w:r>
            <w:r>
              <w:t xml:space="preserve">hepatic hypertrophy and </w:t>
            </w:r>
            <w:proofErr w:type="spellStart"/>
            <w:r>
              <w:t>granulocytosis</w:t>
            </w:r>
            <w:proofErr w:type="spellEnd"/>
            <w:r w:rsidR="00B502D0">
              <w:t>:</w:t>
            </w:r>
            <w:r>
              <w:t xml:space="preserve"> </w:t>
            </w:r>
          </w:p>
          <w:p w14:paraId="17F9AAF1" w14:textId="430BB1A2" w:rsidR="00D41A4A" w:rsidRPr="00D41A4A" w:rsidRDefault="00D41A4A" w:rsidP="006F5327">
            <w:pPr>
              <w:pStyle w:val="ListBullet"/>
              <w:numPr>
                <w:ilvl w:val="0"/>
                <w:numId w:val="2"/>
              </w:numPr>
              <w:spacing w:before="60" w:after="60"/>
              <w:ind w:left="1050"/>
              <w:contextualSpacing w:val="0"/>
            </w:pPr>
            <w:r>
              <w:t xml:space="preserve">1.3 </w:t>
            </w:r>
            <w:r w:rsidRPr="00AF722D">
              <w:t>mg/m</w:t>
            </w:r>
            <w:r w:rsidRPr="00AF722D">
              <w:rPr>
                <w:vertAlign w:val="superscript"/>
              </w:rPr>
              <w:t>3</w:t>
            </w:r>
            <w:r>
              <w:t xml:space="preserve"> for 4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r w:rsidR="00A265E9">
              <w:t>caused</w:t>
            </w:r>
            <w:r>
              <w:t xml:space="preserve"> slight swelling of the liver</w:t>
            </w:r>
          </w:p>
          <w:p w14:paraId="601FA0A9" w14:textId="20B85482" w:rsidR="009B40C5" w:rsidRDefault="00A265E9" w:rsidP="006F532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 adverse effects observed calves exposed </w:t>
            </w:r>
            <w:r w:rsidR="00D41A4A">
              <w:t>at 16 and 26 mg/kg</w:t>
            </w:r>
            <w:r>
              <w:t>/d</w:t>
            </w:r>
            <w:r w:rsidR="00D41A4A">
              <w:t xml:space="preserve"> (7</w:t>
            </w:r>
            <w:r w:rsidR="00EF06D5">
              <w:sym w:font="Symbol" w:char="F02D"/>
            </w:r>
            <w:r w:rsidR="00D41A4A">
              <w:t>10 d, oral)</w:t>
            </w:r>
            <w:r w:rsidR="00B502D0">
              <w:t>:</w:t>
            </w:r>
            <w:r w:rsidR="00D41A4A">
              <w:t xml:space="preserve"> </w:t>
            </w:r>
          </w:p>
          <w:p w14:paraId="38636DAE" w14:textId="4161554B" w:rsidR="00D41A4A" w:rsidRDefault="006F5327" w:rsidP="006F5327">
            <w:pPr>
              <w:pStyle w:val="ListBullet"/>
              <w:numPr>
                <w:ilvl w:val="0"/>
                <w:numId w:val="2"/>
              </w:numPr>
              <w:spacing w:before="60" w:after="60"/>
              <w:ind w:left="1050"/>
              <w:contextualSpacing w:val="0"/>
            </w:pPr>
            <w:r>
              <w:t>s</w:t>
            </w:r>
            <w:r w:rsidR="00D41A4A">
              <w:t xml:space="preserve">lightly higher concentrations of </w:t>
            </w:r>
            <w:proofErr w:type="spellStart"/>
            <w:r w:rsidR="00D41A4A">
              <w:t>tetrachloronaphthalene</w:t>
            </w:r>
            <w:proofErr w:type="spellEnd"/>
            <w:r w:rsidR="00D41A4A">
              <w:t xml:space="preserve"> </w:t>
            </w:r>
            <w:r w:rsidR="00B155FA">
              <w:t>caused mild hyperkeratosis</w:t>
            </w:r>
          </w:p>
          <w:p w14:paraId="59737078" w14:textId="212B03E4" w:rsidR="00B155FA" w:rsidRDefault="006F5327" w:rsidP="006F5327">
            <w:pPr>
              <w:pStyle w:val="ListBullet"/>
              <w:numPr>
                <w:ilvl w:val="0"/>
                <w:numId w:val="2"/>
              </w:numPr>
              <w:spacing w:before="60" w:after="60"/>
              <w:ind w:left="1050"/>
              <w:contextualSpacing w:val="0"/>
            </w:pPr>
            <w:r>
              <w:t>s</w:t>
            </w:r>
            <w:r w:rsidR="00B155FA">
              <w:t xml:space="preserve">imilar or lower concentrations of </w:t>
            </w:r>
            <w:proofErr w:type="spellStart"/>
            <w:r w:rsidR="00B155FA">
              <w:t>pentachloronaphthalene</w:t>
            </w:r>
            <w:proofErr w:type="spellEnd"/>
            <w:r w:rsidR="00B155FA">
              <w:t xml:space="preserve"> and </w:t>
            </w:r>
            <w:proofErr w:type="spellStart"/>
            <w:r w:rsidR="00B155FA">
              <w:t>hexachloronaphthalene</w:t>
            </w:r>
            <w:proofErr w:type="spellEnd"/>
            <w:r w:rsidR="00B155FA">
              <w:t xml:space="preserve"> caused signs of intoxication</w:t>
            </w:r>
          </w:p>
          <w:p w14:paraId="3CAE97A4" w14:textId="0EC034B0" w:rsidR="009B40C5" w:rsidRDefault="00B155FA" w:rsidP="006F532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Chlorinated </w:t>
            </w:r>
            <w:proofErr w:type="spellStart"/>
            <w:r>
              <w:t>naphthalenes</w:t>
            </w:r>
            <w:proofErr w:type="spellEnd"/>
            <w:r>
              <w:t xml:space="preserve"> reported </w:t>
            </w:r>
            <w:r w:rsidR="006F5327">
              <w:t xml:space="preserve">absorption </w:t>
            </w:r>
            <w:r>
              <w:t>through animal skin (no further information provided)</w:t>
            </w:r>
            <w:r w:rsidR="00EF06D5">
              <w:t>.</w:t>
            </w:r>
          </w:p>
          <w:p w14:paraId="3905C775" w14:textId="54ADB62C" w:rsidR="009B40C5" w:rsidRDefault="009B40C5" w:rsidP="006F532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Skin notation assigned based on evidence of dermal absorption</w:t>
            </w:r>
            <w:r w:rsidR="00EF06D5">
              <w:t>.</w:t>
            </w:r>
          </w:p>
          <w:p w14:paraId="19620663" w14:textId="77777777" w:rsidR="00C978F0" w:rsidRDefault="009B40C5" w:rsidP="006F532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sensitiser or carcinogen notation.</w:t>
            </w:r>
          </w:p>
          <w:p w14:paraId="2DC1B00B" w14:textId="58C1AEF6" w:rsidR="00BC69CA" w:rsidRPr="00DA352E" w:rsidRDefault="00BC69CA" w:rsidP="006F532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0A5A5B3" w14:textId="77777777" w:rsidTr="00674C0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6E830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F7130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F7130">
                  <w:t>Not assigned</w:t>
                </w:r>
              </w:sdtContent>
            </w:sdt>
          </w:p>
        </w:tc>
      </w:tr>
      <w:tr w:rsidR="00C978F0" w:rsidRPr="00DA352E" w14:paraId="39E4422E" w14:textId="77777777" w:rsidTr="00674C0A">
        <w:trPr>
          <w:gridAfter w:val="1"/>
          <w:wAfter w:w="8" w:type="pct"/>
          <w:cantSplit/>
        </w:trPr>
        <w:tc>
          <w:tcPr>
            <w:tcW w:w="4992" w:type="pct"/>
          </w:tcPr>
          <w:p w14:paraId="6DD264B2" w14:textId="0A747D61" w:rsidR="00BC6750" w:rsidRDefault="006F5327" w:rsidP="003365A5">
            <w:pPr>
              <w:pStyle w:val="Tabletextprimarysource"/>
            </w:pPr>
            <w:r>
              <w:t>Due</w:t>
            </w:r>
            <w:r w:rsidR="00D37D4C" w:rsidRPr="00D37D4C">
              <w:t xml:space="preserve"> of the lack of data, the possibility cannot be excluded that </w:t>
            </w:r>
            <w:r>
              <w:t>a</w:t>
            </w:r>
            <w:r w:rsidR="00D37D4C" w:rsidRPr="00D37D4C">
              <w:t xml:space="preserve"> MAK value at 1 mg/m</w:t>
            </w:r>
            <w:r w:rsidR="00D37D4C" w:rsidRPr="00D37D4C">
              <w:rPr>
                <w:vertAlign w:val="superscript"/>
              </w:rPr>
              <w:t>3</w:t>
            </w:r>
            <w:r w:rsidR="00D37D4C" w:rsidRPr="00D37D4C">
              <w:t xml:space="preserve"> </w:t>
            </w:r>
            <w:r>
              <w:t xml:space="preserve">may not prevent </w:t>
            </w:r>
            <w:r w:rsidR="00D37D4C" w:rsidRPr="00D37D4C">
              <w:t>liver damage in individual persons.</w:t>
            </w:r>
          </w:p>
          <w:p w14:paraId="3B6DE1FF" w14:textId="69FE56C4" w:rsidR="00BC6750" w:rsidRDefault="00BC6750" w:rsidP="003365A5">
            <w:pPr>
              <w:pStyle w:val="Tabletextprimarysource"/>
            </w:pPr>
            <w:r>
              <w:t>Summary of additional data</w:t>
            </w:r>
            <w:r w:rsidR="00EF06D5">
              <w:t>:</w:t>
            </w:r>
          </w:p>
          <w:p w14:paraId="3BE8B887" w14:textId="77777777" w:rsidR="00884F66" w:rsidRDefault="00D37D4C" w:rsidP="00BC6750">
            <w:pPr>
              <w:pStyle w:val="ListBullet"/>
              <w:ind w:left="720"/>
            </w:pPr>
            <w:r w:rsidRPr="00D37D4C">
              <w:t xml:space="preserve">Liver damage reported </w:t>
            </w:r>
            <w:r w:rsidR="00BC6750">
              <w:t xml:space="preserve">in factory workers </w:t>
            </w:r>
            <w:r w:rsidRPr="00D37D4C">
              <w:t>after long-term</w:t>
            </w:r>
            <w:r w:rsidR="00BC6750">
              <w:t xml:space="preserve"> inhalation</w:t>
            </w:r>
            <w:r w:rsidRPr="00D37D4C">
              <w:t xml:space="preserve"> exposure </w:t>
            </w:r>
            <w:r w:rsidR="00BC6750">
              <w:t>at</w:t>
            </w:r>
            <w:r w:rsidRPr="00D37D4C">
              <w:t xml:space="preserve"> </w:t>
            </w:r>
          </w:p>
          <w:p w14:paraId="4FCDE7C0" w14:textId="77777777" w:rsidR="00D37D4C" w:rsidRDefault="00D37D4C">
            <w:pPr>
              <w:pStyle w:val="ListBullet"/>
              <w:numPr>
                <w:ilvl w:val="0"/>
                <w:numId w:val="0"/>
              </w:numPr>
              <w:ind w:left="720"/>
            </w:pPr>
            <w:r w:rsidRPr="00D37D4C">
              <w:t>2.4</w:t>
            </w:r>
            <w:r w:rsidR="005115E6">
              <w:sym w:font="Symbol" w:char="F02D"/>
            </w:r>
            <w:r w:rsidRPr="00D37D4C">
              <w:t>4.9 mg/m</w:t>
            </w:r>
            <w:r w:rsidRPr="00BC6750">
              <w:rPr>
                <w:vertAlign w:val="superscript"/>
              </w:rPr>
              <w:t>3</w:t>
            </w:r>
            <w:r w:rsidRPr="00D37D4C">
              <w:t xml:space="preserve"> and </w:t>
            </w:r>
            <w:proofErr w:type="spellStart"/>
            <w:r w:rsidRPr="00D37D4C">
              <w:t>pentachloronaphthalene</w:t>
            </w:r>
            <w:proofErr w:type="spellEnd"/>
            <w:r w:rsidRPr="00D37D4C">
              <w:t xml:space="preserve"> concentrations of 0.5</w:t>
            </w:r>
            <w:r w:rsidR="00BC6750">
              <w:t>-</w:t>
            </w:r>
            <w:r w:rsidRPr="00D37D4C">
              <w:t>1.0 mg/m</w:t>
            </w:r>
            <w:r w:rsidRPr="00BC6750">
              <w:rPr>
                <w:vertAlign w:val="superscript"/>
              </w:rPr>
              <w:t>3</w:t>
            </w:r>
            <w:r w:rsidRPr="00D37D4C">
              <w:t xml:space="preserve"> </w:t>
            </w:r>
            <w:r w:rsidR="00BC6750">
              <w:t>(</w:t>
            </w:r>
            <w:r w:rsidRPr="00D37D4C">
              <w:t>concentrations determined in simulation of the exposure conditions</w:t>
            </w:r>
            <w:r w:rsidR="00BC6750">
              <w:t>)</w:t>
            </w:r>
            <w:r w:rsidR="00EF06D5">
              <w:t>.</w:t>
            </w:r>
          </w:p>
          <w:p w14:paraId="0183D738" w14:textId="609BB078" w:rsidR="00BC69CA" w:rsidRPr="00DA352E" w:rsidRDefault="00BC69CA" w:rsidP="00BC69CA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169654CF" w14:textId="77777777" w:rsidTr="00674C0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CBB97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0296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02962">
                  <w:t>NA</w:t>
                </w:r>
                <w:proofErr w:type="spellEnd"/>
              </w:sdtContent>
            </w:sdt>
          </w:p>
        </w:tc>
      </w:tr>
      <w:tr w:rsidR="00C978F0" w:rsidRPr="00DA352E" w14:paraId="5E360A0F" w14:textId="77777777" w:rsidTr="00674C0A">
        <w:trPr>
          <w:gridAfter w:val="1"/>
          <w:wAfter w:w="8" w:type="pct"/>
          <w:cantSplit/>
        </w:trPr>
        <w:tc>
          <w:tcPr>
            <w:tcW w:w="4992" w:type="pct"/>
          </w:tcPr>
          <w:p w14:paraId="20404F7C" w14:textId="77777777" w:rsidR="00C978F0" w:rsidRPr="00DA352E" w:rsidRDefault="00202962" w:rsidP="003365A5">
            <w:pPr>
              <w:pStyle w:val="Tabletextprimarysource"/>
            </w:pPr>
            <w:r>
              <w:t>No</w:t>
            </w:r>
            <w:r w:rsidR="00E57427">
              <w:t xml:space="preserve"> report</w:t>
            </w:r>
            <w:r w:rsidR="005115E6">
              <w:t>.</w:t>
            </w:r>
          </w:p>
        </w:tc>
      </w:tr>
      <w:tr w:rsidR="00DA352E" w:rsidRPr="00DA352E" w14:paraId="013F35E1" w14:textId="77777777" w:rsidTr="00674C0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2CBC4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5742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57427">
                  <w:t>NA</w:t>
                </w:r>
                <w:proofErr w:type="spellEnd"/>
              </w:sdtContent>
            </w:sdt>
          </w:p>
        </w:tc>
      </w:tr>
      <w:tr w:rsidR="00DA352E" w:rsidRPr="00DA352E" w14:paraId="0C3CC6B0" w14:textId="77777777" w:rsidTr="00674C0A">
        <w:trPr>
          <w:gridAfter w:val="1"/>
          <w:wAfter w:w="8" w:type="pct"/>
          <w:cantSplit/>
        </w:trPr>
        <w:tc>
          <w:tcPr>
            <w:tcW w:w="4992" w:type="pct"/>
          </w:tcPr>
          <w:p w14:paraId="71029C8D" w14:textId="5DEF0062" w:rsidR="00DA352E" w:rsidRPr="00DA352E" w:rsidRDefault="00E57427" w:rsidP="003365A5">
            <w:pPr>
              <w:pStyle w:val="Tabletextprimarysource"/>
            </w:pPr>
            <w:r>
              <w:t>No report</w:t>
            </w:r>
            <w:r w:rsidR="005115E6">
              <w:t>.</w:t>
            </w:r>
          </w:p>
        </w:tc>
      </w:tr>
      <w:tr w:rsidR="00DA352E" w:rsidRPr="00DA352E" w14:paraId="778AA23F" w14:textId="77777777" w:rsidTr="00674C0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9EF787" w14:textId="1182503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02962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62E6A" w:rsidRPr="00F62E6A">
                  <w:t>TWA:</w:t>
                </w:r>
                <w:r w:rsidR="00F62E6A">
                  <w:t xml:space="preserve"> 5 mg/m</w:t>
                </w:r>
                <w:r w:rsidR="00F62E6A" w:rsidRPr="00F62E6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5B67B7FB" w14:textId="77777777" w:rsidTr="00674C0A">
        <w:trPr>
          <w:gridAfter w:val="1"/>
          <w:wAfter w:w="8" w:type="pct"/>
          <w:cantSplit/>
        </w:trPr>
        <w:tc>
          <w:tcPr>
            <w:tcW w:w="4992" w:type="pct"/>
          </w:tcPr>
          <w:p w14:paraId="6B2006D7" w14:textId="348C19F6" w:rsidR="00E37C2D" w:rsidRDefault="002E7743" w:rsidP="002E7743">
            <w:pPr>
              <w:pStyle w:val="Tabletextprimarysource"/>
            </w:pPr>
            <w:r>
              <w:t xml:space="preserve">The committee considers the data base too poor to justify recommendation of a </w:t>
            </w:r>
            <w:r w:rsidR="006F5327">
              <w:t>HBROEL</w:t>
            </w:r>
            <w:r w:rsidR="00E37C2D">
              <w:t>. B</w:t>
            </w:r>
            <w:r>
              <w:t>ased on the slight liver injury observed in a sub</w:t>
            </w:r>
            <w:r w:rsidR="00B502D0">
              <w:t>-</w:t>
            </w:r>
            <w:r>
              <w:t>chronic inhalation study in rats with concentrations</w:t>
            </w:r>
            <w:r w:rsidR="00E37C2D">
              <w:t xml:space="preserve"> of </w:t>
            </w:r>
            <w:r w:rsidR="00884F66">
              <w:rPr>
                <w:rFonts w:cs="Arial"/>
              </w:rPr>
              <w:t>≈</w:t>
            </w:r>
            <w:r w:rsidR="00E37C2D">
              <w:t>1</w:t>
            </w:r>
            <w:r w:rsidR="00A265E9">
              <w:t> </w:t>
            </w:r>
            <w:r w:rsidR="00E37C2D">
              <w:t>and 11 mg/m</w:t>
            </w:r>
            <w:r w:rsidRPr="00E37C2D">
              <w:rPr>
                <w:vertAlign w:val="superscript"/>
              </w:rPr>
              <w:t>3</w:t>
            </w:r>
            <w:r>
              <w:t>, the present MAC value of 5</w:t>
            </w:r>
            <w:r w:rsidR="005115E6">
              <w:t> </w:t>
            </w:r>
            <w:r>
              <w:t>mg/m</w:t>
            </w:r>
            <w:r w:rsidRPr="00E37C2D">
              <w:rPr>
                <w:vertAlign w:val="superscript"/>
              </w:rPr>
              <w:t>3</w:t>
            </w:r>
            <w:r>
              <w:t xml:space="preserve"> is at least one order of magnitude too high.</w:t>
            </w:r>
          </w:p>
          <w:p w14:paraId="1C7F5189" w14:textId="1C906930" w:rsidR="00BC69CA" w:rsidRPr="00DA352E" w:rsidRDefault="00BC69CA" w:rsidP="002E7743">
            <w:pPr>
              <w:pStyle w:val="Tabletextprimarysource"/>
            </w:pPr>
          </w:p>
        </w:tc>
      </w:tr>
    </w:tbl>
    <w:p w14:paraId="3509EF67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56926C7" w14:textId="77777777" w:rsidTr="00674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932066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6F2B876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3F6AE9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5995DDC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37ED8E2" w14:textId="77777777" w:rsidTr="00674C0A">
        <w:trPr>
          <w:cantSplit/>
        </w:trPr>
        <w:tc>
          <w:tcPr>
            <w:tcW w:w="1497" w:type="dxa"/>
          </w:tcPr>
          <w:p w14:paraId="0E018F31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6CDEF7AE" w14:textId="77777777" w:rsidR="004966BF" w:rsidRPr="00CE617F" w:rsidRDefault="00674C0A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37C2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0D0C6D9" w14:textId="77777777" w:rsidR="004966BF" w:rsidRPr="004C23F4" w:rsidRDefault="00E37C2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44" w:type="dxa"/>
          </w:tcPr>
          <w:p w14:paraId="24693765" w14:textId="3113318D" w:rsidR="004966BF" w:rsidRPr="004C23F4" w:rsidRDefault="00E37C2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5115E6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693D217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60A6962" w14:textId="77777777" w:rsidTr="00597CA1">
        <w:trPr>
          <w:trHeight w:val="454"/>
          <w:tblHeader/>
        </w:trPr>
        <w:tc>
          <w:tcPr>
            <w:tcW w:w="6597" w:type="dxa"/>
            <w:vAlign w:val="center"/>
          </w:tcPr>
          <w:p w14:paraId="69390E3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CE270B3" w14:textId="77777777" w:rsidR="002E0D61" w:rsidRDefault="00597CA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6B0CDCC" w14:textId="77777777" w:rsidTr="00597CA1">
        <w:trPr>
          <w:trHeight w:val="454"/>
        </w:trPr>
        <w:tc>
          <w:tcPr>
            <w:tcW w:w="6597" w:type="dxa"/>
            <w:vAlign w:val="center"/>
          </w:tcPr>
          <w:p w14:paraId="78798CB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A1870EB" w14:textId="77777777" w:rsidR="008A36CF" w:rsidRDefault="00597CA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C69CA" w14:paraId="4029D3B8" w14:textId="77777777" w:rsidTr="00347A3C">
        <w:trPr>
          <w:trHeight w:val="454"/>
        </w:trPr>
        <w:sdt>
          <w:sdtPr>
            <w:rPr>
              <w:b/>
            </w:rPr>
            <w:id w:val="1830936485"/>
            <w:placeholder>
              <w:docPart w:val="A49B42ADC61443A781DABA3823751D4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8C09BE7" w14:textId="2E711669" w:rsidR="00BC69CA" w:rsidRDefault="00BC69C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FAC1BC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5592BEB" w14:textId="77777777" w:rsidTr="00674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8B2644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EBDE07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E4B3505" w14:textId="77777777" w:rsidTr="00674C0A">
        <w:trPr>
          <w:cantSplit/>
        </w:trPr>
        <w:tc>
          <w:tcPr>
            <w:tcW w:w="3227" w:type="dxa"/>
          </w:tcPr>
          <w:p w14:paraId="38F6A56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934EBE9" w14:textId="77777777" w:rsidR="00687890" w:rsidRPr="00DD2F9B" w:rsidRDefault="00AF722D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4531C79" w14:textId="77777777" w:rsidTr="00674C0A">
        <w:trPr>
          <w:cantSplit/>
        </w:trPr>
        <w:tc>
          <w:tcPr>
            <w:tcW w:w="3227" w:type="dxa"/>
          </w:tcPr>
          <w:p w14:paraId="163DBF7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9E6BFA6" w14:textId="77777777" w:rsidR="007925F0" w:rsidRPr="00DD2F9B" w:rsidRDefault="00202962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E61E37F" w14:textId="77777777" w:rsidTr="00674C0A">
        <w:trPr>
          <w:cantSplit/>
        </w:trPr>
        <w:tc>
          <w:tcPr>
            <w:tcW w:w="3227" w:type="dxa"/>
          </w:tcPr>
          <w:p w14:paraId="0378074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EBC06E9" w14:textId="77777777" w:rsidR="00AF483F" w:rsidRPr="00DD2F9B" w:rsidRDefault="008809B8" w:rsidP="00DD2F9B">
            <w:pPr>
              <w:pStyle w:val="Tablefont"/>
            </w:pPr>
            <w:r w:rsidRPr="00597CA1">
              <w:t>Skin</w:t>
            </w:r>
          </w:p>
        </w:tc>
        <w:bookmarkStart w:id="3" w:name="_GoBack"/>
        <w:bookmarkEnd w:id="3"/>
      </w:tr>
      <w:tr w:rsidR="00687890" w:rsidRPr="004C23F4" w14:paraId="6C22EF35" w14:textId="77777777" w:rsidTr="00674C0A">
        <w:trPr>
          <w:cantSplit/>
        </w:trPr>
        <w:tc>
          <w:tcPr>
            <w:tcW w:w="3227" w:type="dxa"/>
          </w:tcPr>
          <w:p w14:paraId="0C616A9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042C241" w14:textId="77777777" w:rsidR="00687890" w:rsidRPr="00DD2F9B" w:rsidRDefault="00A71A2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7E2E612" w14:textId="77777777" w:rsidTr="00674C0A">
        <w:trPr>
          <w:cantSplit/>
        </w:trPr>
        <w:tc>
          <w:tcPr>
            <w:tcW w:w="3227" w:type="dxa"/>
          </w:tcPr>
          <w:p w14:paraId="133FBBEB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F18DCFF" w14:textId="77777777" w:rsidR="00E41A26" w:rsidRPr="00DD2F9B" w:rsidRDefault="00A71A2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947CD5C" w14:textId="77777777" w:rsidTr="00674C0A">
        <w:trPr>
          <w:cantSplit/>
        </w:trPr>
        <w:tc>
          <w:tcPr>
            <w:tcW w:w="3227" w:type="dxa"/>
          </w:tcPr>
          <w:p w14:paraId="66A12CA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03B2D5B" w14:textId="77777777" w:rsidR="002E0D61" w:rsidRPr="00DD2F9B" w:rsidRDefault="00954B93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404661FA" w14:textId="77777777" w:rsidTr="00674C0A">
        <w:trPr>
          <w:cantSplit/>
        </w:trPr>
        <w:tc>
          <w:tcPr>
            <w:tcW w:w="3227" w:type="dxa"/>
          </w:tcPr>
          <w:p w14:paraId="229DF8F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16524ED" w14:textId="77777777" w:rsidR="002E0D61" w:rsidRPr="00DD2F9B" w:rsidRDefault="00CF7130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0AE23A1A" w14:textId="77777777" w:rsidTr="00674C0A">
        <w:trPr>
          <w:cantSplit/>
        </w:trPr>
        <w:tc>
          <w:tcPr>
            <w:tcW w:w="3227" w:type="dxa"/>
          </w:tcPr>
          <w:p w14:paraId="6729916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0BC179A" w14:textId="77777777" w:rsidR="002E0D61" w:rsidRPr="00DD2F9B" w:rsidRDefault="00F62E6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8B347C9" w14:textId="77777777" w:rsidTr="00674C0A">
        <w:trPr>
          <w:cantSplit/>
        </w:trPr>
        <w:tc>
          <w:tcPr>
            <w:tcW w:w="3227" w:type="dxa"/>
          </w:tcPr>
          <w:p w14:paraId="23DBB20B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E4A051F" w14:textId="77777777" w:rsidR="002E0D61" w:rsidRPr="00DD2F9B" w:rsidRDefault="0069204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799559A" w14:textId="77777777" w:rsidTr="00674C0A">
        <w:trPr>
          <w:cantSplit/>
        </w:trPr>
        <w:tc>
          <w:tcPr>
            <w:tcW w:w="3227" w:type="dxa"/>
          </w:tcPr>
          <w:p w14:paraId="50D5B57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19FB96D" w14:textId="77777777" w:rsidR="00386093" w:rsidRPr="00DD2F9B" w:rsidRDefault="00A71A2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DEDA9A3" w14:textId="77777777" w:rsidTr="00674C0A">
        <w:trPr>
          <w:cantSplit/>
        </w:trPr>
        <w:tc>
          <w:tcPr>
            <w:tcW w:w="3227" w:type="dxa"/>
          </w:tcPr>
          <w:p w14:paraId="3075C7F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1853276" w14:textId="77777777" w:rsidR="00386093" w:rsidRPr="00DD2F9B" w:rsidRDefault="00A71A2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191CB1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1287137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13449" w:rsidRPr="004C23F4" w14:paraId="3EF8F814" w14:textId="77777777" w:rsidTr="00543BEE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A01B7E7" w14:textId="77777777" w:rsidR="00713449" w:rsidRPr="004C23F4" w:rsidRDefault="00713449" w:rsidP="00543BEE">
            <w:pPr>
              <w:pStyle w:val="Tableheader"/>
              <w:keepNext/>
              <w:tabs>
                <w:tab w:val="right" w:pos="8800"/>
              </w:tabs>
            </w:pPr>
            <w:r>
              <w:t>Calculation</w:t>
            </w:r>
            <w:r>
              <w:tab/>
            </w:r>
          </w:p>
        </w:tc>
      </w:tr>
      <w:tr w:rsidR="00713449" w:rsidRPr="004C23F4" w14:paraId="6903F2E9" w14:textId="77777777" w:rsidTr="00543BEE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25"/>
              <w:gridCol w:w="1130"/>
              <w:gridCol w:w="1130"/>
              <w:gridCol w:w="2725"/>
            </w:tblGrid>
            <w:tr w:rsidR="00713449" w:rsidRPr="00A8056A" w14:paraId="5253B8F6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1E4F7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0C9BF6F" w14:textId="77777777" w:rsidR="00713449" w:rsidRPr="00A8056A" w:rsidRDefault="00713449" w:rsidP="00543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C1C7CA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1A4847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13449" w:rsidRPr="00A8056A" w14:paraId="363B8936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EBA83B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A1CABC" w14:textId="2B948043" w:rsidR="00713449" w:rsidRPr="00A8056A" w:rsidRDefault="00713449" w:rsidP="007134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EB45F8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E8135B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13449" w:rsidRPr="00A8056A" w14:paraId="52F68057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0BBFD3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AC802" w14:textId="77777777" w:rsidR="00713449" w:rsidRPr="00A8056A" w:rsidRDefault="00713449" w:rsidP="00543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67E412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A55D3B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13449" w:rsidRPr="00A8056A" w14:paraId="77489B19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A676A0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21BCFA" w14:textId="77777777" w:rsidR="00713449" w:rsidRPr="00A8056A" w:rsidRDefault="00713449" w:rsidP="00543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5BAF65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6470D0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13449" w:rsidRPr="00A8056A" w14:paraId="62FC1D66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730F7C" w14:textId="77777777" w:rsidR="00713449" w:rsidRPr="00A8056A" w:rsidRDefault="00713449" w:rsidP="007134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25D632" w14:textId="47A30188" w:rsidR="00713449" w:rsidRPr="00A8056A" w:rsidRDefault="00713449" w:rsidP="007134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972750" w14:textId="77777777" w:rsidR="00713449" w:rsidRPr="00A8056A" w:rsidRDefault="00713449" w:rsidP="007134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CBF82A" w14:textId="77777777" w:rsidR="00713449" w:rsidRPr="00A8056A" w:rsidRDefault="00713449" w:rsidP="007134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13449" w:rsidRPr="00A8056A" w14:paraId="59512781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00D075" w14:textId="77777777" w:rsidR="00713449" w:rsidRPr="00A8056A" w:rsidRDefault="00713449" w:rsidP="007134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4A02C1" w14:textId="537EA8F4" w:rsidR="00713449" w:rsidRPr="00A8056A" w:rsidRDefault="00713449" w:rsidP="007134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586F77" w14:textId="77777777" w:rsidR="00713449" w:rsidRPr="00A8056A" w:rsidRDefault="00713449" w:rsidP="007134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B921C5" w14:textId="77777777" w:rsidR="00713449" w:rsidRPr="00A8056A" w:rsidRDefault="00713449" w:rsidP="007134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13449" w:rsidRPr="00A8056A" w14:paraId="52D24C5C" w14:textId="77777777" w:rsidTr="00713449">
              <w:trPr>
                <w:trHeight w:val="231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656EC3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56E72F" w14:textId="77777777" w:rsidR="00713449" w:rsidRPr="00A8056A" w:rsidRDefault="00713449" w:rsidP="00543BE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EFE6B2" w14:textId="77777777" w:rsidR="00713449" w:rsidRPr="00A8056A" w:rsidRDefault="00713449" w:rsidP="00543BE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2.5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71EE5D" w14:textId="77777777" w:rsidR="00713449" w:rsidRPr="00A8056A" w:rsidRDefault="00713449" w:rsidP="00543BE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056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68C858CF" w14:textId="77777777" w:rsidR="00713449" w:rsidRPr="004C23F4" w:rsidRDefault="00713449" w:rsidP="00543BEE">
            <w:pPr>
              <w:pStyle w:val="Tablefont"/>
            </w:pPr>
          </w:p>
        </w:tc>
      </w:tr>
    </w:tbl>
    <w:p w14:paraId="7964474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E4EA45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70F7F1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88C02A7" w14:textId="77777777" w:rsidR="00EB3D1B" w:rsidRDefault="0004717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A02CDF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438F62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8A40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79EDAB4" w14:textId="77777777" w:rsidR="001B79E5" w:rsidRDefault="00AF722D" w:rsidP="001B79E5">
                <w:pPr>
                  <w:pStyle w:val="Tablefont"/>
                </w:pPr>
                <w:r>
                  <w:t>231.51</w:t>
                </w:r>
              </w:p>
            </w:tc>
          </w:sdtContent>
        </w:sdt>
      </w:tr>
      <w:tr w:rsidR="00A31D99" w:rsidRPr="004C23F4" w14:paraId="341674F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848B41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832132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04705D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C9337C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6CF784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2ACA1D5" w14:textId="77777777" w:rsidTr="00EA6243">
        <w:trPr>
          <w:cantSplit/>
        </w:trPr>
        <w:tc>
          <w:tcPr>
            <w:tcW w:w="4077" w:type="dxa"/>
            <w:vAlign w:val="center"/>
          </w:tcPr>
          <w:p w14:paraId="2FB85AE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E84408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F473442" w14:textId="77777777" w:rsidTr="00EA6243">
        <w:trPr>
          <w:cantSplit/>
        </w:trPr>
        <w:tc>
          <w:tcPr>
            <w:tcW w:w="4077" w:type="dxa"/>
            <w:vAlign w:val="center"/>
          </w:tcPr>
          <w:p w14:paraId="73C94EF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CE6DA0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947D0F2" w14:textId="77777777" w:rsidTr="00EA6243">
        <w:trPr>
          <w:cantSplit/>
        </w:trPr>
        <w:tc>
          <w:tcPr>
            <w:tcW w:w="4077" w:type="dxa"/>
            <w:vAlign w:val="center"/>
          </w:tcPr>
          <w:p w14:paraId="39AC892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B16EB26" w14:textId="77777777" w:rsidR="00E06F40" w:rsidRPr="00A006A0" w:rsidRDefault="00674C0A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32799F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112B2D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14AB8E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AA5434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BBEB2C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563B6D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D6A8D6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DDD75C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3FB317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6A4D56E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047170">
        <w:t>1999</w:t>
      </w:r>
      <w:r>
        <w:t xml:space="preserve">) </w:t>
      </w:r>
      <w:r w:rsidR="00047170" w:rsidRPr="00047170">
        <w:t xml:space="preserve">Chlorinated </w:t>
      </w:r>
      <w:proofErr w:type="spellStart"/>
      <w:r w:rsidR="00047170" w:rsidRPr="00047170">
        <w:t>naphthalenes</w:t>
      </w:r>
      <w:proofErr w:type="spellEnd"/>
      <w:r>
        <w:t xml:space="preserve"> – MAK value documentation.</w:t>
      </w:r>
    </w:p>
    <w:p w14:paraId="3C9CAFD5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DE5F9F">
        <w:t>2001</w:t>
      </w:r>
      <w:r>
        <w:t xml:space="preserve">) </w:t>
      </w:r>
      <w:proofErr w:type="spellStart"/>
      <w:r w:rsidR="00DE5F9F" w:rsidRPr="00DE5F9F">
        <w:t>Trichloronaphthalene</w:t>
      </w:r>
      <w:proofErr w:type="spellEnd"/>
      <w:r w:rsidRPr="005F7416">
        <w:t xml:space="preserve">. </w:t>
      </w:r>
      <w:r w:rsidR="00DE5F9F" w:rsidRPr="00DE5F9F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DE5F9F" w:rsidRPr="00DE5F9F">
        <w:t>2000/15OSH/029</w:t>
      </w:r>
      <w:r>
        <w:t>.</w:t>
      </w:r>
    </w:p>
    <w:p w14:paraId="6212542C" w14:textId="77777777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DE5F9F">
        <w:t>2002</w:t>
      </w:r>
      <w:r>
        <w:t xml:space="preserve">) </w:t>
      </w:r>
      <w:r w:rsidR="00DE5F9F">
        <w:t xml:space="preserve">Polychlorinated </w:t>
      </w:r>
      <w:proofErr w:type="spellStart"/>
      <w:r w:rsidR="00DE5F9F">
        <w:t>naphthalenes</w:t>
      </w:r>
      <w:proofErr w:type="spellEnd"/>
      <w:r w:rsidRPr="0071660C">
        <w:t xml:space="preserve">: </w:t>
      </w:r>
      <w:r w:rsidR="00DE5F9F" w:rsidRPr="00DE5F9F">
        <w:t>Targeted Assessment</w:t>
      </w:r>
      <w:r>
        <w:t>.</w:t>
      </w:r>
    </w:p>
    <w:p w14:paraId="7433F4FF" w14:textId="7777777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DE5F9F">
            <w:rPr>
              <w:color w:val="000000" w:themeColor="text1"/>
            </w:rPr>
            <w:t>1994</w:t>
          </w:r>
        </w:sdtContent>
      </w:sdt>
      <w:r>
        <w:t xml:space="preserve">) Immediately dangerous to life or health concentrations – </w:t>
      </w:r>
      <w:proofErr w:type="spellStart"/>
      <w:r w:rsidR="00DE5F9F">
        <w:t>t</w:t>
      </w:r>
      <w:r w:rsidR="00DE5F9F" w:rsidRPr="00DE5F9F">
        <w:t>richloronaphthalene</w:t>
      </w:r>
      <w:proofErr w:type="spellEnd"/>
      <w:r>
        <w:t>.</w:t>
      </w:r>
    </w:p>
    <w:p w14:paraId="084AD2C0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538F" w16cex:dateUtc="2020-05-12T0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3DFA" w14:textId="77777777" w:rsidR="00CD7E1C" w:rsidRDefault="00CD7E1C" w:rsidP="00F43AD5">
      <w:pPr>
        <w:spacing w:after="0" w:line="240" w:lineRule="auto"/>
      </w:pPr>
      <w:r>
        <w:separator/>
      </w:r>
    </w:p>
  </w:endnote>
  <w:endnote w:type="continuationSeparator" w:id="0">
    <w:p w14:paraId="08295528" w14:textId="77777777" w:rsidR="00CD7E1C" w:rsidRDefault="00CD7E1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AA84" w14:textId="77777777" w:rsidR="00674C0A" w:rsidRDefault="0067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4B20714" w14:textId="182ECFD1" w:rsidR="008A36CF" w:rsidRDefault="00435CFC" w:rsidP="0034744C">
        <w:pPr>
          <w:pStyle w:val="Footer"/>
          <w:rPr>
            <w:sz w:val="18"/>
            <w:szCs w:val="18"/>
          </w:rPr>
        </w:pPr>
        <w:proofErr w:type="spellStart"/>
        <w:r w:rsidRPr="00435CFC">
          <w:rPr>
            <w:b/>
            <w:sz w:val="18"/>
            <w:szCs w:val="18"/>
          </w:rPr>
          <w:t>Trichloronaphthalene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="001F2D78" w:rsidRPr="001F2D78">
          <w:rPr>
            <w:b/>
            <w:sz w:val="18"/>
            <w:szCs w:val="18"/>
          </w:rPr>
          <w:t>1321-65-9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6F5327">
          <w:rPr>
            <w:sz w:val="18"/>
            <w:szCs w:val="18"/>
          </w:rPr>
          <w:t>20</w:t>
        </w:r>
      </w:p>
      <w:p w14:paraId="3CC6502D" w14:textId="7777777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A3E8C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D00C" w14:textId="77777777" w:rsidR="00674C0A" w:rsidRDefault="0067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3574" w14:textId="77777777" w:rsidR="00CD7E1C" w:rsidRDefault="00CD7E1C" w:rsidP="00F43AD5">
      <w:pPr>
        <w:spacing w:after="0" w:line="240" w:lineRule="auto"/>
      </w:pPr>
      <w:r>
        <w:separator/>
      </w:r>
    </w:p>
  </w:footnote>
  <w:footnote w:type="continuationSeparator" w:id="0">
    <w:p w14:paraId="5EF2536D" w14:textId="77777777" w:rsidR="00CD7E1C" w:rsidRDefault="00CD7E1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301" w14:textId="77777777" w:rsidR="00674C0A" w:rsidRDefault="00674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6A9C" w14:textId="60835410" w:rsidR="00674C0A" w:rsidRDefault="00674C0A" w:rsidP="00674C0A">
    <w:pPr>
      <w:pStyle w:val="Header"/>
      <w:jc w:val="right"/>
    </w:pPr>
    <w:r>
      <w:pict w14:anchorId="6ACC2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4C892C5" wp14:editId="2FC62B99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45C50" w14:textId="2523D5C1" w:rsidR="008A36CF" w:rsidRPr="00674C0A" w:rsidRDefault="008A36CF" w:rsidP="00674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6A2B" w14:textId="77777777" w:rsidR="00674C0A" w:rsidRDefault="00674C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3366" w14:textId="3756E4AC" w:rsidR="00674C0A" w:rsidRDefault="00674C0A" w:rsidP="00674C0A">
    <w:pPr>
      <w:pStyle w:val="Header"/>
      <w:jc w:val="right"/>
    </w:pPr>
    <w:r>
      <w:pict w14:anchorId="16813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763CBB7" wp14:editId="07648BE1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7C0E29" w14:textId="77777777" w:rsidR="008A36CF" w:rsidRDefault="008A36CF" w:rsidP="00674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142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B319D"/>
    <w:multiLevelType w:val="hybridMultilevel"/>
    <w:tmpl w:val="13284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34912"/>
    <w:multiLevelType w:val="hybridMultilevel"/>
    <w:tmpl w:val="03AC1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47170"/>
    <w:rsid w:val="00052060"/>
    <w:rsid w:val="0005574A"/>
    <w:rsid w:val="00055FE1"/>
    <w:rsid w:val="00056EC2"/>
    <w:rsid w:val="00060B48"/>
    <w:rsid w:val="00067F32"/>
    <w:rsid w:val="00071807"/>
    <w:rsid w:val="000803E1"/>
    <w:rsid w:val="000805CF"/>
    <w:rsid w:val="00084513"/>
    <w:rsid w:val="00084859"/>
    <w:rsid w:val="00092D94"/>
    <w:rsid w:val="000B0868"/>
    <w:rsid w:val="000B3E12"/>
    <w:rsid w:val="000B3E78"/>
    <w:rsid w:val="000B7A8B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2D78"/>
    <w:rsid w:val="001F4B6C"/>
    <w:rsid w:val="001F62CB"/>
    <w:rsid w:val="001F6ED0"/>
    <w:rsid w:val="001F72E6"/>
    <w:rsid w:val="001F73C5"/>
    <w:rsid w:val="00202962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5B2C"/>
    <w:rsid w:val="002E0D61"/>
    <w:rsid w:val="002E4C7B"/>
    <w:rsid w:val="002E7743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2B6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5CFC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2A4D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15E6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7CA1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4C0A"/>
    <w:rsid w:val="00677D9B"/>
    <w:rsid w:val="006867F3"/>
    <w:rsid w:val="00687890"/>
    <w:rsid w:val="006901A2"/>
    <w:rsid w:val="00690368"/>
    <w:rsid w:val="0069079C"/>
    <w:rsid w:val="00690B53"/>
    <w:rsid w:val="0069204A"/>
    <w:rsid w:val="00695B72"/>
    <w:rsid w:val="006B160A"/>
    <w:rsid w:val="006B4E6C"/>
    <w:rsid w:val="006B50B6"/>
    <w:rsid w:val="006D79EA"/>
    <w:rsid w:val="006E33C0"/>
    <w:rsid w:val="006E5D05"/>
    <w:rsid w:val="006F5327"/>
    <w:rsid w:val="00701053"/>
    <w:rsid w:val="00701507"/>
    <w:rsid w:val="00713449"/>
    <w:rsid w:val="00714021"/>
    <w:rsid w:val="007158F2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1E98"/>
    <w:rsid w:val="007B1B42"/>
    <w:rsid w:val="007C30EB"/>
    <w:rsid w:val="007D17F9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591E"/>
    <w:rsid w:val="00857A8A"/>
    <w:rsid w:val="00860407"/>
    <w:rsid w:val="008630EE"/>
    <w:rsid w:val="00864D13"/>
    <w:rsid w:val="00871CD5"/>
    <w:rsid w:val="008745A2"/>
    <w:rsid w:val="008768A8"/>
    <w:rsid w:val="008809B8"/>
    <w:rsid w:val="00884F66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4B93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0C5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65E9"/>
    <w:rsid w:val="00A27E2D"/>
    <w:rsid w:val="00A31D99"/>
    <w:rsid w:val="00A357BA"/>
    <w:rsid w:val="00A35ADC"/>
    <w:rsid w:val="00A402A3"/>
    <w:rsid w:val="00A53681"/>
    <w:rsid w:val="00A633D4"/>
    <w:rsid w:val="00A6461A"/>
    <w:rsid w:val="00A71A23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722D"/>
    <w:rsid w:val="00B00A25"/>
    <w:rsid w:val="00B1422A"/>
    <w:rsid w:val="00B155FA"/>
    <w:rsid w:val="00B1765C"/>
    <w:rsid w:val="00B213C4"/>
    <w:rsid w:val="00B40C60"/>
    <w:rsid w:val="00B479A9"/>
    <w:rsid w:val="00B502D0"/>
    <w:rsid w:val="00B52EDF"/>
    <w:rsid w:val="00B71188"/>
    <w:rsid w:val="00B76A41"/>
    <w:rsid w:val="00B87D4C"/>
    <w:rsid w:val="00B93646"/>
    <w:rsid w:val="00BA0B38"/>
    <w:rsid w:val="00BA1DBB"/>
    <w:rsid w:val="00BA3E8C"/>
    <w:rsid w:val="00BA4510"/>
    <w:rsid w:val="00BA529A"/>
    <w:rsid w:val="00BB612A"/>
    <w:rsid w:val="00BC6750"/>
    <w:rsid w:val="00BC69CA"/>
    <w:rsid w:val="00BD499F"/>
    <w:rsid w:val="00BD56DE"/>
    <w:rsid w:val="00BF2406"/>
    <w:rsid w:val="00C06E43"/>
    <w:rsid w:val="00C16315"/>
    <w:rsid w:val="00C25FB8"/>
    <w:rsid w:val="00C3091E"/>
    <w:rsid w:val="00C34937"/>
    <w:rsid w:val="00C40FF1"/>
    <w:rsid w:val="00C41933"/>
    <w:rsid w:val="00C419E2"/>
    <w:rsid w:val="00C501EB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B7BA0"/>
    <w:rsid w:val="00CC1A68"/>
    <w:rsid w:val="00CC2123"/>
    <w:rsid w:val="00CD2BFD"/>
    <w:rsid w:val="00CD7E1C"/>
    <w:rsid w:val="00CE5AD6"/>
    <w:rsid w:val="00CE617F"/>
    <w:rsid w:val="00CE78EF"/>
    <w:rsid w:val="00CF7130"/>
    <w:rsid w:val="00D048F7"/>
    <w:rsid w:val="00D0517E"/>
    <w:rsid w:val="00D140FC"/>
    <w:rsid w:val="00D21D8C"/>
    <w:rsid w:val="00D31357"/>
    <w:rsid w:val="00D33220"/>
    <w:rsid w:val="00D334D1"/>
    <w:rsid w:val="00D37D4C"/>
    <w:rsid w:val="00D41A4A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5F9F"/>
    <w:rsid w:val="00DF6F36"/>
    <w:rsid w:val="00DF7322"/>
    <w:rsid w:val="00E0084C"/>
    <w:rsid w:val="00E025AB"/>
    <w:rsid w:val="00E02B23"/>
    <w:rsid w:val="00E06F40"/>
    <w:rsid w:val="00E07CE8"/>
    <w:rsid w:val="00E26A07"/>
    <w:rsid w:val="00E32595"/>
    <w:rsid w:val="00E37C2D"/>
    <w:rsid w:val="00E37CFD"/>
    <w:rsid w:val="00E41A26"/>
    <w:rsid w:val="00E46BCB"/>
    <w:rsid w:val="00E51CAF"/>
    <w:rsid w:val="00E57427"/>
    <w:rsid w:val="00E60F04"/>
    <w:rsid w:val="00E62AAC"/>
    <w:rsid w:val="00E67C2F"/>
    <w:rsid w:val="00E67EF5"/>
    <w:rsid w:val="00E804EA"/>
    <w:rsid w:val="00E80A71"/>
    <w:rsid w:val="00E82337"/>
    <w:rsid w:val="00E87BA3"/>
    <w:rsid w:val="00E92499"/>
    <w:rsid w:val="00E9303E"/>
    <w:rsid w:val="00E949AF"/>
    <w:rsid w:val="00E96077"/>
    <w:rsid w:val="00EA0A06"/>
    <w:rsid w:val="00EA5C5C"/>
    <w:rsid w:val="00EA6243"/>
    <w:rsid w:val="00EA74AB"/>
    <w:rsid w:val="00EB3C70"/>
    <w:rsid w:val="00EB3D1B"/>
    <w:rsid w:val="00ED1D89"/>
    <w:rsid w:val="00ED57DA"/>
    <w:rsid w:val="00ED66BC"/>
    <w:rsid w:val="00EF06D5"/>
    <w:rsid w:val="00EF233A"/>
    <w:rsid w:val="00EF303E"/>
    <w:rsid w:val="00EF3A40"/>
    <w:rsid w:val="00EF7F78"/>
    <w:rsid w:val="00F01B08"/>
    <w:rsid w:val="00F01C4D"/>
    <w:rsid w:val="00F053FA"/>
    <w:rsid w:val="00F069E7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2E6A"/>
    <w:rsid w:val="00F6491C"/>
    <w:rsid w:val="00F67BBB"/>
    <w:rsid w:val="00F86AE9"/>
    <w:rsid w:val="00F87D92"/>
    <w:rsid w:val="00F90AA7"/>
    <w:rsid w:val="00F92498"/>
    <w:rsid w:val="00F9496B"/>
    <w:rsid w:val="00F970C9"/>
    <w:rsid w:val="00FA06A8"/>
    <w:rsid w:val="00FA3DF5"/>
    <w:rsid w:val="00FA5529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D259B21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9B40C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E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E8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8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CA72D3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A49B42ADC61443A781DABA382375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08EB-9719-45F7-922F-EFF5D1908E9F}"/>
      </w:docPartPr>
      <w:docPartBody>
        <w:p w:rsidR="00623C1D" w:rsidRDefault="00F309D3" w:rsidP="00F309D3">
          <w:pPr>
            <w:pStyle w:val="A49B42ADC61443A781DABA3823751D4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447EBE"/>
    <w:rsid w:val="00623C1D"/>
    <w:rsid w:val="00755FBF"/>
    <w:rsid w:val="00CA72D3"/>
    <w:rsid w:val="00D21A9F"/>
    <w:rsid w:val="00EE136E"/>
    <w:rsid w:val="00F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A49B42ADC61443A781DABA3823751D48">
    <w:name w:val="A49B42ADC61443A781DABA3823751D48"/>
    <w:rsid w:val="00F30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www.w3.org/XML/1998/namespace"/>
    <ds:schemaRef ds:uri="http://purl.org/dc/terms/"/>
    <ds:schemaRef ds:uri="bf54d604-3e62-4e70-ba33-9e9084b96a66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4FA463-D683-4157-B70A-C873F8C5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CE38E-BBF4-442B-BCB7-1108F331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39</cp:revision>
  <cp:lastPrinted>2018-10-22T22:41:00Z</cp:lastPrinted>
  <dcterms:created xsi:type="dcterms:W3CDTF">2019-10-03T22:56:00Z</dcterms:created>
  <dcterms:modified xsi:type="dcterms:W3CDTF">2020-07-21T01:50:00Z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