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2DA71F05" w14:textId="77777777" w:rsidR="00BD499F" w:rsidRPr="004C23F4" w:rsidRDefault="007F1961" w:rsidP="00B40C60">
          <w:pPr>
            <w:pStyle w:val="Heading1"/>
            <w:jc w:val="center"/>
            <w:rPr>
              <w:rFonts w:ascii="Arial" w:hAnsi="Arial" w:cs="Arial"/>
            </w:rPr>
          </w:pPr>
          <w:r w:rsidRPr="007F1961">
            <w:rPr>
              <w:rFonts w:ascii="Arial" w:hAnsi="Arial" w:cs="Arial"/>
            </w:rPr>
            <w:t>Diacetone alcohol</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8"/>
        <w:gridCol w:w="5038"/>
      </w:tblGrid>
      <w:tr w:rsidR="00F43AD5" w:rsidRPr="004C23F4" w14:paraId="2BE8AD4D" w14:textId="77777777" w:rsidTr="008979CE">
        <w:trPr>
          <w:cantSplit/>
          <w:tblHeader/>
        </w:trPr>
        <w:tc>
          <w:tcPr>
            <w:tcW w:w="3988" w:type="dxa"/>
          </w:tcPr>
          <w:p w14:paraId="7F5DC3A0" w14:textId="77777777" w:rsidR="00F43AD5" w:rsidRPr="00921DE7" w:rsidRDefault="00CB1CB1" w:rsidP="00B76A41">
            <w:pPr>
              <w:pStyle w:val="Tablerowright"/>
            </w:pPr>
            <w:r w:rsidRPr="00921DE7">
              <w:t>CAS number:</w:t>
            </w:r>
          </w:p>
        </w:tc>
        <w:tc>
          <w:tcPr>
            <w:tcW w:w="5038" w:type="dxa"/>
          </w:tcPr>
          <w:p w14:paraId="4B26D5E6" w14:textId="77777777" w:rsidR="00F43AD5" w:rsidRPr="00717D45" w:rsidRDefault="007F1961" w:rsidP="00B76A41">
            <w:pPr>
              <w:pStyle w:val="Tablefont"/>
            </w:pPr>
            <w:r w:rsidRPr="007F1961">
              <w:t>123-42-2</w:t>
            </w:r>
          </w:p>
        </w:tc>
      </w:tr>
      <w:tr w:rsidR="00F43AD5" w:rsidRPr="004C23F4" w14:paraId="621151C8" w14:textId="77777777" w:rsidTr="008979CE">
        <w:trPr>
          <w:cantSplit/>
        </w:trPr>
        <w:tc>
          <w:tcPr>
            <w:tcW w:w="3988" w:type="dxa"/>
          </w:tcPr>
          <w:p w14:paraId="184D2729" w14:textId="77777777" w:rsidR="00F43AD5" w:rsidRPr="00921DE7" w:rsidRDefault="00CB1CB1" w:rsidP="00B76A41">
            <w:pPr>
              <w:pStyle w:val="Tablerowright"/>
            </w:pPr>
            <w:r w:rsidRPr="00921DE7">
              <w:t>Synonyms:</w:t>
            </w:r>
          </w:p>
        </w:tc>
        <w:tc>
          <w:tcPr>
            <w:tcW w:w="5038" w:type="dxa"/>
          </w:tcPr>
          <w:p w14:paraId="62E40E9C" w14:textId="77777777" w:rsidR="00F43AD5" w:rsidRPr="00717D45" w:rsidRDefault="007F1961" w:rsidP="00B76A41">
            <w:pPr>
              <w:pStyle w:val="Tablefont"/>
            </w:pPr>
            <w:r w:rsidRPr="007F1961">
              <w:t>4-Hydroxy-4-methyl-2-pentanone</w:t>
            </w:r>
            <w:r>
              <w:t xml:space="preserve">, </w:t>
            </w:r>
          </w:p>
        </w:tc>
      </w:tr>
      <w:tr w:rsidR="00F43AD5" w:rsidRPr="004C23F4" w14:paraId="7F74799A" w14:textId="77777777" w:rsidTr="008979CE">
        <w:trPr>
          <w:cantSplit/>
        </w:trPr>
        <w:tc>
          <w:tcPr>
            <w:tcW w:w="3988" w:type="dxa"/>
          </w:tcPr>
          <w:p w14:paraId="4D7B6110" w14:textId="77777777" w:rsidR="00F43AD5" w:rsidRPr="00921DE7" w:rsidRDefault="00CB1CB1" w:rsidP="00B76A41">
            <w:pPr>
              <w:pStyle w:val="Tablerowright"/>
            </w:pPr>
            <w:r w:rsidRPr="00921DE7">
              <w:t>Chemical formula:</w:t>
            </w:r>
          </w:p>
        </w:tc>
        <w:tc>
          <w:tcPr>
            <w:tcW w:w="5038" w:type="dxa"/>
          </w:tcPr>
          <w:p w14:paraId="114782E0" w14:textId="77777777" w:rsidR="00F43AD5" w:rsidRPr="00717D45" w:rsidRDefault="007F1961" w:rsidP="00B76A41">
            <w:pPr>
              <w:pStyle w:val="Tablefont"/>
            </w:pPr>
            <w:r>
              <w:t>C</w:t>
            </w:r>
            <w:r w:rsidRPr="007F1961">
              <w:rPr>
                <w:vertAlign w:val="subscript"/>
              </w:rPr>
              <w:t>6</w:t>
            </w:r>
            <w:r>
              <w:t>H</w:t>
            </w:r>
            <w:r w:rsidRPr="007F1961">
              <w:rPr>
                <w:vertAlign w:val="subscript"/>
              </w:rPr>
              <w:t>12</w:t>
            </w:r>
            <w:r>
              <w:t>O</w:t>
            </w:r>
            <w:r w:rsidRPr="007F1961">
              <w:rPr>
                <w:vertAlign w:val="subscript"/>
              </w:rPr>
              <w:t>2</w:t>
            </w:r>
          </w:p>
        </w:tc>
      </w:tr>
    </w:tbl>
    <w:p w14:paraId="75BEB0D7" w14:textId="131DF036"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8979CE">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07"/>
        <w:gridCol w:w="5019"/>
      </w:tblGrid>
      <w:tr w:rsidR="00702219" w:rsidRPr="004C23F4" w14:paraId="125A92AD" w14:textId="77777777" w:rsidTr="00702219">
        <w:trPr>
          <w:cantSplit/>
          <w:tblHeader/>
        </w:trPr>
        <w:tc>
          <w:tcPr>
            <w:tcW w:w="4007" w:type="dxa"/>
            <w:vAlign w:val="center"/>
          </w:tcPr>
          <w:p w14:paraId="2F933160" w14:textId="77777777" w:rsidR="00702219" w:rsidRPr="002C58FF" w:rsidRDefault="00702219" w:rsidP="00702219">
            <w:pPr>
              <w:pStyle w:val="Tablerowright"/>
            </w:pPr>
            <w:r>
              <w:t>TWA:</w:t>
            </w:r>
          </w:p>
        </w:tc>
        <w:tc>
          <w:tcPr>
            <w:tcW w:w="5019" w:type="dxa"/>
          </w:tcPr>
          <w:p w14:paraId="3CDA00B9" w14:textId="77777777" w:rsidR="00702219" w:rsidRPr="00EB3D1B" w:rsidRDefault="00702219" w:rsidP="00702219">
            <w:pPr>
              <w:pStyle w:val="Tablefont"/>
              <w:rPr>
                <w:b/>
              </w:rPr>
            </w:pPr>
            <w:r w:rsidRPr="00194524">
              <w:rPr>
                <w:rFonts w:cs="Arial"/>
                <w:b/>
              </w:rPr>
              <w:t>20</w:t>
            </w:r>
            <w:r w:rsidR="00BD2DAB">
              <w:rPr>
                <w:rFonts w:cs="Arial"/>
                <w:b/>
              </w:rPr>
              <w:t xml:space="preserve"> </w:t>
            </w:r>
            <w:r w:rsidRPr="00194524">
              <w:rPr>
                <w:rFonts w:cs="Arial"/>
                <w:b/>
              </w:rPr>
              <w:t>ppm (96 mg/m</w:t>
            </w:r>
            <w:r w:rsidRPr="00194524">
              <w:rPr>
                <w:rFonts w:cs="Arial"/>
                <w:b/>
                <w:vertAlign w:val="superscript"/>
              </w:rPr>
              <w:t>3</w:t>
            </w:r>
            <w:r w:rsidRPr="00194524">
              <w:rPr>
                <w:rFonts w:cs="Arial"/>
                <w:b/>
              </w:rPr>
              <w:t>)</w:t>
            </w:r>
          </w:p>
        </w:tc>
      </w:tr>
      <w:tr w:rsidR="00702219" w:rsidRPr="004C23F4" w14:paraId="2739E9D3" w14:textId="77777777" w:rsidTr="00702219">
        <w:trPr>
          <w:cantSplit/>
        </w:trPr>
        <w:tc>
          <w:tcPr>
            <w:tcW w:w="4007" w:type="dxa"/>
            <w:vAlign w:val="center"/>
          </w:tcPr>
          <w:p w14:paraId="37B9A5AE" w14:textId="77777777" w:rsidR="00702219" w:rsidRPr="002C58FF" w:rsidRDefault="00702219" w:rsidP="00702219">
            <w:pPr>
              <w:pStyle w:val="Tablerowright"/>
            </w:pPr>
            <w:r w:rsidRPr="002C58FF">
              <w:t>STEL</w:t>
            </w:r>
            <w:r>
              <w:t>:</w:t>
            </w:r>
          </w:p>
        </w:tc>
        <w:tc>
          <w:tcPr>
            <w:tcW w:w="5019" w:type="dxa"/>
          </w:tcPr>
          <w:p w14:paraId="6815CBD7" w14:textId="77777777" w:rsidR="00702219" w:rsidRPr="00BD2DAB" w:rsidRDefault="00702219" w:rsidP="00702219">
            <w:pPr>
              <w:pStyle w:val="Tablefont"/>
              <w:rPr>
                <w:b/>
              </w:rPr>
            </w:pPr>
            <w:r w:rsidRPr="00B12830">
              <w:rPr>
                <w:b/>
              </w:rPr>
              <w:t>—</w:t>
            </w:r>
          </w:p>
        </w:tc>
      </w:tr>
      <w:tr w:rsidR="00702219" w:rsidRPr="004C23F4" w14:paraId="1BF963B9" w14:textId="77777777" w:rsidTr="00702219">
        <w:trPr>
          <w:cantSplit/>
        </w:trPr>
        <w:tc>
          <w:tcPr>
            <w:tcW w:w="4007" w:type="dxa"/>
            <w:vAlign w:val="center"/>
          </w:tcPr>
          <w:p w14:paraId="73CBFAA6" w14:textId="77777777" w:rsidR="00702219" w:rsidRPr="002C58FF" w:rsidRDefault="00702219" w:rsidP="00702219">
            <w:pPr>
              <w:pStyle w:val="Tablerowright"/>
            </w:pPr>
            <w:r>
              <w:t>Peak limitation:</w:t>
            </w:r>
          </w:p>
        </w:tc>
        <w:tc>
          <w:tcPr>
            <w:tcW w:w="5019" w:type="dxa"/>
          </w:tcPr>
          <w:p w14:paraId="735B9894" w14:textId="77777777" w:rsidR="00702219" w:rsidRPr="00BD2DAB" w:rsidRDefault="00702219" w:rsidP="00702219">
            <w:pPr>
              <w:pStyle w:val="Tablefont"/>
              <w:rPr>
                <w:b/>
              </w:rPr>
            </w:pPr>
            <w:r w:rsidRPr="00B12830">
              <w:rPr>
                <w:b/>
              </w:rPr>
              <w:t>—</w:t>
            </w:r>
          </w:p>
        </w:tc>
      </w:tr>
      <w:tr w:rsidR="00702219" w:rsidRPr="004C23F4" w14:paraId="7072FD40" w14:textId="77777777" w:rsidTr="00702219">
        <w:trPr>
          <w:cantSplit/>
        </w:trPr>
        <w:tc>
          <w:tcPr>
            <w:tcW w:w="4007" w:type="dxa"/>
          </w:tcPr>
          <w:p w14:paraId="497370B8" w14:textId="77777777" w:rsidR="00702219" w:rsidRPr="002C58FF" w:rsidRDefault="00702219" w:rsidP="00702219">
            <w:pPr>
              <w:pStyle w:val="Tablerowright"/>
            </w:pPr>
            <w:r>
              <w:rPr>
                <w:b w:val="0"/>
                <w:bCs/>
                <w:color w:val="000000" w:themeColor="text1"/>
              </w:rPr>
              <w:tab/>
            </w:r>
            <w:r w:rsidRPr="003241A8">
              <w:t>Notations</w:t>
            </w:r>
            <w:r>
              <w:t>:</w:t>
            </w:r>
          </w:p>
        </w:tc>
        <w:tc>
          <w:tcPr>
            <w:tcW w:w="5019" w:type="dxa"/>
          </w:tcPr>
          <w:p w14:paraId="6CB82BBE" w14:textId="77777777" w:rsidR="00702219" w:rsidRPr="00BD2DAB" w:rsidRDefault="00A21727" w:rsidP="00B12830">
            <w:pPr>
              <w:pStyle w:val="Tablefont"/>
              <w:rPr>
                <w:b/>
              </w:rPr>
            </w:pPr>
            <w:r>
              <w:rPr>
                <w:b/>
              </w:rPr>
              <w:t>Sk</w:t>
            </w:r>
            <w:r w:rsidR="00DA3AA1">
              <w:rPr>
                <w:b/>
              </w:rPr>
              <w:t>.</w:t>
            </w:r>
          </w:p>
        </w:tc>
      </w:tr>
      <w:tr w:rsidR="00702219" w:rsidRPr="004C23F4" w14:paraId="6E20857F" w14:textId="77777777" w:rsidTr="00702219">
        <w:trPr>
          <w:cantSplit/>
        </w:trPr>
        <w:tc>
          <w:tcPr>
            <w:tcW w:w="4007" w:type="dxa"/>
            <w:vAlign w:val="center"/>
          </w:tcPr>
          <w:p w14:paraId="066A6961" w14:textId="77777777" w:rsidR="00702219" w:rsidRPr="002C58FF" w:rsidRDefault="00702219" w:rsidP="00702219">
            <w:pPr>
              <w:pStyle w:val="Tablerowright"/>
            </w:pPr>
            <w:r>
              <w:t>IDLH:</w:t>
            </w:r>
          </w:p>
        </w:tc>
        <w:tc>
          <w:tcPr>
            <w:tcW w:w="5019" w:type="dxa"/>
          </w:tcPr>
          <w:p w14:paraId="3B595BB8" w14:textId="77777777" w:rsidR="00702219" w:rsidRPr="00EB3D1B" w:rsidRDefault="00702219" w:rsidP="00702219">
            <w:pPr>
              <w:pStyle w:val="Tablefont"/>
              <w:rPr>
                <w:b/>
              </w:rPr>
            </w:pPr>
            <w:r>
              <w:rPr>
                <w:b/>
              </w:rPr>
              <w:t>1</w:t>
            </w:r>
            <w:r w:rsidR="00BD2DAB">
              <w:rPr>
                <w:b/>
              </w:rPr>
              <w:t>,</w:t>
            </w:r>
            <w:r>
              <w:rPr>
                <w:b/>
              </w:rPr>
              <w:t>800 ppm</w:t>
            </w:r>
          </w:p>
        </w:tc>
      </w:tr>
      <w:tr w:rsidR="003B7AFA" w:rsidRPr="004C23F4" w14:paraId="32BD4887" w14:textId="77777777" w:rsidTr="00D06DFC">
        <w:trPr>
          <w:cantSplit/>
        </w:trPr>
        <w:tc>
          <w:tcPr>
            <w:tcW w:w="9026" w:type="dxa"/>
            <w:gridSpan w:val="2"/>
            <w:vAlign w:val="center"/>
          </w:tcPr>
          <w:p w14:paraId="693F0C07" w14:textId="32DB4CD2" w:rsidR="003B7AFA" w:rsidRPr="00EB3D1B" w:rsidRDefault="003B7AFA" w:rsidP="003B7AFA">
            <w:pPr>
              <w:pStyle w:val="Tablefont"/>
              <w:rPr>
                <w:b/>
              </w:rPr>
            </w:pPr>
            <w:r w:rsidRPr="003B7AFA">
              <w:rPr>
                <w:b/>
              </w:rPr>
              <w:t>Sampling and analysis</w:t>
            </w:r>
            <w:r>
              <w:t xml:space="preserve">: </w:t>
            </w:r>
            <w:r w:rsidRPr="003B7AFA">
              <w:t>The recommended value is quantifiable through available sampling and analysis techniques.</w:t>
            </w:r>
          </w:p>
        </w:tc>
      </w:tr>
    </w:tbl>
    <w:p w14:paraId="229430AC" w14:textId="77777777" w:rsidR="00CB1CB1" w:rsidRPr="003365A5" w:rsidRDefault="00F10C97" w:rsidP="003365A5">
      <w:pPr>
        <w:pStyle w:val="Heading2"/>
      </w:pPr>
      <w:r>
        <w:t>Recommendation and basis for workplace exposure standard</w:t>
      </w:r>
    </w:p>
    <w:p w14:paraId="2A1BF0DB" w14:textId="77777777" w:rsidR="00702219" w:rsidRDefault="00702219" w:rsidP="00702219">
      <w:pPr>
        <w:rPr>
          <w:rFonts w:cs="Arial"/>
        </w:rPr>
      </w:pPr>
      <w:r w:rsidRPr="00F37E07">
        <w:rPr>
          <w:rFonts w:cs="Arial"/>
        </w:rPr>
        <w:t xml:space="preserve">A TWA of </w:t>
      </w:r>
      <w:r>
        <w:rPr>
          <w:rFonts w:cs="Arial"/>
        </w:rPr>
        <w:t>20</w:t>
      </w:r>
      <w:r w:rsidR="00BD2DAB">
        <w:rPr>
          <w:rFonts w:cs="Arial"/>
        </w:rPr>
        <w:t xml:space="preserve"> </w:t>
      </w:r>
      <w:r>
        <w:rPr>
          <w:rFonts w:cs="Arial"/>
        </w:rPr>
        <w:t>ppm (</w:t>
      </w:r>
      <w:r w:rsidRPr="00F30E25">
        <w:rPr>
          <w:rFonts w:cs="Arial"/>
        </w:rPr>
        <w:t>96 mg/m</w:t>
      </w:r>
      <w:r w:rsidRPr="00194524">
        <w:rPr>
          <w:rFonts w:cs="Arial"/>
          <w:vertAlign w:val="superscript"/>
        </w:rPr>
        <w:t>3</w:t>
      </w:r>
      <w:r>
        <w:rPr>
          <w:rFonts w:cs="Arial"/>
        </w:rPr>
        <w:t xml:space="preserve">) </w:t>
      </w:r>
      <w:r w:rsidRPr="00F37E07">
        <w:rPr>
          <w:rFonts w:cs="Arial"/>
        </w:rPr>
        <w:t xml:space="preserve">is recommended to protect </w:t>
      </w:r>
      <w:r>
        <w:rPr>
          <w:rFonts w:cs="Arial"/>
        </w:rPr>
        <w:t>against effects on the kidney and sensory</w:t>
      </w:r>
      <w:r w:rsidR="00B85C77">
        <w:rPr>
          <w:rFonts w:cs="Arial"/>
        </w:rPr>
        <w:t xml:space="preserve"> irritation in exposed workers.</w:t>
      </w:r>
    </w:p>
    <w:p w14:paraId="0CF3C825" w14:textId="7833DF7C" w:rsidR="00B85C77" w:rsidRPr="004C23F4" w:rsidRDefault="008979CE" w:rsidP="00702219">
      <w:pPr>
        <w:rPr>
          <w:rFonts w:cs="Arial"/>
        </w:rPr>
      </w:pPr>
      <w:r w:rsidRPr="008979CE">
        <w:rPr>
          <w:rFonts w:cs="Arial"/>
        </w:rPr>
        <w:t>Given the limited data available from the primary sources, it is recommended that a review of additional sources be conduct</w:t>
      </w:r>
      <w:r>
        <w:rPr>
          <w:rFonts w:cs="Arial"/>
        </w:rPr>
        <w:t>ed at the next scheduled review</w:t>
      </w:r>
      <w:r w:rsidR="00B85C77" w:rsidRPr="007E45DB">
        <w:rPr>
          <w:rFonts w:cs="Arial"/>
        </w:rPr>
        <w:t>.</w:t>
      </w:r>
    </w:p>
    <w:p w14:paraId="7F51EAF6" w14:textId="77777777" w:rsidR="00C7155E" w:rsidRPr="004C23F4" w:rsidRDefault="00F10C97" w:rsidP="003365A5">
      <w:pPr>
        <w:pStyle w:val="Heading2"/>
      </w:pPr>
      <w:r>
        <w:t>Discussion and conclusions</w:t>
      </w:r>
    </w:p>
    <w:p w14:paraId="04AFD010" w14:textId="77777777" w:rsidR="00702219" w:rsidRDefault="00702219" w:rsidP="00702219">
      <w:pPr>
        <w:rPr>
          <w:rFonts w:cs="Arial"/>
        </w:rPr>
      </w:pPr>
      <w:r>
        <w:rPr>
          <w:rFonts w:cs="Arial"/>
        </w:rPr>
        <w:t xml:space="preserve">Diacetone alcohol </w:t>
      </w:r>
      <w:r>
        <w:t xml:space="preserve">is used as </w:t>
      </w:r>
      <w:r w:rsidR="009D0AF0">
        <w:t xml:space="preserve">a </w:t>
      </w:r>
      <w:r>
        <w:t>solvent</w:t>
      </w:r>
      <w:r w:rsidR="009D0AF0">
        <w:t xml:space="preserve"> for</w:t>
      </w:r>
      <w:r>
        <w:t xml:space="preserve"> nitrocellulose, cellulose acetate, celluloid, pigments, waxes, fats and oils. It has also been used as hydraulic brake fluid and an antifreeze</w:t>
      </w:r>
      <w:r>
        <w:rPr>
          <w:rFonts w:cs="Arial"/>
        </w:rPr>
        <w:t xml:space="preserve"> (ACGIH</w:t>
      </w:r>
      <w:r w:rsidR="00B12830">
        <w:rPr>
          <w:rFonts w:cs="Arial"/>
        </w:rPr>
        <w:t>,</w:t>
      </w:r>
      <w:r w:rsidR="009D0AF0">
        <w:rPr>
          <w:rFonts w:cs="Arial"/>
        </w:rPr>
        <w:t xml:space="preserve"> 2018</w:t>
      </w:r>
      <w:r>
        <w:rPr>
          <w:rFonts w:cs="Arial"/>
        </w:rPr>
        <w:t xml:space="preserve">). </w:t>
      </w:r>
      <w:r w:rsidR="0012011B">
        <w:rPr>
          <w:rFonts w:cs="Arial"/>
        </w:rPr>
        <w:t xml:space="preserve">Critical effects include </w:t>
      </w:r>
      <w:r w:rsidR="0012011B">
        <w:t xml:space="preserve">eye, respiratory and dermal irritation as well as </w:t>
      </w:r>
      <w:r w:rsidR="00B85C77">
        <w:t>impact on the renal system.</w:t>
      </w:r>
    </w:p>
    <w:p w14:paraId="67CDB07B" w14:textId="6093E4DF" w:rsidR="009D0AF0" w:rsidRDefault="009D0AF0" w:rsidP="008979CE">
      <w:pPr>
        <w:rPr>
          <w:rFonts w:cs="Arial"/>
        </w:rPr>
      </w:pPr>
      <w:r>
        <w:rPr>
          <w:rFonts w:cs="Arial"/>
        </w:rPr>
        <w:t>In a human sensory exposure study, most of subjects noted eye irritation after 15 minutes of exposure to 100 ppm of vapour. Some subjects had incidences of throat irritation and complained about odour. Most subjects suggested this would be tolerable over an eight-hour workday (ACGIH, 2018). A NOAEC of 50 ppm (233 mg/m</w:t>
      </w:r>
      <w:r>
        <w:rPr>
          <w:rFonts w:cs="Arial"/>
          <w:vertAlign w:val="superscript"/>
        </w:rPr>
        <w:t>3</w:t>
      </w:r>
      <w:r w:rsidRPr="00BD129E">
        <w:rPr>
          <w:rFonts w:cs="Arial"/>
        </w:rPr>
        <w:t>)</w:t>
      </w:r>
      <w:r>
        <w:rPr>
          <w:rFonts w:cs="Arial"/>
        </w:rPr>
        <w:t xml:space="preserve"> and a LOAEC of 216 ppm (1,041 mg/m</w:t>
      </w:r>
      <w:r>
        <w:rPr>
          <w:rFonts w:cs="Arial"/>
          <w:vertAlign w:val="superscript"/>
        </w:rPr>
        <w:t>3</w:t>
      </w:r>
      <w:r>
        <w:rPr>
          <w:rFonts w:cs="Arial"/>
        </w:rPr>
        <w:t>)</w:t>
      </w:r>
      <w:r w:rsidRPr="00A67C61">
        <w:rPr>
          <w:rFonts w:cs="Arial"/>
        </w:rPr>
        <w:t xml:space="preserve"> </w:t>
      </w:r>
      <w:r>
        <w:rPr>
          <w:rFonts w:cs="Arial"/>
        </w:rPr>
        <w:t>for effects on kidneys was reported in a sub</w:t>
      </w:r>
      <w:r>
        <w:rPr>
          <w:rFonts w:cs="Arial"/>
        </w:rPr>
        <w:noBreakHyphen/>
        <w:t>acute six-week inhalation study in rats. A NOAEL of 100 mg/kg</w:t>
      </w:r>
      <w:r w:rsidR="00664AED">
        <w:rPr>
          <w:rFonts w:cs="Arial"/>
        </w:rPr>
        <w:t>/day</w:t>
      </w:r>
      <w:r w:rsidR="008979CE">
        <w:rPr>
          <w:rFonts w:cs="Arial"/>
        </w:rPr>
        <w:t xml:space="preserve"> was reported in a 44 </w:t>
      </w:r>
      <w:r>
        <w:rPr>
          <w:rFonts w:cs="Arial"/>
        </w:rPr>
        <w:t xml:space="preserve">day oral administration study in rats based on adverse renal effects of both male and female rats at a higher dose (DFG, 2001). </w:t>
      </w:r>
    </w:p>
    <w:p w14:paraId="58F84123" w14:textId="293FB4A6" w:rsidR="00500E6E" w:rsidRDefault="00500E6E" w:rsidP="008979CE">
      <w:pPr>
        <w:rPr>
          <w:rFonts w:cs="Arial"/>
        </w:rPr>
      </w:pPr>
      <w:r>
        <w:rPr>
          <w:rFonts w:cs="Arial"/>
        </w:rPr>
        <w:t>The recommended TWA of 20 ppm (96 mg/m</w:t>
      </w:r>
      <w:r>
        <w:rPr>
          <w:rFonts w:cs="Arial"/>
          <w:vertAlign w:val="superscript"/>
        </w:rPr>
        <w:t>3</w:t>
      </w:r>
      <w:r>
        <w:rPr>
          <w:rFonts w:cs="Arial"/>
        </w:rPr>
        <w:t xml:space="preserve">) </w:t>
      </w:r>
      <w:r w:rsidR="00501FA4">
        <w:rPr>
          <w:rFonts w:cs="Arial"/>
        </w:rPr>
        <w:t>aligns with the</w:t>
      </w:r>
      <w:r w:rsidR="0075271D">
        <w:rPr>
          <w:rFonts w:cs="Arial"/>
        </w:rPr>
        <w:t xml:space="preserve"> </w:t>
      </w:r>
      <w:r w:rsidR="00501FA4">
        <w:rPr>
          <w:rFonts w:cs="Arial"/>
        </w:rPr>
        <w:t xml:space="preserve">recommendations made </w:t>
      </w:r>
      <w:r w:rsidR="00664AED">
        <w:rPr>
          <w:rFonts w:cs="Arial"/>
        </w:rPr>
        <w:t xml:space="preserve">by DFG (2001) </w:t>
      </w:r>
      <w:r w:rsidR="0075271D">
        <w:rPr>
          <w:rFonts w:cs="Arial"/>
        </w:rPr>
        <w:t xml:space="preserve">and </w:t>
      </w:r>
      <w:r>
        <w:rPr>
          <w:rFonts w:cs="Arial"/>
        </w:rPr>
        <w:t>is lower than the identified NOAEC</w:t>
      </w:r>
      <w:r w:rsidR="00664AED">
        <w:rPr>
          <w:rFonts w:cs="Arial"/>
        </w:rPr>
        <w:t xml:space="preserve"> in humans and animals</w:t>
      </w:r>
      <w:r>
        <w:rPr>
          <w:rFonts w:cs="Arial"/>
        </w:rPr>
        <w:t xml:space="preserve">. </w:t>
      </w:r>
      <w:r w:rsidR="008979CE">
        <w:rPr>
          <w:rFonts w:cs="Arial"/>
        </w:rPr>
        <w:t>B</w:t>
      </w:r>
      <w:r w:rsidR="00664AED">
        <w:rPr>
          <w:rFonts w:cs="Arial"/>
        </w:rPr>
        <w:t>ecause of</w:t>
      </w:r>
      <w:r>
        <w:rPr>
          <w:rFonts w:cs="Arial"/>
        </w:rPr>
        <w:t xml:space="preserve"> the lack of additional information</w:t>
      </w:r>
      <w:r w:rsidR="008979CE">
        <w:rPr>
          <w:rFonts w:cs="Arial"/>
        </w:rPr>
        <w:t>, a</w:t>
      </w:r>
      <w:r w:rsidRPr="00652310">
        <w:rPr>
          <w:rFonts w:cs="Arial"/>
        </w:rPr>
        <w:t xml:space="preserve"> </w:t>
      </w:r>
      <w:r>
        <w:rPr>
          <w:rFonts w:cs="Arial"/>
        </w:rPr>
        <w:t xml:space="preserve">broader </w:t>
      </w:r>
      <w:r w:rsidRPr="00652310">
        <w:rPr>
          <w:rFonts w:cs="Arial"/>
        </w:rPr>
        <w:t>review of data sources is recommended at the next scheduled review.</w:t>
      </w:r>
    </w:p>
    <w:p w14:paraId="46E7CF7B" w14:textId="77777777" w:rsidR="004529F0" w:rsidRPr="004C23F4" w:rsidRDefault="004529F0" w:rsidP="004529F0">
      <w:pPr>
        <w:pStyle w:val="Heading2"/>
      </w:pPr>
      <w:r>
        <w:t>Recommendation for notations</w:t>
      </w:r>
    </w:p>
    <w:p w14:paraId="460F6D83" w14:textId="77777777" w:rsidR="007F1961" w:rsidRPr="007F1961" w:rsidRDefault="007F1961" w:rsidP="007F1961">
      <w:pPr>
        <w:rPr>
          <w:rFonts w:cs="Arial"/>
        </w:rPr>
      </w:pPr>
      <w:r w:rsidRPr="007F1961">
        <w:rPr>
          <w:rFonts w:cs="Arial"/>
        </w:rPr>
        <w:t xml:space="preserve">Not classified as a carcinogen according to the Globally Harmonized System of Classification and Labelling on Chemicals (GHS). </w:t>
      </w:r>
    </w:p>
    <w:p w14:paraId="58E90D89" w14:textId="77777777" w:rsidR="007F1961" w:rsidRPr="007F1961" w:rsidRDefault="007F1961" w:rsidP="007F1961">
      <w:pPr>
        <w:rPr>
          <w:rFonts w:cs="Arial"/>
        </w:rPr>
      </w:pPr>
      <w:r w:rsidRPr="007F1961">
        <w:rPr>
          <w:rFonts w:cs="Arial"/>
        </w:rPr>
        <w:lastRenderedPageBreak/>
        <w:t>Not classified as a skin or respiratory sensitiser according to the GHS.</w:t>
      </w:r>
    </w:p>
    <w:p w14:paraId="7FB91D87" w14:textId="77777777" w:rsidR="0025734A" w:rsidRPr="004C23F4" w:rsidRDefault="00D8709E" w:rsidP="007F1961">
      <w:pPr>
        <w:rPr>
          <w:rFonts w:cs="Arial"/>
        </w:rPr>
      </w:pPr>
      <w:r>
        <w:rPr>
          <w:rFonts w:cs="Arial"/>
        </w:rPr>
        <w:t xml:space="preserve">A skin notation is recommended based on potential for contact dermatitis following </w:t>
      </w:r>
      <w:r>
        <w:t>prolonged or repeated contact.</w:t>
      </w:r>
    </w:p>
    <w:p w14:paraId="7BAEBF4C"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79EDBF2A"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30CBB880"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3675F2BE" w14:textId="77777777" w:rsidTr="00B85C77">
        <w:trPr>
          <w:gridAfter w:val="1"/>
          <w:wAfter w:w="8" w:type="pct"/>
          <w:trHeight w:val="393"/>
          <w:tblHeader/>
        </w:trPr>
        <w:tc>
          <w:tcPr>
            <w:tcW w:w="4992" w:type="pct"/>
            <w:shd w:val="clear" w:color="auto" w:fill="BFBFBF" w:themeFill="background1" w:themeFillShade="BF"/>
            <w:vAlign w:val="center"/>
          </w:tcPr>
          <w:p w14:paraId="1271E54A"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7F0C42AE" w14:textId="77777777" w:rsidTr="00B85C77">
        <w:tc>
          <w:tcPr>
            <w:tcW w:w="5000" w:type="pct"/>
            <w:gridSpan w:val="2"/>
            <w:shd w:val="clear" w:color="auto" w:fill="F2F2F2" w:themeFill="background1" w:themeFillShade="F2"/>
          </w:tcPr>
          <w:p w14:paraId="65EE38F7"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9F55D1">
                  <w:t>1991</w:t>
                </w:r>
              </w:sdtContent>
            </w:sdt>
            <w:r w:rsidRPr="003365A5">
              <w:tab/>
            </w:r>
            <w:r>
              <w:tab/>
            </w:r>
            <w:sdt>
              <w:sdtPr>
                <w:alias w:val="SWA WES"/>
                <w:tag w:val="SWA WES"/>
                <w:id w:val="857077202"/>
                <w:placeholder>
                  <w:docPart w:val="81CFEC2FDBC5451289F394E66D92D1A0"/>
                </w:placeholder>
              </w:sdtPr>
              <w:sdtEndPr/>
              <w:sdtContent>
                <w:r w:rsidR="009F55D1">
                  <w:t>TWA: 50 ppm (238 mg/m</w:t>
                </w:r>
                <w:r w:rsidR="009F55D1" w:rsidRPr="009F55D1">
                  <w:rPr>
                    <w:vertAlign w:val="superscript"/>
                  </w:rPr>
                  <w:t>3</w:t>
                </w:r>
                <w:r w:rsidR="009F55D1">
                  <w:t>)</w:t>
                </w:r>
              </w:sdtContent>
            </w:sdt>
          </w:p>
        </w:tc>
      </w:tr>
      <w:tr w:rsidR="00C978F0" w:rsidRPr="00DA352E" w14:paraId="4E07C972" w14:textId="77777777" w:rsidTr="00B85C77">
        <w:trPr>
          <w:gridAfter w:val="1"/>
          <w:wAfter w:w="8" w:type="pct"/>
        </w:trPr>
        <w:tc>
          <w:tcPr>
            <w:tcW w:w="4992" w:type="pct"/>
          </w:tcPr>
          <w:p w14:paraId="1466FD15" w14:textId="77777777" w:rsidR="00C978F0" w:rsidRPr="00DA352E" w:rsidRDefault="00C978F0" w:rsidP="003365A5">
            <w:pPr>
              <w:pStyle w:val="Tabletextprimarysource"/>
            </w:pPr>
          </w:p>
        </w:tc>
      </w:tr>
      <w:tr w:rsidR="00C978F0" w:rsidRPr="00DA352E" w14:paraId="64536C5B" w14:textId="77777777" w:rsidTr="00B85C77">
        <w:trPr>
          <w:gridAfter w:val="1"/>
          <w:wAfter w:w="8" w:type="pct"/>
        </w:trPr>
        <w:tc>
          <w:tcPr>
            <w:tcW w:w="4992" w:type="pct"/>
            <w:shd w:val="clear" w:color="auto" w:fill="F2F2F2" w:themeFill="background1" w:themeFillShade="F2"/>
          </w:tcPr>
          <w:p w14:paraId="1BC80ACF"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9F55D1">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9F55D1">
                  <w:t>TLV-TWA: 50 ppm (238 mg/m</w:t>
                </w:r>
                <w:r w:rsidR="009F55D1" w:rsidRPr="009F55D1">
                  <w:rPr>
                    <w:vertAlign w:val="superscript"/>
                  </w:rPr>
                  <w:t>3</w:t>
                </w:r>
                <w:r w:rsidR="009F55D1">
                  <w:t>)</w:t>
                </w:r>
              </w:sdtContent>
            </w:sdt>
          </w:p>
        </w:tc>
      </w:tr>
      <w:tr w:rsidR="00C978F0" w:rsidRPr="00DA352E" w14:paraId="287FD208" w14:textId="77777777" w:rsidTr="00B85C77">
        <w:trPr>
          <w:gridAfter w:val="1"/>
          <w:wAfter w:w="8" w:type="pct"/>
        </w:trPr>
        <w:tc>
          <w:tcPr>
            <w:tcW w:w="4992" w:type="pct"/>
          </w:tcPr>
          <w:p w14:paraId="6F70D1FF" w14:textId="77777777" w:rsidR="00702219" w:rsidRDefault="00702219" w:rsidP="00702219">
            <w:pPr>
              <w:pStyle w:val="Tabletextprimarysource"/>
            </w:pPr>
            <w:r>
              <w:t>TLV-TWA recommended for occupational exposure to minimi</w:t>
            </w:r>
            <w:r w:rsidR="00B12830">
              <w:t>s</w:t>
            </w:r>
            <w:r>
              <w:t>e potential eye, respiratory and dermal irritation.</w:t>
            </w:r>
          </w:p>
          <w:p w14:paraId="563515E7" w14:textId="77777777" w:rsidR="00702219" w:rsidRDefault="00702219" w:rsidP="00702219">
            <w:pPr>
              <w:pStyle w:val="Tabletextprimarysource"/>
            </w:pPr>
            <w:r>
              <w:t xml:space="preserve">Summary of Data: </w:t>
            </w:r>
          </w:p>
          <w:p w14:paraId="4D9618E8" w14:textId="77777777" w:rsidR="00AE2C41" w:rsidRDefault="00AE2C41" w:rsidP="00702219">
            <w:pPr>
              <w:pStyle w:val="Tabletextprimarysource"/>
            </w:pPr>
            <w:r>
              <w:t>Human data:</w:t>
            </w:r>
          </w:p>
          <w:p w14:paraId="12465BE5" w14:textId="77777777" w:rsidR="002A0046" w:rsidRDefault="00AE2C41" w:rsidP="008979CE">
            <w:pPr>
              <w:pStyle w:val="ListBullet"/>
              <w:spacing w:before="60" w:after="60"/>
              <w:ind w:left="714" w:hanging="357"/>
              <w:contextualSpacing w:val="0"/>
            </w:pPr>
            <w:r>
              <w:t>Volunteers exposed at 100 ppm for 15 min; eye irritation in most; complaints of nose and throat irritation and objectional odour and taste</w:t>
            </w:r>
          </w:p>
          <w:p w14:paraId="30400AFA" w14:textId="77777777" w:rsidR="00AE2C41" w:rsidRDefault="00AE2C41" w:rsidP="008979CE">
            <w:pPr>
              <w:pStyle w:val="ListBullet"/>
              <w:spacing w:before="60" w:after="60"/>
              <w:ind w:left="714" w:hanging="357"/>
              <w:contextualSpacing w:val="0"/>
            </w:pPr>
            <w:r w:rsidRPr="00AE2C41">
              <w:t>Liquid diacetone alcohol defats the skin and has potential</w:t>
            </w:r>
            <w:r>
              <w:t xml:space="preserve"> to cause dermatitis </w:t>
            </w:r>
            <w:r w:rsidRPr="00AE2C41">
              <w:t>on prolonged or repeated contact</w:t>
            </w:r>
            <w:r>
              <w:t>.</w:t>
            </w:r>
          </w:p>
          <w:p w14:paraId="23F1E7CC" w14:textId="77777777" w:rsidR="00AE2C41" w:rsidRDefault="00AE2C41" w:rsidP="00AE2C41">
            <w:pPr>
              <w:pStyle w:val="Tabletextprimarysource"/>
            </w:pPr>
            <w:r>
              <w:t>Animal data:</w:t>
            </w:r>
          </w:p>
          <w:p w14:paraId="125641D2" w14:textId="77777777" w:rsidR="00466603" w:rsidRDefault="00466603" w:rsidP="008979CE">
            <w:pPr>
              <w:pStyle w:val="ListBullet"/>
              <w:spacing w:before="60" w:after="60"/>
              <w:ind w:left="714" w:hanging="357"/>
              <w:contextualSpacing w:val="0"/>
            </w:pPr>
            <w:r>
              <w:t>Primarily a narcotic and anticonvulsant.</w:t>
            </w:r>
          </w:p>
          <w:p w14:paraId="1227DE6C" w14:textId="77777777" w:rsidR="00466603" w:rsidRDefault="00466603" w:rsidP="008979CE">
            <w:pPr>
              <w:pStyle w:val="ListBullet"/>
              <w:spacing w:before="60" w:after="60"/>
              <w:ind w:left="714" w:hanging="357"/>
              <w:contextualSpacing w:val="0"/>
            </w:pPr>
            <w:r>
              <w:t>Inhalation exposure for mice, rats, rabbits and cats of 2,100 ppm between 1–3 h caused somnolence after an initial period of excitability and mucous membrane irritation</w:t>
            </w:r>
          </w:p>
          <w:p w14:paraId="1E8C9381" w14:textId="77777777" w:rsidR="00466603" w:rsidRDefault="00466603" w:rsidP="008979CE">
            <w:pPr>
              <w:pStyle w:val="ListBullet"/>
              <w:spacing w:before="60" w:after="60"/>
              <w:ind w:left="714" w:hanging="357"/>
              <w:contextualSpacing w:val="0"/>
            </w:pPr>
            <w:r>
              <w:t xml:space="preserve">After a single dose of 2 mL/kg administered by gavage, haemolytic action persisted for several days, resulting in increased lymphocytes, swelling and granulation of the cytoplasm; reversible </w:t>
            </w:r>
            <w:r w:rsidR="00B85C77">
              <w:t>&gt;</w:t>
            </w:r>
            <w:r>
              <w:t xml:space="preserve"> </w:t>
            </w:r>
            <w:r w:rsidR="00B85C77">
              <w:t>1 w</w:t>
            </w:r>
            <w:r>
              <w:t>.</w:t>
            </w:r>
          </w:p>
          <w:p w14:paraId="12036D2B" w14:textId="77777777" w:rsidR="00AE2C41" w:rsidRPr="00DA352E" w:rsidRDefault="00AE2C41" w:rsidP="00466603">
            <w:pPr>
              <w:pStyle w:val="ListBullet"/>
              <w:numPr>
                <w:ilvl w:val="0"/>
                <w:numId w:val="0"/>
              </w:numPr>
            </w:pPr>
          </w:p>
        </w:tc>
      </w:tr>
      <w:tr w:rsidR="00C978F0" w:rsidRPr="00DA352E" w14:paraId="584A4A6B" w14:textId="77777777" w:rsidTr="00B85C77">
        <w:trPr>
          <w:gridAfter w:val="1"/>
          <w:wAfter w:w="8" w:type="pct"/>
        </w:trPr>
        <w:tc>
          <w:tcPr>
            <w:tcW w:w="4992" w:type="pct"/>
            <w:shd w:val="clear" w:color="auto" w:fill="F2F2F2" w:themeFill="background1" w:themeFillShade="F2"/>
          </w:tcPr>
          <w:p w14:paraId="4AA9345A" w14:textId="77777777"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9F55D1">
                  <w:t>2001</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9F55D1">
                  <w:t>MAK: 20 ppm (96 mg/m</w:t>
                </w:r>
                <w:r w:rsidR="009F55D1" w:rsidRPr="009F55D1">
                  <w:rPr>
                    <w:vertAlign w:val="superscript"/>
                  </w:rPr>
                  <w:t>3</w:t>
                </w:r>
                <w:r w:rsidR="009F55D1">
                  <w:t>)</w:t>
                </w:r>
              </w:sdtContent>
            </w:sdt>
          </w:p>
        </w:tc>
      </w:tr>
      <w:tr w:rsidR="00466603" w:rsidRPr="00DA352E" w14:paraId="22E5D762" w14:textId="77777777" w:rsidTr="00B85C77">
        <w:trPr>
          <w:gridAfter w:val="1"/>
          <w:wAfter w:w="8" w:type="pct"/>
        </w:trPr>
        <w:tc>
          <w:tcPr>
            <w:tcW w:w="4992" w:type="pct"/>
          </w:tcPr>
          <w:p w14:paraId="3515D006" w14:textId="77777777" w:rsidR="00466603" w:rsidRDefault="00466603" w:rsidP="00466603">
            <w:pPr>
              <w:pStyle w:val="Tabletextprimarysource"/>
            </w:pPr>
            <w:r>
              <w:t>Summary of additional data:</w:t>
            </w:r>
          </w:p>
          <w:p w14:paraId="20DA5843" w14:textId="77777777" w:rsidR="009D0AF0" w:rsidRDefault="009D0AF0" w:rsidP="00466603">
            <w:pPr>
              <w:pStyle w:val="Tabletextprimarysource"/>
            </w:pPr>
            <w:r>
              <w:t>Human data:</w:t>
            </w:r>
          </w:p>
          <w:p w14:paraId="7378D342" w14:textId="77777777" w:rsidR="009D0AF0" w:rsidRPr="00A94DF7" w:rsidRDefault="00A94DF7" w:rsidP="008979CE">
            <w:pPr>
              <w:pStyle w:val="Tabletextprimarysource"/>
            </w:pPr>
            <w:r>
              <w:t xml:space="preserve">Previous MAK of 50 ppm based evidence from same human study reported by ACGIH (2018); where 50 ppm </w:t>
            </w:r>
            <w:r>
              <w:rPr>
                <w:rFonts w:cs="Arial"/>
                <w:color w:val="1C1D1E"/>
                <w:shd w:val="clear" w:color="auto" w:fill="FFFFFF"/>
              </w:rPr>
              <w:t>considered by most volunteers tolerable for an 8-hour exposur</w:t>
            </w:r>
            <w:r w:rsidR="00B85C77">
              <w:rPr>
                <w:rFonts w:cs="Arial"/>
                <w:color w:val="1C1D1E"/>
                <w:shd w:val="clear" w:color="auto" w:fill="FFFFFF"/>
              </w:rPr>
              <w:t>e; 50 ppm not considered a NOAEL.</w:t>
            </w:r>
          </w:p>
          <w:p w14:paraId="7D4D91C5" w14:textId="77777777" w:rsidR="00466603" w:rsidRDefault="00466603" w:rsidP="00466603">
            <w:pPr>
              <w:pStyle w:val="Tabletextprimarysource"/>
            </w:pPr>
            <w:r>
              <w:t>Animal Data:</w:t>
            </w:r>
          </w:p>
          <w:p w14:paraId="23DE2A14" w14:textId="77777777" w:rsidR="00466603" w:rsidRDefault="00466603" w:rsidP="00466603">
            <w:pPr>
              <w:pStyle w:val="ListBullet"/>
              <w:spacing w:before="60" w:after="60"/>
              <w:ind w:left="714" w:hanging="357"/>
              <w:contextualSpacing w:val="0"/>
            </w:pPr>
            <w:r>
              <w:t>LD</w:t>
            </w:r>
            <w:r w:rsidRPr="000A1765">
              <w:rPr>
                <w:vertAlign w:val="subscript"/>
              </w:rPr>
              <w:t>50</w:t>
            </w:r>
            <w:r>
              <w:t>: 3,950 mg/kg (oral, mouse)</w:t>
            </w:r>
          </w:p>
          <w:p w14:paraId="1D011051" w14:textId="77777777" w:rsidR="00466603" w:rsidRDefault="00466603" w:rsidP="00466603">
            <w:pPr>
              <w:pStyle w:val="ListBullet"/>
              <w:spacing w:before="60" w:after="60"/>
              <w:ind w:left="714" w:hanging="357"/>
              <w:contextualSpacing w:val="0"/>
            </w:pPr>
            <w:r>
              <w:t>LD</w:t>
            </w:r>
            <w:r w:rsidRPr="000A1765">
              <w:rPr>
                <w:vertAlign w:val="subscript"/>
              </w:rPr>
              <w:t>50</w:t>
            </w:r>
            <w:r>
              <w:t>: 4,000 mg/kg (oral, rat)</w:t>
            </w:r>
          </w:p>
          <w:p w14:paraId="4CDBBF1A" w14:textId="77777777" w:rsidR="00466603" w:rsidRDefault="00466603" w:rsidP="00466603">
            <w:pPr>
              <w:pStyle w:val="ListBullet"/>
              <w:spacing w:before="60" w:after="60"/>
              <w:ind w:left="714" w:hanging="357"/>
              <w:contextualSpacing w:val="0"/>
            </w:pPr>
            <w:r>
              <w:t>LD</w:t>
            </w:r>
            <w:r w:rsidRPr="000A1765">
              <w:rPr>
                <w:vertAlign w:val="subscript"/>
              </w:rPr>
              <w:t>50</w:t>
            </w:r>
            <w:r>
              <w:t>: 13,630 mg/kg (dermal, rabbits)</w:t>
            </w:r>
          </w:p>
          <w:p w14:paraId="253F33D2" w14:textId="77777777" w:rsidR="00466603" w:rsidRDefault="00466603" w:rsidP="00466603">
            <w:pPr>
              <w:pStyle w:val="ListBullet"/>
              <w:spacing w:before="60" w:after="60"/>
              <w:ind w:left="714" w:hanging="357"/>
              <w:contextualSpacing w:val="0"/>
            </w:pPr>
            <w:r>
              <w:t>2,000 mg/kg administered to rats in an acute study over a few hours:</w:t>
            </w:r>
          </w:p>
          <w:p w14:paraId="04B3BDEF" w14:textId="77777777" w:rsidR="00466603" w:rsidRDefault="00466603" w:rsidP="00466603">
            <w:pPr>
              <w:pStyle w:val="ListBullet"/>
              <w:numPr>
                <w:ilvl w:val="0"/>
                <w:numId w:val="6"/>
              </w:numPr>
              <w:spacing w:before="60" w:after="60"/>
              <w:ind w:left="1094" w:hanging="357"/>
              <w:contextualSpacing w:val="0"/>
            </w:pPr>
            <w:r>
              <w:t xml:space="preserve">&gt;6 h, increased lymphocytes and Kupfer cells, as well as vacuolisation in the cells of the liver </w:t>
            </w:r>
          </w:p>
          <w:p w14:paraId="7E8A279A" w14:textId="77777777" w:rsidR="00466603" w:rsidRDefault="00466603" w:rsidP="00466603">
            <w:pPr>
              <w:pStyle w:val="ListBullet"/>
              <w:numPr>
                <w:ilvl w:val="0"/>
                <w:numId w:val="6"/>
              </w:numPr>
              <w:spacing w:before="60" w:after="60"/>
              <w:ind w:left="1094" w:hanging="357"/>
              <w:contextualSpacing w:val="0"/>
            </w:pPr>
            <w:r>
              <w:t>&gt;7 d liver cells made a full recovery</w:t>
            </w:r>
          </w:p>
          <w:p w14:paraId="151E3E7A" w14:textId="77777777" w:rsidR="00466603" w:rsidRDefault="00466603" w:rsidP="00466603">
            <w:pPr>
              <w:pStyle w:val="ListBullet"/>
              <w:spacing w:before="60" w:after="60" w:line="276" w:lineRule="auto"/>
              <w:ind w:left="714" w:hanging="357"/>
              <w:contextualSpacing w:val="0"/>
            </w:pPr>
            <w:bookmarkStart w:id="0" w:name="_Hlk22755819"/>
            <w:r>
              <w:t xml:space="preserve">Male and female rats were exposed by inhalation at concentrations of </w:t>
            </w:r>
            <w:r w:rsidRPr="00BD4BC6">
              <w:t xml:space="preserve">233, 1041 </w:t>
            </w:r>
            <w:r>
              <w:t>and</w:t>
            </w:r>
            <w:r w:rsidRPr="00BD4BC6">
              <w:t xml:space="preserve"> 4</w:t>
            </w:r>
            <w:r>
              <w:t>,</w:t>
            </w:r>
            <w:r w:rsidRPr="00BD4BC6">
              <w:t>685</w:t>
            </w:r>
            <w:r>
              <w:t> mg/m</w:t>
            </w:r>
            <w:r>
              <w:rPr>
                <w:vertAlign w:val="superscript"/>
              </w:rPr>
              <w:t>3</w:t>
            </w:r>
            <w:r w:rsidR="009D0AF0">
              <w:t xml:space="preserve"> x 6 h/d</w:t>
            </w:r>
            <w:r w:rsidRPr="007C3C3C">
              <w:rPr>
                <w:color w:val="FF0000"/>
                <w:vertAlign w:val="superscript"/>
              </w:rPr>
              <w:t xml:space="preserve"> </w:t>
            </w:r>
            <w:r>
              <w:t>for 5 d/wk over 6 wk.</w:t>
            </w:r>
          </w:p>
          <w:p w14:paraId="444F87CA" w14:textId="77777777" w:rsidR="00466603" w:rsidRDefault="00B85C77" w:rsidP="00466603">
            <w:pPr>
              <w:pStyle w:val="ListBullet"/>
              <w:numPr>
                <w:ilvl w:val="0"/>
                <w:numId w:val="7"/>
              </w:numPr>
              <w:spacing w:before="0" w:line="276" w:lineRule="auto"/>
            </w:pPr>
            <w:r>
              <w:t>n</w:t>
            </w:r>
            <w:r w:rsidR="00466603">
              <w:t xml:space="preserve">o adverse effects reported up to 4 wk of exposure; thereafter lethargy was noted in both sexes at the mid and high concentrations as well as </w:t>
            </w:r>
            <w:r w:rsidR="009D0AF0">
              <w:t>significant reduced</w:t>
            </w:r>
            <w:r w:rsidR="00466603">
              <w:t xml:space="preserve"> weight </w:t>
            </w:r>
            <w:r w:rsidR="009D0AF0">
              <w:t xml:space="preserve">compared to controls </w:t>
            </w:r>
            <w:r w:rsidR="00466603">
              <w:t xml:space="preserve">and </w:t>
            </w:r>
            <w:r w:rsidR="009D0AF0">
              <w:t xml:space="preserve">increase </w:t>
            </w:r>
            <w:r w:rsidR="00466603">
              <w:t xml:space="preserve">lactose hydrogenase concentrations in females: </w:t>
            </w:r>
          </w:p>
          <w:p w14:paraId="3A193670" w14:textId="77777777" w:rsidR="009D0AF0" w:rsidRDefault="00B85C77" w:rsidP="009D0AF0">
            <w:pPr>
              <w:pStyle w:val="ListBullet"/>
              <w:numPr>
                <w:ilvl w:val="0"/>
                <w:numId w:val="5"/>
              </w:numPr>
              <w:spacing w:before="60" w:after="60" w:line="276" w:lineRule="auto"/>
              <w:ind w:left="1094" w:hanging="357"/>
              <w:contextualSpacing w:val="0"/>
            </w:pPr>
            <w:r>
              <w:t>a</w:t>
            </w:r>
            <w:r w:rsidR="00466603">
              <w:t>t these concentrations, adverse renal defects also were reported in both male and female rats</w:t>
            </w:r>
          </w:p>
          <w:p w14:paraId="744A294C" w14:textId="77777777" w:rsidR="00466603" w:rsidRDefault="009D0AF0" w:rsidP="009D0AF0">
            <w:pPr>
              <w:pStyle w:val="ListBullet"/>
              <w:numPr>
                <w:ilvl w:val="0"/>
                <w:numId w:val="5"/>
              </w:numPr>
              <w:spacing w:before="60" w:after="60" w:line="276" w:lineRule="auto"/>
              <w:ind w:left="1094" w:hanging="357"/>
              <w:contextualSpacing w:val="0"/>
            </w:pPr>
            <w:r>
              <w:t>NOEL and LOEL</w:t>
            </w:r>
            <w:r w:rsidR="00466603">
              <w:t xml:space="preserve"> </w:t>
            </w:r>
            <w:r>
              <w:t>identified at</w:t>
            </w:r>
            <w:r w:rsidR="00466603">
              <w:t xml:space="preserve"> 233 mg/m</w:t>
            </w:r>
            <w:r w:rsidR="00466603" w:rsidRPr="009D0AF0">
              <w:rPr>
                <w:vertAlign w:val="superscript"/>
              </w:rPr>
              <w:t>3</w:t>
            </w:r>
            <w:r w:rsidR="00500E6E">
              <w:t xml:space="preserve"> (approx. 50 ppm)</w:t>
            </w:r>
            <w:r w:rsidR="00466603">
              <w:t xml:space="preserve"> and 1041 mg/m</w:t>
            </w:r>
            <w:r w:rsidR="00466603" w:rsidRPr="009D0AF0">
              <w:rPr>
                <w:vertAlign w:val="superscript"/>
              </w:rPr>
              <w:t>3</w:t>
            </w:r>
            <w:r w:rsidR="00466603">
              <w:t>, respectively</w:t>
            </w:r>
          </w:p>
          <w:p w14:paraId="5C1F34CE" w14:textId="77777777" w:rsidR="00466603" w:rsidRDefault="00466603" w:rsidP="00466603">
            <w:pPr>
              <w:pStyle w:val="ListBullet"/>
              <w:spacing w:before="60" w:after="60" w:line="276" w:lineRule="auto"/>
              <w:ind w:left="714" w:hanging="357"/>
              <w:contextualSpacing w:val="0"/>
            </w:pPr>
            <w:r>
              <w:t xml:space="preserve">A NOAEL of 100 mg/kg/d reported based on </w:t>
            </w:r>
            <w:r w:rsidR="00B85C77">
              <w:t xml:space="preserve">adverse </w:t>
            </w:r>
            <w:r>
              <w:t>renal effects in both sexes in an oral study in rats at doses of 30, 100, 300, 1,000 mg/kg for 44 d.</w:t>
            </w:r>
          </w:p>
          <w:bookmarkEnd w:id="0"/>
          <w:p w14:paraId="2580686F" w14:textId="77777777" w:rsidR="008979CE" w:rsidRDefault="008979CE" w:rsidP="00B85C77">
            <w:pPr>
              <w:pStyle w:val="Tabletextprimarysource"/>
            </w:pPr>
          </w:p>
          <w:p w14:paraId="70A1ED69" w14:textId="77777777" w:rsidR="00466603" w:rsidRDefault="00500E6E" w:rsidP="00B85C77">
            <w:pPr>
              <w:pStyle w:val="Tabletextprimarysource"/>
            </w:pPr>
            <w:r>
              <w:t>M</w:t>
            </w:r>
            <w:r w:rsidR="00B85C77">
              <w:t>AK provisionally set at 20 ppm b</w:t>
            </w:r>
            <w:r>
              <w:t>ased on evidence in hu</w:t>
            </w:r>
            <w:r w:rsidR="00B85C77">
              <w:t>mans (50 ppm tolerable for 8-h</w:t>
            </w:r>
            <w:r>
              <w:t>) and</w:t>
            </w:r>
            <w:r w:rsidR="0012011B">
              <w:t xml:space="preserve"> NOAEL in rats (</w:t>
            </w:r>
            <w:r w:rsidR="00B85C77">
              <w:t>~</w:t>
            </w:r>
            <w:r w:rsidR="0012011B">
              <w:t xml:space="preserve"> 50 ppm)</w:t>
            </w:r>
            <w:r>
              <w:t>.</w:t>
            </w:r>
          </w:p>
          <w:p w14:paraId="3439A7C4" w14:textId="118684D0" w:rsidR="008979CE" w:rsidRPr="00DA352E" w:rsidRDefault="008979CE" w:rsidP="00B85C77">
            <w:pPr>
              <w:pStyle w:val="Tabletextprimarysource"/>
            </w:pPr>
          </w:p>
        </w:tc>
      </w:tr>
      <w:tr w:rsidR="00466603" w:rsidRPr="00DA352E" w14:paraId="0469D0FE" w14:textId="77777777" w:rsidTr="00B85C77">
        <w:trPr>
          <w:gridAfter w:val="1"/>
          <w:wAfter w:w="8" w:type="pct"/>
        </w:trPr>
        <w:tc>
          <w:tcPr>
            <w:tcW w:w="4992" w:type="pct"/>
            <w:shd w:val="clear" w:color="auto" w:fill="F2F2F2" w:themeFill="background1" w:themeFillShade="F2"/>
          </w:tcPr>
          <w:p w14:paraId="66848186" w14:textId="77777777" w:rsidR="00466603" w:rsidRPr="00DA352E" w:rsidRDefault="00466603" w:rsidP="00466603">
            <w:pPr>
              <w:pStyle w:val="Tablerowheadingitalic"/>
              <w:tabs>
                <w:tab w:val="clear" w:pos="2268"/>
                <w:tab w:val="clear" w:pos="5670"/>
                <w:tab w:val="left" w:pos="1418"/>
                <w:tab w:val="left" w:pos="2552"/>
              </w:tabs>
            </w:pPr>
            <w:r w:rsidRPr="00DA352E">
              <w:t>SCOEL</w:t>
            </w:r>
            <w:r w:rsidRPr="003365A5">
              <w:t xml:space="preserve"> </w:t>
            </w:r>
            <w:r w:rsidRPr="003365A5">
              <w:tab/>
            </w:r>
            <w:sdt>
              <w:sdtPr>
                <w:id w:val="-768699850"/>
                <w:placeholder>
                  <w:docPart w:val="01ED9CA8EF0D483E921D4F40D25DC910"/>
                </w:placeholder>
                <w:text/>
              </w:sdtPr>
              <w:sdtEndPr/>
              <w:sdtContent>
                <w:r>
                  <w:t>NA</w:t>
                </w:r>
              </w:sdtContent>
            </w:sdt>
            <w:r w:rsidRPr="003365A5">
              <w:tab/>
            </w:r>
            <w:r>
              <w:tab/>
            </w:r>
            <w:sdt>
              <w:sdtPr>
                <w:alias w:val="SCOEL WES equivalent"/>
                <w:tag w:val="SCOEL WES equivalent"/>
                <w:id w:val="-1474213062"/>
                <w:placeholder>
                  <w:docPart w:val="A93DD49B271F406E817320AA20A81077"/>
                </w:placeholder>
              </w:sdtPr>
              <w:sdtEndPr/>
              <w:sdtContent>
                <w:r>
                  <w:t>NA</w:t>
                </w:r>
              </w:sdtContent>
            </w:sdt>
          </w:p>
        </w:tc>
      </w:tr>
      <w:tr w:rsidR="00466603" w:rsidRPr="00DA352E" w14:paraId="4B75BB51" w14:textId="77777777" w:rsidTr="00B85C77">
        <w:trPr>
          <w:gridAfter w:val="1"/>
          <w:wAfter w:w="8" w:type="pct"/>
        </w:trPr>
        <w:tc>
          <w:tcPr>
            <w:tcW w:w="4992" w:type="pct"/>
          </w:tcPr>
          <w:p w14:paraId="6A83558C" w14:textId="77777777" w:rsidR="00466603" w:rsidRPr="00DA352E" w:rsidRDefault="00466603" w:rsidP="00466603">
            <w:pPr>
              <w:pStyle w:val="Tabletextprimarysource"/>
            </w:pPr>
            <w:r>
              <w:t>No report</w:t>
            </w:r>
            <w:r w:rsidR="00B85C77">
              <w:t>.</w:t>
            </w:r>
          </w:p>
        </w:tc>
      </w:tr>
      <w:tr w:rsidR="00466603" w:rsidRPr="00DA352E" w14:paraId="5A936337" w14:textId="77777777" w:rsidTr="00B85C77">
        <w:trPr>
          <w:gridAfter w:val="1"/>
          <w:wAfter w:w="8" w:type="pct"/>
        </w:trPr>
        <w:tc>
          <w:tcPr>
            <w:tcW w:w="4992" w:type="pct"/>
            <w:shd w:val="clear" w:color="auto" w:fill="F2F2F2" w:themeFill="background1" w:themeFillShade="F2"/>
          </w:tcPr>
          <w:p w14:paraId="7E9FFBFF" w14:textId="77777777" w:rsidR="00466603" w:rsidRPr="00DA352E" w:rsidRDefault="00466603" w:rsidP="00466603">
            <w:pPr>
              <w:pStyle w:val="Tablerowheadingitalic"/>
              <w:tabs>
                <w:tab w:val="clear" w:pos="2268"/>
                <w:tab w:val="clear" w:pos="5670"/>
                <w:tab w:val="left" w:pos="1418"/>
                <w:tab w:val="left" w:pos="2552"/>
              </w:tabs>
            </w:pPr>
            <w:r w:rsidRPr="00DA352E">
              <w:t>OARS/AIHA</w:t>
            </w:r>
            <w:r w:rsidRPr="003365A5">
              <w:t xml:space="preserve"> </w:t>
            </w:r>
            <w:r w:rsidRPr="003365A5">
              <w:tab/>
            </w:r>
            <w:sdt>
              <w:sdtPr>
                <w:id w:val="-936748013"/>
                <w:placeholder>
                  <w:docPart w:val="F194F8AB7DCE4280A7F6EFA4A30230C5"/>
                </w:placeholder>
                <w:text/>
              </w:sdtPr>
              <w:sdtEndPr/>
              <w:sdtContent>
                <w:r>
                  <w:t>NA</w:t>
                </w:r>
              </w:sdtContent>
            </w:sdt>
            <w:r w:rsidRPr="003365A5">
              <w:tab/>
            </w:r>
            <w:r>
              <w:tab/>
            </w:r>
            <w:sdt>
              <w:sdtPr>
                <w:alias w:val="OARS/AIHA WES equivalent"/>
                <w:tag w:val="OARS/AIHA WES equivalent"/>
                <w:id w:val="-1320338798"/>
                <w:placeholder>
                  <w:docPart w:val="E6A34D94AA8045A183069A5E18A56033"/>
                </w:placeholder>
              </w:sdtPr>
              <w:sdtEndPr/>
              <w:sdtContent>
                <w:r>
                  <w:t>NA</w:t>
                </w:r>
              </w:sdtContent>
            </w:sdt>
          </w:p>
        </w:tc>
      </w:tr>
      <w:tr w:rsidR="00466603" w:rsidRPr="00DA352E" w14:paraId="6087C382" w14:textId="77777777" w:rsidTr="00B85C77">
        <w:trPr>
          <w:gridAfter w:val="1"/>
          <w:wAfter w:w="8" w:type="pct"/>
        </w:trPr>
        <w:tc>
          <w:tcPr>
            <w:tcW w:w="4992" w:type="pct"/>
          </w:tcPr>
          <w:p w14:paraId="63521F4D" w14:textId="77777777" w:rsidR="00466603" w:rsidRPr="00DA352E" w:rsidRDefault="00466603" w:rsidP="00466603">
            <w:pPr>
              <w:pStyle w:val="Tabletextprimarysource"/>
            </w:pPr>
            <w:r>
              <w:t>No report</w:t>
            </w:r>
            <w:r w:rsidR="00B85C77">
              <w:t>.</w:t>
            </w:r>
          </w:p>
        </w:tc>
      </w:tr>
      <w:tr w:rsidR="00466603" w:rsidRPr="00DA352E" w14:paraId="4706824F" w14:textId="77777777" w:rsidTr="00B85C77">
        <w:trPr>
          <w:gridAfter w:val="1"/>
          <w:wAfter w:w="8" w:type="pct"/>
        </w:trPr>
        <w:tc>
          <w:tcPr>
            <w:tcW w:w="4992" w:type="pct"/>
            <w:shd w:val="clear" w:color="auto" w:fill="F2F2F2" w:themeFill="background1" w:themeFillShade="F2"/>
          </w:tcPr>
          <w:p w14:paraId="536439B4" w14:textId="77777777" w:rsidR="00466603" w:rsidRPr="00DA352E" w:rsidRDefault="00466603" w:rsidP="00466603">
            <w:pPr>
              <w:pStyle w:val="Tablerowheadingitalic"/>
              <w:tabs>
                <w:tab w:val="clear" w:pos="2268"/>
                <w:tab w:val="clear" w:pos="5670"/>
                <w:tab w:val="left" w:pos="1418"/>
                <w:tab w:val="left" w:pos="2552"/>
              </w:tabs>
            </w:pPr>
            <w:r w:rsidRPr="00DA352E">
              <w:t>HCOTN</w:t>
            </w:r>
            <w:r w:rsidRPr="003365A5">
              <w:t xml:space="preserve"> </w:t>
            </w:r>
            <w:r w:rsidRPr="003365A5">
              <w:tab/>
            </w:r>
            <w:sdt>
              <w:sdtPr>
                <w:id w:val="1543090908"/>
                <w:placeholder>
                  <w:docPart w:val="70A0477B07D1430AAEB46A9CC04709A2"/>
                </w:placeholder>
                <w:text/>
              </w:sdtPr>
              <w:sdtEndPr/>
              <w:sdtContent>
                <w:r>
                  <w:t>NA</w:t>
                </w:r>
              </w:sdtContent>
            </w:sdt>
            <w:r w:rsidRPr="003365A5">
              <w:tab/>
            </w:r>
            <w:r>
              <w:tab/>
            </w:r>
            <w:sdt>
              <w:sdtPr>
                <w:alias w:val="HCOTN WES equivalent"/>
                <w:tag w:val="HCOTN WES equivalent"/>
                <w:id w:val="1471562734"/>
                <w:placeholder>
                  <w:docPart w:val="243F8A13C0464048B96CE2644BACF7D8"/>
                </w:placeholder>
              </w:sdtPr>
              <w:sdtEndPr/>
              <w:sdtContent>
                <w:r>
                  <w:t>NA</w:t>
                </w:r>
              </w:sdtContent>
            </w:sdt>
          </w:p>
        </w:tc>
      </w:tr>
      <w:tr w:rsidR="00466603" w:rsidRPr="00DA352E" w14:paraId="2FD364D6" w14:textId="77777777" w:rsidTr="00B85C77">
        <w:trPr>
          <w:gridAfter w:val="1"/>
          <w:wAfter w:w="8" w:type="pct"/>
        </w:trPr>
        <w:tc>
          <w:tcPr>
            <w:tcW w:w="4992" w:type="pct"/>
          </w:tcPr>
          <w:p w14:paraId="5FC1FB52" w14:textId="77777777" w:rsidR="00466603" w:rsidRPr="00DA352E" w:rsidRDefault="00466603" w:rsidP="00466603">
            <w:pPr>
              <w:pStyle w:val="Tabletextprimarysource"/>
            </w:pPr>
            <w:r>
              <w:t>No report</w:t>
            </w:r>
            <w:r w:rsidR="00B85C77">
              <w:t>.</w:t>
            </w:r>
          </w:p>
        </w:tc>
      </w:tr>
    </w:tbl>
    <w:p w14:paraId="5BD03CBC" w14:textId="77777777" w:rsidR="00A20751" w:rsidRPr="004C23F4" w:rsidRDefault="00A20751" w:rsidP="003365A5">
      <w:pPr>
        <w:pStyle w:val="Heading3"/>
      </w:pPr>
      <w:bookmarkStart w:id="1" w:name="SecondSource"/>
      <w:r w:rsidRPr="004C23F4">
        <w:t xml:space="preserve">Secondary </w:t>
      </w:r>
      <w:r w:rsidR="0088798F">
        <w:t xml:space="preserve">source reports relied upon </w:t>
      </w:r>
    </w:p>
    <w:p w14:paraId="5EB6CDB7" w14:textId="30166157" w:rsidR="00702219" w:rsidRDefault="00702219" w:rsidP="00702219">
      <w:r>
        <w:t>NIL</w:t>
      </w:r>
      <w:r w:rsidR="008979CE">
        <w:t>.</w:t>
      </w:r>
    </w:p>
    <w:bookmarkEnd w:id="1"/>
    <w:p w14:paraId="25FEC205"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18F04F81" w14:textId="77777777" w:rsidTr="00C414BB">
        <w:trPr>
          <w:trHeight w:val="454"/>
          <w:tblHeader/>
        </w:trPr>
        <w:tc>
          <w:tcPr>
            <w:tcW w:w="6603" w:type="dxa"/>
            <w:vAlign w:val="center"/>
          </w:tcPr>
          <w:p w14:paraId="3965F9CE" w14:textId="77777777" w:rsidR="002E0D61" w:rsidRDefault="00B1422A" w:rsidP="00C3091E">
            <w:pPr>
              <w:pStyle w:val="Tablefont"/>
              <w:keepNext/>
              <w:keepLines/>
              <w:spacing w:before="40" w:after="40"/>
            </w:pPr>
            <w:bookmarkStart w:id="2"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182D3253" w14:textId="77777777" w:rsidR="002E0D61" w:rsidRDefault="00C414BB" w:rsidP="00C3091E">
                <w:pPr>
                  <w:pStyle w:val="Tablefont"/>
                  <w:keepNext/>
                  <w:keepLines/>
                  <w:spacing w:before="40" w:after="40"/>
                </w:pPr>
                <w:r>
                  <w:t>No</w:t>
                </w:r>
              </w:p>
            </w:tc>
          </w:sdtContent>
        </w:sdt>
      </w:tr>
      <w:tr w:rsidR="00702219" w14:paraId="69AB5CD0" w14:textId="77777777" w:rsidTr="00C414BB">
        <w:trPr>
          <w:trHeight w:val="454"/>
          <w:tblHeader/>
        </w:trPr>
        <w:sdt>
          <w:sdtPr>
            <w:rPr>
              <w:b/>
            </w:rPr>
            <w:id w:val="1830936485"/>
            <w:placeholder>
              <w:docPart w:val="0A8424788DD44B45ACE1F8A44F55FF92"/>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5626C7ED" w14:textId="77777777" w:rsidR="00702219" w:rsidRDefault="00702219" w:rsidP="00702219">
                <w:pPr>
                  <w:pStyle w:val="Tablefont"/>
                  <w:keepNext/>
                  <w:keepLines/>
                  <w:spacing w:before="40" w:after="40"/>
                </w:pPr>
                <w:r>
                  <w:rPr>
                    <w:b/>
                  </w:rPr>
                  <w:t>The chemical is not a non-threshold based genotoxic carcinogen.</w:t>
                </w:r>
              </w:p>
            </w:tc>
          </w:sdtContent>
        </w:sdt>
        <w:tc>
          <w:tcPr>
            <w:tcW w:w="2423" w:type="dxa"/>
            <w:vAlign w:val="center"/>
          </w:tcPr>
          <w:p w14:paraId="28D0B48D" w14:textId="77777777" w:rsidR="00702219" w:rsidRDefault="00702219" w:rsidP="00702219">
            <w:pPr>
              <w:pStyle w:val="Tablefont"/>
              <w:keepNext/>
              <w:keepLines/>
              <w:spacing w:before="40" w:after="40"/>
            </w:pPr>
          </w:p>
        </w:tc>
      </w:tr>
    </w:tbl>
    <w:bookmarkEnd w:id="2"/>
    <w:p w14:paraId="6E147E5D"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7BA5FD8F" w14:textId="77777777" w:rsidTr="00812887">
        <w:trPr>
          <w:cantSplit/>
          <w:tblHeader/>
        </w:trPr>
        <w:tc>
          <w:tcPr>
            <w:tcW w:w="3227" w:type="dxa"/>
            <w:shd w:val="clear" w:color="auto" w:fill="BFBFBF" w:themeFill="background1" w:themeFillShade="BF"/>
            <w:vAlign w:val="center"/>
          </w:tcPr>
          <w:p w14:paraId="234097B8" w14:textId="77777777" w:rsidR="00687890" w:rsidRPr="004C23F4" w:rsidRDefault="00687890" w:rsidP="00263255">
            <w:pPr>
              <w:pStyle w:val="Tableheader"/>
            </w:pPr>
            <w:bookmarkStart w:id="3" w:name="Notations"/>
            <w:r w:rsidRPr="004C23F4">
              <w:t>Source</w:t>
            </w:r>
          </w:p>
        </w:tc>
        <w:tc>
          <w:tcPr>
            <w:tcW w:w="6015" w:type="dxa"/>
            <w:shd w:val="clear" w:color="auto" w:fill="BFBFBF" w:themeFill="background1" w:themeFillShade="BF"/>
            <w:vAlign w:val="center"/>
          </w:tcPr>
          <w:p w14:paraId="000930E9" w14:textId="77777777" w:rsidR="00687890" w:rsidRPr="004C23F4" w:rsidRDefault="00687890" w:rsidP="00F4402E">
            <w:pPr>
              <w:pStyle w:val="Tableheader"/>
              <w:tabs>
                <w:tab w:val="right" w:pos="5272"/>
              </w:tabs>
            </w:pPr>
            <w:r w:rsidRPr="004C23F4">
              <w:t>Notations</w:t>
            </w:r>
            <w:r w:rsidR="003A2B94">
              <w:tab/>
            </w:r>
          </w:p>
        </w:tc>
      </w:tr>
      <w:tr w:rsidR="00687890" w:rsidRPr="004C23F4" w14:paraId="3C2D85BA" w14:textId="77777777" w:rsidTr="00812887">
        <w:trPr>
          <w:cantSplit/>
        </w:trPr>
        <w:tc>
          <w:tcPr>
            <w:tcW w:w="3227" w:type="dxa"/>
          </w:tcPr>
          <w:p w14:paraId="29FD4985" w14:textId="77777777" w:rsidR="004079B4" w:rsidRPr="004C23F4" w:rsidRDefault="00084513" w:rsidP="00F4402E">
            <w:pPr>
              <w:pStyle w:val="Tablefont"/>
            </w:pPr>
            <w:r w:rsidRPr="004C23F4">
              <w:t>SWA</w:t>
            </w:r>
          </w:p>
        </w:tc>
        <w:tc>
          <w:tcPr>
            <w:tcW w:w="6015" w:type="dxa"/>
          </w:tcPr>
          <w:p w14:paraId="74FA2A16" w14:textId="77777777" w:rsidR="00687890" w:rsidRPr="00DD2F9B" w:rsidRDefault="00314619" w:rsidP="00DD2F9B">
            <w:pPr>
              <w:pStyle w:val="Tablefont"/>
            </w:pPr>
            <w:r>
              <w:t>—</w:t>
            </w:r>
          </w:p>
        </w:tc>
      </w:tr>
      <w:tr w:rsidR="007925F0" w:rsidRPr="004C23F4" w14:paraId="0D3B7F73" w14:textId="77777777" w:rsidTr="00812887">
        <w:trPr>
          <w:cantSplit/>
        </w:trPr>
        <w:tc>
          <w:tcPr>
            <w:tcW w:w="3227" w:type="dxa"/>
          </w:tcPr>
          <w:p w14:paraId="3970149A" w14:textId="77777777" w:rsidR="004079B4" w:rsidRPr="004C23F4" w:rsidRDefault="007925F0" w:rsidP="00F4402E">
            <w:pPr>
              <w:pStyle w:val="Tablefont"/>
            </w:pPr>
            <w:r>
              <w:t>HCIS</w:t>
            </w:r>
          </w:p>
        </w:tc>
        <w:tc>
          <w:tcPr>
            <w:tcW w:w="6015" w:type="dxa"/>
          </w:tcPr>
          <w:p w14:paraId="1BD31E3B" w14:textId="77777777" w:rsidR="007925F0" w:rsidRPr="00DD2F9B" w:rsidRDefault="00314619" w:rsidP="00DD2F9B">
            <w:pPr>
              <w:pStyle w:val="Tablefont"/>
            </w:pPr>
            <w:r>
              <w:t>NA</w:t>
            </w:r>
          </w:p>
        </w:tc>
      </w:tr>
      <w:tr w:rsidR="00AF483F" w:rsidRPr="004C23F4" w14:paraId="046C3F7E" w14:textId="77777777" w:rsidTr="00812887">
        <w:trPr>
          <w:cantSplit/>
        </w:trPr>
        <w:tc>
          <w:tcPr>
            <w:tcW w:w="3227" w:type="dxa"/>
          </w:tcPr>
          <w:p w14:paraId="3E95133A" w14:textId="77777777" w:rsidR="00AF483F" w:rsidRPr="004C23F4" w:rsidRDefault="00AF483F" w:rsidP="00F4402E">
            <w:pPr>
              <w:pStyle w:val="Tablefont"/>
            </w:pPr>
            <w:r>
              <w:t>NICNAS</w:t>
            </w:r>
          </w:p>
        </w:tc>
        <w:tc>
          <w:tcPr>
            <w:tcW w:w="6015" w:type="dxa"/>
          </w:tcPr>
          <w:p w14:paraId="780F779A" w14:textId="77777777" w:rsidR="00AF483F" w:rsidRPr="00DD2F9B" w:rsidRDefault="00314619" w:rsidP="00DD2F9B">
            <w:pPr>
              <w:pStyle w:val="Tablefont"/>
            </w:pPr>
            <w:r>
              <w:t>NA</w:t>
            </w:r>
          </w:p>
        </w:tc>
      </w:tr>
      <w:tr w:rsidR="00687890" w:rsidRPr="004C23F4" w14:paraId="39B1D0BF" w14:textId="77777777" w:rsidTr="00812887">
        <w:trPr>
          <w:cantSplit/>
        </w:trPr>
        <w:tc>
          <w:tcPr>
            <w:tcW w:w="3227" w:type="dxa"/>
          </w:tcPr>
          <w:p w14:paraId="47CC71A8" w14:textId="77777777" w:rsidR="004079B4" w:rsidRPr="004C23F4" w:rsidRDefault="00687890" w:rsidP="00F4402E">
            <w:pPr>
              <w:pStyle w:val="Tablefont"/>
            </w:pPr>
            <w:r w:rsidRPr="004C23F4">
              <w:t>EU Annex</w:t>
            </w:r>
          </w:p>
        </w:tc>
        <w:tc>
          <w:tcPr>
            <w:tcW w:w="6015" w:type="dxa"/>
          </w:tcPr>
          <w:p w14:paraId="09310C4E" w14:textId="77777777" w:rsidR="00687890" w:rsidRPr="00DD2F9B" w:rsidRDefault="00314619" w:rsidP="00DD2F9B">
            <w:pPr>
              <w:pStyle w:val="Tablefont"/>
            </w:pPr>
            <w:r>
              <w:t>NA</w:t>
            </w:r>
          </w:p>
        </w:tc>
      </w:tr>
      <w:tr w:rsidR="00E41A26" w:rsidRPr="004C23F4" w14:paraId="164F4891" w14:textId="77777777" w:rsidTr="00812887">
        <w:trPr>
          <w:cantSplit/>
        </w:trPr>
        <w:tc>
          <w:tcPr>
            <w:tcW w:w="3227" w:type="dxa"/>
          </w:tcPr>
          <w:p w14:paraId="75A20301" w14:textId="77777777" w:rsidR="00E41A26" w:rsidRDefault="00E41A26" w:rsidP="00F4402E">
            <w:pPr>
              <w:pStyle w:val="Tablefont"/>
            </w:pPr>
            <w:r>
              <w:t>ECHA</w:t>
            </w:r>
          </w:p>
        </w:tc>
        <w:tc>
          <w:tcPr>
            <w:tcW w:w="6015" w:type="dxa"/>
          </w:tcPr>
          <w:p w14:paraId="635A3279" w14:textId="77777777" w:rsidR="00E41A26" w:rsidRPr="00DD2F9B" w:rsidRDefault="00314619" w:rsidP="00DD2F9B">
            <w:pPr>
              <w:pStyle w:val="Tablefont"/>
            </w:pPr>
            <w:r>
              <w:t>NA</w:t>
            </w:r>
          </w:p>
        </w:tc>
      </w:tr>
      <w:tr w:rsidR="002E0D61" w:rsidRPr="004C23F4" w14:paraId="4CB5B6BE" w14:textId="77777777" w:rsidTr="00812887">
        <w:trPr>
          <w:cantSplit/>
        </w:trPr>
        <w:tc>
          <w:tcPr>
            <w:tcW w:w="3227" w:type="dxa"/>
          </w:tcPr>
          <w:p w14:paraId="7A9F98C5" w14:textId="77777777" w:rsidR="004079B4" w:rsidRPr="004C23F4" w:rsidRDefault="002E0D61" w:rsidP="00F4402E">
            <w:pPr>
              <w:pStyle w:val="Tablefont"/>
            </w:pPr>
            <w:r>
              <w:t>ACGIH</w:t>
            </w:r>
          </w:p>
        </w:tc>
        <w:tc>
          <w:tcPr>
            <w:tcW w:w="6015" w:type="dxa"/>
          </w:tcPr>
          <w:p w14:paraId="57B4C350" w14:textId="77777777" w:rsidR="002E0D61" w:rsidRPr="00DD2F9B" w:rsidRDefault="00314619" w:rsidP="00DD2F9B">
            <w:pPr>
              <w:pStyle w:val="Tablefont"/>
            </w:pPr>
            <w:r>
              <w:t>—</w:t>
            </w:r>
          </w:p>
        </w:tc>
      </w:tr>
      <w:tr w:rsidR="002E0D61" w:rsidRPr="004C23F4" w14:paraId="7428111C" w14:textId="77777777" w:rsidTr="00812887">
        <w:trPr>
          <w:cantSplit/>
        </w:trPr>
        <w:tc>
          <w:tcPr>
            <w:tcW w:w="3227" w:type="dxa"/>
          </w:tcPr>
          <w:p w14:paraId="72307954" w14:textId="77777777" w:rsidR="004079B4" w:rsidRPr="004C23F4" w:rsidRDefault="002E0D61" w:rsidP="00F4402E">
            <w:pPr>
              <w:pStyle w:val="Tablefont"/>
            </w:pPr>
            <w:r>
              <w:t>DFG</w:t>
            </w:r>
          </w:p>
        </w:tc>
        <w:tc>
          <w:tcPr>
            <w:tcW w:w="6015" w:type="dxa"/>
          </w:tcPr>
          <w:p w14:paraId="48AB7158" w14:textId="77777777" w:rsidR="002E0D61" w:rsidRPr="00DD2F9B" w:rsidRDefault="00314619" w:rsidP="00DD2F9B">
            <w:pPr>
              <w:pStyle w:val="Tablefont"/>
            </w:pPr>
            <w:r w:rsidRPr="00314619">
              <w:t>H (skin)</w:t>
            </w:r>
          </w:p>
        </w:tc>
      </w:tr>
      <w:tr w:rsidR="002E0D61" w:rsidRPr="004C23F4" w14:paraId="72C255F9" w14:textId="77777777" w:rsidTr="00812887">
        <w:trPr>
          <w:cantSplit/>
        </w:trPr>
        <w:tc>
          <w:tcPr>
            <w:tcW w:w="3227" w:type="dxa"/>
          </w:tcPr>
          <w:p w14:paraId="40255EB3" w14:textId="77777777" w:rsidR="004079B4" w:rsidRPr="004C23F4" w:rsidRDefault="002E0D61" w:rsidP="00F4402E">
            <w:pPr>
              <w:pStyle w:val="Tablefont"/>
            </w:pPr>
            <w:r>
              <w:t>SCOEL</w:t>
            </w:r>
          </w:p>
        </w:tc>
        <w:tc>
          <w:tcPr>
            <w:tcW w:w="6015" w:type="dxa"/>
          </w:tcPr>
          <w:p w14:paraId="74AED8DC" w14:textId="77777777" w:rsidR="002E0D61" w:rsidRPr="00DD2F9B" w:rsidRDefault="00314619" w:rsidP="00DD2F9B">
            <w:pPr>
              <w:pStyle w:val="Tablefont"/>
            </w:pPr>
            <w:r>
              <w:t>NA</w:t>
            </w:r>
          </w:p>
        </w:tc>
      </w:tr>
      <w:tr w:rsidR="002E0D61" w:rsidRPr="004C23F4" w14:paraId="4378C91D" w14:textId="77777777" w:rsidTr="00812887">
        <w:trPr>
          <w:cantSplit/>
        </w:trPr>
        <w:tc>
          <w:tcPr>
            <w:tcW w:w="3227" w:type="dxa"/>
          </w:tcPr>
          <w:p w14:paraId="24691A95" w14:textId="77777777" w:rsidR="004079B4" w:rsidRDefault="002E0D61" w:rsidP="00F4402E">
            <w:pPr>
              <w:pStyle w:val="Tablefont"/>
            </w:pPr>
            <w:r>
              <w:t>HCOTN</w:t>
            </w:r>
          </w:p>
        </w:tc>
        <w:tc>
          <w:tcPr>
            <w:tcW w:w="6015" w:type="dxa"/>
          </w:tcPr>
          <w:p w14:paraId="6F2D99F9" w14:textId="77777777" w:rsidR="002E0D61" w:rsidRPr="00DD2F9B" w:rsidRDefault="00314619" w:rsidP="00DD2F9B">
            <w:pPr>
              <w:pStyle w:val="Tablefont"/>
            </w:pPr>
            <w:r>
              <w:t>NA</w:t>
            </w:r>
          </w:p>
        </w:tc>
      </w:tr>
      <w:tr w:rsidR="00386093" w:rsidRPr="004C23F4" w14:paraId="453A366E" w14:textId="77777777" w:rsidTr="00812887">
        <w:trPr>
          <w:cantSplit/>
        </w:trPr>
        <w:tc>
          <w:tcPr>
            <w:tcW w:w="3227" w:type="dxa"/>
          </w:tcPr>
          <w:p w14:paraId="0BC8277E" w14:textId="77777777" w:rsidR="004079B4" w:rsidRDefault="00386093" w:rsidP="00F4402E">
            <w:pPr>
              <w:pStyle w:val="Tablefont"/>
            </w:pPr>
            <w:r>
              <w:t>IARC</w:t>
            </w:r>
          </w:p>
        </w:tc>
        <w:tc>
          <w:tcPr>
            <w:tcW w:w="6015" w:type="dxa"/>
          </w:tcPr>
          <w:p w14:paraId="189FCAF7" w14:textId="77777777" w:rsidR="00386093" w:rsidRPr="00DD2F9B" w:rsidRDefault="00314619" w:rsidP="00DD2F9B">
            <w:pPr>
              <w:pStyle w:val="Tablefont"/>
            </w:pPr>
            <w:r>
              <w:t>NA</w:t>
            </w:r>
          </w:p>
        </w:tc>
      </w:tr>
      <w:tr w:rsidR="00386093" w:rsidRPr="004C23F4" w14:paraId="5CF250B6" w14:textId="77777777" w:rsidTr="00812887">
        <w:trPr>
          <w:cantSplit/>
        </w:trPr>
        <w:tc>
          <w:tcPr>
            <w:tcW w:w="3227" w:type="dxa"/>
          </w:tcPr>
          <w:p w14:paraId="6546E57D" w14:textId="77777777" w:rsidR="004079B4" w:rsidRDefault="00386093" w:rsidP="00F4402E">
            <w:pPr>
              <w:pStyle w:val="Tablefont"/>
              <w:keepNext/>
            </w:pPr>
            <w:r>
              <w:t>US NIOSH</w:t>
            </w:r>
          </w:p>
        </w:tc>
        <w:tc>
          <w:tcPr>
            <w:tcW w:w="6015" w:type="dxa"/>
          </w:tcPr>
          <w:p w14:paraId="6BDEC9D8" w14:textId="77777777" w:rsidR="00386093" w:rsidRPr="00DD2F9B" w:rsidRDefault="00314619" w:rsidP="00D87570">
            <w:pPr>
              <w:pStyle w:val="Tablefont"/>
              <w:keepNext/>
            </w:pPr>
            <w:r>
              <w:t>NA</w:t>
            </w:r>
          </w:p>
        </w:tc>
      </w:tr>
    </w:tbl>
    <w:bookmarkEnd w:id="3"/>
    <w:p w14:paraId="570F5006"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017DE454"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6D75AA2B" w14:textId="77777777" w:rsidTr="00EA6243">
        <w:trPr>
          <w:cantSplit/>
          <w:tblHeader/>
        </w:trPr>
        <w:tc>
          <w:tcPr>
            <w:tcW w:w="5000" w:type="pct"/>
            <w:shd w:val="clear" w:color="auto" w:fill="BFBFBF" w:themeFill="background1" w:themeFillShade="BF"/>
            <w:vAlign w:val="center"/>
          </w:tcPr>
          <w:p w14:paraId="55AD1E71"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5F9F107A" w14:textId="77777777" w:rsidTr="00EA6243">
        <w:trPr>
          <w:cantSplit/>
          <w:tblHeader/>
        </w:trPr>
        <w:tc>
          <w:tcPr>
            <w:tcW w:w="5000" w:type="pct"/>
            <w:vAlign w:val="center"/>
          </w:tcPr>
          <w:tbl>
            <w:tblPr>
              <w:tblW w:w="8816" w:type="dxa"/>
              <w:tblLook w:val="04A0" w:firstRow="1" w:lastRow="0" w:firstColumn="1" w:lastColumn="0" w:noHBand="0" w:noVBand="1"/>
            </w:tblPr>
            <w:tblGrid>
              <w:gridCol w:w="3770"/>
              <w:gridCol w:w="1178"/>
              <w:gridCol w:w="1178"/>
              <w:gridCol w:w="2684"/>
            </w:tblGrid>
            <w:tr w:rsidR="002C4D0C" w:rsidRPr="002C4D0C" w14:paraId="07B24E2E" w14:textId="77777777" w:rsidTr="002C4D0C">
              <w:trPr>
                <w:trHeight w:val="361"/>
              </w:trPr>
              <w:tc>
                <w:tcPr>
                  <w:tcW w:w="3772" w:type="dxa"/>
                  <w:tcBorders>
                    <w:top w:val="nil"/>
                    <w:left w:val="nil"/>
                    <w:bottom w:val="nil"/>
                    <w:right w:val="nil"/>
                  </w:tcBorders>
                  <w:shd w:val="clear" w:color="000000" w:fill="C5D9F1"/>
                  <w:noWrap/>
                  <w:vAlign w:val="center"/>
                  <w:hideMark/>
                </w:tcPr>
                <w:p w14:paraId="560E261C" w14:textId="77777777" w:rsidR="002C4D0C" w:rsidRPr="002C4D0C" w:rsidRDefault="002C4D0C" w:rsidP="002C4D0C">
                  <w:pPr>
                    <w:spacing w:after="0" w:line="240" w:lineRule="auto"/>
                    <w:jc w:val="right"/>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Adverse effects in human case study:</w:t>
                  </w:r>
                </w:p>
              </w:tc>
              <w:tc>
                <w:tcPr>
                  <w:tcW w:w="1179" w:type="dxa"/>
                  <w:tcBorders>
                    <w:top w:val="nil"/>
                    <w:left w:val="nil"/>
                    <w:bottom w:val="nil"/>
                    <w:right w:val="nil"/>
                  </w:tcBorders>
                  <w:shd w:val="clear" w:color="000000" w:fill="FFEB9C"/>
                  <w:noWrap/>
                  <w:vAlign w:val="center"/>
                  <w:hideMark/>
                </w:tcPr>
                <w:p w14:paraId="77D8EEFD" w14:textId="77777777" w:rsidR="002C4D0C" w:rsidRPr="002C4D0C" w:rsidRDefault="002C4D0C" w:rsidP="002C4D0C">
                  <w:pPr>
                    <w:spacing w:after="0" w:line="240" w:lineRule="auto"/>
                    <w:jc w:val="center"/>
                    <w:rPr>
                      <w:rFonts w:ascii="Segoe UI" w:eastAsia="Times New Roman" w:hAnsi="Segoe UI" w:cs="Segoe UI"/>
                      <w:color w:val="9C6500"/>
                      <w:sz w:val="18"/>
                      <w:szCs w:val="18"/>
                      <w:lang w:val="en-US"/>
                    </w:rPr>
                  </w:pPr>
                  <w:r w:rsidRPr="002C4D0C">
                    <w:rPr>
                      <w:rFonts w:ascii="Segoe UI" w:eastAsia="Times New Roman" w:hAnsi="Segoe UI" w:cs="Segoe UI"/>
                      <w:color w:val="9C6500"/>
                      <w:sz w:val="18"/>
                      <w:szCs w:val="18"/>
                      <w:lang w:val="en-US"/>
                    </w:rPr>
                    <w:t>yes</w:t>
                  </w:r>
                </w:p>
              </w:tc>
              <w:tc>
                <w:tcPr>
                  <w:tcW w:w="1179" w:type="dxa"/>
                  <w:tcBorders>
                    <w:top w:val="nil"/>
                    <w:left w:val="nil"/>
                    <w:bottom w:val="nil"/>
                    <w:right w:val="nil"/>
                  </w:tcBorders>
                  <w:shd w:val="clear" w:color="000000" w:fill="C5D9F1"/>
                  <w:noWrap/>
                  <w:vAlign w:val="center"/>
                  <w:hideMark/>
                </w:tcPr>
                <w:p w14:paraId="5855528D" w14:textId="77777777" w:rsidR="002C4D0C" w:rsidRPr="002C4D0C" w:rsidRDefault="002C4D0C" w:rsidP="002C4D0C">
                  <w:pPr>
                    <w:spacing w:after="0" w:line="240" w:lineRule="auto"/>
                    <w:jc w:val="right"/>
                    <w:rPr>
                      <w:rFonts w:ascii="Segoe UI" w:eastAsia="Times New Roman" w:hAnsi="Segoe UI" w:cs="Segoe UI"/>
                      <w:color w:val="C5D9F1"/>
                      <w:sz w:val="18"/>
                      <w:szCs w:val="18"/>
                      <w:lang w:val="en-US"/>
                    </w:rPr>
                  </w:pPr>
                  <w:r w:rsidRPr="002C4D0C">
                    <w:rPr>
                      <w:rFonts w:ascii="Segoe UI" w:eastAsia="Times New Roman" w:hAnsi="Segoe UI" w:cs="Segoe UI"/>
                      <w:color w:val="C5D9F1"/>
                      <w:sz w:val="18"/>
                      <w:szCs w:val="18"/>
                      <w:lang w:val="en-US"/>
                    </w:rPr>
                    <w:t>4.00</w:t>
                  </w:r>
                </w:p>
              </w:tc>
              <w:tc>
                <w:tcPr>
                  <w:tcW w:w="2686" w:type="dxa"/>
                  <w:tcBorders>
                    <w:top w:val="nil"/>
                    <w:left w:val="nil"/>
                    <w:bottom w:val="nil"/>
                    <w:right w:val="nil"/>
                  </w:tcBorders>
                  <w:shd w:val="clear" w:color="000000" w:fill="C5D9F1"/>
                  <w:noWrap/>
                  <w:vAlign w:val="center"/>
                  <w:hideMark/>
                </w:tcPr>
                <w:p w14:paraId="5C4CC1C3" w14:textId="77777777" w:rsidR="002C4D0C" w:rsidRPr="002C4D0C" w:rsidRDefault="002C4D0C" w:rsidP="002C4D0C">
                  <w:pPr>
                    <w:spacing w:after="0" w:line="240" w:lineRule="auto"/>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r>
            <w:tr w:rsidR="002C4D0C" w:rsidRPr="002C4D0C" w14:paraId="092E4004" w14:textId="77777777" w:rsidTr="002C4D0C">
              <w:trPr>
                <w:trHeight w:val="361"/>
              </w:trPr>
              <w:tc>
                <w:tcPr>
                  <w:tcW w:w="3772" w:type="dxa"/>
                  <w:tcBorders>
                    <w:top w:val="nil"/>
                    <w:left w:val="nil"/>
                    <w:bottom w:val="nil"/>
                    <w:right w:val="nil"/>
                  </w:tcBorders>
                  <w:shd w:val="clear" w:color="000000" w:fill="C5D9F1"/>
                  <w:noWrap/>
                  <w:vAlign w:val="center"/>
                  <w:hideMark/>
                </w:tcPr>
                <w:p w14:paraId="5E6DE33F" w14:textId="77777777" w:rsidR="002C4D0C" w:rsidRPr="002C4D0C" w:rsidRDefault="002C4D0C" w:rsidP="002C4D0C">
                  <w:pPr>
                    <w:spacing w:after="0" w:line="240" w:lineRule="auto"/>
                    <w:jc w:val="right"/>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Dermal LD</w:t>
                  </w:r>
                  <w:r w:rsidRPr="002C4D0C">
                    <w:rPr>
                      <w:rFonts w:ascii="Segoe UI" w:eastAsia="Times New Roman" w:hAnsi="Segoe UI" w:cs="Segoe UI"/>
                      <w:color w:val="000000"/>
                      <w:sz w:val="18"/>
                      <w:szCs w:val="18"/>
                      <w:vertAlign w:val="subscript"/>
                      <w:lang w:val="en-US"/>
                    </w:rPr>
                    <w:t>50</w:t>
                  </w:r>
                  <w:r w:rsidRPr="002C4D0C">
                    <w:rPr>
                      <w:rFonts w:ascii="Segoe UI" w:eastAsia="Times New Roman" w:hAnsi="Segoe UI" w:cs="Segoe UI"/>
                      <w:color w:val="000000"/>
                      <w:sz w:val="18"/>
                      <w:szCs w:val="18"/>
                      <w:lang w:val="en-US"/>
                    </w:rPr>
                    <w:t xml:space="preserve"> ≤1000 mg/kg:</w:t>
                  </w:r>
                </w:p>
              </w:tc>
              <w:tc>
                <w:tcPr>
                  <w:tcW w:w="1179" w:type="dxa"/>
                  <w:tcBorders>
                    <w:top w:val="nil"/>
                    <w:left w:val="nil"/>
                    <w:bottom w:val="nil"/>
                    <w:right w:val="nil"/>
                  </w:tcBorders>
                  <w:shd w:val="clear" w:color="000000" w:fill="C5D9F1"/>
                  <w:noWrap/>
                  <w:vAlign w:val="center"/>
                  <w:hideMark/>
                </w:tcPr>
                <w:p w14:paraId="38B3CBFE" w14:textId="77777777" w:rsidR="002C4D0C" w:rsidRPr="002C4D0C" w:rsidRDefault="002C4D0C" w:rsidP="002C4D0C">
                  <w:pPr>
                    <w:spacing w:after="0" w:line="240" w:lineRule="auto"/>
                    <w:jc w:val="center"/>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no</w:t>
                  </w:r>
                </w:p>
              </w:tc>
              <w:tc>
                <w:tcPr>
                  <w:tcW w:w="1179" w:type="dxa"/>
                  <w:tcBorders>
                    <w:top w:val="nil"/>
                    <w:left w:val="nil"/>
                    <w:bottom w:val="nil"/>
                    <w:right w:val="nil"/>
                  </w:tcBorders>
                  <w:shd w:val="clear" w:color="000000" w:fill="C5D9F1"/>
                  <w:noWrap/>
                  <w:vAlign w:val="center"/>
                  <w:hideMark/>
                </w:tcPr>
                <w:p w14:paraId="64A59C86" w14:textId="77777777" w:rsidR="002C4D0C" w:rsidRPr="002C4D0C" w:rsidRDefault="002C4D0C" w:rsidP="002C4D0C">
                  <w:pPr>
                    <w:spacing w:after="0" w:line="240" w:lineRule="auto"/>
                    <w:rPr>
                      <w:rFonts w:ascii="Segoe UI" w:eastAsia="Times New Roman" w:hAnsi="Segoe UI" w:cs="Segoe UI"/>
                      <w:color w:val="C5D9F1"/>
                      <w:sz w:val="18"/>
                      <w:szCs w:val="18"/>
                      <w:lang w:val="en-US"/>
                    </w:rPr>
                  </w:pPr>
                  <w:r w:rsidRPr="002C4D0C">
                    <w:rPr>
                      <w:rFonts w:ascii="Segoe UI" w:eastAsia="Times New Roman" w:hAnsi="Segoe UI" w:cs="Segoe UI"/>
                      <w:color w:val="C5D9F1"/>
                      <w:sz w:val="18"/>
                      <w:szCs w:val="18"/>
                      <w:lang w:val="en-US"/>
                    </w:rPr>
                    <w:t> </w:t>
                  </w:r>
                </w:p>
              </w:tc>
              <w:tc>
                <w:tcPr>
                  <w:tcW w:w="2686" w:type="dxa"/>
                  <w:tcBorders>
                    <w:top w:val="nil"/>
                    <w:left w:val="nil"/>
                    <w:bottom w:val="nil"/>
                    <w:right w:val="nil"/>
                  </w:tcBorders>
                  <w:shd w:val="clear" w:color="000000" w:fill="C5D9F1"/>
                  <w:noWrap/>
                  <w:vAlign w:val="center"/>
                  <w:hideMark/>
                </w:tcPr>
                <w:p w14:paraId="4072A4EF" w14:textId="77777777" w:rsidR="002C4D0C" w:rsidRPr="002C4D0C" w:rsidRDefault="002C4D0C" w:rsidP="002C4D0C">
                  <w:pPr>
                    <w:spacing w:after="0" w:line="240" w:lineRule="auto"/>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r>
            <w:tr w:rsidR="002C4D0C" w:rsidRPr="002C4D0C" w14:paraId="2BED9BB5" w14:textId="77777777" w:rsidTr="002C4D0C">
              <w:trPr>
                <w:trHeight w:val="361"/>
              </w:trPr>
              <w:tc>
                <w:tcPr>
                  <w:tcW w:w="3772" w:type="dxa"/>
                  <w:tcBorders>
                    <w:top w:val="nil"/>
                    <w:left w:val="nil"/>
                    <w:bottom w:val="nil"/>
                    <w:right w:val="nil"/>
                  </w:tcBorders>
                  <w:shd w:val="clear" w:color="000000" w:fill="C5D9F1"/>
                  <w:noWrap/>
                  <w:vAlign w:val="center"/>
                  <w:hideMark/>
                </w:tcPr>
                <w:p w14:paraId="4E5A8F1A" w14:textId="77777777" w:rsidR="002C4D0C" w:rsidRPr="002C4D0C" w:rsidRDefault="002C4D0C" w:rsidP="002C4D0C">
                  <w:pPr>
                    <w:spacing w:after="0" w:line="240" w:lineRule="auto"/>
                    <w:jc w:val="right"/>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Dermal repeat-dose NOAEL ≤200 mg/kg:</w:t>
                  </w:r>
                </w:p>
              </w:tc>
              <w:tc>
                <w:tcPr>
                  <w:tcW w:w="1179" w:type="dxa"/>
                  <w:tcBorders>
                    <w:top w:val="nil"/>
                    <w:left w:val="nil"/>
                    <w:bottom w:val="nil"/>
                    <w:right w:val="nil"/>
                  </w:tcBorders>
                  <w:shd w:val="clear" w:color="000000" w:fill="C5D9F1"/>
                  <w:noWrap/>
                  <w:vAlign w:val="center"/>
                  <w:hideMark/>
                </w:tcPr>
                <w:p w14:paraId="0330B463" w14:textId="77777777" w:rsidR="002C4D0C" w:rsidRPr="002C4D0C" w:rsidRDefault="002C4D0C" w:rsidP="002C4D0C">
                  <w:pPr>
                    <w:spacing w:after="0" w:line="240" w:lineRule="auto"/>
                    <w:jc w:val="center"/>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c>
                <w:tcPr>
                  <w:tcW w:w="1179" w:type="dxa"/>
                  <w:tcBorders>
                    <w:top w:val="nil"/>
                    <w:left w:val="nil"/>
                    <w:bottom w:val="nil"/>
                    <w:right w:val="nil"/>
                  </w:tcBorders>
                  <w:shd w:val="clear" w:color="000000" w:fill="C5D9F1"/>
                  <w:noWrap/>
                  <w:vAlign w:val="center"/>
                  <w:hideMark/>
                </w:tcPr>
                <w:p w14:paraId="7E84E891" w14:textId="77777777" w:rsidR="002C4D0C" w:rsidRPr="002C4D0C" w:rsidRDefault="002C4D0C" w:rsidP="002C4D0C">
                  <w:pPr>
                    <w:spacing w:after="0" w:line="240" w:lineRule="auto"/>
                    <w:rPr>
                      <w:rFonts w:ascii="Segoe UI" w:eastAsia="Times New Roman" w:hAnsi="Segoe UI" w:cs="Segoe UI"/>
                      <w:color w:val="C5D9F1"/>
                      <w:sz w:val="18"/>
                      <w:szCs w:val="18"/>
                      <w:lang w:val="en-US"/>
                    </w:rPr>
                  </w:pPr>
                  <w:r w:rsidRPr="002C4D0C">
                    <w:rPr>
                      <w:rFonts w:ascii="Segoe UI" w:eastAsia="Times New Roman" w:hAnsi="Segoe UI" w:cs="Segoe UI"/>
                      <w:color w:val="C5D9F1"/>
                      <w:sz w:val="18"/>
                      <w:szCs w:val="18"/>
                      <w:lang w:val="en-US"/>
                    </w:rPr>
                    <w:t> </w:t>
                  </w:r>
                </w:p>
              </w:tc>
              <w:tc>
                <w:tcPr>
                  <w:tcW w:w="2686" w:type="dxa"/>
                  <w:tcBorders>
                    <w:top w:val="nil"/>
                    <w:left w:val="nil"/>
                    <w:bottom w:val="nil"/>
                    <w:right w:val="nil"/>
                  </w:tcBorders>
                  <w:shd w:val="clear" w:color="000000" w:fill="C5D9F1"/>
                  <w:noWrap/>
                  <w:vAlign w:val="center"/>
                  <w:hideMark/>
                </w:tcPr>
                <w:p w14:paraId="4BDB0221" w14:textId="77777777" w:rsidR="002C4D0C" w:rsidRPr="002C4D0C" w:rsidRDefault="002C4D0C" w:rsidP="002C4D0C">
                  <w:pPr>
                    <w:spacing w:after="0" w:line="240" w:lineRule="auto"/>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r>
            <w:tr w:rsidR="002C4D0C" w:rsidRPr="002C4D0C" w14:paraId="5544DAF3" w14:textId="77777777" w:rsidTr="002C4D0C">
              <w:trPr>
                <w:trHeight w:val="361"/>
              </w:trPr>
              <w:tc>
                <w:tcPr>
                  <w:tcW w:w="3772" w:type="dxa"/>
                  <w:tcBorders>
                    <w:top w:val="nil"/>
                    <w:left w:val="nil"/>
                    <w:bottom w:val="nil"/>
                    <w:right w:val="nil"/>
                  </w:tcBorders>
                  <w:shd w:val="clear" w:color="000000" w:fill="C5D9F1"/>
                  <w:noWrap/>
                  <w:vAlign w:val="center"/>
                  <w:hideMark/>
                </w:tcPr>
                <w:p w14:paraId="557B41EC" w14:textId="77777777" w:rsidR="002C4D0C" w:rsidRPr="002C4D0C" w:rsidRDefault="002C4D0C" w:rsidP="002C4D0C">
                  <w:pPr>
                    <w:spacing w:after="0" w:line="240" w:lineRule="auto"/>
                    <w:jc w:val="right"/>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Dermal LD</w:t>
                  </w:r>
                  <w:r w:rsidRPr="002C4D0C">
                    <w:rPr>
                      <w:rFonts w:ascii="Segoe UI" w:eastAsia="Times New Roman" w:hAnsi="Segoe UI" w:cs="Segoe UI"/>
                      <w:color w:val="000000"/>
                      <w:sz w:val="18"/>
                      <w:szCs w:val="18"/>
                      <w:vertAlign w:val="subscript"/>
                      <w:lang w:val="en-US"/>
                    </w:rPr>
                    <w:t>50</w:t>
                  </w:r>
                  <w:r w:rsidRPr="002C4D0C">
                    <w:rPr>
                      <w:rFonts w:ascii="Segoe UI" w:eastAsia="Times New Roman" w:hAnsi="Segoe UI" w:cs="Segoe UI"/>
                      <w:color w:val="000000"/>
                      <w:sz w:val="18"/>
                      <w:szCs w:val="18"/>
                      <w:lang w:val="en-US"/>
                    </w:rPr>
                    <w:t>/Inhalation LD</w:t>
                  </w:r>
                  <w:r w:rsidRPr="002C4D0C">
                    <w:rPr>
                      <w:rFonts w:ascii="Segoe UI" w:eastAsia="Times New Roman" w:hAnsi="Segoe UI" w:cs="Segoe UI"/>
                      <w:color w:val="000000"/>
                      <w:sz w:val="18"/>
                      <w:szCs w:val="18"/>
                      <w:vertAlign w:val="subscript"/>
                      <w:lang w:val="en-US"/>
                    </w:rPr>
                    <w:t>50</w:t>
                  </w:r>
                  <w:r w:rsidRPr="002C4D0C">
                    <w:rPr>
                      <w:rFonts w:ascii="Segoe UI" w:eastAsia="Times New Roman" w:hAnsi="Segoe UI" w:cs="Segoe UI"/>
                      <w:color w:val="000000"/>
                      <w:sz w:val="18"/>
                      <w:szCs w:val="18"/>
                      <w:lang w:val="en-US"/>
                    </w:rPr>
                    <w:t xml:space="preserve"> &lt;10:</w:t>
                  </w:r>
                </w:p>
              </w:tc>
              <w:tc>
                <w:tcPr>
                  <w:tcW w:w="1179" w:type="dxa"/>
                  <w:tcBorders>
                    <w:top w:val="nil"/>
                    <w:left w:val="nil"/>
                    <w:bottom w:val="nil"/>
                    <w:right w:val="nil"/>
                  </w:tcBorders>
                  <w:shd w:val="clear" w:color="000000" w:fill="C5D9F1"/>
                  <w:noWrap/>
                  <w:vAlign w:val="center"/>
                  <w:hideMark/>
                </w:tcPr>
                <w:p w14:paraId="749CEC66" w14:textId="77777777" w:rsidR="002C4D0C" w:rsidRPr="002C4D0C" w:rsidRDefault="002C4D0C" w:rsidP="002C4D0C">
                  <w:pPr>
                    <w:spacing w:after="0" w:line="240" w:lineRule="auto"/>
                    <w:jc w:val="center"/>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c>
                <w:tcPr>
                  <w:tcW w:w="1179" w:type="dxa"/>
                  <w:tcBorders>
                    <w:top w:val="nil"/>
                    <w:left w:val="nil"/>
                    <w:bottom w:val="nil"/>
                    <w:right w:val="nil"/>
                  </w:tcBorders>
                  <w:shd w:val="clear" w:color="000000" w:fill="C5D9F1"/>
                  <w:noWrap/>
                  <w:vAlign w:val="center"/>
                  <w:hideMark/>
                </w:tcPr>
                <w:p w14:paraId="4325F3F3" w14:textId="77777777" w:rsidR="002C4D0C" w:rsidRPr="002C4D0C" w:rsidRDefault="002C4D0C" w:rsidP="002C4D0C">
                  <w:pPr>
                    <w:spacing w:after="0" w:line="240" w:lineRule="auto"/>
                    <w:rPr>
                      <w:rFonts w:ascii="Segoe UI" w:eastAsia="Times New Roman" w:hAnsi="Segoe UI" w:cs="Segoe UI"/>
                      <w:color w:val="C5D9F1"/>
                      <w:sz w:val="18"/>
                      <w:szCs w:val="18"/>
                      <w:lang w:val="en-US"/>
                    </w:rPr>
                  </w:pPr>
                  <w:r w:rsidRPr="002C4D0C">
                    <w:rPr>
                      <w:rFonts w:ascii="Segoe UI" w:eastAsia="Times New Roman" w:hAnsi="Segoe UI" w:cs="Segoe UI"/>
                      <w:color w:val="C5D9F1"/>
                      <w:sz w:val="18"/>
                      <w:szCs w:val="18"/>
                      <w:lang w:val="en-US"/>
                    </w:rPr>
                    <w:t> </w:t>
                  </w:r>
                </w:p>
              </w:tc>
              <w:tc>
                <w:tcPr>
                  <w:tcW w:w="2686" w:type="dxa"/>
                  <w:tcBorders>
                    <w:top w:val="nil"/>
                    <w:left w:val="nil"/>
                    <w:bottom w:val="nil"/>
                    <w:right w:val="nil"/>
                  </w:tcBorders>
                  <w:shd w:val="clear" w:color="000000" w:fill="C5D9F1"/>
                  <w:noWrap/>
                  <w:vAlign w:val="center"/>
                  <w:hideMark/>
                </w:tcPr>
                <w:p w14:paraId="220C8486" w14:textId="77777777" w:rsidR="002C4D0C" w:rsidRPr="002C4D0C" w:rsidRDefault="002C4D0C" w:rsidP="002C4D0C">
                  <w:pPr>
                    <w:spacing w:after="0" w:line="240" w:lineRule="auto"/>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r>
            <w:tr w:rsidR="002C4D0C" w:rsidRPr="002C4D0C" w14:paraId="0F88F0BC" w14:textId="77777777" w:rsidTr="002C4D0C">
              <w:trPr>
                <w:trHeight w:val="361"/>
              </w:trPr>
              <w:tc>
                <w:tcPr>
                  <w:tcW w:w="3772" w:type="dxa"/>
                  <w:tcBorders>
                    <w:top w:val="nil"/>
                    <w:left w:val="nil"/>
                    <w:bottom w:val="nil"/>
                    <w:right w:val="nil"/>
                  </w:tcBorders>
                  <w:shd w:val="clear" w:color="000000" w:fill="C5D9F1"/>
                  <w:noWrap/>
                  <w:vAlign w:val="center"/>
                  <w:hideMark/>
                </w:tcPr>
                <w:p w14:paraId="4D90870D" w14:textId="77777777" w:rsidR="002C4D0C" w:rsidRPr="002C4D0C" w:rsidRDefault="002C4D0C" w:rsidP="002C4D0C">
                  <w:pPr>
                    <w:spacing w:after="0" w:line="240" w:lineRule="auto"/>
                    <w:jc w:val="right"/>
                    <w:rPr>
                      <w:rFonts w:ascii="Segoe UI" w:eastAsia="Times New Roman" w:hAnsi="Segoe UI" w:cs="Segoe UI"/>
                      <w:i/>
                      <w:iCs/>
                      <w:color w:val="000000"/>
                      <w:sz w:val="18"/>
                      <w:szCs w:val="18"/>
                      <w:lang w:val="en-US"/>
                    </w:rPr>
                  </w:pPr>
                  <w:r w:rsidRPr="002C4D0C">
                    <w:rPr>
                      <w:rFonts w:ascii="Segoe UI" w:eastAsia="Times New Roman" w:hAnsi="Segoe UI" w:cs="Segoe UI"/>
                      <w:i/>
                      <w:iCs/>
                      <w:color w:val="000000"/>
                      <w:sz w:val="18"/>
                      <w:szCs w:val="18"/>
                      <w:lang w:val="en-US"/>
                    </w:rPr>
                    <w:t>In vivo</w:t>
                  </w:r>
                  <w:r w:rsidRPr="002C4D0C">
                    <w:rPr>
                      <w:rFonts w:ascii="Segoe UI" w:eastAsia="Times New Roman" w:hAnsi="Segoe UI" w:cs="Segoe UI"/>
                      <w:color w:val="000000"/>
                      <w:sz w:val="18"/>
                      <w:szCs w:val="18"/>
                      <w:lang w:val="en-US"/>
                    </w:rPr>
                    <w:t xml:space="preserve"> dermal absorption rate &gt;10%:</w:t>
                  </w:r>
                </w:p>
              </w:tc>
              <w:tc>
                <w:tcPr>
                  <w:tcW w:w="1179" w:type="dxa"/>
                  <w:tcBorders>
                    <w:top w:val="nil"/>
                    <w:left w:val="nil"/>
                    <w:bottom w:val="nil"/>
                    <w:right w:val="nil"/>
                  </w:tcBorders>
                  <w:shd w:val="clear" w:color="000000" w:fill="C5D9F1"/>
                  <w:noWrap/>
                  <w:vAlign w:val="center"/>
                  <w:hideMark/>
                </w:tcPr>
                <w:p w14:paraId="3C99D158" w14:textId="77777777" w:rsidR="002C4D0C" w:rsidRPr="002C4D0C" w:rsidRDefault="002C4D0C" w:rsidP="002C4D0C">
                  <w:pPr>
                    <w:spacing w:after="0" w:line="240" w:lineRule="auto"/>
                    <w:jc w:val="center"/>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c>
                <w:tcPr>
                  <w:tcW w:w="1179" w:type="dxa"/>
                  <w:tcBorders>
                    <w:top w:val="nil"/>
                    <w:left w:val="nil"/>
                    <w:bottom w:val="nil"/>
                    <w:right w:val="nil"/>
                  </w:tcBorders>
                  <w:shd w:val="clear" w:color="000000" w:fill="C5D9F1"/>
                  <w:noWrap/>
                  <w:vAlign w:val="center"/>
                  <w:hideMark/>
                </w:tcPr>
                <w:p w14:paraId="7400EBB7" w14:textId="77777777" w:rsidR="002C4D0C" w:rsidRPr="002C4D0C" w:rsidRDefault="002C4D0C" w:rsidP="002C4D0C">
                  <w:pPr>
                    <w:spacing w:after="0" w:line="240" w:lineRule="auto"/>
                    <w:rPr>
                      <w:rFonts w:ascii="Segoe UI" w:eastAsia="Times New Roman" w:hAnsi="Segoe UI" w:cs="Segoe UI"/>
                      <w:color w:val="C5D9F1"/>
                      <w:sz w:val="18"/>
                      <w:szCs w:val="18"/>
                      <w:lang w:val="en-US"/>
                    </w:rPr>
                  </w:pPr>
                  <w:r w:rsidRPr="002C4D0C">
                    <w:rPr>
                      <w:rFonts w:ascii="Segoe UI" w:eastAsia="Times New Roman" w:hAnsi="Segoe UI" w:cs="Segoe UI"/>
                      <w:color w:val="C5D9F1"/>
                      <w:sz w:val="18"/>
                      <w:szCs w:val="18"/>
                      <w:lang w:val="en-US"/>
                    </w:rPr>
                    <w:t> </w:t>
                  </w:r>
                </w:p>
              </w:tc>
              <w:tc>
                <w:tcPr>
                  <w:tcW w:w="2686" w:type="dxa"/>
                  <w:tcBorders>
                    <w:top w:val="nil"/>
                    <w:left w:val="nil"/>
                    <w:bottom w:val="nil"/>
                    <w:right w:val="nil"/>
                  </w:tcBorders>
                  <w:shd w:val="clear" w:color="000000" w:fill="C5D9F1"/>
                  <w:noWrap/>
                  <w:vAlign w:val="center"/>
                  <w:hideMark/>
                </w:tcPr>
                <w:p w14:paraId="625FC802" w14:textId="77777777" w:rsidR="002C4D0C" w:rsidRPr="002C4D0C" w:rsidRDefault="002C4D0C" w:rsidP="002C4D0C">
                  <w:pPr>
                    <w:spacing w:after="0" w:line="240" w:lineRule="auto"/>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r>
            <w:tr w:rsidR="002C4D0C" w:rsidRPr="002C4D0C" w14:paraId="646ADAA7" w14:textId="77777777" w:rsidTr="002C4D0C">
              <w:trPr>
                <w:trHeight w:val="361"/>
              </w:trPr>
              <w:tc>
                <w:tcPr>
                  <w:tcW w:w="3772" w:type="dxa"/>
                  <w:tcBorders>
                    <w:top w:val="nil"/>
                    <w:left w:val="nil"/>
                    <w:bottom w:val="nil"/>
                    <w:right w:val="nil"/>
                  </w:tcBorders>
                  <w:shd w:val="clear" w:color="000000" w:fill="C5D9F1"/>
                  <w:noWrap/>
                  <w:vAlign w:val="center"/>
                  <w:hideMark/>
                </w:tcPr>
                <w:p w14:paraId="13882761" w14:textId="77777777" w:rsidR="002C4D0C" w:rsidRPr="002C4D0C" w:rsidRDefault="002C4D0C" w:rsidP="002C4D0C">
                  <w:pPr>
                    <w:spacing w:after="0" w:line="240" w:lineRule="auto"/>
                    <w:jc w:val="right"/>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Estimated dermal exposure at WES &gt;10%:</w:t>
                  </w:r>
                </w:p>
              </w:tc>
              <w:tc>
                <w:tcPr>
                  <w:tcW w:w="1179" w:type="dxa"/>
                  <w:tcBorders>
                    <w:top w:val="nil"/>
                    <w:left w:val="nil"/>
                    <w:bottom w:val="nil"/>
                    <w:right w:val="nil"/>
                  </w:tcBorders>
                  <w:shd w:val="clear" w:color="000000" w:fill="C5D9F1"/>
                  <w:noWrap/>
                  <w:vAlign w:val="center"/>
                  <w:hideMark/>
                </w:tcPr>
                <w:p w14:paraId="695B67DD" w14:textId="77777777" w:rsidR="002C4D0C" w:rsidRPr="002C4D0C" w:rsidRDefault="002C4D0C" w:rsidP="002C4D0C">
                  <w:pPr>
                    <w:spacing w:after="0" w:line="240" w:lineRule="auto"/>
                    <w:jc w:val="center"/>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c>
                <w:tcPr>
                  <w:tcW w:w="1179" w:type="dxa"/>
                  <w:tcBorders>
                    <w:top w:val="nil"/>
                    <w:left w:val="nil"/>
                    <w:bottom w:val="nil"/>
                    <w:right w:val="nil"/>
                  </w:tcBorders>
                  <w:shd w:val="clear" w:color="000000" w:fill="C5D9F1"/>
                  <w:noWrap/>
                  <w:vAlign w:val="center"/>
                  <w:hideMark/>
                </w:tcPr>
                <w:p w14:paraId="72AC68E4" w14:textId="77777777" w:rsidR="002C4D0C" w:rsidRPr="002C4D0C" w:rsidRDefault="002C4D0C" w:rsidP="002C4D0C">
                  <w:pPr>
                    <w:spacing w:after="0" w:line="240" w:lineRule="auto"/>
                    <w:rPr>
                      <w:rFonts w:ascii="Segoe UI" w:eastAsia="Times New Roman" w:hAnsi="Segoe UI" w:cs="Segoe UI"/>
                      <w:color w:val="C5D9F1"/>
                      <w:sz w:val="18"/>
                      <w:szCs w:val="18"/>
                      <w:lang w:val="en-US"/>
                    </w:rPr>
                  </w:pPr>
                  <w:r w:rsidRPr="002C4D0C">
                    <w:rPr>
                      <w:rFonts w:ascii="Segoe UI" w:eastAsia="Times New Roman" w:hAnsi="Segoe UI" w:cs="Segoe UI"/>
                      <w:color w:val="C5D9F1"/>
                      <w:sz w:val="18"/>
                      <w:szCs w:val="18"/>
                      <w:lang w:val="en-US"/>
                    </w:rPr>
                    <w:t> </w:t>
                  </w:r>
                </w:p>
              </w:tc>
              <w:tc>
                <w:tcPr>
                  <w:tcW w:w="2686" w:type="dxa"/>
                  <w:tcBorders>
                    <w:top w:val="nil"/>
                    <w:left w:val="nil"/>
                    <w:bottom w:val="nil"/>
                    <w:right w:val="nil"/>
                  </w:tcBorders>
                  <w:shd w:val="clear" w:color="000000" w:fill="C5D9F1"/>
                  <w:noWrap/>
                  <w:vAlign w:val="center"/>
                  <w:hideMark/>
                </w:tcPr>
                <w:p w14:paraId="5B40EA56" w14:textId="77777777" w:rsidR="002C4D0C" w:rsidRPr="002C4D0C" w:rsidRDefault="002C4D0C" w:rsidP="002C4D0C">
                  <w:pPr>
                    <w:spacing w:after="0" w:line="240" w:lineRule="auto"/>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r>
            <w:tr w:rsidR="002C4D0C" w:rsidRPr="002C4D0C" w14:paraId="6F11BEC6" w14:textId="77777777" w:rsidTr="002C4D0C">
              <w:trPr>
                <w:trHeight w:val="361"/>
              </w:trPr>
              <w:tc>
                <w:tcPr>
                  <w:tcW w:w="3772" w:type="dxa"/>
                  <w:tcBorders>
                    <w:top w:val="nil"/>
                    <w:left w:val="nil"/>
                    <w:bottom w:val="nil"/>
                    <w:right w:val="nil"/>
                  </w:tcBorders>
                  <w:shd w:val="clear" w:color="000000" w:fill="C5D9F1"/>
                  <w:noWrap/>
                  <w:vAlign w:val="center"/>
                  <w:hideMark/>
                </w:tcPr>
                <w:p w14:paraId="72532AB5" w14:textId="77777777" w:rsidR="002C4D0C" w:rsidRPr="002C4D0C" w:rsidRDefault="002C4D0C" w:rsidP="002C4D0C">
                  <w:pPr>
                    <w:spacing w:after="0" w:line="240" w:lineRule="auto"/>
                    <w:jc w:val="right"/>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c>
                <w:tcPr>
                  <w:tcW w:w="1179" w:type="dxa"/>
                  <w:tcBorders>
                    <w:top w:val="nil"/>
                    <w:left w:val="nil"/>
                    <w:bottom w:val="nil"/>
                    <w:right w:val="nil"/>
                  </w:tcBorders>
                  <w:shd w:val="clear" w:color="000000" w:fill="C5D9F1"/>
                  <w:noWrap/>
                  <w:vAlign w:val="center"/>
                  <w:hideMark/>
                </w:tcPr>
                <w:p w14:paraId="7B9A4D1F" w14:textId="77777777" w:rsidR="002C4D0C" w:rsidRPr="002C4D0C" w:rsidRDefault="002C4D0C" w:rsidP="002C4D0C">
                  <w:pPr>
                    <w:spacing w:after="0" w:line="240" w:lineRule="auto"/>
                    <w:jc w:val="center"/>
                    <w:rPr>
                      <w:rFonts w:ascii="Segoe UI" w:eastAsia="Times New Roman" w:hAnsi="Segoe UI" w:cs="Segoe UI"/>
                      <w:color w:val="000000"/>
                      <w:sz w:val="18"/>
                      <w:szCs w:val="18"/>
                      <w:lang w:val="en-US"/>
                    </w:rPr>
                  </w:pPr>
                  <w:r w:rsidRPr="002C4D0C">
                    <w:rPr>
                      <w:rFonts w:ascii="Segoe UI" w:eastAsia="Times New Roman" w:hAnsi="Segoe UI" w:cs="Segoe UI"/>
                      <w:color w:val="000000"/>
                      <w:sz w:val="18"/>
                      <w:szCs w:val="18"/>
                      <w:lang w:val="en-US"/>
                    </w:rPr>
                    <w:t> </w:t>
                  </w:r>
                </w:p>
              </w:tc>
              <w:tc>
                <w:tcPr>
                  <w:tcW w:w="1179" w:type="dxa"/>
                  <w:tcBorders>
                    <w:top w:val="nil"/>
                    <w:left w:val="nil"/>
                    <w:bottom w:val="nil"/>
                    <w:right w:val="nil"/>
                  </w:tcBorders>
                  <w:shd w:val="clear" w:color="000000" w:fill="C5D9F1"/>
                  <w:noWrap/>
                  <w:vAlign w:val="center"/>
                  <w:hideMark/>
                </w:tcPr>
                <w:p w14:paraId="698DA9B3" w14:textId="77777777" w:rsidR="002C4D0C" w:rsidRPr="002C4D0C" w:rsidRDefault="002C4D0C" w:rsidP="002C4D0C">
                  <w:pPr>
                    <w:spacing w:after="0" w:line="240" w:lineRule="auto"/>
                    <w:rPr>
                      <w:rFonts w:ascii="Segoe UI" w:eastAsia="Times New Roman" w:hAnsi="Segoe UI" w:cs="Segoe UI"/>
                      <w:color w:val="C5D9F1"/>
                      <w:sz w:val="18"/>
                      <w:szCs w:val="18"/>
                      <w:lang w:val="en-US"/>
                    </w:rPr>
                  </w:pPr>
                  <w:r w:rsidRPr="002C4D0C">
                    <w:rPr>
                      <w:rFonts w:ascii="Segoe UI" w:eastAsia="Times New Roman" w:hAnsi="Segoe UI" w:cs="Segoe UI"/>
                      <w:color w:val="C5D9F1"/>
                      <w:sz w:val="18"/>
                      <w:szCs w:val="18"/>
                      <w:lang w:val="en-US"/>
                    </w:rPr>
                    <w:t> </w:t>
                  </w:r>
                </w:p>
              </w:tc>
              <w:tc>
                <w:tcPr>
                  <w:tcW w:w="2686" w:type="dxa"/>
                  <w:tcBorders>
                    <w:top w:val="nil"/>
                    <w:left w:val="nil"/>
                    <w:bottom w:val="nil"/>
                    <w:right w:val="nil"/>
                  </w:tcBorders>
                  <w:shd w:val="clear" w:color="000000" w:fill="C5D9F1"/>
                  <w:noWrap/>
                  <w:vAlign w:val="center"/>
                  <w:hideMark/>
                </w:tcPr>
                <w:p w14:paraId="7AB43993" w14:textId="77777777" w:rsidR="002C4D0C" w:rsidRPr="002C4D0C" w:rsidRDefault="002C4D0C" w:rsidP="002C4D0C">
                  <w:pPr>
                    <w:spacing w:after="0" w:line="240" w:lineRule="auto"/>
                    <w:rPr>
                      <w:rFonts w:ascii="Segoe UI" w:eastAsia="Times New Roman" w:hAnsi="Segoe UI" w:cs="Segoe UI"/>
                      <w:b/>
                      <w:bCs/>
                      <w:color w:val="000000"/>
                      <w:sz w:val="18"/>
                      <w:szCs w:val="18"/>
                      <w:lang w:val="en-US"/>
                    </w:rPr>
                  </w:pPr>
                  <w:r w:rsidRPr="002C4D0C">
                    <w:rPr>
                      <w:rFonts w:ascii="Segoe UI" w:eastAsia="Times New Roman" w:hAnsi="Segoe UI" w:cs="Segoe UI"/>
                      <w:b/>
                      <w:bCs/>
                      <w:color w:val="000000"/>
                      <w:sz w:val="18"/>
                      <w:szCs w:val="18"/>
                      <w:lang w:val="en-US"/>
                    </w:rPr>
                    <w:t>a skin notation is warranted</w:t>
                  </w:r>
                </w:p>
              </w:tc>
            </w:tr>
          </w:tbl>
          <w:p w14:paraId="16D0B43C" w14:textId="77777777" w:rsidR="00932DCE" w:rsidRPr="004C23F4" w:rsidRDefault="00932DCE" w:rsidP="00F9496B">
            <w:pPr>
              <w:pStyle w:val="Tablefont"/>
            </w:pPr>
          </w:p>
        </w:tc>
      </w:tr>
    </w:tbl>
    <w:bookmarkEnd w:id="4"/>
    <w:p w14:paraId="7447F860"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6650DF19" w14:textId="77777777" w:rsidTr="00610F2E">
        <w:trPr>
          <w:trHeight w:val="454"/>
          <w:tblHeader/>
        </w:trPr>
        <w:tc>
          <w:tcPr>
            <w:tcW w:w="4361" w:type="dxa"/>
            <w:vAlign w:val="center"/>
          </w:tcPr>
          <w:p w14:paraId="081075D6"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7A854910" w14:textId="77777777" w:rsidR="00EB3D1B" w:rsidRDefault="00314619" w:rsidP="00EB3D1B">
                <w:pPr>
                  <w:pStyle w:val="Tablefont"/>
                </w:pPr>
                <w:r>
                  <w:t>Yes</w:t>
                </w:r>
              </w:p>
            </w:tc>
          </w:sdtContent>
        </w:sdt>
      </w:tr>
    </w:tbl>
    <w:p w14:paraId="478BBEB0"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14:paraId="5B8D054B" w14:textId="77777777" w:rsidTr="00EA6243">
        <w:trPr>
          <w:cantSplit/>
          <w:tblHeader/>
        </w:trPr>
        <w:tc>
          <w:tcPr>
            <w:tcW w:w="4077" w:type="dxa"/>
            <w:vAlign w:val="center"/>
          </w:tcPr>
          <w:p w14:paraId="571F4266"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65432270" w14:textId="77777777" w:rsidR="001B79E5" w:rsidRDefault="00314619" w:rsidP="001B79E5">
                <w:pPr>
                  <w:pStyle w:val="Tablefont"/>
                </w:pPr>
                <w:r w:rsidRPr="00314619">
                  <w:t>116.16</w:t>
                </w:r>
              </w:p>
            </w:tc>
          </w:sdtContent>
        </w:sdt>
      </w:tr>
      <w:tr w:rsidR="00A31D99" w:rsidRPr="004C23F4" w14:paraId="3E5D49F6" w14:textId="77777777" w:rsidTr="00EA6243">
        <w:trPr>
          <w:cantSplit/>
          <w:tblHeader/>
        </w:trPr>
        <w:tc>
          <w:tcPr>
            <w:tcW w:w="4077" w:type="dxa"/>
            <w:vAlign w:val="center"/>
          </w:tcPr>
          <w:p w14:paraId="4C10E995"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3FDDE314" w14:textId="77777777" w:rsidR="00A31D99" w:rsidRDefault="00A0643F" w:rsidP="00A174CC">
            <w:pPr>
              <w:pStyle w:val="Tablefont"/>
            </w:pPr>
            <w:r>
              <w:t xml:space="preserve">1 ppm = </w:t>
            </w:r>
            <w:sdt>
              <w:sdtPr>
                <w:id w:val="-371151491"/>
                <w:placeholder>
                  <w:docPart w:val="A7231FB73EFF4B2B92EB3BD21C0CEA01"/>
                </w:placeholder>
              </w:sdtPr>
              <w:sdtEndPr/>
              <w:sdtContent>
                <w:r w:rsidR="00314619">
                  <w:t>4.74</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314619">
                  <w:t>0.211</w:t>
                </w:r>
              </w:sdtContent>
            </w:sdt>
            <w:r>
              <w:t xml:space="preserve"> ppm</w:t>
            </w:r>
          </w:p>
        </w:tc>
      </w:tr>
      <w:tr w:rsidR="00687890" w:rsidRPr="004C23F4" w14:paraId="30643380" w14:textId="77777777" w:rsidTr="00EA6243">
        <w:trPr>
          <w:cantSplit/>
          <w:tblHeader/>
        </w:trPr>
        <w:tc>
          <w:tcPr>
            <w:tcW w:w="4077" w:type="dxa"/>
            <w:vAlign w:val="center"/>
          </w:tcPr>
          <w:p w14:paraId="1BEB3816"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29D3760A"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49673E37" w14:textId="77777777" w:rsidTr="00EA6243">
        <w:trPr>
          <w:cantSplit/>
        </w:trPr>
        <w:tc>
          <w:tcPr>
            <w:tcW w:w="4077" w:type="dxa"/>
            <w:vAlign w:val="center"/>
          </w:tcPr>
          <w:p w14:paraId="0F18957D"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3D2B83AC"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153FFAE1" w14:textId="77777777" w:rsidTr="00EA6243">
        <w:trPr>
          <w:cantSplit/>
        </w:trPr>
        <w:tc>
          <w:tcPr>
            <w:tcW w:w="4077" w:type="dxa"/>
            <w:vAlign w:val="center"/>
          </w:tcPr>
          <w:p w14:paraId="18CAB0EE"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32F251FC"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516EED8F" w14:textId="77777777" w:rsidTr="00EA6243">
        <w:trPr>
          <w:cantSplit/>
        </w:trPr>
        <w:tc>
          <w:tcPr>
            <w:tcW w:w="4077" w:type="dxa"/>
            <w:vAlign w:val="center"/>
          </w:tcPr>
          <w:p w14:paraId="52884468"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50B52C3D" w14:textId="77777777" w:rsidR="00E06F40" w:rsidRPr="00A006A0" w:rsidRDefault="009A79E6"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279C7924"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3638C172" w14:textId="77777777" w:rsidTr="00F053FA">
        <w:trPr>
          <w:tblHeader/>
        </w:trPr>
        <w:tc>
          <w:tcPr>
            <w:tcW w:w="4077" w:type="dxa"/>
            <w:shd w:val="clear" w:color="auto" w:fill="BFBFBF" w:themeFill="background1" w:themeFillShade="BF"/>
            <w:vAlign w:val="center"/>
          </w:tcPr>
          <w:p w14:paraId="38E02D06"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0B2C1BF2" w14:textId="77777777" w:rsidR="00224EE2" w:rsidRPr="004C23F4" w:rsidRDefault="00224EE2" w:rsidP="00EB3D1B">
            <w:pPr>
              <w:pStyle w:val="Tableheader"/>
              <w:keepNext/>
              <w:keepLines/>
            </w:pPr>
            <w:r>
              <w:t>Standard</w:t>
            </w:r>
          </w:p>
        </w:tc>
      </w:tr>
      <w:tr w:rsidR="007F1005" w:rsidRPr="004C23F4" w14:paraId="1B068E2C" w14:textId="77777777" w:rsidTr="00F053FA">
        <w:trPr>
          <w:tblHeader/>
        </w:trPr>
        <w:sdt>
          <w:sdtPr>
            <w:id w:val="-25557549"/>
            <w:placeholder>
              <w:docPart w:val="2BF891C0AB704CDAB9BC6E80D556473F"/>
            </w:placeholder>
            <w:showingPlcHdr/>
            <w:text/>
          </w:sdtPr>
          <w:sdtEndPr/>
          <w:sdtContent>
            <w:tc>
              <w:tcPr>
                <w:tcW w:w="4077" w:type="dxa"/>
                <w:vAlign w:val="center"/>
              </w:tcPr>
              <w:p w14:paraId="3A620489"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5D54D89B" w14:textId="77777777" w:rsidR="007F1005" w:rsidRPr="004C23F4" w:rsidRDefault="007F1005" w:rsidP="00EB3D1B">
            <w:pPr>
              <w:pStyle w:val="Tablefont"/>
              <w:keepLines/>
            </w:pPr>
          </w:p>
        </w:tc>
      </w:tr>
    </w:tbl>
    <w:bookmarkEnd w:id="5"/>
    <w:p w14:paraId="6588FBFC" w14:textId="77777777" w:rsidR="00F87D92" w:rsidRDefault="00F87D92" w:rsidP="00EF7F78">
      <w:pPr>
        <w:pStyle w:val="Heading2"/>
        <w:tabs>
          <w:tab w:val="right" w:pos="8505"/>
        </w:tabs>
      </w:pPr>
      <w:r>
        <w:t>References</w:t>
      </w:r>
      <w:r w:rsidR="00EF7F78">
        <w:tab/>
      </w:r>
    </w:p>
    <w:p w14:paraId="5337CFC2"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1F2A1DD2" w14:textId="77777777" w:rsidR="00314619" w:rsidRPr="00351FE0" w:rsidRDefault="00314619" w:rsidP="00084859">
      <w:r w:rsidRPr="002022B6">
        <w:t>Deutsche Forschungsgemeinschaft (DFG)</w:t>
      </w:r>
      <w:r>
        <w:t xml:space="preserve"> (2001) 4-Hydroxy-4-methylpentan-2-on – MAK value documentation.</w:t>
      </w:r>
    </w:p>
    <w:sectPr w:rsidR="00314619" w:rsidRPr="00351FE0"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C99BA" w14:textId="77777777" w:rsidR="007E090B" w:rsidRDefault="007E090B" w:rsidP="00F43AD5">
      <w:pPr>
        <w:spacing w:after="0" w:line="240" w:lineRule="auto"/>
      </w:pPr>
      <w:r>
        <w:separator/>
      </w:r>
    </w:p>
  </w:endnote>
  <w:endnote w:type="continuationSeparator" w:id="0">
    <w:p w14:paraId="291EF67F" w14:textId="77777777" w:rsidR="007E090B" w:rsidRDefault="007E090B"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F8AB" w14:textId="77777777" w:rsidR="009A79E6" w:rsidRDefault="009A7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49F1F2C9" w14:textId="77777777" w:rsidR="007F1961" w:rsidRPr="007F1961" w:rsidRDefault="007F1961" w:rsidP="007F1961">
        <w:pPr>
          <w:pStyle w:val="Footer"/>
          <w:rPr>
            <w:b/>
            <w:sz w:val="18"/>
            <w:szCs w:val="18"/>
          </w:rPr>
        </w:pPr>
      </w:p>
      <w:p w14:paraId="61FBF79D" w14:textId="77777777" w:rsidR="008A36CF" w:rsidRDefault="007F1961" w:rsidP="007F1961">
        <w:pPr>
          <w:pStyle w:val="Footer"/>
          <w:rPr>
            <w:sz w:val="18"/>
            <w:szCs w:val="18"/>
          </w:rPr>
        </w:pPr>
        <w:r w:rsidRPr="007F1961">
          <w:rPr>
            <w:b/>
            <w:sz w:val="18"/>
            <w:szCs w:val="18"/>
          </w:rPr>
          <w:t>Diacetone alcohol</w:t>
        </w:r>
        <w:r w:rsidR="008A36CF">
          <w:rPr>
            <w:b/>
            <w:sz w:val="18"/>
            <w:szCs w:val="18"/>
          </w:rPr>
          <w:t xml:space="preserve"> (</w:t>
        </w:r>
        <w:r w:rsidRPr="007F1961">
          <w:rPr>
            <w:b/>
            <w:sz w:val="18"/>
            <w:szCs w:val="18"/>
          </w:rPr>
          <w:t>123-42-2</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201</w:t>
        </w:r>
        <w:r w:rsidR="00351FE0">
          <w:rPr>
            <w:sz w:val="18"/>
            <w:szCs w:val="18"/>
          </w:rPr>
          <w:t>9</w:t>
        </w:r>
      </w:p>
      <w:p w14:paraId="1A571FC6" w14:textId="243C115F"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9A79E6">
          <w:rPr>
            <w:noProof/>
            <w:sz w:val="18"/>
            <w:szCs w:val="18"/>
          </w:rPr>
          <w:t>4</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5643" w14:textId="77777777" w:rsidR="009A79E6" w:rsidRDefault="009A7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A7103" w14:textId="77777777" w:rsidR="007E090B" w:rsidRDefault="007E090B" w:rsidP="00F43AD5">
      <w:pPr>
        <w:spacing w:after="0" w:line="240" w:lineRule="auto"/>
      </w:pPr>
      <w:r>
        <w:separator/>
      </w:r>
    </w:p>
  </w:footnote>
  <w:footnote w:type="continuationSeparator" w:id="0">
    <w:p w14:paraId="728F9C32" w14:textId="77777777" w:rsidR="007E090B" w:rsidRDefault="007E090B"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97BA" w14:textId="77777777" w:rsidR="009A79E6" w:rsidRDefault="009A7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6BDB7" w14:textId="0B085631" w:rsidR="008A36CF" w:rsidRPr="009A79E6" w:rsidRDefault="009A79E6" w:rsidP="009A79E6">
    <w:pPr>
      <w:pStyle w:val="Header"/>
      <w:jc w:val="right"/>
    </w:pPr>
    <w:r>
      <w:pict w14:anchorId="27F87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911533" o:spid="_x0000_s10241"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026D0D7F" wp14:editId="737E2FEF">
          <wp:extent cx="2952750" cy="590550"/>
          <wp:effectExtent l="0" t="0" r="0" b="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670" cy="5867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6EDA" w14:textId="77777777" w:rsidR="009A79E6" w:rsidRDefault="009A79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5210" w14:textId="3E308E86" w:rsidR="008A36CF" w:rsidRDefault="009A79E6" w:rsidP="009A79E6">
    <w:pPr>
      <w:pStyle w:val="Header"/>
      <w:jc w:val="right"/>
    </w:pPr>
    <w:r>
      <w:pict w14:anchorId="4877C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2"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14:anchorId="36254AEF" wp14:editId="30D6D66E">
          <wp:extent cx="2952750" cy="590550"/>
          <wp:effectExtent l="0" t="0" r="0" b="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1" name="Picture 1"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670" cy="586740"/>
                  </a:xfrm>
                  <a:prstGeom prst="rect">
                    <a:avLst/>
                  </a:prstGeom>
                </pic:spPr>
              </pic:pic>
            </a:graphicData>
          </a:graphic>
        </wp:inline>
      </w:drawing>
    </w:r>
    <w:bookmarkStart w:id="6" w:name="_GoBack"/>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BE01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71223"/>
    <w:multiLevelType w:val="hybridMultilevel"/>
    <w:tmpl w:val="C0FC3086"/>
    <w:lvl w:ilvl="0" w:tplc="C914ADD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C3C24"/>
    <w:multiLevelType w:val="hybridMultilevel"/>
    <w:tmpl w:val="E1C24E80"/>
    <w:lvl w:ilvl="0" w:tplc="04090003">
      <w:start w:val="1"/>
      <w:numFmt w:val="bullet"/>
      <w:lvlText w:val="o"/>
      <w:lvlJc w:val="left"/>
      <w:pPr>
        <w:ind w:left="1074" w:hanging="360"/>
      </w:pPr>
      <w:rPr>
        <w:rFonts w:ascii="Courier New" w:hAnsi="Courier New" w:cs="Courier New"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 w15:restartNumberingAfterBreak="0">
    <w:nsid w:val="3F4867CB"/>
    <w:multiLevelType w:val="hybridMultilevel"/>
    <w:tmpl w:val="426EE23E"/>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40594673"/>
    <w:multiLevelType w:val="hybridMultilevel"/>
    <w:tmpl w:val="46E678C2"/>
    <w:lvl w:ilvl="0" w:tplc="CDA486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E6572"/>
    <w:multiLevelType w:val="hybridMultilevel"/>
    <w:tmpl w:val="3C32A566"/>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num w:numId="1">
    <w:abstractNumId w:val="4"/>
  </w:num>
  <w:num w:numId="2">
    <w:abstractNumId w:val="0"/>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3A22"/>
    <w:rsid w:val="00014C3F"/>
    <w:rsid w:val="00017C82"/>
    <w:rsid w:val="00032B88"/>
    <w:rsid w:val="00046DF5"/>
    <w:rsid w:val="00052060"/>
    <w:rsid w:val="0005574A"/>
    <w:rsid w:val="00055FE1"/>
    <w:rsid w:val="00056EC2"/>
    <w:rsid w:val="00060B48"/>
    <w:rsid w:val="0006473A"/>
    <w:rsid w:val="00067F32"/>
    <w:rsid w:val="00071807"/>
    <w:rsid w:val="00073D9D"/>
    <w:rsid w:val="000803E1"/>
    <w:rsid w:val="00084513"/>
    <w:rsid w:val="00084859"/>
    <w:rsid w:val="00092D94"/>
    <w:rsid w:val="000A1765"/>
    <w:rsid w:val="000A1E8B"/>
    <w:rsid w:val="000B0868"/>
    <w:rsid w:val="000B3E12"/>
    <w:rsid w:val="000B3E78"/>
    <w:rsid w:val="000B7B48"/>
    <w:rsid w:val="000C096D"/>
    <w:rsid w:val="000C139A"/>
    <w:rsid w:val="000C2053"/>
    <w:rsid w:val="000C248C"/>
    <w:rsid w:val="000D291C"/>
    <w:rsid w:val="000E5A54"/>
    <w:rsid w:val="000E63D3"/>
    <w:rsid w:val="000E67CF"/>
    <w:rsid w:val="0010461E"/>
    <w:rsid w:val="00106FAA"/>
    <w:rsid w:val="00113443"/>
    <w:rsid w:val="0012011B"/>
    <w:rsid w:val="001269A7"/>
    <w:rsid w:val="00131092"/>
    <w:rsid w:val="00140E6A"/>
    <w:rsid w:val="00146545"/>
    <w:rsid w:val="00146B75"/>
    <w:rsid w:val="0015266D"/>
    <w:rsid w:val="0015288A"/>
    <w:rsid w:val="00160F47"/>
    <w:rsid w:val="00177CA1"/>
    <w:rsid w:val="00183823"/>
    <w:rsid w:val="00183942"/>
    <w:rsid w:val="001A009E"/>
    <w:rsid w:val="001A1287"/>
    <w:rsid w:val="001A26E3"/>
    <w:rsid w:val="001A3859"/>
    <w:rsid w:val="001A3C9D"/>
    <w:rsid w:val="001A43F8"/>
    <w:rsid w:val="001B79E5"/>
    <w:rsid w:val="001D56F0"/>
    <w:rsid w:val="001D663B"/>
    <w:rsid w:val="001D7B41"/>
    <w:rsid w:val="001E46DA"/>
    <w:rsid w:val="001E7D80"/>
    <w:rsid w:val="001F4B6C"/>
    <w:rsid w:val="001F62CB"/>
    <w:rsid w:val="001F6ED0"/>
    <w:rsid w:val="001F72E6"/>
    <w:rsid w:val="001F73C5"/>
    <w:rsid w:val="002046A6"/>
    <w:rsid w:val="00204956"/>
    <w:rsid w:val="00213640"/>
    <w:rsid w:val="00221547"/>
    <w:rsid w:val="002216FC"/>
    <w:rsid w:val="00222533"/>
    <w:rsid w:val="00222F30"/>
    <w:rsid w:val="00224EE2"/>
    <w:rsid w:val="00227EC7"/>
    <w:rsid w:val="00244AD1"/>
    <w:rsid w:val="002463BC"/>
    <w:rsid w:val="002465CE"/>
    <w:rsid w:val="0025734A"/>
    <w:rsid w:val="00263255"/>
    <w:rsid w:val="00267330"/>
    <w:rsid w:val="00276494"/>
    <w:rsid w:val="00277B0C"/>
    <w:rsid w:val="002A0046"/>
    <w:rsid w:val="002B1A2C"/>
    <w:rsid w:val="002C34F2"/>
    <w:rsid w:val="002C4D0C"/>
    <w:rsid w:val="002C58FF"/>
    <w:rsid w:val="002C7AFE"/>
    <w:rsid w:val="002D05D2"/>
    <w:rsid w:val="002D1313"/>
    <w:rsid w:val="002E0D61"/>
    <w:rsid w:val="002E4C7B"/>
    <w:rsid w:val="0030740C"/>
    <w:rsid w:val="00314619"/>
    <w:rsid w:val="00315833"/>
    <w:rsid w:val="003215EE"/>
    <w:rsid w:val="003224BF"/>
    <w:rsid w:val="003241A8"/>
    <w:rsid w:val="003253F0"/>
    <w:rsid w:val="003337DA"/>
    <w:rsid w:val="00334EFB"/>
    <w:rsid w:val="00335CDE"/>
    <w:rsid w:val="003365A5"/>
    <w:rsid w:val="00347192"/>
    <w:rsid w:val="0034744C"/>
    <w:rsid w:val="00351FE0"/>
    <w:rsid w:val="00352615"/>
    <w:rsid w:val="0035412B"/>
    <w:rsid w:val="003567A8"/>
    <w:rsid w:val="00362895"/>
    <w:rsid w:val="00370DBF"/>
    <w:rsid w:val="00386093"/>
    <w:rsid w:val="003904A4"/>
    <w:rsid w:val="00391841"/>
    <w:rsid w:val="00391B6D"/>
    <w:rsid w:val="00394922"/>
    <w:rsid w:val="003A0E32"/>
    <w:rsid w:val="003A2B94"/>
    <w:rsid w:val="003B387D"/>
    <w:rsid w:val="003B7AFA"/>
    <w:rsid w:val="003C0D58"/>
    <w:rsid w:val="003D4FA3"/>
    <w:rsid w:val="003E0807"/>
    <w:rsid w:val="003E51FB"/>
    <w:rsid w:val="003E6B39"/>
    <w:rsid w:val="003F07E1"/>
    <w:rsid w:val="004030BC"/>
    <w:rsid w:val="00403F7D"/>
    <w:rsid w:val="00406785"/>
    <w:rsid w:val="004079B4"/>
    <w:rsid w:val="00417A56"/>
    <w:rsid w:val="00420957"/>
    <w:rsid w:val="00422A10"/>
    <w:rsid w:val="00430179"/>
    <w:rsid w:val="00437CF9"/>
    <w:rsid w:val="004414B5"/>
    <w:rsid w:val="00444482"/>
    <w:rsid w:val="00444B42"/>
    <w:rsid w:val="00445E44"/>
    <w:rsid w:val="004509E2"/>
    <w:rsid w:val="004515EE"/>
    <w:rsid w:val="004529F0"/>
    <w:rsid w:val="00460A03"/>
    <w:rsid w:val="00466603"/>
    <w:rsid w:val="00472A11"/>
    <w:rsid w:val="00472AAD"/>
    <w:rsid w:val="00474E33"/>
    <w:rsid w:val="00476803"/>
    <w:rsid w:val="00485BFD"/>
    <w:rsid w:val="004867A2"/>
    <w:rsid w:val="004873F2"/>
    <w:rsid w:val="00490D4C"/>
    <w:rsid w:val="00493A35"/>
    <w:rsid w:val="0049527A"/>
    <w:rsid w:val="004966BF"/>
    <w:rsid w:val="00497984"/>
    <w:rsid w:val="004A5088"/>
    <w:rsid w:val="004C1E3F"/>
    <w:rsid w:val="004C23F4"/>
    <w:rsid w:val="004C3475"/>
    <w:rsid w:val="004C58B6"/>
    <w:rsid w:val="004D16A3"/>
    <w:rsid w:val="004D4AA1"/>
    <w:rsid w:val="004D6D68"/>
    <w:rsid w:val="004D6F4C"/>
    <w:rsid w:val="004E5EDD"/>
    <w:rsid w:val="004F448A"/>
    <w:rsid w:val="004F493D"/>
    <w:rsid w:val="004F65E8"/>
    <w:rsid w:val="0050005E"/>
    <w:rsid w:val="00500E6E"/>
    <w:rsid w:val="00501FA4"/>
    <w:rsid w:val="00502B88"/>
    <w:rsid w:val="005142C4"/>
    <w:rsid w:val="0051509C"/>
    <w:rsid w:val="005272E2"/>
    <w:rsid w:val="0053108F"/>
    <w:rsid w:val="00532B56"/>
    <w:rsid w:val="00534B10"/>
    <w:rsid w:val="005446A2"/>
    <w:rsid w:val="00544D2F"/>
    <w:rsid w:val="00551BD8"/>
    <w:rsid w:val="00581055"/>
    <w:rsid w:val="00591E38"/>
    <w:rsid w:val="005A19C5"/>
    <w:rsid w:val="005A3034"/>
    <w:rsid w:val="005A462D"/>
    <w:rsid w:val="005B253B"/>
    <w:rsid w:val="005B771D"/>
    <w:rsid w:val="005C5D16"/>
    <w:rsid w:val="005D3193"/>
    <w:rsid w:val="005D4A6E"/>
    <w:rsid w:val="005D6A7E"/>
    <w:rsid w:val="005E6979"/>
    <w:rsid w:val="005E75CB"/>
    <w:rsid w:val="006013C1"/>
    <w:rsid w:val="0060669E"/>
    <w:rsid w:val="00610F2E"/>
    <w:rsid w:val="00611399"/>
    <w:rsid w:val="00624C4E"/>
    <w:rsid w:val="00625200"/>
    <w:rsid w:val="006363A8"/>
    <w:rsid w:val="00636DB7"/>
    <w:rsid w:val="00650905"/>
    <w:rsid w:val="006532ED"/>
    <w:rsid w:val="006549F2"/>
    <w:rsid w:val="006567B7"/>
    <w:rsid w:val="00657BFB"/>
    <w:rsid w:val="0066333C"/>
    <w:rsid w:val="006639B4"/>
    <w:rsid w:val="00664AED"/>
    <w:rsid w:val="006650FE"/>
    <w:rsid w:val="0067305D"/>
    <w:rsid w:val="00677D9B"/>
    <w:rsid w:val="006867F3"/>
    <w:rsid w:val="00687890"/>
    <w:rsid w:val="006901A2"/>
    <w:rsid w:val="00690368"/>
    <w:rsid w:val="0069079C"/>
    <w:rsid w:val="00690B53"/>
    <w:rsid w:val="00695B72"/>
    <w:rsid w:val="006A3DED"/>
    <w:rsid w:val="006B160A"/>
    <w:rsid w:val="006B4E6C"/>
    <w:rsid w:val="006B50B6"/>
    <w:rsid w:val="006D79EA"/>
    <w:rsid w:val="006E5D05"/>
    <w:rsid w:val="00701053"/>
    <w:rsid w:val="00701507"/>
    <w:rsid w:val="00702219"/>
    <w:rsid w:val="00714021"/>
    <w:rsid w:val="00716A0F"/>
    <w:rsid w:val="00717D45"/>
    <w:rsid w:val="007208F7"/>
    <w:rsid w:val="007218AF"/>
    <w:rsid w:val="007365D1"/>
    <w:rsid w:val="00740E0E"/>
    <w:rsid w:val="00750212"/>
    <w:rsid w:val="0075271D"/>
    <w:rsid w:val="00754779"/>
    <w:rsid w:val="0075716D"/>
    <w:rsid w:val="00765F14"/>
    <w:rsid w:val="00770E31"/>
    <w:rsid w:val="007770F1"/>
    <w:rsid w:val="00783FB1"/>
    <w:rsid w:val="00785CDD"/>
    <w:rsid w:val="00791847"/>
    <w:rsid w:val="007925F0"/>
    <w:rsid w:val="007939B3"/>
    <w:rsid w:val="0079509C"/>
    <w:rsid w:val="00796708"/>
    <w:rsid w:val="007B1B42"/>
    <w:rsid w:val="007C30EB"/>
    <w:rsid w:val="007E063C"/>
    <w:rsid w:val="007E090B"/>
    <w:rsid w:val="007E2A4B"/>
    <w:rsid w:val="007E307D"/>
    <w:rsid w:val="007E6A4E"/>
    <w:rsid w:val="007E6C94"/>
    <w:rsid w:val="007F1005"/>
    <w:rsid w:val="007F1961"/>
    <w:rsid w:val="007F25E0"/>
    <w:rsid w:val="007F5328"/>
    <w:rsid w:val="00804F5A"/>
    <w:rsid w:val="00810C6D"/>
    <w:rsid w:val="00812887"/>
    <w:rsid w:val="00826F21"/>
    <w:rsid w:val="00834CC8"/>
    <w:rsid w:val="00835E00"/>
    <w:rsid w:val="00837113"/>
    <w:rsid w:val="008414E4"/>
    <w:rsid w:val="00843E21"/>
    <w:rsid w:val="0084508E"/>
    <w:rsid w:val="00857A8A"/>
    <w:rsid w:val="008630EE"/>
    <w:rsid w:val="00864D13"/>
    <w:rsid w:val="00871CD5"/>
    <w:rsid w:val="008745A2"/>
    <w:rsid w:val="008768A8"/>
    <w:rsid w:val="0088798F"/>
    <w:rsid w:val="00887E4B"/>
    <w:rsid w:val="008915C8"/>
    <w:rsid w:val="008979CE"/>
    <w:rsid w:val="008A36CF"/>
    <w:rsid w:val="008A3BC4"/>
    <w:rsid w:val="008B2866"/>
    <w:rsid w:val="008B403C"/>
    <w:rsid w:val="008B7983"/>
    <w:rsid w:val="008C2511"/>
    <w:rsid w:val="008D026D"/>
    <w:rsid w:val="008D23AB"/>
    <w:rsid w:val="008D4B8B"/>
    <w:rsid w:val="008D5A78"/>
    <w:rsid w:val="008E7B64"/>
    <w:rsid w:val="008F5DCD"/>
    <w:rsid w:val="00900951"/>
    <w:rsid w:val="009118A6"/>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67C2E"/>
    <w:rsid w:val="00974F2D"/>
    <w:rsid w:val="00977524"/>
    <w:rsid w:val="00977E88"/>
    <w:rsid w:val="00984920"/>
    <w:rsid w:val="0099303A"/>
    <w:rsid w:val="009971C2"/>
    <w:rsid w:val="009A1254"/>
    <w:rsid w:val="009A79E6"/>
    <w:rsid w:val="009B2FF2"/>
    <w:rsid w:val="009B380C"/>
    <w:rsid w:val="009B4843"/>
    <w:rsid w:val="009B6543"/>
    <w:rsid w:val="009C199D"/>
    <w:rsid w:val="009C278F"/>
    <w:rsid w:val="009C2B94"/>
    <w:rsid w:val="009C5874"/>
    <w:rsid w:val="009D0AF0"/>
    <w:rsid w:val="009D3B5A"/>
    <w:rsid w:val="009E0C05"/>
    <w:rsid w:val="009E0D1C"/>
    <w:rsid w:val="009E2214"/>
    <w:rsid w:val="009E355A"/>
    <w:rsid w:val="009E63E2"/>
    <w:rsid w:val="009F04D2"/>
    <w:rsid w:val="009F05CF"/>
    <w:rsid w:val="009F0F3A"/>
    <w:rsid w:val="009F55D1"/>
    <w:rsid w:val="00A01D0C"/>
    <w:rsid w:val="00A0643F"/>
    <w:rsid w:val="00A067EE"/>
    <w:rsid w:val="00A10FCE"/>
    <w:rsid w:val="00A16D91"/>
    <w:rsid w:val="00A174CC"/>
    <w:rsid w:val="00A2073D"/>
    <w:rsid w:val="00A20751"/>
    <w:rsid w:val="00A21727"/>
    <w:rsid w:val="00A27E2D"/>
    <w:rsid w:val="00A31D99"/>
    <w:rsid w:val="00A357BA"/>
    <w:rsid w:val="00A35ADC"/>
    <w:rsid w:val="00A402A3"/>
    <w:rsid w:val="00A53681"/>
    <w:rsid w:val="00A633D4"/>
    <w:rsid w:val="00A6461A"/>
    <w:rsid w:val="00A84504"/>
    <w:rsid w:val="00A8672F"/>
    <w:rsid w:val="00A93057"/>
    <w:rsid w:val="00A94DF7"/>
    <w:rsid w:val="00A968B0"/>
    <w:rsid w:val="00AA0BC0"/>
    <w:rsid w:val="00AB2672"/>
    <w:rsid w:val="00AB2817"/>
    <w:rsid w:val="00AB43C4"/>
    <w:rsid w:val="00AC32E7"/>
    <w:rsid w:val="00AC3A9F"/>
    <w:rsid w:val="00AC6D2F"/>
    <w:rsid w:val="00AE2745"/>
    <w:rsid w:val="00AE2C41"/>
    <w:rsid w:val="00AE2F64"/>
    <w:rsid w:val="00AF42CB"/>
    <w:rsid w:val="00AF483F"/>
    <w:rsid w:val="00AF5E07"/>
    <w:rsid w:val="00AF5F06"/>
    <w:rsid w:val="00B00A25"/>
    <w:rsid w:val="00B12830"/>
    <w:rsid w:val="00B1422A"/>
    <w:rsid w:val="00B1765C"/>
    <w:rsid w:val="00B213C4"/>
    <w:rsid w:val="00B40C60"/>
    <w:rsid w:val="00B479A9"/>
    <w:rsid w:val="00B52EDF"/>
    <w:rsid w:val="00B71188"/>
    <w:rsid w:val="00B72D78"/>
    <w:rsid w:val="00B76A41"/>
    <w:rsid w:val="00B85C77"/>
    <w:rsid w:val="00B87D4C"/>
    <w:rsid w:val="00B93646"/>
    <w:rsid w:val="00BA0B38"/>
    <w:rsid w:val="00BA1DBB"/>
    <w:rsid w:val="00BA4510"/>
    <w:rsid w:val="00BA529A"/>
    <w:rsid w:val="00BB612A"/>
    <w:rsid w:val="00BC62AC"/>
    <w:rsid w:val="00BD2DAB"/>
    <w:rsid w:val="00BD499F"/>
    <w:rsid w:val="00BD56DE"/>
    <w:rsid w:val="00BF2406"/>
    <w:rsid w:val="00C06E43"/>
    <w:rsid w:val="00C16315"/>
    <w:rsid w:val="00C3091E"/>
    <w:rsid w:val="00C40FF1"/>
    <w:rsid w:val="00C414BB"/>
    <w:rsid w:val="00C419E2"/>
    <w:rsid w:val="00C5020E"/>
    <w:rsid w:val="00C57452"/>
    <w:rsid w:val="00C61EDF"/>
    <w:rsid w:val="00C6239D"/>
    <w:rsid w:val="00C6594B"/>
    <w:rsid w:val="00C67FFB"/>
    <w:rsid w:val="00C7155E"/>
    <w:rsid w:val="00C71D1E"/>
    <w:rsid w:val="00C71D7D"/>
    <w:rsid w:val="00C74833"/>
    <w:rsid w:val="00C850A0"/>
    <w:rsid w:val="00C85A86"/>
    <w:rsid w:val="00C978F0"/>
    <w:rsid w:val="00CA58FE"/>
    <w:rsid w:val="00CB1CB1"/>
    <w:rsid w:val="00CB6BC1"/>
    <w:rsid w:val="00CB6CB8"/>
    <w:rsid w:val="00CC01CD"/>
    <w:rsid w:val="00CC1A68"/>
    <w:rsid w:val="00CC2123"/>
    <w:rsid w:val="00CD2BFD"/>
    <w:rsid w:val="00CE5AD6"/>
    <w:rsid w:val="00CE617F"/>
    <w:rsid w:val="00CE78EF"/>
    <w:rsid w:val="00D048F7"/>
    <w:rsid w:val="00D0517E"/>
    <w:rsid w:val="00D140FC"/>
    <w:rsid w:val="00D21D8C"/>
    <w:rsid w:val="00D31357"/>
    <w:rsid w:val="00D33220"/>
    <w:rsid w:val="00D334D1"/>
    <w:rsid w:val="00D44C89"/>
    <w:rsid w:val="00D516CD"/>
    <w:rsid w:val="00D668E6"/>
    <w:rsid w:val="00D70670"/>
    <w:rsid w:val="00D74D80"/>
    <w:rsid w:val="00D76624"/>
    <w:rsid w:val="00D8709E"/>
    <w:rsid w:val="00D87570"/>
    <w:rsid w:val="00D91CB9"/>
    <w:rsid w:val="00D97989"/>
    <w:rsid w:val="00D97D8D"/>
    <w:rsid w:val="00DA352E"/>
    <w:rsid w:val="00DA3AA1"/>
    <w:rsid w:val="00DC7694"/>
    <w:rsid w:val="00DD1BF6"/>
    <w:rsid w:val="00DD2F9B"/>
    <w:rsid w:val="00DE2513"/>
    <w:rsid w:val="00DE26E8"/>
    <w:rsid w:val="00DF6F36"/>
    <w:rsid w:val="00E0084C"/>
    <w:rsid w:val="00E025AB"/>
    <w:rsid w:val="00E02B23"/>
    <w:rsid w:val="00E06F40"/>
    <w:rsid w:val="00E07CE8"/>
    <w:rsid w:val="00E26A07"/>
    <w:rsid w:val="00E32595"/>
    <w:rsid w:val="00E37CFD"/>
    <w:rsid w:val="00E41A26"/>
    <w:rsid w:val="00E46BCB"/>
    <w:rsid w:val="00E51CAF"/>
    <w:rsid w:val="00E60F04"/>
    <w:rsid w:val="00E62AAC"/>
    <w:rsid w:val="00E67C2F"/>
    <w:rsid w:val="00E67EF5"/>
    <w:rsid w:val="00E804EA"/>
    <w:rsid w:val="00E80A71"/>
    <w:rsid w:val="00E82337"/>
    <w:rsid w:val="00E92499"/>
    <w:rsid w:val="00E949AF"/>
    <w:rsid w:val="00E96077"/>
    <w:rsid w:val="00EA0A06"/>
    <w:rsid w:val="00EA6243"/>
    <w:rsid w:val="00EA74AB"/>
    <w:rsid w:val="00EB3D1B"/>
    <w:rsid w:val="00ED1D89"/>
    <w:rsid w:val="00ED66BC"/>
    <w:rsid w:val="00EF233A"/>
    <w:rsid w:val="00EF303E"/>
    <w:rsid w:val="00EF3A40"/>
    <w:rsid w:val="00EF7F78"/>
    <w:rsid w:val="00F01B08"/>
    <w:rsid w:val="00F01C4D"/>
    <w:rsid w:val="00F053FA"/>
    <w:rsid w:val="00F10C97"/>
    <w:rsid w:val="00F11C71"/>
    <w:rsid w:val="00F16019"/>
    <w:rsid w:val="00F20E68"/>
    <w:rsid w:val="00F22093"/>
    <w:rsid w:val="00F236DF"/>
    <w:rsid w:val="00F43AD5"/>
    <w:rsid w:val="00F4402E"/>
    <w:rsid w:val="00F56DD0"/>
    <w:rsid w:val="00F6491C"/>
    <w:rsid w:val="00F67BBB"/>
    <w:rsid w:val="00F87D92"/>
    <w:rsid w:val="00F90AA7"/>
    <w:rsid w:val="00F92498"/>
    <w:rsid w:val="00F9496B"/>
    <w:rsid w:val="00F970C9"/>
    <w:rsid w:val="00FA06A8"/>
    <w:rsid w:val="00FA3DF5"/>
    <w:rsid w:val="00FA741F"/>
    <w:rsid w:val="00FB4E07"/>
    <w:rsid w:val="00FB755A"/>
    <w:rsid w:val="00FC60A2"/>
    <w:rsid w:val="00FD1871"/>
    <w:rsid w:val="00FD3110"/>
    <w:rsid w:val="00FF5C3D"/>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1EA3CD92"/>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paragraph" w:styleId="ListBullet">
    <w:name w:val="List Bullet"/>
    <w:basedOn w:val="Normal"/>
    <w:uiPriority w:val="99"/>
    <w:unhideWhenUsed/>
    <w:rsid w:val="00702219"/>
    <w:pPr>
      <w:numPr>
        <w:numId w:val="2"/>
      </w:numPr>
      <w:contextualSpacing/>
    </w:pPr>
  </w:style>
  <w:style w:type="character" w:styleId="CommentReference">
    <w:name w:val="annotation reference"/>
    <w:basedOn w:val="DefaultParagraphFont"/>
    <w:uiPriority w:val="99"/>
    <w:semiHidden/>
    <w:unhideWhenUsed/>
    <w:rsid w:val="00B12830"/>
    <w:rPr>
      <w:sz w:val="16"/>
      <w:szCs w:val="16"/>
    </w:rPr>
  </w:style>
  <w:style w:type="paragraph" w:styleId="CommentText">
    <w:name w:val="annotation text"/>
    <w:basedOn w:val="Normal"/>
    <w:link w:val="CommentTextChar"/>
    <w:uiPriority w:val="99"/>
    <w:semiHidden/>
    <w:unhideWhenUsed/>
    <w:rsid w:val="00B12830"/>
    <w:pPr>
      <w:spacing w:line="240" w:lineRule="auto"/>
    </w:pPr>
    <w:rPr>
      <w:szCs w:val="20"/>
    </w:rPr>
  </w:style>
  <w:style w:type="character" w:customStyle="1" w:styleId="CommentTextChar">
    <w:name w:val="Comment Text Char"/>
    <w:basedOn w:val="DefaultParagraphFont"/>
    <w:link w:val="CommentText"/>
    <w:uiPriority w:val="99"/>
    <w:semiHidden/>
    <w:rsid w:val="00B12830"/>
    <w:rPr>
      <w:szCs w:val="20"/>
    </w:rPr>
  </w:style>
  <w:style w:type="paragraph" w:styleId="CommentSubject">
    <w:name w:val="annotation subject"/>
    <w:basedOn w:val="CommentText"/>
    <w:next w:val="CommentText"/>
    <w:link w:val="CommentSubjectChar"/>
    <w:uiPriority w:val="99"/>
    <w:semiHidden/>
    <w:unhideWhenUsed/>
    <w:rsid w:val="00B12830"/>
    <w:rPr>
      <w:b/>
      <w:bCs/>
    </w:rPr>
  </w:style>
  <w:style w:type="character" w:customStyle="1" w:styleId="CommentSubjectChar">
    <w:name w:val="Comment Subject Char"/>
    <w:basedOn w:val="CommentTextChar"/>
    <w:link w:val="CommentSubject"/>
    <w:uiPriority w:val="99"/>
    <w:semiHidden/>
    <w:rsid w:val="00B12830"/>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79251">
      <w:bodyDiv w:val="1"/>
      <w:marLeft w:val="0"/>
      <w:marRight w:val="0"/>
      <w:marTop w:val="0"/>
      <w:marBottom w:val="0"/>
      <w:divBdr>
        <w:top w:val="none" w:sz="0" w:space="0" w:color="auto"/>
        <w:left w:val="none" w:sz="0" w:space="0" w:color="auto"/>
        <w:bottom w:val="none" w:sz="0" w:space="0" w:color="auto"/>
        <w:right w:val="none" w:sz="0" w:space="0" w:color="auto"/>
      </w:divBdr>
    </w:div>
    <w:div w:id="536623081">
      <w:bodyDiv w:val="1"/>
      <w:marLeft w:val="0"/>
      <w:marRight w:val="0"/>
      <w:marTop w:val="0"/>
      <w:marBottom w:val="0"/>
      <w:divBdr>
        <w:top w:val="none" w:sz="0" w:space="0" w:color="auto"/>
        <w:left w:val="none" w:sz="0" w:space="0" w:color="auto"/>
        <w:bottom w:val="none" w:sz="0" w:space="0" w:color="auto"/>
        <w:right w:val="none" w:sz="0" w:space="0" w:color="auto"/>
      </w:divBdr>
    </w:div>
    <w:div w:id="613446304">
      <w:bodyDiv w:val="1"/>
      <w:marLeft w:val="0"/>
      <w:marRight w:val="0"/>
      <w:marTop w:val="0"/>
      <w:marBottom w:val="0"/>
      <w:divBdr>
        <w:top w:val="none" w:sz="0" w:space="0" w:color="auto"/>
        <w:left w:val="none" w:sz="0" w:space="0" w:color="auto"/>
        <w:bottom w:val="none" w:sz="0" w:space="0" w:color="auto"/>
        <w:right w:val="none" w:sz="0" w:space="0" w:color="auto"/>
      </w:divBdr>
    </w:div>
    <w:div w:id="710807575">
      <w:bodyDiv w:val="1"/>
      <w:marLeft w:val="0"/>
      <w:marRight w:val="0"/>
      <w:marTop w:val="0"/>
      <w:marBottom w:val="0"/>
      <w:divBdr>
        <w:top w:val="none" w:sz="0" w:space="0" w:color="auto"/>
        <w:left w:val="none" w:sz="0" w:space="0" w:color="auto"/>
        <w:bottom w:val="none" w:sz="0" w:space="0" w:color="auto"/>
        <w:right w:val="none" w:sz="0" w:space="0" w:color="auto"/>
      </w:divBdr>
    </w:div>
    <w:div w:id="1304651688">
      <w:bodyDiv w:val="1"/>
      <w:marLeft w:val="0"/>
      <w:marRight w:val="0"/>
      <w:marTop w:val="0"/>
      <w:marBottom w:val="0"/>
      <w:divBdr>
        <w:top w:val="none" w:sz="0" w:space="0" w:color="auto"/>
        <w:left w:val="none" w:sz="0" w:space="0" w:color="auto"/>
        <w:bottom w:val="none" w:sz="0" w:space="0" w:color="auto"/>
        <w:right w:val="none" w:sz="0" w:space="0" w:color="auto"/>
      </w:divBdr>
    </w:div>
    <w:div w:id="18792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0A8424788DD44B45ACE1F8A44F55FF92"/>
        <w:category>
          <w:name w:val="General"/>
          <w:gallery w:val="placeholder"/>
        </w:category>
        <w:types>
          <w:type w:val="bbPlcHdr"/>
        </w:types>
        <w:behaviors>
          <w:behavior w:val="content"/>
        </w:behaviors>
        <w:guid w:val="{01A9D769-22E1-428F-BF28-027889C1874B}"/>
      </w:docPartPr>
      <w:docPartBody>
        <w:p w:rsidR="00E94708" w:rsidRDefault="00636BDB" w:rsidP="00636BDB">
          <w:pPr>
            <w:pStyle w:val="0A8424788DD44B45ACE1F8A44F55FF92"/>
          </w:pPr>
          <w:r w:rsidRPr="001D56F0">
            <w:rPr>
              <w:rStyle w:val="PlaceholderText"/>
            </w:rPr>
            <w:t>Choose an item.</w:t>
          </w:r>
        </w:p>
      </w:docPartBody>
    </w:docPart>
    <w:docPart>
      <w:docPartPr>
        <w:name w:val="01ED9CA8EF0D483E921D4F40D25DC910"/>
        <w:category>
          <w:name w:val="General"/>
          <w:gallery w:val="placeholder"/>
        </w:category>
        <w:types>
          <w:type w:val="bbPlcHdr"/>
        </w:types>
        <w:behaviors>
          <w:behavior w:val="content"/>
        </w:behaviors>
        <w:guid w:val="{C1F6FF73-477E-40D8-95A7-10091D44744D}"/>
      </w:docPartPr>
      <w:docPartBody>
        <w:p w:rsidR="00551490" w:rsidRDefault="00305B84" w:rsidP="00305B84">
          <w:pPr>
            <w:pStyle w:val="01ED9CA8EF0D483E921D4F40D25DC910"/>
          </w:pPr>
          <w:r>
            <w:rPr>
              <w:rStyle w:val="PlaceholderText"/>
            </w:rPr>
            <w:t>Y</w:t>
          </w:r>
          <w:r w:rsidRPr="003365A5">
            <w:rPr>
              <w:rStyle w:val="PlaceholderText"/>
            </w:rPr>
            <w:t>ear</w:t>
          </w:r>
        </w:p>
      </w:docPartBody>
    </w:docPart>
    <w:docPart>
      <w:docPartPr>
        <w:name w:val="A93DD49B271F406E817320AA20A81077"/>
        <w:category>
          <w:name w:val="General"/>
          <w:gallery w:val="placeholder"/>
        </w:category>
        <w:types>
          <w:type w:val="bbPlcHdr"/>
        </w:types>
        <w:behaviors>
          <w:behavior w:val="content"/>
        </w:behaviors>
        <w:guid w:val="{B89CEF3C-B535-4F65-83A1-CAD7FE3C426B}"/>
      </w:docPartPr>
      <w:docPartBody>
        <w:p w:rsidR="00551490" w:rsidRDefault="00305B84" w:rsidP="00305B84">
          <w:pPr>
            <w:pStyle w:val="A93DD49B271F406E817320AA20A81077"/>
          </w:pPr>
          <w:r w:rsidRPr="0051509C">
            <w:rPr>
              <w:rStyle w:val="PlaceholderText"/>
            </w:rPr>
            <w:t>Click here to enter standard</w:t>
          </w:r>
        </w:p>
      </w:docPartBody>
    </w:docPart>
    <w:docPart>
      <w:docPartPr>
        <w:name w:val="F194F8AB7DCE4280A7F6EFA4A30230C5"/>
        <w:category>
          <w:name w:val="General"/>
          <w:gallery w:val="placeholder"/>
        </w:category>
        <w:types>
          <w:type w:val="bbPlcHdr"/>
        </w:types>
        <w:behaviors>
          <w:behavior w:val="content"/>
        </w:behaviors>
        <w:guid w:val="{5C7595C8-EA27-44BB-98A4-04B13DCC62C4}"/>
      </w:docPartPr>
      <w:docPartBody>
        <w:p w:rsidR="00551490" w:rsidRDefault="00305B84" w:rsidP="00305B84">
          <w:pPr>
            <w:pStyle w:val="F194F8AB7DCE4280A7F6EFA4A30230C5"/>
          </w:pPr>
          <w:r>
            <w:rPr>
              <w:rStyle w:val="PlaceholderText"/>
            </w:rPr>
            <w:t>Y</w:t>
          </w:r>
          <w:r w:rsidRPr="003365A5">
            <w:rPr>
              <w:rStyle w:val="PlaceholderText"/>
            </w:rPr>
            <w:t>ear</w:t>
          </w:r>
        </w:p>
      </w:docPartBody>
    </w:docPart>
    <w:docPart>
      <w:docPartPr>
        <w:name w:val="E6A34D94AA8045A183069A5E18A56033"/>
        <w:category>
          <w:name w:val="General"/>
          <w:gallery w:val="placeholder"/>
        </w:category>
        <w:types>
          <w:type w:val="bbPlcHdr"/>
        </w:types>
        <w:behaviors>
          <w:behavior w:val="content"/>
        </w:behaviors>
        <w:guid w:val="{6210F5CE-2CF1-4E88-AB7E-82F6DA433754}"/>
      </w:docPartPr>
      <w:docPartBody>
        <w:p w:rsidR="00551490" w:rsidRDefault="00305B84" w:rsidP="00305B84">
          <w:pPr>
            <w:pStyle w:val="E6A34D94AA8045A183069A5E18A56033"/>
          </w:pPr>
          <w:r w:rsidRPr="0051509C">
            <w:rPr>
              <w:rStyle w:val="PlaceholderText"/>
            </w:rPr>
            <w:t>Click here to enter standard</w:t>
          </w:r>
        </w:p>
      </w:docPartBody>
    </w:docPart>
    <w:docPart>
      <w:docPartPr>
        <w:name w:val="70A0477B07D1430AAEB46A9CC04709A2"/>
        <w:category>
          <w:name w:val="General"/>
          <w:gallery w:val="placeholder"/>
        </w:category>
        <w:types>
          <w:type w:val="bbPlcHdr"/>
        </w:types>
        <w:behaviors>
          <w:behavior w:val="content"/>
        </w:behaviors>
        <w:guid w:val="{772CCEBE-CC55-47DF-890F-C05F7741CFAD}"/>
      </w:docPartPr>
      <w:docPartBody>
        <w:p w:rsidR="00551490" w:rsidRDefault="00305B84" w:rsidP="00305B84">
          <w:pPr>
            <w:pStyle w:val="70A0477B07D1430AAEB46A9CC04709A2"/>
          </w:pPr>
          <w:r>
            <w:rPr>
              <w:rStyle w:val="PlaceholderText"/>
            </w:rPr>
            <w:t>Y</w:t>
          </w:r>
          <w:r w:rsidRPr="003365A5">
            <w:rPr>
              <w:rStyle w:val="PlaceholderText"/>
            </w:rPr>
            <w:t>ear</w:t>
          </w:r>
        </w:p>
      </w:docPartBody>
    </w:docPart>
    <w:docPart>
      <w:docPartPr>
        <w:name w:val="243F8A13C0464048B96CE2644BACF7D8"/>
        <w:category>
          <w:name w:val="General"/>
          <w:gallery w:val="placeholder"/>
        </w:category>
        <w:types>
          <w:type w:val="bbPlcHdr"/>
        </w:types>
        <w:behaviors>
          <w:behavior w:val="content"/>
        </w:behaviors>
        <w:guid w:val="{23CC7071-B49C-4DFF-9744-91A0F9599C8E}"/>
      </w:docPartPr>
      <w:docPartBody>
        <w:p w:rsidR="00551490" w:rsidRDefault="00305B84" w:rsidP="00305B84">
          <w:pPr>
            <w:pStyle w:val="243F8A13C0464048B96CE2644BACF7D8"/>
          </w:pPr>
          <w:r w:rsidRPr="0051509C">
            <w:rPr>
              <w:rStyle w:val="PlaceholderText"/>
            </w:rPr>
            <w:t>Click here to enter standard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305B84"/>
    <w:rsid w:val="00551490"/>
    <w:rsid w:val="005D1824"/>
    <w:rsid w:val="00636BDB"/>
    <w:rsid w:val="00872788"/>
    <w:rsid w:val="00D21A9F"/>
    <w:rsid w:val="00E25FA9"/>
    <w:rsid w:val="00E94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B84"/>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42F09D0CE16F4B259F49465543F2CAB1">
    <w:name w:val="42F09D0CE16F4B259F49465543F2CAB1"/>
    <w:rsid w:val="00872788"/>
  </w:style>
  <w:style w:type="paragraph" w:customStyle="1" w:styleId="D5E0FB7C6F024B41822FF3ED976E0AC5">
    <w:name w:val="D5E0FB7C6F024B41822FF3ED976E0AC5"/>
    <w:rsid w:val="00872788"/>
  </w:style>
  <w:style w:type="paragraph" w:customStyle="1" w:styleId="4C8876D71FAB4D7A9B36CFA00B3C8AF8">
    <w:name w:val="4C8876D71FAB4D7A9B36CFA00B3C8AF8"/>
    <w:rsid w:val="00636BDB"/>
    <w:rPr>
      <w:lang w:val="en-US" w:eastAsia="en-US"/>
    </w:rPr>
  </w:style>
  <w:style w:type="paragraph" w:customStyle="1" w:styleId="C0B2CF7739694B51ABFF062E28904E61">
    <w:name w:val="C0B2CF7739694B51ABFF062E28904E61"/>
    <w:rsid w:val="00636BDB"/>
    <w:rPr>
      <w:lang w:val="en-US" w:eastAsia="en-US"/>
    </w:rPr>
  </w:style>
  <w:style w:type="paragraph" w:customStyle="1" w:styleId="2DE54200B25B4FCC839730A48923A526">
    <w:name w:val="2DE54200B25B4FCC839730A48923A526"/>
    <w:rsid w:val="00636BDB"/>
    <w:rPr>
      <w:lang w:val="en-US" w:eastAsia="en-US"/>
    </w:rPr>
  </w:style>
  <w:style w:type="paragraph" w:customStyle="1" w:styleId="04E3C736FA5C4F599D43E83E30E8420C">
    <w:name w:val="04E3C736FA5C4F599D43E83E30E8420C"/>
    <w:rsid w:val="00636BDB"/>
    <w:rPr>
      <w:lang w:val="en-US" w:eastAsia="en-US"/>
    </w:rPr>
  </w:style>
  <w:style w:type="paragraph" w:customStyle="1" w:styleId="0A8424788DD44B45ACE1F8A44F55FF92">
    <w:name w:val="0A8424788DD44B45ACE1F8A44F55FF92"/>
    <w:rsid w:val="00636BDB"/>
    <w:rPr>
      <w:lang w:val="en-US" w:eastAsia="en-US"/>
    </w:rPr>
  </w:style>
  <w:style w:type="paragraph" w:customStyle="1" w:styleId="01ED9CA8EF0D483E921D4F40D25DC910">
    <w:name w:val="01ED9CA8EF0D483E921D4F40D25DC910"/>
    <w:rsid w:val="00305B84"/>
  </w:style>
  <w:style w:type="paragraph" w:customStyle="1" w:styleId="A93DD49B271F406E817320AA20A81077">
    <w:name w:val="A93DD49B271F406E817320AA20A81077"/>
    <w:rsid w:val="00305B84"/>
  </w:style>
  <w:style w:type="paragraph" w:customStyle="1" w:styleId="F194F8AB7DCE4280A7F6EFA4A30230C5">
    <w:name w:val="F194F8AB7DCE4280A7F6EFA4A30230C5"/>
    <w:rsid w:val="00305B84"/>
  </w:style>
  <w:style w:type="paragraph" w:customStyle="1" w:styleId="E6A34D94AA8045A183069A5E18A56033">
    <w:name w:val="E6A34D94AA8045A183069A5E18A56033"/>
    <w:rsid w:val="00305B84"/>
  </w:style>
  <w:style w:type="paragraph" w:customStyle="1" w:styleId="70A0477B07D1430AAEB46A9CC04709A2">
    <w:name w:val="70A0477B07D1430AAEB46A9CC04709A2"/>
    <w:rsid w:val="00305B84"/>
  </w:style>
  <w:style w:type="paragraph" w:customStyle="1" w:styleId="243F8A13C0464048B96CE2644BACF7D8">
    <w:name w:val="243F8A13C0464048B96CE2644BACF7D8"/>
    <w:rsid w:val="00305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D3B4-E5FF-44D0-A85D-1656AEB7AF7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f54d604-3e62-4e70-ba33-9e9084b96a6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3.xml><?xml version="1.0" encoding="utf-8"?>
<ds:datastoreItem xmlns:ds="http://schemas.openxmlformats.org/officeDocument/2006/customXml" ds:itemID="{A81E367D-503B-426D-A161-141EEA08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5AAB0-11B0-495A-8692-D233ABCA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68B9B7D5.dotm</Template>
  <TotalTime>50</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11</cp:revision>
  <cp:lastPrinted>2018-10-22T22:41:00Z</cp:lastPrinted>
  <dcterms:created xsi:type="dcterms:W3CDTF">2019-10-25T03:59:00Z</dcterms:created>
  <dcterms:modified xsi:type="dcterms:W3CDTF">2019-11-08T00:21:00Z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