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659E4E8" w14:textId="19E892BE" w:rsidR="00BD499F" w:rsidRPr="004C23F4" w:rsidRDefault="008B17D9" w:rsidP="00B40C60">
          <w:pPr>
            <w:pStyle w:val="Heading1"/>
            <w:jc w:val="center"/>
            <w:rPr>
              <w:rFonts w:ascii="Arial" w:hAnsi="Arial" w:cs="Arial"/>
            </w:rPr>
          </w:pPr>
          <w:r w:rsidRPr="008B17D9">
            <w:rPr>
              <w:rFonts w:ascii="Arial" w:hAnsi="Arial" w:cs="Arial"/>
            </w:rPr>
            <w:t>Diethyl ketone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06BE458C" w14:textId="77777777" w:rsidTr="00B91D60">
        <w:trPr>
          <w:cantSplit/>
          <w:tblHeader/>
        </w:trPr>
        <w:tc>
          <w:tcPr>
            <w:tcW w:w="3980" w:type="dxa"/>
          </w:tcPr>
          <w:p w14:paraId="51AF76B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6" w:type="dxa"/>
          </w:tcPr>
          <w:p w14:paraId="5369390B" w14:textId="7F53C77D" w:rsidR="00F43AD5" w:rsidRPr="00717D45" w:rsidRDefault="008B17D9" w:rsidP="00B76A41">
            <w:pPr>
              <w:pStyle w:val="Tablefont"/>
            </w:pPr>
            <w:r w:rsidRPr="008B17D9">
              <w:t>96-22-0</w:t>
            </w:r>
          </w:p>
        </w:tc>
      </w:tr>
      <w:tr w:rsidR="00F43AD5" w:rsidRPr="004C23F4" w14:paraId="05075100" w14:textId="77777777" w:rsidTr="00B91D60">
        <w:trPr>
          <w:cantSplit/>
        </w:trPr>
        <w:tc>
          <w:tcPr>
            <w:tcW w:w="3980" w:type="dxa"/>
          </w:tcPr>
          <w:p w14:paraId="4C7ECA9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6" w:type="dxa"/>
          </w:tcPr>
          <w:p w14:paraId="372E4484" w14:textId="2F1D8D26" w:rsidR="00F43AD5" w:rsidRPr="00717D45" w:rsidRDefault="008B17D9" w:rsidP="00B76A41">
            <w:pPr>
              <w:pStyle w:val="Tablefont"/>
            </w:pPr>
            <w:r w:rsidRPr="008B17D9">
              <w:t>3-Pentanone</w:t>
            </w:r>
            <w:r>
              <w:t xml:space="preserve">, </w:t>
            </w:r>
            <w:r w:rsidR="00E105FC">
              <w:t>p</w:t>
            </w:r>
            <w:r w:rsidR="008B0D30">
              <w:t xml:space="preserve">entan-3-one, DEK, </w:t>
            </w:r>
            <w:proofErr w:type="spellStart"/>
            <w:r w:rsidR="00E105FC">
              <w:t>dimethylacetone</w:t>
            </w:r>
            <w:proofErr w:type="spellEnd"/>
            <w:r w:rsidR="008B0D30">
              <w:t xml:space="preserve">, </w:t>
            </w:r>
            <w:proofErr w:type="spellStart"/>
            <w:r w:rsidR="00E105FC">
              <w:t>metacetone</w:t>
            </w:r>
            <w:proofErr w:type="spellEnd"/>
            <w:r w:rsidR="008B0D30">
              <w:t xml:space="preserve">, </w:t>
            </w:r>
            <w:proofErr w:type="spellStart"/>
            <w:r w:rsidR="00E105FC">
              <w:t>methacetone</w:t>
            </w:r>
            <w:proofErr w:type="spellEnd"/>
            <w:r w:rsidR="008B0D30">
              <w:t xml:space="preserve">, </w:t>
            </w:r>
            <w:proofErr w:type="spellStart"/>
            <w:r w:rsidR="00E105FC">
              <w:t>propione</w:t>
            </w:r>
            <w:proofErr w:type="spellEnd"/>
          </w:p>
        </w:tc>
      </w:tr>
      <w:tr w:rsidR="00F43AD5" w:rsidRPr="004C23F4" w14:paraId="11957397" w14:textId="77777777" w:rsidTr="00B91D60">
        <w:trPr>
          <w:cantSplit/>
        </w:trPr>
        <w:tc>
          <w:tcPr>
            <w:tcW w:w="3980" w:type="dxa"/>
          </w:tcPr>
          <w:p w14:paraId="04BB26B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6" w:type="dxa"/>
          </w:tcPr>
          <w:p w14:paraId="1AC84F43" w14:textId="23F66976" w:rsidR="00F43AD5" w:rsidRPr="00717D45" w:rsidRDefault="008B0D30" w:rsidP="00B76A41">
            <w:pPr>
              <w:pStyle w:val="Tablefont"/>
            </w:pPr>
            <w:r>
              <w:t>C</w:t>
            </w:r>
            <w:r w:rsidRPr="008B0D30">
              <w:rPr>
                <w:vertAlign w:val="subscript"/>
              </w:rPr>
              <w:t>5</w:t>
            </w:r>
            <w:r>
              <w:t>H</w:t>
            </w:r>
            <w:r w:rsidRPr="008B0D30">
              <w:rPr>
                <w:vertAlign w:val="subscript"/>
              </w:rPr>
              <w:t>10</w:t>
            </w:r>
            <w:r>
              <w:t>O</w:t>
            </w:r>
          </w:p>
        </w:tc>
      </w:tr>
    </w:tbl>
    <w:p w14:paraId="2B98A0FB" w14:textId="0DFDAD9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C02C7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5C0761" w:rsidRPr="004C23F4" w14:paraId="23C6EBB5" w14:textId="77777777" w:rsidTr="005C0761">
        <w:trPr>
          <w:cantSplit/>
          <w:tblHeader/>
        </w:trPr>
        <w:tc>
          <w:tcPr>
            <w:tcW w:w="4005" w:type="dxa"/>
            <w:vAlign w:val="center"/>
          </w:tcPr>
          <w:p w14:paraId="19648E09" w14:textId="77777777" w:rsidR="005C0761" w:rsidRPr="002C58FF" w:rsidRDefault="005C0761" w:rsidP="005C0761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1A9A25F" w14:textId="60428B18" w:rsidR="005C0761" w:rsidRPr="00B66AF7" w:rsidRDefault="00B66AF7" w:rsidP="005C0761">
            <w:pPr>
              <w:pStyle w:val="Tablefont"/>
              <w:rPr>
                <w:b/>
              </w:rPr>
            </w:pPr>
            <w:r>
              <w:rPr>
                <w:b/>
              </w:rPr>
              <w:t>200 ppm (705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5C0761" w:rsidRPr="004C23F4" w14:paraId="7A88D0C8" w14:textId="77777777" w:rsidTr="005C0761">
        <w:trPr>
          <w:cantSplit/>
        </w:trPr>
        <w:tc>
          <w:tcPr>
            <w:tcW w:w="4005" w:type="dxa"/>
            <w:vAlign w:val="center"/>
          </w:tcPr>
          <w:p w14:paraId="214D4663" w14:textId="77777777" w:rsidR="005C0761" w:rsidRPr="002C58FF" w:rsidRDefault="005C0761" w:rsidP="005C0761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2C921051" w14:textId="0A981B8D" w:rsidR="005C0761" w:rsidRPr="00E105FC" w:rsidRDefault="00B66AF7" w:rsidP="005C0761">
            <w:pPr>
              <w:pStyle w:val="Tablefont"/>
              <w:rPr>
                <w:b/>
              </w:rPr>
            </w:pPr>
            <w:r>
              <w:rPr>
                <w:b/>
              </w:rPr>
              <w:t>300</w:t>
            </w:r>
            <w:r w:rsidR="005C0761" w:rsidRPr="00E105FC">
              <w:rPr>
                <w:b/>
              </w:rPr>
              <w:t xml:space="preserve"> ppm (</w:t>
            </w:r>
            <w:r>
              <w:rPr>
                <w:b/>
              </w:rPr>
              <w:t>1,057</w:t>
            </w:r>
            <w:r w:rsidR="00F231DF">
              <w:rPr>
                <w:b/>
              </w:rPr>
              <w:t xml:space="preserve"> </w:t>
            </w:r>
            <w:r w:rsidR="005C0761" w:rsidRPr="00E105FC">
              <w:rPr>
                <w:b/>
              </w:rPr>
              <w:t>mg/m</w:t>
            </w:r>
            <w:r w:rsidR="005C0761" w:rsidRPr="00E105FC">
              <w:rPr>
                <w:b/>
                <w:vertAlign w:val="superscript"/>
              </w:rPr>
              <w:t>3</w:t>
            </w:r>
            <w:r w:rsidR="005C0761" w:rsidRPr="00E105FC">
              <w:rPr>
                <w:b/>
              </w:rPr>
              <w:t>)</w:t>
            </w:r>
          </w:p>
        </w:tc>
      </w:tr>
      <w:tr w:rsidR="005C0761" w:rsidRPr="004C23F4" w14:paraId="1547F768" w14:textId="77777777" w:rsidTr="005C0761">
        <w:trPr>
          <w:cantSplit/>
        </w:trPr>
        <w:tc>
          <w:tcPr>
            <w:tcW w:w="4005" w:type="dxa"/>
            <w:vAlign w:val="center"/>
          </w:tcPr>
          <w:p w14:paraId="6DBE954B" w14:textId="77777777" w:rsidR="005C0761" w:rsidRPr="002C58FF" w:rsidRDefault="005C0761" w:rsidP="005C0761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3725C33" w14:textId="0AA9AA94" w:rsidR="005C0761" w:rsidRPr="00E105FC" w:rsidRDefault="00E105FC" w:rsidP="005C0761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C0761" w:rsidRPr="004C23F4" w14:paraId="4106C2B8" w14:textId="77777777" w:rsidTr="005C0761">
        <w:trPr>
          <w:cantSplit/>
        </w:trPr>
        <w:tc>
          <w:tcPr>
            <w:tcW w:w="4005" w:type="dxa"/>
          </w:tcPr>
          <w:p w14:paraId="04EB1352" w14:textId="77777777" w:rsidR="005C0761" w:rsidRPr="002C58FF" w:rsidRDefault="005C0761" w:rsidP="005C0761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21" w:type="dxa"/>
          </w:tcPr>
          <w:p w14:paraId="4950EFA7" w14:textId="2A019695" w:rsidR="005C0761" w:rsidRPr="00E105FC" w:rsidRDefault="00E105FC" w:rsidP="005C0761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5C0761" w:rsidRPr="004C23F4" w14:paraId="0135E64E" w14:textId="77777777" w:rsidTr="005C0761">
        <w:trPr>
          <w:cantSplit/>
        </w:trPr>
        <w:tc>
          <w:tcPr>
            <w:tcW w:w="4005" w:type="dxa"/>
            <w:vAlign w:val="center"/>
          </w:tcPr>
          <w:p w14:paraId="3B68D9A5" w14:textId="77777777" w:rsidR="005C0761" w:rsidRPr="002C58FF" w:rsidRDefault="005C0761" w:rsidP="005C0761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0726FC0" w14:textId="3676E98B" w:rsidR="005C0761" w:rsidRPr="00E105FC" w:rsidRDefault="00E105FC" w:rsidP="005C0761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B7A2C" w:rsidRPr="004C23F4" w14:paraId="6B529ACB" w14:textId="77777777" w:rsidTr="00D67459">
        <w:trPr>
          <w:cantSplit/>
        </w:trPr>
        <w:tc>
          <w:tcPr>
            <w:tcW w:w="9026" w:type="dxa"/>
            <w:gridSpan w:val="2"/>
            <w:vAlign w:val="center"/>
          </w:tcPr>
          <w:p w14:paraId="69D6AA5D" w14:textId="21CE7892" w:rsidR="009B7A2C" w:rsidRPr="00EB3D1B" w:rsidRDefault="009B7A2C" w:rsidP="005C0761">
            <w:pPr>
              <w:pStyle w:val="Tablefont"/>
              <w:rPr>
                <w:b/>
              </w:rPr>
            </w:pPr>
            <w:r w:rsidRPr="00085011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46B966633FD143ECB3BE7BC5E2810F1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08501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B09609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C116068" w14:textId="41A15820" w:rsidR="00B66AF7" w:rsidRDefault="00B66AF7" w:rsidP="000C139A">
      <w:pPr>
        <w:rPr>
          <w:rFonts w:cs="Arial"/>
        </w:rPr>
      </w:pPr>
      <w:r>
        <w:rPr>
          <w:rFonts w:cs="Arial"/>
        </w:rPr>
        <w:t>A TWA of 200 ppm (705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>irritation and bronchoconstriction in exposed workers.</w:t>
      </w:r>
    </w:p>
    <w:p w14:paraId="11CAA093" w14:textId="65BE95BF" w:rsidR="006639B4" w:rsidRPr="00DC02C7" w:rsidRDefault="00DC02C7" w:rsidP="000C139A">
      <w:pPr>
        <w:rPr>
          <w:rFonts w:cs="Arial"/>
        </w:rPr>
      </w:pPr>
      <w:r>
        <w:rPr>
          <w:rFonts w:cs="Arial"/>
        </w:rPr>
        <w:t xml:space="preserve">A </w:t>
      </w:r>
      <w:r w:rsidR="005C0761">
        <w:rPr>
          <w:rFonts w:cs="Arial"/>
        </w:rPr>
        <w:t xml:space="preserve">STEL of </w:t>
      </w:r>
      <w:r w:rsidR="00B66AF7">
        <w:rPr>
          <w:rFonts w:cs="Arial"/>
        </w:rPr>
        <w:t>300</w:t>
      </w:r>
      <w:r w:rsidR="005C0761">
        <w:rPr>
          <w:rFonts w:cs="Arial"/>
        </w:rPr>
        <w:t xml:space="preserve"> ppm (</w:t>
      </w:r>
      <w:r w:rsidR="00B66AF7">
        <w:rPr>
          <w:rFonts w:cs="Arial"/>
        </w:rPr>
        <w:t>1,057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 w:rsidR="00C227DB">
        <w:rPr>
          <w:rFonts w:cs="Arial"/>
        </w:rPr>
        <w:t xml:space="preserve">is </w:t>
      </w:r>
      <w:r>
        <w:rPr>
          <w:rFonts w:cs="Arial"/>
        </w:rPr>
        <w:t xml:space="preserve">recommended to protect for </w:t>
      </w:r>
      <w:r w:rsidR="006930F9">
        <w:rPr>
          <w:rFonts w:cs="Arial"/>
        </w:rPr>
        <w:t>acute irritant</w:t>
      </w:r>
      <w:r w:rsidR="00CF5E80">
        <w:t xml:space="preserve"> effects and bronchoconstriction in </w:t>
      </w:r>
      <w:r w:rsidR="00B91D60">
        <w:t xml:space="preserve">acutely </w:t>
      </w:r>
      <w:r w:rsidR="00CF5E80">
        <w:t>exposed workers</w:t>
      </w:r>
      <w:r>
        <w:t>.</w:t>
      </w:r>
    </w:p>
    <w:p w14:paraId="257EF19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C994007" w14:textId="77777777" w:rsidR="00B91D60" w:rsidRDefault="00DC02C7" w:rsidP="00DC02C7">
      <w:r>
        <w:t xml:space="preserve">Diethyl ketone is used as a solvent, in organic synthesis, and in pharmaceuticals. </w:t>
      </w:r>
    </w:p>
    <w:p w14:paraId="52293369" w14:textId="79788305" w:rsidR="005C0761" w:rsidRDefault="00DC02C7" w:rsidP="00DC02C7">
      <w:r>
        <w:t>No human data w</w:t>
      </w:r>
      <w:r w:rsidR="006930F9">
        <w:t>ere</w:t>
      </w:r>
      <w:r>
        <w:t xml:space="preserve"> identified</w:t>
      </w:r>
      <w:r w:rsidR="00B91D60">
        <w:t xml:space="preserve"> for diethyl ketone</w:t>
      </w:r>
      <w:r>
        <w:t xml:space="preserve">. </w:t>
      </w:r>
      <w:r w:rsidR="00B91D60">
        <w:t xml:space="preserve">Data from studies with the isomer methyl propyl ketone (MPK) studies are considered by the ACGIH </w:t>
      </w:r>
      <w:r w:rsidR="00254E72">
        <w:t>(</w:t>
      </w:r>
      <w:r w:rsidR="009D6FAD">
        <w:t xml:space="preserve">ACGIH, </w:t>
      </w:r>
      <w:r w:rsidR="00254E72">
        <w:t xml:space="preserve">2018) </w:t>
      </w:r>
      <w:r w:rsidR="00B91D60">
        <w:t xml:space="preserve">to be applicable to development of a TLV-TWA for diethyl ketone. </w:t>
      </w:r>
      <w:r>
        <w:t xml:space="preserve">Occupational exposure to </w:t>
      </w:r>
      <w:r w:rsidR="00B91D60">
        <w:t xml:space="preserve">MPK </w:t>
      </w:r>
      <w:r>
        <w:t>is associated with eye and upper respiratory tract irritation</w:t>
      </w:r>
      <w:r w:rsidR="006930F9">
        <w:t>. N</w:t>
      </w:r>
      <w:r>
        <w:t xml:space="preserve">arcosis and irritation are </w:t>
      </w:r>
      <w:r w:rsidR="00B91D60">
        <w:t>reported in</w:t>
      </w:r>
      <w:r>
        <w:t xml:space="preserve"> animal </w:t>
      </w:r>
      <w:r w:rsidR="006930F9">
        <w:t>studies</w:t>
      </w:r>
      <w:r>
        <w:t xml:space="preserve">. </w:t>
      </w:r>
      <w:r w:rsidR="00223E8B">
        <w:t>M</w:t>
      </w:r>
      <w:r w:rsidR="00B91D60">
        <w:t>P</w:t>
      </w:r>
      <w:r w:rsidR="00223E8B">
        <w:t>K</w:t>
      </w:r>
      <w:r w:rsidR="00CF5E80">
        <w:t xml:space="preserve"> produced short-term bronchoconstriction </w:t>
      </w:r>
      <w:r w:rsidR="00CF5E80" w:rsidRPr="00CF5E80">
        <w:t xml:space="preserve">in one volunteer exposed </w:t>
      </w:r>
      <w:r w:rsidR="00B91D60">
        <w:t>at</w:t>
      </w:r>
      <w:r w:rsidR="00CF5E80" w:rsidRPr="00CF5E80">
        <w:t xml:space="preserve"> 200 ppm and in </w:t>
      </w:r>
      <w:r w:rsidR="00E105FC">
        <w:t>two of four</w:t>
      </w:r>
      <w:r w:rsidR="00CF5E80" w:rsidRPr="00CF5E80">
        <w:t xml:space="preserve"> volunteers tested at 400 ppm</w:t>
      </w:r>
      <w:r w:rsidR="00CF5E80">
        <w:t xml:space="preserve">. </w:t>
      </w:r>
      <w:r w:rsidR="00B91D60">
        <w:t>O</w:t>
      </w:r>
      <w:r w:rsidR="00CF5E80" w:rsidRPr="00CF5E80">
        <w:t>cular irritation at 400 ppm for 15 seconds</w:t>
      </w:r>
      <w:r w:rsidR="00B91D60">
        <w:t xml:space="preserve"> is also reported</w:t>
      </w:r>
      <w:r w:rsidR="00CF5E80">
        <w:t xml:space="preserve"> (ACGIH, 2018)</w:t>
      </w:r>
      <w:r w:rsidR="00E105FC">
        <w:t>.</w:t>
      </w:r>
    </w:p>
    <w:p w14:paraId="6BC1CE49" w14:textId="13F8FA58" w:rsidR="00DC02C7" w:rsidRDefault="00B66AF7" w:rsidP="00B91D60">
      <w:r>
        <w:t>Due to the absence of data, the</w:t>
      </w:r>
      <w:r w:rsidR="00CF5E80">
        <w:t xml:space="preserve"> recommended</w:t>
      </w:r>
      <w:r>
        <w:t xml:space="preserve"> TWA and</w:t>
      </w:r>
      <w:r w:rsidR="00CF5E80">
        <w:t xml:space="preserve"> STEL </w:t>
      </w:r>
      <w:r>
        <w:t xml:space="preserve">have been adopted directly from </w:t>
      </w:r>
      <w:r w:rsidR="00254E72">
        <w:t xml:space="preserve">the current </w:t>
      </w:r>
      <w:r w:rsidR="00FE6950">
        <w:t>TLV-TWA</w:t>
      </w:r>
      <w:r w:rsidR="00254E72">
        <w:t xml:space="preserve"> of </w:t>
      </w:r>
      <w:r>
        <w:t>ACGIH (2018)</w:t>
      </w:r>
      <w:r w:rsidR="009D6FAD">
        <w:t xml:space="preserve"> </w:t>
      </w:r>
      <w:r w:rsidR="00FE6950">
        <w:t>which</w:t>
      </w:r>
      <w:r>
        <w:t xml:space="preserve"> was </w:t>
      </w:r>
      <w:r w:rsidR="009D6FAD">
        <w:t>based on</w:t>
      </w:r>
      <w:r>
        <w:t xml:space="preserve"> isomer methyl propyl ketone and the TLV</w:t>
      </w:r>
      <w:r w:rsidR="00FE6950">
        <w:noBreakHyphen/>
      </w:r>
      <w:r>
        <w:t xml:space="preserve">STEL based on homologous series of ketones. These concentrations are </w:t>
      </w:r>
      <w:r w:rsidR="00223E8B">
        <w:t xml:space="preserve">considered </w:t>
      </w:r>
      <w:r w:rsidR="00CF5E80">
        <w:t>protect</w:t>
      </w:r>
      <w:r>
        <w:t>ive of</w:t>
      </w:r>
      <w:r w:rsidR="00CF5E80">
        <w:t xml:space="preserve"> irritation effects and bronchoconstriction in exposed workers.</w:t>
      </w:r>
    </w:p>
    <w:p w14:paraId="263CD968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CF9CF88" w14:textId="00140BF0" w:rsidR="008B0D30" w:rsidRPr="008B0D30" w:rsidRDefault="008B0D30" w:rsidP="008B0D30">
      <w:pPr>
        <w:rPr>
          <w:rFonts w:cs="Arial"/>
        </w:rPr>
      </w:pPr>
      <w:r w:rsidRPr="008B0D30">
        <w:rPr>
          <w:rFonts w:cs="Arial"/>
        </w:rPr>
        <w:t>Not classified as a carcinogen according to the Globally Harmonized System of Classification and Labelling o</w:t>
      </w:r>
      <w:r w:rsidR="009B7A2C">
        <w:rPr>
          <w:rFonts w:cs="Arial"/>
        </w:rPr>
        <w:t>f</w:t>
      </w:r>
      <w:r w:rsidRPr="008B0D30">
        <w:rPr>
          <w:rFonts w:cs="Arial"/>
        </w:rPr>
        <w:t xml:space="preserve"> Chemicals (GHS). </w:t>
      </w:r>
    </w:p>
    <w:p w14:paraId="169B8D7E" w14:textId="53E74827" w:rsidR="008B0D30" w:rsidRPr="008B0D30" w:rsidRDefault="008B0D30" w:rsidP="008B0D30">
      <w:pPr>
        <w:rPr>
          <w:rFonts w:cs="Arial"/>
        </w:rPr>
      </w:pPr>
      <w:r w:rsidRPr="008B0D30">
        <w:rPr>
          <w:rFonts w:cs="Arial"/>
        </w:rPr>
        <w:t xml:space="preserve">Not classified as a skin </w:t>
      </w:r>
      <w:r w:rsidR="009B7A2C" w:rsidRPr="008B0D30">
        <w:rPr>
          <w:rFonts w:cs="Arial"/>
        </w:rPr>
        <w:t xml:space="preserve">sensitiser </w:t>
      </w:r>
      <w:r w:rsidRPr="008B0D30">
        <w:rPr>
          <w:rFonts w:cs="Arial"/>
        </w:rPr>
        <w:t>or respiratory sensitiser according to the GHS.</w:t>
      </w:r>
    </w:p>
    <w:p w14:paraId="59CCFCFB" w14:textId="1727F570" w:rsidR="005E6979" w:rsidRPr="004C23F4" w:rsidRDefault="00DC02C7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 xml:space="preserve">A skin notation is not </w:t>
      </w:r>
      <w:r w:rsidR="00B91D60">
        <w:rPr>
          <w:rFonts w:cs="Arial"/>
        </w:rPr>
        <w:t xml:space="preserve">recommended </w:t>
      </w:r>
      <w:r>
        <w:rPr>
          <w:rFonts w:cs="Arial"/>
        </w:rPr>
        <w:t>based on the available data.</w:t>
      </w:r>
    </w:p>
    <w:p w14:paraId="2812180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92FAAA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24DB37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4B22BF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42E575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9EBBFEA" w14:textId="3253B8F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B0D3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B0D30">
                  <w:t xml:space="preserve">TWA: </w:t>
                </w:r>
                <w:r w:rsidR="00F81CE5">
                  <w:t>200 ppm (705 mg/m</w:t>
                </w:r>
                <w:r w:rsidR="00F81CE5" w:rsidRPr="00F81CE5">
                  <w:rPr>
                    <w:vertAlign w:val="superscript"/>
                  </w:rPr>
                  <w:t>3</w:t>
                </w:r>
                <w:r w:rsidR="00F81CE5">
                  <w:t>)</w:t>
                </w:r>
              </w:sdtContent>
            </w:sdt>
          </w:p>
        </w:tc>
      </w:tr>
      <w:tr w:rsidR="00C978F0" w:rsidRPr="00DA352E" w14:paraId="447E697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0DA5F1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3256D9C" w14:textId="77777777" w:rsidTr="00DE7CC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  <w:vAlign w:val="center"/>
          </w:tcPr>
          <w:p w14:paraId="409FF276" w14:textId="2A1CFEE3" w:rsidR="00C978F0" w:rsidRPr="00DA352E" w:rsidRDefault="00DA352E" w:rsidP="00DE7CC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jc w:val="center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81CE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81CE5">
                  <w:t>TLV-TWA: 200 ppm (705 mg/m</w:t>
                </w:r>
                <w:r w:rsidR="00F81CE5" w:rsidRPr="00C227DB">
                  <w:rPr>
                    <w:vertAlign w:val="superscript"/>
                  </w:rPr>
                  <w:t>3</w:t>
                </w:r>
                <w:r w:rsidR="00F81CE5">
                  <w:t>); TLV-STEL</w:t>
                </w:r>
                <w:r w:rsidR="00DE7CC9">
                  <w:t>: 300 ppm (1057 mg/m</w:t>
                </w:r>
                <w:r w:rsidR="00DE7CC9" w:rsidRPr="00DE7CC9">
                  <w:rPr>
                    <w:vertAlign w:val="superscript"/>
                  </w:rPr>
                  <w:t>3</w:t>
                </w:r>
                <w:r w:rsidR="00DE7CC9">
                  <w:t>)</w:t>
                </w:r>
              </w:sdtContent>
            </w:sdt>
          </w:p>
        </w:tc>
      </w:tr>
      <w:tr w:rsidR="00C978F0" w:rsidRPr="00DA352E" w14:paraId="17421D6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36F0506" w14:textId="177A059B" w:rsidR="00C978F0" w:rsidRDefault="003E3E3C" w:rsidP="003365A5">
            <w:pPr>
              <w:pStyle w:val="Tabletextprimarysource"/>
            </w:pPr>
            <w:r>
              <w:t>TLV-TWA and TLV-STEL recommended to minimise the potential for eye and upper respiratory tract irritation and narcosis.</w:t>
            </w:r>
          </w:p>
          <w:p w14:paraId="26AF36E8" w14:textId="1112D596" w:rsidR="00F231DF" w:rsidRDefault="003E3E3C" w:rsidP="003365A5">
            <w:pPr>
              <w:pStyle w:val="Tabletextprimarysource"/>
            </w:pPr>
            <w:r>
              <w:t>Summary of data:</w:t>
            </w:r>
          </w:p>
          <w:p w14:paraId="707D88C4" w14:textId="77777777" w:rsidR="003E3E3C" w:rsidRDefault="003E3E3C" w:rsidP="003365A5">
            <w:pPr>
              <w:pStyle w:val="Tabletextprimarysource"/>
            </w:pPr>
            <w:r>
              <w:t>Human data:</w:t>
            </w:r>
          </w:p>
          <w:p w14:paraId="07AA55F0" w14:textId="77777777" w:rsidR="003E3E3C" w:rsidRDefault="003E3E3C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published data identified</w:t>
            </w:r>
          </w:p>
          <w:p w14:paraId="7B907A69" w14:textId="651F9DC9" w:rsidR="003E3E3C" w:rsidRDefault="003E3E3C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Occupational exposure </w:t>
            </w:r>
            <w:r w:rsidR="00DC02C7">
              <w:t xml:space="preserve">to </w:t>
            </w:r>
            <w:r w:rsidR="005C0761">
              <w:t>MPK</w:t>
            </w:r>
            <w:r>
              <w:t xml:space="preserve"> is associated with eye and upper respirator</w:t>
            </w:r>
            <w:r w:rsidR="00DC02C7">
              <w:t>y tract irritation</w:t>
            </w:r>
            <w:r>
              <w:t>; narcosis and irritation are identified with experimental animal exposures</w:t>
            </w:r>
          </w:p>
          <w:p w14:paraId="278D3F6B" w14:textId="3F35C5C1" w:rsidR="003E3E3C" w:rsidRDefault="003E3E3C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Data </w:t>
            </w:r>
            <w:r w:rsidR="00367510">
              <w:t xml:space="preserve">from </w:t>
            </w:r>
            <w:r w:rsidR="005C0761">
              <w:t>MPK</w:t>
            </w:r>
            <w:r w:rsidR="00367510">
              <w:t xml:space="preserve"> </w:t>
            </w:r>
            <w:r>
              <w:t>considered by ACGIH to be applicable to development of a TLV for diethyl ketone</w:t>
            </w:r>
          </w:p>
          <w:p w14:paraId="5FBAF4F0" w14:textId="7019AF4C" w:rsidR="005C0761" w:rsidRDefault="005C0761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MPK - short-term irritant effect of bronchoconstriction in </w:t>
            </w:r>
            <w:r w:rsidR="00B476D7">
              <w:t xml:space="preserve">1 </w:t>
            </w:r>
            <w:r>
              <w:t>volunteer exposed to 200 ppm and 2 of 4 volunteers at 400 ppm; ocular irritation reported at 400 ppm</w:t>
            </w:r>
            <w:r w:rsidR="00CF5E80">
              <w:t xml:space="preserve"> MPK for 15 sec</w:t>
            </w:r>
          </w:p>
          <w:p w14:paraId="36A95C28" w14:textId="08F5096E" w:rsidR="00F231DF" w:rsidRDefault="00223E8B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Odour threshold of 2 ppm.</w:t>
            </w:r>
          </w:p>
          <w:p w14:paraId="24D9ACD6" w14:textId="77777777" w:rsidR="00367510" w:rsidRDefault="00367510" w:rsidP="00367510">
            <w:pPr>
              <w:pStyle w:val="Tabletextprimarysource"/>
            </w:pPr>
            <w:r>
              <w:t>Animal data:</w:t>
            </w:r>
          </w:p>
          <w:p w14:paraId="531CBD15" w14:textId="366649B2" w:rsidR="00367510" w:rsidRDefault="00367510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C227DB">
              <w:t>:</w:t>
            </w:r>
            <w:r>
              <w:rPr>
                <w:vertAlign w:val="subscript"/>
              </w:rPr>
              <w:t xml:space="preserve"> </w:t>
            </w:r>
            <w:r>
              <w:t>2.14 g/kg (rats, oral)</w:t>
            </w:r>
          </w:p>
          <w:p w14:paraId="678BB231" w14:textId="4485E36D" w:rsidR="00367510" w:rsidRDefault="00223E8B" w:rsidP="00B91D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of 8,000 ppm for 4 h</w:t>
            </w:r>
            <w:r w:rsidR="00367510">
              <w:t xml:space="preserve"> lethal to 4</w:t>
            </w:r>
            <w:r>
              <w:t>/</w:t>
            </w:r>
            <w:r w:rsidR="00367510">
              <w:t>6 rats</w:t>
            </w:r>
            <w:r w:rsidR="00B476D7">
              <w:t>.</w:t>
            </w:r>
          </w:p>
          <w:p w14:paraId="5F729B32" w14:textId="77777777" w:rsidR="00F231DF" w:rsidRDefault="00F231DF" w:rsidP="00B91D60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5B0D0254" w14:textId="3B777988" w:rsidR="00367510" w:rsidRDefault="00367510" w:rsidP="00367510">
            <w:pPr>
              <w:pStyle w:val="Tabletextprimarysource"/>
            </w:pPr>
            <w:r>
              <w:t xml:space="preserve">TLV–TWA adopted from </w:t>
            </w:r>
            <w:r w:rsidR="00B91D60">
              <w:t>MPK</w:t>
            </w:r>
            <w:r w:rsidR="00B476D7">
              <w:t>.</w:t>
            </w:r>
          </w:p>
          <w:p w14:paraId="1827DD54" w14:textId="77777777" w:rsidR="00367510" w:rsidRDefault="00367510" w:rsidP="00367510">
            <w:pPr>
              <w:pStyle w:val="Tabletextprimarysource"/>
            </w:pPr>
            <w:r>
              <w:t>TLV-STEL based on homologous series of ketones.</w:t>
            </w:r>
          </w:p>
          <w:p w14:paraId="5DEAE438" w14:textId="40EE7C6B" w:rsidR="00F231DF" w:rsidRPr="00DA352E" w:rsidRDefault="00F231DF" w:rsidP="00367510">
            <w:pPr>
              <w:pStyle w:val="Tabletextprimarysource"/>
            </w:pPr>
          </w:p>
        </w:tc>
      </w:tr>
      <w:tr w:rsidR="00C978F0" w:rsidRPr="00DA352E" w14:paraId="7974925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6F9358" w14:textId="1E21B08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E7CC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DE7CC9">
                  <w:t>NA</w:t>
                </w:r>
                <w:proofErr w:type="spellEnd"/>
              </w:sdtContent>
            </w:sdt>
          </w:p>
        </w:tc>
      </w:tr>
      <w:tr w:rsidR="00C978F0" w:rsidRPr="00DA352E" w14:paraId="5A3441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8204CF0" w14:textId="2A2D6180" w:rsidR="00C978F0" w:rsidRPr="00DA352E" w:rsidRDefault="00DE7CC9" w:rsidP="003365A5">
            <w:pPr>
              <w:pStyle w:val="Tabletextprimarysource"/>
            </w:pPr>
            <w:r>
              <w:t>No report</w:t>
            </w:r>
            <w:r w:rsidR="00167746">
              <w:t>.</w:t>
            </w:r>
          </w:p>
        </w:tc>
      </w:tr>
      <w:tr w:rsidR="00C978F0" w:rsidRPr="00DA352E" w14:paraId="012D69C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C4423A" w14:textId="197D9E2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83DF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83DFE">
                  <w:t>NA</w:t>
                </w:r>
                <w:proofErr w:type="spellEnd"/>
              </w:sdtContent>
            </w:sdt>
          </w:p>
        </w:tc>
      </w:tr>
      <w:tr w:rsidR="00C978F0" w:rsidRPr="00DA352E" w14:paraId="24F7306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6401F22" w14:textId="520048E7" w:rsidR="00C978F0" w:rsidRPr="00DA352E" w:rsidRDefault="00583DFE" w:rsidP="003365A5">
            <w:pPr>
              <w:pStyle w:val="Tabletextprimarysource"/>
            </w:pPr>
            <w:r>
              <w:t>No report</w:t>
            </w:r>
            <w:r w:rsidR="00167746">
              <w:t>.</w:t>
            </w:r>
          </w:p>
        </w:tc>
      </w:tr>
      <w:tr w:rsidR="00DA352E" w:rsidRPr="00DA352E" w14:paraId="72DED08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A087E37" w14:textId="404E8C0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83DF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583DFE">
                  <w:t>NA</w:t>
                </w:r>
                <w:proofErr w:type="spellEnd"/>
              </w:sdtContent>
            </w:sdt>
          </w:p>
        </w:tc>
      </w:tr>
      <w:tr w:rsidR="00DA352E" w:rsidRPr="00DA352E" w14:paraId="6B938A2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8F3C9D9" w14:textId="1242A061" w:rsidR="00DA352E" w:rsidRPr="00DA352E" w:rsidRDefault="00583DFE" w:rsidP="003365A5">
            <w:pPr>
              <w:pStyle w:val="Tabletextprimarysource"/>
            </w:pPr>
            <w:r>
              <w:t>No report</w:t>
            </w:r>
            <w:r w:rsidR="00167746">
              <w:t>.</w:t>
            </w:r>
          </w:p>
        </w:tc>
      </w:tr>
      <w:tr w:rsidR="00DA352E" w:rsidRPr="00DA352E" w14:paraId="3FD866B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290CB0" w14:textId="1CB7D70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83DFE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F33C4" w:rsidRPr="00DF33C4">
                  <w:t>TWA</w:t>
                </w:r>
                <w:r w:rsidR="00583DFE">
                  <w:t>: 200 ppm (705 mg/m</w:t>
                </w:r>
                <w:r w:rsidR="00583DFE" w:rsidRPr="00583DFE">
                  <w:rPr>
                    <w:vertAlign w:val="superscript"/>
                  </w:rPr>
                  <w:t>3</w:t>
                </w:r>
                <w:r w:rsidR="00583DFE">
                  <w:t>)</w:t>
                </w:r>
              </w:sdtContent>
            </w:sdt>
          </w:p>
        </w:tc>
      </w:tr>
      <w:tr w:rsidR="00DA352E" w:rsidRPr="00DA352E" w14:paraId="7B334DC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6369BF4" w14:textId="77777777" w:rsidR="00DA352E" w:rsidRDefault="00367510" w:rsidP="003365A5">
            <w:pPr>
              <w:pStyle w:val="Tabletextprimarysource"/>
            </w:pPr>
            <w:r>
              <w:t>Summary of additional data:</w:t>
            </w:r>
          </w:p>
          <w:p w14:paraId="7B58FF44" w14:textId="77777777" w:rsidR="00367510" w:rsidRDefault="00367510" w:rsidP="00167746">
            <w:pPr>
              <w:pStyle w:val="ListBullet"/>
              <w:ind w:left="731"/>
            </w:pPr>
            <w:r>
              <w:t>LD</w:t>
            </w:r>
            <w:r>
              <w:rPr>
                <w:vertAlign w:val="subscript"/>
              </w:rPr>
              <w:t>50</w:t>
            </w:r>
            <w:r w:rsidR="00C227DB">
              <w:t>:</w:t>
            </w:r>
            <w:r>
              <w:t xml:space="preserve"> </w:t>
            </w:r>
            <w:r w:rsidR="00DC02C7">
              <w:t xml:space="preserve">2,100 mg/kg </w:t>
            </w:r>
            <w:r w:rsidR="00C227DB">
              <w:t>(</w:t>
            </w:r>
            <w:r w:rsidR="00DC02C7">
              <w:t>rats</w:t>
            </w:r>
            <w:r w:rsidR="00C227DB">
              <w:t>, dermal)</w:t>
            </w:r>
          </w:p>
          <w:p w14:paraId="6BE9962E" w14:textId="20872311" w:rsidR="00B91D60" w:rsidRPr="00DA352E" w:rsidRDefault="00B91D60" w:rsidP="00B91D6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A3BE13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3D49F836" w14:textId="3C13BE60" w:rsidR="00C227DB" w:rsidRDefault="00C227DB" w:rsidP="00C227DB">
      <w:r>
        <w:t>NIL</w:t>
      </w:r>
      <w:bookmarkEnd w:id="0"/>
      <w:r w:rsidR="00B91D60">
        <w:t>.</w:t>
      </w:r>
    </w:p>
    <w:p w14:paraId="7BEBCE62" w14:textId="237E3F2A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3250842" w14:textId="77777777" w:rsidTr="00DC02C7">
        <w:trPr>
          <w:trHeight w:val="454"/>
          <w:tblHeader/>
        </w:trPr>
        <w:tc>
          <w:tcPr>
            <w:tcW w:w="6603" w:type="dxa"/>
            <w:vAlign w:val="center"/>
          </w:tcPr>
          <w:p w14:paraId="20596DF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1DCEAB6" w14:textId="708966A8" w:rsidR="002E0D61" w:rsidRDefault="00DC02C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85F431" w14:textId="77777777" w:rsidTr="00DC02C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1EE0B27" w14:textId="263120D8" w:rsidR="008A36CF" w:rsidRPr="006901A2" w:rsidRDefault="00DC02C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42EABE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AD6D52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21D705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EBB9DE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EA52F8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4708716" w14:textId="77777777" w:rsidTr="00812887">
        <w:trPr>
          <w:cantSplit/>
        </w:trPr>
        <w:tc>
          <w:tcPr>
            <w:tcW w:w="3227" w:type="dxa"/>
          </w:tcPr>
          <w:p w14:paraId="1E6B7DB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CC2B398" w14:textId="0C005CF6" w:rsidR="00687890" w:rsidRPr="00DD2F9B" w:rsidRDefault="00583DFE" w:rsidP="00DD2F9B">
            <w:pPr>
              <w:pStyle w:val="Tablefont"/>
            </w:pPr>
            <w:r w:rsidRPr="00583DFE">
              <w:t>—</w:t>
            </w:r>
          </w:p>
        </w:tc>
      </w:tr>
      <w:tr w:rsidR="007925F0" w:rsidRPr="004C23F4" w14:paraId="2CE5226B" w14:textId="77777777" w:rsidTr="00812887">
        <w:trPr>
          <w:cantSplit/>
        </w:trPr>
        <w:tc>
          <w:tcPr>
            <w:tcW w:w="3227" w:type="dxa"/>
          </w:tcPr>
          <w:p w14:paraId="1BFB520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38693EA" w14:textId="238AFDF1" w:rsidR="007925F0" w:rsidRPr="00DD2F9B" w:rsidRDefault="00583DFE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58C20C7C" w14:textId="77777777" w:rsidTr="00812887">
        <w:trPr>
          <w:cantSplit/>
        </w:trPr>
        <w:tc>
          <w:tcPr>
            <w:tcW w:w="3227" w:type="dxa"/>
          </w:tcPr>
          <w:p w14:paraId="6D66355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51A3078" w14:textId="11CC5E44" w:rsidR="00AF483F" w:rsidRPr="00DD2F9B" w:rsidRDefault="006F227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C2634AA" w14:textId="77777777" w:rsidTr="00812887">
        <w:trPr>
          <w:cantSplit/>
        </w:trPr>
        <w:tc>
          <w:tcPr>
            <w:tcW w:w="3227" w:type="dxa"/>
          </w:tcPr>
          <w:p w14:paraId="2765E74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B66A720" w14:textId="32072FEF" w:rsidR="00687890" w:rsidRPr="00DD2F9B" w:rsidRDefault="006F227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0496A91" w14:textId="77777777" w:rsidTr="00812887">
        <w:trPr>
          <w:cantSplit/>
        </w:trPr>
        <w:tc>
          <w:tcPr>
            <w:tcW w:w="3227" w:type="dxa"/>
          </w:tcPr>
          <w:p w14:paraId="60BF46E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50F1FF3" w14:textId="15B70463" w:rsidR="00E41A26" w:rsidRPr="00DD2F9B" w:rsidRDefault="006F227A" w:rsidP="00DD2F9B">
            <w:pPr>
              <w:pStyle w:val="Tablefont"/>
            </w:pPr>
            <w:r w:rsidRPr="00583DFE">
              <w:t>—</w:t>
            </w:r>
          </w:p>
        </w:tc>
      </w:tr>
      <w:tr w:rsidR="002E0D61" w:rsidRPr="004C23F4" w14:paraId="3652F1EF" w14:textId="77777777" w:rsidTr="00812887">
        <w:trPr>
          <w:cantSplit/>
        </w:trPr>
        <w:tc>
          <w:tcPr>
            <w:tcW w:w="3227" w:type="dxa"/>
          </w:tcPr>
          <w:p w14:paraId="2B8A2CD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EE73115" w14:textId="52072159" w:rsidR="002E0D61" w:rsidRPr="00DD2F9B" w:rsidRDefault="006F227A" w:rsidP="00DD2F9B">
            <w:pPr>
              <w:pStyle w:val="Tablefont"/>
            </w:pPr>
            <w:r w:rsidRPr="00583DFE">
              <w:t>—</w:t>
            </w:r>
          </w:p>
        </w:tc>
      </w:tr>
      <w:tr w:rsidR="002E0D61" w:rsidRPr="004C23F4" w14:paraId="1BC40938" w14:textId="77777777" w:rsidTr="00812887">
        <w:trPr>
          <w:cantSplit/>
        </w:trPr>
        <w:tc>
          <w:tcPr>
            <w:tcW w:w="3227" w:type="dxa"/>
          </w:tcPr>
          <w:p w14:paraId="271828A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4DD604B" w14:textId="07FF7C65" w:rsidR="002E0D61" w:rsidRPr="00DD2F9B" w:rsidRDefault="006F227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501019" w14:textId="77777777" w:rsidTr="00812887">
        <w:trPr>
          <w:cantSplit/>
        </w:trPr>
        <w:tc>
          <w:tcPr>
            <w:tcW w:w="3227" w:type="dxa"/>
          </w:tcPr>
          <w:p w14:paraId="4AA2795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616E4B0" w14:textId="4C274727" w:rsidR="002E0D61" w:rsidRPr="00DD2F9B" w:rsidRDefault="006F227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AC3AEC5" w14:textId="77777777" w:rsidTr="00812887">
        <w:trPr>
          <w:cantSplit/>
        </w:trPr>
        <w:tc>
          <w:tcPr>
            <w:tcW w:w="3227" w:type="dxa"/>
          </w:tcPr>
          <w:p w14:paraId="658678F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2DB1BBA" w14:textId="7CBCFDA7" w:rsidR="002E0D61" w:rsidRPr="00DD2F9B" w:rsidRDefault="006F227A" w:rsidP="00DD2F9B">
            <w:pPr>
              <w:pStyle w:val="Tablefont"/>
            </w:pPr>
            <w:r w:rsidRPr="00583DFE">
              <w:t>—</w:t>
            </w:r>
          </w:p>
        </w:tc>
      </w:tr>
      <w:tr w:rsidR="00386093" w:rsidRPr="004C23F4" w14:paraId="4002BF5C" w14:textId="77777777" w:rsidTr="00812887">
        <w:trPr>
          <w:cantSplit/>
        </w:trPr>
        <w:tc>
          <w:tcPr>
            <w:tcW w:w="3227" w:type="dxa"/>
          </w:tcPr>
          <w:p w14:paraId="2014B3A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53DD434" w14:textId="22E2E5BD" w:rsidR="00386093" w:rsidRPr="00DD2F9B" w:rsidRDefault="006F227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4343C7C" w14:textId="77777777" w:rsidTr="00812887">
        <w:trPr>
          <w:cantSplit/>
        </w:trPr>
        <w:tc>
          <w:tcPr>
            <w:tcW w:w="3227" w:type="dxa"/>
          </w:tcPr>
          <w:p w14:paraId="4473F88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01301AE" w14:textId="10C599C0" w:rsidR="00386093" w:rsidRPr="00DD2F9B" w:rsidRDefault="006F227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3015DC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6786BD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937B886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4CF212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033B74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85" w:type="dxa"/>
              <w:tblLook w:val="04A0" w:firstRow="1" w:lastRow="0" w:firstColumn="1" w:lastColumn="0" w:noHBand="0" w:noVBand="1"/>
            </w:tblPr>
            <w:tblGrid>
              <w:gridCol w:w="3656"/>
              <w:gridCol w:w="1076"/>
              <w:gridCol w:w="1076"/>
              <w:gridCol w:w="2977"/>
            </w:tblGrid>
            <w:tr w:rsidR="00DC02C7" w:rsidRPr="00DC02C7" w14:paraId="394175D9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FD63F8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F0ED72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D20BC6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1A9134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02C7" w:rsidRPr="00DC02C7" w14:paraId="361EC366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52C659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9006DE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6457E0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8C156D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02C7" w:rsidRPr="00DC02C7" w14:paraId="7F93B2F8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3B00DC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9CEBD6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104A82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0727ED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02C7" w:rsidRPr="00DC02C7" w14:paraId="000CA9BB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45C84E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224E0C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1909E8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9E0AAF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02C7" w:rsidRPr="00DC02C7" w14:paraId="57FD5920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D8095C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EBB828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04C4B2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FAA7A0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02C7" w:rsidRPr="00DC02C7" w14:paraId="2D6FE7EC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50FCB7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FBB506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5C7807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757E01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C02C7" w:rsidRPr="00DC02C7" w14:paraId="327E3F0B" w14:textId="77777777" w:rsidTr="00DC02C7">
              <w:trPr>
                <w:trHeight w:val="342"/>
              </w:trPr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21105E" w14:textId="77777777" w:rsidR="00DC02C7" w:rsidRPr="00DC02C7" w:rsidRDefault="00DC02C7" w:rsidP="00DC02C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7DB280" w14:textId="77777777" w:rsidR="00DC02C7" w:rsidRPr="00DC02C7" w:rsidRDefault="00DC02C7" w:rsidP="00DC02C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35B5DD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8E9F34" w14:textId="77777777" w:rsidR="00DC02C7" w:rsidRPr="00DC02C7" w:rsidRDefault="00DC02C7" w:rsidP="00DC02C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C02C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79AEC11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1B0BD45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B2F394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FDD3557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454257E" w14:textId="031BECBD" w:rsidR="00EB3D1B" w:rsidRDefault="006F227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DB51EDA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719133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86D64A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7BBB4F0" w14:textId="524003E0" w:rsidR="001B79E5" w:rsidRDefault="006F227A" w:rsidP="001B79E5">
                <w:pPr>
                  <w:pStyle w:val="Tablefont"/>
                </w:pPr>
                <w:r w:rsidRPr="006F227A">
                  <w:t>86.13</w:t>
                </w:r>
              </w:p>
            </w:tc>
          </w:sdtContent>
        </w:sdt>
      </w:tr>
      <w:tr w:rsidR="00A31D99" w:rsidRPr="004C23F4" w14:paraId="446C714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803B98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1F1CDAE" w14:textId="26199D8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F227A">
                  <w:t>3.5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F227A">
                  <w:t>0.28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373604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F42FF0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3D51A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C3D26AE" w14:textId="77777777" w:rsidTr="00EA6243">
        <w:trPr>
          <w:cantSplit/>
        </w:trPr>
        <w:tc>
          <w:tcPr>
            <w:tcW w:w="4077" w:type="dxa"/>
            <w:vAlign w:val="center"/>
          </w:tcPr>
          <w:p w14:paraId="7C410BA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6692F0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7C27014" w14:textId="77777777" w:rsidTr="00EA6243">
        <w:trPr>
          <w:cantSplit/>
        </w:trPr>
        <w:tc>
          <w:tcPr>
            <w:tcW w:w="4077" w:type="dxa"/>
            <w:vAlign w:val="center"/>
          </w:tcPr>
          <w:p w14:paraId="0101E1F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045906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DD2487E" w14:textId="77777777" w:rsidTr="00EA6243">
        <w:trPr>
          <w:cantSplit/>
        </w:trPr>
        <w:tc>
          <w:tcPr>
            <w:tcW w:w="4077" w:type="dxa"/>
            <w:vAlign w:val="center"/>
          </w:tcPr>
          <w:p w14:paraId="0952835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D854C70" w14:textId="77777777" w:rsidR="00E06F40" w:rsidRPr="00A006A0" w:rsidRDefault="008A79D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733E18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E118FF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C5F535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00C973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F1FCE4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2CDBE8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A13A7F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238626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8253FD2" w14:textId="41AAC4DC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F4EFC52" w14:textId="3A4F66FE" w:rsidR="006F227A" w:rsidRPr="00351FE0" w:rsidRDefault="006F227A" w:rsidP="00084859">
      <w:r>
        <w:t>Health Council of the Netherlands (HCOTN) (</w:t>
      </w:r>
      <w:r w:rsidR="00C15D24">
        <w:t>2004</w:t>
      </w:r>
      <w:r>
        <w:t xml:space="preserve">) </w:t>
      </w:r>
      <w:r w:rsidR="00C15D24" w:rsidRPr="00C15D24">
        <w:t>Pentan-3-one</w:t>
      </w:r>
      <w:r>
        <w:t xml:space="preserve">. Health-based calculated occupational cancer risk values. The Hague: Health Council of the Netherlands; publication no. </w:t>
      </w:r>
      <w:r w:rsidR="00C15D24" w:rsidRPr="00C15D24">
        <w:t>2000/15OSH/107</w:t>
      </w:r>
      <w:r>
        <w:t>.</w:t>
      </w:r>
    </w:p>
    <w:sectPr w:rsidR="006F227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3DF1A" w14:textId="77777777" w:rsidR="00356FC9" w:rsidRDefault="00356FC9" w:rsidP="00F43AD5">
      <w:pPr>
        <w:spacing w:after="0" w:line="240" w:lineRule="auto"/>
      </w:pPr>
      <w:r>
        <w:separator/>
      </w:r>
    </w:p>
  </w:endnote>
  <w:endnote w:type="continuationSeparator" w:id="0">
    <w:p w14:paraId="7FFEE405" w14:textId="77777777" w:rsidR="00356FC9" w:rsidRDefault="00356FC9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0D83" w14:textId="77777777" w:rsidR="008A79D8" w:rsidRDefault="008A7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8AD40AC" w14:textId="72B7157B" w:rsidR="008A36CF" w:rsidRDefault="008B0D30" w:rsidP="0034744C">
        <w:pPr>
          <w:pStyle w:val="Footer"/>
          <w:rPr>
            <w:sz w:val="18"/>
            <w:szCs w:val="18"/>
          </w:rPr>
        </w:pPr>
        <w:r w:rsidRPr="008B0D30">
          <w:rPr>
            <w:b/>
            <w:sz w:val="18"/>
            <w:szCs w:val="18"/>
          </w:rPr>
          <w:t>Diethyl ketone</w:t>
        </w:r>
        <w:r w:rsidR="008A36CF">
          <w:rPr>
            <w:b/>
            <w:sz w:val="18"/>
            <w:szCs w:val="18"/>
          </w:rPr>
          <w:t xml:space="preserve"> (</w:t>
        </w:r>
        <w:r w:rsidRPr="008B0D30">
          <w:rPr>
            <w:b/>
            <w:sz w:val="18"/>
            <w:szCs w:val="18"/>
          </w:rPr>
          <w:t>96-22-0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996D096" w14:textId="3874A58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8A79D8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1962" w14:textId="77777777" w:rsidR="008A79D8" w:rsidRDefault="008A7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EEB5" w14:textId="77777777" w:rsidR="00356FC9" w:rsidRDefault="00356FC9" w:rsidP="00F43AD5">
      <w:pPr>
        <w:spacing w:after="0" w:line="240" w:lineRule="auto"/>
      </w:pPr>
      <w:r>
        <w:separator/>
      </w:r>
    </w:p>
  </w:footnote>
  <w:footnote w:type="continuationSeparator" w:id="0">
    <w:p w14:paraId="5FCFC9BF" w14:textId="77777777" w:rsidR="00356FC9" w:rsidRDefault="00356FC9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D193C" w14:textId="77777777" w:rsidR="008A79D8" w:rsidRDefault="008A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508C" w14:textId="269439B5" w:rsidR="008A79D8" w:rsidRDefault="008A79D8" w:rsidP="008A79D8">
    <w:pPr>
      <w:pStyle w:val="Header"/>
      <w:jc w:val="right"/>
    </w:pPr>
    <w:r>
      <w:pict w14:anchorId="385A28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5C1EC33" wp14:editId="48C41CDE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1A706" w14:textId="15E2C988" w:rsidR="008A36CF" w:rsidRPr="008A79D8" w:rsidRDefault="008A36CF" w:rsidP="008A7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1596" w14:textId="77777777" w:rsidR="008A79D8" w:rsidRDefault="008A79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C74C" w14:textId="383EAE15" w:rsidR="008A79D8" w:rsidRDefault="008A79D8" w:rsidP="008A79D8">
    <w:pPr>
      <w:pStyle w:val="Header"/>
      <w:jc w:val="right"/>
    </w:pPr>
    <w:r>
      <w:pict w14:anchorId="49719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6CC54D2" wp14:editId="01A1D395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6D101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D069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85011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7746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3E8B"/>
    <w:rsid w:val="00224EE2"/>
    <w:rsid w:val="00227EC7"/>
    <w:rsid w:val="00244AD1"/>
    <w:rsid w:val="002463BC"/>
    <w:rsid w:val="002465CE"/>
    <w:rsid w:val="00254E72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6FC9"/>
    <w:rsid w:val="00362895"/>
    <w:rsid w:val="00367510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1C7B"/>
    <w:rsid w:val="003D4FA3"/>
    <w:rsid w:val="003E0807"/>
    <w:rsid w:val="003E3C7F"/>
    <w:rsid w:val="003E3E3C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23D0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3DFE"/>
    <w:rsid w:val="00591E38"/>
    <w:rsid w:val="005A19C5"/>
    <w:rsid w:val="005A3034"/>
    <w:rsid w:val="005A4100"/>
    <w:rsid w:val="005A462D"/>
    <w:rsid w:val="005B253B"/>
    <w:rsid w:val="005B771D"/>
    <w:rsid w:val="005C0761"/>
    <w:rsid w:val="005C5D16"/>
    <w:rsid w:val="005D3193"/>
    <w:rsid w:val="005D4A6E"/>
    <w:rsid w:val="005E6979"/>
    <w:rsid w:val="005E75CB"/>
    <w:rsid w:val="005F471A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30F9"/>
    <w:rsid w:val="00695B72"/>
    <w:rsid w:val="006B160A"/>
    <w:rsid w:val="006B4E6C"/>
    <w:rsid w:val="006B50B6"/>
    <w:rsid w:val="006D79EA"/>
    <w:rsid w:val="006E5D05"/>
    <w:rsid w:val="006F227A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79D8"/>
    <w:rsid w:val="008B0D30"/>
    <w:rsid w:val="008B17D9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7A2C"/>
    <w:rsid w:val="009C199D"/>
    <w:rsid w:val="009C278F"/>
    <w:rsid w:val="009C2B94"/>
    <w:rsid w:val="009C5874"/>
    <w:rsid w:val="009D3B5A"/>
    <w:rsid w:val="009D6FAD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369B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46D6"/>
    <w:rsid w:val="00B476D7"/>
    <w:rsid w:val="00B479A9"/>
    <w:rsid w:val="00B52EDF"/>
    <w:rsid w:val="00B66AF7"/>
    <w:rsid w:val="00B71188"/>
    <w:rsid w:val="00B76A41"/>
    <w:rsid w:val="00B87D4C"/>
    <w:rsid w:val="00B91D60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5D24"/>
    <w:rsid w:val="00C16315"/>
    <w:rsid w:val="00C227DB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639"/>
    <w:rsid w:val="00CE5AD6"/>
    <w:rsid w:val="00CE617F"/>
    <w:rsid w:val="00CE78EF"/>
    <w:rsid w:val="00CF5E80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02C7"/>
    <w:rsid w:val="00DC7694"/>
    <w:rsid w:val="00DD1BF6"/>
    <w:rsid w:val="00DD2F9B"/>
    <w:rsid w:val="00DE161E"/>
    <w:rsid w:val="00DE2513"/>
    <w:rsid w:val="00DE26E8"/>
    <w:rsid w:val="00DE7CC9"/>
    <w:rsid w:val="00DF33C4"/>
    <w:rsid w:val="00DF6F36"/>
    <w:rsid w:val="00E0084C"/>
    <w:rsid w:val="00E025AB"/>
    <w:rsid w:val="00E02B23"/>
    <w:rsid w:val="00E06F40"/>
    <w:rsid w:val="00E07CE8"/>
    <w:rsid w:val="00E105FC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1DF"/>
    <w:rsid w:val="00F236DF"/>
    <w:rsid w:val="00F43AD5"/>
    <w:rsid w:val="00F4402E"/>
    <w:rsid w:val="00F56DD0"/>
    <w:rsid w:val="00F6491C"/>
    <w:rsid w:val="00F67BBB"/>
    <w:rsid w:val="00F81CE5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695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E3E3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3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69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69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9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6B966633FD143ECB3BE7BC5E281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E3F6-B6FE-4C5D-B447-7EA6A4E11366}"/>
      </w:docPartPr>
      <w:docPartBody>
        <w:p w:rsidR="00C46910" w:rsidRDefault="005F2637" w:rsidP="005F2637">
          <w:pPr>
            <w:pStyle w:val="46B966633FD143ECB3BE7BC5E2810F1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F2637"/>
    <w:rsid w:val="006A1638"/>
    <w:rsid w:val="007D4373"/>
    <w:rsid w:val="00A94009"/>
    <w:rsid w:val="00C46910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637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21F7325F4AC4606B1491FBDA8C9E11C">
    <w:name w:val="A21F7325F4AC4606B1491FBDA8C9E11C"/>
    <w:rsid w:val="00A94009"/>
  </w:style>
  <w:style w:type="paragraph" w:customStyle="1" w:styleId="3056E2FC34AE4FF8AA40F0C76465FA3A">
    <w:name w:val="3056E2FC34AE4FF8AA40F0C76465FA3A"/>
    <w:rsid w:val="00A94009"/>
  </w:style>
  <w:style w:type="paragraph" w:customStyle="1" w:styleId="1EEA2B913663420B97F955EA3AA9D752">
    <w:name w:val="1EEA2B913663420B97F955EA3AA9D752"/>
    <w:rsid w:val="00A94009"/>
  </w:style>
  <w:style w:type="paragraph" w:customStyle="1" w:styleId="46B966633FD143ECB3BE7BC5E2810F11">
    <w:name w:val="46B966633FD143ECB3BE7BC5E2810F11"/>
    <w:rsid w:val="005F2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ACCF51-A27E-4D75-A8A6-A3B789198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965B4-685E-479F-84B9-D8FB89BE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6787CCEE.dotm</Template>
  <TotalTime>276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21</cp:revision>
  <cp:lastPrinted>2018-10-22T22:41:00Z</cp:lastPrinted>
  <dcterms:created xsi:type="dcterms:W3CDTF">2019-08-19T23:12:00Z</dcterms:created>
  <dcterms:modified xsi:type="dcterms:W3CDTF">2019-11-06T22:02:00Z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