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F82FB2C" w14:textId="76320197" w:rsidR="00BD499F" w:rsidRPr="004C23F4" w:rsidRDefault="0004287B" w:rsidP="00B40C60">
          <w:pPr>
            <w:pStyle w:val="Heading1"/>
            <w:jc w:val="center"/>
            <w:rPr>
              <w:rFonts w:ascii="Arial" w:hAnsi="Arial" w:cs="Arial"/>
            </w:rPr>
          </w:pPr>
          <w:r w:rsidRPr="0004287B">
            <w:rPr>
              <w:rFonts w:ascii="Arial" w:hAnsi="Arial" w:cs="Arial"/>
            </w:rPr>
            <w:t>Dimethyl sulfide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0"/>
        <w:gridCol w:w="5036"/>
      </w:tblGrid>
      <w:tr w:rsidR="00F43AD5" w:rsidRPr="004C23F4" w14:paraId="23D4954C" w14:textId="77777777" w:rsidTr="00B76A41">
        <w:trPr>
          <w:cantSplit/>
          <w:tblHeader/>
        </w:trPr>
        <w:tc>
          <w:tcPr>
            <w:tcW w:w="4077" w:type="dxa"/>
          </w:tcPr>
          <w:p w14:paraId="0EEAAE9D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5C39789A" w14:textId="24D09DD8" w:rsidR="00F43AD5" w:rsidRPr="00717D45" w:rsidRDefault="005C7B8F" w:rsidP="00B76A41">
            <w:pPr>
              <w:pStyle w:val="Tablefont"/>
            </w:pPr>
            <w:r w:rsidRPr="005C7B8F">
              <w:t>75-18-3</w:t>
            </w:r>
          </w:p>
        </w:tc>
      </w:tr>
      <w:tr w:rsidR="00F43AD5" w:rsidRPr="004C23F4" w14:paraId="6D38BA7F" w14:textId="77777777" w:rsidTr="00B76A41">
        <w:trPr>
          <w:cantSplit/>
        </w:trPr>
        <w:tc>
          <w:tcPr>
            <w:tcW w:w="4077" w:type="dxa"/>
          </w:tcPr>
          <w:p w14:paraId="2D7046EC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475D9C0F" w14:textId="45C13277" w:rsidR="00F43AD5" w:rsidRPr="00717D45" w:rsidRDefault="005C7B8F" w:rsidP="00B76A41">
            <w:pPr>
              <w:pStyle w:val="Tablefont"/>
            </w:pPr>
            <w:r>
              <w:t xml:space="preserve">DMS, </w:t>
            </w:r>
            <w:r w:rsidR="00DD69E2">
              <w:t>methane</w:t>
            </w:r>
            <w:r w:rsidR="00B42AE6">
              <w:t xml:space="preserve">, </w:t>
            </w:r>
            <w:proofErr w:type="spellStart"/>
            <w:r w:rsidR="00B42AE6">
              <w:t>thiobis</w:t>
            </w:r>
            <w:proofErr w:type="spellEnd"/>
            <w:r>
              <w:t xml:space="preserve"> </w:t>
            </w:r>
          </w:p>
        </w:tc>
      </w:tr>
      <w:tr w:rsidR="00F43AD5" w:rsidRPr="004C23F4" w14:paraId="0B818898" w14:textId="77777777" w:rsidTr="00B76A41">
        <w:trPr>
          <w:cantSplit/>
        </w:trPr>
        <w:tc>
          <w:tcPr>
            <w:tcW w:w="4077" w:type="dxa"/>
          </w:tcPr>
          <w:p w14:paraId="34578C2E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1DA985DF" w14:textId="79AF9D52" w:rsidR="00F43AD5" w:rsidRPr="00717D45" w:rsidRDefault="005C7B8F" w:rsidP="00B76A41">
            <w:pPr>
              <w:pStyle w:val="Tablefont"/>
            </w:pPr>
            <w:r>
              <w:t>C</w:t>
            </w:r>
            <w:r w:rsidRPr="005C7B8F">
              <w:rPr>
                <w:vertAlign w:val="subscript"/>
              </w:rPr>
              <w:t>2</w:t>
            </w:r>
            <w:r>
              <w:t>H</w:t>
            </w:r>
            <w:r w:rsidRPr="005C7B8F">
              <w:rPr>
                <w:vertAlign w:val="subscript"/>
              </w:rPr>
              <w:t>6</w:t>
            </w:r>
            <w:r>
              <w:t>S</w:t>
            </w:r>
          </w:p>
        </w:tc>
      </w:tr>
      <w:tr w:rsidR="00F43AD5" w:rsidRPr="004C23F4" w14:paraId="3FB204F8" w14:textId="77777777" w:rsidTr="00B76A41">
        <w:trPr>
          <w:cantSplit/>
        </w:trPr>
        <w:tc>
          <w:tcPr>
            <w:tcW w:w="4077" w:type="dxa"/>
          </w:tcPr>
          <w:p w14:paraId="0361D4C3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5B2BF064" w14:textId="42350079" w:rsidR="00F43AD5" w:rsidRPr="00B40C60" w:rsidRDefault="00DD69E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2B75735D" w14:textId="41C3DBA2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A5394D">
            <w:rPr>
              <w:rStyle w:val="WESstatus"/>
            </w:rPr>
            <w:t>(new)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39F92EE6" w14:textId="77777777" w:rsidTr="00F1090A">
        <w:trPr>
          <w:cantSplit/>
          <w:tblHeader/>
        </w:trPr>
        <w:tc>
          <w:tcPr>
            <w:tcW w:w="4005" w:type="dxa"/>
            <w:vAlign w:val="center"/>
          </w:tcPr>
          <w:p w14:paraId="53D78562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0E24EF33" w14:textId="7A35636B" w:rsidR="002C7AFE" w:rsidRPr="00EB3D1B" w:rsidRDefault="00B7341A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</w:t>
            </w:r>
            <w:r w:rsidRPr="00B7341A">
              <w:rPr>
                <w:b/>
              </w:rPr>
              <w:t>0 ppm (25 mg/m</w:t>
            </w:r>
            <w:r w:rsidRPr="00B7341A"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4AF7252A" w14:textId="77777777" w:rsidTr="00F1090A">
        <w:trPr>
          <w:cantSplit/>
        </w:trPr>
        <w:tc>
          <w:tcPr>
            <w:tcW w:w="4005" w:type="dxa"/>
            <w:vAlign w:val="center"/>
          </w:tcPr>
          <w:p w14:paraId="27891050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50438FF9" w14:textId="29182C21" w:rsidR="002C7AFE" w:rsidRPr="00DD69E2" w:rsidRDefault="00DD69E2" w:rsidP="00017C82">
            <w:pPr>
              <w:pStyle w:val="Tablefont"/>
              <w:rPr>
                <w:b/>
              </w:rPr>
            </w:pPr>
            <w:r w:rsidRPr="00DD69E2">
              <w:rPr>
                <w:b/>
              </w:rPr>
              <w:t>—</w:t>
            </w:r>
          </w:p>
        </w:tc>
      </w:tr>
      <w:tr w:rsidR="002C7AFE" w:rsidRPr="004C23F4" w14:paraId="6BD5135F" w14:textId="77777777" w:rsidTr="00F1090A">
        <w:trPr>
          <w:cantSplit/>
        </w:trPr>
        <w:tc>
          <w:tcPr>
            <w:tcW w:w="4005" w:type="dxa"/>
            <w:vAlign w:val="center"/>
          </w:tcPr>
          <w:p w14:paraId="065990B5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35111811" w14:textId="5F5B0FEC" w:rsidR="002C7AFE" w:rsidRPr="00EB3D1B" w:rsidRDefault="00DD69E2" w:rsidP="00017C82">
            <w:pPr>
              <w:pStyle w:val="Tablefont"/>
              <w:rPr>
                <w:b/>
              </w:rPr>
            </w:pPr>
            <w:r w:rsidRPr="00DD69E2">
              <w:rPr>
                <w:b/>
              </w:rPr>
              <w:t>—</w:t>
            </w:r>
          </w:p>
        </w:tc>
      </w:tr>
      <w:tr w:rsidR="002C7AFE" w:rsidRPr="004C23F4" w14:paraId="09C174E4" w14:textId="77777777" w:rsidTr="00F1090A">
        <w:trPr>
          <w:cantSplit/>
        </w:trPr>
        <w:tc>
          <w:tcPr>
            <w:tcW w:w="4005" w:type="dxa"/>
          </w:tcPr>
          <w:p w14:paraId="6855237D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253F558B" w14:textId="437EA734" w:rsidR="002C7AFE" w:rsidRPr="00EB3D1B" w:rsidRDefault="00DD69E2" w:rsidP="008A36CF">
            <w:pPr>
              <w:pStyle w:val="Tablefont"/>
              <w:rPr>
                <w:b/>
              </w:rPr>
            </w:pPr>
            <w:r w:rsidRPr="00DD69E2">
              <w:rPr>
                <w:b/>
              </w:rPr>
              <w:t>—</w:t>
            </w:r>
          </w:p>
        </w:tc>
      </w:tr>
      <w:tr w:rsidR="002C7AFE" w:rsidRPr="004C23F4" w14:paraId="5E97A0B4" w14:textId="77777777" w:rsidTr="00F1090A">
        <w:trPr>
          <w:cantSplit/>
        </w:trPr>
        <w:tc>
          <w:tcPr>
            <w:tcW w:w="4005" w:type="dxa"/>
            <w:vAlign w:val="center"/>
          </w:tcPr>
          <w:p w14:paraId="5DADF591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75B291FD" w14:textId="208E4131" w:rsidR="002C7AFE" w:rsidRPr="00DD69E2" w:rsidRDefault="00A72033" w:rsidP="00017C82">
            <w:pPr>
              <w:pStyle w:val="Tablefont"/>
              <w:rPr>
                <w:b/>
              </w:rPr>
            </w:pPr>
            <w:r w:rsidRPr="00F1090A">
              <w:rPr>
                <w:b/>
              </w:rPr>
              <w:t>—</w:t>
            </w:r>
          </w:p>
        </w:tc>
      </w:tr>
      <w:tr w:rsidR="00F1090A" w:rsidRPr="004C23F4" w14:paraId="1A875B2A" w14:textId="77777777" w:rsidTr="001D0BBB">
        <w:trPr>
          <w:cantSplit/>
        </w:trPr>
        <w:tc>
          <w:tcPr>
            <w:tcW w:w="9026" w:type="dxa"/>
            <w:gridSpan w:val="2"/>
            <w:vAlign w:val="center"/>
          </w:tcPr>
          <w:p w14:paraId="78456D84" w14:textId="23C357A5" w:rsidR="00F1090A" w:rsidRPr="00EB3D1B" w:rsidRDefault="00F1090A" w:rsidP="00017C82">
            <w:pPr>
              <w:pStyle w:val="Tablefont"/>
              <w:rPr>
                <w:b/>
              </w:rPr>
            </w:pPr>
            <w:r w:rsidRPr="008841CB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C788F86420F64A9D9B5939AE49788442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8841CB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55C117A0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75BF9D6D" w14:textId="37041FA3" w:rsidR="00F1090A" w:rsidRDefault="00B7341A" w:rsidP="000C139A">
      <w:r>
        <w:rPr>
          <w:rFonts w:cs="Arial"/>
        </w:rPr>
        <w:t>A TWA of 10 ppm (25 mg/m</w:t>
      </w:r>
      <w:r w:rsidRPr="00B7341A"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to protect </w:t>
      </w:r>
      <w:r w:rsidR="008841CB">
        <w:rPr>
          <w:rFonts w:cs="Arial"/>
        </w:rPr>
        <w:t xml:space="preserve">for general </w:t>
      </w:r>
      <w:r w:rsidR="00755076">
        <w:rPr>
          <w:rFonts w:cs="Arial"/>
        </w:rPr>
        <w:t xml:space="preserve">nuisance </w:t>
      </w:r>
      <w:r w:rsidR="005E6094">
        <w:rPr>
          <w:rFonts w:cs="Arial"/>
        </w:rPr>
        <w:t>effects</w:t>
      </w:r>
      <w:r>
        <w:rPr>
          <w:rFonts w:cs="Arial"/>
        </w:rPr>
        <w:t xml:space="preserve"> in exposed workers.</w:t>
      </w:r>
      <w:r w:rsidR="005E6094" w:rsidRPr="005E6094">
        <w:t xml:space="preserve"> </w:t>
      </w:r>
    </w:p>
    <w:p w14:paraId="791EBB0C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C8723F2" w14:textId="3B13C3CD" w:rsidR="00755076" w:rsidRDefault="00002C44" w:rsidP="00F632BB">
      <w:r>
        <w:t xml:space="preserve">Dimethyl </w:t>
      </w:r>
      <w:proofErr w:type="spellStart"/>
      <w:r w:rsidR="005E6094">
        <w:t>sulfide</w:t>
      </w:r>
      <w:proofErr w:type="spellEnd"/>
      <w:r w:rsidR="005E6094">
        <w:t xml:space="preserve"> </w:t>
      </w:r>
      <w:r>
        <w:t xml:space="preserve">is </w:t>
      </w:r>
      <w:r w:rsidR="00D5673F">
        <w:t xml:space="preserve">an industrial </w:t>
      </w:r>
      <w:r>
        <w:t xml:space="preserve">contaminant </w:t>
      </w:r>
      <w:r w:rsidR="00D5673F">
        <w:t>released from</w:t>
      </w:r>
      <w:r>
        <w:t xml:space="preserve"> pulp and paper, oil refineries and sew</w:t>
      </w:r>
      <w:r w:rsidR="00DD69E2">
        <w:t>er</w:t>
      </w:r>
      <w:r>
        <w:t xml:space="preserve">age treatment plants. Dimethyl </w:t>
      </w:r>
      <w:proofErr w:type="spellStart"/>
      <w:r w:rsidR="00D5673F">
        <w:t>sulfide</w:t>
      </w:r>
      <w:proofErr w:type="spellEnd"/>
      <w:r w:rsidR="005E6094">
        <w:t xml:space="preserve"> </w:t>
      </w:r>
      <w:r>
        <w:t>is also produced by bacteria in periodontal pockets and is an intermediary from methionine metabolism</w:t>
      </w:r>
      <w:r w:rsidR="005E6094">
        <w:t xml:space="preserve">. It </w:t>
      </w:r>
      <w:r>
        <w:t xml:space="preserve">is found </w:t>
      </w:r>
      <w:r w:rsidR="005E6094">
        <w:t xml:space="preserve">in </w:t>
      </w:r>
      <w:r w:rsidR="00D639F8">
        <w:t xml:space="preserve">fragrance formulations and in </w:t>
      </w:r>
      <w:r>
        <w:t>several food substances</w:t>
      </w:r>
      <w:r w:rsidR="000A3E68">
        <w:t>,</w:t>
      </w:r>
      <w:r>
        <w:t xml:space="preserve"> including butter, oil and bread (ACGIH, </w:t>
      </w:r>
      <w:r w:rsidR="00D5673F">
        <w:t>2018</w:t>
      </w:r>
      <w:r>
        <w:t xml:space="preserve">). </w:t>
      </w:r>
    </w:p>
    <w:p w14:paraId="6EB81FBF" w14:textId="6DFAB84C" w:rsidR="00F632BB" w:rsidRDefault="00755076" w:rsidP="00F632BB">
      <w:r>
        <w:t xml:space="preserve">An odour threshold is reported as low as 2.5 ppb (0.0025 </w:t>
      </w:r>
      <w:r w:rsidRPr="00755076">
        <w:rPr>
          <w:rFonts w:cs="Arial"/>
        </w:rPr>
        <w:t>mg/m</w:t>
      </w:r>
      <w:r w:rsidRPr="00755076">
        <w:rPr>
          <w:rFonts w:cs="Arial"/>
          <w:vertAlign w:val="superscript"/>
        </w:rPr>
        <w:t>3</w:t>
      </w:r>
      <w:r>
        <w:t xml:space="preserve">). </w:t>
      </w:r>
      <w:r w:rsidR="00D5673F">
        <w:t>The TWA of 10 ppm (25 mg/m</w:t>
      </w:r>
      <w:r w:rsidR="00D5673F" w:rsidRPr="00B7341A">
        <w:rPr>
          <w:vertAlign w:val="superscript"/>
        </w:rPr>
        <w:t>3</w:t>
      </w:r>
      <w:r w:rsidR="00D5673F">
        <w:t xml:space="preserve">) </w:t>
      </w:r>
      <w:r w:rsidR="00F1090A">
        <w:t xml:space="preserve">is </w:t>
      </w:r>
      <w:r>
        <w:t xml:space="preserve">adopted from the </w:t>
      </w:r>
      <w:r w:rsidR="000A3E68">
        <w:t xml:space="preserve">current </w:t>
      </w:r>
      <w:r>
        <w:t xml:space="preserve">TLV-TWA assigned by ACGIH (2018). It is </w:t>
      </w:r>
      <w:r w:rsidR="00D5673F">
        <w:t xml:space="preserve">recommended </w:t>
      </w:r>
      <w:r>
        <w:t>based on its</w:t>
      </w:r>
      <w:r w:rsidR="00D5673F">
        <w:t xml:space="preserve"> low toxicity in acute and repeated exposures in animal studies and </w:t>
      </w:r>
      <w:r>
        <w:t xml:space="preserve">an </w:t>
      </w:r>
      <w:r w:rsidR="00D5673F">
        <w:t xml:space="preserve">absence of </w:t>
      </w:r>
      <w:r>
        <w:t xml:space="preserve">reported </w:t>
      </w:r>
      <w:r w:rsidR="00D5673F">
        <w:t xml:space="preserve">effects in low level exposures </w:t>
      </w:r>
      <w:r>
        <w:t>in occupational studies</w:t>
      </w:r>
      <w:r w:rsidR="00D5673F">
        <w:t xml:space="preserve">. </w:t>
      </w:r>
    </w:p>
    <w:p w14:paraId="6FE915D5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56027268" w14:textId="5A798AD8" w:rsidR="005C7B8F" w:rsidRPr="007034F3" w:rsidRDefault="005C7B8F" w:rsidP="005C7B8F">
      <w:pPr>
        <w:rPr>
          <w:rFonts w:cs="Arial"/>
        </w:rPr>
      </w:pPr>
      <w:r w:rsidRPr="007034F3">
        <w:rPr>
          <w:rFonts w:cs="Arial"/>
        </w:rPr>
        <w:t>Not classified as a carcinogen according to the Globally Harmonized System of Classification and Labelling o</w:t>
      </w:r>
      <w:r w:rsidR="00F1090A">
        <w:rPr>
          <w:rFonts w:cs="Arial"/>
        </w:rPr>
        <w:t>f</w:t>
      </w:r>
      <w:r w:rsidRPr="007034F3">
        <w:rPr>
          <w:rFonts w:cs="Arial"/>
        </w:rPr>
        <w:t xml:space="preserve"> Chemicals (GHS). </w:t>
      </w:r>
    </w:p>
    <w:p w14:paraId="36EBE5C2" w14:textId="783639B9" w:rsidR="005C7B8F" w:rsidRPr="007034F3" w:rsidRDefault="005C7B8F" w:rsidP="005C7B8F">
      <w:pPr>
        <w:rPr>
          <w:rFonts w:cs="Arial"/>
        </w:rPr>
      </w:pPr>
      <w:r w:rsidRPr="007034F3">
        <w:rPr>
          <w:rFonts w:cs="Arial"/>
        </w:rPr>
        <w:t xml:space="preserve">Not classified as a skin </w:t>
      </w:r>
      <w:r w:rsidR="00F1090A" w:rsidRPr="007034F3">
        <w:rPr>
          <w:rFonts w:cs="Arial"/>
        </w:rPr>
        <w:t xml:space="preserve">sensitiser </w:t>
      </w:r>
      <w:r w:rsidRPr="007034F3">
        <w:rPr>
          <w:rFonts w:cs="Arial"/>
        </w:rPr>
        <w:t>or respiratory sensitiser according to the GHS.</w:t>
      </w:r>
    </w:p>
    <w:p w14:paraId="41C7EE16" w14:textId="401B149C" w:rsidR="0025734A" w:rsidRPr="004C23F4" w:rsidRDefault="00B42AE6">
      <w:pPr>
        <w:rPr>
          <w:rFonts w:cs="Arial"/>
        </w:rPr>
      </w:pPr>
      <w:r>
        <w:rPr>
          <w:rFonts w:cs="Arial"/>
        </w:rPr>
        <w:t>There are insufficient data to recommend a skin notation.</w:t>
      </w:r>
    </w:p>
    <w:p w14:paraId="164F84F0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03AB9F57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6A0C9043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5848F6BF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7F075B5D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8E9EA6A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22ECFE3" w14:textId="68F8376A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5C7B8F">
                  <w:t>NA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proofErr w:type="spellStart"/>
                <w:r w:rsidR="005C7B8F">
                  <w:t>NA</w:t>
                </w:r>
                <w:proofErr w:type="spellEnd"/>
              </w:sdtContent>
            </w:sdt>
          </w:p>
        </w:tc>
      </w:tr>
      <w:tr w:rsidR="00C978F0" w:rsidRPr="00DA352E" w14:paraId="52D422D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0D2D222" w14:textId="481AD616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537F2D4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F4A6130" w14:textId="21F416E8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5C7B8F">
                  <w:t>2004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5C7B8F">
                  <w:t>TLV-TWA: 10 ppm (25 mg/m</w:t>
                </w:r>
                <w:r w:rsidR="005C7B8F" w:rsidRPr="005C7B8F">
                  <w:rPr>
                    <w:vertAlign w:val="superscript"/>
                  </w:rPr>
                  <w:t>3</w:t>
                </w:r>
                <w:r w:rsidR="005C7B8F">
                  <w:t>)</w:t>
                </w:r>
              </w:sdtContent>
            </w:sdt>
          </w:p>
        </w:tc>
      </w:tr>
      <w:tr w:rsidR="00C978F0" w:rsidRPr="00DA352E" w14:paraId="1A14CEF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A7EDA96" w14:textId="77777777" w:rsidR="00755076" w:rsidRDefault="00A5394D" w:rsidP="003365A5">
            <w:pPr>
              <w:pStyle w:val="Tabletextprimarysource"/>
            </w:pPr>
            <w:r>
              <w:t>TLV-TWA of 10 ppm (25 mg/m</w:t>
            </w:r>
            <w:r w:rsidRPr="00B7341A">
              <w:rPr>
                <w:vertAlign w:val="superscript"/>
              </w:rPr>
              <w:t>3</w:t>
            </w:r>
            <w:r>
              <w:t>) recommended due to low level toxicity</w:t>
            </w:r>
            <w:r w:rsidR="003012AD">
              <w:t xml:space="preserve"> </w:t>
            </w:r>
            <w:r w:rsidR="00212ECF">
              <w:t xml:space="preserve">in acute and repeated exposures in animal studies, lack of </w:t>
            </w:r>
            <w:proofErr w:type="spellStart"/>
            <w:r w:rsidR="00212ECF">
              <w:t>genotoxicity</w:t>
            </w:r>
            <w:proofErr w:type="spellEnd"/>
            <w:r w:rsidR="00212ECF">
              <w:t xml:space="preserve"> and absence of effects </w:t>
            </w:r>
            <w:r w:rsidR="003012AD">
              <w:t xml:space="preserve">in low level exposures in industrial setting. </w:t>
            </w:r>
          </w:p>
          <w:p w14:paraId="5C797EED" w14:textId="754606C6" w:rsidR="00C978F0" w:rsidRDefault="002E7408" w:rsidP="003365A5">
            <w:pPr>
              <w:pStyle w:val="Tabletextprimarysource"/>
            </w:pPr>
            <w:r>
              <w:t>TLV-TWA exceeds odour threshold and may cause nuisance</w:t>
            </w:r>
            <w:r w:rsidR="00A460EF">
              <w:t xml:space="preserve"> complaints</w:t>
            </w:r>
            <w:r>
              <w:t xml:space="preserve"> in occupational setting. </w:t>
            </w:r>
          </w:p>
          <w:p w14:paraId="415AEF4C" w14:textId="77777777" w:rsidR="005A75B3" w:rsidRDefault="005A75B3" w:rsidP="003365A5">
            <w:pPr>
              <w:pStyle w:val="Tabletextprimarysource"/>
            </w:pPr>
            <w:r>
              <w:t>Summary of data</w:t>
            </w:r>
          </w:p>
          <w:p w14:paraId="2088C9CF" w14:textId="77777777" w:rsidR="005A75B3" w:rsidRDefault="005A75B3" w:rsidP="003365A5">
            <w:pPr>
              <w:pStyle w:val="Tabletextprimarysource"/>
            </w:pPr>
            <w:r>
              <w:t>Human data:</w:t>
            </w:r>
          </w:p>
          <w:p w14:paraId="76ED5435" w14:textId="77777777" w:rsidR="00755076" w:rsidRDefault="005C7697" w:rsidP="005A75B3">
            <w:pPr>
              <w:pStyle w:val="Tabletextprimarysource"/>
              <w:numPr>
                <w:ilvl w:val="0"/>
                <w:numId w:val="1"/>
              </w:numPr>
            </w:pPr>
            <w:r>
              <w:t>Naturally occurring in expired air and produced by bacteria in mouth</w:t>
            </w:r>
          </w:p>
          <w:p w14:paraId="5F0CD128" w14:textId="06A5C698" w:rsidR="005A75B3" w:rsidRDefault="005C7697" w:rsidP="005A75B3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Low likelihood of adverse effects at concentrations &lt;0.05 to 14 ppm </w:t>
            </w:r>
          </w:p>
          <w:p w14:paraId="56E34233" w14:textId="53827F4B" w:rsidR="00A460EF" w:rsidRDefault="00A460EF" w:rsidP="00A460EF">
            <w:pPr>
              <w:pStyle w:val="Tabletextprimarysource"/>
              <w:numPr>
                <w:ilvl w:val="0"/>
                <w:numId w:val="1"/>
              </w:numPr>
            </w:pPr>
            <w:r>
              <w:t>Odour detected</w:t>
            </w:r>
            <w:r w:rsidRPr="00A460EF">
              <w:t xml:space="preserve"> is a</w:t>
            </w:r>
            <w:r>
              <w:t>s low as 0.0025 mg/m</w:t>
            </w:r>
            <w:r w:rsidRPr="00A460EF">
              <w:rPr>
                <w:vertAlign w:val="superscript"/>
              </w:rPr>
              <w:t>3</w:t>
            </w:r>
            <w:r>
              <w:t xml:space="preserve"> (2.5 ppb)</w:t>
            </w:r>
          </w:p>
          <w:p w14:paraId="32039FE4" w14:textId="158B858A" w:rsidR="005C7697" w:rsidRDefault="005C7697" w:rsidP="005A75B3">
            <w:pPr>
              <w:pStyle w:val="Tabletextprimarysource"/>
              <w:numPr>
                <w:ilvl w:val="0"/>
                <w:numId w:val="1"/>
              </w:numPr>
            </w:pPr>
            <w:r>
              <w:t>No toxicity data on exposure to DMS alone</w:t>
            </w:r>
            <w:r w:rsidR="00B42AE6">
              <w:t>.</w:t>
            </w:r>
          </w:p>
          <w:p w14:paraId="10A756A5" w14:textId="77777777" w:rsidR="005C7697" w:rsidRDefault="005C7697" w:rsidP="005C7697">
            <w:pPr>
              <w:pStyle w:val="Tabletextprimarysource"/>
            </w:pPr>
            <w:r>
              <w:t>Animal data:</w:t>
            </w:r>
          </w:p>
          <w:p w14:paraId="46F1AD0E" w14:textId="239FCF97" w:rsidR="005C7697" w:rsidRDefault="005C7697" w:rsidP="005C7697">
            <w:pPr>
              <w:pStyle w:val="Tabletextprimarysource"/>
              <w:numPr>
                <w:ilvl w:val="0"/>
                <w:numId w:val="3"/>
              </w:numPr>
            </w:pPr>
            <w:r>
              <w:t>LC</w:t>
            </w:r>
            <w:r w:rsidRPr="005C7697">
              <w:rPr>
                <w:vertAlign w:val="subscript"/>
              </w:rPr>
              <w:t>50</w:t>
            </w:r>
            <w:r>
              <w:t>: 40,250 ppm (rats</w:t>
            </w:r>
            <w:r w:rsidR="00212ECF">
              <w:t xml:space="preserve">, </w:t>
            </w:r>
            <w:r>
              <w:t>4</w:t>
            </w:r>
            <w:r w:rsidR="00DD69E2">
              <w:t xml:space="preserve"> </w:t>
            </w:r>
            <w:r>
              <w:t>h)</w:t>
            </w:r>
            <w:r w:rsidR="0072186B">
              <w:t xml:space="preserve"> with</w:t>
            </w:r>
            <w:r>
              <w:t xml:space="preserve"> no mortality </w:t>
            </w:r>
            <w:r w:rsidR="00F1090A">
              <w:rPr>
                <w:rFonts w:cs="Arial"/>
              </w:rPr>
              <w:t>≤</w:t>
            </w:r>
            <w:r>
              <w:t>24,000 ppm</w:t>
            </w:r>
          </w:p>
          <w:p w14:paraId="5A6A3FB5" w14:textId="77777777" w:rsidR="00B47950" w:rsidRDefault="00BE20DF" w:rsidP="005C7697">
            <w:pPr>
              <w:pStyle w:val="Tabletextprimarysource"/>
              <w:numPr>
                <w:ilvl w:val="0"/>
                <w:numId w:val="3"/>
              </w:numPr>
            </w:pPr>
            <w:r>
              <w:t xml:space="preserve">Single-dose </w:t>
            </w:r>
            <w:r w:rsidR="00520A95">
              <w:t>d</w:t>
            </w:r>
            <w:r w:rsidR="005C7697">
              <w:t xml:space="preserve">ermal application </w:t>
            </w:r>
            <w:r w:rsidR="0072186B">
              <w:t>of 5 g/kg resulted in</w:t>
            </w:r>
            <w:r w:rsidR="005C7697">
              <w:t xml:space="preserve"> no mortality</w:t>
            </w:r>
          </w:p>
          <w:p w14:paraId="6E5CB909" w14:textId="202410C3" w:rsidR="0072186B" w:rsidRDefault="00B47950" w:rsidP="00B47950">
            <w:pPr>
              <w:pStyle w:val="Tabletextprimarysource"/>
              <w:numPr>
                <w:ilvl w:val="0"/>
                <w:numId w:val="5"/>
              </w:numPr>
            </w:pPr>
            <w:r>
              <w:t>o</w:t>
            </w:r>
            <w:r w:rsidR="005C7697">
              <w:t>ral dose of 500 mg/kg reduced moto</w:t>
            </w:r>
            <w:r w:rsidR="00721FF9">
              <w:t>r</w:t>
            </w:r>
            <w:r w:rsidR="005C7697">
              <w:t xml:space="preserve"> activity in mouse</w:t>
            </w:r>
            <w:r w:rsidR="00721FF9">
              <w:t xml:space="preserve"> by 1/20</w:t>
            </w:r>
            <w:r w:rsidR="0072186B">
              <w:t xml:space="preserve"> of the spontaneous rate</w:t>
            </w:r>
          </w:p>
          <w:p w14:paraId="179BA24E" w14:textId="5D7D24CE" w:rsidR="00721FF9" w:rsidRDefault="00721FF9" w:rsidP="00D639F8">
            <w:pPr>
              <w:pStyle w:val="Tabletextprimarysource"/>
              <w:numPr>
                <w:ilvl w:val="0"/>
                <w:numId w:val="3"/>
              </w:numPr>
            </w:pPr>
            <w:r>
              <w:t>Lung congestion</w:t>
            </w:r>
            <w:r w:rsidR="0072186B">
              <w:t xml:space="preserve"> and effects in kidneys (</w:t>
            </w:r>
            <w:r>
              <w:t>haemorrhagic foci and pyelonephritis</w:t>
            </w:r>
            <w:r w:rsidR="0072186B">
              <w:t>)</w:t>
            </w:r>
            <w:r>
              <w:t xml:space="preserve"> </w:t>
            </w:r>
            <w:r w:rsidR="0072186B">
              <w:t xml:space="preserve">of </w:t>
            </w:r>
            <w:r>
              <w:t xml:space="preserve">rabbits after 13 </w:t>
            </w:r>
            <w:proofErr w:type="spellStart"/>
            <w:r>
              <w:t>wk</w:t>
            </w:r>
            <w:proofErr w:type="spellEnd"/>
            <w:r w:rsidR="0072186B">
              <w:t xml:space="preserve"> </w:t>
            </w:r>
            <w:r>
              <w:t>exposure to 2</w:t>
            </w:r>
            <w:r w:rsidR="0072186B">
              <w:t>% solution in drinking water</w:t>
            </w:r>
          </w:p>
          <w:p w14:paraId="6BF678EA" w14:textId="5446434E" w:rsidR="0072186B" w:rsidRDefault="00212ECF" w:rsidP="00212ECF">
            <w:pPr>
              <w:pStyle w:val="Tabletextprimarysource"/>
              <w:numPr>
                <w:ilvl w:val="0"/>
                <w:numId w:val="3"/>
              </w:numPr>
            </w:pPr>
            <w:r>
              <w:t>No studies on chronic toxicity or carcinogenicity</w:t>
            </w:r>
          </w:p>
          <w:p w14:paraId="6AD1ED83" w14:textId="77777777" w:rsidR="008841CB" w:rsidRDefault="00212ECF" w:rsidP="005E6094">
            <w:pPr>
              <w:pStyle w:val="Tabletextprimarysource"/>
              <w:numPr>
                <w:ilvl w:val="0"/>
                <w:numId w:val="3"/>
              </w:numPr>
            </w:pPr>
            <w:r>
              <w:t xml:space="preserve">Negative </w:t>
            </w:r>
            <w:proofErr w:type="spellStart"/>
            <w:r>
              <w:t>genotoxicity</w:t>
            </w:r>
            <w:proofErr w:type="spellEnd"/>
            <w:r>
              <w:t xml:space="preserve"> test</w:t>
            </w:r>
            <w:r w:rsidR="002E7408">
              <w:t>s</w:t>
            </w:r>
            <w:r w:rsidR="00DD69E2">
              <w:t>.</w:t>
            </w:r>
            <w:r w:rsidR="008841CB">
              <w:t xml:space="preserve"> </w:t>
            </w:r>
          </w:p>
          <w:p w14:paraId="2E297608" w14:textId="77777777" w:rsidR="008841CB" w:rsidRDefault="008841CB" w:rsidP="008841CB">
            <w:pPr>
              <w:pStyle w:val="Tabletextprimarysource"/>
            </w:pPr>
          </w:p>
          <w:p w14:paraId="4427E768" w14:textId="77777777" w:rsidR="00212ECF" w:rsidRDefault="008841CB" w:rsidP="008841CB">
            <w:pPr>
              <w:pStyle w:val="Tabletextprimarysource"/>
            </w:pPr>
            <w:r>
              <w:t>No skin notation is recommended, and insufficient data available to assign sensitiser and carcinogenicity notations or recommend TLV-STEL.</w:t>
            </w:r>
          </w:p>
          <w:p w14:paraId="50F9CC05" w14:textId="79D03901" w:rsidR="00755076" w:rsidRPr="00DA352E" w:rsidRDefault="00755076" w:rsidP="008841CB">
            <w:pPr>
              <w:pStyle w:val="Tabletextprimarysource"/>
            </w:pPr>
          </w:p>
        </w:tc>
      </w:tr>
      <w:tr w:rsidR="00C978F0" w:rsidRPr="00DA352E" w14:paraId="038404D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B5553FE" w14:textId="1C96085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171324">
                  <w:t>1975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A72033">
                  <w:t xml:space="preserve">MAK: </w:t>
                </w:r>
                <w:r w:rsidR="00171324">
                  <w:t xml:space="preserve">Not established </w:t>
                </w:r>
              </w:sdtContent>
            </w:sdt>
          </w:p>
        </w:tc>
      </w:tr>
      <w:tr w:rsidR="00C978F0" w:rsidRPr="00DA352E" w14:paraId="49AF8F9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80F2CB4" w14:textId="77777777" w:rsidR="00F501DD" w:rsidRDefault="00F501DD" w:rsidP="00F501DD">
            <w:pPr>
              <w:pStyle w:val="Tabletextprimarysource"/>
            </w:pPr>
            <w:r>
              <w:t>Summary of data</w:t>
            </w:r>
          </w:p>
          <w:p w14:paraId="5932ECD3" w14:textId="3B93B468" w:rsidR="00F501DD" w:rsidRDefault="00F501DD" w:rsidP="00F501DD">
            <w:pPr>
              <w:pStyle w:val="Tabletextprimarysource"/>
            </w:pPr>
            <w:r>
              <w:t>Animal data:</w:t>
            </w:r>
          </w:p>
          <w:p w14:paraId="2C7CD45F" w14:textId="06CAFAFA" w:rsidR="00F501DD" w:rsidRDefault="00F501DD" w:rsidP="00755076">
            <w:pPr>
              <w:pStyle w:val="ListBullet"/>
              <w:spacing w:before="60" w:after="60"/>
              <w:ind w:left="726" w:hanging="357"/>
              <w:contextualSpacing w:val="0"/>
            </w:pPr>
            <w:r>
              <w:t>LD</w:t>
            </w:r>
            <w:r w:rsidRPr="00F501DD">
              <w:rPr>
                <w:vertAlign w:val="subscript"/>
              </w:rPr>
              <w:t>50</w:t>
            </w:r>
            <w:r>
              <w:t>: 3,700</w:t>
            </w:r>
            <w:r w:rsidR="000A3E68">
              <w:t xml:space="preserve"> </w:t>
            </w:r>
            <w:r>
              <w:t>mg/kg, (mice) and 3</w:t>
            </w:r>
            <w:r w:rsidR="00542B68">
              <w:t>,</w:t>
            </w:r>
            <w:r>
              <w:t>300 mg/kg (rats</w:t>
            </w:r>
            <w:r w:rsidR="00B42AE6">
              <w:t>); administration type unknown</w:t>
            </w:r>
          </w:p>
          <w:p w14:paraId="0306D6F0" w14:textId="77777777" w:rsidR="00C978F0" w:rsidRPr="00755076" w:rsidRDefault="00B42AE6" w:rsidP="00755076">
            <w:pPr>
              <w:pStyle w:val="ListBullet"/>
              <w:spacing w:before="60" w:after="60"/>
              <w:ind w:left="726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>Inhalation 6 h/</w:t>
            </w:r>
            <w:r w:rsidR="00F501DD">
              <w:rPr>
                <w:rFonts w:cs="Arial"/>
                <w:color w:val="1C1D1E"/>
                <w:shd w:val="clear" w:color="auto" w:fill="FFFFFF"/>
              </w:rPr>
              <w:t xml:space="preserve">d over 6 </w:t>
            </w:r>
            <w:proofErr w:type="spellStart"/>
            <w:r w:rsidR="00F501DD">
              <w:rPr>
                <w:rFonts w:cs="Arial"/>
                <w:color w:val="1C1D1E"/>
                <w:shd w:val="clear" w:color="auto" w:fill="FFFFFF"/>
              </w:rPr>
              <w:t>mo</w:t>
            </w:r>
            <w:proofErr w:type="spellEnd"/>
            <w:r w:rsidR="00F501DD">
              <w:rPr>
                <w:rFonts w:cs="Arial"/>
                <w:color w:val="1C1D1E"/>
                <w:shd w:val="clear" w:color="auto" w:fill="FFFFFF"/>
              </w:rPr>
              <w:t>, indicated chronic effects (no further information)</w:t>
            </w:r>
            <w:r>
              <w:rPr>
                <w:rFonts w:cs="Arial"/>
                <w:color w:val="1C1D1E"/>
                <w:shd w:val="clear" w:color="auto" w:fill="FFFFFF"/>
              </w:rPr>
              <w:t>.</w:t>
            </w:r>
          </w:p>
          <w:p w14:paraId="7AB9EC6A" w14:textId="239AC1BB" w:rsidR="00755076" w:rsidRPr="00DA352E" w:rsidRDefault="00755076" w:rsidP="00755076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4D21D9B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F23D7FC" w14:textId="08CAF744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A7203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A72033">
                  <w:t>NA</w:t>
                </w:r>
                <w:proofErr w:type="spellEnd"/>
              </w:sdtContent>
            </w:sdt>
          </w:p>
        </w:tc>
      </w:tr>
      <w:tr w:rsidR="00C978F0" w:rsidRPr="00DA352E" w14:paraId="7BB27AF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6AAA617" w14:textId="455360A6" w:rsidR="00C978F0" w:rsidRPr="00DA352E" w:rsidRDefault="00A72033" w:rsidP="003365A5">
            <w:pPr>
              <w:pStyle w:val="Tabletextprimarysource"/>
            </w:pPr>
            <w:r>
              <w:t>No report</w:t>
            </w:r>
            <w:r w:rsidR="00F1090A">
              <w:t>.</w:t>
            </w:r>
          </w:p>
        </w:tc>
      </w:tr>
      <w:tr w:rsidR="00DA352E" w:rsidRPr="00DA352E" w14:paraId="35820BC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92397C5" w14:textId="0F99A5DC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A7203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A72033">
                  <w:t>NA</w:t>
                </w:r>
                <w:proofErr w:type="spellEnd"/>
              </w:sdtContent>
            </w:sdt>
          </w:p>
        </w:tc>
      </w:tr>
      <w:tr w:rsidR="00DA352E" w:rsidRPr="00DA352E" w14:paraId="2AB5E88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90B89E4" w14:textId="2107B7A7" w:rsidR="00DA352E" w:rsidRPr="00DA352E" w:rsidRDefault="00A72033" w:rsidP="003365A5">
            <w:pPr>
              <w:pStyle w:val="Tabletextprimarysource"/>
            </w:pPr>
            <w:r>
              <w:t>No report</w:t>
            </w:r>
            <w:r w:rsidR="00F1090A">
              <w:t>.</w:t>
            </w:r>
          </w:p>
        </w:tc>
      </w:tr>
      <w:tr w:rsidR="00DA352E" w:rsidRPr="00DA352E" w14:paraId="5B5A8E1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FA6C183" w14:textId="4D42F2B6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A7203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A72033">
                  <w:t>NA</w:t>
                </w:r>
                <w:proofErr w:type="spellEnd"/>
              </w:sdtContent>
            </w:sdt>
          </w:p>
        </w:tc>
      </w:tr>
      <w:tr w:rsidR="00DA352E" w:rsidRPr="00DA352E" w14:paraId="609C5C5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C09D77B" w14:textId="127E5B5C" w:rsidR="00DA352E" w:rsidRPr="00DA352E" w:rsidRDefault="00A72033" w:rsidP="003365A5">
            <w:pPr>
              <w:pStyle w:val="Tabletextprimarysource"/>
            </w:pPr>
            <w:r>
              <w:t>No report</w:t>
            </w:r>
            <w:r w:rsidR="00F1090A">
              <w:t>.</w:t>
            </w:r>
          </w:p>
        </w:tc>
      </w:tr>
    </w:tbl>
    <w:p w14:paraId="698EE9C4" w14:textId="77777777" w:rsidR="00A20751" w:rsidRPr="004C23F4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p w14:paraId="5FC296E4" w14:textId="6A1035FC" w:rsidR="007E2A4B" w:rsidRDefault="00F1090A">
      <w:r>
        <w:t>NIL</w:t>
      </w:r>
      <w:r w:rsidR="00755076">
        <w:t>.</w:t>
      </w:r>
    </w:p>
    <w:bookmarkEnd w:id="0"/>
    <w:p w14:paraId="472385E4" w14:textId="75B4A872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3CB6D9A9" w14:textId="77777777" w:rsidTr="00F1090A">
        <w:trPr>
          <w:trHeight w:val="454"/>
          <w:tblHeader/>
        </w:trPr>
        <w:tc>
          <w:tcPr>
            <w:tcW w:w="6597" w:type="dxa"/>
            <w:vAlign w:val="center"/>
          </w:tcPr>
          <w:p w14:paraId="38D4463C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42972D6F" w14:textId="51B0362D" w:rsidR="002E0D61" w:rsidRDefault="00721FF9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4BC90196" w14:textId="77777777" w:rsidTr="00F1090A">
        <w:trPr>
          <w:trHeight w:val="454"/>
        </w:trPr>
        <w:tc>
          <w:tcPr>
            <w:tcW w:w="6597" w:type="dxa"/>
            <w:vAlign w:val="center"/>
          </w:tcPr>
          <w:p w14:paraId="4DC8F62B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3198BE4B" w14:textId="56F3C93C" w:rsidR="008A36CF" w:rsidRDefault="00721FF9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755076" w14:paraId="368F02C4" w14:textId="77777777" w:rsidTr="007D1083">
        <w:trPr>
          <w:trHeight w:val="454"/>
        </w:trPr>
        <w:sdt>
          <w:sdtPr>
            <w:id w:val="1830936485"/>
            <w:placeholder>
              <w:docPart w:val="74883DE79C374DFF8F76A4E2568B42E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5BADD346" w14:textId="32FD2BF3" w:rsidR="00755076" w:rsidRDefault="00755076" w:rsidP="008A36CF">
                <w:pPr>
                  <w:pStyle w:val="Tablefont"/>
                  <w:keepNext/>
                  <w:keepLines/>
                  <w:spacing w:before="40" w:after="40"/>
                </w:pPr>
                <w:r w:rsidRPr="00755076"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74A5F081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3E1ACAFA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1D08715D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67F1B0DC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6176E559" w14:textId="77777777" w:rsidTr="00812887">
        <w:trPr>
          <w:cantSplit/>
        </w:trPr>
        <w:tc>
          <w:tcPr>
            <w:tcW w:w="3227" w:type="dxa"/>
          </w:tcPr>
          <w:p w14:paraId="24E9B79B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5358688" w14:textId="319F7980" w:rsidR="00687890" w:rsidRPr="00DD2F9B" w:rsidRDefault="00A72033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2B25B74A" w14:textId="77777777" w:rsidTr="00812887">
        <w:trPr>
          <w:cantSplit/>
        </w:trPr>
        <w:tc>
          <w:tcPr>
            <w:tcW w:w="3227" w:type="dxa"/>
          </w:tcPr>
          <w:p w14:paraId="29496E49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0118B007" w14:textId="5C07DA2D" w:rsidR="007925F0" w:rsidRPr="00DD2F9B" w:rsidRDefault="00A72033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3130337A" w14:textId="77777777" w:rsidTr="00812887">
        <w:trPr>
          <w:cantSplit/>
        </w:trPr>
        <w:tc>
          <w:tcPr>
            <w:tcW w:w="3227" w:type="dxa"/>
          </w:tcPr>
          <w:p w14:paraId="60F554F1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3EC89CB2" w14:textId="7D31A95E" w:rsidR="00AF483F" w:rsidRPr="00DD2F9B" w:rsidRDefault="00A72033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4AC612C1" w14:textId="77777777" w:rsidTr="00812887">
        <w:trPr>
          <w:cantSplit/>
        </w:trPr>
        <w:tc>
          <w:tcPr>
            <w:tcW w:w="3227" w:type="dxa"/>
          </w:tcPr>
          <w:p w14:paraId="2133AEDB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6C7D1BD" w14:textId="1677B95D" w:rsidR="00687890" w:rsidRPr="00DD2F9B" w:rsidRDefault="00A72033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6BA388D9" w14:textId="77777777" w:rsidTr="00812887">
        <w:trPr>
          <w:cantSplit/>
        </w:trPr>
        <w:tc>
          <w:tcPr>
            <w:tcW w:w="3227" w:type="dxa"/>
          </w:tcPr>
          <w:p w14:paraId="2BCA60D0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0DF0D838" w14:textId="201638B2" w:rsidR="00E41A26" w:rsidRPr="00DD2F9B" w:rsidRDefault="00A72033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81AD7CA" w14:textId="77777777" w:rsidTr="00812887">
        <w:trPr>
          <w:cantSplit/>
        </w:trPr>
        <w:tc>
          <w:tcPr>
            <w:tcW w:w="3227" w:type="dxa"/>
          </w:tcPr>
          <w:p w14:paraId="7BC5E8FC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72880AFF" w14:textId="29121E4D" w:rsidR="002E0D61" w:rsidRPr="00DD2F9B" w:rsidRDefault="00A72033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656A76D9" w14:textId="77777777" w:rsidTr="00812887">
        <w:trPr>
          <w:cantSplit/>
        </w:trPr>
        <w:tc>
          <w:tcPr>
            <w:tcW w:w="3227" w:type="dxa"/>
          </w:tcPr>
          <w:p w14:paraId="68D543A9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58919E15" w14:textId="13161DA3" w:rsidR="002E0D61" w:rsidRPr="00DD2F9B" w:rsidRDefault="00F501DD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2F97A5FD" w14:textId="77777777" w:rsidTr="00812887">
        <w:trPr>
          <w:cantSplit/>
        </w:trPr>
        <w:tc>
          <w:tcPr>
            <w:tcW w:w="3227" w:type="dxa"/>
          </w:tcPr>
          <w:p w14:paraId="405E6043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7F9FC6B9" w14:textId="1E29AD81" w:rsidR="002E0D61" w:rsidRPr="00DD2F9B" w:rsidRDefault="00A72033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7CE94CC" w14:textId="77777777" w:rsidTr="00812887">
        <w:trPr>
          <w:cantSplit/>
        </w:trPr>
        <w:tc>
          <w:tcPr>
            <w:tcW w:w="3227" w:type="dxa"/>
          </w:tcPr>
          <w:p w14:paraId="67C79B45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F9CA764" w14:textId="2DAD5767" w:rsidR="002E0D61" w:rsidRPr="00DD2F9B" w:rsidRDefault="00A72033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AF0D874" w14:textId="77777777" w:rsidTr="00812887">
        <w:trPr>
          <w:cantSplit/>
        </w:trPr>
        <w:tc>
          <w:tcPr>
            <w:tcW w:w="3227" w:type="dxa"/>
          </w:tcPr>
          <w:p w14:paraId="7B2F3E7B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5E7CF5DC" w14:textId="6AA52E59" w:rsidR="00386093" w:rsidRPr="00DD2F9B" w:rsidRDefault="00A72033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36F04090" w14:textId="77777777" w:rsidTr="00812887">
        <w:trPr>
          <w:cantSplit/>
        </w:trPr>
        <w:tc>
          <w:tcPr>
            <w:tcW w:w="3227" w:type="dxa"/>
          </w:tcPr>
          <w:p w14:paraId="04ACCAB0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73E86ED1" w14:textId="10355111" w:rsidR="00386093" w:rsidRPr="00DD2F9B" w:rsidRDefault="00A72033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39E998DF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519A8491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D4820C7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FDC9B8C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0AA699AF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131E40BF" w14:textId="5BD71559" w:rsidR="00932DCE" w:rsidRPr="004C23F4" w:rsidRDefault="00DD69E2" w:rsidP="00F9496B">
            <w:pPr>
              <w:pStyle w:val="Tablefont"/>
            </w:pPr>
            <w:r>
              <w:t>Insufficient data to assign a skin notation</w:t>
            </w:r>
            <w:r w:rsidR="00B42AE6">
              <w:t>.</w:t>
            </w:r>
          </w:p>
        </w:tc>
      </w:tr>
    </w:tbl>
    <w:bookmarkEnd w:id="3"/>
    <w:p w14:paraId="34628E30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34B5AEB4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43F5A972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4272445E" w14:textId="41C192D8" w:rsidR="00EB3D1B" w:rsidRDefault="00A72033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38FC0017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27924904" w14:textId="77777777" w:rsidTr="006115CB">
        <w:trPr>
          <w:cantSplit/>
          <w:tblHeader/>
        </w:trPr>
        <w:tc>
          <w:tcPr>
            <w:tcW w:w="4077" w:type="dxa"/>
            <w:vAlign w:val="center"/>
          </w:tcPr>
          <w:p w14:paraId="369C3DE2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2FEE48A" w14:textId="0AFF0E66" w:rsidR="001B79E5" w:rsidRDefault="00A72033" w:rsidP="001B79E5">
                <w:pPr>
                  <w:pStyle w:val="Tablefont"/>
                </w:pPr>
                <w:r w:rsidRPr="00A72033">
                  <w:t>62.13</w:t>
                </w:r>
              </w:p>
            </w:tc>
          </w:sdtContent>
        </w:sdt>
      </w:tr>
      <w:tr w:rsidR="00A31D99" w:rsidRPr="004C23F4" w14:paraId="2BB34C2A" w14:textId="77777777" w:rsidTr="00755076">
        <w:trPr>
          <w:cantSplit/>
        </w:trPr>
        <w:tc>
          <w:tcPr>
            <w:tcW w:w="4077" w:type="dxa"/>
            <w:vAlign w:val="center"/>
          </w:tcPr>
          <w:p w14:paraId="3207F1D9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75D5F209" w14:textId="33DD2B4A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A72033">
                  <w:t>2.54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72033">
                  <w:t>0.39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72F9D65F" w14:textId="77777777" w:rsidTr="00755076">
        <w:trPr>
          <w:cantSplit/>
        </w:trPr>
        <w:tc>
          <w:tcPr>
            <w:tcW w:w="4077" w:type="dxa"/>
            <w:vAlign w:val="center"/>
          </w:tcPr>
          <w:p w14:paraId="187DBBB4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A96B71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ED143F6" w14:textId="77777777" w:rsidTr="00755076">
        <w:trPr>
          <w:cantSplit/>
        </w:trPr>
        <w:tc>
          <w:tcPr>
            <w:tcW w:w="4077" w:type="dxa"/>
            <w:vAlign w:val="center"/>
          </w:tcPr>
          <w:p w14:paraId="75A1FA7C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213708A" w14:textId="32659978" w:rsidR="00687890" w:rsidRPr="004C23F4" w:rsidRDefault="00D724D9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41EAFBE8" w14:textId="77777777" w:rsidTr="00755076">
        <w:trPr>
          <w:cantSplit/>
        </w:trPr>
        <w:tc>
          <w:tcPr>
            <w:tcW w:w="4077" w:type="dxa"/>
            <w:vAlign w:val="center"/>
          </w:tcPr>
          <w:p w14:paraId="5D29086F" w14:textId="77777777" w:rsidR="00687890" w:rsidRPr="00263255" w:rsidRDefault="00687890" w:rsidP="00263255">
            <w:pPr>
              <w:pStyle w:val="Tablefont"/>
            </w:pPr>
            <w:r w:rsidRPr="00263255">
              <w:lastRenderedPageBreak/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A3582E3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1910E86D" w14:textId="77777777" w:rsidTr="00755076">
        <w:trPr>
          <w:cantSplit/>
        </w:trPr>
        <w:tc>
          <w:tcPr>
            <w:tcW w:w="4077" w:type="dxa"/>
            <w:vAlign w:val="center"/>
          </w:tcPr>
          <w:p w14:paraId="6ECECB05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0E4F738F" w14:textId="77777777" w:rsidR="00E06F40" w:rsidRPr="00A006A0" w:rsidRDefault="006115CB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38B16F45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60C5EAA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0A068376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6EDEDBB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4B8CE159" w14:textId="77777777" w:rsidTr="00F053FA">
        <w:trPr>
          <w:tblHeader/>
        </w:trPr>
        <w:sdt>
          <w:sdtPr>
            <w:id w:val="-25557549"/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23C92DEB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77F34AE3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76ADE8F9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8CF89E7" w14:textId="4946865F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45EC39EB" w14:textId="72861AA5" w:rsidR="00D724D9" w:rsidRPr="00E461B8" w:rsidRDefault="00D724D9" w:rsidP="00D724D9">
      <w:r w:rsidRPr="00E461B8">
        <w:t xml:space="preserve">Deutsche </w:t>
      </w:r>
      <w:proofErr w:type="spellStart"/>
      <w:r w:rsidRPr="00E461B8">
        <w:t>Forschungsgemeinschaft</w:t>
      </w:r>
      <w:proofErr w:type="spellEnd"/>
      <w:r w:rsidRPr="00E461B8">
        <w:t xml:space="preserve"> (DFG) (</w:t>
      </w:r>
      <w:r>
        <w:t>1975</w:t>
      </w:r>
      <w:r w:rsidRPr="00E461B8">
        <w:t xml:space="preserve">) </w:t>
      </w:r>
      <w:r>
        <w:t xml:space="preserve">Dimethyl </w:t>
      </w:r>
      <w:proofErr w:type="spellStart"/>
      <w:r>
        <w:t>sulfide</w:t>
      </w:r>
      <w:proofErr w:type="spellEnd"/>
      <w:r w:rsidRPr="00E461B8">
        <w:t xml:space="preserve"> – MAK value documentation.</w:t>
      </w:r>
    </w:p>
    <w:p w14:paraId="319DD12A" w14:textId="77777777" w:rsidR="00D724D9" w:rsidRDefault="00D724D9" w:rsidP="00084859"/>
    <w:p w14:paraId="5A55430A" w14:textId="045042EC" w:rsidR="00A72033" w:rsidRPr="00351FE0" w:rsidRDefault="00A72033" w:rsidP="00084859">
      <w:bookmarkStart w:id="5" w:name="_GoBack"/>
      <w:bookmarkEnd w:id="5"/>
    </w:p>
    <w:sectPr w:rsidR="00A72033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BCE8B0" w16cid:durableId="216553C7"/>
  <w16cid:commentId w16cid:paraId="340AFB53" w16cid:durableId="216554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77599" w14:textId="77777777" w:rsidR="005F37F6" w:rsidRDefault="005F37F6" w:rsidP="00F43AD5">
      <w:pPr>
        <w:spacing w:after="0" w:line="240" w:lineRule="auto"/>
      </w:pPr>
      <w:r>
        <w:separator/>
      </w:r>
    </w:p>
  </w:endnote>
  <w:endnote w:type="continuationSeparator" w:id="0">
    <w:p w14:paraId="73031D69" w14:textId="77777777" w:rsidR="005F37F6" w:rsidRDefault="005F37F6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0659E" w14:textId="77777777" w:rsidR="006115CB" w:rsidRDefault="006115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6A50828" w14:textId="77777777" w:rsidR="005E6094" w:rsidRPr="00A72033" w:rsidRDefault="005E6094" w:rsidP="00A72033">
        <w:pPr>
          <w:pStyle w:val="Footer"/>
          <w:rPr>
            <w:b/>
            <w:sz w:val="18"/>
            <w:szCs w:val="18"/>
          </w:rPr>
        </w:pPr>
      </w:p>
      <w:p w14:paraId="5119B2D5" w14:textId="4436B3B5" w:rsidR="005E6094" w:rsidRDefault="005E6094" w:rsidP="00A72033">
        <w:pPr>
          <w:pStyle w:val="Footer"/>
          <w:rPr>
            <w:sz w:val="18"/>
            <w:szCs w:val="18"/>
          </w:rPr>
        </w:pPr>
        <w:r w:rsidRPr="00A72033">
          <w:rPr>
            <w:b/>
            <w:sz w:val="18"/>
            <w:szCs w:val="18"/>
          </w:rPr>
          <w:t xml:space="preserve">Dimethyl </w:t>
        </w:r>
        <w:proofErr w:type="spellStart"/>
        <w:r w:rsidRPr="00A72033">
          <w:rPr>
            <w:b/>
            <w:sz w:val="18"/>
            <w:szCs w:val="18"/>
          </w:rPr>
          <w:t>sulfide</w:t>
        </w:r>
        <w:proofErr w:type="spellEnd"/>
        <w:r>
          <w:rPr>
            <w:b/>
            <w:sz w:val="18"/>
            <w:szCs w:val="18"/>
          </w:rPr>
          <w:t xml:space="preserve"> (</w:t>
        </w:r>
        <w:r w:rsidRPr="00A72033">
          <w:rPr>
            <w:b/>
            <w:sz w:val="18"/>
            <w:szCs w:val="18"/>
          </w:rPr>
          <w:t>75-18-3</w:t>
        </w:r>
        <w:proofErr w:type="gramStart"/>
        <w:r>
          <w:rPr>
            <w:b/>
            <w:sz w:val="18"/>
            <w:szCs w:val="18"/>
          </w:rPr>
          <w:t>)</w:t>
        </w:r>
        <w:proofErr w:type="gramEnd"/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201</w:t>
        </w:r>
        <w:r>
          <w:rPr>
            <w:sz w:val="18"/>
            <w:szCs w:val="18"/>
          </w:rPr>
          <w:t>9</w:t>
        </w:r>
      </w:p>
      <w:p w14:paraId="61EE841F" w14:textId="452ECEC6" w:rsidR="005E6094" w:rsidRPr="00F43AD5" w:rsidRDefault="005E6094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6115CB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A51B5" w14:textId="77777777" w:rsidR="006115CB" w:rsidRDefault="00611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B497B" w14:textId="77777777" w:rsidR="005F37F6" w:rsidRDefault="005F37F6" w:rsidP="00F43AD5">
      <w:pPr>
        <w:spacing w:after="0" w:line="240" w:lineRule="auto"/>
      </w:pPr>
      <w:r>
        <w:separator/>
      </w:r>
    </w:p>
  </w:footnote>
  <w:footnote w:type="continuationSeparator" w:id="0">
    <w:p w14:paraId="3878D884" w14:textId="77777777" w:rsidR="005F37F6" w:rsidRDefault="005F37F6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DB548" w14:textId="77777777" w:rsidR="006115CB" w:rsidRDefault="006115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91A08" w14:textId="1A0CFE1A" w:rsidR="006115CB" w:rsidRDefault="006115CB" w:rsidP="006115CB">
    <w:pPr>
      <w:pStyle w:val="Header"/>
      <w:jc w:val="right"/>
    </w:pPr>
    <w:r>
      <w:pict w14:anchorId="67AF9B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911533" o:spid="_x0000_s12289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56E01456" wp14:editId="54C4B97E">
          <wp:extent cx="2945130" cy="595630"/>
          <wp:effectExtent l="0" t="0" r="762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E8893C" w14:textId="77777777" w:rsidR="006115CB" w:rsidRDefault="006115CB" w:rsidP="006115CB">
    <w:pPr>
      <w:pStyle w:val="Header"/>
    </w:pPr>
  </w:p>
  <w:p w14:paraId="29549F40" w14:textId="1915782A" w:rsidR="005E6094" w:rsidRPr="006115CB" w:rsidRDefault="005E6094" w:rsidP="006115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CDE0E" w14:textId="77777777" w:rsidR="006115CB" w:rsidRDefault="006115C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D35A0" w14:textId="78E42C47" w:rsidR="006115CB" w:rsidRDefault="006115CB" w:rsidP="006115CB">
    <w:pPr>
      <w:pStyle w:val="Header"/>
      <w:jc w:val="right"/>
    </w:pPr>
    <w:r>
      <w:pict w14:anchorId="64EDBA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2290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0F26D099" wp14:editId="1F86291E">
          <wp:extent cx="2945130" cy="595630"/>
          <wp:effectExtent l="0" t="0" r="762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9F363B" w14:textId="77777777" w:rsidR="006115CB" w:rsidRDefault="006115CB" w:rsidP="006115CB">
    <w:pPr>
      <w:pStyle w:val="Header"/>
    </w:pPr>
  </w:p>
  <w:p w14:paraId="5B7571D8" w14:textId="77777777" w:rsidR="005E6094" w:rsidRDefault="005E6094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B36FB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104CC3"/>
    <w:multiLevelType w:val="hybridMultilevel"/>
    <w:tmpl w:val="44BAF9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47AA1"/>
    <w:multiLevelType w:val="hybridMultilevel"/>
    <w:tmpl w:val="8ADED97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A97850"/>
    <w:multiLevelType w:val="hybridMultilevel"/>
    <w:tmpl w:val="AEA09D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90936"/>
    <w:multiLevelType w:val="hybridMultilevel"/>
    <w:tmpl w:val="2C9E15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2C44"/>
    <w:rsid w:val="00007B80"/>
    <w:rsid w:val="00013A22"/>
    <w:rsid w:val="00014C3F"/>
    <w:rsid w:val="00017C82"/>
    <w:rsid w:val="00032B88"/>
    <w:rsid w:val="0004287B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A3E68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0189"/>
    <w:rsid w:val="00131092"/>
    <w:rsid w:val="00140E6A"/>
    <w:rsid w:val="00146545"/>
    <w:rsid w:val="00146B75"/>
    <w:rsid w:val="0015266D"/>
    <w:rsid w:val="0015288A"/>
    <w:rsid w:val="00160F47"/>
    <w:rsid w:val="00171324"/>
    <w:rsid w:val="00177376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2ECF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3082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2E7408"/>
    <w:rsid w:val="003012AD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0E91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1D2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3D2B"/>
    <w:rsid w:val="004C1E3F"/>
    <w:rsid w:val="004C23F4"/>
    <w:rsid w:val="004C3475"/>
    <w:rsid w:val="004C58B6"/>
    <w:rsid w:val="004D16A3"/>
    <w:rsid w:val="004D4AA1"/>
    <w:rsid w:val="004D6D68"/>
    <w:rsid w:val="004E5EDD"/>
    <w:rsid w:val="004F104B"/>
    <w:rsid w:val="004F448A"/>
    <w:rsid w:val="004F493D"/>
    <w:rsid w:val="004F65E8"/>
    <w:rsid w:val="0050005E"/>
    <w:rsid w:val="00502B88"/>
    <w:rsid w:val="00511573"/>
    <w:rsid w:val="005142C4"/>
    <w:rsid w:val="0051509C"/>
    <w:rsid w:val="00520A95"/>
    <w:rsid w:val="005272E2"/>
    <w:rsid w:val="0053108F"/>
    <w:rsid w:val="00532B56"/>
    <w:rsid w:val="00534B10"/>
    <w:rsid w:val="00542B68"/>
    <w:rsid w:val="005446A2"/>
    <w:rsid w:val="00544D2F"/>
    <w:rsid w:val="00551BD8"/>
    <w:rsid w:val="00581055"/>
    <w:rsid w:val="00591E38"/>
    <w:rsid w:val="005A19C5"/>
    <w:rsid w:val="005A3034"/>
    <w:rsid w:val="005A462D"/>
    <w:rsid w:val="005A75B3"/>
    <w:rsid w:val="005B253B"/>
    <w:rsid w:val="005B771D"/>
    <w:rsid w:val="005C5D16"/>
    <w:rsid w:val="005C7697"/>
    <w:rsid w:val="005C7B8F"/>
    <w:rsid w:val="005D3193"/>
    <w:rsid w:val="005D4A6E"/>
    <w:rsid w:val="005E6094"/>
    <w:rsid w:val="005E6979"/>
    <w:rsid w:val="005E75CB"/>
    <w:rsid w:val="005F37F6"/>
    <w:rsid w:val="006013C1"/>
    <w:rsid w:val="0060669E"/>
    <w:rsid w:val="00610F2E"/>
    <w:rsid w:val="00611399"/>
    <w:rsid w:val="006115CB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1A6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6B"/>
    <w:rsid w:val="007218AF"/>
    <w:rsid w:val="00721FF9"/>
    <w:rsid w:val="007365D1"/>
    <w:rsid w:val="00740E0E"/>
    <w:rsid w:val="00743CE3"/>
    <w:rsid w:val="00750212"/>
    <w:rsid w:val="00754779"/>
    <w:rsid w:val="00755076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41CB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60EF"/>
    <w:rsid w:val="00A53681"/>
    <w:rsid w:val="00A5394D"/>
    <w:rsid w:val="00A633D4"/>
    <w:rsid w:val="00A6461A"/>
    <w:rsid w:val="00A72033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D64F0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2AE6"/>
    <w:rsid w:val="00B47950"/>
    <w:rsid w:val="00B479A9"/>
    <w:rsid w:val="00B52EDF"/>
    <w:rsid w:val="00B71188"/>
    <w:rsid w:val="00B7341A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E20DF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4971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16244"/>
    <w:rsid w:val="00D21D8C"/>
    <w:rsid w:val="00D31357"/>
    <w:rsid w:val="00D33220"/>
    <w:rsid w:val="00D334D1"/>
    <w:rsid w:val="00D44C89"/>
    <w:rsid w:val="00D516CD"/>
    <w:rsid w:val="00D5673F"/>
    <w:rsid w:val="00D639F8"/>
    <w:rsid w:val="00D668E6"/>
    <w:rsid w:val="00D70670"/>
    <w:rsid w:val="00D724D9"/>
    <w:rsid w:val="00D74D80"/>
    <w:rsid w:val="00D76624"/>
    <w:rsid w:val="00D82C38"/>
    <w:rsid w:val="00D87570"/>
    <w:rsid w:val="00D91CB9"/>
    <w:rsid w:val="00D97989"/>
    <w:rsid w:val="00D97D8D"/>
    <w:rsid w:val="00DA352E"/>
    <w:rsid w:val="00DC7694"/>
    <w:rsid w:val="00DD1BF6"/>
    <w:rsid w:val="00DD2F9B"/>
    <w:rsid w:val="00DD69E2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0F7C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90A"/>
    <w:rsid w:val="00F10C97"/>
    <w:rsid w:val="00F11C71"/>
    <w:rsid w:val="00F16019"/>
    <w:rsid w:val="00F20E68"/>
    <w:rsid w:val="00F22093"/>
    <w:rsid w:val="00F236DF"/>
    <w:rsid w:val="00F43AD5"/>
    <w:rsid w:val="00F4402E"/>
    <w:rsid w:val="00F501DD"/>
    <w:rsid w:val="00F56DD0"/>
    <w:rsid w:val="00F632BB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4E87"/>
    <w:rsid w:val="00FA741F"/>
    <w:rsid w:val="00FB4E07"/>
    <w:rsid w:val="00FB755A"/>
    <w:rsid w:val="00FC60A2"/>
    <w:rsid w:val="00FD15AC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B73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41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41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41A"/>
    <w:rPr>
      <w:b/>
      <w:bCs/>
      <w:szCs w:val="20"/>
    </w:rPr>
  </w:style>
  <w:style w:type="paragraph" w:styleId="ListBullet">
    <w:name w:val="List Bullet"/>
    <w:basedOn w:val="Normal"/>
    <w:uiPriority w:val="99"/>
    <w:unhideWhenUsed/>
    <w:rsid w:val="00F501DD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88F86420F64A9D9B5939AE49788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5EC19-5AF8-430F-A2D8-36B005EDC36A}"/>
      </w:docPartPr>
      <w:docPartBody>
        <w:p w:rsidR="00804C00" w:rsidRDefault="004100DB" w:rsidP="004100DB">
          <w:pPr>
            <w:pStyle w:val="C788F86420F64A9D9B5939AE49788442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74883DE79C374DFF8F76A4E2568B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EFBA7-DD7A-4E31-9D3B-B12CB2847C98}"/>
      </w:docPartPr>
      <w:docPartBody>
        <w:p w:rsidR="00790DF6" w:rsidRDefault="00F1125D" w:rsidP="00F1125D">
          <w:pPr>
            <w:pStyle w:val="74883DE79C374DFF8F76A4E2568B42EE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C53DE"/>
    <w:rsid w:val="00307155"/>
    <w:rsid w:val="004100DB"/>
    <w:rsid w:val="00790DF6"/>
    <w:rsid w:val="00804C00"/>
    <w:rsid w:val="00B93689"/>
    <w:rsid w:val="00D21A9F"/>
    <w:rsid w:val="00F1125D"/>
    <w:rsid w:val="00F1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125D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68CA34758FAC4B86A2788480D238FBE6">
    <w:name w:val="68CA34758FAC4B86A2788480D238FBE6"/>
    <w:rsid w:val="00F16704"/>
  </w:style>
  <w:style w:type="paragraph" w:customStyle="1" w:styleId="3934D6A89D374A63926EC1FB3D4CEF33">
    <w:name w:val="3934D6A89D374A63926EC1FB3D4CEF33"/>
    <w:rsid w:val="00F16704"/>
  </w:style>
  <w:style w:type="paragraph" w:customStyle="1" w:styleId="C788F86420F64A9D9B5939AE49788442">
    <w:name w:val="C788F86420F64A9D9B5939AE49788442"/>
    <w:rsid w:val="004100DB"/>
  </w:style>
  <w:style w:type="paragraph" w:customStyle="1" w:styleId="74883DE79C374DFF8F76A4E2568B42EE">
    <w:name w:val="74883DE79C374DFF8F76A4E2568B42EE"/>
    <w:rsid w:val="00F112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purl.org/dc/terms/"/>
    <ds:schemaRef ds:uri="http://schemas.microsoft.com/office/2006/documentManagement/types"/>
    <ds:schemaRef ds:uri="http://purl.org/dc/dcmitype/"/>
    <ds:schemaRef ds:uri="bf54d604-3e62-4e70-ba33-9e9084b96a6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C9B3C3-408B-42CF-8313-011F140E7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B682C0-68D5-444B-B341-5CAEF559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1F9F325.dotm</Template>
  <TotalTime>132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18</cp:revision>
  <cp:lastPrinted>2018-10-22T22:41:00Z</cp:lastPrinted>
  <dcterms:created xsi:type="dcterms:W3CDTF">2019-09-24T19:42:00Z</dcterms:created>
  <dcterms:modified xsi:type="dcterms:W3CDTF">2019-11-06T22:24:00Z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