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757790" w:rsidP="00B40C60">
          <w:pPr>
            <w:pStyle w:val="Heading1"/>
            <w:jc w:val="center"/>
            <w:rPr>
              <w:rFonts w:ascii="Arial" w:hAnsi="Arial" w:cs="Arial"/>
            </w:rPr>
          </w:pPr>
          <w:r w:rsidRPr="00757790">
            <w:rPr>
              <w:rFonts w:ascii="Arial" w:hAnsi="Arial" w:cs="Arial"/>
            </w:rPr>
            <w:t>Dioxathion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757790" w:rsidP="00B76A41">
            <w:pPr>
              <w:pStyle w:val="Tablefont"/>
            </w:pPr>
            <w:r w:rsidRPr="00757790">
              <w:t>78-34-2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757790" w:rsidP="00B76A41">
            <w:pPr>
              <w:pStyle w:val="Tablefont"/>
            </w:pPr>
            <w:r w:rsidRPr="00757790">
              <w:t>Delnav</w:t>
            </w:r>
            <w:r>
              <w:t>, 2,3-p-Dioxanedithion S,S-bis-(O,O-diethyl phosphorodithioate), Hercules AC528, Navadel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757790" w:rsidP="00B76A41">
            <w:pPr>
              <w:pStyle w:val="Tablefont"/>
            </w:pPr>
            <w:r>
              <w:t>C</w:t>
            </w:r>
            <w:r w:rsidRPr="00757790">
              <w:rPr>
                <w:vertAlign w:val="subscript"/>
              </w:rPr>
              <w:t>12</w:t>
            </w:r>
            <w:r>
              <w:t>H</w:t>
            </w:r>
            <w:r w:rsidRPr="00757790">
              <w:rPr>
                <w:vertAlign w:val="subscript"/>
              </w:rPr>
              <w:t>26</w:t>
            </w:r>
            <w:r>
              <w:t>O</w:t>
            </w:r>
            <w:r w:rsidRPr="00757790">
              <w:rPr>
                <w:vertAlign w:val="subscript"/>
              </w:rPr>
              <w:t>6</w:t>
            </w:r>
            <w:r>
              <w:t>P</w:t>
            </w:r>
            <w:r w:rsidRPr="00757790">
              <w:rPr>
                <w:vertAlign w:val="subscript"/>
              </w:rPr>
              <w:t>2</w:t>
            </w:r>
            <w:r>
              <w:t>S</w:t>
            </w:r>
            <w:r w:rsidRPr="00757790">
              <w:rPr>
                <w:vertAlign w:val="subscript"/>
              </w:rPr>
              <w:t>4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F41D7A" w:rsidRDefault="00757790" w:rsidP="00B76A41">
            <w:pPr>
              <w:pStyle w:val="Tablerowheading"/>
              <w:rPr>
                <w:b w:val="0"/>
              </w:rPr>
            </w:pPr>
            <w:r w:rsidRPr="00F41D7A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A324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BD3D0B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3A3249" w:rsidRDefault="003A32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:rsidTr="00BD3D0B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3A32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BD3D0B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EB3D1B" w:rsidRDefault="003A324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BD3D0B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055AD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:rsidTr="00BD3D0B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F41D7A" w:rsidRDefault="00757790" w:rsidP="00017C82">
            <w:pPr>
              <w:pStyle w:val="Tablefont"/>
              <w:rPr>
                <w:b/>
              </w:rPr>
            </w:pPr>
            <w:r w:rsidRPr="00F41D7A">
              <w:rPr>
                <w:b/>
              </w:rPr>
              <w:t>—</w:t>
            </w:r>
          </w:p>
        </w:tc>
      </w:tr>
      <w:tr w:rsidR="00BD3D0B" w:rsidRPr="004C23F4" w:rsidTr="0071585C">
        <w:trPr>
          <w:cantSplit/>
        </w:trPr>
        <w:tc>
          <w:tcPr>
            <w:tcW w:w="9026" w:type="dxa"/>
            <w:gridSpan w:val="2"/>
            <w:vAlign w:val="center"/>
          </w:tcPr>
          <w:p w:rsidR="00BD3D0B" w:rsidRPr="00EB3D1B" w:rsidRDefault="00BD3D0B" w:rsidP="00017C82">
            <w:pPr>
              <w:pStyle w:val="Tablefont"/>
              <w:rPr>
                <w:b/>
              </w:rPr>
            </w:pPr>
            <w:r w:rsidRPr="002D6F8A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2A3125381C6451FBBE17D6D0C584B2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2D6F8A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4C23F4" w:rsidRDefault="003A3249" w:rsidP="000C139A">
      <w:pPr>
        <w:rPr>
          <w:rFonts w:cs="Arial"/>
        </w:rPr>
      </w:pPr>
      <w:r w:rsidRPr="003A3249">
        <w:rPr>
          <w:rFonts w:cs="Arial"/>
        </w:rPr>
        <w:t xml:space="preserve">A TWA of </w:t>
      </w:r>
      <w:r>
        <w:rPr>
          <w:rFonts w:cs="Arial"/>
        </w:rPr>
        <w:t>0.2</w:t>
      </w:r>
      <w:r w:rsidRPr="003A3249">
        <w:rPr>
          <w:rFonts w:cs="Arial"/>
        </w:rPr>
        <w:t xml:space="preserve"> mg/m</w:t>
      </w:r>
      <w:r w:rsidRPr="003A3249">
        <w:rPr>
          <w:rFonts w:cs="Arial"/>
          <w:vertAlign w:val="superscript"/>
        </w:rPr>
        <w:t>3</w:t>
      </w:r>
      <w:r w:rsidRPr="003A3249">
        <w:rPr>
          <w:rFonts w:cs="Arial"/>
        </w:rPr>
        <w:t xml:space="preserve"> is </w:t>
      </w:r>
      <w:r w:rsidR="002D6F8A">
        <w:rPr>
          <w:rFonts w:cs="Arial"/>
        </w:rPr>
        <w:t>recommended</w:t>
      </w:r>
      <w:r w:rsidRPr="003A3249">
        <w:rPr>
          <w:rFonts w:cs="Arial"/>
        </w:rPr>
        <w:t xml:space="preserve"> to protect for </w:t>
      </w:r>
      <w:r>
        <w:rPr>
          <w:rFonts w:cs="Arial"/>
        </w:rPr>
        <w:t>cholinergic effects in the blood and brain, and at higher concentrations</w:t>
      </w:r>
      <w:r w:rsidR="00FB6526">
        <w:rPr>
          <w:rFonts w:cs="Arial"/>
        </w:rPr>
        <w:t>,</w:t>
      </w:r>
      <w:r>
        <w:rPr>
          <w:rFonts w:cs="Arial"/>
        </w:rPr>
        <w:t xml:space="preserve"> severe neu</w:t>
      </w:r>
      <w:r w:rsidR="002D6F8A">
        <w:rPr>
          <w:rFonts w:cs="Arial"/>
        </w:rPr>
        <w:t xml:space="preserve">rotoxicity in exposed workers. 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5822A2" w:rsidRDefault="00F41D7A" w:rsidP="006639B4">
      <w:pPr>
        <w:rPr>
          <w:rFonts w:cs="Arial"/>
        </w:rPr>
      </w:pPr>
      <w:r>
        <w:rPr>
          <w:rFonts w:cs="Arial"/>
        </w:rPr>
        <w:t xml:space="preserve">Dioxathion </w:t>
      </w:r>
      <w:r w:rsidR="00631469">
        <w:rPr>
          <w:rFonts w:cs="Arial"/>
        </w:rPr>
        <w:t>is an organophosphate</w:t>
      </w:r>
      <w:r>
        <w:rPr>
          <w:rFonts w:cs="Arial"/>
        </w:rPr>
        <w:t xml:space="preserve"> pesticide</w:t>
      </w:r>
      <w:r w:rsidR="00627B6F">
        <w:rPr>
          <w:rFonts w:cs="Arial"/>
        </w:rPr>
        <w:t xml:space="preserve"> and </w:t>
      </w:r>
      <w:r w:rsidR="002D6F8A">
        <w:rPr>
          <w:rFonts w:cs="Arial"/>
        </w:rPr>
        <w:t xml:space="preserve">is </w:t>
      </w:r>
      <w:r w:rsidR="00631469">
        <w:rPr>
          <w:rFonts w:cs="Arial"/>
        </w:rPr>
        <w:t>considered highly toxic. No longer in use, it was previously used to control a variety of pests on crops and livestock.</w:t>
      </w:r>
    </w:p>
    <w:p w:rsidR="006639B4" w:rsidRDefault="00F41D7A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627B6F">
        <w:rPr>
          <w:rFonts w:cs="Arial"/>
        </w:rPr>
        <w:t xml:space="preserve">are neurotoxicity by cholinesterase </w:t>
      </w:r>
      <w:r w:rsidR="00C917C2">
        <w:rPr>
          <w:rFonts w:cs="Arial"/>
        </w:rPr>
        <w:t xml:space="preserve">(ChE) </w:t>
      </w:r>
      <w:r w:rsidR="00627B6F">
        <w:rPr>
          <w:rFonts w:cs="Arial"/>
        </w:rPr>
        <w:t>inhibition and, at higher concentrations, nausea, weakness, muscul</w:t>
      </w:r>
      <w:r w:rsidR="003A3249">
        <w:rPr>
          <w:rFonts w:cs="Arial"/>
        </w:rPr>
        <w:t xml:space="preserve">ar spasms as noted in a case of accidental poisoning in a </w:t>
      </w:r>
      <w:r w:rsidR="007C25A4">
        <w:rPr>
          <w:rFonts w:cs="Arial"/>
        </w:rPr>
        <w:t>young boy</w:t>
      </w:r>
      <w:r w:rsidR="00A04458">
        <w:rPr>
          <w:rFonts w:cs="Arial"/>
        </w:rPr>
        <w:t xml:space="preserve"> </w:t>
      </w:r>
      <w:r w:rsidR="003A3249">
        <w:rPr>
          <w:rFonts w:cs="Arial"/>
        </w:rPr>
        <w:t>(ACGIH, 2018).</w:t>
      </w:r>
    </w:p>
    <w:p w:rsidR="00055ADB" w:rsidRPr="003A3249" w:rsidRDefault="00B56E13" w:rsidP="006639B4">
      <w:r>
        <w:t xml:space="preserve">The current TWA of </w:t>
      </w:r>
      <w:r>
        <w:rPr>
          <w:rFonts w:cs="Arial"/>
        </w:rPr>
        <w:t>0.2</w:t>
      </w:r>
      <w:r w:rsidRPr="003A3249">
        <w:rPr>
          <w:rFonts w:cs="Arial"/>
        </w:rPr>
        <w:t xml:space="preserve"> mg/m</w:t>
      </w:r>
      <w:r w:rsidRPr="003A3249">
        <w:rPr>
          <w:rFonts w:cs="Arial"/>
          <w:vertAlign w:val="superscript"/>
        </w:rPr>
        <w:t>3</w:t>
      </w:r>
      <w:r w:rsidR="009B5154">
        <w:t xml:space="preserve"> </w:t>
      </w:r>
      <w:r w:rsidR="00A1624D">
        <w:t>is</w:t>
      </w:r>
      <w:r w:rsidR="009B5154">
        <w:t xml:space="preserve"> recommended </w:t>
      </w:r>
      <w:r w:rsidR="00A1624D">
        <w:t>to be retained</w:t>
      </w:r>
      <w:r w:rsidR="00C917C2">
        <w:t xml:space="preserve"> and is </w:t>
      </w:r>
      <w:r w:rsidR="00C917C2">
        <w:rPr>
          <w:rFonts w:cs="Arial"/>
        </w:rPr>
        <w:t xml:space="preserve">consistent with the TWA assigned by </w:t>
      </w:r>
      <w:r w:rsidR="00C917C2">
        <w:t>HCOTN (2003)</w:t>
      </w:r>
      <w:r w:rsidR="007C25A4">
        <w:t xml:space="preserve">. </w:t>
      </w:r>
      <w:r w:rsidR="00631469">
        <w:t xml:space="preserve">The TWA is derived from a </w:t>
      </w:r>
      <w:r w:rsidR="003A3249">
        <w:t xml:space="preserve">NOAEL of 0.075 mg/kg/d for plasma </w:t>
      </w:r>
      <w:r w:rsidR="00C917C2">
        <w:t>ChE</w:t>
      </w:r>
      <w:r w:rsidR="003A3249">
        <w:t xml:space="preserve"> inhibition in </w:t>
      </w:r>
      <w:r w:rsidR="00C917C2">
        <w:t xml:space="preserve">a four </w:t>
      </w:r>
      <w:r w:rsidR="009B5154">
        <w:t xml:space="preserve">week continuous repeat oral dose </w:t>
      </w:r>
      <w:r w:rsidR="003A3249">
        <w:t>study</w:t>
      </w:r>
      <w:r w:rsidR="009B5154">
        <w:t xml:space="preserve"> with volunteers</w:t>
      </w:r>
      <w:r w:rsidR="00A1624D">
        <w:t xml:space="preserve"> </w:t>
      </w:r>
      <w:r w:rsidR="007C25A4">
        <w:t xml:space="preserve">and </w:t>
      </w:r>
      <w:r w:rsidR="00A1624D">
        <w:t>a</w:t>
      </w:r>
      <w:r w:rsidR="003E272A">
        <w:t xml:space="preserve">djusted </w:t>
      </w:r>
      <w:r w:rsidR="00A1624D">
        <w:t xml:space="preserve">to the equivalent inhalational </w:t>
      </w:r>
      <w:r w:rsidR="007C25A4">
        <w:t xml:space="preserve">NOAEC </w:t>
      </w:r>
      <w:r w:rsidR="00A1624D">
        <w:t>of 0.245 mg/m</w:t>
      </w:r>
      <w:r w:rsidR="00A1624D">
        <w:rPr>
          <w:vertAlign w:val="superscript"/>
        </w:rPr>
        <w:t>3</w:t>
      </w:r>
      <w:r w:rsidR="00A1624D">
        <w:t xml:space="preserve"> which was rounded down </w:t>
      </w:r>
      <w:r w:rsidR="007C25A4">
        <w:t xml:space="preserve">to </w:t>
      </w:r>
      <w:r w:rsidR="00C917C2">
        <w:br/>
      </w:r>
      <w:r w:rsidR="00A1624D">
        <w:rPr>
          <w:rFonts w:cs="Arial"/>
        </w:rPr>
        <w:t>0.2</w:t>
      </w:r>
      <w:r w:rsidR="00A1624D" w:rsidRPr="003A3249">
        <w:rPr>
          <w:rFonts w:cs="Arial"/>
        </w:rPr>
        <w:t xml:space="preserve"> mg/m</w:t>
      </w:r>
      <w:r w:rsidR="00A1624D" w:rsidRPr="003A3249">
        <w:rPr>
          <w:rFonts w:cs="Arial"/>
          <w:vertAlign w:val="superscript"/>
        </w:rPr>
        <w:t>3</w:t>
      </w:r>
      <w:r w:rsidR="007C25A4">
        <w:rPr>
          <w:rFonts w:cs="Arial"/>
        </w:rPr>
        <w:t>.</w:t>
      </w:r>
      <w:r w:rsidR="00A1624D">
        <w:rPr>
          <w:rFonts w:cs="Arial"/>
        </w:rPr>
        <w:t xml:space="preserve"> </w:t>
      </w:r>
      <w:r w:rsidR="00561E24">
        <w:t>This value is e</w:t>
      </w:r>
      <w:r w:rsidR="003A3249">
        <w:t xml:space="preserve">xpected to be protective of </w:t>
      </w:r>
      <w:r w:rsidR="00476B9D">
        <w:t>more severe neurotoxic effects observed at higher concentrations in animals and accidentally exposed humans</w:t>
      </w:r>
      <w:r w:rsidR="00055ADB">
        <w:t xml:space="preserve"> (ACGIH, 2018).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757790" w:rsidRPr="00A70823" w:rsidRDefault="00757790" w:rsidP="00757790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3E272A">
        <w:rPr>
          <w:rFonts w:cs="Arial"/>
        </w:rPr>
        <w:t xml:space="preserve"> Classification and Labelling of</w:t>
      </w:r>
      <w:r w:rsidRPr="00A70823">
        <w:rPr>
          <w:rFonts w:cs="Arial"/>
        </w:rPr>
        <w:t xml:space="preserve"> Chemicals (GHS). </w:t>
      </w:r>
    </w:p>
    <w:p w:rsidR="00757790" w:rsidRPr="00A70823" w:rsidRDefault="00757790" w:rsidP="00757790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2D6F8A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:rsidR="0025734A" w:rsidRPr="004C23F4" w:rsidRDefault="003A3249">
      <w:pPr>
        <w:rPr>
          <w:rFonts w:cs="Arial"/>
        </w:rPr>
      </w:pPr>
      <w:r w:rsidRPr="003A3249">
        <w:rPr>
          <w:rFonts w:cs="Arial"/>
        </w:rPr>
        <w:t xml:space="preserve">A skin notation </w:t>
      </w:r>
      <w:r>
        <w:rPr>
          <w:rFonts w:cs="Arial"/>
        </w:rPr>
        <w:t>is</w:t>
      </w:r>
      <w:r w:rsidRPr="003A3249">
        <w:rPr>
          <w:rFonts w:cs="Arial"/>
        </w:rPr>
        <w:t xml:space="preserve"> recommended based on evidence </w:t>
      </w:r>
      <w:r>
        <w:rPr>
          <w:rFonts w:cs="Arial"/>
        </w:rPr>
        <w:t>for</w:t>
      </w:r>
      <w:r w:rsidRPr="003A3249">
        <w:rPr>
          <w:rFonts w:cs="Arial"/>
        </w:rPr>
        <w:t xml:space="preserve"> dermal absorption and adverse systemic effects in animals.</w:t>
      </w: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FB6526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FB6526"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5779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57790">
                  <w:t>TWA: 0.2 mg/m</w:t>
                </w:r>
                <w:r w:rsidR="00757790" w:rsidRPr="0075779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57790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57790">
                  <w:t>TLV-TWA: 0.1 mg/m</w:t>
                </w:r>
                <w:r w:rsidR="00757790" w:rsidRPr="0075779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C978F0" w:rsidRDefault="00F41D7A" w:rsidP="003365A5">
            <w:pPr>
              <w:pStyle w:val="Tabletextprimarysource"/>
            </w:pPr>
            <w:r>
              <w:t>TLV-TWA intended to protect for cholinergic</w:t>
            </w:r>
            <w:r w:rsidR="002D6F8A">
              <w:t xml:space="preserve"> and </w:t>
            </w:r>
            <w:r w:rsidR="009F2D75">
              <w:t>neurotoxic</w:t>
            </w:r>
            <w:r>
              <w:t xml:space="preserve"> effects</w:t>
            </w:r>
            <w:r w:rsidR="002D6F8A">
              <w:t>.</w:t>
            </w:r>
          </w:p>
          <w:p w:rsidR="00F41D7A" w:rsidRDefault="00F41D7A" w:rsidP="003365A5">
            <w:pPr>
              <w:pStyle w:val="Tabletextprimarysource"/>
            </w:pPr>
            <w:r>
              <w:t>Summary of data:</w:t>
            </w:r>
          </w:p>
          <w:p w:rsidR="000C2151" w:rsidRPr="00D5753E" w:rsidRDefault="000C2151" w:rsidP="003365A5">
            <w:pPr>
              <w:pStyle w:val="Tabletextprimarysource"/>
            </w:pPr>
            <w:r>
              <w:t>TLV-TWA derived from LOAEL of 0.15 mg/kg/d for cholinesterase inhibition in volunteers of sub-chronic oral d</w:t>
            </w:r>
            <w:r w:rsidR="00D5753E">
              <w:t>ose study. Assuming a 70-kg worker with a respiratory volume of 10 m</w:t>
            </w:r>
            <w:r w:rsidR="00D5753E">
              <w:rPr>
                <w:vertAlign w:val="superscript"/>
              </w:rPr>
              <w:t>3</w:t>
            </w:r>
            <w:r w:rsidR="00D5753E">
              <w:t xml:space="preserve"> during an 8-h shift, an air concentration delivering the effective dose at the LOAEL </w:t>
            </w:r>
            <w:r w:rsidR="00D5753E">
              <w:rPr>
                <w:rFonts w:cs="Arial"/>
              </w:rPr>
              <w:t>≡</w:t>
            </w:r>
            <w:r w:rsidR="00D5753E">
              <w:t>1.0 mg/m</w:t>
            </w:r>
            <w:r w:rsidR="00D5753E">
              <w:rPr>
                <w:vertAlign w:val="superscript"/>
              </w:rPr>
              <w:t>3</w:t>
            </w:r>
            <w:r w:rsidR="00D5753E">
              <w:t xml:space="preserve">. </w:t>
            </w:r>
            <w:r w:rsidR="00926082">
              <w:t>Supported by a LOAEL of 0.07 mg/kg/d from a</w:t>
            </w:r>
            <w:r w:rsidR="00D5753E">
              <w:t xml:space="preserve"> repeat feeding study </w:t>
            </w:r>
            <w:r w:rsidR="00926082">
              <w:t>in</w:t>
            </w:r>
            <w:r w:rsidR="00D5753E">
              <w:t xml:space="preserve"> dogs (</w:t>
            </w:r>
            <w:r w:rsidR="00926082">
              <w:t>equating to an inhalation dose of 0.5 mg/m</w:t>
            </w:r>
            <w:r w:rsidR="00926082">
              <w:rPr>
                <w:vertAlign w:val="superscript"/>
              </w:rPr>
              <w:t>3</w:t>
            </w:r>
            <w:r w:rsidR="00D5753E">
              <w:t>), the TLV-TWA of 0.1 mg/m</w:t>
            </w:r>
            <w:r w:rsidR="00D5753E">
              <w:rPr>
                <w:vertAlign w:val="superscript"/>
              </w:rPr>
              <w:t>3</w:t>
            </w:r>
            <w:r w:rsidR="00D5753E">
              <w:t xml:space="preserve"> is expected protective of cholinergic effects and clinical effects reported at higher doses.</w:t>
            </w:r>
          </w:p>
          <w:p w:rsidR="00F13835" w:rsidRDefault="00F13835" w:rsidP="003365A5">
            <w:pPr>
              <w:pStyle w:val="Tabletextprimarysource"/>
            </w:pPr>
            <w:r>
              <w:t>Human data:</w:t>
            </w:r>
          </w:p>
          <w:p w:rsidR="00F13835" w:rsidRDefault="00F13835" w:rsidP="00D5753E">
            <w:pPr>
              <w:pStyle w:val="Tabletextprimarysource"/>
              <w:numPr>
                <w:ilvl w:val="0"/>
                <w:numId w:val="2"/>
              </w:numPr>
              <w:ind w:hanging="357"/>
              <w:contextualSpacing/>
            </w:pPr>
            <w:r>
              <w:t xml:space="preserve">Accidental poisoning of 5-yr old boy at </w:t>
            </w:r>
            <w:r>
              <w:rPr>
                <w:rFonts w:cs="Arial"/>
              </w:rPr>
              <w:t>≈</w:t>
            </w:r>
            <w:r>
              <w:t>57 mg/kg caused vomiting, diarrh</w:t>
            </w:r>
            <w:r w:rsidR="003E272A">
              <w:t>o</w:t>
            </w:r>
            <w:r>
              <w:t>ea, weakness, shallow rapid respiration; recovery within 12 h following treatment</w:t>
            </w:r>
          </w:p>
          <w:p w:rsidR="000C2151" w:rsidRDefault="00F13835" w:rsidP="00D5753E">
            <w:pPr>
              <w:pStyle w:val="Tabletextprimarysource"/>
              <w:numPr>
                <w:ilvl w:val="0"/>
                <w:numId w:val="2"/>
              </w:numPr>
              <w:ind w:hanging="357"/>
              <w:contextualSpacing/>
            </w:pPr>
            <w:r>
              <w:t xml:space="preserve">Slight </w:t>
            </w:r>
            <w:r w:rsidR="000C2151">
              <w:t xml:space="preserve">inhibition of plasma </w:t>
            </w:r>
            <w:r w:rsidR="00C917C2">
              <w:t>ChE</w:t>
            </w:r>
            <w:r w:rsidR="000C2151">
              <w:t xml:space="preserve">, but no clinical effects at 0.15 mg/kg/d in repeat oral dose study (n=5, 7 d/wk, 4 wk); </w:t>
            </w:r>
            <w:r w:rsidR="00C917C2">
              <w:t>no RBC ChE</w:t>
            </w:r>
            <w:r w:rsidR="00E03E3E">
              <w:t xml:space="preserve"> inhibition</w:t>
            </w:r>
          </w:p>
          <w:p w:rsidR="00F13835" w:rsidRDefault="000C2151" w:rsidP="00D5753E">
            <w:pPr>
              <w:pStyle w:val="Tabletextprimarysource"/>
              <w:numPr>
                <w:ilvl w:val="1"/>
                <w:numId w:val="2"/>
              </w:numPr>
              <w:ind w:hanging="357"/>
              <w:contextualSpacing/>
            </w:pPr>
            <w:r>
              <w:t>NOAEL of 0.075 mg/kg/d</w:t>
            </w:r>
          </w:p>
          <w:p w:rsidR="000C2151" w:rsidRDefault="002D6F8A" w:rsidP="00D5753E">
            <w:pPr>
              <w:pStyle w:val="Tabletextprimarysource"/>
              <w:numPr>
                <w:ilvl w:val="1"/>
                <w:numId w:val="2"/>
              </w:numPr>
              <w:ind w:hanging="357"/>
              <w:contextualSpacing/>
            </w:pPr>
            <w:r>
              <w:t>s</w:t>
            </w:r>
            <w:r w:rsidR="000C2151">
              <w:t xml:space="preserve">tatistically uncertain decrease in plasma </w:t>
            </w:r>
            <w:r w:rsidR="00C917C2">
              <w:t>ChE</w:t>
            </w:r>
            <w:r w:rsidR="000C2151">
              <w:t xml:space="preserve"> activity when 0.075 mg/kg/d co</w:t>
            </w:r>
            <w:r w:rsidR="00D5753E">
              <w:t>-</w:t>
            </w:r>
            <w:r w:rsidR="000C2151">
              <w:t xml:space="preserve">administered with malathion for last 30 d of </w:t>
            </w:r>
            <w:r w:rsidR="00D5753E">
              <w:t>additional</w:t>
            </w:r>
            <w:r w:rsidR="000C2151">
              <w:t xml:space="preserve"> </w:t>
            </w:r>
            <w:r w:rsidR="00C917C2">
              <w:t xml:space="preserve">60 </w:t>
            </w:r>
            <w:r w:rsidR="000C2151">
              <w:t>d study</w:t>
            </w:r>
            <w:r>
              <w:t>.</w:t>
            </w:r>
          </w:p>
          <w:p w:rsidR="00F41D7A" w:rsidRDefault="00D84800" w:rsidP="003365A5">
            <w:pPr>
              <w:pStyle w:val="Tabletextprimarysource"/>
            </w:pPr>
            <w:r>
              <w:t>Animal data:</w:t>
            </w:r>
          </w:p>
          <w:p w:rsidR="00D84800" w:rsidRDefault="00D84800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</w:t>
            </w:r>
            <w:r>
              <w:rPr>
                <w:vertAlign w:val="subscript"/>
              </w:rPr>
              <w:t xml:space="preserve"> </w:t>
            </w:r>
            <w:r>
              <w:t>23</w:t>
            </w:r>
            <w:r w:rsidR="007E6D45">
              <w:t>–</w:t>
            </w:r>
            <w:r>
              <w:t>65 mg/kg (rats); 10-40 mg/kg (dogs)</w:t>
            </w:r>
          </w:p>
          <w:p w:rsidR="00D84800" w:rsidRDefault="00D84800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1,398 mg/m</w:t>
            </w:r>
            <w:r>
              <w:rPr>
                <w:vertAlign w:val="superscript"/>
              </w:rPr>
              <w:t>3</w:t>
            </w:r>
            <w:r>
              <w:t xml:space="preserve"> (rats, 1 h); 340 mg/m</w:t>
            </w:r>
            <w:r>
              <w:rPr>
                <w:vertAlign w:val="superscript"/>
              </w:rPr>
              <w:t>3</w:t>
            </w:r>
            <w:r>
              <w:t xml:space="preserve"> (mice, 1 h)</w:t>
            </w:r>
          </w:p>
          <w:p w:rsidR="00D84800" w:rsidRDefault="00D84800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>: 63 and 235 mg/kg (male and female rats, respectively)</w:t>
            </w:r>
          </w:p>
          <w:p w:rsidR="00C85887" w:rsidRDefault="00C85887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 xml:space="preserve">Additive </w:t>
            </w:r>
            <w:r w:rsidR="009F2D75">
              <w:t xml:space="preserve">toxicity with other pesticides, 5.4-fold potentiation </w:t>
            </w:r>
            <w:r w:rsidR="00E03E3E">
              <w:t>if</w:t>
            </w:r>
            <w:r w:rsidR="009F2D75">
              <w:t xml:space="preserve"> </w:t>
            </w:r>
            <w:r w:rsidR="00E03E3E">
              <w:t>given</w:t>
            </w:r>
            <w:r w:rsidR="009F2D75">
              <w:t xml:space="preserve"> before malathion (rats)</w:t>
            </w:r>
          </w:p>
          <w:p w:rsidR="00E15DE9" w:rsidRDefault="003E272A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Diarrhoea</w:t>
            </w:r>
            <w:r w:rsidR="00B635AD">
              <w:t>, salivation, tremors,</w:t>
            </w:r>
            <w:r w:rsidR="00E15DE9">
              <w:t xml:space="preserve"> ataxia</w:t>
            </w:r>
            <w:r w:rsidR="00B635AD">
              <w:t xml:space="preserve">, and </w:t>
            </w:r>
            <w:r>
              <w:t>RBC</w:t>
            </w:r>
            <w:r w:rsidR="00E15DE9">
              <w:t xml:space="preserve"> </w:t>
            </w:r>
            <w:r w:rsidR="00C917C2">
              <w:t xml:space="preserve">ChE </w:t>
            </w:r>
            <w:r w:rsidR="00B635AD">
              <w:t>inhibition at 8 </w:t>
            </w:r>
            <w:r w:rsidR="00E15DE9">
              <w:t xml:space="preserve">mg/kg/d in repeat oral dose study (dogs, </w:t>
            </w:r>
            <w:r w:rsidR="00B635AD">
              <w:t>14 d); 2</w:t>
            </w:r>
            <w:r w:rsidR="00C917C2">
              <w:t>.5 mg/kg/d also caused RBC ChE</w:t>
            </w:r>
            <w:r w:rsidR="00B635AD">
              <w:t xml:space="preserve"> inhibition, &gt;0.8 mg/kg/</w:t>
            </w:r>
            <w:r w:rsidR="00C917C2">
              <w:t>d affected plasma ChE</w:t>
            </w:r>
            <w:r w:rsidR="00B635AD">
              <w:t xml:space="preserve"> activity</w:t>
            </w:r>
          </w:p>
          <w:p w:rsidR="009F2D75" w:rsidRDefault="005213E7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 xml:space="preserve">Plasma, </w:t>
            </w:r>
            <w:r w:rsidR="003E272A">
              <w:t>RBC</w:t>
            </w:r>
            <w:r>
              <w:t xml:space="preserve">, and brain </w:t>
            </w:r>
            <w:r w:rsidR="00C917C2">
              <w:t>ChE</w:t>
            </w:r>
            <w:r>
              <w:t xml:space="preserve"> inhibition within 1 d at</w:t>
            </w:r>
            <w:r w:rsidR="006F0D94">
              <w:t xml:space="preserve"> 5 mg/kg/d</w:t>
            </w:r>
            <w:r w:rsidR="00227AB0">
              <w:t xml:space="preserve"> </w:t>
            </w:r>
            <w:r>
              <w:t xml:space="preserve">in repeat oral dose study (rats, 21 d); between d 7 and 21 of study, brain </w:t>
            </w:r>
            <w:r w:rsidR="00C917C2">
              <w:t>ChE</w:t>
            </w:r>
            <w:r>
              <w:t xml:space="preserve"> inhibition increased greatly, but little additional effect on </w:t>
            </w:r>
            <w:r w:rsidR="00B635AD">
              <w:t>RBC and plasma</w:t>
            </w:r>
            <w:r>
              <w:t xml:space="preserve"> </w:t>
            </w:r>
            <w:r w:rsidR="00C917C2">
              <w:t>ChE</w:t>
            </w:r>
            <w:r>
              <w:t xml:space="preserve"> observed</w:t>
            </w:r>
          </w:p>
          <w:p w:rsidR="005213E7" w:rsidRDefault="002D6F8A" w:rsidP="00D5753E">
            <w:pPr>
              <w:pStyle w:val="Tabletextprimarysource"/>
              <w:numPr>
                <w:ilvl w:val="1"/>
                <w:numId w:val="1"/>
              </w:numPr>
              <w:ind w:hanging="357"/>
              <w:contextualSpacing/>
            </w:pPr>
            <w:r>
              <w:t>s</w:t>
            </w:r>
            <w:r w:rsidR="005213E7">
              <w:t xml:space="preserve">imilar sub-acute studies with rats had comparable results and showed carboxylesterase activity was affected greater than </w:t>
            </w:r>
            <w:r w:rsidR="00C917C2">
              <w:t>ChE</w:t>
            </w:r>
            <w:r w:rsidR="005213E7">
              <w:t xml:space="preserve"> activity</w:t>
            </w:r>
          </w:p>
          <w:p w:rsidR="00E15DE9" w:rsidRDefault="002D6F8A" w:rsidP="00D5753E">
            <w:pPr>
              <w:pStyle w:val="Tabletextprimarysource"/>
              <w:numPr>
                <w:ilvl w:val="1"/>
                <w:numId w:val="1"/>
              </w:numPr>
              <w:ind w:hanging="357"/>
              <w:contextualSpacing/>
            </w:pPr>
            <w:r>
              <w:t>f</w:t>
            </w:r>
            <w:r w:rsidR="00E15DE9">
              <w:t>emale rats more sensitive than male rats to these effects</w:t>
            </w:r>
          </w:p>
          <w:p w:rsidR="005213E7" w:rsidRDefault="005213E7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Mild transient conjunctivitis, but no corneal damage with 0.1 mL instilled into rabbit eyes</w:t>
            </w:r>
          </w:p>
          <w:p w:rsidR="00E15DE9" w:rsidRDefault="00E15DE9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 xml:space="preserve">Sub-chronic repeat feeding study with treatment groups 0.078, 0.22, 0.78 mg/kg/d (rats, 13 wk) showed </w:t>
            </w:r>
            <w:r w:rsidR="00B635AD">
              <w:t>RBC</w:t>
            </w:r>
            <w:r>
              <w:t xml:space="preserve"> and plasma </w:t>
            </w:r>
            <w:r w:rsidR="00C917C2">
              <w:t>ChE</w:t>
            </w:r>
            <w:r>
              <w:t xml:space="preserve"> inhibition;</w:t>
            </w:r>
          </w:p>
          <w:p w:rsidR="00E15DE9" w:rsidRDefault="00E15DE9" w:rsidP="00D5753E">
            <w:pPr>
              <w:pStyle w:val="Tabletextprimarysource"/>
              <w:numPr>
                <w:ilvl w:val="1"/>
                <w:numId w:val="1"/>
              </w:numPr>
              <w:ind w:hanging="357"/>
              <w:contextualSpacing/>
            </w:pPr>
            <w:r>
              <w:t xml:space="preserve">NOAEL: 0.22 mg/kg/d for </w:t>
            </w:r>
            <w:r w:rsidR="00C917C2">
              <w:t xml:space="preserve">ChE </w:t>
            </w:r>
            <w:r>
              <w:t>inhibition</w:t>
            </w:r>
          </w:p>
          <w:p w:rsidR="00E15DE9" w:rsidRDefault="00C917C2" w:rsidP="00D5753E">
            <w:pPr>
              <w:pStyle w:val="Tabletextprimarysource"/>
              <w:numPr>
                <w:ilvl w:val="1"/>
                <w:numId w:val="1"/>
              </w:numPr>
              <w:ind w:hanging="357"/>
              <w:contextualSpacing/>
            </w:pPr>
            <w:r>
              <w:t>ChE</w:t>
            </w:r>
            <w:r w:rsidR="00E15DE9">
              <w:t xml:space="preserve"> inhibition observed in </w:t>
            </w:r>
            <w:r w:rsidR="00B635AD">
              <w:t>RBC</w:t>
            </w:r>
            <w:r w:rsidR="00E15DE9">
              <w:t xml:space="preserve"> and plasma, but not in brain at 0.78 mg/kg/d</w:t>
            </w:r>
          </w:p>
          <w:p w:rsidR="00E15DE9" w:rsidRDefault="00B635AD" w:rsidP="00D5753E">
            <w:pPr>
              <w:pStyle w:val="Tabletextprimarysource"/>
              <w:numPr>
                <w:ilvl w:val="1"/>
                <w:numId w:val="1"/>
              </w:numPr>
              <w:ind w:hanging="357"/>
              <w:contextualSpacing/>
            </w:pPr>
            <w:r>
              <w:t>NOAEL: 0.025 mg/kg/d in comparable study with dogs (5 d/wk, 90 d)</w:t>
            </w:r>
            <w:r w:rsidR="00D5753E">
              <w:t xml:space="preserve">; LOAEL: 0.07 mg/kg/d for plasma </w:t>
            </w:r>
            <w:r w:rsidR="00C917C2">
              <w:t>ChE</w:t>
            </w:r>
            <w:r w:rsidR="00D5753E">
              <w:t xml:space="preserve"> inhibition</w:t>
            </w:r>
          </w:p>
          <w:p w:rsidR="00B635AD" w:rsidRDefault="00E03E3E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 xml:space="preserve">No evidence for carcinogenicity </w:t>
            </w:r>
            <w:r w:rsidR="00B635AD">
              <w:t xml:space="preserve">in 78-wk </w:t>
            </w:r>
            <w:r w:rsidR="00A25E85">
              <w:t xml:space="preserve">daily </w:t>
            </w:r>
            <w:r w:rsidR="00B635AD">
              <w:t xml:space="preserve">feeding study with treatment groups </w:t>
            </w:r>
            <w:r w:rsidR="00A25E85">
              <w:t>2.6</w:t>
            </w:r>
            <w:r w:rsidR="007E6D45">
              <w:t>–</w:t>
            </w:r>
            <w:r w:rsidR="00A25E85">
              <w:t>5.2</w:t>
            </w:r>
            <w:r w:rsidR="00B635AD">
              <w:t xml:space="preserve"> </w:t>
            </w:r>
            <w:r w:rsidR="00A25E85">
              <w:t>mg/kg</w:t>
            </w:r>
            <w:r w:rsidR="00B635AD">
              <w:t xml:space="preserve"> (male rats), </w:t>
            </w:r>
            <w:r w:rsidR="00A25E85">
              <w:t>1.75</w:t>
            </w:r>
            <w:r w:rsidR="007E6D45">
              <w:t>–</w:t>
            </w:r>
            <w:r w:rsidR="00A25E85">
              <w:t>3.5 mg/kg</w:t>
            </w:r>
            <w:r w:rsidR="00B635AD">
              <w:t xml:space="preserve"> (female rats), </w:t>
            </w:r>
            <w:r w:rsidR="00A25E85">
              <w:t>23</w:t>
            </w:r>
            <w:r w:rsidR="007E6D45">
              <w:t>–</w:t>
            </w:r>
            <w:r w:rsidR="00A25E85">
              <w:t>47</w:t>
            </w:r>
            <w:r w:rsidR="00EE3ED6">
              <w:t xml:space="preserve"> </w:t>
            </w:r>
            <w:r w:rsidR="00A25E85">
              <w:t>mg/kg</w:t>
            </w:r>
            <w:r w:rsidR="00EE3ED6">
              <w:t xml:space="preserve"> (</w:t>
            </w:r>
            <w:r w:rsidR="00B635AD">
              <w:t xml:space="preserve">male mice), </w:t>
            </w:r>
            <w:r w:rsidR="00A25E85">
              <w:t>37</w:t>
            </w:r>
            <w:r w:rsidR="007E6D45">
              <w:t>–</w:t>
            </w:r>
            <w:r w:rsidR="00A25E85">
              <w:t>74</w:t>
            </w:r>
            <w:r>
              <w:t> </w:t>
            </w:r>
            <w:r w:rsidR="00A25E85">
              <w:t>mg/kg</w:t>
            </w:r>
            <w:r w:rsidR="00EE3ED6">
              <w:t xml:space="preserve"> </w:t>
            </w:r>
            <w:r w:rsidR="00B635AD">
              <w:t>(</w:t>
            </w:r>
            <w:r w:rsidR="00EE3ED6">
              <w:t>female mice)</w:t>
            </w:r>
          </w:p>
          <w:p w:rsidR="00EE3ED6" w:rsidRDefault="00C917C2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>Extensive 3-gen</w:t>
            </w:r>
            <w:r w:rsidR="00EE3ED6">
              <w:t xml:space="preserve"> reproductive repeat feeding study found no abnor</w:t>
            </w:r>
            <w:r w:rsidR="00F13835">
              <w:t>malities in any treated animals</w:t>
            </w:r>
          </w:p>
          <w:p w:rsidR="00F13835" w:rsidRDefault="00F13835" w:rsidP="00D5753E">
            <w:pPr>
              <w:pStyle w:val="Tabletextprimarysource"/>
              <w:numPr>
                <w:ilvl w:val="0"/>
                <w:numId w:val="1"/>
              </w:numPr>
              <w:ind w:hanging="357"/>
              <w:contextualSpacing/>
            </w:pPr>
            <w:r>
              <w:t xml:space="preserve">Clastogenic </w:t>
            </w:r>
            <w:r>
              <w:rPr>
                <w:i/>
              </w:rPr>
              <w:t>in vitro</w:t>
            </w:r>
            <w:r>
              <w:t xml:space="preserve"> with </w:t>
            </w:r>
            <w:r>
              <w:rPr>
                <w:i/>
              </w:rPr>
              <w:t>Salmonella</w:t>
            </w:r>
            <w:r>
              <w:t xml:space="preserve"> and Chinese hamster ovary cells, ne</w:t>
            </w:r>
            <w:r w:rsidR="002D6F8A">
              <w:t>gative in mouse lymphoma assay.</w:t>
            </w:r>
          </w:p>
          <w:p w:rsidR="002D6F8A" w:rsidRDefault="002D6F8A" w:rsidP="002D6F8A">
            <w:pPr>
              <w:pStyle w:val="Tabletextprimarysource"/>
            </w:pPr>
          </w:p>
          <w:p w:rsidR="00C917C2" w:rsidRDefault="002D6F8A" w:rsidP="002D6F8A">
            <w:pPr>
              <w:pStyle w:val="Tabletextprimarysource"/>
            </w:pPr>
            <w:r>
              <w:lastRenderedPageBreak/>
              <w:t xml:space="preserve">Skin notation recommended due to severe systemic toxicity observed in dermally exposed animals. </w:t>
            </w:r>
          </w:p>
          <w:p w:rsidR="002D6F8A" w:rsidRDefault="002D6F8A" w:rsidP="002D6F8A">
            <w:pPr>
              <w:pStyle w:val="Tabletextprimarysource"/>
            </w:pPr>
            <w:r>
              <w:t>Not classifiable as a human carcinogen based on chronic feeding studies with mice and rats. Insufficient data to assign a TLV-STEL or sensitiser notation. A BEI is available for the similarly acting terbufos.</w:t>
            </w:r>
          </w:p>
          <w:p w:rsidR="002D6F8A" w:rsidRPr="00D84800" w:rsidRDefault="002D6F8A" w:rsidP="002D6F8A">
            <w:pPr>
              <w:pStyle w:val="Tabletextprimarysource"/>
              <w:ind w:left="720"/>
              <w:contextualSpacing/>
            </w:pPr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577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57790">
                  <w:t>NA</w:t>
                </w:r>
              </w:sdtContent>
            </w:sdt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C978F0" w:rsidRPr="00DA352E" w:rsidRDefault="00757790" w:rsidP="003365A5">
            <w:pPr>
              <w:pStyle w:val="Tabletextprimarysource"/>
            </w:pPr>
            <w:r>
              <w:t>No report</w:t>
            </w:r>
            <w:r w:rsidR="003E272A">
              <w:t>.</w:t>
            </w:r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577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57790">
                  <w:t>NA</w:t>
                </w:r>
              </w:sdtContent>
            </w:sdt>
          </w:p>
        </w:tc>
      </w:tr>
      <w:tr w:rsidR="00C978F0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C978F0" w:rsidRPr="00DA352E" w:rsidRDefault="00757790" w:rsidP="003365A5">
            <w:pPr>
              <w:pStyle w:val="Tabletextprimarysource"/>
            </w:pPr>
            <w:r>
              <w:t>No report</w:t>
            </w:r>
            <w:r w:rsidR="003E272A">
              <w:t>.</w:t>
            </w:r>
          </w:p>
        </w:tc>
      </w:tr>
      <w:tr w:rsidR="00DA352E" w:rsidRPr="00DA352E" w:rsidTr="00FB652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5779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57790">
                  <w:t>NA</w:t>
                </w:r>
              </w:sdtContent>
            </w:sdt>
          </w:p>
        </w:tc>
      </w:tr>
      <w:tr w:rsidR="00DA352E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DA352E" w:rsidRPr="00DA352E" w:rsidRDefault="00757790" w:rsidP="003365A5">
            <w:pPr>
              <w:pStyle w:val="Tabletextprimarysource"/>
            </w:pPr>
            <w:r>
              <w:t>No report</w:t>
            </w:r>
            <w:r w:rsidR="003E272A">
              <w:t>.</w:t>
            </w:r>
          </w:p>
        </w:tc>
      </w:tr>
      <w:tr w:rsidR="00DA352E" w:rsidRPr="00DA352E" w:rsidTr="00FB652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85E5B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0551B" w:rsidRPr="00B0551B">
                  <w:t>TWA</w:t>
                </w:r>
                <w:r w:rsidR="00785E5B">
                  <w:t>: 0.2 mg/m</w:t>
                </w:r>
                <w:r w:rsidR="00785E5B" w:rsidRPr="00785E5B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:rsidTr="00FB6526">
        <w:trPr>
          <w:gridAfter w:val="1"/>
          <w:wAfter w:w="8" w:type="pct"/>
        </w:trPr>
        <w:tc>
          <w:tcPr>
            <w:tcW w:w="4992" w:type="pct"/>
          </w:tcPr>
          <w:p w:rsidR="00DA352E" w:rsidRDefault="001E6372" w:rsidP="003365A5">
            <w:pPr>
              <w:pStyle w:val="Tabletextprimarysource"/>
            </w:pPr>
            <w:r>
              <w:t>Summary of additional data:</w:t>
            </w:r>
          </w:p>
          <w:p w:rsidR="001E6372" w:rsidRDefault="00CE2351" w:rsidP="003365A5">
            <w:pPr>
              <w:pStyle w:val="Tabletextprimarysource"/>
            </w:pPr>
            <w:r>
              <w:t xml:space="preserve">Recommendations for health-based </w:t>
            </w:r>
            <w:r w:rsidR="001E6372">
              <w:t xml:space="preserve">TWA </w:t>
            </w:r>
            <w:r>
              <w:t xml:space="preserve">derived from a </w:t>
            </w:r>
            <w:r w:rsidR="001E6372">
              <w:t xml:space="preserve">NOAEL of </w:t>
            </w:r>
            <w:r w:rsidR="00D5753E">
              <w:t>0.075</w:t>
            </w:r>
            <w:r w:rsidR="001E6372">
              <w:t xml:space="preserve"> </w:t>
            </w:r>
            <w:r w:rsidR="001E5058">
              <w:t xml:space="preserve">mg/kg/d for plasma </w:t>
            </w:r>
            <w:r w:rsidR="00C917C2">
              <w:t>ChE</w:t>
            </w:r>
            <w:r w:rsidR="001E5058">
              <w:t xml:space="preserve"> inhibition in volunteer study, adjusted for a 5-d work week with a factor of 7/5 (0.105</w:t>
            </w:r>
            <w:r>
              <w:t> </w:t>
            </w:r>
            <w:r w:rsidR="001E5058">
              <w:t>mg/kg). An overall assessment factor of 3 is applied to account for intraindividual variation to give a N</w:t>
            </w:r>
            <w:r w:rsidR="00C917C2">
              <w:t>O</w:t>
            </w:r>
            <w:r w:rsidR="001E5058">
              <w:t>AEL of 0.035 mg/kg/d. Assuming a 70</w:t>
            </w:r>
            <w:r w:rsidR="00A04458">
              <w:noBreakHyphen/>
            </w:r>
            <w:r w:rsidR="001E5058">
              <w:t>kg worker with a respiratory volume of 10 m</w:t>
            </w:r>
            <w:r w:rsidR="001E5058">
              <w:rPr>
                <w:vertAlign w:val="superscript"/>
              </w:rPr>
              <w:t>3</w:t>
            </w:r>
            <w:r w:rsidR="001E5058">
              <w:t xml:space="preserve"> during an 8-h shift and 100% absorption, an air concentration that would deliver an effective dose at this N</w:t>
            </w:r>
            <w:r w:rsidR="00C917C2">
              <w:t>O</w:t>
            </w:r>
            <w:r w:rsidR="001E5058">
              <w:t xml:space="preserve">AEL is </w:t>
            </w:r>
            <w:r w:rsidR="00C917C2">
              <w:br/>
            </w:r>
            <w:r w:rsidR="00E03E3E">
              <w:t>0.2 mg/m</w:t>
            </w:r>
            <w:r w:rsidR="00E03E3E">
              <w:rPr>
                <w:vertAlign w:val="superscript"/>
              </w:rPr>
              <w:t>3</w:t>
            </w:r>
            <w:r w:rsidR="00E03E3E">
              <w:t xml:space="preserve"> when rounded down</w:t>
            </w:r>
            <w:r>
              <w:t>.</w:t>
            </w:r>
          </w:p>
          <w:p w:rsidR="00E03E3E" w:rsidRDefault="00E03E3E" w:rsidP="003365A5">
            <w:pPr>
              <w:pStyle w:val="Tabletextprimarysource"/>
            </w:pPr>
            <w:r>
              <w:t>Skin notation recommended due to dermal/inhalation LD</w:t>
            </w:r>
            <w:r>
              <w:rPr>
                <w:vertAlign w:val="subscript"/>
              </w:rPr>
              <w:t>50</w:t>
            </w:r>
            <w:r w:rsidR="00A25E85">
              <w:t xml:space="preserve"> ratio &lt;10.</w:t>
            </w:r>
          </w:p>
          <w:p w:rsidR="00A25E85" w:rsidRPr="00E03E3E" w:rsidRDefault="00A25E85" w:rsidP="003365A5">
            <w:pPr>
              <w:pStyle w:val="Tabletextprimarysource"/>
            </w:pPr>
            <w:r>
              <w:t>RBC cholinesterase activity may be</w:t>
            </w:r>
            <w:r w:rsidR="00C917C2">
              <w:t xml:space="preserve"> used as a surrogate for brain ChE</w:t>
            </w:r>
            <w:r>
              <w:t xml:space="preserve"> activity for exposure assessments.</w:t>
            </w:r>
          </w:p>
          <w:p w:rsidR="001E6372" w:rsidRDefault="001E6372" w:rsidP="003365A5">
            <w:pPr>
              <w:pStyle w:val="Tabletextprimarysource"/>
            </w:pPr>
            <w:r>
              <w:t>Animal data:</w:t>
            </w:r>
          </w:p>
          <w:p w:rsidR="001E6372" w:rsidRDefault="001E6372" w:rsidP="001E637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Dermal absorption </w:t>
            </w:r>
            <w:r>
              <w:rPr>
                <w:rFonts w:cs="Arial"/>
              </w:rPr>
              <w:t>≈</w:t>
            </w:r>
            <w:r>
              <w:t>20% (cattle)</w:t>
            </w:r>
          </w:p>
          <w:p w:rsidR="00A25E85" w:rsidRDefault="00A25E85" w:rsidP="001E6372">
            <w:pPr>
              <w:pStyle w:val="Tabletextprimarysource"/>
              <w:numPr>
                <w:ilvl w:val="0"/>
                <w:numId w:val="1"/>
              </w:numPr>
            </w:pPr>
            <w:r>
              <w:t>Nodular hyperplasia observed in male mice of 78-wk repeat feeding carcinogenicity study also presented in ACGIH, 2018</w:t>
            </w:r>
          </w:p>
          <w:p w:rsidR="001E6372" w:rsidRDefault="001E6372" w:rsidP="001E6372">
            <w:pPr>
              <w:pStyle w:val="Tabletextprimarysource"/>
              <w:numPr>
                <w:ilvl w:val="0"/>
                <w:numId w:val="1"/>
              </w:numPr>
            </w:pPr>
            <w:r>
              <w:t>75-98% of oral dose excreted within 96 h, 80</w:t>
            </w:r>
            <w:r w:rsidR="00EF1765">
              <w:t>–</w:t>
            </w:r>
            <w:r>
              <w:t>87% of which was in urine; most was excreted within 24 h (rats)</w:t>
            </w:r>
          </w:p>
          <w:p w:rsidR="00A25E85" w:rsidRDefault="00A25E85" w:rsidP="001E637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Positive in one bacterial </w:t>
            </w:r>
            <w:r>
              <w:rPr>
                <w:i/>
              </w:rPr>
              <w:t xml:space="preserve">in vitro </w:t>
            </w:r>
            <w:r>
              <w:t>mutagenicity test, which is not reflected in available carcinogenicity data with mice and rats.</w:t>
            </w:r>
          </w:p>
          <w:p w:rsidR="00C917C2" w:rsidRPr="00DA352E" w:rsidRDefault="00C917C2" w:rsidP="00C917C2">
            <w:pPr>
              <w:pStyle w:val="Tabletextprimarysource"/>
            </w:pP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2"/>
        <w:gridCol w:w="661"/>
        <w:gridCol w:w="6450"/>
      </w:tblGrid>
      <w:tr w:rsidR="004966BF" w:rsidRPr="00263255" w:rsidTr="003E272A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3E272A">
        <w:trPr>
          <w:cantSplit/>
        </w:trPr>
        <w:tc>
          <w:tcPr>
            <w:tcW w:w="1493" w:type="dxa"/>
          </w:tcPr>
          <w:p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2" w:type="dxa"/>
          </w:tcPr>
          <w:p w:rsidR="004966BF" w:rsidRPr="00CE617F" w:rsidRDefault="00C12CC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92C7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092C7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1978</w:t>
            </w:r>
          </w:p>
        </w:tc>
        <w:tc>
          <w:tcPr>
            <w:tcW w:w="6450" w:type="dxa"/>
          </w:tcPr>
          <w:p w:rsidR="004966BF" w:rsidRPr="004C23F4" w:rsidRDefault="00092C7A" w:rsidP="002D6F8A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Negative results for long-term carcinogenicity study (also presented in ACGIH, 2018 and HCOTN, 2003)</w:t>
            </w:r>
          </w:p>
        </w:tc>
      </w:tr>
      <w:tr w:rsidR="004966BF" w:rsidRPr="004C23F4" w:rsidTr="003E272A">
        <w:trPr>
          <w:cantSplit/>
        </w:trPr>
        <w:tc>
          <w:tcPr>
            <w:tcW w:w="1493" w:type="dxa"/>
          </w:tcPr>
          <w:p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:rsidR="004966BF" w:rsidRDefault="00C12CC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27B6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627B6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50" w:type="dxa"/>
          </w:tcPr>
          <w:p w:rsidR="004966BF" w:rsidRDefault="00092C7A" w:rsidP="009B5154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Sufficient animal data to assign acutely fatal skin notation, SK:SYS (FATAL)</w:t>
            </w:r>
          </w:p>
          <w:p w:rsidR="00627B6F" w:rsidRPr="004C23F4" w:rsidRDefault="00627B6F" w:rsidP="009B5154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studies available to assess skin sensitising potential</w:t>
            </w:r>
          </w:p>
        </w:tc>
      </w:tr>
    </w:tbl>
    <w:p w:rsidR="007E2A4B" w:rsidRDefault="007E2A4B"/>
    <w:bookmarkEnd w:id="0"/>
    <w:p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:rsidTr="001E5058">
        <w:trPr>
          <w:trHeight w:val="454"/>
          <w:tblHeader/>
        </w:trPr>
        <w:tc>
          <w:tcPr>
            <w:tcW w:w="6603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:rsidR="002E0D61" w:rsidRDefault="001E505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:rsidTr="001E5058">
        <w:trPr>
          <w:trHeight w:val="454"/>
        </w:trPr>
        <w:tc>
          <w:tcPr>
            <w:tcW w:w="6603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:rsidR="008A36CF" w:rsidRDefault="001E505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1E505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:rsidR="008A36CF" w:rsidRPr="006901A2" w:rsidRDefault="001E505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055ADB" w:rsidP="00DD2F9B">
            <w:pPr>
              <w:pStyle w:val="Tablefont"/>
            </w:pPr>
            <w:r>
              <w:t>Sk.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1E5058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785E5B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1E5058" w:rsidP="00DD2F9B">
            <w:pPr>
              <w:pStyle w:val="Tablefont"/>
            </w:pPr>
            <w:r>
              <w:t>—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785E5B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F41D7A" w:rsidP="00DD2F9B">
            <w:pPr>
              <w:pStyle w:val="Tablefont"/>
            </w:pPr>
            <w:r>
              <w:t xml:space="preserve">Carcinogenicity – A4, </w:t>
            </w:r>
            <w:r w:rsidR="00785E5B" w:rsidRPr="00785E5B">
              <w:t>Skin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785E5B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785E5B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785E5B" w:rsidP="00DD2F9B">
            <w:pPr>
              <w:pStyle w:val="Tablefont"/>
            </w:pPr>
            <w:r w:rsidRPr="00785E5B">
              <w:t>Skin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785E5B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785E5B" w:rsidP="00D87570">
            <w:pPr>
              <w:pStyle w:val="Tablefont"/>
              <w:keepNext/>
            </w:pPr>
            <w:r w:rsidRPr="00785E5B">
              <w:t>SK:SYS</w:t>
            </w:r>
          </w:p>
        </w:tc>
      </w:tr>
    </w:tbl>
    <w:bookmarkEnd w:id="2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140"/>
              <w:gridCol w:w="709"/>
              <w:gridCol w:w="567"/>
              <w:gridCol w:w="3394"/>
            </w:tblGrid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27B6F" w:rsidRPr="00627B6F" w:rsidTr="00627B6F">
              <w:trPr>
                <w:trHeight w:val="77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627B6F" w:rsidRPr="00627B6F" w:rsidRDefault="00627B6F" w:rsidP="00627B6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27B6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3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785E5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250C86" w:rsidP="001B79E5">
                <w:pPr>
                  <w:pStyle w:val="Tablefont"/>
                </w:pPr>
                <w:r w:rsidRPr="00250C86">
                  <w:t>456.2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C12CC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1D7A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250C86" w:rsidRDefault="00250C86" w:rsidP="00084859">
      <w:r>
        <w:t xml:space="preserve">Health Council of the Netherlands (HCOTN) (2003) </w:t>
      </w:r>
      <w:r w:rsidRPr="00250C86">
        <w:t>Dioxathion</w:t>
      </w:r>
      <w:r>
        <w:t xml:space="preserve">. Health-based calculated occupational cancer risk values. The Hague: Health Council of the Netherlands; publication no. </w:t>
      </w:r>
      <w:r w:rsidRPr="00250C86">
        <w:t>2000/15OSH/070</w:t>
      </w:r>
      <w:r>
        <w:t>.</w:t>
      </w:r>
    </w:p>
    <w:p w:rsidR="00703738" w:rsidRDefault="00703738" w:rsidP="00084859">
      <w:r>
        <w:t>National Toxicology Program (NTP) (1978) NTP-RoC: Dioxathion 10411-S.</w:t>
      </w:r>
    </w:p>
    <w:p w:rsidR="00250C86" w:rsidRPr="00351FE0" w:rsidRDefault="00250C86" w:rsidP="00084859">
      <w:r>
        <w:t>US National Institute for Occupational Safety and Health (NIOSH) (</w:t>
      </w:r>
      <w:r w:rsidR="00C23172">
        <w:t>2017</w:t>
      </w:r>
      <w:r>
        <w:t xml:space="preserve">) NIOSH Skin Notation Profiles: </w:t>
      </w:r>
      <w:r w:rsidR="00C23172" w:rsidRPr="00C23172">
        <w:t>Dioxathion</w:t>
      </w:r>
      <w:r>
        <w:t>.</w:t>
      </w:r>
    </w:p>
    <w:sectPr w:rsidR="00250C8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AA2849" w16cid:durableId="216BE3E4"/>
  <w16cid:commentId w16cid:paraId="720A81F0" w16cid:durableId="216BE857"/>
  <w16cid:commentId w16cid:paraId="252171C9" w16cid:durableId="216BEB95"/>
  <w16cid:commentId w16cid:paraId="4E225B2D" w16cid:durableId="216BE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6E" w:rsidRDefault="00F9096E" w:rsidP="00F43AD5">
      <w:pPr>
        <w:spacing w:after="0" w:line="240" w:lineRule="auto"/>
      </w:pPr>
      <w:r>
        <w:separator/>
      </w:r>
    </w:p>
  </w:endnote>
  <w:endnote w:type="continuationSeparator" w:id="0">
    <w:p w:rsidR="00F9096E" w:rsidRDefault="00F9096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61E24" w:rsidRDefault="00561E24" w:rsidP="0034744C">
        <w:pPr>
          <w:pStyle w:val="Footer"/>
          <w:rPr>
            <w:sz w:val="18"/>
            <w:szCs w:val="18"/>
          </w:rPr>
        </w:pPr>
        <w:r w:rsidRPr="00757790">
          <w:rPr>
            <w:b/>
            <w:sz w:val="18"/>
            <w:szCs w:val="18"/>
          </w:rPr>
          <w:t>Dioxathion</w:t>
        </w:r>
        <w:r>
          <w:rPr>
            <w:b/>
            <w:sz w:val="18"/>
            <w:szCs w:val="18"/>
          </w:rPr>
          <w:t xml:space="preserve"> (</w:t>
        </w:r>
        <w:r w:rsidRPr="00757790">
          <w:rPr>
            <w:b/>
            <w:sz w:val="18"/>
            <w:szCs w:val="18"/>
          </w:rPr>
          <w:t>78-34-2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:rsidR="00561E24" w:rsidRPr="00F43AD5" w:rsidRDefault="00561E2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12CC4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6E" w:rsidRDefault="00F9096E" w:rsidP="00F43AD5">
      <w:pPr>
        <w:spacing w:after="0" w:line="240" w:lineRule="auto"/>
      </w:pPr>
      <w:r>
        <w:separator/>
      </w:r>
    </w:p>
  </w:footnote>
  <w:footnote w:type="continuationSeparator" w:id="0">
    <w:p w:rsidR="00F9096E" w:rsidRDefault="00F9096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 w:rsidP="00C12CC4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598187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1E24" w:rsidRDefault="00561E24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C4" w:rsidRDefault="00C12CC4" w:rsidP="00C12CC4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  <w:p w:rsidR="00561E24" w:rsidRDefault="00561E2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0C6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B52A59"/>
    <w:multiLevelType w:val="hybridMultilevel"/>
    <w:tmpl w:val="5776AA1E"/>
    <w:lvl w:ilvl="0" w:tplc="03A894F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292"/>
    <w:multiLevelType w:val="hybridMultilevel"/>
    <w:tmpl w:val="762848A4"/>
    <w:lvl w:ilvl="0" w:tplc="CACC80E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ADB"/>
    <w:rsid w:val="00055FE1"/>
    <w:rsid w:val="00056EC2"/>
    <w:rsid w:val="00060B48"/>
    <w:rsid w:val="00067F32"/>
    <w:rsid w:val="00071807"/>
    <w:rsid w:val="000803E1"/>
    <w:rsid w:val="00084513"/>
    <w:rsid w:val="00084859"/>
    <w:rsid w:val="00092C7A"/>
    <w:rsid w:val="00092D94"/>
    <w:rsid w:val="000B0868"/>
    <w:rsid w:val="000B3E12"/>
    <w:rsid w:val="000B3E78"/>
    <w:rsid w:val="000B7B48"/>
    <w:rsid w:val="000C096D"/>
    <w:rsid w:val="000C139A"/>
    <w:rsid w:val="000C2053"/>
    <w:rsid w:val="000C2151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5058"/>
    <w:rsid w:val="001E6372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AB0"/>
    <w:rsid w:val="00227EC7"/>
    <w:rsid w:val="00244AD1"/>
    <w:rsid w:val="002463BC"/>
    <w:rsid w:val="002465CE"/>
    <w:rsid w:val="00250C86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6F8A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5CA7"/>
    <w:rsid w:val="00370DBF"/>
    <w:rsid w:val="00386093"/>
    <w:rsid w:val="003904A4"/>
    <w:rsid w:val="00391841"/>
    <w:rsid w:val="00391B6D"/>
    <w:rsid w:val="00394922"/>
    <w:rsid w:val="003A0E32"/>
    <w:rsid w:val="003A2B94"/>
    <w:rsid w:val="003A3249"/>
    <w:rsid w:val="003B387D"/>
    <w:rsid w:val="003C00D1"/>
    <w:rsid w:val="003C0D58"/>
    <w:rsid w:val="003D4FA3"/>
    <w:rsid w:val="003E0807"/>
    <w:rsid w:val="003E272A"/>
    <w:rsid w:val="003E51FB"/>
    <w:rsid w:val="003E6B39"/>
    <w:rsid w:val="003F07E1"/>
    <w:rsid w:val="004030BC"/>
    <w:rsid w:val="00403F7D"/>
    <w:rsid w:val="00406785"/>
    <w:rsid w:val="004079B4"/>
    <w:rsid w:val="00415AA6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76B9D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13E7"/>
    <w:rsid w:val="005272E2"/>
    <w:rsid w:val="0053108F"/>
    <w:rsid w:val="00532B56"/>
    <w:rsid w:val="00534B10"/>
    <w:rsid w:val="00540504"/>
    <w:rsid w:val="005446A2"/>
    <w:rsid w:val="00544D2F"/>
    <w:rsid w:val="00551BD8"/>
    <w:rsid w:val="00561E24"/>
    <w:rsid w:val="00581055"/>
    <w:rsid w:val="005822A2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7B6F"/>
    <w:rsid w:val="0063146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303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0D94"/>
    <w:rsid w:val="00701053"/>
    <w:rsid w:val="00701507"/>
    <w:rsid w:val="00703738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57790"/>
    <w:rsid w:val="00765F14"/>
    <w:rsid w:val="00770E31"/>
    <w:rsid w:val="007770F1"/>
    <w:rsid w:val="00783FB1"/>
    <w:rsid w:val="00785CDD"/>
    <w:rsid w:val="00785E5B"/>
    <w:rsid w:val="00791847"/>
    <w:rsid w:val="007925F0"/>
    <w:rsid w:val="007939B3"/>
    <w:rsid w:val="0079509C"/>
    <w:rsid w:val="00796708"/>
    <w:rsid w:val="007B1B42"/>
    <w:rsid w:val="007C25A4"/>
    <w:rsid w:val="007C30EB"/>
    <w:rsid w:val="007E063C"/>
    <w:rsid w:val="007E2A4B"/>
    <w:rsid w:val="007E307D"/>
    <w:rsid w:val="007E6A4E"/>
    <w:rsid w:val="007E6C94"/>
    <w:rsid w:val="007E6D45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58A2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6082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154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D75"/>
    <w:rsid w:val="009F2D8F"/>
    <w:rsid w:val="00A01D0C"/>
    <w:rsid w:val="00A04458"/>
    <w:rsid w:val="00A0643F"/>
    <w:rsid w:val="00A067EE"/>
    <w:rsid w:val="00A10FCE"/>
    <w:rsid w:val="00A1624D"/>
    <w:rsid w:val="00A16D91"/>
    <w:rsid w:val="00A174CC"/>
    <w:rsid w:val="00A2073D"/>
    <w:rsid w:val="00A20751"/>
    <w:rsid w:val="00A25E85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551B"/>
    <w:rsid w:val="00B1422A"/>
    <w:rsid w:val="00B1765C"/>
    <w:rsid w:val="00B213C4"/>
    <w:rsid w:val="00B40C60"/>
    <w:rsid w:val="00B479A9"/>
    <w:rsid w:val="00B52EDF"/>
    <w:rsid w:val="00B56E13"/>
    <w:rsid w:val="00B635AD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3D0B"/>
    <w:rsid w:val="00BD499F"/>
    <w:rsid w:val="00BD56DE"/>
    <w:rsid w:val="00BF2406"/>
    <w:rsid w:val="00C06E43"/>
    <w:rsid w:val="00C12CC4"/>
    <w:rsid w:val="00C16315"/>
    <w:rsid w:val="00C23172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887"/>
    <w:rsid w:val="00C85A86"/>
    <w:rsid w:val="00C917C2"/>
    <w:rsid w:val="00C978F0"/>
    <w:rsid w:val="00CA58FE"/>
    <w:rsid w:val="00CB1CB1"/>
    <w:rsid w:val="00CB6BC1"/>
    <w:rsid w:val="00CB6CB8"/>
    <w:rsid w:val="00CC1A68"/>
    <w:rsid w:val="00CC2123"/>
    <w:rsid w:val="00CD2BFD"/>
    <w:rsid w:val="00CE2351"/>
    <w:rsid w:val="00CE5AD6"/>
    <w:rsid w:val="00CE617F"/>
    <w:rsid w:val="00CE78EF"/>
    <w:rsid w:val="00CF4204"/>
    <w:rsid w:val="00D048F7"/>
    <w:rsid w:val="00D0517E"/>
    <w:rsid w:val="00D140FC"/>
    <w:rsid w:val="00D21D8C"/>
    <w:rsid w:val="00D31357"/>
    <w:rsid w:val="00D33220"/>
    <w:rsid w:val="00D334D1"/>
    <w:rsid w:val="00D40F1E"/>
    <w:rsid w:val="00D44C89"/>
    <w:rsid w:val="00D516CD"/>
    <w:rsid w:val="00D5753E"/>
    <w:rsid w:val="00D668E6"/>
    <w:rsid w:val="00D70670"/>
    <w:rsid w:val="00D74D80"/>
    <w:rsid w:val="00D76624"/>
    <w:rsid w:val="00D84800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3E3E"/>
    <w:rsid w:val="00E06F40"/>
    <w:rsid w:val="00E07CE8"/>
    <w:rsid w:val="00E15DE9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3ED6"/>
    <w:rsid w:val="00EF1765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3835"/>
    <w:rsid w:val="00F16019"/>
    <w:rsid w:val="00F20E68"/>
    <w:rsid w:val="00F22093"/>
    <w:rsid w:val="00F236DF"/>
    <w:rsid w:val="00F41D7A"/>
    <w:rsid w:val="00F43AD5"/>
    <w:rsid w:val="00F4402E"/>
    <w:rsid w:val="00F56DD0"/>
    <w:rsid w:val="00F6491C"/>
    <w:rsid w:val="00F67BBB"/>
    <w:rsid w:val="00F87D92"/>
    <w:rsid w:val="00F9073C"/>
    <w:rsid w:val="00F9096E"/>
    <w:rsid w:val="00F90AA7"/>
    <w:rsid w:val="00F92498"/>
    <w:rsid w:val="00F9496B"/>
    <w:rsid w:val="00F970C9"/>
    <w:rsid w:val="00FA06A8"/>
    <w:rsid w:val="00FA3DF5"/>
    <w:rsid w:val="00FA741F"/>
    <w:rsid w:val="00FB4E07"/>
    <w:rsid w:val="00FB6526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0A2835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B515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5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5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52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2A3125381C6451FBBE17D6D0C58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6429-6C09-4BA5-AD08-56E6EA547F0A}"/>
      </w:docPartPr>
      <w:docPartBody>
        <w:p w:rsidR="00B33547" w:rsidRDefault="006A6F6C" w:rsidP="006A6F6C">
          <w:pPr>
            <w:pStyle w:val="32A3125381C6451FBBE17D6D0C584B2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5246F"/>
    <w:rsid w:val="00130F86"/>
    <w:rsid w:val="006A6F6C"/>
    <w:rsid w:val="00702134"/>
    <w:rsid w:val="00882F7D"/>
    <w:rsid w:val="00AB4715"/>
    <w:rsid w:val="00B33547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F6C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063634280B84CC3BF2D9CB43B9967D9">
    <w:name w:val="3063634280B84CC3BF2D9CB43B9967D9"/>
    <w:rsid w:val="00AB4715"/>
  </w:style>
  <w:style w:type="paragraph" w:customStyle="1" w:styleId="45DB8C47A7D9426C976745C9917F704F">
    <w:name w:val="45DB8C47A7D9426C976745C9917F704F"/>
    <w:rsid w:val="00AB4715"/>
  </w:style>
  <w:style w:type="paragraph" w:customStyle="1" w:styleId="753D9C4937CE41DBAB181E12856EB84D">
    <w:name w:val="753D9C4937CE41DBAB181E12856EB84D"/>
    <w:rsid w:val="00AB4715"/>
  </w:style>
  <w:style w:type="paragraph" w:customStyle="1" w:styleId="DC543C7067794853ADF63C33B21DE6CC">
    <w:name w:val="DC543C7067794853ADF63C33B21DE6CC"/>
    <w:rsid w:val="00AB4715"/>
  </w:style>
  <w:style w:type="paragraph" w:customStyle="1" w:styleId="770F2EA2B3DA47E696EC0849E05AC1A9">
    <w:name w:val="770F2EA2B3DA47E696EC0849E05AC1A9"/>
    <w:rsid w:val="00AB4715"/>
  </w:style>
  <w:style w:type="paragraph" w:customStyle="1" w:styleId="32A3125381C6451FBBE17D6D0C584B29">
    <w:name w:val="32A3125381C6451FBBE17D6D0C584B29"/>
    <w:rsid w:val="006A6F6C"/>
  </w:style>
  <w:style w:type="paragraph" w:customStyle="1" w:styleId="8DCA5F463B63443285BB130D661648B3">
    <w:name w:val="8DCA5F463B63443285BB130D661648B3"/>
    <w:rsid w:val="00702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FBA80-B538-49C6-B554-4C06336AD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14754-4093-4C6B-863F-EA65EA97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55BF7D68.dotm</Template>
  <TotalTime>407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2019-09-13T03:09:00Z</dcterms:created>
  <dcterms:modified xsi:type="dcterms:W3CDTF">2019-11-07T05:02:00Z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