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AF0EE9" w14:paraId="2ACED219" w14:textId="77777777" w:rsidTr="00AF0EE9">
        <w:tc>
          <w:tcPr>
            <w:tcW w:w="5000" w:type="pct"/>
            <w:shd w:val="clear" w:color="auto" w:fill="auto"/>
          </w:tcPr>
          <w:p w14:paraId="12049B1F" w14:textId="77777777" w:rsidR="00AF0EE9" w:rsidRDefault="00AF0EE9" w:rsidP="00AF0EE9">
            <w:pPr>
              <w:jc w:val="center"/>
              <w:rPr>
                <w:b/>
                <w:sz w:val="26"/>
              </w:rPr>
            </w:pPr>
            <w:r>
              <w:rPr>
                <w:b/>
                <w:sz w:val="26"/>
              </w:rPr>
              <w:t>EXPOSURE DRAFT</w:t>
            </w:r>
          </w:p>
          <w:p w14:paraId="3C29CDF4" w14:textId="7839A2DC" w:rsidR="00AF0EE9" w:rsidRPr="00AF0EE9" w:rsidRDefault="00AF0EE9" w:rsidP="00AF0EE9">
            <w:pPr>
              <w:rPr>
                <w:b/>
                <w:sz w:val="20"/>
              </w:rPr>
            </w:pPr>
          </w:p>
        </w:tc>
      </w:tr>
    </w:tbl>
    <w:p w14:paraId="4860A5E4" w14:textId="77777777" w:rsidR="00AF0EE9" w:rsidRDefault="00AF0EE9" w:rsidP="001D3FF2">
      <w:pPr>
        <w:rPr>
          <w:sz w:val="32"/>
          <w:szCs w:val="32"/>
        </w:rPr>
      </w:pPr>
    </w:p>
    <w:p w14:paraId="73BA163D" w14:textId="673A7328" w:rsidR="00664C63" w:rsidRPr="00932FA3" w:rsidRDefault="00664C63" w:rsidP="001D3FF2">
      <w:pPr>
        <w:rPr>
          <w:sz w:val="32"/>
          <w:szCs w:val="32"/>
        </w:rPr>
      </w:pPr>
      <w:r w:rsidRPr="00932FA3">
        <w:rPr>
          <w:sz w:val="32"/>
          <w:szCs w:val="32"/>
        </w:rPr>
        <w:t>Inserts for</w:t>
      </w:r>
    </w:p>
    <w:p w14:paraId="44F41A1F" w14:textId="2A108BDE" w:rsidR="00664C63" w:rsidRDefault="006B3F34" w:rsidP="001D3FF2">
      <w:pPr>
        <w:pStyle w:val="ShortT"/>
      </w:pPr>
      <w:r>
        <w:t>Treasury Laws Amendment</w:t>
      </w:r>
      <w:r w:rsidR="00AE59F7">
        <w:t xml:space="preserve"> Bill </w:t>
      </w:r>
      <w:r w:rsidR="00ED136B">
        <w:t>2025</w:t>
      </w:r>
      <w:r w:rsidR="00664C63">
        <w:t xml:space="preserve">: </w:t>
      </w:r>
      <w:r>
        <w:t xml:space="preserve">Delivering better financial </w:t>
      </w:r>
      <w:proofErr w:type="gramStart"/>
      <w:r>
        <w:t>outcomes</w:t>
      </w:r>
      <w:proofErr w:type="gramEnd"/>
    </w:p>
    <w:p w14:paraId="639AE9C2" w14:textId="77777777" w:rsidR="00664C63" w:rsidRDefault="00664C63" w:rsidP="001D3FF2">
      <w:pPr>
        <w:jc w:val="center"/>
      </w:pPr>
    </w:p>
    <w:p w14:paraId="3C8BE53A" w14:textId="77777777" w:rsidR="00664C63" w:rsidRDefault="00664C63" w:rsidP="001D3FF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402376" w14:paraId="5066D6D3" w14:textId="77777777" w:rsidTr="006B3F34">
        <w:trPr>
          <w:tblHeader/>
        </w:trPr>
        <w:tc>
          <w:tcPr>
            <w:tcW w:w="7111" w:type="dxa"/>
            <w:gridSpan w:val="3"/>
            <w:tcBorders>
              <w:top w:val="single" w:sz="12" w:space="0" w:color="auto"/>
              <w:bottom w:val="single" w:sz="6" w:space="0" w:color="auto"/>
            </w:tcBorders>
            <w:shd w:val="clear" w:color="auto" w:fill="auto"/>
          </w:tcPr>
          <w:p w14:paraId="5DE5B53D" w14:textId="77777777" w:rsidR="00664C63" w:rsidRPr="00402376" w:rsidRDefault="00664C63" w:rsidP="001D3FF2">
            <w:pPr>
              <w:pStyle w:val="TableHeading"/>
            </w:pPr>
            <w:r w:rsidRPr="00402376">
              <w:t>Commencement information</w:t>
            </w:r>
          </w:p>
        </w:tc>
      </w:tr>
      <w:tr w:rsidR="00664C63" w:rsidRPr="00402376" w14:paraId="36DAC50A" w14:textId="77777777" w:rsidTr="006B3F34">
        <w:trPr>
          <w:tblHeader/>
        </w:trPr>
        <w:tc>
          <w:tcPr>
            <w:tcW w:w="1701" w:type="dxa"/>
            <w:tcBorders>
              <w:top w:val="single" w:sz="6" w:space="0" w:color="auto"/>
              <w:bottom w:val="single" w:sz="6" w:space="0" w:color="auto"/>
            </w:tcBorders>
            <w:shd w:val="clear" w:color="auto" w:fill="auto"/>
          </w:tcPr>
          <w:p w14:paraId="144C4B8D" w14:textId="77777777" w:rsidR="00664C63" w:rsidRPr="00402376" w:rsidRDefault="00664C63" w:rsidP="001D3FF2">
            <w:pPr>
              <w:pStyle w:val="TableHeading"/>
            </w:pPr>
            <w:r w:rsidRPr="00402376">
              <w:t>Column 1</w:t>
            </w:r>
          </w:p>
        </w:tc>
        <w:tc>
          <w:tcPr>
            <w:tcW w:w="3828" w:type="dxa"/>
            <w:tcBorders>
              <w:top w:val="single" w:sz="6" w:space="0" w:color="auto"/>
              <w:bottom w:val="single" w:sz="6" w:space="0" w:color="auto"/>
            </w:tcBorders>
            <w:shd w:val="clear" w:color="auto" w:fill="auto"/>
          </w:tcPr>
          <w:p w14:paraId="4DFB0D1B" w14:textId="77777777" w:rsidR="00664C63" w:rsidRPr="00402376" w:rsidRDefault="00664C63" w:rsidP="001D3FF2">
            <w:pPr>
              <w:pStyle w:val="TableHeading"/>
            </w:pPr>
            <w:r w:rsidRPr="00402376">
              <w:t>Column 2</w:t>
            </w:r>
          </w:p>
        </w:tc>
        <w:tc>
          <w:tcPr>
            <w:tcW w:w="1582" w:type="dxa"/>
            <w:tcBorders>
              <w:top w:val="single" w:sz="6" w:space="0" w:color="auto"/>
              <w:bottom w:val="single" w:sz="6" w:space="0" w:color="auto"/>
            </w:tcBorders>
            <w:shd w:val="clear" w:color="auto" w:fill="auto"/>
          </w:tcPr>
          <w:p w14:paraId="33329715" w14:textId="77777777" w:rsidR="00664C63" w:rsidRPr="00402376" w:rsidRDefault="00664C63" w:rsidP="001D3FF2">
            <w:pPr>
              <w:pStyle w:val="TableHeading"/>
            </w:pPr>
            <w:r w:rsidRPr="00402376">
              <w:t>Column 3</w:t>
            </w:r>
          </w:p>
        </w:tc>
      </w:tr>
      <w:tr w:rsidR="00664C63" w14:paraId="5A366E23" w14:textId="77777777" w:rsidTr="006B3F34">
        <w:trPr>
          <w:tblHeader/>
        </w:trPr>
        <w:tc>
          <w:tcPr>
            <w:tcW w:w="1701" w:type="dxa"/>
            <w:tcBorders>
              <w:top w:val="single" w:sz="6" w:space="0" w:color="auto"/>
              <w:bottom w:val="single" w:sz="12" w:space="0" w:color="auto"/>
            </w:tcBorders>
            <w:shd w:val="clear" w:color="auto" w:fill="auto"/>
          </w:tcPr>
          <w:p w14:paraId="01C5E442" w14:textId="77777777" w:rsidR="00664C63" w:rsidRPr="00402376" w:rsidRDefault="00664C63" w:rsidP="001D3FF2">
            <w:pPr>
              <w:pStyle w:val="TableHeading"/>
            </w:pPr>
            <w:r w:rsidRPr="00402376">
              <w:t>Provisions</w:t>
            </w:r>
          </w:p>
        </w:tc>
        <w:tc>
          <w:tcPr>
            <w:tcW w:w="3828" w:type="dxa"/>
            <w:tcBorders>
              <w:top w:val="single" w:sz="6" w:space="0" w:color="auto"/>
              <w:bottom w:val="single" w:sz="12" w:space="0" w:color="auto"/>
            </w:tcBorders>
            <w:shd w:val="clear" w:color="auto" w:fill="auto"/>
          </w:tcPr>
          <w:p w14:paraId="1FD2605D" w14:textId="77777777" w:rsidR="00664C63" w:rsidRPr="00402376" w:rsidRDefault="00664C63" w:rsidP="001D3FF2">
            <w:pPr>
              <w:pStyle w:val="TableHeading"/>
            </w:pPr>
            <w:r w:rsidRPr="00402376">
              <w:t>Commencement</w:t>
            </w:r>
          </w:p>
        </w:tc>
        <w:tc>
          <w:tcPr>
            <w:tcW w:w="1582" w:type="dxa"/>
            <w:tcBorders>
              <w:top w:val="single" w:sz="6" w:space="0" w:color="auto"/>
              <w:bottom w:val="single" w:sz="12" w:space="0" w:color="auto"/>
            </w:tcBorders>
            <w:shd w:val="clear" w:color="auto" w:fill="auto"/>
          </w:tcPr>
          <w:p w14:paraId="64C7A5F4" w14:textId="77777777" w:rsidR="00664C63" w:rsidRPr="00402376" w:rsidRDefault="00664C63" w:rsidP="001D3FF2">
            <w:pPr>
              <w:pStyle w:val="TableHeading"/>
            </w:pPr>
            <w:r w:rsidRPr="00402376">
              <w:t>Date/Details</w:t>
            </w:r>
          </w:p>
        </w:tc>
      </w:tr>
      <w:tr w:rsidR="006B3F34" w14:paraId="09547AB2" w14:textId="77777777" w:rsidTr="006B3F34">
        <w:tc>
          <w:tcPr>
            <w:tcW w:w="1701" w:type="dxa"/>
            <w:tcBorders>
              <w:top w:val="single" w:sz="12" w:space="0" w:color="auto"/>
              <w:bottom w:val="single" w:sz="2" w:space="0" w:color="auto"/>
            </w:tcBorders>
            <w:shd w:val="clear" w:color="auto" w:fill="auto"/>
          </w:tcPr>
          <w:p w14:paraId="033FEDD5" w14:textId="0BE8EC9E" w:rsidR="006B3F34" w:rsidRDefault="006B3F34" w:rsidP="001D3FF2">
            <w:pPr>
              <w:pStyle w:val="Tabletext"/>
            </w:pPr>
            <w:r>
              <w:t xml:space="preserve">1.  </w:t>
            </w:r>
            <w:r w:rsidR="001D3FF2">
              <w:t>Schedules 1</w:t>
            </w:r>
            <w:r>
              <w:t xml:space="preserve"> and 2</w:t>
            </w:r>
          </w:p>
        </w:tc>
        <w:tc>
          <w:tcPr>
            <w:tcW w:w="3828" w:type="dxa"/>
            <w:tcBorders>
              <w:top w:val="single" w:sz="12" w:space="0" w:color="auto"/>
              <w:bottom w:val="single" w:sz="2" w:space="0" w:color="auto"/>
            </w:tcBorders>
            <w:shd w:val="clear" w:color="auto" w:fill="auto"/>
          </w:tcPr>
          <w:p w14:paraId="4693A413" w14:textId="77777777" w:rsidR="006B3F34" w:rsidRDefault="006B3F34" w:rsidP="001D3FF2">
            <w:pPr>
              <w:pStyle w:val="Tabletext"/>
            </w:pPr>
            <w:r>
              <w:t>The day after this Act receives the Royal Assent.</w:t>
            </w:r>
          </w:p>
        </w:tc>
        <w:tc>
          <w:tcPr>
            <w:tcW w:w="1582" w:type="dxa"/>
            <w:tcBorders>
              <w:top w:val="single" w:sz="12" w:space="0" w:color="auto"/>
              <w:bottom w:val="single" w:sz="2" w:space="0" w:color="auto"/>
            </w:tcBorders>
            <w:shd w:val="clear" w:color="auto" w:fill="auto"/>
          </w:tcPr>
          <w:p w14:paraId="290A4060" w14:textId="77777777" w:rsidR="006B3F34" w:rsidRDefault="006B3F34" w:rsidP="001D3FF2">
            <w:pPr>
              <w:pStyle w:val="Tabletext"/>
            </w:pPr>
          </w:p>
        </w:tc>
      </w:tr>
      <w:tr w:rsidR="00664C63" w14:paraId="4CDAB5BD" w14:textId="77777777" w:rsidTr="006B3F34">
        <w:tc>
          <w:tcPr>
            <w:tcW w:w="1701" w:type="dxa"/>
            <w:tcBorders>
              <w:top w:val="single" w:sz="2" w:space="0" w:color="auto"/>
              <w:bottom w:val="single" w:sz="12" w:space="0" w:color="auto"/>
            </w:tcBorders>
            <w:shd w:val="clear" w:color="auto" w:fill="auto"/>
          </w:tcPr>
          <w:p w14:paraId="752C0F26" w14:textId="5D1E7B9A" w:rsidR="00664C63" w:rsidRDefault="006B3F34" w:rsidP="001D3FF2">
            <w:pPr>
              <w:pStyle w:val="Tabletext"/>
            </w:pPr>
            <w:r>
              <w:t>2</w:t>
            </w:r>
            <w:r w:rsidR="00664C63">
              <w:t xml:space="preserve">. </w:t>
            </w:r>
            <w:r w:rsidR="001D3FF2">
              <w:t>Schedule 3</w:t>
            </w:r>
          </w:p>
        </w:tc>
        <w:tc>
          <w:tcPr>
            <w:tcW w:w="3828" w:type="dxa"/>
            <w:tcBorders>
              <w:top w:val="single" w:sz="2" w:space="0" w:color="auto"/>
              <w:bottom w:val="single" w:sz="12" w:space="0" w:color="auto"/>
            </w:tcBorders>
            <w:shd w:val="clear" w:color="auto" w:fill="auto"/>
          </w:tcPr>
          <w:p w14:paraId="364E2E39" w14:textId="68CF7958" w:rsidR="00664C63" w:rsidRDefault="001D3FF2" w:rsidP="001D3FF2">
            <w:pPr>
              <w:pStyle w:val="Tabletext"/>
            </w:pPr>
            <w:r w:rsidRPr="00B10FF6">
              <w:t xml:space="preserve">The day after the end of the period of </w:t>
            </w:r>
            <w:r>
              <w:t>12 months</w:t>
            </w:r>
            <w:r w:rsidRPr="00B10FF6">
              <w:t xml:space="preserve"> beginning on the day this Act receives the Royal Assent</w:t>
            </w:r>
            <w:r>
              <w:t>.</w:t>
            </w:r>
          </w:p>
        </w:tc>
        <w:tc>
          <w:tcPr>
            <w:tcW w:w="1582" w:type="dxa"/>
            <w:tcBorders>
              <w:top w:val="single" w:sz="2" w:space="0" w:color="auto"/>
              <w:bottom w:val="single" w:sz="12" w:space="0" w:color="auto"/>
            </w:tcBorders>
            <w:shd w:val="clear" w:color="auto" w:fill="auto"/>
          </w:tcPr>
          <w:p w14:paraId="70501FA3" w14:textId="77777777" w:rsidR="00664C63" w:rsidRDefault="00664C63" w:rsidP="001D3FF2">
            <w:pPr>
              <w:pStyle w:val="Tabletext"/>
            </w:pPr>
          </w:p>
        </w:tc>
      </w:tr>
    </w:tbl>
    <w:p w14:paraId="6DC3F78A" w14:textId="77777777" w:rsidR="006B3F34" w:rsidRPr="001D3FF2" w:rsidRDefault="006B3F34" w:rsidP="001D3FF2">
      <w:pPr>
        <w:pStyle w:val="ActHead6"/>
        <w:pageBreakBefore/>
      </w:pPr>
      <w:bookmarkStart w:id="0" w:name="_Toc166246034"/>
      <w:bookmarkStart w:id="1" w:name="opcAmSched"/>
      <w:bookmarkStart w:id="2" w:name="opcCurrentFind"/>
      <w:r w:rsidRPr="001D3FF2">
        <w:rPr>
          <w:rStyle w:val="CharAmSchNo"/>
        </w:rPr>
        <w:lastRenderedPageBreak/>
        <w:t>Schedule 1</w:t>
      </w:r>
      <w:r w:rsidRPr="00ED0C41">
        <w:t>—</w:t>
      </w:r>
      <w:bookmarkEnd w:id="0"/>
      <w:r w:rsidRPr="001D3FF2">
        <w:rPr>
          <w:rStyle w:val="CharAmSchText"/>
        </w:rPr>
        <w:t>Advice through superannuation</w:t>
      </w:r>
    </w:p>
    <w:p w14:paraId="11FC690A" w14:textId="77777777" w:rsidR="006B3F34" w:rsidRDefault="006B3F34" w:rsidP="001D3FF2">
      <w:pPr>
        <w:pStyle w:val="Header"/>
      </w:pPr>
      <w:r w:rsidRPr="001D3FF2">
        <w:rPr>
          <w:rStyle w:val="CharAmPartNo"/>
        </w:rPr>
        <w:t xml:space="preserve"> </w:t>
      </w:r>
      <w:r w:rsidRPr="001D3FF2">
        <w:rPr>
          <w:rStyle w:val="CharAmPartText"/>
        </w:rPr>
        <w:t xml:space="preserve"> </w:t>
      </w:r>
    </w:p>
    <w:bookmarkEnd w:id="1"/>
    <w:bookmarkEnd w:id="2"/>
    <w:p w14:paraId="1B565A82" w14:textId="77777777" w:rsidR="006B3F34" w:rsidRDefault="006B3F34" w:rsidP="001D3FF2">
      <w:pPr>
        <w:pStyle w:val="ActHead9"/>
      </w:pPr>
      <w:r w:rsidRPr="0060345C">
        <w:t>Superannuation Industry (Supervision) Act 1993</w:t>
      </w:r>
    </w:p>
    <w:p w14:paraId="5ADAF7B4" w14:textId="77777777" w:rsidR="006B3F34" w:rsidRPr="00D34B78" w:rsidRDefault="006B3F34" w:rsidP="001D3FF2">
      <w:pPr>
        <w:pStyle w:val="ItemHead"/>
      </w:pPr>
      <w:proofErr w:type="gramStart"/>
      <w:r>
        <w:t>1</w:t>
      </w:r>
      <w:r w:rsidRPr="00D34B78">
        <w:t xml:space="preserve">  </w:t>
      </w:r>
      <w:r>
        <w:t>Paragraph</w:t>
      </w:r>
      <w:proofErr w:type="gramEnd"/>
      <w:r w:rsidRPr="00D34B78">
        <w:t> 29V(8)(a)</w:t>
      </w:r>
    </w:p>
    <w:p w14:paraId="1D5DA35D" w14:textId="77777777" w:rsidR="006B3F34" w:rsidRPr="00D34B78" w:rsidRDefault="006B3F34" w:rsidP="001D3FF2">
      <w:pPr>
        <w:pStyle w:val="Item"/>
      </w:pPr>
      <w:r w:rsidRPr="00D34B78">
        <w:t>Omit “</w:t>
      </w:r>
      <w:r>
        <w:t>to a member by</w:t>
      </w:r>
      <w:r w:rsidRPr="00D34B78">
        <w:t>”, substitute “</w:t>
      </w:r>
      <w:r>
        <w:t>to a member</w:t>
      </w:r>
      <w:r w:rsidRPr="00D34B78">
        <w:t>”.</w:t>
      </w:r>
    </w:p>
    <w:p w14:paraId="2C50DAA3" w14:textId="26C43DB6" w:rsidR="006B3F34" w:rsidRPr="00D34B78" w:rsidRDefault="006B3F34" w:rsidP="001D3FF2">
      <w:pPr>
        <w:pStyle w:val="ItemHead"/>
      </w:pPr>
      <w:proofErr w:type="gramStart"/>
      <w:r>
        <w:t>2</w:t>
      </w:r>
      <w:r w:rsidRPr="00D34B78">
        <w:t xml:space="preserve">  </w:t>
      </w:r>
      <w:r w:rsidR="001D3FF2">
        <w:t>Subparagraph</w:t>
      </w:r>
      <w:proofErr w:type="gramEnd"/>
      <w:r w:rsidR="001D3FF2">
        <w:t> 2</w:t>
      </w:r>
      <w:r w:rsidRPr="00D34B78">
        <w:t>9V(8)(a)</w:t>
      </w:r>
      <w:r>
        <w:t>(</w:t>
      </w:r>
      <w:proofErr w:type="spellStart"/>
      <w:r>
        <w:t>i</w:t>
      </w:r>
      <w:proofErr w:type="spellEnd"/>
      <w:r>
        <w:t>)</w:t>
      </w:r>
    </w:p>
    <w:p w14:paraId="34E06D5E" w14:textId="77777777" w:rsidR="006B3F34" w:rsidRDefault="006B3F34" w:rsidP="001D3FF2">
      <w:pPr>
        <w:pStyle w:val="Item"/>
      </w:pPr>
      <w:r>
        <w:t>Before “a trustee”, insert “by”.</w:t>
      </w:r>
    </w:p>
    <w:p w14:paraId="20D073EF" w14:textId="41958F83" w:rsidR="006B3F34" w:rsidRPr="00D34B78" w:rsidRDefault="006B3F34" w:rsidP="001D3FF2">
      <w:pPr>
        <w:pStyle w:val="ItemHead"/>
      </w:pPr>
      <w:proofErr w:type="gramStart"/>
      <w:r>
        <w:t>3</w:t>
      </w:r>
      <w:r w:rsidRPr="00D34B78">
        <w:t xml:space="preserve">  </w:t>
      </w:r>
      <w:r w:rsidR="001D3FF2">
        <w:t>Subparagraph</w:t>
      </w:r>
      <w:proofErr w:type="gramEnd"/>
      <w:r w:rsidR="001D3FF2">
        <w:t> 2</w:t>
      </w:r>
      <w:r w:rsidRPr="00D34B78">
        <w:t>9V(8)(a)</w:t>
      </w:r>
      <w:r>
        <w:t>(ii)</w:t>
      </w:r>
    </w:p>
    <w:p w14:paraId="77FC67EB" w14:textId="77777777" w:rsidR="006B3F34" w:rsidRDefault="006B3F34" w:rsidP="001D3FF2">
      <w:pPr>
        <w:pStyle w:val="Item"/>
      </w:pPr>
      <w:r>
        <w:t>Before “another person”, insert “by”.</w:t>
      </w:r>
    </w:p>
    <w:p w14:paraId="292BA93E" w14:textId="624BE235" w:rsidR="006B3F34" w:rsidRPr="00D34B78" w:rsidRDefault="006B3F34" w:rsidP="001D3FF2">
      <w:pPr>
        <w:pStyle w:val="ItemHead"/>
      </w:pPr>
      <w:proofErr w:type="gramStart"/>
      <w:r>
        <w:t xml:space="preserve">4  </w:t>
      </w:r>
      <w:r w:rsidR="001D3FF2">
        <w:t>Subparagraph</w:t>
      </w:r>
      <w:proofErr w:type="gramEnd"/>
      <w:r w:rsidR="001D3FF2">
        <w:t> 2</w:t>
      </w:r>
      <w:r w:rsidRPr="00D34B78">
        <w:t>9V(8)(a)</w:t>
      </w:r>
      <w:r>
        <w:t>(ii)</w:t>
      </w:r>
    </w:p>
    <w:p w14:paraId="0B088791" w14:textId="77777777" w:rsidR="006B3F34" w:rsidRPr="003074F1" w:rsidRDefault="006B3F34" w:rsidP="001D3FF2">
      <w:pPr>
        <w:pStyle w:val="Item"/>
      </w:pPr>
      <w:r>
        <w:t>Omit “; and”, substitute “; or”.</w:t>
      </w:r>
    </w:p>
    <w:p w14:paraId="6145898F" w14:textId="5DD1C5FA" w:rsidR="006B3F34" w:rsidRPr="00D34B78" w:rsidRDefault="006B3F34" w:rsidP="001D3FF2">
      <w:pPr>
        <w:pStyle w:val="ItemHead"/>
      </w:pPr>
      <w:proofErr w:type="gramStart"/>
      <w:r>
        <w:t>5</w:t>
      </w:r>
      <w:r w:rsidRPr="00D34B78">
        <w:t xml:space="preserve">  </w:t>
      </w:r>
      <w:r>
        <w:t>At</w:t>
      </w:r>
      <w:proofErr w:type="gramEnd"/>
      <w:r>
        <w:t xml:space="preserve"> the end of </w:t>
      </w:r>
      <w:r w:rsidR="001D3FF2">
        <w:t>paragraph 2</w:t>
      </w:r>
      <w:r w:rsidRPr="00D34B78">
        <w:t>9V(8)(a)</w:t>
      </w:r>
    </w:p>
    <w:p w14:paraId="43BB2284" w14:textId="77777777" w:rsidR="006B3F34" w:rsidRPr="003074F1" w:rsidRDefault="006B3F34" w:rsidP="001D3FF2">
      <w:pPr>
        <w:pStyle w:val="Item"/>
      </w:pPr>
      <w:r>
        <w:t>Add:</w:t>
      </w:r>
    </w:p>
    <w:p w14:paraId="7D280D8C" w14:textId="77777777" w:rsidR="006B3F34" w:rsidRPr="0053744C" w:rsidRDefault="006B3F34" w:rsidP="001D3FF2">
      <w:pPr>
        <w:pStyle w:val="paragraphsub"/>
      </w:pPr>
      <w:r>
        <w:tab/>
      </w:r>
      <w:r w:rsidRPr="0053744C">
        <w:t>(iii)</w:t>
      </w:r>
      <w:r w:rsidRPr="0053744C">
        <w:tab/>
        <w:t>in accordance with the terms of a written request or written consent of the member; or</w:t>
      </w:r>
    </w:p>
    <w:p w14:paraId="049CADC6" w14:textId="77777777" w:rsidR="006B3F34" w:rsidRPr="0053744C" w:rsidRDefault="006B3F34" w:rsidP="001D3FF2">
      <w:pPr>
        <w:pStyle w:val="paragraphsub"/>
      </w:pPr>
      <w:r w:rsidRPr="0053744C">
        <w:tab/>
        <w:t>(iv)</w:t>
      </w:r>
      <w:r w:rsidRPr="0053744C">
        <w:tab/>
        <w:t xml:space="preserve">in accordance with the terms of an arrangement </w:t>
      </w:r>
      <w:proofErr w:type="gramStart"/>
      <w:r w:rsidRPr="0053744C">
        <w:t>entered into</w:t>
      </w:r>
      <w:proofErr w:type="gramEnd"/>
      <w:r w:rsidRPr="0053744C">
        <w:t xml:space="preserve"> by the member; and</w:t>
      </w:r>
    </w:p>
    <w:p w14:paraId="09C3266D" w14:textId="77777777" w:rsidR="006B3F34" w:rsidRPr="0053744C" w:rsidRDefault="006B3F34" w:rsidP="001D3FF2">
      <w:pPr>
        <w:pStyle w:val="ItemHead"/>
      </w:pPr>
      <w:proofErr w:type="gramStart"/>
      <w:r w:rsidRPr="0053744C">
        <w:t>6  Paragraphs</w:t>
      </w:r>
      <w:proofErr w:type="gramEnd"/>
      <w:r w:rsidRPr="0053744C">
        <w:t xml:space="preserve"> 29VA(9A)(d) and (e)</w:t>
      </w:r>
    </w:p>
    <w:p w14:paraId="1EA5DE7E" w14:textId="77777777" w:rsidR="006B3F34" w:rsidRPr="0053744C" w:rsidRDefault="006B3F34" w:rsidP="001D3FF2">
      <w:pPr>
        <w:pStyle w:val="Item"/>
      </w:pPr>
      <w:r w:rsidRPr="0053744C">
        <w:t>Repeal the paragraphs, substitute:</w:t>
      </w:r>
    </w:p>
    <w:p w14:paraId="5C5558C5" w14:textId="77777777" w:rsidR="006B3F34" w:rsidRPr="0053744C" w:rsidRDefault="006B3F34" w:rsidP="001D3FF2">
      <w:pPr>
        <w:pStyle w:val="paragraph"/>
      </w:pPr>
      <w:r w:rsidRPr="0053744C">
        <w:tab/>
        <w:t>(d)</w:t>
      </w:r>
      <w:r w:rsidRPr="0053744C">
        <w:tab/>
        <w:t>the fee is to be paid:</w:t>
      </w:r>
    </w:p>
    <w:p w14:paraId="513B64F7" w14:textId="77777777" w:rsidR="006B3F34" w:rsidRPr="0053744C" w:rsidRDefault="006B3F34" w:rsidP="001D3FF2">
      <w:pPr>
        <w:pStyle w:val="paragraphsub"/>
      </w:pPr>
      <w:r w:rsidRPr="0053744C">
        <w:tab/>
        <w:t>(</w:t>
      </w:r>
      <w:proofErr w:type="spellStart"/>
      <w:r w:rsidRPr="0053744C">
        <w:t>i</w:t>
      </w:r>
      <w:proofErr w:type="spellEnd"/>
      <w:r w:rsidRPr="0053744C">
        <w:t>)</w:t>
      </w:r>
      <w:r w:rsidRPr="0053744C">
        <w:tab/>
        <w:t>in accordance with the terms of a written request or written consent of the member; or</w:t>
      </w:r>
    </w:p>
    <w:p w14:paraId="6E9D4B0B" w14:textId="77777777" w:rsidR="006B3F34" w:rsidRDefault="006B3F34" w:rsidP="001D3FF2">
      <w:pPr>
        <w:pStyle w:val="paragraphsub"/>
      </w:pPr>
      <w:r w:rsidRPr="0053744C">
        <w:tab/>
        <w:t>(ii)</w:t>
      </w:r>
      <w:r w:rsidRPr="0053744C">
        <w:tab/>
        <w:t xml:space="preserve">in accordance with the terms of an arrangement </w:t>
      </w:r>
      <w:proofErr w:type="gramStart"/>
      <w:r w:rsidRPr="0053744C">
        <w:t>entered into</w:t>
      </w:r>
      <w:proofErr w:type="gramEnd"/>
      <w:r w:rsidRPr="0053744C">
        <w:t xml:space="preserve"> by the member; and</w:t>
      </w:r>
    </w:p>
    <w:p w14:paraId="2354D3BE" w14:textId="77777777" w:rsidR="006B3F34" w:rsidRPr="001E31E8" w:rsidRDefault="006B3F34" w:rsidP="001D3FF2">
      <w:pPr>
        <w:pStyle w:val="paragraph"/>
      </w:pPr>
      <w:r>
        <w:tab/>
        <w:t>(e)</w:t>
      </w:r>
      <w:r>
        <w:tab/>
        <w:t>the arrangement under which the advice is provided is not an ongoing fee arrangement.</w:t>
      </w:r>
    </w:p>
    <w:p w14:paraId="084BE57C" w14:textId="10830C9D" w:rsidR="006B3F34" w:rsidRDefault="006B3F34" w:rsidP="001D3FF2">
      <w:pPr>
        <w:pStyle w:val="ItemHead"/>
      </w:pPr>
      <w:proofErr w:type="gramStart"/>
      <w:r>
        <w:t>7  Before</w:t>
      </w:r>
      <w:proofErr w:type="gramEnd"/>
      <w:r>
        <w:t xml:space="preserve"> </w:t>
      </w:r>
      <w:r w:rsidR="001D3FF2">
        <w:t>subsection 9</w:t>
      </w:r>
      <w:r>
        <w:t>9F(1)</w:t>
      </w:r>
    </w:p>
    <w:p w14:paraId="62AF8822" w14:textId="77777777" w:rsidR="006B3F34" w:rsidRDefault="006B3F34" w:rsidP="001D3FF2">
      <w:pPr>
        <w:pStyle w:val="Item"/>
      </w:pPr>
      <w:r>
        <w:t>Insert:</w:t>
      </w:r>
    </w:p>
    <w:p w14:paraId="03066223" w14:textId="77777777" w:rsidR="006B3F34" w:rsidRDefault="006B3F34" w:rsidP="001D3FF2">
      <w:pPr>
        <w:pStyle w:val="SubsectionHead"/>
      </w:pPr>
      <w:r>
        <w:lastRenderedPageBreak/>
        <w:t xml:space="preserve">Restrictions on passing on the cost of </w:t>
      </w:r>
      <w:proofErr w:type="gramStart"/>
      <w:r>
        <w:t>advice</w:t>
      </w:r>
      <w:proofErr w:type="gramEnd"/>
    </w:p>
    <w:p w14:paraId="26EF8DC4" w14:textId="03D0E3D1" w:rsidR="006B3F34" w:rsidRPr="008A1421" w:rsidRDefault="006B3F34" w:rsidP="001D3FF2">
      <w:pPr>
        <w:pStyle w:val="ItemHead"/>
      </w:pPr>
      <w:proofErr w:type="gramStart"/>
      <w:r>
        <w:t>8</w:t>
      </w:r>
      <w:r w:rsidRPr="008A1421">
        <w:t xml:space="preserve">  After</w:t>
      </w:r>
      <w:proofErr w:type="gramEnd"/>
      <w:r w:rsidRPr="008A1421">
        <w:t xml:space="preserve"> </w:t>
      </w:r>
      <w:r w:rsidR="001D3FF2">
        <w:t>subsection 9</w:t>
      </w:r>
      <w:r w:rsidRPr="008A1421">
        <w:t>9</w:t>
      </w:r>
      <w:r>
        <w:t>F(1)</w:t>
      </w:r>
    </w:p>
    <w:p w14:paraId="4F1E62C2" w14:textId="77777777" w:rsidR="006B3F34" w:rsidRDefault="006B3F34" w:rsidP="001D3FF2">
      <w:pPr>
        <w:pStyle w:val="Item"/>
      </w:pPr>
      <w:r>
        <w:t>Insert:</w:t>
      </w:r>
    </w:p>
    <w:p w14:paraId="5BBF930D" w14:textId="77777777" w:rsidR="006B3F34" w:rsidRDefault="006B3F34" w:rsidP="001D3FF2">
      <w:pPr>
        <w:pStyle w:val="notetext"/>
      </w:pPr>
      <w:r w:rsidRPr="007E76D1">
        <w:t>Note:</w:t>
      </w:r>
      <w:r w:rsidRPr="007E76D1">
        <w:tab/>
        <w:t>The other obligations under this Act, including to act in the best</w:t>
      </w:r>
      <w:r w:rsidRPr="006C5450">
        <w:t xml:space="preserve"> financial interests of the beneficiaries (see paragraph 52(2)(c)) and to comply with the sole purpose test (see section 62), continue to apply to trustees.</w:t>
      </w:r>
    </w:p>
    <w:p w14:paraId="5F794D1C" w14:textId="77777777" w:rsidR="006B3F34" w:rsidRPr="00026598" w:rsidRDefault="006B3F34" w:rsidP="001D3FF2">
      <w:pPr>
        <w:pStyle w:val="SubsectionHead"/>
      </w:pPr>
      <w:r>
        <w:t xml:space="preserve">Advice relating to relevant beneficial </w:t>
      </w:r>
      <w:proofErr w:type="gramStart"/>
      <w:r>
        <w:t>interest</w:t>
      </w:r>
      <w:proofErr w:type="gramEnd"/>
    </w:p>
    <w:p w14:paraId="4B9020E2" w14:textId="048689F2" w:rsidR="006B3F34" w:rsidRPr="006C5450" w:rsidRDefault="006B3F34" w:rsidP="001D3FF2">
      <w:pPr>
        <w:pStyle w:val="subsection"/>
      </w:pPr>
      <w:r w:rsidRPr="007F124B">
        <w:tab/>
        <w:t>(</w:t>
      </w:r>
      <w:r>
        <w:t>1A</w:t>
      </w:r>
      <w:r w:rsidRPr="007F124B">
        <w:t>)</w:t>
      </w:r>
      <w:r w:rsidRPr="007F124B">
        <w:tab/>
      </w:r>
      <w:r>
        <w:t xml:space="preserve">For the purposes of </w:t>
      </w:r>
      <w:r w:rsidR="001D3FF2">
        <w:t>subparagraph (</w:t>
      </w:r>
      <w:r>
        <w:t>1)(c)(ii), advice is taken to relate to a financial product that is a beneficial interest of a kind mentioned in that subparagraph if the advice is given in circumstances prescribed by the regulations for the purposes of this subsection.</w:t>
      </w:r>
    </w:p>
    <w:p w14:paraId="734A65A6" w14:textId="5A8C6085" w:rsidR="006B3F34" w:rsidRDefault="006B3F34" w:rsidP="001D3FF2">
      <w:pPr>
        <w:pStyle w:val="subsection"/>
      </w:pPr>
      <w:r>
        <w:tab/>
        <w:t>(1B)</w:t>
      </w:r>
      <w:r>
        <w:tab/>
        <w:t xml:space="preserve">For the purposes of </w:t>
      </w:r>
      <w:r w:rsidR="001D3FF2">
        <w:t>subparagraph (</w:t>
      </w:r>
      <w:r>
        <w:t>1)(c)(ii), advice is taken to relate to a financial product that is not a beneficial interest of a kind mentioned in that subparagraph if the advice is given in circumstances prescribed by the regulations for the purposes of this subsection.</w:t>
      </w:r>
    </w:p>
    <w:p w14:paraId="082A928F" w14:textId="77777777" w:rsidR="006B3F34" w:rsidRDefault="006B3F34" w:rsidP="001D3FF2">
      <w:pPr>
        <w:pStyle w:val="subsection"/>
      </w:pPr>
      <w:r>
        <w:tab/>
        <w:t>(1C)</w:t>
      </w:r>
      <w:r>
        <w:tab/>
        <w:t>Without limiting subsections (1A) and (1B), regulations made for the purposes of those subsections may prescribe circumstances relating to any of the following:</w:t>
      </w:r>
    </w:p>
    <w:p w14:paraId="64453829" w14:textId="77777777" w:rsidR="006B3F34" w:rsidRDefault="006B3F34" w:rsidP="001D3FF2">
      <w:pPr>
        <w:pStyle w:val="paragraph"/>
      </w:pPr>
      <w:r>
        <w:tab/>
        <w:t>(a)</w:t>
      </w:r>
      <w:r>
        <w:tab/>
        <w:t xml:space="preserve">the topic of the </w:t>
      </w:r>
      <w:proofErr w:type="gramStart"/>
      <w:r>
        <w:t>advice;</w:t>
      </w:r>
      <w:proofErr w:type="gramEnd"/>
    </w:p>
    <w:p w14:paraId="4E887049" w14:textId="77777777" w:rsidR="006B3F34" w:rsidRDefault="006B3F34" w:rsidP="001D3FF2">
      <w:pPr>
        <w:pStyle w:val="paragraph"/>
      </w:pPr>
      <w:r>
        <w:tab/>
        <w:t>(b)</w:t>
      </w:r>
      <w:r>
        <w:tab/>
        <w:t xml:space="preserve">the person to whom the advice is </w:t>
      </w:r>
      <w:proofErr w:type="gramStart"/>
      <w:r>
        <w:t>provided;</w:t>
      </w:r>
      <w:proofErr w:type="gramEnd"/>
    </w:p>
    <w:p w14:paraId="63486FDE" w14:textId="77777777" w:rsidR="006B3F34" w:rsidRDefault="006B3F34" w:rsidP="001D3FF2">
      <w:pPr>
        <w:pStyle w:val="paragraph"/>
      </w:pPr>
      <w:r>
        <w:tab/>
        <w:t>(c)</w:t>
      </w:r>
      <w:r>
        <w:tab/>
        <w:t xml:space="preserve">the personal circumstances of that person that are </w:t>
      </w:r>
      <w:proofErr w:type="gramStart"/>
      <w:r>
        <w:t>taken into account</w:t>
      </w:r>
      <w:proofErr w:type="gramEnd"/>
      <w:r>
        <w:t xml:space="preserve"> in providing the advice.</w:t>
      </w:r>
    </w:p>
    <w:p w14:paraId="6CF87F32" w14:textId="77777777" w:rsidR="006B3F34" w:rsidRDefault="006B3F34" w:rsidP="001D3FF2">
      <w:pPr>
        <w:pStyle w:val="SubsectionHead"/>
      </w:pPr>
      <w:r>
        <w:t>Ongoing advice</w:t>
      </w:r>
    </w:p>
    <w:p w14:paraId="1434A26B" w14:textId="2D7B4A27" w:rsidR="006B3F34" w:rsidRDefault="006B3F34" w:rsidP="001D3FF2">
      <w:pPr>
        <w:pStyle w:val="subsection"/>
      </w:pPr>
      <w:r w:rsidRPr="00CF093E">
        <w:tab/>
        <w:t>(</w:t>
      </w:r>
      <w:r>
        <w:t>1D</w:t>
      </w:r>
      <w:r w:rsidRPr="00CF093E">
        <w:t>)</w:t>
      </w:r>
      <w:r w:rsidRPr="00CF093E">
        <w:tab/>
        <w:t xml:space="preserve">To avoid doubt, </w:t>
      </w:r>
      <w:r w:rsidR="001D3FF2">
        <w:t>subparagraph (</w:t>
      </w:r>
      <w:r>
        <w:t>1)(c)</w:t>
      </w:r>
      <w:r w:rsidRPr="00CF093E">
        <w:t>(iv) does not</w:t>
      </w:r>
      <w:r>
        <w:t xml:space="preserve"> apply merely because at the time the advice is provided, the subject member </w:t>
      </w:r>
      <w:r w:rsidRPr="00DF0718">
        <w:t xml:space="preserve">reasonably expects that a person mentioned in </w:t>
      </w:r>
      <w:bookmarkStart w:id="3" w:name="_Hlk192155633"/>
      <w:r w:rsidR="001D3FF2">
        <w:t>subparagraph (</w:t>
      </w:r>
      <w:r>
        <w:t>1)</w:t>
      </w:r>
      <w:r w:rsidRPr="00DF0718">
        <w:t>(a)(</w:t>
      </w:r>
      <w:proofErr w:type="spellStart"/>
      <w:r w:rsidRPr="00DF0718">
        <w:t>i</w:t>
      </w:r>
      <w:proofErr w:type="spellEnd"/>
      <w:r w:rsidRPr="00DF0718">
        <w:t>) or (ii)</w:t>
      </w:r>
      <w:bookmarkEnd w:id="3"/>
      <w:r w:rsidRPr="00DF0718">
        <w:t xml:space="preserve"> will implement or</w:t>
      </w:r>
      <w:r>
        <w:t xml:space="preserve"> assist the subject member to implement the original or any later advice.</w:t>
      </w:r>
    </w:p>
    <w:p w14:paraId="4247A316" w14:textId="77777777" w:rsidR="006B3F34" w:rsidRDefault="006B3F34" w:rsidP="001D3FF2">
      <w:pPr>
        <w:pStyle w:val="SubsectionHead"/>
      </w:pPr>
      <w:r>
        <w:lastRenderedPageBreak/>
        <w:t>Definitions</w:t>
      </w:r>
    </w:p>
    <w:p w14:paraId="51485005" w14:textId="69B89035" w:rsidR="006B3F34" w:rsidRPr="00475B97" w:rsidRDefault="006B3F34" w:rsidP="001D3FF2">
      <w:pPr>
        <w:pStyle w:val="Transitional"/>
      </w:pPr>
      <w:proofErr w:type="gramStart"/>
      <w:r>
        <w:t>9</w:t>
      </w:r>
      <w:r w:rsidRPr="00475B97">
        <w:t xml:space="preserve">  Application</w:t>
      </w:r>
      <w:proofErr w:type="gramEnd"/>
      <w:r w:rsidRPr="00475B97">
        <w:t>—financial product advice</w:t>
      </w:r>
    </w:p>
    <w:p w14:paraId="5E329F2A" w14:textId="77777777" w:rsidR="006B3F34" w:rsidRPr="0078463C" w:rsidRDefault="006B3F34" w:rsidP="001D3FF2">
      <w:pPr>
        <w:pStyle w:val="subsection"/>
      </w:pPr>
      <w:r w:rsidRPr="00475B97">
        <w:tab/>
      </w:r>
      <w:r>
        <w:tab/>
      </w:r>
      <w:r w:rsidRPr="00475B97">
        <w:t xml:space="preserve">The amendments made by this Schedule apply </w:t>
      </w:r>
      <w:r>
        <w:t>in relation to an</w:t>
      </w:r>
      <w:r w:rsidRPr="00475B97">
        <w:t xml:space="preserve"> </w:t>
      </w:r>
      <w:r>
        <w:t>arrangement</w:t>
      </w:r>
      <w:r w:rsidRPr="00475B97">
        <w:t xml:space="preserve"> to provide financial product advice </w:t>
      </w:r>
      <w:r>
        <w:t>which is</w:t>
      </w:r>
      <w:r w:rsidRPr="00475B97">
        <w:t xml:space="preserve"> entered into on or after the commencement of this </w:t>
      </w:r>
      <w:r>
        <w:t>Part</w:t>
      </w:r>
      <w:r w:rsidRPr="00475B97">
        <w:t>.</w:t>
      </w:r>
    </w:p>
    <w:p w14:paraId="236DB180" w14:textId="77777777" w:rsidR="00807805" w:rsidRDefault="00807805" w:rsidP="001D3FF2">
      <w:pPr>
        <w:pStyle w:val="ActHead6"/>
        <w:pageBreakBefore/>
      </w:pPr>
      <w:r w:rsidRPr="001D3FF2">
        <w:rPr>
          <w:rStyle w:val="CharAmSchNo"/>
        </w:rPr>
        <w:t>Schedule 2</w:t>
      </w:r>
      <w:r>
        <w:t>—</w:t>
      </w:r>
      <w:r w:rsidRPr="001D3FF2">
        <w:rPr>
          <w:rStyle w:val="CharAmSchText"/>
        </w:rPr>
        <w:t>Targeted prompts for superannuation members</w:t>
      </w:r>
    </w:p>
    <w:p w14:paraId="423F5411" w14:textId="77777777" w:rsidR="00807805" w:rsidRPr="008D1119" w:rsidRDefault="00807805" w:rsidP="001D3FF2">
      <w:pPr>
        <w:pStyle w:val="Header"/>
      </w:pPr>
      <w:r w:rsidRPr="001D3FF2">
        <w:rPr>
          <w:rStyle w:val="CharAmPartNo"/>
        </w:rPr>
        <w:t xml:space="preserve"> </w:t>
      </w:r>
      <w:r w:rsidRPr="001D3FF2">
        <w:rPr>
          <w:rStyle w:val="CharAmPartText"/>
        </w:rPr>
        <w:t xml:space="preserve"> </w:t>
      </w:r>
    </w:p>
    <w:p w14:paraId="1288DE7B" w14:textId="77777777" w:rsidR="00807805" w:rsidRDefault="00807805" w:rsidP="001D3FF2">
      <w:pPr>
        <w:pStyle w:val="ActHead9"/>
      </w:pPr>
      <w:r>
        <w:t>Corporations Act 2001</w:t>
      </w:r>
    </w:p>
    <w:p w14:paraId="27CBC10B" w14:textId="77777777" w:rsidR="00807805" w:rsidRDefault="00807805" w:rsidP="001D3FF2">
      <w:pPr>
        <w:pStyle w:val="ItemHead"/>
      </w:pPr>
      <w:proofErr w:type="gramStart"/>
      <w:r>
        <w:t>1  Section</w:t>
      </w:r>
      <w:proofErr w:type="gramEnd"/>
      <w:r>
        <w:t> 9</w:t>
      </w:r>
    </w:p>
    <w:p w14:paraId="4EB98ADA" w14:textId="77777777" w:rsidR="00807805" w:rsidRDefault="00807805" w:rsidP="001D3FF2">
      <w:pPr>
        <w:pStyle w:val="Item"/>
      </w:pPr>
      <w:r>
        <w:t>Insert:</w:t>
      </w:r>
    </w:p>
    <w:p w14:paraId="3F10AE74" w14:textId="48F399E0" w:rsidR="00807805" w:rsidRDefault="00807805" w:rsidP="001D3FF2">
      <w:pPr>
        <w:pStyle w:val="Definition"/>
        <w:rPr>
          <w:bCs/>
          <w:iCs/>
        </w:rPr>
      </w:pPr>
      <w:r>
        <w:rPr>
          <w:b/>
          <w:i/>
        </w:rPr>
        <w:t>appropriately targeted</w:t>
      </w:r>
      <w:r w:rsidRPr="00525BAF">
        <w:rPr>
          <w:bCs/>
          <w:iCs/>
        </w:rPr>
        <w:t xml:space="preserve"> to </w:t>
      </w:r>
      <w:r>
        <w:rPr>
          <w:bCs/>
          <w:iCs/>
        </w:rPr>
        <w:t>a class of members of a superannuation fund has the meaning given by section 950B.</w:t>
      </w:r>
    </w:p>
    <w:p w14:paraId="7E016922" w14:textId="446310C6" w:rsidR="00807805" w:rsidRDefault="00807805" w:rsidP="001D3FF2">
      <w:pPr>
        <w:pStyle w:val="Definition"/>
        <w:rPr>
          <w:bCs/>
          <w:iCs/>
        </w:rPr>
      </w:pPr>
      <w:r w:rsidRPr="00FA5B07">
        <w:rPr>
          <w:b/>
          <w:i/>
        </w:rPr>
        <w:t>assessment framework</w:t>
      </w:r>
      <w:r>
        <w:rPr>
          <w:bCs/>
          <w:iCs/>
        </w:rPr>
        <w:t xml:space="preserve"> has the meaning given by section 950C.</w:t>
      </w:r>
    </w:p>
    <w:p w14:paraId="172B4B1E" w14:textId="27875313" w:rsidR="00807805" w:rsidRDefault="00807805" w:rsidP="001D3FF2">
      <w:pPr>
        <w:pStyle w:val="Definition"/>
        <w:rPr>
          <w:bCs/>
          <w:iCs/>
        </w:rPr>
      </w:pPr>
      <w:r w:rsidRPr="0045052E">
        <w:rPr>
          <w:b/>
          <w:i/>
        </w:rPr>
        <w:t>excluded advice</w:t>
      </w:r>
      <w:r>
        <w:rPr>
          <w:bCs/>
          <w:iCs/>
        </w:rPr>
        <w:t xml:space="preserve"> has the meaning given by subsection 950(3).</w:t>
      </w:r>
    </w:p>
    <w:p w14:paraId="72ED8AD9" w14:textId="77777777" w:rsidR="00807805" w:rsidRDefault="00807805" w:rsidP="001D3FF2">
      <w:pPr>
        <w:pStyle w:val="ItemHead"/>
      </w:pPr>
      <w:proofErr w:type="gramStart"/>
      <w:r>
        <w:t>2  Section</w:t>
      </w:r>
      <w:proofErr w:type="gramEnd"/>
      <w:r>
        <w:t xml:space="preserve"> 9 (definition of </w:t>
      </w:r>
      <w:r w:rsidRPr="00A55BF8">
        <w:rPr>
          <w:i/>
          <w:iCs/>
        </w:rPr>
        <w:t>personal advice</w:t>
      </w:r>
      <w:r>
        <w:t>)</w:t>
      </w:r>
    </w:p>
    <w:p w14:paraId="1DF49594" w14:textId="77777777" w:rsidR="00807805" w:rsidRPr="00A10D28" w:rsidRDefault="00807805" w:rsidP="001D3FF2">
      <w:pPr>
        <w:pStyle w:val="Item"/>
      </w:pPr>
      <w:r>
        <w:t>Omit “</w:t>
      </w:r>
      <w:r w:rsidRPr="00A10D28">
        <w:t>766</w:t>
      </w:r>
      <w:proofErr w:type="gramStart"/>
      <w:r w:rsidRPr="00A10D28">
        <w:t>B(</w:t>
      </w:r>
      <w:proofErr w:type="gramEnd"/>
      <w:r w:rsidRPr="00A10D28">
        <w:t>3) and (3A)</w:t>
      </w:r>
      <w:r>
        <w:t>”, substitute “</w:t>
      </w:r>
      <w:r w:rsidRPr="00A10D28">
        <w:t>766B(3)</w:t>
      </w:r>
      <w:r>
        <w:t xml:space="preserve">, </w:t>
      </w:r>
      <w:r w:rsidRPr="00A10D28">
        <w:t>(3A)</w:t>
      </w:r>
      <w:r>
        <w:t xml:space="preserve"> and (3B)”.</w:t>
      </w:r>
    </w:p>
    <w:p w14:paraId="4B1B1439" w14:textId="77777777" w:rsidR="00807805" w:rsidRDefault="00807805" w:rsidP="001D3FF2">
      <w:pPr>
        <w:pStyle w:val="ItemHead"/>
      </w:pPr>
      <w:proofErr w:type="gramStart"/>
      <w:r>
        <w:t>3  Section</w:t>
      </w:r>
      <w:proofErr w:type="gramEnd"/>
      <w:r>
        <w:t> 9</w:t>
      </w:r>
    </w:p>
    <w:p w14:paraId="68E3B728" w14:textId="77777777" w:rsidR="00807805" w:rsidRDefault="00807805" w:rsidP="001D3FF2">
      <w:pPr>
        <w:pStyle w:val="Item"/>
      </w:pPr>
      <w:r>
        <w:t>Insert:</w:t>
      </w:r>
    </w:p>
    <w:p w14:paraId="02F65B51" w14:textId="0D8ABCE6" w:rsidR="00807805" w:rsidRDefault="00807805" w:rsidP="001D3FF2">
      <w:pPr>
        <w:pStyle w:val="Definition"/>
      </w:pPr>
      <w:r>
        <w:rPr>
          <w:b/>
          <w:bCs/>
          <w:i/>
          <w:iCs/>
        </w:rPr>
        <w:t>s</w:t>
      </w:r>
      <w:r w:rsidRPr="00F44732">
        <w:rPr>
          <w:b/>
          <w:bCs/>
          <w:i/>
          <w:iCs/>
        </w:rPr>
        <w:t>uperannuation</w:t>
      </w:r>
      <w:r w:rsidR="001D3FF2">
        <w:rPr>
          <w:b/>
          <w:bCs/>
          <w:i/>
          <w:iCs/>
        </w:rPr>
        <w:noBreakHyphen/>
      </w:r>
      <w:r w:rsidRPr="00F44732">
        <w:rPr>
          <w:b/>
          <w:bCs/>
          <w:i/>
          <w:iCs/>
        </w:rPr>
        <w:t>related advice</w:t>
      </w:r>
      <w:r>
        <w:t xml:space="preserve"> has the meaning given by subsection 950</w:t>
      </w:r>
      <w:proofErr w:type="gramStart"/>
      <w:r>
        <w:t>A(</w:t>
      </w:r>
      <w:proofErr w:type="gramEnd"/>
      <w:r>
        <w:t>1).</w:t>
      </w:r>
    </w:p>
    <w:p w14:paraId="4019E77A" w14:textId="257F0309" w:rsidR="00807805" w:rsidRPr="0070185E" w:rsidRDefault="00807805" w:rsidP="001D3FF2">
      <w:pPr>
        <w:pStyle w:val="Definition"/>
      </w:pPr>
      <w:r>
        <w:rPr>
          <w:b/>
          <w:bCs/>
          <w:i/>
          <w:iCs/>
        </w:rPr>
        <w:t>target class</w:t>
      </w:r>
      <w:r>
        <w:t>: if a document given by a trustee or trustees of a superannuation fund contains superannuation</w:t>
      </w:r>
      <w:r w:rsidR="001D3FF2">
        <w:noBreakHyphen/>
      </w:r>
      <w:r>
        <w:t xml:space="preserve">related advice that is appropriately targeted to a class of members of the fund, that class is the </w:t>
      </w:r>
      <w:r>
        <w:rPr>
          <w:b/>
          <w:bCs/>
          <w:i/>
          <w:iCs/>
        </w:rPr>
        <w:t>target class</w:t>
      </w:r>
      <w:r>
        <w:t xml:space="preserve"> for the document.</w:t>
      </w:r>
    </w:p>
    <w:p w14:paraId="3CD1FDE0" w14:textId="1E7D717D" w:rsidR="00807805" w:rsidRDefault="00807805" w:rsidP="001D3FF2">
      <w:pPr>
        <w:pStyle w:val="Definition"/>
      </w:pPr>
      <w:r w:rsidRPr="00421938">
        <w:rPr>
          <w:b/>
          <w:i/>
        </w:rPr>
        <w:t>targeted superannuation prompt</w:t>
      </w:r>
      <w:r>
        <w:t xml:space="preserve"> has the meaning given by subsections 950(1) and (2).</w:t>
      </w:r>
    </w:p>
    <w:p w14:paraId="5F0560F3" w14:textId="77777777" w:rsidR="00807805" w:rsidRDefault="00807805" w:rsidP="001D3FF2">
      <w:pPr>
        <w:pStyle w:val="ItemHead"/>
      </w:pPr>
      <w:proofErr w:type="gramStart"/>
      <w:r>
        <w:t>4  After</w:t>
      </w:r>
      <w:proofErr w:type="gramEnd"/>
      <w:r>
        <w:t xml:space="preserve"> subsection 766B(3A)</w:t>
      </w:r>
    </w:p>
    <w:p w14:paraId="6C653DAA" w14:textId="77777777" w:rsidR="00807805" w:rsidRDefault="00807805" w:rsidP="001D3FF2">
      <w:pPr>
        <w:pStyle w:val="Item"/>
      </w:pPr>
      <w:r>
        <w:t>Insert:</w:t>
      </w:r>
    </w:p>
    <w:p w14:paraId="02FB9879" w14:textId="77777777" w:rsidR="00807805" w:rsidRDefault="00807805" w:rsidP="001D3FF2">
      <w:pPr>
        <w:pStyle w:val="subsection"/>
      </w:pPr>
      <w:r>
        <w:tab/>
        <w:t>(3B)</w:t>
      </w:r>
      <w:r>
        <w:tab/>
        <w:t xml:space="preserve">Despite subsection (3), a recommendation or statement of opinion contained in a targeted superannuation prompt is not </w:t>
      </w:r>
      <w:r w:rsidRPr="00A10D28">
        <w:rPr>
          <w:b/>
          <w:bCs/>
          <w:i/>
          <w:iCs/>
        </w:rPr>
        <w:t>personal advice</w:t>
      </w:r>
      <w:r>
        <w:t>.</w:t>
      </w:r>
    </w:p>
    <w:p w14:paraId="09151B39" w14:textId="77777777" w:rsidR="00807805" w:rsidRPr="00B8363B" w:rsidRDefault="00807805" w:rsidP="001D3FF2">
      <w:pPr>
        <w:pStyle w:val="ItemHead"/>
      </w:pPr>
      <w:proofErr w:type="gramStart"/>
      <w:r>
        <w:t>5</w:t>
      </w:r>
      <w:r w:rsidRPr="00B8363B">
        <w:t xml:space="preserve">  </w:t>
      </w:r>
      <w:r>
        <w:t>Subsection</w:t>
      </w:r>
      <w:proofErr w:type="gramEnd"/>
      <w:r>
        <w:t> 9</w:t>
      </w:r>
      <w:r w:rsidRPr="00B8363B">
        <w:t>49A(2) (note)</w:t>
      </w:r>
    </w:p>
    <w:p w14:paraId="09C21535" w14:textId="77777777" w:rsidR="00807805" w:rsidRPr="00B8363B" w:rsidRDefault="00807805" w:rsidP="001D3FF2">
      <w:pPr>
        <w:pStyle w:val="Item"/>
      </w:pPr>
      <w:r w:rsidRPr="00B8363B">
        <w:t>After “Note”, insert “1”.</w:t>
      </w:r>
    </w:p>
    <w:p w14:paraId="75B43EE6" w14:textId="15631940" w:rsidR="00807805" w:rsidRPr="00B8363B" w:rsidRDefault="00807805" w:rsidP="001D3FF2">
      <w:pPr>
        <w:pStyle w:val="ItemHead"/>
      </w:pPr>
      <w:proofErr w:type="gramStart"/>
      <w:r>
        <w:t>6</w:t>
      </w:r>
      <w:r w:rsidRPr="00B8363B">
        <w:t xml:space="preserve">  At</w:t>
      </w:r>
      <w:proofErr w:type="gramEnd"/>
      <w:r w:rsidRPr="00B8363B">
        <w:t xml:space="preserve"> the end of </w:t>
      </w:r>
      <w:r w:rsidR="001D3FF2">
        <w:t>subsection 9</w:t>
      </w:r>
      <w:r w:rsidRPr="00B8363B">
        <w:t>49A(2)</w:t>
      </w:r>
    </w:p>
    <w:p w14:paraId="1EDDF865" w14:textId="77777777" w:rsidR="00807805" w:rsidRPr="007A6943" w:rsidRDefault="00807805" w:rsidP="001D3FF2">
      <w:pPr>
        <w:pStyle w:val="Item"/>
      </w:pPr>
      <w:r w:rsidRPr="007A6943">
        <w:t>Add:</w:t>
      </w:r>
    </w:p>
    <w:p w14:paraId="448EEA6C" w14:textId="7DD54E3E" w:rsidR="00807805" w:rsidRDefault="00807805" w:rsidP="001D3FF2">
      <w:pPr>
        <w:pStyle w:val="notetext"/>
      </w:pPr>
      <w:r w:rsidRPr="00B8363B">
        <w:t>Note 2:</w:t>
      </w:r>
      <w:r w:rsidRPr="00B8363B">
        <w:tab/>
      </w:r>
      <w:r>
        <w:t>A warning displayed in a targeted superannuation prompt in accordance with paragraph 950D(1)(b) satisfies the requirement to give a general advice warning under this subsection in relation to the prompt (see subsection 950</w:t>
      </w:r>
      <w:proofErr w:type="gramStart"/>
      <w:r>
        <w:t>D(</w:t>
      </w:r>
      <w:proofErr w:type="gramEnd"/>
      <w:r>
        <w:t>2)).</w:t>
      </w:r>
    </w:p>
    <w:p w14:paraId="39C3FFC3" w14:textId="77777777" w:rsidR="00807805" w:rsidRDefault="00807805" w:rsidP="001D3FF2">
      <w:pPr>
        <w:pStyle w:val="ItemHead"/>
      </w:pPr>
      <w:proofErr w:type="gramStart"/>
      <w:r>
        <w:t>7  After</w:t>
      </w:r>
      <w:proofErr w:type="gramEnd"/>
      <w:r>
        <w:t xml:space="preserve"> Division 4 of Part 7.7</w:t>
      </w:r>
    </w:p>
    <w:p w14:paraId="2F379D1B" w14:textId="77777777" w:rsidR="00807805" w:rsidRDefault="00807805" w:rsidP="001D3FF2">
      <w:pPr>
        <w:pStyle w:val="Item"/>
      </w:pPr>
      <w:r>
        <w:t>Insert:</w:t>
      </w:r>
    </w:p>
    <w:p w14:paraId="0392D04E" w14:textId="77777777" w:rsidR="00807805" w:rsidRPr="00A02C42" w:rsidRDefault="00807805" w:rsidP="001D3FF2">
      <w:pPr>
        <w:pStyle w:val="ActHead3"/>
      </w:pPr>
      <w:r w:rsidRPr="001D3FF2">
        <w:rPr>
          <w:rStyle w:val="CharDivNo"/>
        </w:rPr>
        <w:t>Division 5</w:t>
      </w:r>
      <w:r>
        <w:t>—</w:t>
      </w:r>
      <w:r w:rsidRPr="001D3FF2">
        <w:rPr>
          <w:rStyle w:val="CharDivText"/>
        </w:rPr>
        <w:t>Targeted prompts for certain superannuation members</w:t>
      </w:r>
    </w:p>
    <w:p w14:paraId="324DFC5B" w14:textId="77777777" w:rsidR="00807805" w:rsidRPr="00A10D28" w:rsidRDefault="00807805" w:rsidP="001D3FF2">
      <w:pPr>
        <w:pStyle w:val="ActHead4"/>
      </w:pPr>
      <w:r w:rsidRPr="001D3FF2">
        <w:rPr>
          <w:rStyle w:val="CharSubdNo"/>
        </w:rPr>
        <w:t>Subdivision A</w:t>
      </w:r>
      <w:r>
        <w:t>—</w:t>
      </w:r>
      <w:r w:rsidRPr="001D3FF2">
        <w:rPr>
          <w:rStyle w:val="CharSubdText"/>
        </w:rPr>
        <w:t>Preliminary</w:t>
      </w:r>
    </w:p>
    <w:p w14:paraId="74D6F57D" w14:textId="7B279FC0" w:rsidR="00807805" w:rsidRPr="00C01E58" w:rsidRDefault="00807805" w:rsidP="001D3FF2">
      <w:pPr>
        <w:pStyle w:val="ActHead5"/>
      </w:pPr>
      <w:r w:rsidRPr="001D3FF2">
        <w:rPr>
          <w:rStyle w:val="CharSectno"/>
        </w:rPr>
        <w:t>949</w:t>
      </w:r>
      <w:proofErr w:type="gramStart"/>
      <w:r w:rsidRPr="001D3FF2">
        <w:rPr>
          <w:rStyle w:val="CharSectno"/>
        </w:rPr>
        <w:t>C</w:t>
      </w:r>
      <w:r w:rsidRPr="00C01E58">
        <w:t xml:space="preserve">  </w:t>
      </w:r>
      <w:r>
        <w:t>Superannuation</w:t>
      </w:r>
      <w:proofErr w:type="gramEnd"/>
      <w:r>
        <w:t xml:space="preserve"> funds to which this Division applies</w:t>
      </w:r>
    </w:p>
    <w:p w14:paraId="7594B2B8" w14:textId="77777777" w:rsidR="00807805" w:rsidRDefault="00807805" w:rsidP="001D3FF2">
      <w:pPr>
        <w:pStyle w:val="subsection"/>
      </w:pPr>
      <w:r>
        <w:tab/>
      </w:r>
      <w:r>
        <w:tab/>
        <w:t>This Division applies to a superannuation fund that is:</w:t>
      </w:r>
    </w:p>
    <w:p w14:paraId="649935DA" w14:textId="77777777" w:rsidR="00807805" w:rsidRPr="00B84949" w:rsidRDefault="00807805" w:rsidP="001D3FF2">
      <w:pPr>
        <w:pStyle w:val="paragraph"/>
      </w:pPr>
      <w:r>
        <w:tab/>
        <w:t>(a)</w:t>
      </w:r>
      <w:r>
        <w:tab/>
        <w:t xml:space="preserve">a </w:t>
      </w:r>
      <w:r w:rsidRPr="00B84949">
        <w:t>registrable superannuation entity that:</w:t>
      </w:r>
    </w:p>
    <w:p w14:paraId="64B3D385" w14:textId="77777777" w:rsidR="00807805" w:rsidRPr="00B84949" w:rsidRDefault="00807805" w:rsidP="001D3FF2">
      <w:pPr>
        <w:pStyle w:val="paragraphsub"/>
      </w:pPr>
      <w:r w:rsidRPr="00B84949">
        <w:tab/>
        <w:t>(</w:t>
      </w:r>
      <w:proofErr w:type="spellStart"/>
      <w:r w:rsidRPr="00B84949">
        <w:t>i</w:t>
      </w:r>
      <w:proofErr w:type="spellEnd"/>
      <w:r w:rsidRPr="00B84949">
        <w:t>)</w:t>
      </w:r>
      <w:r w:rsidRPr="00B84949">
        <w:tab/>
        <w:t>is not a pooled superannuation trust; and</w:t>
      </w:r>
    </w:p>
    <w:p w14:paraId="61C681A9" w14:textId="77777777" w:rsidR="00807805" w:rsidRPr="00B84949" w:rsidRDefault="00807805" w:rsidP="001D3FF2">
      <w:pPr>
        <w:pStyle w:val="paragraphsub"/>
      </w:pPr>
      <w:r w:rsidRPr="00B84949">
        <w:tab/>
        <w:t>(ii)</w:t>
      </w:r>
      <w:r w:rsidRPr="00B84949">
        <w:tab/>
        <w:t xml:space="preserve">is not an excluded approved deposit fund (within the meaning of the </w:t>
      </w:r>
      <w:r w:rsidRPr="00B84949">
        <w:rPr>
          <w:i/>
          <w:iCs/>
        </w:rPr>
        <w:t>Superannuation Industry (Supervision) Act 1993</w:t>
      </w:r>
      <w:r w:rsidRPr="00B84949">
        <w:t>); and</w:t>
      </w:r>
    </w:p>
    <w:p w14:paraId="17692343" w14:textId="77777777" w:rsidR="00807805" w:rsidRPr="00B84949" w:rsidRDefault="00807805" w:rsidP="001D3FF2">
      <w:pPr>
        <w:pStyle w:val="paragraphsub"/>
      </w:pPr>
      <w:r w:rsidRPr="00B84949">
        <w:tab/>
        <w:t>(iii)</w:t>
      </w:r>
      <w:r w:rsidRPr="00B84949">
        <w:tab/>
        <w:t>has 2 or more beneficiaries; or</w:t>
      </w:r>
    </w:p>
    <w:p w14:paraId="377A8646" w14:textId="77777777" w:rsidR="00807805" w:rsidRPr="00B85E87" w:rsidRDefault="00807805" w:rsidP="001D3FF2">
      <w:pPr>
        <w:pStyle w:val="paragraph"/>
      </w:pPr>
      <w:r w:rsidRPr="00B84949">
        <w:tab/>
        <w:t>(b)</w:t>
      </w:r>
      <w:r w:rsidRPr="00B84949">
        <w:tab/>
        <w:t>an exempt public sector superannuation scheme.</w:t>
      </w:r>
    </w:p>
    <w:p w14:paraId="727E0976" w14:textId="77777777" w:rsidR="00807805" w:rsidRPr="00A55BF8" w:rsidRDefault="00807805" w:rsidP="001D3FF2">
      <w:pPr>
        <w:pStyle w:val="ActHead4"/>
      </w:pPr>
      <w:r w:rsidRPr="001D3FF2">
        <w:rPr>
          <w:rStyle w:val="CharSubdNo"/>
        </w:rPr>
        <w:t>Subdivision B</w:t>
      </w:r>
      <w:r>
        <w:t>—</w:t>
      </w:r>
      <w:r w:rsidRPr="001D3FF2">
        <w:rPr>
          <w:rStyle w:val="CharSubdText"/>
        </w:rPr>
        <w:t xml:space="preserve">Requirements for giving targeted superannuation </w:t>
      </w:r>
      <w:proofErr w:type="gramStart"/>
      <w:r w:rsidRPr="001D3FF2">
        <w:rPr>
          <w:rStyle w:val="CharSubdText"/>
        </w:rPr>
        <w:t>prompts</w:t>
      </w:r>
      <w:proofErr w:type="gramEnd"/>
    </w:p>
    <w:p w14:paraId="683DF27E" w14:textId="3A287313" w:rsidR="00807805" w:rsidRPr="00D23559" w:rsidRDefault="00807805" w:rsidP="001D3FF2">
      <w:pPr>
        <w:pStyle w:val="ActHead5"/>
      </w:pPr>
      <w:proofErr w:type="gramStart"/>
      <w:r w:rsidRPr="001D3FF2">
        <w:rPr>
          <w:rStyle w:val="CharSectno"/>
        </w:rPr>
        <w:t>950</w:t>
      </w:r>
      <w:r w:rsidRPr="00D23559">
        <w:t xml:space="preserve">  Meaning</w:t>
      </w:r>
      <w:proofErr w:type="gramEnd"/>
      <w:r w:rsidRPr="00D23559">
        <w:t xml:space="preserve"> of </w:t>
      </w:r>
      <w:r w:rsidRPr="00F51C65">
        <w:rPr>
          <w:i/>
        </w:rPr>
        <w:t>targeted superannuation prompt</w:t>
      </w:r>
    </w:p>
    <w:p w14:paraId="2B8CCB14" w14:textId="77777777" w:rsidR="00807805" w:rsidRDefault="00807805" w:rsidP="001D3FF2">
      <w:pPr>
        <w:pStyle w:val="subsection"/>
      </w:pPr>
      <w:r>
        <w:tab/>
        <w:t>(1)</w:t>
      </w:r>
      <w:r>
        <w:tab/>
      </w:r>
      <w:bookmarkStart w:id="4" w:name="_Hlk181888645"/>
      <w:bookmarkStart w:id="5" w:name="_Hlk185512228"/>
      <w:r>
        <w:t xml:space="preserve">A </w:t>
      </w:r>
      <w:r w:rsidRPr="009031EA">
        <w:rPr>
          <w:b/>
          <w:bCs/>
          <w:i/>
          <w:iCs/>
        </w:rPr>
        <w:t>t</w:t>
      </w:r>
      <w:r w:rsidRPr="003948CD">
        <w:rPr>
          <w:b/>
          <w:i/>
        </w:rPr>
        <w:t>argeted superannuation prompt</w:t>
      </w:r>
      <w:r>
        <w:t xml:space="preserve"> is a written document that:</w:t>
      </w:r>
    </w:p>
    <w:bookmarkEnd w:id="4"/>
    <w:p w14:paraId="5357890B" w14:textId="77777777" w:rsidR="00807805" w:rsidRDefault="00807805" w:rsidP="001D3FF2">
      <w:pPr>
        <w:pStyle w:val="paragraph"/>
      </w:pPr>
      <w:r>
        <w:tab/>
        <w:t>(a)</w:t>
      </w:r>
      <w:r>
        <w:tab/>
        <w:t>is given by the trustee or trustees of a superannuation fund to a member of the fund; and</w:t>
      </w:r>
    </w:p>
    <w:p w14:paraId="60314F79" w14:textId="7D5D0A1C" w:rsidR="00807805" w:rsidRDefault="00807805" w:rsidP="001D3FF2">
      <w:pPr>
        <w:pStyle w:val="paragraph"/>
      </w:pPr>
      <w:r>
        <w:tab/>
        <w:t>(b)</w:t>
      </w:r>
      <w:r>
        <w:tab/>
        <w:t>contains superannuation</w:t>
      </w:r>
      <w:r w:rsidR="001D3FF2">
        <w:noBreakHyphen/>
      </w:r>
      <w:r>
        <w:t>related advice that is appropriately targeted to a class of members of the fund; and</w:t>
      </w:r>
    </w:p>
    <w:p w14:paraId="5EC2C50C" w14:textId="77777777" w:rsidR="00807805" w:rsidRPr="00EA29C1" w:rsidRDefault="00807805" w:rsidP="001D3FF2">
      <w:pPr>
        <w:pStyle w:val="paragraph"/>
      </w:pPr>
      <w:r>
        <w:tab/>
        <w:t>(c)</w:t>
      </w:r>
      <w:r>
        <w:tab/>
        <w:t>does not contain excluded advice</w:t>
      </w:r>
      <w:r w:rsidRPr="00EA29C1">
        <w:t>; and</w:t>
      </w:r>
    </w:p>
    <w:p w14:paraId="710E535E" w14:textId="3CD37027" w:rsidR="00807805" w:rsidRDefault="00807805" w:rsidP="001D3FF2">
      <w:pPr>
        <w:pStyle w:val="paragraph"/>
      </w:pPr>
      <w:r w:rsidRPr="00821910">
        <w:tab/>
        <w:t>(</w:t>
      </w:r>
      <w:r>
        <w:t>d</w:t>
      </w:r>
      <w:r w:rsidRPr="00821910">
        <w:t>)</w:t>
      </w:r>
      <w:r w:rsidRPr="00821910">
        <w:tab/>
      </w:r>
      <w:r>
        <w:t xml:space="preserve">displays </w:t>
      </w:r>
      <w:r w:rsidRPr="00821910">
        <w:t>the statements and warnings required by subsection 950</w:t>
      </w:r>
      <w:proofErr w:type="gramStart"/>
      <w:r>
        <w:t>D</w:t>
      </w:r>
      <w:r w:rsidRPr="00821910">
        <w:t>(</w:t>
      </w:r>
      <w:proofErr w:type="gramEnd"/>
      <w:r w:rsidRPr="00821910">
        <w:t>1)</w:t>
      </w:r>
      <w:r>
        <w:t>; and</w:t>
      </w:r>
    </w:p>
    <w:p w14:paraId="4DA14092" w14:textId="16825040" w:rsidR="00807805" w:rsidRDefault="00807805" w:rsidP="001D3FF2">
      <w:pPr>
        <w:pStyle w:val="paragraph"/>
      </w:pPr>
      <w:r w:rsidRPr="00493BE1">
        <w:tab/>
        <w:t>(</w:t>
      </w:r>
      <w:r>
        <w:t>e</w:t>
      </w:r>
      <w:r w:rsidRPr="00493BE1">
        <w:t>)</w:t>
      </w:r>
      <w:r w:rsidRPr="00493BE1">
        <w:tab/>
        <w:t>is given</w:t>
      </w:r>
      <w:r>
        <w:t xml:space="preserve"> </w:t>
      </w:r>
      <w:r w:rsidRPr="00493BE1">
        <w:t>in accordance with section</w:t>
      </w:r>
      <w:r>
        <w:t> </w:t>
      </w:r>
      <w:r w:rsidRPr="00493BE1">
        <w:t>950</w:t>
      </w:r>
      <w:r>
        <w:t>E; and</w:t>
      </w:r>
    </w:p>
    <w:bookmarkEnd w:id="5"/>
    <w:p w14:paraId="3E3711F5" w14:textId="77777777" w:rsidR="00807805" w:rsidRDefault="00807805" w:rsidP="001D3FF2">
      <w:pPr>
        <w:pStyle w:val="paragraph"/>
      </w:pPr>
      <w:r>
        <w:tab/>
        <w:t>(f)</w:t>
      </w:r>
      <w:r>
        <w:tab/>
      </w:r>
      <w:r w:rsidRPr="006C0380">
        <w:t xml:space="preserve">satisfies any </w:t>
      </w:r>
      <w:r>
        <w:t xml:space="preserve">additional requirements prescribed </w:t>
      </w:r>
      <w:r w:rsidRPr="006C0380">
        <w:t>by the regulations for the purposes of this paragraph</w:t>
      </w:r>
      <w:r>
        <w:t>.</w:t>
      </w:r>
    </w:p>
    <w:p w14:paraId="61B8B393" w14:textId="0CBA382F" w:rsidR="00807805" w:rsidRPr="00375B35" w:rsidRDefault="00807805" w:rsidP="001D3FF2">
      <w:pPr>
        <w:pStyle w:val="notetext"/>
      </w:pPr>
      <w:r w:rsidRPr="00375B35">
        <w:t>Note:</w:t>
      </w:r>
      <w:r w:rsidRPr="00375B35">
        <w:tab/>
        <w:t>For</w:t>
      </w:r>
      <w:r>
        <w:t xml:space="preserve"> the</w:t>
      </w:r>
      <w:r w:rsidRPr="00375B35">
        <w:t xml:space="preserve"> superannuation fund</w:t>
      </w:r>
      <w:r>
        <w:t>s</w:t>
      </w:r>
      <w:r w:rsidRPr="00375B35">
        <w:t xml:space="preserve"> to which this Division applies, see section 949C.</w:t>
      </w:r>
    </w:p>
    <w:p w14:paraId="05CE0ADD" w14:textId="5F0A1593" w:rsidR="00807805" w:rsidRDefault="00807805" w:rsidP="001D3FF2">
      <w:pPr>
        <w:pStyle w:val="subsection"/>
      </w:pPr>
      <w:bookmarkStart w:id="6" w:name="_Hlk190159910"/>
      <w:r>
        <w:tab/>
        <w:t>(2)</w:t>
      </w:r>
      <w:r>
        <w:tab/>
        <w:t xml:space="preserve">However, the document is not a </w:t>
      </w:r>
      <w:r>
        <w:rPr>
          <w:b/>
          <w:bCs/>
          <w:i/>
          <w:iCs/>
        </w:rPr>
        <w:t>targeted superannuation prompt</w:t>
      </w:r>
      <w:r>
        <w:t xml:space="preserve"> if, when the trustee or trustees give the document, ASIC has declared under section 950K that the trustee or trustees </w:t>
      </w:r>
      <w:r w:rsidRPr="00983C07">
        <w:t>m</w:t>
      </w:r>
      <w:r>
        <w:t>ust</w:t>
      </w:r>
      <w:r w:rsidRPr="00983C07">
        <w:t xml:space="preserve"> not give targeted superannuation prompt</w:t>
      </w:r>
      <w:r>
        <w:t>s.</w:t>
      </w:r>
      <w:bookmarkEnd w:id="6"/>
    </w:p>
    <w:p w14:paraId="4C836872" w14:textId="77777777" w:rsidR="00807805" w:rsidRPr="00FB2E7A" w:rsidRDefault="00807805" w:rsidP="001D3FF2">
      <w:pPr>
        <w:pStyle w:val="SubsectionHead"/>
      </w:pPr>
      <w:r>
        <w:t xml:space="preserve">Meaning of </w:t>
      </w:r>
      <w:r w:rsidRPr="001667F7">
        <w:rPr>
          <w:b/>
          <w:bCs/>
        </w:rPr>
        <w:t>excluded advice</w:t>
      </w:r>
    </w:p>
    <w:p w14:paraId="684AC50A" w14:textId="77777777" w:rsidR="00807805" w:rsidRPr="007B1702" w:rsidRDefault="00807805" w:rsidP="001D3FF2">
      <w:pPr>
        <w:pStyle w:val="subsection"/>
      </w:pPr>
      <w:r>
        <w:tab/>
      </w:r>
      <w:r w:rsidRPr="00821910">
        <w:t>(</w:t>
      </w:r>
      <w:r>
        <w:t>3</w:t>
      </w:r>
      <w:r w:rsidRPr="00821910">
        <w:t>)</w:t>
      </w:r>
      <w:r w:rsidRPr="00821910">
        <w:tab/>
      </w:r>
      <w:r>
        <w:rPr>
          <w:b/>
          <w:bCs/>
          <w:i/>
          <w:iCs/>
        </w:rPr>
        <w:t>Ex</w:t>
      </w:r>
      <w:r w:rsidRPr="005E4DD4">
        <w:rPr>
          <w:b/>
          <w:bCs/>
          <w:i/>
          <w:iCs/>
        </w:rPr>
        <w:t>cluded advice</w:t>
      </w:r>
      <w:r>
        <w:t xml:space="preserve"> is a recommendation or statement of opinion that:</w:t>
      </w:r>
    </w:p>
    <w:p w14:paraId="1775F27E" w14:textId="1E8FEB72" w:rsidR="00807805" w:rsidRPr="006F373B" w:rsidRDefault="00807805" w:rsidP="001D3FF2">
      <w:pPr>
        <w:pStyle w:val="paragraph"/>
      </w:pPr>
      <w:r w:rsidRPr="006F373B">
        <w:tab/>
        <w:t>(</w:t>
      </w:r>
      <w:r>
        <w:t>a</w:t>
      </w:r>
      <w:r w:rsidRPr="006F373B">
        <w:t>)</w:t>
      </w:r>
      <w:r w:rsidRPr="006F373B">
        <w:tab/>
        <w:t>is not</w:t>
      </w:r>
      <w:r w:rsidRPr="003268CE">
        <w:t xml:space="preserve"> superannuation</w:t>
      </w:r>
      <w:r w:rsidR="001D3FF2">
        <w:noBreakHyphen/>
      </w:r>
      <w:r w:rsidRPr="003268CE">
        <w:t>related advice</w:t>
      </w:r>
      <w:r>
        <w:t xml:space="preserve"> to which paragraph (1)(b) applies</w:t>
      </w:r>
      <w:r w:rsidRPr="006F373B">
        <w:t>; or</w:t>
      </w:r>
    </w:p>
    <w:p w14:paraId="22E487CB" w14:textId="77777777" w:rsidR="00807805" w:rsidRPr="006F373B" w:rsidRDefault="00807805" w:rsidP="001D3FF2">
      <w:pPr>
        <w:pStyle w:val="paragraph"/>
      </w:pPr>
      <w:r w:rsidRPr="006F373B">
        <w:tab/>
        <w:t>(</w:t>
      </w:r>
      <w:r>
        <w:t>b</w:t>
      </w:r>
      <w:r w:rsidRPr="006F373B">
        <w:t>)</w:t>
      </w:r>
      <w:r w:rsidRPr="006F373B">
        <w:tab/>
        <w:t xml:space="preserve">requires the person to whom </w:t>
      </w:r>
      <w:r>
        <w:t xml:space="preserve">the document </w:t>
      </w:r>
      <w:r w:rsidRPr="006F373B">
        <w:t xml:space="preserve">is given to act on </w:t>
      </w:r>
      <w:r>
        <w:t xml:space="preserve">the </w:t>
      </w:r>
      <w:r w:rsidRPr="006F373B">
        <w:t>recommendation or statement of opinion</w:t>
      </w:r>
      <w:r>
        <w:t xml:space="preserve"> </w:t>
      </w:r>
      <w:r w:rsidRPr="006F373B">
        <w:t xml:space="preserve">within a specified </w:t>
      </w:r>
      <w:r>
        <w:t>period or before a specified time</w:t>
      </w:r>
      <w:r w:rsidRPr="006F373B">
        <w:t>;</w:t>
      </w:r>
      <w:r>
        <w:t xml:space="preserve"> or</w:t>
      </w:r>
    </w:p>
    <w:p w14:paraId="343A3D2E" w14:textId="77777777" w:rsidR="00807805" w:rsidRPr="006F373B" w:rsidRDefault="00807805" w:rsidP="001D3FF2">
      <w:pPr>
        <w:pStyle w:val="paragraph"/>
      </w:pPr>
      <w:r w:rsidRPr="006F373B">
        <w:tab/>
        <w:t>(</w:t>
      </w:r>
      <w:r>
        <w:t>c</w:t>
      </w:r>
      <w:r w:rsidRPr="006F373B">
        <w:t>)</w:t>
      </w:r>
      <w:r w:rsidRPr="006F373B">
        <w:tab/>
        <w:t xml:space="preserve">is prescribed by </w:t>
      </w:r>
      <w:r>
        <w:t xml:space="preserve">the </w:t>
      </w:r>
      <w:r w:rsidRPr="006F373B">
        <w:t>regulations for the purposes of this paragraph.</w:t>
      </w:r>
    </w:p>
    <w:p w14:paraId="3949DDA9" w14:textId="40988304" w:rsidR="00807805" w:rsidRDefault="00807805" w:rsidP="001D3FF2">
      <w:pPr>
        <w:pStyle w:val="ActHead5"/>
        <w:rPr>
          <w:i/>
          <w:iCs/>
        </w:rPr>
      </w:pPr>
      <w:r w:rsidRPr="001D3FF2">
        <w:rPr>
          <w:rStyle w:val="CharSectno"/>
        </w:rPr>
        <w:t>950</w:t>
      </w:r>
      <w:proofErr w:type="gramStart"/>
      <w:r w:rsidRPr="001D3FF2">
        <w:rPr>
          <w:rStyle w:val="CharSectno"/>
        </w:rPr>
        <w:t>A</w:t>
      </w:r>
      <w:r>
        <w:t xml:space="preserve">  Meaning</w:t>
      </w:r>
      <w:proofErr w:type="gramEnd"/>
      <w:r>
        <w:t xml:space="preserve"> of </w:t>
      </w:r>
      <w:r w:rsidRPr="00206469">
        <w:rPr>
          <w:i/>
          <w:iCs/>
        </w:rPr>
        <w:t>superannuation</w:t>
      </w:r>
      <w:r w:rsidR="001D3FF2">
        <w:rPr>
          <w:i/>
          <w:iCs/>
        </w:rPr>
        <w:noBreakHyphen/>
      </w:r>
      <w:r w:rsidRPr="00206469">
        <w:rPr>
          <w:i/>
          <w:iCs/>
        </w:rPr>
        <w:t>related advice</w:t>
      </w:r>
    </w:p>
    <w:p w14:paraId="61C96EF7" w14:textId="6A0FCEEC" w:rsidR="00807805" w:rsidRPr="00493BE1" w:rsidRDefault="00807805" w:rsidP="001D3FF2">
      <w:pPr>
        <w:pStyle w:val="subsection"/>
      </w:pPr>
      <w:r w:rsidRPr="000566FC">
        <w:tab/>
        <w:t>(1)</w:t>
      </w:r>
      <w:r w:rsidRPr="000566FC">
        <w:tab/>
      </w:r>
      <w:r w:rsidRPr="0096683F">
        <w:rPr>
          <w:b/>
          <w:bCs/>
          <w:i/>
          <w:iCs/>
        </w:rPr>
        <w:t>Superannuation</w:t>
      </w:r>
      <w:r w:rsidR="001D3FF2">
        <w:rPr>
          <w:b/>
          <w:bCs/>
          <w:i/>
          <w:iCs/>
        </w:rPr>
        <w:noBreakHyphen/>
      </w:r>
      <w:r w:rsidRPr="0096683F">
        <w:rPr>
          <w:b/>
          <w:bCs/>
          <w:i/>
          <w:iCs/>
        </w:rPr>
        <w:t>related advice</w:t>
      </w:r>
      <w:r w:rsidRPr="000566FC">
        <w:t xml:space="preserve"> is a recommendation or statement of opinion, given by the trustee or trustees of a </w:t>
      </w:r>
      <w:r>
        <w:t>superannuation fund</w:t>
      </w:r>
      <w:r w:rsidRPr="000566FC">
        <w:t xml:space="preserve">, </w:t>
      </w:r>
      <w:r w:rsidRPr="00493BE1">
        <w:t>about any of the following matters</w:t>
      </w:r>
      <w:r w:rsidRPr="000566FC">
        <w:t>:</w:t>
      </w:r>
    </w:p>
    <w:p w14:paraId="07B2DA04" w14:textId="77777777" w:rsidR="00807805" w:rsidRDefault="00807805" w:rsidP="001D3FF2">
      <w:pPr>
        <w:pStyle w:val="paragraph"/>
      </w:pPr>
      <w:bookmarkStart w:id="7" w:name="_Hlk192063454"/>
      <w:r w:rsidRPr="00C12804">
        <w:tab/>
      </w:r>
      <w:bookmarkStart w:id="8" w:name="_Hlk192063384"/>
      <w:r w:rsidRPr="002E592E">
        <w:t>(a)</w:t>
      </w:r>
      <w:r w:rsidRPr="002E592E">
        <w:tab/>
        <w:t xml:space="preserve">the transfer of some or all interests in the </w:t>
      </w:r>
      <w:r>
        <w:t>fund</w:t>
      </w:r>
      <w:r w:rsidRPr="002E592E">
        <w:t xml:space="preserve"> to other kinds of superannuation products</w:t>
      </w:r>
      <w:r>
        <w:t xml:space="preserve"> (see subsection (2)</w:t>
      </w:r>
      <w:proofErr w:type="gramStart"/>
      <w:r>
        <w:t>);</w:t>
      </w:r>
      <w:proofErr w:type="gramEnd"/>
    </w:p>
    <w:bookmarkEnd w:id="7"/>
    <w:bookmarkEnd w:id="8"/>
    <w:p w14:paraId="73628E96" w14:textId="77777777" w:rsidR="00807805" w:rsidRDefault="00807805" w:rsidP="001D3FF2">
      <w:pPr>
        <w:pStyle w:val="paragraph"/>
      </w:pPr>
      <w:r w:rsidRPr="00C12804">
        <w:tab/>
        <w:t>(</w:t>
      </w:r>
      <w:r>
        <w:t>b</w:t>
      </w:r>
      <w:r w:rsidRPr="00C12804">
        <w:t>)</w:t>
      </w:r>
      <w:r w:rsidRPr="00C12804">
        <w:tab/>
      </w:r>
      <w:r>
        <w:t xml:space="preserve">any of </w:t>
      </w:r>
      <w:r w:rsidRPr="00C12804">
        <w:t xml:space="preserve">the </w:t>
      </w:r>
      <w:r>
        <w:t xml:space="preserve">following </w:t>
      </w:r>
      <w:r w:rsidRPr="00C12804">
        <w:t xml:space="preserve">settings </w:t>
      </w:r>
      <w:r>
        <w:t>relating to existing interests in the fund:</w:t>
      </w:r>
    </w:p>
    <w:p w14:paraId="2705071B" w14:textId="77777777" w:rsidR="00807805" w:rsidRPr="006A51DA" w:rsidRDefault="00807805" w:rsidP="001D3FF2">
      <w:pPr>
        <w:pStyle w:val="paragraphsub"/>
      </w:pPr>
      <w:r>
        <w:tab/>
        <w:t>(</w:t>
      </w:r>
      <w:proofErr w:type="spellStart"/>
      <w:r>
        <w:t>i</w:t>
      </w:r>
      <w:proofErr w:type="spellEnd"/>
      <w:r>
        <w:t>)</w:t>
      </w:r>
      <w:r>
        <w:tab/>
      </w:r>
      <w:r w:rsidRPr="00C12804">
        <w:t xml:space="preserve">settings </w:t>
      </w:r>
      <w:r>
        <w:t xml:space="preserve">relating to </w:t>
      </w:r>
      <w:r w:rsidRPr="006A51DA">
        <w:t>making contributions</w:t>
      </w:r>
      <w:r>
        <w:t xml:space="preserve"> to the </w:t>
      </w:r>
      <w:proofErr w:type="gramStart"/>
      <w:r>
        <w:t>interests;</w:t>
      </w:r>
      <w:proofErr w:type="gramEnd"/>
    </w:p>
    <w:p w14:paraId="06EE5EF8" w14:textId="77777777" w:rsidR="00807805" w:rsidRPr="002E67F1" w:rsidRDefault="00807805" w:rsidP="001D3FF2">
      <w:pPr>
        <w:pStyle w:val="paragraphsub"/>
      </w:pPr>
      <w:r w:rsidRPr="006A51DA">
        <w:tab/>
      </w:r>
      <w:r w:rsidRPr="002E67F1">
        <w:t>(ii)</w:t>
      </w:r>
      <w:r w:rsidRPr="002E67F1">
        <w:tab/>
      </w:r>
      <w:r w:rsidRPr="00C12804">
        <w:t xml:space="preserve">settings </w:t>
      </w:r>
      <w:r>
        <w:t xml:space="preserve">relating to </w:t>
      </w:r>
      <w:r w:rsidRPr="002E67F1">
        <w:t xml:space="preserve">the level or levels of cover under life risk insurance products issued to the trustee or trustees for the </w:t>
      </w:r>
      <w:r>
        <w:t xml:space="preserve">benefit of members of the </w:t>
      </w:r>
      <w:proofErr w:type="gramStart"/>
      <w:r>
        <w:t>fund;</w:t>
      </w:r>
      <w:proofErr w:type="gramEnd"/>
    </w:p>
    <w:p w14:paraId="01BE0080" w14:textId="77777777" w:rsidR="00807805" w:rsidRDefault="00807805" w:rsidP="001D3FF2">
      <w:pPr>
        <w:pStyle w:val="paragraphsub"/>
      </w:pPr>
      <w:r w:rsidRPr="002E67F1">
        <w:tab/>
        <w:t>(iii)</w:t>
      </w:r>
      <w:r w:rsidRPr="002E67F1">
        <w:tab/>
      </w:r>
      <w:r w:rsidRPr="00C12804">
        <w:t xml:space="preserve">settings </w:t>
      </w:r>
      <w:r>
        <w:t xml:space="preserve">relating to </w:t>
      </w:r>
      <w:r w:rsidRPr="002E67F1">
        <w:t>the rates of payment for superannuation income stream</w:t>
      </w:r>
      <w:r>
        <w:t xml:space="preserve">s from the </w:t>
      </w:r>
      <w:proofErr w:type="gramStart"/>
      <w:r>
        <w:t>interests;</w:t>
      </w:r>
      <w:proofErr w:type="gramEnd"/>
    </w:p>
    <w:p w14:paraId="7125EF03" w14:textId="77777777" w:rsidR="00807805" w:rsidRDefault="00807805" w:rsidP="001D3FF2">
      <w:pPr>
        <w:pStyle w:val="paragraphsub"/>
      </w:pPr>
      <w:r>
        <w:tab/>
        <w:t>(iv)</w:t>
      </w:r>
      <w:r>
        <w:tab/>
        <w:t xml:space="preserve">settings relating to changing the investment options offered within a class of </w:t>
      </w:r>
      <w:proofErr w:type="gramStart"/>
      <w:r>
        <w:t>interests;</w:t>
      </w:r>
      <w:proofErr w:type="gramEnd"/>
    </w:p>
    <w:p w14:paraId="574F2EFE" w14:textId="77777777" w:rsidR="00807805" w:rsidRPr="006A51DA" w:rsidRDefault="00807805" w:rsidP="001D3FF2">
      <w:pPr>
        <w:pStyle w:val="paragraphsub"/>
      </w:pPr>
      <w:r>
        <w:tab/>
        <w:t>(v)</w:t>
      </w:r>
      <w:r>
        <w:tab/>
        <w:t xml:space="preserve">settings prescribed by the regulations for the purposes of this </w:t>
      </w:r>
      <w:proofErr w:type="gramStart"/>
      <w:r>
        <w:t>subparagraph;</w:t>
      </w:r>
      <w:proofErr w:type="gramEnd"/>
    </w:p>
    <w:p w14:paraId="13CA9C38" w14:textId="77777777" w:rsidR="00807805" w:rsidRPr="00C12804" w:rsidRDefault="00807805" w:rsidP="001D3FF2">
      <w:pPr>
        <w:pStyle w:val="paragraph"/>
      </w:pPr>
      <w:r w:rsidRPr="00C12804">
        <w:tab/>
        <w:t>(</w:t>
      </w:r>
      <w:r>
        <w:t>c</w:t>
      </w:r>
      <w:r w:rsidRPr="00C12804">
        <w:t>)</w:t>
      </w:r>
      <w:r w:rsidRPr="00C12804">
        <w:tab/>
        <w:t xml:space="preserve">the benefits of obtaining personal advice about </w:t>
      </w:r>
      <w:r>
        <w:t>existing</w:t>
      </w:r>
      <w:r w:rsidRPr="00C12804">
        <w:t xml:space="preserve"> interests in the </w:t>
      </w:r>
      <w:proofErr w:type="gramStart"/>
      <w:r>
        <w:t>fund</w:t>
      </w:r>
      <w:r w:rsidRPr="00C12804">
        <w:t>;</w:t>
      </w:r>
      <w:proofErr w:type="gramEnd"/>
    </w:p>
    <w:p w14:paraId="5ED7D0EE" w14:textId="77777777" w:rsidR="00807805" w:rsidRDefault="00807805" w:rsidP="001D3FF2">
      <w:pPr>
        <w:pStyle w:val="paragraph"/>
      </w:pPr>
      <w:r w:rsidRPr="00C12804">
        <w:tab/>
        <w:t>(</w:t>
      </w:r>
      <w:r>
        <w:t>d</w:t>
      </w:r>
      <w:r w:rsidRPr="00C12804">
        <w:t>)</w:t>
      </w:r>
      <w:r w:rsidRPr="00C12804">
        <w:tab/>
      </w:r>
      <w:r>
        <w:t xml:space="preserve">existing interests </w:t>
      </w:r>
      <w:r w:rsidRPr="00C12804">
        <w:t xml:space="preserve">in the </w:t>
      </w:r>
      <w:r>
        <w:t>fund.</w:t>
      </w:r>
    </w:p>
    <w:p w14:paraId="7977E4B7" w14:textId="77777777" w:rsidR="00807805" w:rsidRDefault="00807805" w:rsidP="001D3FF2">
      <w:pPr>
        <w:pStyle w:val="subsection"/>
      </w:pPr>
      <w:bookmarkStart w:id="9" w:name="_Hlk192077189"/>
      <w:r>
        <w:tab/>
        <w:t>(2)</w:t>
      </w:r>
      <w:r>
        <w:tab/>
        <w:t>For the purposes of paragraph (1)(a), the recommendation or statement of opinion must be about the transfer of interests to a kind of superannuation product, rather than about the transfer of interests to a particular product offered by the fund.</w:t>
      </w:r>
    </w:p>
    <w:bookmarkEnd w:id="9"/>
    <w:p w14:paraId="078E330D" w14:textId="18AAC621" w:rsidR="00807805" w:rsidRDefault="00807805" w:rsidP="001D3FF2">
      <w:pPr>
        <w:pStyle w:val="SubsectionHead"/>
      </w:pPr>
      <w:r>
        <w:t>Determining whether superannuation</w:t>
      </w:r>
      <w:r w:rsidR="001D3FF2">
        <w:noBreakHyphen/>
      </w:r>
      <w:r>
        <w:t>related a</w:t>
      </w:r>
      <w:r w:rsidRPr="00293669">
        <w:t>dvice</w:t>
      </w:r>
      <w:r>
        <w:t xml:space="preserve"> is </w:t>
      </w:r>
      <w:proofErr w:type="gramStart"/>
      <w:r w:rsidRPr="00293669">
        <w:t>appropriate</w:t>
      </w:r>
      <w:proofErr w:type="gramEnd"/>
    </w:p>
    <w:p w14:paraId="754922DB" w14:textId="3AE4726E" w:rsidR="00807805" w:rsidRPr="00293669" w:rsidRDefault="00807805" w:rsidP="001D3FF2">
      <w:pPr>
        <w:pStyle w:val="subsection"/>
      </w:pPr>
      <w:r>
        <w:tab/>
        <w:t>(3)</w:t>
      </w:r>
      <w:r>
        <w:tab/>
        <w:t>In determining, for the purposes of this Division, whether superannuation</w:t>
      </w:r>
      <w:r w:rsidR="001D3FF2">
        <w:noBreakHyphen/>
      </w:r>
      <w:r>
        <w:t xml:space="preserve">related advice is appropriate for a class of members of a superannuation fund, the trustee or trustees of the fund must </w:t>
      </w:r>
      <w:proofErr w:type="gramStart"/>
      <w:r>
        <w:t>take into account</w:t>
      </w:r>
      <w:proofErr w:type="gramEnd"/>
      <w:r>
        <w:t>:</w:t>
      </w:r>
    </w:p>
    <w:p w14:paraId="11CB210D" w14:textId="77777777" w:rsidR="00807805" w:rsidRPr="009508D9" w:rsidRDefault="00807805" w:rsidP="001D3FF2">
      <w:pPr>
        <w:pStyle w:val="paragraph"/>
      </w:pPr>
      <w:r w:rsidRPr="009508D9">
        <w:tab/>
        <w:t>(</w:t>
      </w:r>
      <w:r>
        <w:t>a</w:t>
      </w:r>
      <w:r w:rsidRPr="009508D9">
        <w:t>)</w:t>
      </w:r>
      <w:r w:rsidRPr="009508D9">
        <w:tab/>
        <w:t xml:space="preserve">the likely objectives, financial situation and needs of the </w:t>
      </w:r>
      <w:r>
        <w:t>members of the</w:t>
      </w:r>
      <w:r w:rsidRPr="009508D9">
        <w:t xml:space="preserve"> class;</w:t>
      </w:r>
      <w:r>
        <w:t xml:space="preserve"> and</w:t>
      </w:r>
    </w:p>
    <w:p w14:paraId="38BF9C02" w14:textId="77777777" w:rsidR="00807805" w:rsidRPr="009508D9" w:rsidRDefault="00807805" w:rsidP="001D3FF2">
      <w:pPr>
        <w:pStyle w:val="paragraph"/>
      </w:pPr>
      <w:r w:rsidRPr="009508D9">
        <w:tab/>
        <w:t>(</w:t>
      </w:r>
      <w:r>
        <w:t>b</w:t>
      </w:r>
      <w:r w:rsidRPr="009508D9">
        <w:t>)</w:t>
      </w:r>
      <w:r w:rsidRPr="009508D9">
        <w:tab/>
      </w:r>
      <w:r>
        <w:t xml:space="preserve">if the class is a class of members of a registrable superannuation entity who are retired or who are </w:t>
      </w:r>
      <w:r w:rsidRPr="009508D9">
        <w:t>approaching retirement</w:t>
      </w:r>
      <w:r>
        <w:t xml:space="preserve">—the objectives mentioned in paragraphs 52AA(2)(a) to (c) of the </w:t>
      </w:r>
      <w:r w:rsidRPr="00304CEB">
        <w:rPr>
          <w:i/>
          <w:iCs/>
        </w:rPr>
        <w:t>Superannuation Industry (Supervision) Act 1993</w:t>
      </w:r>
      <w:r>
        <w:t>.</w:t>
      </w:r>
    </w:p>
    <w:p w14:paraId="29D0B99E" w14:textId="77777777" w:rsidR="00807805" w:rsidRDefault="00807805" w:rsidP="001D3FF2">
      <w:pPr>
        <w:pStyle w:val="notetext"/>
      </w:pPr>
      <w:r>
        <w:t>Note:</w:t>
      </w:r>
      <w:r>
        <w:tab/>
        <w:t>Paragraph (a) of this subsection does not limit subsection 766B(3B).</w:t>
      </w:r>
    </w:p>
    <w:p w14:paraId="476DA16A" w14:textId="41861DD4" w:rsidR="00807805" w:rsidRDefault="00807805" w:rsidP="001D3FF2">
      <w:pPr>
        <w:pStyle w:val="subsection"/>
      </w:pPr>
      <w:r>
        <w:tab/>
        <w:t>(4)</w:t>
      </w:r>
      <w:r>
        <w:tab/>
        <w:t xml:space="preserve">For the purposes of this Division, if the trustee or trustees of a superannuation fund are reasonably satisfied that </w:t>
      </w:r>
      <w:proofErr w:type="gramStart"/>
      <w:r>
        <w:t>particular superannuation</w:t>
      </w:r>
      <w:r w:rsidR="001D3FF2">
        <w:noBreakHyphen/>
      </w:r>
      <w:r>
        <w:t>related</w:t>
      </w:r>
      <w:proofErr w:type="gramEnd"/>
      <w:r>
        <w:t xml:space="preserve"> advice (the </w:t>
      </w:r>
      <w:r w:rsidRPr="001A7AED">
        <w:rPr>
          <w:b/>
          <w:bCs/>
          <w:i/>
          <w:iCs/>
        </w:rPr>
        <w:t>original advice</w:t>
      </w:r>
      <w:r>
        <w:t xml:space="preserve">) that is set out in an assessment framework is appropriate for the class (the </w:t>
      </w:r>
      <w:r w:rsidRPr="00810655">
        <w:rPr>
          <w:b/>
          <w:bCs/>
          <w:i/>
          <w:iCs/>
        </w:rPr>
        <w:t>original class</w:t>
      </w:r>
      <w:r>
        <w:t>) of members of the fund set out in the assessment framework, the trustee or trustees are taken to be reasonably satisfied that:</w:t>
      </w:r>
    </w:p>
    <w:p w14:paraId="53D63021" w14:textId="77777777" w:rsidR="00807805" w:rsidRDefault="00807805" w:rsidP="001D3FF2">
      <w:pPr>
        <w:pStyle w:val="paragraph"/>
      </w:pPr>
      <w:r>
        <w:tab/>
        <w:t>(a)</w:t>
      </w:r>
      <w:r>
        <w:tab/>
        <w:t>the original advice is appropriate for any class of members of the fund that is not materially different from the original class; and</w:t>
      </w:r>
    </w:p>
    <w:p w14:paraId="5B014CE9" w14:textId="31A9B873" w:rsidR="00807805" w:rsidRDefault="00807805" w:rsidP="001D3FF2">
      <w:pPr>
        <w:pStyle w:val="paragraph"/>
      </w:pPr>
      <w:r>
        <w:tab/>
        <w:t>(b)</w:t>
      </w:r>
      <w:r>
        <w:tab/>
        <w:t>any superannuation</w:t>
      </w:r>
      <w:r w:rsidR="001D3FF2">
        <w:noBreakHyphen/>
      </w:r>
      <w:r>
        <w:t>related advice that is not materially different from the original advice is appropriate for:</w:t>
      </w:r>
    </w:p>
    <w:p w14:paraId="5BF06833" w14:textId="77777777" w:rsidR="00807805" w:rsidRDefault="00807805" w:rsidP="001D3FF2">
      <w:pPr>
        <w:pStyle w:val="paragraphsub"/>
      </w:pPr>
      <w:r>
        <w:tab/>
        <w:t>(</w:t>
      </w:r>
      <w:proofErr w:type="spellStart"/>
      <w:r>
        <w:t>i</w:t>
      </w:r>
      <w:proofErr w:type="spellEnd"/>
      <w:r>
        <w:t>)</w:t>
      </w:r>
      <w:r>
        <w:tab/>
        <w:t>the original class; and</w:t>
      </w:r>
    </w:p>
    <w:p w14:paraId="30DA5966" w14:textId="77777777" w:rsidR="00807805" w:rsidRDefault="00807805" w:rsidP="001D3FF2">
      <w:pPr>
        <w:pStyle w:val="paragraphsub"/>
      </w:pPr>
      <w:r>
        <w:tab/>
        <w:t>(ii)</w:t>
      </w:r>
      <w:r>
        <w:tab/>
        <w:t>any class of members of the fund that is not materially different from the original class.</w:t>
      </w:r>
    </w:p>
    <w:p w14:paraId="43A474F9" w14:textId="35E6FBC2" w:rsidR="00807805" w:rsidRPr="00750075" w:rsidRDefault="00807805" w:rsidP="001D3FF2">
      <w:pPr>
        <w:pStyle w:val="ActHead5"/>
      </w:pPr>
      <w:r w:rsidRPr="001D3FF2">
        <w:rPr>
          <w:rStyle w:val="CharSectno"/>
        </w:rPr>
        <w:t>950</w:t>
      </w:r>
      <w:proofErr w:type="gramStart"/>
      <w:r w:rsidRPr="001D3FF2">
        <w:rPr>
          <w:rStyle w:val="CharSectno"/>
        </w:rPr>
        <w:t>B</w:t>
      </w:r>
      <w:r w:rsidRPr="00984737">
        <w:t xml:space="preserve">  </w:t>
      </w:r>
      <w:r>
        <w:t>When</w:t>
      </w:r>
      <w:proofErr w:type="gramEnd"/>
      <w:r>
        <w:t xml:space="preserve"> superannuation</w:t>
      </w:r>
      <w:r w:rsidR="001D3FF2">
        <w:noBreakHyphen/>
      </w:r>
      <w:r>
        <w:t xml:space="preserve">related advice is </w:t>
      </w:r>
      <w:r w:rsidRPr="000473B1">
        <w:rPr>
          <w:i/>
          <w:iCs/>
        </w:rPr>
        <w:t>appropriately targeted</w:t>
      </w:r>
      <w:r>
        <w:t xml:space="preserve"> to a class of members</w:t>
      </w:r>
    </w:p>
    <w:p w14:paraId="172842E9" w14:textId="75480924" w:rsidR="00807805" w:rsidRPr="000566FC" w:rsidRDefault="00807805" w:rsidP="001D3FF2">
      <w:pPr>
        <w:pStyle w:val="subsection"/>
      </w:pPr>
      <w:r w:rsidRPr="000566FC">
        <w:tab/>
      </w:r>
      <w:r w:rsidRPr="000566FC">
        <w:tab/>
        <w:t>Superannuation</w:t>
      </w:r>
      <w:r w:rsidR="001D3FF2">
        <w:noBreakHyphen/>
      </w:r>
      <w:r w:rsidRPr="000566FC">
        <w:t xml:space="preserve">related advice contained in a document given by the trustee or trustees of a </w:t>
      </w:r>
      <w:r w:rsidRPr="00671529">
        <w:t>superannuation fund</w:t>
      </w:r>
      <w:r w:rsidRPr="000566FC">
        <w:t xml:space="preserve"> to a person is </w:t>
      </w:r>
      <w:r w:rsidRPr="00487A57">
        <w:rPr>
          <w:b/>
          <w:bCs/>
          <w:i/>
          <w:iCs/>
        </w:rPr>
        <w:t>appropriately targeted</w:t>
      </w:r>
      <w:r w:rsidRPr="000566FC">
        <w:t xml:space="preserve"> to a class (the </w:t>
      </w:r>
      <w:r>
        <w:rPr>
          <w:b/>
          <w:bCs/>
          <w:i/>
          <w:iCs/>
        </w:rPr>
        <w:t>recipient</w:t>
      </w:r>
      <w:r w:rsidRPr="00487A57">
        <w:rPr>
          <w:b/>
          <w:bCs/>
          <w:i/>
          <w:iCs/>
        </w:rPr>
        <w:t xml:space="preserve"> class</w:t>
      </w:r>
      <w:r w:rsidRPr="000566FC">
        <w:t xml:space="preserve">) of members of the </w:t>
      </w:r>
      <w:r>
        <w:t>fund</w:t>
      </w:r>
      <w:r w:rsidRPr="000566FC">
        <w:t xml:space="preserve"> if:</w:t>
      </w:r>
    </w:p>
    <w:p w14:paraId="7E9B9EEF" w14:textId="77777777" w:rsidR="00807805" w:rsidRDefault="00807805" w:rsidP="001D3FF2">
      <w:pPr>
        <w:pStyle w:val="paragraph"/>
      </w:pPr>
      <w:r>
        <w:tab/>
        <w:t>(a)</w:t>
      </w:r>
      <w:r>
        <w:tab/>
        <w:t>before giving the advice, the trustee or trustees prepare an assessment framework; and</w:t>
      </w:r>
    </w:p>
    <w:p w14:paraId="332D432B" w14:textId="77777777" w:rsidR="00807805" w:rsidRDefault="00807805" w:rsidP="001D3FF2">
      <w:pPr>
        <w:pStyle w:val="paragraph"/>
      </w:pPr>
      <w:r>
        <w:tab/>
        <w:t>(b)</w:t>
      </w:r>
      <w:r>
        <w:tab/>
      </w:r>
      <w:proofErr w:type="gramStart"/>
      <w:r>
        <w:t>all of</w:t>
      </w:r>
      <w:proofErr w:type="gramEnd"/>
      <w:r>
        <w:t xml:space="preserve"> the following subparagraphs apply:</w:t>
      </w:r>
    </w:p>
    <w:p w14:paraId="6A768456" w14:textId="5D248CD5" w:rsidR="00807805" w:rsidRPr="00101017" w:rsidRDefault="00807805" w:rsidP="001D3FF2">
      <w:pPr>
        <w:pStyle w:val="paragraphsub"/>
      </w:pPr>
      <w:r w:rsidRPr="00101017">
        <w:tab/>
        <w:t>(</w:t>
      </w:r>
      <w:proofErr w:type="spellStart"/>
      <w:r>
        <w:t>i</w:t>
      </w:r>
      <w:proofErr w:type="spellEnd"/>
      <w:r w:rsidRPr="00101017">
        <w:t>)</w:t>
      </w:r>
      <w:r w:rsidRPr="00101017">
        <w:tab/>
        <w:t>the superannuation</w:t>
      </w:r>
      <w:r w:rsidR="001D3FF2">
        <w:noBreakHyphen/>
      </w:r>
      <w:r w:rsidRPr="00101017">
        <w:t>related advice is not materially different from the superannuation</w:t>
      </w:r>
      <w:r w:rsidR="001D3FF2">
        <w:noBreakHyphen/>
      </w:r>
      <w:r w:rsidRPr="00101017">
        <w:t xml:space="preserve">related advice set out in </w:t>
      </w:r>
      <w:r>
        <w:t>the</w:t>
      </w:r>
      <w:r w:rsidRPr="00101017">
        <w:t xml:space="preserve"> assessment </w:t>
      </w:r>
      <w:proofErr w:type="gramStart"/>
      <w:r w:rsidRPr="00101017">
        <w:t>framework;</w:t>
      </w:r>
      <w:proofErr w:type="gramEnd"/>
    </w:p>
    <w:p w14:paraId="5FBFCE87" w14:textId="77777777" w:rsidR="00807805" w:rsidRPr="00101017" w:rsidRDefault="00807805" w:rsidP="001D3FF2">
      <w:pPr>
        <w:pStyle w:val="paragraphsub"/>
      </w:pPr>
      <w:r w:rsidRPr="00101017">
        <w:tab/>
        <w:t>(</w:t>
      </w:r>
      <w:r>
        <w:t>ii</w:t>
      </w:r>
      <w:r w:rsidRPr="00101017">
        <w:t>)</w:t>
      </w:r>
      <w:r w:rsidRPr="00101017">
        <w:tab/>
        <w:t>the recipient class is</w:t>
      </w:r>
      <w:r>
        <w:t xml:space="preserve"> not materially different from the </w:t>
      </w:r>
      <w:r w:rsidRPr="00101017">
        <w:t xml:space="preserve">class of members set out in the assessment </w:t>
      </w:r>
      <w:proofErr w:type="gramStart"/>
      <w:r w:rsidRPr="00101017">
        <w:t>framework</w:t>
      </w:r>
      <w:r>
        <w:t>;</w:t>
      </w:r>
      <w:proofErr w:type="gramEnd"/>
    </w:p>
    <w:p w14:paraId="5C62F179" w14:textId="327EFDAE" w:rsidR="00807805" w:rsidRDefault="00807805" w:rsidP="001D3FF2">
      <w:pPr>
        <w:pStyle w:val="paragraphsub"/>
      </w:pPr>
      <w:r>
        <w:tab/>
        <w:t>(iii)</w:t>
      </w:r>
      <w:r>
        <w:tab/>
      </w:r>
      <w:r w:rsidRPr="00A76062">
        <w:t>if, according to the assessment framework, the trustee or trustees intend to give the superannuation</w:t>
      </w:r>
      <w:r w:rsidR="001D3FF2">
        <w:noBreakHyphen/>
      </w:r>
      <w:r w:rsidRPr="00A76062">
        <w:t xml:space="preserve">related advice set out in the framework only </w:t>
      </w:r>
      <w:r>
        <w:t>at a specified time or during a specified period</w:t>
      </w:r>
      <w:r w:rsidRPr="00A76062">
        <w:t>—</w:t>
      </w:r>
      <w:r>
        <w:t>the document is given at that time or during that period; and</w:t>
      </w:r>
    </w:p>
    <w:p w14:paraId="5AD6A664" w14:textId="77777777" w:rsidR="00807805" w:rsidRDefault="00807805" w:rsidP="001D3FF2">
      <w:pPr>
        <w:pStyle w:val="paragraph"/>
      </w:pPr>
      <w:r>
        <w:tab/>
        <w:t>(c)</w:t>
      </w:r>
      <w:r>
        <w:tab/>
        <w:t xml:space="preserve">when the trustee or trustees give the document to the person, the </w:t>
      </w:r>
      <w:proofErr w:type="gramStart"/>
      <w:r>
        <w:t>trustee</w:t>
      </w:r>
      <w:proofErr w:type="gramEnd"/>
      <w:r>
        <w:t xml:space="preserve"> or trustees:</w:t>
      </w:r>
    </w:p>
    <w:p w14:paraId="77BA38B2" w14:textId="77777777" w:rsidR="00807805" w:rsidRDefault="00807805" w:rsidP="001D3FF2">
      <w:pPr>
        <w:pStyle w:val="paragraphsub"/>
      </w:pPr>
      <w:r>
        <w:tab/>
        <w:t>(</w:t>
      </w:r>
      <w:proofErr w:type="spellStart"/>
      <w:r>
        <w:t>i</w:t>
      </w:r>
      <w:proofErr w:type="spellEnd"/>
      <w:r>
        <w:t>)</w:t>
      </w:r>
      <w:r>
        <w:tab/>
        <w:t>believe, after taking reasonable steps, that the person is a member of the recipient class; and</w:t>
      </w:r>
    </w:p>
    <w:p w14:paraId="3E1DF3DC" w14:textId="64A2D326" w:rsidR="00807805" w:rsidRPr="00A76062" w:rsidRDefault="00807805" w:rsidP="001D3FF2">
      <w:pPr>
        <w:pStyle w:val="paragraphsub"/>
      </w:pPr>
      <w:r>
        <w:tab/>
        <w:t>(ii)</w:t>
      </w:r>
      <w:r>
        <w:tab/>
        <w:t xml:space="preserve">have not ceased </w:t>
      </w:r>
      <w:r w:rsidRPr="00A76062">
        <w:t>to be reasonably satisfied that the superannuation</w:t>
      </w:r>
      <w:r w:rsidR="001D3FF2">
        <w:noBreakHyphen/>
      </w:r>
      <w:r w:rsidRPr="00A76062">
        <w:t>related advice</w:t>
      </w:r>
      <w:r>
        <w:t xml:space="preserve"> contained in the document</w:t>
      </w:r>
      <w:r w:rsidRPr="00A76062">
        <w:t xml:space="preserve"> is appropriate for the </w:t>
      </w:r>
      <w:r>
        <w:t>recipient</w:t>
      </w:r>
      <w:r w:rsidRPr="00A76062">
        <w:t xml:space="preserve"> class.</w:t>
      </w:r>
    </w:p>
    <w:p w14:paraId="1E2107AE" w14:textId="79550A01" w:rsidR="00807805" w:rsidRPr="00566054" w:rsidRDefault="00807805" w:rsidP="001D3FF2">
      <w:pPr>
        <w:pStyle w:val="notetext"/>
      </w:pPr>
      <w:r>
        <w:t>Note 1:</w:t>
      </w:r>
      <w:r>
        <w:tab/>
        <w:t>For determining whether the superannuation</w:t>
      </w:r>
      <w:r w:rsidR="001D3FF2">
        <w:noBreakHyphen/>
      </w:r>
      <w:r>
        <w:t>related advice is appropriate for the recipient class, see subsections 950</w:t>
      </w:r>
      <w:proofErr w:type="gramStart"/>
      <w:r>
        <w:t>A(</w:t>
      </w:r>
      <w:proofErr w:type="gramEnd"/>
      <w:r>
        <w:t>3) and (4).</w:t>
      </w:r>
    </w:p>
    <w:p w14:paraId="74305FFF" w14:textId="77777777" w:rsidR="00807805" w:rsidRDefault="00807805" w:rsidP="001D3FF2">
      <w:pPr>
        <w:pStyle w:val="notetext"/>
      </w:pPr>
      <w:r>
        <w:t>Note 2:</w:t>
      </w:r>
      <w:r>
        <w:tab/>
        <w:t>The trustee or trustees must prepare a new assessment framework if the trustee or trustees want:</w:t>
      </w:r>
    </w:p>
    <w:p w14:paraId="7EDFA5E8" w14:textId="1EE14302" w:rsidR="00807805" w:rsidRDefault="00807805" w:rsidP="001D3FF2">
      <w:pPr>
        <w:pStyle w:val="notepara"/>
      </w:pPr>
      <w:r>
        <w:t>(a)</w:t>
      </w:r>
      <w:r>
        <w:tab/>
        <w:t>to give the superannuation</w:t>
      </w:r>
      <w:r w:rsidR="001D3FF2">
        <w:noBreakHyphen/>
      </w:r>
      <w:r>
        <w:t xml:space="preserve">related advice after the time mentioned in </w:t>
      </w:r>
      <w:r w:rsidR="001D3FF2">
        <w:t>subparagraph (</w:t>
      </w:r>
      <w:r>
        <w:t xml:space="preserve">b)(iii) of this section, or after having ceased to be satisfied as mentioned in </w:t>
      </w:r>
      <w:r w:rsidR="001D3FF2">
        <w:t>subparagraph (</w:t>
      </w:r>
      <w:r>
        <w:t>c)(ii); and</w:t>
      </w:r>
    </w:p>
    <w:p w14:paraId="64ECA140" w14:textId="77777777" w:rsidR="00807805" w:rsidRPr="00101017" w:rsidRDefault="00807805" w:rsidP="001D3FF2">
      <w:pPr>
        <w:pStyle w:val="notepara"/>
      </w:pPr>
      <w:r>
        <w:t>(b)</w:t>
      </w:r>
      <w:r>
        <w:tab/>
        <w:t>subsection 766B(3B) to apply.</w:t>
      </w:r>
    </w:p>
    <w:p w14:paraId="64F30AB6" w14:textId="4E6DC1F9" w:rsidR="00807805" w:rsidRDefault="00807805" w:rsidP="001D3FF2">
      <w:pPr>
        <w:pStyle w:val="ActHead5"/>
      </w:pPr>
      <w:r w:rsidRPr="001D3FF2">
        <w:rPr>
          <w:rStyle w:val="CharSectno"/>
        </w:rPr>
        <w:t>950</w:t>
      </w:r>
      <w:proofErr w:type="gramStart"/>
      <w:r w:rsidRPr="001D3FF2">
        <w:rPr>
          <w:rStyle w:val="CharSectno"/>
        </w:rPr>
        <w:t>C</w:t>
      </w:r>
      <w:r>
        <w:t xml:space="preserve">  Assessment</w:t>
      </w:r>
      <w:proofErr w:type="gramEnd"/>
      <w:r>
        <w:t xml:space="preserve"> frameworks</w:t>
      </w:r>
    </w:p>
    <w:p w14:paraId="5AEEC8A0" w14:textId="77777777" w:rsidR="00807805" w:rsidRDefault="00807805" w:rsidP="001D3FF2">
      <w:pPr>
        <w:pStyle w:val="subsection"/>
      </w:pPr>
      <w:r>
        <w:tab/>
        <w:t>(1)</w:t>
      </w:r>
      <w:r>
        <w:tab/>
        <w:t>This section applies if:</w:t>
      </w:r>
    </w:p>
    <w:p w14:paraId="15937A2B" w14:textId="05081777" w:rsidR="00807805" w:rsidRDefault="00807805" w:rsidP="001D3FF2">
      <w:pPr>
        <w:pStyle w:val="paragraph"/>
      </w:pPr>
      <w:r>
        <w:tab/>
        <w:t>(a)</w:t>
      </w:r>
      <w:r>
        <w:tab/>
        <w:t xml:space="preserve">the trustee or trustees of a </w:t>
      </w:r>
      <w:r w:rsidRPr="00B07D90">
        <w:t>superannuation fund</w:t>
      </w:r>
      <w:r>
        <w:t xml:space="preserve"> intend to give </w:t>
      </w:r>
      <w:proofErr w:type="gramStart"/>
      <w:r>
        <w:t>particular superannuation</w:t>
      </w:r>
      <w:r w:rsidR="001D3FF2">
        <w:noBreakHyphen/>
      </w:r>
      <w:r>
        <w:t>related</w:t>
      </w:r>
      <w:proofErr w:type="gramEnd"/>
      <w:r>
        <w:t xml:space="preserve"> advice to a selected class of at least 2 members of the fund; and</w:t>
      </w:r>
    </w:p>
    <w:p w14:paraId="55C28781" w14:textId="77777777" w:rsidR="00807805" w:rsidRDefault="00807805" w:rsidP="001D3FF2">
      <w:pPr>
        <w:pStyle w:val="paragraph"/>
      </w:pPr>
      <w:r>
        <w:tab/>
        <w:t>(b)</w:t>
      </w:r>
      <w:r>
        <w:tab/>
        <w:t>the trustee or trustees select the class on a reasonable basis; and</w:t>
      </w:r>
    </w:p>
    <w:p w14:paraId="22D54F6F" w14:textId="14BB71CC" w:rsidR="00807805" w:rsidRDefault="00807805" w:rsidP="001D3FF2">
      <w:pPr>
        <w:pStyle w:val="paragraph"/>
      </w:pPr>
      <w:r>
        <w:tab/>
        <w:t>(c)</w:t>
      </w:r>
      <w:r>
        <w:tab/>
        <w:t>the trustee or trustees are reasonably satisfied that the superannuation</w:t>
      </w:r>
      <w:r w:rsidR="001D3FF2">
        <w:noBreakHyphen/>
      </w:r>
      <w:r>
        <w:t>related advice is appropriate for the selected class.</w:t>
      </w:r>
    </w:p>
    <w:p w14:paraId="6C551A8E" w14:textId="63B73FCD" w:rsidR="00807805" w:rsidRPr="00566054" w:rsidRDefault="00807805" w:rsidP="001D3FF2">
      <w:pPr>
        <w:pStyle w:val="notetext"/>
      </w:pPr>
      <w:r>
        <w:t>Note:</w:t>
      </w:r>
      <w:r>
        <w:tab/>
        <w:t>For determining whether the superannuation</w:t>
      </w:r>
      <w:r w:rsidR="001D3FF2">
        <w:noBreakHyphen/>
      </w:r>
      <w:r>
        <w:t>related advice is appropriate for the selected class, see subsection 950</w:t>
      </w:r>
      <w:proofErr w:type="gramStart"/>
      <w:r>
        <w:t>A(</w:t>
      </w:r>
      <w:proofErr w:type="gramEnd"/>
      <w:r>
        <w:t>3).</w:t>
      </w:r>
    </w:p>
    <w:p w14:paraId="17E8B37F" w14:textId="77777777" w:rsidR="00807805" w:rsidRDefault="00807805" w:rsidP="001D3FF2">
      <w:pPr>
        <w:pStyle w:val="subsection"/>
      </w:pPr>
      <w:r>
        <w:tab/>
        <w:t>(2)</w:t>
      </w:r>
      <w:r>
        <w:tab/>
        <w:t xml:space="preserve">A document prepared by the </w:t>
      </w:r>
      <w:proofErr w:type="gramStart"/>
      <w:r>
        <w:t>trustee</w:t>
      </w:r>
      <w:proofErr w:type="gramEnd"/>
      <w:r>
        <w:t xml:space="preserve"> or trustees is an </w:t>
      </w:r>
      <w:r>
        <w:rPr>
          <w:b/>
          <w:bCs/>
          <w:i/>
          <w:iCs/>
        </w:rPr>
        <w:t>assessment framework</w:t>
      </w:r>
      <w:r>
        <w:t xml:space="preserve"> if the document is in writing and sets out the following:</w:t>
      </w:r>
    </w:p>
    <w:p w14:paraId="553AD6FE" w14:textId="46704C12" w:rsidR="00807805" w:rsidRPr="00584633" w:rsidRDefault="00807805" w:rsidP="001D3FF2">
      <w:pPr>
        <w:pStyle w:val="paragraph"/>
      </w:pPr>
      <w:r w:rsidRPr="00584633">
        <w:tab/>
        <w:t>(</w:t>
      </w:r>
      <w:r>
        <w:t>a</w:t>
      </w:r>
      <w:r w:rsidRPr="00584633">
        <w:t>)</w:t>
      </w:r>
      <w:r w:rsidRPr="00584633">
        <w:tab/>
        <w:t>the superannuation</w:t>
      </w:r>
      <w:r w:rsidR="001D3FF2">
        <w:noBreakHyphen/>
      </w:r>
      <w:r w:rsidRPr="00584633">
        <w:t xml:space="preserve">related advice the trustee or trustees intend to </w:t>
      </w:r>
      <w:proofErr w:type="gramStart"/>
      <w:r w:rsidRPr="00584633">
        <w:t>give</w:t>
      </w:r>
      <w:r>
        <w:t>;</w:t>
      </w:r>
      <w:proofErr w:type="gramEnd"/>
    </w:p>
    <w:p w14:paraId="4D56AF88" w14:textId="77777777" w:rsidR="00807805" w:rsidRPr="00584633" w:rsidRDefault="00807805" w:rsidP="001D3FF2">
      <w:pPr>
        <w:pStyle w:val="paragraph"/>
      </w:pPr>
      <w:r w:rsidRPr="00584633">
        <w:tab/>
        <w:t>(</w:t>
      </w:r>
      <w:r>
        <w:t>b</w:t>
      </w:r>
      <w:r w:rsidRPr="00584633">
        <w:t>)</w:t>
      </w:r>
      <w:r w:rsidRPr="00584633">
        <w:tab/>
        <w:t xml:space="preserve">the class of members to which the trustee or trustees intend to give the </w:t>
      </w:r>
      <w:proofErr w:type="gramStart"/>
      <w:r w:rsidRPr="00584633">
        <w:t>advice;</w:t>
      </w:r>
      <w:proofErr w:type="gramEnd"/>
    </w:p>
    <w:p w14:paraId="1198C568" w14:textId="77777777" w:rsidR="00807805" w:rsidRPr="00584633" w:rsidRDefault="00807805" w:rsidP="001D3FF2">
      <w:pPr>
        <w:pStyle w:val="paragraph"/>
      </w:pPr>
      <w:r w:rsidRPr="00584633">
        <w:tab/>
        <w:t>(</w:t>
      </w:r>
      <w:r>
        <w:t>c</w:t>
      </w:r>
      <w:r w:rsidRPr="00584633">
        <w:t>)</w:t>
      </w:r>
      <w:r w:rsidRPr="00584633">
        <w:tab/>
        <w:t>the bas</w:t>
      </w:r>
      <w:r>
        <w:t>i</w:t>
      </w:r>
      <w:r w:rsidRPr="00584633">
        <w:t>s on which the trustee or trustees</w:t>
      </w:r>
      <w:r>
        <w:t xml:space="preserve"> </w:t>
      </w:r>
      <w:r w:rsidRPr="00584633">
        <w:t xml:space="preserve">selected the class of </w:t>
      </w:r>
      <w:proofErr w:type="gramStart"/>
      <w:r w:rsidRPr="00584633">
        <w:t>members;</w:t>
      </w:r>
      <w:proofErr w:type="gramEnd"/>
    </w:p>
    <w:p w14:paraId="2CD9E7D2" w14:textId="26A33C00" w:rsidR="00807805" w:rsidRPr="00584633" w:rsidRDefault="00807805" w:rsidP="001D3FF2">
      <w:pPr>
        <w:pStyle w:val="paragraph"/>
      </w:pPr>
      <w:r w:rsidRPr="00584633">
        <w:tab/>
        <w:t>(</w:t>
      </w:r>
      <w:r>
        <w:t>d</w:t>
      </w:r>
      <w:r w:rsidRPr="00584633">
        <w:t>)</w:t>
      </w:r>
      <w:r w:rsidRPr="00584633">
        <w:tab/>
        <w:t>the basis on which the trustee or trustees are reasonably satisfied that the superannuation</w:t>
      </w:r>
      <w:r w:rsidR="001D3FF2">
        <w:noBreakHyphen/>
      </w:r>
      <w:r w:rsidRPr="00584633">
        <w:t xml:space="preserve">related advice is appropriate for the </w:t>
      </w:r>
      <w:proofErr w:type="gramStart"/>
      <w:r w:rsidRPr="00584633">
        <w:t>class;</w:t>
      </w:r>
      <w:proofErr w:type="gramEnd"/>
    </w:p>
    <w:p w14:paraId="3E9F303E" w14:textId="77777777" w:rsidR="00807805" w:rsidRPr="00584633" w:rsidRDefault="00807805" w:rsidP="001D3FF2">
      <w:pPr>
        <w:pStyle w:val="paragraph"/>
      </w:pPr>
      <w:r w:rsidRPr="00584633">
        <w:tab/>
        <w:t>(</w:t>
      </w:r>
      <w:r>
        <w:t>e</w:t>
      </w:r>
      <w:r w:rsidRPr="00584633">
        <w:t>)</w:t>
      </w:r>
      <w:r w:rsidRPr="00584633">
        <w:tab/>
        <w:t xml:space="preserve">the trustee’s or trustees’ assessment of the likely objectives, financial situation and needs of the members of the </w:t>
      </w:r>
      <w:proofErr w:type="gramStart"/>
      <w:r w:rsidRPr="00584633">
        <w:t>class;</w:t>
      </w:r>
      <w:proofErr w:type="gramEnd"/>
    </w:p>
    <w:p w14:paraId="7C0A82E7" w14:textId="77777777" w:rsidR="00807805" w:rsidRDefault="00807805" w:rsidP="001D3FF2">
      <w:pPr>
        <w:pStyle w:val="paragraph"/>
      </w:pPr>
      <w:r>
        <w:tab/>
        <w:t>(f)</w:t>
      </w:r>
      <w:r>
        <w:tab/>
        <w:t>both:</w:t>
      </w:r>
    </w:p>
    <w:p w14:paraId="3A4CC397" w14:textId="73870628" w:rsidR="00807805" w:rsidRDefault="00807805" w:rsidP="001D3FF2">
      <w:pPr>
        <w:pStyle w:val="paragraphsub"/>
      </w:pPr>
      <w:r>
        <w:tab/>
        <w:t>(</w:t>
      </w:r>
      <w:proofErr w:type="spellStart"/>
      <w:r>
        <w:t>i</w:t>
      </w:r>
      <w:proofErr w:type="spellEnd"/>
      <w:r>
        <w:t>)</w:t>
      </w:r>
      <w:r>
        <w:tab/>
      </w:r>
      <w:r w:rsidRPr="00584633">
        <w:t>the trustee’s or trustees’ assessment of</w:t>
      </w:r>
      <w:r>
        <w:t xml:space="preserve"> </w:t>
      </w:r>
      <w:r w:rsidRPr="00584633">
        <w:t>the risks for the class relating to the superannuation</w:t>
      </w:r>
      <w:r w:rsidR="001D3FF2">
        <w:noBreakHyphen/>
      </w:r>
      <w:r w:rsidRPr="00584633">
        <w:t>related advic</w:t>
      </w:r>
      <w:r>
        <w:t>e, including an assessment of the steps (if any) the trustee or trustees have taken or could take to manage the risks; and</w:t>
      </w:r>
    </w:p>
    <w:p w14:paraId="2DF85272" w14:textId="77777777" w:rsidR="00807805" w:rsidRDefault="00807805" w:rsidP="001D3FF2">
      <w:pPr>
        <w:pStyle w:val="paragraphsub"/>
      </w:pPr>
      <w:r>
        <w:tab/>
        <w:t>(ii)</w:t>
      </w:r>
      <w:r>
        <w:tab/>
        <w:t xml:space="preserve">the steps (if any) the trustee or trustees have taken or intend to take to manage the </w:t>
      </w:r>
      <w:proofErr w:type="gramStart"/>
      <w:r>
        <w:t>risks;</w:t>
      </w:r>
      <w:proofErr w:type="gramEnd"/>
    </w:p>
    <w:p w14:paraId="2A7FAA0B" w14:textId="1DFEDF09" w:rsidR="00807805" w:rsidRPr="00584633" w:rsidRDefault="00807805" w:rsidP="001D3FF2">
      <w:pPr>
        <w:pStyle w:val="paragraph"/>
      </w:pPr>
      <w:r w:rsidRPr="00584633">
        <w:tab/>
        <w:t>(</w:t>
      </w:r>
      <w:r>
        <w:t>g</w:t>
      </w:r>
      <w:r w:rsidRPr="00584633">
        <w:t>)</w:t>
      </w:r>
      <w:r w:rsidRPr="00584633">
        <w:tab/>
        <w:t>how the trustee or trustees intend to give the superannuation</w:t>
      </w:r>
      <w:r w:rsidR="001D3FF2">
        <w:noBreakHyphen/>
      </w:r>
      <w:r w:rsidRPr="00584633">
        <w:t xml:space="preserve">related </w:t>
      </w:r>
      <w:proofErr w:type="gramStart"/>
      <w:r w:rsidRPr="00584633">
        <w:t>advice;</w:t>
      </w:r>
      <w:proofErr w:type="gramEnd"/>
    </w:p>
    <w:p w14:paraId="7EAB3E89" w14:textId="1D2DCB2D" w:rsidR="00807805" w:rsidRPr="00584633" w:rsidRDefault="00807805" w:rsidP="001D3FF2">
      <w:pPr>
        <w:pStyle w:val="paragraph"/>
      </w:pPr>
      <w:r w:rsidRPr="00584633">
        <w:tab/>
        <w:t>(</w:t>
      </w:r>
      <w:r>
        <w:t>h</w:t>
      </w:r>
      <w:r w:rsidRPr="00584633">
        <w:t>)</w:t>
      </w:r>
      <w:r w:rsidRPr="00584633">
        <w:tab/>
        <w:t>when the trustee or trustees intend to give the superannuation</w:t>
      </w:r>
      <w:r w:rsidR="001D3FF2">
        <w:noBreakHyphen/>
      </w:r>
      <w:r w:rsidRPr="00584633">
        <w:t xml:space="preserve">related </w:t>
      </w:r>
      <w:proofErr w:type="gramStart"/>
      <w:r w:rsidRPr="00584633">
        <w:t>advice;</w:t>
      </w:r>
      <w:proofErr w:type="gramEnd"/>
    </w:p>
    <w:p w14:paraId="0A8B061C" w14:textId="003D872F" w:rsidR="00807805" w:rsidRPr="00584633" w:rsidRDefault="00807805" w:rsidP="001D3FF2">
      <w:pPr>
        <w:pStyle w:val="paragraph"/>
      </w:pPr>
      <w:r w:rsidRPr="00584633">
        <w:tab/>
        <w:t>(</w:t>
      </w:r>
      <w:proofErr w:type="spellStart"/>
      <w:r>
        <w:t>i</w:t>
      </w:r>
      <w:proofErr w:type="spellEnd"/>
      <w:r w:rsidRPr="00584633">
        <w:t>)</w:t>
      </w:r>
      <w:r w:rsidRPr="00584633">
        <w:tab/>
        <w:t>how the trustee or trustees intend to monitor the effect of the superannuation</w:t>
      </w:r>
      <w:r w:rsidR="001D3FF2">
        <w:noBreakHyphen/>
      </w:r>
      <w:r w:rsidRPr="00584633">
        <w:t>related advice on the behaviour of the members to whom it is given.</w:t>
      </w:r>
    </w:p>
    <w:p w14:paraId="127608DC" w14:textId="33A7787A" w:rsidR="00807805" w:rsidRDefault="00807805" w:rsidP="001D3FF2">
      <w:pPr>
        <w:pStyle w:val="subsection"/>
      </w:pPr>
      <w:r>
        <w:tab/>
        <w:t>(3)</w:t>
      </w:r>
      <w:r>
        <w:tab/>
        <w:t>For the purposes of paragraph (2)(h), the superannuation</w:t>
      </w:r>
      <w:r w:rsidR="001D3FF2">
        <w:noBreakHyphen/>
      </w:r>
      <w:r>
        <w:t>related advice may be given:</w:t>
      </w:r>
    </w:p>
    <w:p w14:paraId="553EAB99" w14:textId="77777777" w:rsidR="00807805" w:rsidRDefault="00807805" w:rsidP="001D3FF2">
      <w:pPr>
        <w:pStyle w:val="paragraph"/>
      </w:pPr>
      <w:r>
        <w:tab/>
        <w:t>(a)</w:t>
      </w:r>
      <w:r>
        <w:tab/>
        <w:t>at a specified time; or</w:t>
      </w:r>
    </w:p>
    <w:p w14:paraId="6049F7F4" w14:textId="77777777" w:rsidR="00807805" w:rsidRDefault="00807805" w:rsidP="001D3FF2">
      <w:pPr>
        <w:pStyle w:val="paragraph"/>
      </w:pPr>
      <w:r>
        <w:tab/>
        <w:t>(b)</w:t>
      </w:r>
      <w:r>
        <w:tab/>
        <w:t>during a specified period; or</w:t>
      </w:r>
    </w:p>
    <w:p w14:paraId="10BA30A6" w14:textId="77777777" w:rsidR="00807805" w:rsidRDefault="00807805" w:rsidP="001D3FF2">
      <w:pPr>
        <w:pStyle w:val="paragraph"/>
      </w:pPr>
      <w:r>
        <w:tab/>
        <w:t>(c)</w:t>
      </w:r>
      <w:r>
        <w:tab/>
        <w:t>on or after a specified day.</w:t>
      </w:r>
    </w:p>
    <w:p w14:paraId="51E8FE16" w14:textId="4ACEF33E" w:rsidR="00807805" w:rsidRPr="007A6943" w:rsidRDefault="00807805" w:rsidP="001D3FF2">
      <w:pPr>
        <w:pStyle w:val="subsection"/>
      </w:pPr>
      <w:r>
        <w:tab/>
        <w:t>(4)</w:t>
      </w:r>
      <w:r>
        <w:tab/>
        <w:t>For the purposes of this section, in selecting the class of members of the fund the trustee or trustees intend to give superannuation</w:t>
      </w:r>
      <w:r w:rsidR="001D3FF2">
        <w:noBreakHyphen/>
      </w:r>
      <w:r>
        <w:t>related advice to, the trustee or trustees may have regard to the following</w:t>
      </w:r>
      <w:r w:rsidRPr="007A6943">
        <w:t>:</w:t>
      </w:r>
    </w:p>
    <w:p w14:paraId="72686B27" w14:textId="77777777" w:rsidR="00807805" w:rsidRPr="007B5E7F" w:rsidRDefault="00807805" w:rsidP="001D3FF2">
      <w:pPr>
        <w:pStyle w:val="paragraph"/>
      </w:pPr>
      <w:r w:rsidRPr="007B5E7F">
        <w:tab/>
        <w:t>(a)</w:t>
      </w:r>
      <w:r w:rsidRPr="007B5E7F">
        <w:tab/>
      </w:r>
      <w:r>
        <w:t xml:space="preserve">the members’ </w:t>
      </w:r>
      <w:proofErr w:type="gramStart"/>
      <w:r w:rsidRPr="007B5E7F">
        <w:t>age</w:t>
      </w:r>
      <w:r>
        <w:t>s;</w:t>
      </w:r>
      <w:proofErr w:type="gramEnd"/>
    </w:p>
    <w:p w14:paraId="2AE3BD37" w14:textId="77777777" w:rsidR="00807805" w:rsidRPr="007B5E7F" w:rsidRDefault="00807805" w:rsidP="001D3FF2">
      <w:pPr>
        <w:pStyle w:val="paragraph"/>
      </w:pPr>
      <w:r w:rsidRPr="007B5E7F">
        <w:tab/>
        <w:t>(b)</w:t>
      </w:r>
      <w:r w:rsidRPr="007B5E7F">
        <w:tab/>
      </w:r>
      <w:r>
        <w:t xml:space="preserve">the members’ </w:t>
      </w:r>
      <w:proofErr w:type="gramStart"/>
      <w:r>
        <w:t>incomes;</w:t>
      </w:r>
      <w:proofErr w:type="gramEnd"/>
    </w:p>
    <w:p w14:paraId="7DDEBF2B" w14:textId="77777777" w:rsidR="00807805" w:rsidRPr="007B5E7F" w:rsidRDefault="00807805" w:rsidP="001D3FF2">
      <w:pPr>
        <w:pStyle w:val="paragraph"/>
      </w:pPr>
      <w:r w:rsidRPr="007B5E7F">
        <w:tab/>
        <w:t>(c)</w:t>
      </w:r>
      <w:r w:rsidRPr="007B5E7F">
        <w:tab/>
      </w:r>
      <w:r>
        <w:t xml:space="preserve">the members’ </w:t>
      </w:r>
      <w:r w:rsidRPr="007B5E7F">
        <w:t xml:space="preserve">superannuation </w:t>
      </w:r>
      <w:proofErr w:type="gramStart"/>
      <w:r w:rsidRPr="007B5E7F">
        <w:t>balance</w:t>
      </w:r>
      <w:r>
        <w:t>s</w:t>
      </w:r>
      <w:r w:rsidRPr="007B5E7F">
        <w:t>;</w:t>
      </w:r>
      <w:proofErr w:type="gramEnd"/>
    </w:p>
    <w:p w14:paraId="6558CCCE" w14:textId="77777777" w:rsidR="00807805" w:rsidRPr="007B5E7F" w:rsidRDefault="00807805" w:rsidP="001D3FF2">
      <w:pPr>
        <w:pStyle w:val="paragraph"/>
      </w:pPr>
      <w:r w:rsidRPr="007B5E7F">
        <w:tab/>
        <w:t>(d)</w:t>
      </w:r>
      <w:r w:rsidRPr="007B5E7F">
        <w:tab/>
      </w:r>
      <w:r>
        <w:t xml:space="preserve">whether the members own </w:t>
      </w:r>
      <w:proofErr w:type="gramStart"/>
      <w:r>
        <w:t>property</w:t>
      </w:r>
      <w:r w:rsidRPr="007B5E7F">
        <w:t>;</w:t>
      </w:r>
      <w:proofErr w:type="gramEnd"/>
    </w:p>
    <w:p w14:paraId="1AB5E22A" w14:textId="77777777" w:rsidR="00807805" w:rsidRPr="007B5E7F" w:rsidRDefault="00807805" w:rsidP="001D3FF2">
      <w:pPr>
        <w:pStyle w:val="paragraph"/>
      </w:pPr>
      <w:r w:rsidRPr="007B5E7F">
        <w:tab/>
        <w:t>(e)</w:t>
      </w:r>
      <w:r w:rsidRPr="007B5E7F">
        <w:tab/>
      </w:r>
      <w:r>
        <w:t xml:space="preserve">the members’ </w:t>
      </w:r>
      <w:proofErr w:type="gramStart"/>
      <w:r w:rsidRPr="007B5E7F">
        <w:t>relationships;</w:t>
      </w:r>
      <w:proofErr w:type="gramEnd"/>
    </w:p>
    <w:p w14:paraId="4EB22B3E" w14:textId="77777777" w:rsidR="00807805" w:rsidRDefault="00807805" w:rsidP="001D3FF2">
      <w:pPr>
        <w:pStyle w:val="paragraph"/>
      </w:pPr>
      <w:r w:rsidRPr="007B5E7F">
        <w:tab/>
        <w:t>(f)</w:t>
      </w:r>
      <w:r w:rsidRPr="007B5E7F">
        <w:tab/>
      </w:r>
      <w:r>
        <w:t xml:space="preserve">the members’ interests in the </w:t>
      </w:r>
      <w:proofErr w:type="gramStart"/>
      <w:r>
        <w:t>fund;</w:t>
      </w:r>
      <w:proofErr w:type="gramEnd"/>
    </w:p>
    <w:p w14:paraId="2431B607" w14:textId="77777777" w:rsidR="00807805" w:rsidRDefault="00807805" w:rsidP="001D3FF2">
      <w:pPr>
        <w:pStyle w:val="paragraph"/>
      </w:pPr>
      <w:r>
        <w:tab/>
        <w:t>(g)</w:t>
      </w:r>
      <w:r>
        <w:tab/>
        <w:t>any other matter the trustee or trustees consider relevant.</w:t>
      </w:r>
    </w:p>
    <w:p w14:paraId="2220EF7B" w14:textId="77777777" w:rsidR="00807805" w:rsidRPr="00C51029" w:rsidRDefault="00807805" w:rsidP="001D3FF2">
      <w:pPr>
        <w:pStyle w:val="notetext"/>
      </w:pPr>
      <w:r>
        <w:t>Note:</w:t>
      </w:r>
      <w:r>
        <w:tab/>
        <w:t>This subsection does not limit subsection 766B(3B).</w:t>
      </w:r>
    </w:p>
    <w:p w14:paraId="648FF95A" w14:textId="08178D38" w:rsidR="00807805" w:rsidRPr="00133C04" w:rsidRDefault="00807805" w:rsidP="001D3FF2">
      <w:pPr>
        <w:pStyle w:val="ActHead5"/>
      </w:pPr>
      <w:r w:rsidRPr="001D3FF2">
        <w:rPr>
          <w:rStyle w:val="CharSectno"/>
        </w:rPr>
        <w:t>950</w:t>
      </w:r>
      <w:proofErr w:type="gramStart"/>
      <w:r w:rsidRPr="001D3FF2">
        <w:rPr>
          <w:rStyle w:val="CharSectno"/>
        </w:rPr>
        <w:t>D</w:t>
      </w:r>
      <w:r>
        <w:t xml:space="preserve">  Statements</w:t>
      </w:r>
      <w:proofErr w:type="gramEnd"/>
      <w:r>
        <w:t xml:space="preserve"> and warnings that must be included in targeted superannuation prompts</w:t>
      </w:r>
    </w:p>
    <w:p w14:paraId="025DF054" w14:textId="0A91467C" w:rsidR="00807805" w:rsidRDefault="00807805" w:rsidP="001D3FF2">
      <w:pPr>
        <w:pStyle w:val="subsection"/>
      </w:pPr>
      <w:r>
        <w:tab/>
        <w:t>(1)</w:t>
      </w:r>
      <w:r>
        <w:tab/>
        <w:t xml:space="preserve">For the purposes of paragraph 950(1)(d), a document given to a person by the </w:t>
      </w:r>
      <w:proofErr w:type="gramStart"/>
      <w:r>
        <w:t>trustee</w:t>
      </w:r>
      <w:proofErr w:type="gramEnd"/>
      <w:r>
        <w:t xml:space="preserve"> or trustees of a </w:t>
      </w:r>
      <w:r w:rsidRPr="00B07D90">
        <w:t>superannuation fund</w:t>
      </w:r>
      <w:r>
        <w:t xml:space="preserve"> must prominently display the following statements and warnings:</w:t>
      </w:r>
    </w:p>
    <w:p w14:paraId="68D978F1" w14:textId="77777777" w:rsidR="00807805" w:rsidRDefault="00807805" w:rsidP="001D3FF2">
      <w:pPr>
        <w:pStyle w:val="paragraph"/>
      </w:pPr>
      <w:r>
        <w:tab/>
        <w:t>(a)</w:t>
      </w:r>
      <w:r>
        <w:tab/>
        <w:t>a statement:</w:t>
      </w:r>
    </w:p>
    <w:p w14:paraId="7A0198C1" w14:textId="77777777" w:rsidR="00807805" w:rsidRDefault="00807805" w:rsidP="001D3FF2">
      <w:pPr>
        <w:pStyle w:val="paragraphsub"/>
      </w:pPr>
      <w:r>
        <w:tab/>
        <w:t>(</w:t>
      </w:r>
      <w:proofErr w:type="spellStart"/>
      <w:r>
        <w:t>i</w:t>
      </w:r>
      <w:proofErr w:type="spellEnd"/>
      <w:r>
        <w:t>)</w:t>
      </w:r>
      <w:r>
        <w:tab/>
        <w:t>specifying the target class for the document; and</w:t>
      </w:r>
    </w:p>
    <w:p w14:paraId="2A4E27D7" w14:textId="77777777" w:rsidR="00807805" w:rsidRDefault="00807805" w:rsidP="001D3FF2">
      <w:pPr>
        <w:pStyle w:val="paragraphsub"/>
      </w:pPr>
      <w:r>
        <w:tab/>
        <w:t>(ii)</w:t>
      </w:r>
      <w:r>
        <w:tab/>
        <w:t xml:space="preserve">explaining why the person to whom the document is given is a member of the target </w:t>
      </w:r>
      <w:proofErr w:type="gramStart"/>
      <w:r>
        <w:t>class;</w:t>
      </w:r>
      <w:proofErr w:type="gramEnd"/>
    </w:p>
    <w:p w14:paraId="135B232C" w14:textId="10E5837E" w:rsidR="00807805" w:rsidRDefault="00807805" w:rsidP="001D3FF2">
      <w:pPr>
        <w:pStyle w:val="paragraph"/>
      </w:pPr>
      <w:r>
        <w:tab/>
        <w:t>(b)</w:t>
      </w:r>
      <w:r>
        <w:tab/>
      </w:r>
      <w:r w:rsidRPr="005404E2">
        <w:t>a warning that</w:t>
      </w:r>
      <w:r>
        <w:t xml:space="preserve"> </w:t>
      </w:r>
      <w:r w:rsidRPr="005404E2">
        <w:t xml:space="preserve">the </w:t>
      </w:r>
      <w:r>
        <w:t>superannuation</w:t>
      </w:r>
      <w:r w:rsidR="001D3FF2">
        <w:noBreakHyphen/>
      </w:r>
      <w:r>
        <w:t>related advice contained in the document:</w:t>
      </w:r>
    </w:p>
    <w:p w14:paraId="2A610E13" w14:textId="77777777" w:rsidR="00807805" w:rsidRDefault="00807805" w:rsidP="001D3FF2">
      <w:pPr>
        <w:pStyle w:val="paragraphsub"/>
      </w:pPr>
      <w:r>
        <w:tab/>
        <w:t>(</w:t>
      </w:r>
      <w:proofErr w:type="spellStart"/>
      <w:r>
        <w:t>i</w:t>
      </w:r>
      <w:proofErr w:type="spellEnd"/>
      <w:r>
        <w:t>)</w:t>
      </w:r>
      <w:r>
        <w:tab/>
        <w:t xml:space="preserve">is </w:t>
      </w:r>
      <w:r w:rsidRPr="005404E2">
        <w:t xml:space="preserve">based on the broad characteristics of the </w:t>
      </w:r>
      <w:r>
        <w:t>target class; and</w:t>
      </w:r>
    </w:p>
    <w:p w14:paraId="6865C67E" w14:textId="77777777" w:rsidR="00807805" w:rsidRDefault="00807805" w:rsidP="001D3FF2">
      <w:pPr>
        <w:pStyle w:val="paragraphsub"/>
      </w:pPr>
      <w:r>
        <w:tab/>
        <w:t>(ii)</w:t>
      </w:r>
      <w:r>
        <w:tab/>
        <w:t xml:space="preserve">does not take into account the person’s individual objectives, financial situation and </w:t>
      </w:r>
      <w:proofErr w:type="gramStart"/>
      <w:r w:rsidRPr="005404E2">
        <w:t>needs</w:t>
      </w:r>
      <w:r>
        <w:t>;</w:t>
      </w:r>
      <w:proofErr w:type="gramEnd"/>
    </w:p>
    <w:p w14:paraId="237CB694" w14:textId="182B3835" w:rsidR="00807805" w:rsidRDefault="00807805" w:rsidP="001D3FF2">
      <w:pPr>
        <w:pStyle w:val="paragraph"/>
      </w:pPr>
      <w:r>
        <w:tab/>
        <w:t>(c)</w:t>
      </w:r>
      <w:r>
        <w:tab/>
        <w:t>a statement that the person should, before acting on the superannuation</w:t>
      </w:r>
      <w:r w:rsidR="001D3FF2">
        <w:noBreakHyphen/>
      </w:r>
      <w:r>
        <w:t>related advice, consider whether to obtain p</w:t>
      </w:r>
      <w:r w:rsidRPr="005404E2">
        <w:t xml:space="preserve">ersonal </w:t>
      </w:r>
      <w:proofErr w:type="gramStart"/>
      <w:r w:rsidRPr="005404E2">
        <w:t>advice</w:t>
      </w:r>
      <w:r>
        <w:t>;</w:t>
      </w:r>
      <w:proofErr w:type="gramEnd"/>
    </w:p>
    <w:p w14:paraId="02750756" w14:textId="77777777" w:rsidR="00807805" w:rsidRDefault="00807805" w:rsidP="001D3FF2">
      <w:pPr>
        <w:pStyle w:val="paragraph"/>
      </w:pPr>
      <w:r w:rsidRPr="00584AC5">
        <w:tab/>
        <w:t>(</w:t>
      </w:r>
      <w:r>
        <w:t>d</w:t>
      </w:r>
      <w:r w:rsidRPr="00584AC5">
        <w:t>)</w:t>
      </w:r>
      <w:r w:rsidRPr="00584AC5">
        <w:tab/>
      </w:r>
      <w:r>
        <w:t>a statement of the following information:</w:t>
      </w:r>
    </w:p>
    <w:p w14:paraId="5EA7313A" w14:textId="77777777" w:rsidR="00807805" w:rsidRDefault="00807805" w:rsidP="001D3FF2">
      <w:pPr>
        <w:pStyle w:val="paragraphsub"/>
      </w:pPr>
      <w:r>
        <w:tab/>
        <w:t>(</w:t>
      </w:r>
      <w:proofErr w:type="spellStart"/>
      <w:r>
        <w:t>i</w:t>
      </w:r>
      <w:proofErr w:type="spellEnd"/>
      <w:r>
        <w:t>)</w:t>
      </w:r>
      <w:r>
        <w:tab/>
      </w:r>
      <w:r w:rsidRPr="00584AC5">
        <w:t xml:space="preserve">the name and contact details of the </w:t>
      </w:r>
      <w:proofErr w:type="gramStart"/>
      <w:r>
        <w:t>fund;</w:t>
      </w:r>
      <w:proofErr w:type="gramEnd"/>
    </w:p>
    <w:p w14:paraId="4F1866BF" w14:textId="77777777" w:rsidR="00807805" w:rsidRPr="002E752A" w:rsidRDefault="00807805" w:rsidP="001D3FF2">
      <w:pPr>
        <w:pStyle w:val="paragraphsub"/>
      </w:pPr>
      <w:r>
        <w:tab/>
        <w:t>(ii)</w:t>
      </w:r>
      <w:r>
        <w:tab/>
      </w:r>
      <w:r w:rsidRPr="002E752A">
        <w:t>if the person</w:t>
      </w:r>
      <w:r>
        <w:t xml:space="preserve"> </w:t>
      </w:r>
      <w:r w:rsidRPr="002E752A">
        <w:t xml:space="preserve">considers that the information held by the trustee or trustees is incorrect—how the person can request that the information be </w:t>
      </w:r>
      <w:proofErr w:type="gramStart"/>
      <w:r w:rsidRPr="002E752A">
        <w:t>corrected;</w:t>
      </w:r>
      <w:proofErr w:type="gramEnd"/>
    </w:p>
    <w:p w14:paraId="762A94B6" w14:textId="77777777" w:rsidR="00807805" w:rsidRDefault="00807805" w:rsidP="001D3FF2">
      <w:pPr>
        <w:pStyle w:val="paragraphsub"/>
      </w:pPr>
      <w:r w:rsidRPr="00584AC5">
        <w:tab/>
        <w:t>(</w:t>
      </w:r>
      <w:r>
        <w:t>iii</w:t>
      </w:r>
      <w:r w:rsidRPr="00584AC5">
        <w:t>)</w:t>
      </w:r>
      <w:r w:rsidRPr="00584AC5">
        <w:tab/>
        <w:t xml:space="preserve">how the </w:t>
      </w:r>
      <w:r>
        <w:t>person</w:t>
      </w:r>
      <w:r w:rsidRPr="00584AC5">
        <w:t xml:space="preserve"> can make an election not to be given targeted superannuation prompts</w:t>
      </w:r>
      <w:r>
        <w:t>.</w:t>
      </w:r>
    </w:p>
    <w:p w14:paraId="5A97F676" w14:textId="5CFFAE8D" w:rsidR="00807805" w:rsidRDefault="00807805" w:rsidP="001D3FF2">
      <w:pPr>
        <w:pStyle w:val="subsection"/>
      </w:pPr>
      <w:r>
        <w:tab/>
        <w:t>(2)</w:t>
      </w:r>
      <w:r>
        <w:tab/>
        <w:t xml:space="preserve">A warning given for the purposes of paragraph (1)(b) of this section satisfies the requirement under </w:t>
      </w:r>
      <w:r w:rsidR="001D3FF2">
        <w:t>subsection 9</w:t>
      </w:r>
      <w:r>
        <w:t>49</w:t>
      </w:r>
      <w:proofErr w:type="gramStart"/>
      <w:r>
        <w:t>A(</w:t>
      </w:r>
      <w:proofErr w:type="gramEnd"/>
      <w:r>
        <w:t>2) to give a general advice warning in relation to the superannuation</w:t>
      </w:r>
      <w:r w:rsidR="001D3FF2">
        <w:noBreakHyphen/>
      </w:r>
      <w:r>
        <w:t>related advice.</w:t>
      </w:r>
    </w:p>
    <w:p w14:paraId="12D6FFE3" w14:textId="77777777" w:rsidR="00807805" w:rsidRPr="000A7C6A" w:rsidRDefault="00807805" w:rsidP="001D3FF2">
      <w:pPr>
        <w:pStyle w:val="subsection"/>
      </w:pPr>
      <w:r>
        <w:tab/>
        <w:t>(3)</w:t>
      </w:r>
      <w:r>
        <w:tab/>
        <w:t>For the purposes of subsection (1), the statements and warnings are</w:t>
      </w:r>
      <w:r w:rsidRPr="000A7C6A">
        <w:t xml:space="preserve"> displayed prominently if</w:t>
      </w:r>
      <w:r>
        <w:t xml:space="preserve"> they</w:t>
      </w:r>
      <w:r w:rsidRPr="000A7C6A">
        <w:t>:</w:t>
      </w:r>
    </w:p>
    <w:p w14:paraId="5D2353F9" w14:textId="77777777" w:rsidR="00807805" w:rsidRPr="000A7C6A" w:rsidRDefault="00807805" w:rsidP="001D3FF2">
      <w:pPr>
        <w:pStyle w:val="paragraph"/>
      </w:pPr>
      <w:r w:rsidRPr="000A7C6A">
        <w:tab/>
        <w:t>(a)</w:t>
      </w:r>
      <w:r w:rsidRPr="000A7C6A">
        <w:tab/>
        <w:t xml:space="preserve">appear at, or close to, the </w:t>
      </w:r>
      <w:r>
        <w:t>start of the information contained in the document;</w:t>
      </w:r>
      <w:r w:rsidRPr="000A7C6A">
        <w:t xml:space="preserve"> and</w:t>
      </w:r>
    </w:p>
    <w:p w14:paraId="2F594D40" w14:textId="77777777" w:rsidR="00807805" w:rsidRDefault="00807805" w:rsidP="001D3FF2">
      <w:pPr>
        <w:pStyle w:val="paragraph"/>
      </w:pPr>
      <w:r w:rsidRPr="000A7C6A">
        <w:tab/>
        <w:t>(b)</w:t>
      </w:r>
      <w:r w:rsidRPr="000A7C6A">
        <w:tab/>
        <w:t xml:space="preserve">stand out from the other information contained in the </w:t>
      </w:r>
      <w:r>
        <w:t>document.</w:t>
      </w:r>
    </w:p>
    <w:p w14:paraId="0FF56945" w14:textId="0249ABD0" w:rsidR="00807805" w:rsidRPr="00984737" w:rsidRDefault="00807805" w:rsidP="001D3FF2">
      <w:pPr>
        <w:pStyle w:val="ActHead5"/>
      </w:pPr>
      <w:r w:rsidRPr="001D3FF2">
        <w:rPr>
          <w:rStyle w:val="CharSectno"/>
        </w:rPr>
        <w:t>950</w:t>
      </w:r>
      <w:proofErr w:type="gramStart"/>
      <w:r w:rsidRPr="001D3FF2">
        <w:rPr>
          <w:rStyle w:val="CharSectno"/>
        </w:rPr>
        <w:t>E</w:t>
      </w:r>
      <w:r w:rsidRPr="00984737">
        <w:t xml:space="preserve">  How</w:t>
      </w:r>
      <w:proofErr w:type="gramEnd"/>
      <w:r w:rsidRPr="00984737">
        <w:t xml:space="preserve"> to give targeted superannuation prompt</w:t>
      </w:r>
      <w:r>
        <w:t>s</w:t>
      </w:r>
    </w:p>
    <w:p w14:paraId="54D42773" w14:textId="5F50F6D8" w:rsidR="00807805" w:rsidRDefault="00807805" w:rsidP="001D3FF2">
      <w:pPr>
        <w:pStyle w:val="subsection"/>
      </w:pPr>
      <w:r>
        <w:tab/>
      </w:r>
      <w:r>
        <w:tab/>
      </w:r>
      <w:r w:rsidRPr="009F3341">
        <w:t>For the purposes of paragraph</w:t>
      </w:r>
      <w:r>
        <w:t> </w:t>
      </w:r>
      <w:r w:rsidRPr="009F3341">
        <w:t>950(1)(</w:t>
      </w:r>
      <w:r>
        <w:t>e</w:t>
      </w:r>
      <w:r w:rsidRPr="009F3341">
        <w:t xml:space="preserve">), a </w:t>
      </w:r>
      <w:r>
        <w:t xml:space="preserve">document </w:t>
      </w:r>
      <w:r w:rsidRPr="009F3341">
        <w:t xml:space="preserve">is given </w:t>
      </w:r>
      <w:r>
        <w:t xml:space="preserve">to a person </w:t>
      </w:r>
      <w:r w:rsidRPr="009F3341">
        <w:t>in accordance with this section if</w:t>
      </w:r>
      <w:r>
        <w:t xml:space="preserve"> it</w:t>
      </w:r>
      <w:r w:rsidRPr="009F3341">
        <w:t xml:space="preserve"> is given </w:t>
      </w:r>
      <w:r>
        <w:t>to the person by:</w:t>
      </w:r>
    </w:p>
    <w:p w14:paraId="69FA4722" w14:textId="77777777" w:rsidR="00807805" w:rsidRPr="006E5933" w:rsidRDefault="00807805" w:rsidP="001D3FF2">
      <w:pPr>
        <w:pStyle w:val="paragraph"/>
      </w:pPr>
      <w:r>
        <w:tab/>
        <w:t>(a)</w:t>
      </w:r>
      <w:r w:rsidRPr="006E5933">
        <w:tab/>
        <w:t>sending it to an address (including an electronic address) nominated by the person; or</w:t>
      </w:r>
    </w:p>
    <w:p w14:paraId="4187D3D2" w14:textId="77777777" w:rsidR="00807805" w:rsidRDefault="00807805" w:rsidP="001D3FF2">
      <w:pPr>
        <w:pStyle w:val="paragraph"/>
      </w:pPr>
      <w:r>
        <w:tab/>
        <w:t>(b)</w:t>
      </w:r>
      <w:r>
        <w:tab/>
      </w:r>
      <w:r w:rsidRPr="006E5933">
        <w:t>displaying it on a website or a digital application designed for the purpose of providing access to the person’s superannuation account; or</w:t>
      </w:r>
    </w:p>
    <w:p w14:paraId="12D5EB6B" w14:textId="77777777" w:rsidR="00807805" w:rsidRDefault="00807805" w:rsidP="001D3FF2">
      <w:pPr>
        <w:pStyle w:val="paragraph"/>
      </w:pPr>
      <w:r>
        <w:tab/>
        <w:t>(c)</w:t>
      </w:r>
      <w:r>
        <w:tab/>
        <w:t>a</w:t>
      </w:r>
      <w:r w:rsidRPr="00EC1427">
        <w:t>ny other method prescribed by regulations for the purposes of this paragraph.</w:t>
      </w:r>
    </w:p>
    <w:p w14:paraId="33B53054" w14:textId="77777777" w:rsidR="00807805" w:rsidRDefault="00807805" w:rsidP="001D3FF2">
      <w:pPr>
        <w:pStyle w:val="ActHead4"/>
      </w:pPr>
      <w:r w:rsidRPr="001D3FF2">
        <w:rPr>
          <w:rStyle w:val="CharSubdNo"/>
        </w:rPr>
        <w:t>Subdivision C</w:t>
      </w:r>
      <w:r>
        <w:t>—</w:t>
      </w:r>
      <w:r w:rsidRPr="001D3FF2">
        <w:rPr>
          <w:rStyle w:val="CharSubdText"/>
        </w:rPr>
        <w:t>Other rights and obligations</w:t>
      </w:r>
    </w:p>
    <w:p w14:paraId="490BD2CB" w14:textId="401AA3B9" w:rsidR="00807805" w:rsidRDefault="00807805" w:rsidP="001D3FF2">
      <w:pPr>
        <w:pStyle w:val="ActHead5"/>
        <w:ind w:left="0" w:firstLine="0"/>
      </w:pPr>
      <w:r w:rsidRPr="001D3FF2">
        <w:rPr>
          <w:rStyle w:val="CharSectno"/>
        </w:rPr>
        <w:t>950</w:t>
      </w:r>
      <w:proofErr w:type="gramStart"/>
      <w:r w:rsidRPr="001D3FF2">
        <w:rPr>
          <w:rStyle w:val="CharSectno"/>
        </w:rPr>
        <w:t>F</w:t>
      </w:r>
      <w:r w:rsidRPr="00B952D4">
        <w:t xml:space="preserve">  </w:t>
      </w:r>
      <w:r>
        <w:t>Record</w:t>
      </w:r>
      <w:proofErr w:type="gramEnd"/>
      <w:r>
        <w:t xml:space="preserve"> keeping</w:t>
      </w:r>
    </w:p>
    <w:p w14:paraId="65A28C23" w14:textId="77777777" w:rsidR="00807805" w:rsidRDefault="00807805" w:rsidP="001D3FF2">
      <w:pPr>
        <w:pStyle w:val="subsection"/>
      </w:pPr>
      <w:r>
        <w:tab/>
        <w:t>(1)</w:t>
      </w:r>
      <w:r>
        <w:tab/>
        <w:t xml:space="preserve">This section applies if the trustee or trustees of a </w:t>
      </w:r>
      <w:r w:rsidRPr="009E68A4">
        <w:t>superannuation fund</w:t>
      </w:r>
      <w:r>
        <w:t xml:space="preserve"> give a targeted superannuation prompt.</w:t>
      </w:r>
    </w:p>
    <w:p w14:paraId="27E7051D" w14:textId="77777777" w:rsidR="00807805" w:rsidRDefault="00807805" w:rsidP="001D3FF2">
      <w:pPr>
        <w:pStyle w:val="subsection"/>
      </w:pPr>
      <w:r>
        <w:tab/>
        <w:t>(2)</w:t>
      </w:r>
      <w:r>
        <w:tab/>
        <w:t>The trustee or trustees must retain the relevant assessment framework for 7 years from the day the trustee or trustees give the prompt.</w:t>
      </w:r>
    </w:p>
    <w:p w14:paraId="64BC00AD" w14:textId="77777777" w:rsidR="00807805" w:rsidRDefault="00807805" w:rsidP="001D3FF2">
      <w:pPr>
        <w:pStyle w:val="subsection"/>
      </w:pPr>
      <w:r>
        <w:tab/>
        <w:t>(3)</w:t>
      </w:r>
      <w:r>
        <w:tab/>
        <w:t>The trustee or trustees must keep and maintain written records of the following matters in accordance with subsection (4):</w:t>
      </w:r>
    </w:p>
    <w:p w14:paraId="1B72D035" w14:textId="77777777" w:rsidR="00807805" w:rsidRDefault="00807805" w:rsidP="001D3FF2">
      <w:pPr>
        <w:pStyle w:val="paragraph"/>
      </w:pPr>
      <w:r w:rsidRPr="0076606D">
        <w:tab/>
        <w:t>(</w:t>
      </w:r>
      <w:r>
        <w:t>a</w:t>
      </w:r>
      <w:r w:rsidRPr="0076606D">
        <w:t>)</w:t>
      </w:r>
      <w:r w:rsidRPr="0076606D">
        <w:tab/>
        <w:t xml:space="preserve">the </w:t>
      </w:r>
      <w:r>
        <w:t>person</w:t>
      </w:r>
      <w:r w:rsidRPr="0076606D">
        <w:t xml:space="preserve"> to whom the prompt</w:t>
      </w:r>
      <w:r>
        <w:t xml:space="preserve"> is</w:t>
      </w:r>
      <w:r w:rsidRPr="0076606D">
        <w:t xml:space="preserve"> </w:t>
      </w:r>
      <w:proofErr w:type="gramStart"/>
      <w:r w:rsidRPr="0076606D">
        <w:t>given</w:t>
      </w:r>
      <w:r>
        <w:t>;</w:t>
      </w:r>
      <w:proofErr w:type="gramEnd"/>
    </w:p>
    <w:p w14:paraId="1EAA2F30" w14:textId="77777777" w:rsidR="00807805" w:rsidRDefault="00807805" w:rsidP="001D3FF2">
      <w:pPr>
        <w:pStyle w:val="paragraph"/>
      </w:pPr>
      <w:r>
        <w:tab/>
        <w:t>(b)</w:t>
      </w:r>
      <w:r>
        <w:tab/>
        <w:t xml:space="preserve">the day the prompt is </w:t>
      </w:r>
      <w:proofErr w:type="gramStart"/>
      <w:r>
        <w:t>given;</w:t>
      </w:r>
      <w:proofErr w:type="gramEnd"/>
    </w:p>
    <w:p w14:paraId="01E1052E" w14:textId="77777777" w:rsidR="00807805" w:rsidRDefault="00807805" w:rsidP="001D3FF2">
      <w:pPr>
        <w:pStyle w:val="paragraph"/>
      </w:pPr>
      <w:r>
        <w:tab/>
        <w:t>(c)</w:t>
      </w:r>
      <w:r>
        <w:tab/>
        <w:t xml:space="preserve">how the prompt is </w:t>
      </w:r>
      <w:proofErr w:type="gramStart"/>
      <w:r>
        <w:t>given;</w:t>
      </w:r>
      <w:proofErr w:type="gramEnd"/>
    </w:p>
    <w:p w14:paraId="309066CA" w14:textId="252C62DE" w:rsidR="00807805" w:rsidRDefault="00807805" w:rsidP="001D3FF2">
      <w:pPr>
        <w:pStyle w:val="paragraph"/>
      </w:pPr>
      <w:r>
        <w:tab/>
        <w:t>(d)</w:t>
      </w:r>
      <w:r>
        <w:tab/>
        <w:t>the superannuation</w:t>
      </w:r>
      <w:r w:rsidR="001D3FF2">
        <w:noBreakHyphen/>
      </w:r>
      <w:r>
        <w:t xml:space="preserve">related advice contained in the </w:t>
      </w:r>
      <w:proofErr w:type="gramStart"/>
      <w:r>
        <w:t>prompt;</w:t>
      </w:r>
      <w:proofErr w:type="gramEnd"/>
    </w:p>
    <w:p w14:paraId="2EC42C40" w14:textId="77777777" w:rsidR="00807805" w:rsidRDefault="00807805" w:rsidP="001D3FF2">
      <w:pPr>
        <w:pStyle w:val="paragraph"/>
      </w:pPr>
      <w:r>
        <w:tab/>
        <w:t>(e)</w:t>
      </w:r>
      <w:r>
        <w:tab/>
        <w:t>the target class for the prompt.</w:t>
      </w:r>
    </w:p>
    <w:p w14:paraId="36E26E10" w14:textId="77777777" w:rsidR="00807805" w:rsidRDefault="00807805" w:rsidP="001D3FF2">
      <w:pPr>
        <w:pStyle w:val="subsection"/>
      </w:pPr>
      <w:r>
        <w:tab/>
        <w:t>(4)</w:t>
      </w:r>
      <w:r>
        <w:tab/>
        <w:t>The trustee or trustees must retain the records for 7 years from the day the trustee or trustees give the prompt.</w:t>
      </w:r>
    </w:p>
    <w:p w14:paraId="27A53B59" w14:textId="630941CA" w:rsidR="00807805" w:rsidRPr="00FA5831" w:rsidRDefault="00807805" w:rsidP="001D3FF2">
      <w:pPr>
        <w:pStyle w:val="SubsectionHead"/>
      </w:pPr>
      <w:r w:rsidRPr="00FA5831">
        <w:t>Fault</w:t>
      </w:r>
      <w:r w:rsidR="001D3FF2">
        <w:noBreakHyphen/>
      </w:r>
      <w:r w:rsidRPr="00FA5831">
        <w:t>based offence</w:t>
      </w:r>
    </w:p>
    <w:p w14:paraId="08E28F84" w14:textId="77777777" w:rsidR="00807805" w:rsidRPr="00FA5831" w:rsidRDefault="00807805" w:rsidP="001D3FF2">
      <w:pPr>
        <w:pStyle w:val="subsection"/>
      </w:pPr>
      <w:r w:rsidRPr="00FA5831">
        <w:tab/>
        <w:t>(</w:t>
      </w:r>
      <w:r>
        <w:t>5)</w:t>
      </w:r>
      <w:r w:rsidRPr="00FA5831">
        <w:tab/>
        <w:t xml:space="preserve">A person commits an offence if the person contravenes </w:t>
      </w:r>
      <w:r>
        <w:t>subsection (2</w:t>
      </w:r>
      <w:r w:rsidRPr="00FA5831">
        <w:t>)</w:t>
      </w:r>
      <w:r>
        <w:t xml:space="preserve"> or (3)</w:t>
      </w:r>
      <w:r w:rsidRPr="00FA5831">
        <w:t>.</w:t>
      </w:r>
    </w:p>
    <w:p w14:paraId="76A867AF" w14:textId="77777777" w:rsidR="00807805" w:rsidRPr="00FA5831" w:rsidRDefault="00807805" w:rsidP="001D3FF2">
      <w:pPr>
        <w:pStyle w:val="SubsectionHead"/>
      </w:pPr>
      <w:r w:rsidRPr="00FA5831">
        <w:t>Strict liability offence</w:t>
      </w:r>
    </w:p>
    <w:p w14:paraId="359E8F46" w14:textId="77777777" w:rsidR="00807805" w:rsidRPr="00FA5831" w:rsidRDefault="00807805" w:rsidP="001D3FF2">
      <w:pPr>
        <w:pStyle w:val="subsection"/>
      </w:pPr>
      <w:r w:rsidRPr="00FA5831">
        <w:tab/>
        <w:t>(</w:t>
      </w:r>
      <w:r>
        <w:t>6</w:t>
      </w:r>
      <w:r w:rsidRPr="00FA5831">
        <w:t>)</w:t>
      </w:r>
      <w:r w:rsidRPr="00FA5831">
        <w:tab/>
        <w:t xml:space="preserve">A person commits an offence of strict liability if the person contravenes </w:t>
      </w:r>
      <w:r>
        <w:t>subsection (2</w:t>
      </w:r>
      <w:r w:rsidRPr="00FA5831">
        <w:t>)</w:t>
      </w:r>
      <w:r>
        <w:t xml:space="preserve"> or (3)</w:t>
      </w:r>
      <w:r w:rsidRPr="00FA5831">
        <w:t>.</w:t>
      </w:r>
    </w:p>
    <w:p w14:paraId="1EEB3D15" w14:textId="5907C639" w:rsidR="00807805" w:rsidRDefault="00807805" w:rsidP="001D3FF2">
      <w:pPr>
        <w:pStyle w:val="ActHead5"/>
      </w:pPr>
      <w:r w:rsidRPr="001D3FF2">
        <w:rPr>
          <w:rStyle w:val="CharSectno"/>
        </w:rPr>
        <w:t>950</w:t>
      </w:r>
      <w:proofErr w:type="gramStart"/>
      <w:r w:rsidRPr="001D3FF2">
        <w:rPr>
          <w:rStyle w:val="CharSectno"/>
        </w:rPr>
        <w:t>G</w:t>
      </w:r>
      <w:r w:rsidRPr="008F1EE9">
        <w:t xml:space="preserve">  Monitoring</w:t>
      </w:r>
      <w:proofErr w:type="gramEnd"/>
      <w:r>
        <w:t xml:space="preserve"> system for targeted superannuation prompts</w:t>
      </w:r>
    </w:p>
    <w:p w14:paraId="41932180" w14:textId="77777777" w:rsidR="00807805" w:rsidRDefault="00807805" w:rsidP="001D3FF2">
      <w:pPr>
        <w:pStyle w:val="subsection"/>
      </w:pPr>
      <w:r>
        <w:tab/>
        <w:t>(1)</w:t>
      </w:r>
      <w:r>
        <w:tab/>
        <w:t xml:space="preserve">This section applies if the trustee or trustees of a </w:t>
      </w:r>
      <w:r w:rsidRPr="009E68A4">
        <w:t>superannuation fund</w:t>
      </w:r>
      <w:r>
        <w:t xml:space="preserve"> give a targeted superannuation prompt.</w:t>
      </w:r>
    </w:p>
    <w:p w14:paraId="4479014B" w14:textId="77777777" w:rsidR="00807805" w:rsidRDefault="00807805" w:rsidP="001D3FF2">
      <w:pPr>
        <w:pStyle w:val="subsection"/>
      </w:pPr>
      <w:r>
        <w:tab/>
        <w:t>(2)</w:t>
      </w:r>
      <w:r>
        <w:tab/>
        <w:t>The trustee or trustees must have a system to monitor the effect, of targeted superannuation prompts given by the trustee or trustees to members of the fund, on the behaviour of the members in relation to:</w:t>
      </w:r>
    </w:p>
    <w:p w14:paraId="71337342" w14:textId="77777777" w:rsidR="00807805" w:rsidRDefault="00807805" w:rsidP="001D3FF2">
      <w:pPr>
        <w:pStyle w:val="paragraph"/>
      </w:pPr>
      <w:r>
        <w:tab/>
        <w:t>(a)</w:t>
      </w:r>
      <w:r>
        <w:tab/>
        <w:t>the members’ interests in the fund; and</w:t>
      </w:r>
    </w:p>
    <w:p w14:paraId="5DD9A316" w14:textId="77777777" w:rsidR="00807805" w:rsidRPr="00C80378" w:rsidRDefault="00807805" w:rsidP="001D3FF2">
      <w:pPr>
        <w:pStyle w:val="paragraph"/>
      </w:pPr>
      <w:r>
        <w:tab/>
        <w:t>(b)</w:t>
      </w:r>
      <w:r>
        <w:tab/>
        <w:t>the members’ engagement (if any) in conduct related to their interests in the fund.</w:t>
      </w:r>
    </w:p>
    <w:p w14:paraId="0152636E" w14:textId="1A4C66A1" w:rsidR="00807805" w:rsidRPr="00141890" w:rsidRDefault="00807805" w:rsidP="001D3FF2">
      <w:pPr>
        <w:pStyle w:val="notetext"/>
      </w:pPr>
      <w:r>
        <w:t>Note:</w:t>
      </w:r>
      <w:r>
        <w:tab/>
        <w:t xml:space="preserve">If a trustee or trustees fail to have a monitoring system, </w:t>
      </w:r>
      <w:r w:rsidRPr="00141890">
        <w:t>ASIC may make a declaration under section 950</w:t>
      </w:r>
      <w:r>
        <w:t>K</w:t>
      </w:r>
      <w:r w:rsidRPr="00141890">
        <w:t xml:space="preserve"> that the trustee or trustees must not give targeted superannuation prompts.</w:t>
      </w:r>
    </w:p>
    <w:p w14:paraId="50BD1DAB" w14:textId="0009F3E0" w:rsidR="00807805" w:rsidRPr="00856655" w:rsidRDefault="00807805" w:rsidP="001D3FF2">
      <w:pPr>
        <w:pStyle w:val="ActHead5"/>
      </w:pPr>
      <w:r w:rsidRPr="001D3FF2">
        <w:rPr>
          <w:rStyle w:val="CharSectno"/>
        </w:rPr>
        <w:t>950</w:t>
      </w:r>
      <w:proofErr w:type="gramStart"/>
      <w:r w:rsidRPr="001D3FF2">
        <w:rPr>
          <w:rStyle w:val="CharSectno"/>
        </w:rPr>
        <w:t>H</w:t>
      </w:r>
      <w:r>
        <w:t xml:space="preserve">  Correcting</w:t>
      </w:r>
      <w:proofErr w:type="gramEnd"/>
      <w:r>
        <w:t xml:space="preserve"> information held by trustees</w:t>
      </w:r>
    </w:p>
    <w:p w14:paraId="0228177F" w14:textId="77777777" w:rsidR="00807805" w:rsidRDefault="00807805" w:rsidP="001D3FF2">
      <w:pPr>
        <w:pStyle w:val="subsection"/>
      </w:pPr>
      <w:r>
        <w:tab/>
        <w:t>(1)</w:t>
      </w:r>
      <w:r>
        <w:tab/>
        <w:t>This section applies if:</w:t>
      </w:r>
    </w:p>
    <w:p w14:paraId="571A1111" w14:textId="77777777" w:rsidR="00807805" w:rsidRDefault="00807805" w:rsidP="001D3FF2">
      <w:pPr>
        <w:pStyle w:val="paragraph"/>
      </w:pPr>
      <w:r>
        <w:tab/>
        <w:t>(a)</w:t>
      </w:r>
      <w:r>
        <w:tab/>
        <w:t xml:space="preserve">the trustee or trustees of a </w:t>
      </w:r>
      <w:r w:rsidRPr="009E68A4">
        <w:t>superannuation fund</w:t>
      </w:r>
      <w:r>
        <w:t xml:space="preserve"> give a targeted superannuation prompt to a person; and</w:t>
      </w:r>
    </w:p>
    <w:p w14:paraId="1E0DA048" w14:textId="18DD937F" w:rsidR="00807805" w:rsidRDefault="00807805" w:rsidP="001D3FF2">
      <w:pPr>
        <w:pStyle w:val="paragraph"/>
      </w:pPr>
      <w:r>
        <w:tab/>
        <w:t>(b)</w:t>
      </w:r>
      <w:r>
        <w:tab/>
        <w:t xml:space="preserve">the person </w:t>
      </w:r>
      <w:r w:rsidRPr="00F50469">
        <w:t>considers that the</w:t>
      </w:r>
      <w:r>
        <w:t xml:space="preserve"> person is </w:t>
      </w:r>
      <w:r w:rsidRPr="00F50469">
        <w:t xml:space="preserve">not </w:t>
      </w:r>
      <w:r>
        <w:t>in the target class for the prompt</w:t>
      </w:r>
      <w:r w:rsidRPr="00F50469">
        <w:t xml:space="preserve">, as </w:t>
      </w:r>
      <w:r>
        <w:t xml:space="preserve">specified </w:t>
      </w:r>
      <w:r w:rsidRPr="00F50469">
        <w:t xml:space="preserve">in the </w:t>
      </w:r>
      <w:r>
        <w:t>prompt under paragraph 950D</w:t>
      </w:r>
      <w:r w:rsidRPr="00F50469">
        <w:t>(1)(a)</w:t>
      </w:r>
      <w:r>
        <w:t xml:space="preserve">, </w:t>
      </w:r>
      <w:r w:rsidRPr="00F50469">
        <w:t>because the information held by the trustee or trustees about the person is incorrect</w:t>
      </w:r>
      <w:r>
        <w:t>.</w:t>
      </w:r>
    </w:p>
    <w:p w14:paraId="0BCAB23E" w14:textId="77777777" w:rsidR="00807805" w:rsidRDefault="00807805" w:rsidP="001D3FF2">
      <w:pPr>
        <w:pStyle w:val="subsection"/>
      </w:pPr>
      <w:r>
        <w:tab/>
        <w:t>(2)</w:t>
      </w:r>
      <w:r>
        <w:tab/>
        <w:t>T</w:t>
      </w:r>
      <w:r w:rsidRPr="00F50469">
        <w:t xml:space="preserve">he person may, by written notice given to the </w:t>
      </w:r>
      <w:r>
        <w:t>fund</w:t>
      </w:r>
      <w:r w:rsidRPr="00F50469">
        <w:t>, request that the information be corrected.</w:t>
      </w:r>
    </w:p>
    <w:p w14:paraId="7A249DF5" w14:textId="7B68F106" w:rsidR="00807805" w:rsidRDefault="00807805" w:rsidP="001D3FF2">
      <w:pPr>
        <w:pStyle w:val="notetext"/>
      </w:pPr>
      <w:r>
        <w:t>Note:</w:t>
      </w:r>
      <w:r>
        <w:tab/>
        <w:t>If a person gives a trustee or trustees a notice to correct information under this subsection but is later given superannuation</w:t>
      </w:r>
      <w:r w:rsidR="001D3FF2">
        <w:noBreakHyphen/>
      </w:r>
      <w:r>
        <w:t>related advice by the trustee or trustees based on the incorrect information:</w:t>
      </w:r>
    </w:p>
    <w:p w14:paraId="69CCAB00" w14:textId="07702EAE" w:rsidR="00807805" w:rsidRPr="00141890" w:rsidRDefault="00807805" w:rsidP="001D3FF2">
      <w:pPr>
        <w:pStyle w:val="notepara"/>
      </w:pPr>
      <w:r>
        <w:t>(a)</w:t>
      </w:r>
      <w:r>
        <w:tab/>
      </w:r>
      <w:r w:rsidRPr="00141890">
        <w:t xml:space="preserve">the trustee or trustees may not have taken reasonable steps to ensure that person </w:t>
      </w:r>
      <w:r>
        <w:t>is in the target class</w:t>
      </w:r>
      <w:r w:rsidRPr="00141890">
        <w:t>, as required by sub</w:t>
      </w:r>
      <w:r>
        <w:t>paragraph </w:t>
      </w:r>
      <w:r w:rsidRPr="00141890">
        <w:t>950B</w:t>
      </w:r>
      <w:r>
        <w:t>(c)(</w:t>
      </w:r>
      <w:proofErr w:type="spellStart"/>
      <w:r>
        <w:t>i</w:t>
      </w:r>
      <w:proofErr w:type="spellEnd"/>
      <w:r>
        <w:t>)</w:t>
      </w:r>
      <w:r w:rsidRPr="00141890">
        <w:t>; or</w:t>
      </w:r>
    </w:p>
    <w:p w14:paraId="6BC90786" w14:textId="75BB8B8A" w:rsidR="00807805" w:rsidRPr="00141890" w:rsidRDefault="00807805" w:rsidP="001D3FF2">
      <w:pPr>
        <w:pStyle w:val="notepara"/>
      </w:pPr>
      <w:r>
        <w:t>(b)</w:t>
      </w:r>
      <w:r>
        <w:tab/>
      </w:r>
      <w:r w:rsidRPr="00141890">
        <w:t>ASIC may declar</w:t>
      </w:r>
      <w:r>
        <w:t>e</w:t>
      </w:r>
      <w:r w:rsidRPr="00141890">
        <w:t xml:space="preserve"> under section 950</w:t>
      </w:r>
      <w:r>
        <w:t>K</w:t>
      </w:r>
      <w:r w:rsidRPr="00141890">
        <w:t xml:space="preserve"> that the trustee or trustees must not give targeted superannuation prompts.</w:t>
      </w:r>
    </w:p>
    <w:p w14:paraId="1A32886F" w14:textId="36E51BF9" w:rsidR="00807805" w:rsidRDefault="00807805" w:rsidP="001D3FF2">
      <w:pPr>
        <w:pStyle w:val="ActHead5"/>
      </w:pPr>
      <w:r w:rsidRPr="001D3FF2">
        <w:rPr>
          <w:rStyle w:val="CharSectno"/>
        </w:rPr>
        <w:t>950</w:t>
      </w:r>
      <w:proofErr w:type="gramStart"/>
      <w:r w:rsidRPr="001D3FF2">
        <w:rPr>
          <w:rStyle w:val="CharSectno"/>
        </w:rPr>
        <w:t>J</w:t>
      </w:r>
      <w:r>
        <w:t xml:space="preserve">  Member</w:t>
      </w:r>
      <w:proofErr w:type="gramEnd"/>
      <w:r>
        <w:t xml:space="preserve"> may elect to not be given targeted superannuation prompts</w:t>
      </w:r>
    </w:p>
    <w:p w14:paraId="1FA8BB68" w14:textId="77777777" w:rsidR="00807805" w:rsidRDefault="00807805" w:rsidP="001D3FF2">
      <w:pPr>
        <w:pStyle w:val="subsection"/>
      </w:pPr>
      <w:r>
        <w:tab/>
        <w:t>(1)</w:t>
      </w:r>
      <w:r>
        <w:tab/>
        <w:t xml:space="preserve">A member of a </w:t>
      </w:r>
      <w:r w:rsidRPr="001B144A">
        <w:t>superannuation fund</w:t>
      </w:r>
      <w:r>
        <w:t xml:space="preserve"> may, by notifying the trustee or trustees of the </w:t>
      </w:r>
      <w:r w:rsidRPr="001B144A">
        <w:t>superannuation fund</w:t>
      </w:r>
      <w:r>
        <w:t xml:space="preserve"> in writing, elect not to be given targeted superannuation prompts by the trustee or trustees.</w:t>
      </w:r>
    </w:p>
    <w:p w14:paraId="272A3749" w14:textId="77777777" w:rsidR="00807805" w:rsidRDefault="00807805" w:rsidP="001D3FF2">
      <w:pPr>
        <w:pStyle w:val="subsection"/>
      </w:pPr>
      <w:r w:rsidRPr="00EC4AF9">
        <w:tab/>
        <w:t>(2)</w:t>
      </w:r>
      <w:r w:rsidRPr="00EC4AF9">
        <w:tab/>
      </w:r>
      <w:r>
        <w:t>The election</w:t>
      </w:r>
      <w:r w:rsidRPr="00EC4AF9">
        <w:t xml:space="preserve"> </w:t>
      </w:r>
      <w:r>
        <w:t xml:space="preserve">begins to be in force </w:t>
      </w:r>
      <w:r w:rsidRPr="00EC4AF9">
        <w:t>on</w:t>
      </w:r>
      <w:r>
        <w:t xml:space="preserve"> the first business day after </w:t>
      </w:r>
      <w:r w:rsidRPr="006B18AF">
        <w:t>the day on which the trustee or trustees receive</w:t>
      </w:r>
      <w:r>
        <w:t xml:space="preserve"> the notice.</w:t>
      </w:r>
    </w:p>
    <w:p w14:paraId="1997AF55" w14:textId="77777777" w:rsidR="00807805" w:rsidRDefault="00807805" w:rsidP="001D3FF2">
      <w:pPr>
        <w:pStyle w:val="subsection"/>
      </w:pPr>
      <w:r>
        <w:tab/>
        <w:t>(3)</w:t>
      </w:r>
      <w:r>
        <w:tab/>
        <w:t>The election ceases to be in force on the first business day after the earlier of:</w:t>
      </w:r>
    </w:p>
    <w:p w14:paraId="6B2E121D" w14:textId="77777777" w:rsidR="00807805" w:rsidRDefault="00807805" w:rsidP="001D3FF2">
      <w:pPr>
        <w:pStyle w:val="paragraph"/>
      </w:pPr>
      <w:r>
        <w:tab/>
        <w:t>(a)</w:t>
      </w:r>
      <w:r>
        <w:tab/>
        <w:t>the end of the 5 years starting on the day on which the election begins to be in force; and</w:t>
      </w:r>
    </w:p>
    <w:p w14:paraId="6179D240" w14:textId="77777777" w:rsidR="00807805" w:rsidRDefault="00807805" w:rsidP="001D3FF2">
      <w:pPr>
        <w:pStyle w:val="paragraph"/>
      </w:pPr>
      <w:r>
        <w:tab/>
        <w:t>(b)</w:t>
      </w:r>
      <w:r>
        <w:tab/>
        <w:t>if the trustee or trustees receive notice in writing from the member withdrawing the election:</w:t>
      </w:r>
    </w:p>
    <w:p w14:paraId="1983DADC" w14:textId="679AF221" w:rsidR="00807805" w:rsidRPr="006B18AF" w:rsidRDefault="00807805" w:rsidP="001D3FF2">
      <w:pPr>
        <w:pStyle w:val="paragraphsub"/>
      </w:pPr>
      <w:r w:rsidRPr="006B18AF">
        <w:tab/>
        <w:t>(</w:t>
      </w:r>
      <w:proofErr w:type="spellStart"/>
      <w:r w:rsidRPr="006B18AF">
        <w:t>i</w:t>
      </w:r>
      <w:proofErr w:type="spellEnd"/>
      <w:r w:rsidRPr="006B18AF">
        <w:t>)</w:t>
      </w:r>
      <w:r w:rsidRPr="006B18AF">
        <w:tab/>
        <w:t xml:space="preserve">unless </w:t>
      </w:r>
      <w:r w:rsidR="001D3FF2">
        <w:t>subparagraph (</w:t>
      </w:r>
      <w:r w:rsidRPr="006B18AF">
        <w:t>ii) applies—the day on which the trustee or trustees receive the notice; or</w:t>
      </w:r>
    </w:p>
    <w:p w14:paraId="726FFC31" w14:textId="77777777" w:rsidR="00807805" w:rsidRPr="006B18AF" w:rsidRDefault="00807805" w:rsidP="001D3FF2">
      <w:pPr>
        <w:pStyle w:val="paragraphsub"/>
      </w:pPr>
      <w:r w:rsidRPr="006B18AF">
        <w:tab/>
        <w:t>(ii)</w:t>
      </w:r>
      <w:r w:rsidRPr="006B18AF">
        <w:tab/>
        <w:t>if the notice specifies a later day—the specified day.</w:t>
      </w:r>
    </w:p>
    <w:p w14:paraId="4D2ACE93" w14:textId="77777777" w:rsidR="00807805" w:rsidRDefault="00807805" w:rsidP="001D3FF2">
      <w:pPr>
        <w:pStyle w:val="subsection"/>
      </w:pPr>
      <w:r>
        <w:tab/>
        <w:t>(4)</w:t>
      </w:r>
      <w:r>
        <w:tab/>
        <w:t xml:space="preserve">A trustee or trustees of a </w:t>
      </w:r>
      <w:r w:rsidRPr="001B144A">
        <w:t>superannuation fund</w:t>
      </w:r>
      <w:r>
        <w:t xml:space="preserve"> contravene this subsection if:</w:t>
      </w:r>
    </w:p>
    <w:p w14:paraId="7E43B118" w14:textId="77777777" w:rsidR="00807805" w:rsidRDefault="00807805" w:rsidP="001D3FF2">
      <w:pPr>
        <w:pStyle w:val="paragraph"/>
      </w:pPr>
      <w:r>
        <w:tab/>
        <w:t>(a)</w:t>
      </w:r>
      <w:r>
        <w:tab/>
        <w:t>the trustee or trustees give a member of the fund a targeted superannuation prompt; and</w:t>
      </w:r>
    </w:p>
    <w:p w14:paraId="05EDE1CE" w14:textId="77777777" w:rsidR="00807805" w:rsidRDefault="00807805" w:rsidP="001D3FF2">
      <w:pPr>
        <w:pStyle w:val="paragraph"/>
      </w:pPr>
      <w:r>
        <w:tab/>
        <w:t>(b)</w:t>
      </w:r>
      <w:r>
        <w:tab/>
        <w:t>when the trustee or trustees give the prompt to the member, an election by the member not to be given a targeted superannuation prompt by the trustee or trustees is in force.</w:t>
      </w:r>
    </w:p>
    <w:p w14:paraId="11FC4786" w14:textId="77777777" w:rsidR="00807805" w:rsidRPr="00C55D89" w:rsidRDefault="00807805" w:rsidP="001D3FF2">
      <w:pPr>
        <w:pStyle w:val="ActHead4"/>
      </w:pPr>
      <w:r w:rsidRPr="001D3FF2">
        <w:rPr>
          <w:rStyle w:val="CharSubdNo"/>
        </w:rPr>
        <w:t>Subdivision D</w:t>
      </w:r>
      <w:r>
        <w:t>—</w:t>
      </w:r>
      <w:r w:rsidRPr="001D3FF2">
        <w:rPr>
          <w:rStyle w:val="CharSubdText"/>
        </w:rPr>
        <w:t>ASIC’s powers</w:t>
      </w:r>
    </w:p>
    <w:p w14:paraId="16508F30" w14:textId="0E6EE405" w:rsidR="00807805" w:rsidRPr="00826B2A" w:rsidRDefault="00807805" w:rsidP="001D3FF2">
      <w:pPr>
        <w:pStyle w:val="ActHead5"/>
      </w:pPr>
      <w:r w:rsidRPr="001D3FF2">
        <w:rPr>
          <w:rStyle w:val="CharSectno"/>
        </w:rPr>
        <w:t>950</w:t>
      </w:r>
      <w:proofErr w:type="gramStart"/>
      <w:r w:rsidRPr="001D3FF2">
        <w:rPr>
          <w:rStyle w:val="CharSectno"/>
        </w:rPr>
        <w:t>K</w:t>
      </w:r>
      <w:r>
        <w:t xml:space="preserve">  ASIC’s</w:t>
      </w:r>
      <w:proofErr w:type="gramEnd"/>
      <w:r>
        <w:t xml:space="preserve"> power to declare that trustees must not give targeted superannuation prompts</w:t>
      </w:r>
    </w:p>
    <w:p w14:paraId="2B91DE0F" w14:textId="77777777" w:rsidR="00807805" w:rsidRDefault="00807805" w:rsidP="001D3FF2">
      <w:pPr>
        <w:pStyle w:val="subsection"/>
      </w:pPr>
      <w:r>
        <w:tab/>
        <w:t>(1)</w:t>
      </w:r>
      <w:r w:rsidRPr="00983C07">
        <w:tab/>
        <w:t>ASIC may, by giving written notice</w:t>
      </w:r>
      <w:r>
        <w:t xml:space="preserve"> to </w:t>
      </w:r>
      <w:r w:rsidRPr="00983C07">
        <w:t xml:space="preserve">the trustee or trustees of a </w:t>
      </w:r>
      <w:r w:rsidRPr="001B144A">
        <w:t>superannuation fund</w:t>
      </w:r>
      <w:r w:rsidRPr="00983C07">
        <w:t xml:space="preserve">, declare </w:t>
      </w:r>
      <w:r>
        <w:t xml:space="preserve">that the trustee or trustees </w:t>
      </w:r>
      <w:r w:rsidRPr="00983C07">
        <w:t>m</w:t>
      </w:r>
      <w:r>
        <w:t>ust</w:t>
      </w:r>
      <w:r w:rsidRPr="00983C07">
        <w:t xml:space="preserve"> not give targeted superannuation prompt</w:t>
      </w:r>
      <w:r>
        <w:t>s, if:</w:t>
      </w:r>
    </w:p>
    <w:p w14:paraId="1600B314" w14:textId="77777777" w:rsidR="00807805" w:rsidRDefault="00807805" w:rsidP="001D3FF2">
      <w:pPr>
        <w:pStyle w:val="paragraph"/>
      </w:pPr>
      <w:r>
        <w:tab/>
        <w:t>(a)</w:t>
      </w:r>
      <w:r>
        <w:tab/>
        <w:t>the trustee or trustees:</w:t>
      </w:r>
    </w:p>
    <w:p w14:paraId="33E2C0A3" w14:textId="77777777" w:rsidR="00807805" w:rsidRDefault="00807805" w:rsidP="001D3FF2">
      <w:pPr>
        <w:pStyle w:val="paragraphsub"/>
      </w:pPr>
      <w:r>
        <w:tab/>
        <w:t>(</w:t>
      </w:r>
      <w:proofErr w:type="spellStart"/>
      <w:r>
        <w:t>i</w:t>
      </w:r>
      <w:proofErr w:type="spellEnd"/>
      <w:r>
        <w:t>)</w:t>
      </w:r>
      <w:r>
        <w:tab/>
        <w:t>contravene this Division; or</w:t>
      </w:r>
    </w:p>
    <w:p w14:paraId="1D04F3CD" w14:textId="4F2E4F02" w:rsidR="00807805" w:rsidRDefault="00807805" w:rsidP="001D3FF2">
      <w:pPr>
        <w:pStyle w:val="paragraphsub"/>
      </w:pPr>
      <w:r>
        <w:tab/>
        <w:t>(ii)</w:t>
      </w:r>
      <w:r>
        <w:tab/>
        <w:t>do not correct information after being requested to do so under subsection 950</w:t>
      </w:r>
      <w:proofErr w:type="gramStart"/>
      <w:r>
        <w:t>H(</w:t>
      </w:r>
      <w:proofErr w:type="gramEnd"/>
      <w:r>
        <w:t>2); and</w:t>
      </w:r>
    </w:p>
    <w:p w14:paraId="6209B6FE" w14:textId="77777777" w:rsidR="00807805" w:rsidRDefault="00807805" w:rsidP="001D3FF2">
      <w:pPr>
        <w:pStyle w:val="paragraph"/>
      </w:pPr>
      <w:r w:rsidRPr="005226A2">
        <w:tab/>
        <w:t>(b)</w:t>
      </w:r>
      <w:r w:rsidRPr="005226A2">
        <w:tab/>
        <w:t>ASIC considers that</w:t>
      </w:r>
      <w:r>
        <w:t xml:space="preserve"> it is reasonable to do so in the circumstances.</w:t>
      </w:r>
    </w:p>
    <w:p w14:paraId="29BE1EF8" w14:textId="77777777" w:rsidR="00807805" w:rsidRPr="001769FF" w:rsidRDefault="00807805" w:rsidP="001D3FF2">
      <w:pPr>
        <w:pStyle w:val="subsection"/>
      </w:pPr>
      <w:r>
        <w:tab/>
      </w:r>
      <w:r w:rsidRPr="001769FF">
        <w:t>(2)</w:t>
      </w:r>
      <w:r w:rsidRPr="001769FF">
        <w:tab/>
        <w:t>Without limiting the matters</w:t>
      </w:r>
      <w:r>
        <w:t xml:space="preserve"> to which ASIC may have regard</w:t>
      </w:r>
      <w:r w:rsidRPr="001769FF">
        <w:t xml:space="preserve"> in considering whether it is reasonable to </w:t>
      </w:r>
      <w:proofErr w:type="gramStart"/>
      <w:r w:rsidRPr="001769FF">
        <w:t>make a determination</w:t>
      </w:r>
      <w:proofErr w:type="gramEnd"/>
      <w:r w:rsidRPr="001769FF">
        <w:t xml:space="preserve"> under </w:t>
      </w:r>
      <w:r>
        <w:t>subsection (</w:t>
      </w:r>
      <w:r w:rsidRPr="001769FF">
        <w:t xml:space="preserve">1), ASIC may consider whether the matter mentioned in </w:t>
      </w:r>
      <w:r>
        <w:t>paragraph (</w:t>
      </w:r>
      <w:r w:rsidRPr="001769FF">
        <w:t>1)(a) is serious or systemic.</w:t>
      </w:r>
    </w:p>
    <w:p w14:paraId="7DB6CAC2" w14:textId="77777777" w:rsidR="00807805" w:rsidRDefault="00807805" w:rsidP="001D3FF2">
      <w:pPr>
        <w:pStyle w:val="ItemHead"/>
      </w:pPr>
      <w:proofErr w:type="gramStart"/>
      <w:r>
        <w:t>8  In</w:t>
      </w:r>
      <w:proofErr w:type="gramEnd"/>
      <w:r>
        <w:t xml:space="preserve"> the appropriate position in Chapter 10</w:t>
      </w:r>
    </w:p>
    <w:p w14:paraId="688D7D4B" w14:textId="77777777" w:rsidR="00807805" w:rsidRDefault="00807805" w:rsidP="001D3FF2">
      <w:pPr>
        <w:pStyle w:val="Item"/>
      </w:pPr>
      <w:r>
        <w:t>Insert:</w:t>
      </w:r>
    </w:p>
    <w:p w14:paraId="170C9A2A" w14:textId="77777777" w:rsidR="00807805" w:rsidRDefault="00807805" w:rsidP="001D3FF2">
      <w:pPr>
        <w:pStyle w:val="ActHead2"/>
      </w:pPr>
      <w:r w:rsidRPr="001D3FF2">
        <w:rPr>
          <w:rStyle w:val="CharPartNo"/>
        </w:rPr>
        <w:t>Part 10.81</w:t>
      </w:r>
      <w:r>
        <w:t>—</w:t>
      </w:r>
      <w:r w:rsidRPr="001D3FF2">
        <w:rPr>
          <w:rStyle w:val="CharPartText"/>
        </w:rPr>
        <w:t>Application provisions relating to the Treasury Laws Amendment Bill 2025</w:t>
      </w:r>
    </w:p>
    <w:p w14:paraId="5982F0A8" w14:textId="77777777" w:rsidR="00807805" w:rsidRDefault="00807805" w:rsidP="001D3FF2">
      <w:pPr>
        <w:pStyle w:val="Header"/>
      </w:pPr>
      <w:r w:rsidRPr="001D3FF2">
        <w:rPr>
          <w:rStyle w:val="CharDivNo"/>
        </w:rPr>
        <w:t xml:space="preserve"> </w:t>
      </w:r>
      <w:r w:rsidRPr="001D3FF2">
        <w:rPr>
          <w:rStyle w:val="CharDivText"/>
        </w:rPr>
        <w:t xml:space="preserve"> </w:t>
      </w:r>
    </w:p>
    <w:p w14:paraId="0F574E1A" w14:textId="1AEB2393" w:rsidR="00807805" w:rsidRDefault="00807805" w:rsidP="001D3FF2">
      <w:pPr>
        <w:pStyle w:val="ActHead5"/>
      </w:pPr>
      <w:proofErr w:type="gramStart"/>
      <w:r w:rsidRPr="001D3FF2">
        <w:rPr>
          <w:rStyle w:val="CharSectno"/>
        </w:rPr>
        <w:t>1711</w:t>
      </w:r>
      <w:r>
        <w:t xml:space="preserve">  </w:t>
      </w:r>
      <w:r w:rsidR="000814C8">
        <w:t>Application</w:t>
      </w:r>
      <w:proofErr w:type="gramEnd"/>
      <w:r w:rsidR="000814C8">
        <w:t xml:space="preserve"> provision—Schedule 2</w:t>
      </w:r>
    </w:p>
    <w:p w14:paraId="235BF298" w14:textId="77777777" w:rsidR="00807805" w:rsidRDefault="00807805" w:rsidP="001D3FF2">
      <w:pPr>
        <w:pStyle w:val="subsection"/>
      </w:pPr>
      <w:r>
        <w:tab/>
        <w:t>(1)</w:t>
      </w:r>
      <w:r>
        <w:tab/>
        <w:t>The amendments made by Schedule 2 to the Treasury Laws Amendment Bill 2025 apply in relation to a document that is given to a member of a superannuation fund on or after the commencement of this section.</w:t>
      </w:r>
    </w:p>
    <w:p w14:paraId="19767F12" w14:textId="244C7CF4" w:rsidR="00807805" w:rsidRDefault="00807805" w:rsidP="001D3FF2">
      <w:pPr>
        <w:pStyle w:val="subsection"/>
      </w:pPr>
      <w:r>
        <w:tab/>
        <w:t>(2)</w:t>
      </w:r>
      <w:r>
        <w:tab/>
        <w:t>To avoid doubt, a reference in section 950A, 950B or 950F, as amended by Schedule 2 to the Treasury Laws Amendment Bill 2025, to an assessment framework includes a reference to an assessment framework prepared before the commencement of this section.</w:t>
      </w:r>
    </w:p>
    <w:p w14:paraId="77C0A024" w14:textId="1D603328" w:rsidR="00807805" w:rsidRPr="005226A2" w:rsidRDefault="00807805" w:rsidP="001D3FF2">
      <w:pPr>
        <w:pStyle w:val="ItemHead"/>
        <w:rPr>
          <w:lang w:eastAsia="en-US"/>
        </w:rPr>
      </w:pPr>
      <w:proofErr w:type="gramStart"/>
      <w:r>
        <w:rPr>
          <w:lang w:eastAsia="en-US"/>
        </w:rPr>
        <w:t>9</w:t>
      </w:r>
      <w:r w:rsidRPr="005226A2">
        <w:rPr>
          <w:lang w:eastAsia="en-US"/>
        </w:rPr>
        <w:t xml:space="preserve">  </w:t>
      </w:r>
      <w:r w:rsidR="001D3FF2">
        <w:rPr>
          <w:lang w:eastAsia="en-US"/>
        </w:rPr>
        <w:t>Schedule</w:t>
      </w:r>
      <w:proofErr w:type="gramEnd"/>
      <w:r w:rsidR="001D3FF2">
        <w:rPr>
          <w:lang w:eastAsia="en-US"/>
        </w:rPr>
        <w:t> 3</w:t>
      </w:r>
      <w:r w:rsidRPr="005226A2">
        <w:rPr>
          <w:lang w:eastAsia="en-US"/>
        </w:rPr>
        <w:t xml:space="preserve"> (after table item dealing with </w:t>
      </w:r>
      <w:r w:rsidR="001D3FF2">
        <w:rPr>
          <w:lang w:eastAsia="en-US"/>
        </w:rPr>
        <w:t>subsection 9</w:t>
      </w:r>
      <w:r w:rsidRPr="005226A2">
        <w:rPr>
          <w:lang w:eastAsia="en-US"/>
        </w:rPr>
        <w:t>49B(4))</w:t>
      </w:r>
    </w:p>
    <w:p w14:paraId="33CC8A87" w14:textId="77777777" w:rsidR="00807805" w:rsidRDefault="00807805" w:rsidP="001D3FF2">
      <w:pPr>
        <w:pStyle w:val="Item"/>
      </w:pPr>
      <w:r>
        <w:t>Insert:</w:t>
      </w:r>
    </w:p>
    <w:p w14:paraId="48EB23DA" w14:textId="77777777" w:rsidR="00807805" w:rsidRDefault="00807805" w:rsidP="001D3FF2">
      <w:pPr>
        <w:pStyle w:val="Tabletext"/>
      </w:pPr>
    </w:p>
    <w:tbl>
      <w:tblPr>
        <w:tblW w:w="7365"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58"/>
        <w:gridCol w:w="4107"/>
      </w:tblGrid>
      <w:tr w:rsidR="00807805" w:rsidRPr="00D751CB" w14:paraId="14344A97" w14:textId="77777777" w:rsidTr="00F54802">
        <w:tc>
          <w:tcPr>
            <w:tcW w:w="3258" w:type="dxa"/>
            <w:tcBorders>
              <w:top w:val="nil"/>
              <w:bottom w:val="single" w:sz="2" w:space="0" w:color="auto"/>
            </w:tcBorders>
            <w:shd w:val="clear" w:color="auto" w:fill="auto"/>
            <w:hideMark/>
          </w:tcPr>
          <w:p w14:paraId="7FCB2E9E" w14:textId="256256F0" w:rsidR="00807805" w:rsidRPr="00D751CB" w:rsidRDefault="00807805" w:rsidP="001D3FF2">
            <w:pPr>
              <w:pStyle w:val="Tabletext"/>
            </w:pPr>
            <w:r>
              <w:t>Subsection 950</w:t>
            </w:r>
            <w:proofErr w:type="gramStart"/>
            <w:r>
              <w:t>F(</w:t>
            </w:r>
            <w:proofErr w:type="gramEnd"/>
            <w:r>
              <w:t>5)</w:t>
            </w:r>
          </w:p>
        </w:tc>
        <w:tc>
          <w:tcPr>
            <w:tcW w:w="4107" w:type="dxa"/>
            <w:tcBorders>
              <w:top w:val="nil"/>
              <w:bottom w:val="single" w:sz="2" w:space="0" w:color="auto"/>
            </w:tcBorders>
            <w:shd w:val="clear" w:color="auto" w:fill="auto"/>
            <w:hideMark/>
          </w:tcPr>
          <w:p w14:paraId="30C86E18" w14:textId="77777777" w:rsidR="00807805" w:rsidRPr="00D751CB" w:rsidRDefault="00807805" w:rsidP="001D3FF2">
            <w:pPr>
              <w:pStyle w:val="Tabletext"/>
            </w:pPr>
            <w:r>
              <w:t>2</w:t>
            </w:r>
            <w:r w:rsidRPr="00D751CB">
              <w:t xml:space="preserve"> year</w:t>
            </w:r>
            <w:r>
              <w:t>s</w:t>
            </w:r>
            <w:r w:rsidRPr="00D751CB">
              <w:t xml:space="preserve"> imprisonment</w:t>
            </w:r>
          </w:p>
        </w:tc>
      </w:tr>
      <w:tr w:rsidR="00807805" w:rsidRPr="00D751CB" w14:paraId="6782AD49" w14:textId="77777777" w:rsidTr="00F54802">
        <w:tc>
          <w:tcPr>
            <w:tcW w:w="3258" w:type="dxa"/>
            <w:tcBorders>
              <w:top w:val="single" w:sz="2" w:space="0" w:color="auto"/>
              <w:bottom w:val="nil"/>
            </w:tcBorders>
            <w:shd w:val="clear" w:color="auto" w:fill="auto"/>
          </w:tcPr>
          <w:p w14:paraId="351E3B5A" w14:textId="48ADF4CD" w:rsidR="00807805" w:rsidRPr="00D751CB" w:rsidRDefault="00807805" w:rsidP="001D3FF2">
            <w:pPr>
              <w:pStyle w:val="Tabletext"/>
            </w:pPr>
            <w:r>
              <w:t>Subsection 950</w:t>
            </w:r>
            <w:proofErr w:type="gramStart"/>
            <w:r>
              <w:t>F(</w:t>
            </w:r>
            <w:proofErr w:type="gramEnd"/>
            <w:r>
              <w:t>6)</w:t>
            </w:r>
          </w:p>
        </w:tc>
        <w:tc>
          <w:tcPr>
            <w:tcW w:w="4107" w:type="dxa"/>
            <w:tcBorders>
              <w:top w:val="single" w:sz="2" w:space="0" w:color="auto"/>
              <w:bottom w:val="nil"/>
            </w:tcBorders>
            <w:shd w:val="clear" w:color="auto" w:fill="auto"/>
          </w:tcPr>
          <w:p w14:paraId="63D7C3E2" w14:textId="77777777" w:rsidR="00807805" w:rsidRDefault="00807805" w:rsidP="001D3FF2">
            <w:pPr>
              <w:pStyle w:val="Tabletext"/>
            </w:pPr>
            <w:r>
              <w:t>60 penalty units</w:t>
            </w:r>
          </w:p>
        </w:tc>
      </w:tr>
    </w:tbl>
    <w:p w14:paraId="1B3EB0D9" w14:textId="77777777" w:rsidR="00807805" w:rsidRPr="00AB5E52" w:rsidRDefault="00807805" w:rsidP="001D3FF2">
      <w:pPr>
        <w:pStyle w:val="Tabletext"/>
      </w:pPr>
    </w:p>
    <w:p w14:paraId="68FE1672" w14:textId="608FB893" w:rsidR="005764B7" w:rsidRDefault="001D3FF2" w:rsidP="001D3FF2">
      <w:pPr>
        <w:pStyle w:val="ActHead6"/>
        <w:pageBreakBefore/>
      </w:pPr>
      <w:r w:rsidRPr="001D3FF2">
        <w:rPr>
          <w:rStyle w:val="CharAmSchNo"/>
        </w:rPr>
        <w:t>Schedule 3</w:t>
      </w:r>
      <w:r w:rsidR="005764B7">
        <w:t>—</w:t>
      </w:r>
      <w:r w:rsidR="005764B7" w:rsidRPr="001D3FF2">
        <w:rPr>
          <w:rStyle w:val="CharAmSchText"/>
        </w:rPr>
        <w:t>Client Advice Records</w:t>
      </w:r>
    </w:p>
    <w:p w14:paraId="76AFF0FF" w14:textId="77777777" w:rsidR="005764B7" w:rsidRPr="00136CF8" w:rsidRDefault="005764B7" w:rsidP="001D3FF2">
      <w:pPr>
        <w:pStyle w:val="Header"/>
      </w:pPr>
      <w:r w:rsidRPr="001D3FF2">
        <w:rPr>
          <w:rStyle w:val="CharAmPartNo"/>
        </w:rPr>
        <w:t xml:space="preserve"> </w:t>
      </w:r>
      <w:r w:rsidRPr="001D3FF2">
        <w:rPr>
          <w:rStyle w:val="CharAmPartText"/>
        </w:rPr>
        <w:t xml:space="preserve"> </w:t>
      </w:r>
    </w:p>
    <w:p w14:paraId="56BD61D1" w14:textId="77777777" w:rsidR="005764B7" w:rsidRPr="00443FB3" w:rsidRDefault="005764B7" w:rsidP="001D3FF2">
      <w:pPr>
        <w:pStyle w:val="ActHead9"/>
      </w:pPr>
      <w:r w:rsidRPr="00443FB3">
        <w:t>Corporations Act 2001</w:t>
      </w:r>
    </w:p>
    <w:p w14:paraId="3A5E8071" w14:textId="77777777" w:rsidR="005764B7" w:rsidRDefault="005764B7" w:rsidP="001D3FF2">
      <w:pPr>
        <w:pStyle w:val="ItemHead"/>
      </w:pPr>
      <w:proofErr w:type="gramStart"/>
      <w:r>
        <w:t>1  Section</w:t>
      </w:r>
      <w:proofErr w:type="gramEnd"/>
      <w:r>
        <w:t> 9</w:t>
      </w:r>
    </w:p>
    <w:p w14:paraId="56725002" w14:textId="77777777" w:rsidR="005764B7" w:rsidRDefault="005764B7" w:rsidP="001D3FF2">
      <w:pPr>
        <w:pStyle w:val="Item"/>
      </w:pPr>
      <w:r>
        <w:t>Insert:</w:t>
      </w:r>
    </w:p>
    <w:p w14:paraId="7A743836" w14:textId="77777777" w:rsidR="005764B7" w:rsidRDefault="005764B7" w:rsidP="001D3FF2">
      <w:pPr>
        <w:pStyle w:val="Definition"/>
      </w:pPr>
      <w:r w:rsidRPr="00E23C81">
        <w:rPr>
          <w:b/>
          <w:i/>
        </w:rPr>
        <w:t>Client Advice Record</w:t>
      </w:r>
      <w:r>
        <w:t xml:space="preserve"> has the meaning given by section 9</w:t>
      </w:r>
      <w:r w:rsidRPr="00057D2F">
        <w:t>46</w:t>
      </w:r>
      <w:r>
        <w:t>A.</w:t>
      </w:r>
    </w:p>
    <w:p w14:paraId="579D6780" w14:textId="2DB54751" w:rsidR="005764B7" w:rsidRPr="0041262F" w:rsidRDefault="005764B7" w:rsidP="001D3FF2">
      <w:pPr>
        <w:pStyle w:val="ItemHead"/>
      </w:pPr>
      <w:proofErr w:type="gramStart"/>
      <w:r>
        <w:t>2</w:t>
      </w:r>
      <w:r w:rsidRPr="0041262F">
        <w:t xml:space="preserve">  </w:t>
      </w:r>
      <w:r>
        <w:t>Section</w:t>
      </w:r>
      <w:proofErr w:type="gramEnd"/>
      <w:r>
        <w:t xml:space="preserve"> 9 (definition of </w:t>
      </w:r>
      <w:r w:rsidRPr="00D21697">
        <w:rPr>
          <w:i/>
          <w:iCs/>
        </w:rPr>
        <w:t>further market</w:t>
      </w:r>
      <w:r w:rsidR="001D3FF2">
        <w:rPr>
          <w:i/>
          <w:iCs/>
        </w:rPr>
        <w:noBreakHyphen/>
      </w:r>
      <w:r w:rsidRPr="00D21697">
        <w:rPr>
          <w:i/>
          <w:iCs/>
        </w:rPr>
        <w:t>related advice</w:t>
      </w:r>
      <w:r>
        <w:t>)</w:t>
      </w:r>
    </w:p>
    <w:p w14:paraId="4C988B51" w14:textId="77777777" w:rsidR="005764B7" w:rsidRDefault="005764B7" w:rsidP="001D3FF2">
      <w:pPr>
        <w:pStyle w:val="Item"/>
      </w:pPr>
      <w:r w:rsidRPr="0041262F">
        <w:t xml:space="preserve">Repeal the </w:t>
      </w:r>
      <w:r>
        <w:t>definition.</w:t>
      </w:r>
    </w:p>
    <w:p w14:paraId="132578E5" w14:textId="77777777" w:rsidR="005764B7" w:rsidRPr="00D21697" w:rsidRDefault="005764B7" w:rsidP="001D3FF2">
      <w:pPr>
        <w:pStyle w:val="ItemHead"/>
      </w:pPr>
      <w:proofErr w:type="gramStart"/>
      <w:r>
        <w:t>3</w:t>
      </w:r>
      <w:r w:rsidRPr="00D21697">
        <w:t xml:space="preserve">  </w:t>
      </w:r>
      <w:r>
        <w:t>Section</w:t>
      </w:r>
      <w:proofErr w:type="gramEnd"/>
      <w:r>
        <w:t> 9</w:t>
      </w:r>
    </w:p>
    <w:p w14:paraId="1F9BB432" w14:textId="77777777" w:rsidR="005764B7" w:rsidRPr="00D21697" w:rsidRDefault="005764B7" w:rsidP="001D3FF2">
      <w:pPr>
        <w:pStyle w:val="Item"/>
      </w:pPr>
      <w:r w:rsidRPr="00D21697">
        <w:t>Insert:</w:t>
      </w:r>
    </w:p>
    <w:p w14:paraId="335CB530" w14:textId="77777777" w:rsidR="005764B7" w:rsidRDefault="005764B7" w:rsidP="001D3FF2">
      <w:pPr>
        <w:pStyle w:val="Definition"/>
      </w:pPr>
      <w:r w:rsidRPr="00D21697">
        <w:rPr>
          <w:b/>
          <w:bCs/>
          <w:i/>
          <w:iCs/>
        </w:rPr>
        <w:t>further personal advice</w:t>
      </w:r>
      <w:r w:rsidRPr="00D21697">
        <w:t xml:space="preserve"> </w:t>
      </w:r>
      <w:r>
        <w:t>has the meaning given by section 9</w:t>
      </w:r>
      <w:r w:rsidRPr="00D21697">
        <w:t>46B.</w:t>
      </w:r>
    </w:p>
    <w:p w14:paraId="069FAFCF" w14:textId="77777777" w:rsidR="005764B7" w:rsidRPr="00D21697" w:rsidRDefault="005764B7" w:rsidP="001D3FF2">
      <w:pPr>
        <w:pStyle w:val="ItemHead"/>
      </w:pPr>
      <w:proofErr w:type="gramStart"/>
      <w:r>
        <w:t>4  Section</w:t>
      </w:r>
      <w:proofErr w:type="gramEnd"/>
      <w:r>
        <w:t xml:space="preserve"> 9 (definition of </w:t>
      </w:r>
      <w:r w:rsidRPr="00D21697">
        <w:rPr>
          <w:i/>
          <w:iCs/>
        </w:rPr>
        <w:t>Statement of Advice</w:t>
      </w:r>
      <w:r>
        <w:t>)</w:t>
      </w:r>
    </w:p>
    <w:p w14:paraId="3728429C" w14:textId="77777777" w:rsidR="005764B7" w:rsidRPr="00D21697" w:rsidRDefault="005764B7" w:rsidP="001D3FF2">
      <w:pPr>
        <w:pStyle w:val="Item"/>
      </w:pPr>
      <w:r>
        <w:t>Repeal the definition.</w:t>
      </w:r>
    </w:p>
    <w:p w14:paraId="1E902D2C" w14:textId="62D4B821" w:rsidR="005764B7" w:rsidRDefault="005764B7" w:rsidP="001D3FF2">
      <w:pPr>
        <w:pStyle w:val="ItemHead"/>
      </w:pPr>
      <w:proofErr w:type="gramStart"/>
      <w:r>
        <w:t>5  Subsection</w:t>
      </w:r>
      <w:proofErr w:type="gramEnd"/>
      <w:r>
        <w:t> 766B(9) (</w:t>
      </w:r>
      <w:r w:rsidR="001D3FF2">
        <w:t>subparagraph (</w:t>
      </w:r>
      <w:r>
        <w:t>a)(</w:t>
      </w:r>
      <w:proofErr w:type="spellStart"/>
      <w:r>
        <w:t>i</w:t>
      </w:r>
      <w:proofErr w:type="spellEnd"/>
      <w:r>
        <w:t xml:space="preserve">) of the definition of </w:t>
      </w:r>
      <w:r w:rsidRPr="00D900B8">
        <w:rPr>
          <w:i/>
        </w:rPr>
        <w:t>exempt document or statement</w:t>
      </w:r>
      <w:r>
        <w:t>)</w:t>
      </w:r>
    </w:p>
    <w:p w14:paraId="1C21A3F0" w14:textId="77777777" w:rsidR="005764B7" w:rsidRDefault="005764B7" w:rsidP="001D3FF2">
      <w:pPr>
        <w:pStyle w:val="Item"/>
      </w:pPr>
      <w:r>
        <w:t>Omit “</w:t>
      </w:r>
      <w:r w:rsidRPr="00711F70">
        <w:t>Statement of Advice</w:t>
      </w:r>
      <w:r>
        <w:t>”, substitute “Client Advice Record”.</w:t>
      </w:r>
    </w:p>
    <w:p w14:paraId="519AF572" w14:textId="77777777" w:rsidR="005764B7" w:rsidRDefault="005764B7" w:rsidP="001D3FF2">
      <w:pPr>
        <w:pStyle w:val="ItemHead"/>
      </w:pPr>
      <w:proofErr w:type="gramStart"/>
      <w:r>
        <w:t>6  At</w:t>
      </w:r>
      <w:proofErr w:type="gramEnd"/>
      <w:r>
        <w:t xml:space="preserve"> the end of Division 3 of Part 7.6</w:t>
      </w:r>
    </w:p>
    <w:p w14:paraId="40C6E64A" w14:textId="77777777" w:rsidR="005764B7" w:rsidRDefault="005764B7" w:rsidP="001D3FF2">
      <w:pPr>
        <w:pStyle w:val="Item"/>
      </w:pPr>
      <w:r>
        <w:t>Add:</w:t>
      </w:r>
    </w:p>
    <w:p w14:paraId="297D707D" w14:textId="5681F807" w:rsidR="005764B7" w:rsidRDefault="005764B7" w:rsidP="001D3FF2">
      <w:pPr>
        <w:pStyle w:val="ActHead4"/>
      </w:pPr>
      <w:r w:rsidRPr="001D3FF2">
        <w:rPr>
          <w:rStyle w:val="CharSubdNo"/>
        </w:rPr>
        <w:t>Subdivision E</w:t>
      </w:r>
      <w:r>
        <w:t>—</w:t>
      </w:r>
      <w:r w:rsidRPr="001D3FF2">
        <w:rPr>
          <w:rStyle w:val="CharSubdText"/>
        </w:rPr>
        <w:t>Record</w:t>
      </w:r>
      <w:r w:rsidR="001D3FF2" w:rsidRPr="001D3FF2">
        <w:rPr>
          <w:rStyle w:val="CharSubdText"/>
        </w:rPr>
        <w:noBreakHyphen/>
      </w:r>
      <w:proofErr w:type="gramStart"/>
      <w:r w:rsidRPr="001D3FF2">
        <w:rPr>
          <w:rStyle w:val="CharSubdText"/>
        </w:rPr>
        <w:t>keeping</w:t>
      </w:r>
      <w:proofErr w:type="gramEnd"/>
    </w:p>
    <w:p w14:paraId="4C512973" w14:textId="66E8AD5A" w:rsidR="005764B7" w:rsidRDefault="005764B7" w:rsidP="001D3FF2">
      <w:pPr>
        <w:pStyle w:val="ActHead5"/>
      </w:pPr>
      <w:r w:rsidRPr="001D3FF2">
        <w:rPr>
          <w:rStyle w:val="CharSectno"/>
        </w:rPr>
        <w:t>912</w:t>
      </w:r>
      <w:proofErr w:type="gramStart"/>
      <w:r w:rsidRPr="001D3FF2">
        <w:rPr>
          <w:rStyle w:val="CharSectno"/>
        </w:rPr>
        <w:t>G</w:t>
      </w:r>
      <w:r>
        <w:t xml:space="preserve">  Record</w:t>
      </w:r>
      <w:proofErr w:type="gramEnd"/>
      <w:r w:rsidR="001D3FF2">
        <w:noBreakHyphen/>
      </w:r>
      <w:r>
        <w:t>keeping requirements</w:t>
      </w:r>
    </w:p>
    <w:p w14:paraId="60B009E6" w14:textId="77777777" w:rsidR="005764B7" w:rsidRDefault="005764B7" w:rsidP="001D3FF2">
      <w:pPr>
        <w:pStyle w:val="subsection"/>
        <w:rPr>
          <w:color w:val="000000"/>
        </w:rPr>
      </w:pPr>
      <w:r>
        <w:tab/>
        <w:t>(1)</w:t>
      </w:r>
      <w:r>
        <w:tab/>
      </w:r>
      <w:r>
        <w:rPr>
          <w:color w:val="000000"/>
        </w:rPr>
        <w:t xml:space="preserve">This section applies if personal advice is provided to a person (the </w:t>
      </w:r>
      <w:r>
        <w:rPr>
          <w:b/>
          <w:bCs/>
          <w:i/>
          <w:iCs/>
          <w:color w:val="000000"/>
        </w:rPr>
        <w:t>client</w:t>
      </w:r>
      <w:r>
        <w:rPr>
          <w:color w:val="000000"/>
        </w:rPr>
        <w:t>) as a retail client by:</w:t>
      </w:r>
    </w:p>
    <w:p w14:paraId="5C78B6B0" w14:textId="77777777" w:rsidR="005764B7" w:rsidRDefault="005764B7" w:rsidP="001D3FF2">
      <w:pPr>
        <w:pStyle w:val="paragraph"/>
      </w:pPr>
      <w:r w:rsidRPr="00EE7E4F">
        <w:tab/>
      </w:r>
      <w:r>
        <w:t>(a)</w:t>
      </w:r>
      <w:r w:rsidRPr="00EE7E4F">
        <w:tab/>
        <w:t>a financial services licensee (the</w:t>
      </w:r>
      <w:r>
        <w:t xml:space="preserve"> </w:t>
      </w:r>
      <w:r w:rsidRPr="00EE7E4F">
        <w:rPr>
          <w:b/>
          <w:i/>
        </w:rPr>
        <w:t>provider</w:t>
      </w:r>
      <w:r w:rsidRPr="00EE7E4F">
        <w:t>)</w:t>
      </w:r>
      <w:r>
        <w:t>; or</w:t>
      </w:r>
    </w:p>
    <w:p w14:paraId="1E055AA0" w14:textId="77777777" w:rsidR="005764B7" w:rsidRDefault="005764B7" w:rsidP="001D3FF2">
      <w:pPr>
        <w:pStyle w:val="paragraph"/>
      </w:pPr>
      <w:r>
        <w:tab/>
        <w:t>(b)</w:t>
      </w:r>
      <w:r>
        <w:tab/>
        <w:t xml:space="preserve">an </w:t>
      </w:r>
      <w:r w:rsidRPr="00EE7E4F">
        <w:t xml:space="preserve">authorised representative </w:t>
      </w:r>
      <w:r>
        <w:t xml:space="preserve">(the </w:t>
      </w:r>
      <w:r w:rsidRPr="00CB6174">
        <w:rPr>
          <w:b/>
          <w:i/>
        </w:rPr>
        <w:t>provider</w:t>
      </w:r>
      <w:r>
        <w:t xml:space="preserve">) </w:t>
      </w:r>
      <w:r w:rsidRPr="00EE7E4F">
        <w:t xml:space="preserve">of a financial services licensee (the </w:t>
      </w:r>
      <w:r w:rsidRPr="00EE7E4F">
        <w:rPr>
          <w:b/>
          <w:i/>
        </w:rPr>
        <w:t>authorising licensee</w:t>
      </w:r>
      <w:r w:rsidRPr="00EE7E4F">
        <w:t>)</w:t>
      </w:r>
      <w:r>
        <w:t>.</w:t>
      </w:r>
    </w:p>
    <w:p w14:paraId="4E727A0D" w14:textId="77777777" w:rsidR="005764B7" w:rsidRPr="00E346CA" w:rsidRDefault="005764B7" w:rsidP="001D3FF2">
      <w:pPr>
        <w:pStyle w:val="SubsectionHead"/>
      </w:pPr>
      <w:r>
        <w:t>Financial services licensee obligations</w:t>
      </w:r>
    </w:p>
    <w:p w14:paraId="18C11AF8" w14:textId="77777777" w:rsidR="005764B7" w:rsidRPr="00836F87" w:rsidRDefault="005764B7" w:rsidP="001D3FF2">
      <w:pPr>
        <w:pStyle w:val="subsection"/>
      </w:pPr>
      <w:r>
        <w:tab/>
        <w:t>(2)</w:t>
      </w:r>
      <w:r>
        <w:tab/>
        <w:t>The financial services licensee must ensure that the following are kept, in accordance with subsection (3), in relation</w:t>
      </w:r>
      <w:r w:rsidRPr="00836F87">
        <w:t xml:space="preserve"> to the </w:t>
      </w:r>
      <w:r>
        <w:t>personal advice</w:t>
      </w:r>
      <w:r w:rsidRPr="00836F87">
        <w:t>:</w:t>
      </w:r>
    </w:p>
    <w:p w14:paraId="43345231" w14:textId="77777777" w:rsidR="005764B7" w:rsidRDefault="005764B7" w:rsidP="001D3FF2">
      <w:pPr>
        <w:pStyle w:val="paragraph"/>
      </w:pPr>
      <w:r>
        <w:tab/>
        <w:t>(a)</w:t>
      </w:r>
      <w:r>
        <w:tab/>
        <w:t>records that appropriately demonstrate the provider’s compliance with the requirements of this Act, including a copy of whichever of the following is given to the client:</w:t>
      </w:r>
    </w:p>
    <w:p w14:paraId="4942012F" w14:textId="77777777" w:rsidR="005764B7" w:rsidRDefault="005764B7" w:rsidP="001D3FF2">
      <w:pPr>
        <w:pStyle w:val="paragraphsub"/>
      </w:pPr>
      <w:r>
        <w:tab/>
        <w:t>(</w:t>
      </w:r>
      <w:proofErr w:type="spellStart"/>
      <w:r>
        <w:t>i</w:t>
      </w:r>
      <w:proofErr w:type="spellEnd"/>
      <w:r>
        <w:t>)</w:t>
      </w:r>
      <w:r>
        <w:tab/>
        <w:t xml:space="preserve">the Client Advice </w:t>
      </w:r>
      <w:proofErr w:type="gramStart"/>
      <w:r>
        <w:t>Record;</w:t>
      </w:r>
      <w:proofErr w:type="gramEnd"/>
    </w:p>
    <w:p w14:paraId="04344AAF" w14:textId="5DDCAC15" w:rsidR="005764B7" w:rsidRDefault="005764B7" w:rsidP="001D3FF2">
      <w:pPr>
        <w:pStyle w:val="paragraphsub"/>
      </w:pPr>
      <w:r>
        <w:tab/>
        <w:t>(ii)</w:t>
      </w:r>
      <w:r>
        <w:tab/>
        <w:t>the record of advice</w:t>
      </w:r>
      <w:r w:rsidRPr="00C31872">
        <w:t xml:space="preserve"> required by </w:t>
      </w:r>
      <w:r w:rsidR="001D3FF2">
        <w:t>subsection 9</w:t>
      </w:r>
      <w:r>
        <w:t>46</w:t>
      </w:r>
      <w:proofErr w:type="gramStart"/>
      <w:r>
        <w:t>AA(</w:t>
      </w:r>
      <w:proofErr w:type="gramEnd"/>
      <w:r>
        <w:t>4), 946B(5) or 946BB(3);</w:t>
      </w:r>
    </w:p>
    <w:p w14:paraId="6521D08C" w14:textId="2804A76A" w:rsidR="005764B7" w:rsidRPr="00EA1475" w:rsidRDefault="005764B7" w:rsidP="001D3FF2">
      <w:pPr>
        <w:pStyle w:val="paragraphsub"/>
      </w:pPr>
      <w:r>
        <w:tab/>
        <w:t>(iii)</w:t>
      </w:r>
      <w:r>
        <w:tab/>
        <w:t xml:space="preserve">if </w:t>
      </w:r>
      <w:r w:rsidR="001D3FF2">
        <w:t>subsection 9</w:t>
      </w:r>
      <w:r>
        <w:t>46</w:t>
      </w:r>
      <w:proofErr w:type="gramStart"/>
      <w:r>
        <w:t>BA(</w:t>
      </w:r>
      <w:proofErr w:type="gramEnd"/>
      <w:r>
        <w:t xml:space="preserve">1) applies—the </w:t>
      </w:r>
      <w:r w:rsidRPr="00EA1475">
        <w:t xml:space="preserve">information </w:t>
      </w:r>
      <w:r>
        <w:t xml:space="preserve">required to be given to the client by </w:t>
      </w:r>
      <w:r w:rsidR="001D3FF2">
        <w:t>subsection 9</w:t>
      </w:r>
      <w:r>
        <w:t>46BA(2);</w:t>
      </w:r>
    </w:p>
    <w:p w14:paraId="5D4A74CE" w14:textId="77777777" w:rsidR="005764B7" w:rsidRDefault="005764B7" w:rsidP="001D3FF2">
      <w:pPr>
        <w:pStyle w:val="paragraph"/>
      </w:pPr>
      <w:r w:rsidRPr="00850963">
        <w:tab/>
        <w:t>(</w:t>
      </w:r>
      <w:r>
        <w:t>b</w:t>
      </w:r>
      <w:r w:rsidRPr="00850963">
        <w:t>)</w:t>
      </w:r>
      <w:r w:rsidRPr="00850963">
        <w:tab/>
        <w:t>any other information or documents prescribed by the regulations for the purposes of this paragraph.</w:t>
      </w:r>
    </w:p>
    <w:p w14:paraId="0C6FFCE6" w14:textId="77777777" w:rsidR="005764B7" w:rsidRDefault="005764B7" w:rsidP="001D3FF2">
      <w:pPr>
        <w:pStyle w:val="notetext"/>
      </w:pPr>
      <w:r w:rsidRPr="00F93EC2">
        <w:t>Note:</w:t>
      </w:r>
      <w:r w:rsidRPr="00F93EC2">
        <w:tab/>
        <w:t>Failure to comply with this subsection is an offence (see subsection 1311(1)).</w:t>
      </w:r>
    </w:p>
    <w:p w14:paraId="3F45B2E9" w14:textId="77777777" w:rsidR="005764B7" w:rsidRDefault="005764B7" w:rsidP="001D3FF2">
      <w:pPr>
        <w:pStyle w:val="subsection"/>
      </w:pPr>
      <w:r>
        <w:tab/>
        <w:t>(3)</w:t>
      </w:r>
      <w:r>
        <w:tab/>
        <w:t>The records, information or documents must be kept:</w:t>
      </w:r>
    </w:p>
    <w:p w14:paraId="6FED66B0" w14:textId="77777777" w:rsidR="005764B7" w:rsidRPr="00A50C2B" w:rsidRDefault="005764B7" w:rsidP="001D3FF2">
      <w:pPr>
        <w:pStyle w:val="paragraph"/>
      </w:pPr>
      <w:r>
        <w:tab/>
        <w:t>(a)</w:t>
      </w:r>
      <w:r>
        <w:tab/>
      </w:r>
      <w:r w:rsidRPr="00A50C2B">
        <w:t xml:space="preserve">for 7 years after the day the personal advice </w:t>
      </w:r>
      <w:r>
        <w:t>is</w:t>
      </w:r>
      <w:r w:rsidRPr="00A50C2B">
        <w:t xml:space="preserve"> provided to the client; and</w:t>
      </w:r>
    </w:p>
    <w:p w14:paraId="01896A2C" w14:textId="77777777" w:rsidR="005764B7" w:rsidRDefault="005764B7" w:rsidP="001D3FF2">
      <w:pPr>
        <w:pStyle w:val="paragraph"/>
      </w:pPr>
      <w:r>
        <w:tab/>
        <w:t>(b)</w:t>
      </w:r>
      <w:r>
        <w:tab/>
        <w:t xml:space="preserve">in a manner that enables the records, </w:t>
      </w:r>
      <w:proofErr w:type="gramStart"/>
      <w:r>
        <w:t>information</w:t>
      </w:r>
      <w:proofErr w:type="gramEnd"/>
      <w:r>
        <w:t xml:space="preserve"> or documents to be readily accessible to the licensee d</w:t>
      </w:r>
      <w:r w:rsidRPr="00A50C2B">
        <w:t>uring that period.</w:t>
      </w:r>
    </w:p>
    <w:p w14:paraId="0FBAD3C2" w14:textId="77777777" w:rsidR="005764B7" w:rsidRDefault="005764B7" w:rsidP="001D3FF2">
      <w:pPr>
        <w:pStyle w:val="subsection"/>
      </w:pPr>
      <w:r>
        <w:tab/>
        <w:t>(4)</w:t>
      </w:r>
      <w:r>
        <w:tab/>
        <w:t>Subsection (2) of this section c</w:t>
      </w:r>
      <w:r w:rsidRPr="00A50C2B">
        <w:t>ontinue</w:t>
      </w:r>
      <w:r>
        <w:t>s</w:t>
      </w:r>
      <w:r w:rsidRPr="00A50C2B">
        <w:t xml:space="preserve"> to apply even if the </w:t>
      </w:r>
      <w:r>
        <w:t xml:space="preserve">financial services licensee </w:t>
      </w:r>
      <w:r w:rsidRPr="00A50C2B">
        <w:t xml:space="preserve">ceases to be a licensee during the period that the </w:t>
      </w:r>
      <w:r>
        <w:t>records, information or documents</w:t>
      </w:r>
      <w:r w:rsidRPr="00A50C2B">
        <w:t xml:space="preserve"> are required to be kept and accessible.</w:t>
      </w:r>
    </w:p>
    <w:p w14:paraId="0D5A6EAE" w14:textId="77777777" w:rsidR="005764B7" w:rsidRDefault="005764B7" w:rsidP="001D3FF2">
      <w:pPr>
        <w:pStyle w:val="SubsectionHead"/>
      </w:pPr>
      <w:r>
        <w:t xml:space="preserve">Authorised representative </w:t>
      </w:r>
      <w:proofErr w:type="gramStart"/>
      <w:r>
        <w:t>obligations</w:t>
      </w:r>
      <w:proofErr w:type="gramEnd"/>
    </w:p>
    <w:p w14:paraId="6154C6D6" w14:textId="77777777" w:rsidR="005764B7" w:rsidRPr="00A50C2B" w:rsidRDefault="005764B7" w:rsidP="001D3FF2">
      <w:pPr>
        <w:pStyle w:val="subsection"/>
      </w:pPr>
      <w:r>
        <w:tab/>
        <w:t>(5)</w:t>
      </w:r>
      <w:r>
        <w:tab/>
      </w:r>
      <w:r w:rsidRPr="00A50C2B">
        <w:t>If the provid</w:t>
      </w:r>
      <w:r>
        <w:t xml:space="preserve">er is </w:t>
      </w:r>
      <w:r w:rsidRPr="00A50C2B">
        <w:t>an authorised representative of a</w:t>
      </w:r>
      <w:r>
        <w:t xml:space="preserve">n authorising licensee and keeps the records, information or documents mentioned in subsection (2), </w:t>
      </w:r>
      <w:r w:rsidRPr="00A50C2B">
        <w:t xml:space="preserve">the </w:t>
      </w:r>
      <w:r>
        <w:t>authorised representative must</w:t>
      </w:r>
      <w:r w:rsidRPr="00A50C2B">
        <w:t>:</w:t>
      </w:r>
    </w:p>
    <w:p w14:paraId="0C5CFC17" w14:textId="77777777" w:rsidR="005764B7" w:rsidRPr="009C6E47" w:rsidRDefault="005764B7" w:rsidP="001D3FF2">
      <w:pPr>
        <w:pStyle w:val="paragraph"/>
      </w:pPr>
      <w:r w:rsidRPr="009C6E47">
        <w:tab/>
      </w:r>
      <w:r>
        <w:t>(a)</w:t>
      </w:r>
      <w:r>
        <w:tab/>
      </w:r>
      <w:r w:rsidRPr="009C6E47">
        <w:t>give th</w:t>
      </w:r>
      <w:r>
        <w:t>e records, information or documents</w:t>
      </w:r>
      <w:r w:rsidRPr="009C6E47">
        <w:t xml:space="preserve"> to the licensee if requested by the licensee, provided the request is made:</w:t>
      </w:r>
    </w:p>
    <w:p w14:paraId="663FAF35" w14:textId="77777777" w:rsidR="005764B7" w:rsidRPr="00A50C2B" w:rsidRDefault="005764B7" w:rsidP="001D3FF2">
      <w:pPr>
        <w:pStyle w:val="paragraphsub"/>
      </w:pPr>
      <w:r>
        <w:tab/>
        <w:t>(</w:t>
      </w:r>
      <w:proofErr w:type="spellStart"/>
      <w:r>
        <w:t>i</w:t>
      </w:r>
      <w:proofErr w:type="spellEnd"/>
      <w:r>
        <w:t>)</w:t>
      </w:r>
      <w:r>
        <w:tab/>
      </w:r>
      <w:r w:rsidRPr="00A50C2B">
        <w:t xml:space="preserve">in connection with the obligations imposed on the licensee </w:t>
      </w:r>
      <w:r>
        <w:t>by</w:t>
      </w:r>
      <w:r w:rsidRPr="00A50C2B">
        <w:t xml:space="preserve"> this Chapter; and</w:t>
      </w:r>
    </w:p>
    <w:p w14:paraId="34316E94" w14:textId="77777777" w:rsidR="005764B7" w:rsidRPr="00A50C2B" w:rsidRDefault="005764B7" w:rsidP="001D3FF2">
      <w:pPr>
        <w:pStyle w:val="paragraphsub"/>
      </w:pPr>
      <w:r>
        <w:tab/>
        <w:t>(ii)</w:t>
      </w:r>
      <w:r>
        <w:tab/>
      </w:r>
      <w:r w:rsidRPr="00A50C2B">
        <w:t xml:space="preserve">within 7 years after the day on which the personal advice </w:t>
      </w:r>
      <w:r>
        <w:t>is</w:t>
      </w:r>
      <w:r w:rsidRPr="00A50C2B">
        <w:t xml:space="preserve"> provided to the client; and</w:t>
      </w:r>
    </w:p>
    <w:p w14:paraId="676BF3F0" w14:textId="77777777" w:rsidR="005764B7" w:rsidRDefault="005764B7" w:rsidP="001D3FF2">
      <w:pPr>
        <w:pStyle w:val="paragraph"/>
      </w:pPr>
      <w:r>
        <w:tab/>
        <w:t>(b)</w:t>
      </w:r>
      <w:r>
        <w:tab/>
      </w:r>
      <w:r w:rsidRPr="00A50C2B">
        <w:t>unless th</w:t>
      </w:r>
      <w:r>
        <w:t>e records, information or documents</w:t>
      </w:r>
      <w:r w:rsidRPr="00A50C2B">
        <w:t xml:space="preserve"> have been given to the licensee—keep the </w:t>
      </w:r>
      <w:r>
        <w:t xml:space="preserve">records, </w:t>
      </w:r>
      <w:proofErr w:type="gramStart"/>
      <w:r>
        <w:t>information</w:t>
      </w:r>
      <w:proofErr w:type="gramEnd"/>
      <w:r>
        <w:t xml:space="preserve"> or documents</w:t>
      </w:r>
      <w:r w:rsidRPr="00A50C2B">
        <w:t xml:space="preserve"> </w:t>
      </w:r>
      <w:r>
        <w:t>f</w:t>
      </w:r>
      <w:r w:rsidRPr="00A50C2B">
        <w:t xml:space="preserve">or 7 years after the day the personal advice </w:t>
      </w:r>
      <w:r>
        <w:t>is</w:t>
      </w:r>
      <w:r w:rsidRPr="00A50C2B">
        <w:t xml:space="preserve"> provided to the client.</w:t>
      </w:r>
    </w:p>
    <w:p w14:paraId="337A25AA" w14:textId="77777777" w:rsidR="005764B7" w:rsidRDefault="005764B7" w:rsidP="001D3FF2">
      <w:pPr>
        <w:pStyle w:val="notetext"/>
      </w:pPr>
      <w:r w:rsidRPr="00F93EC2">
        <w:t>Note:</w:t>
      </w:r>
      <w:r w:rsidRPr="00F93EC2">
        <w:tab/>
        <w:t>Failure to comply with this subsection is an offence (see subsection 1311(1)).</w:t>
      </w:r>
    </w:p>
    <w:p w14:paraId="7003BEAD" w14:textId="77777777" w:rsidR="005764B7" w:rsidRDefault="005764B7" w:rsidP="001D3FF2">
      <w:pPr>
        <w:pStyle w:val="subsection"/>
      </w:pPr>
      <w:r>
        <w:tab/>
        <w:t>(6)</w:t>
      </w:r>
      <w:r>
        <w:tab/>
        <w:t>Subsection (5)</w:t>
      </w:r>
      <w:r w:rsidRPr="00040A3A">
        <w:t xml:space="preserve"> continues to apply even if the </w:t>
      </w:r>
      <w:r>
        <w:t xml:space="preserve">authorised representative </w:t>
      </w:r>
      <w:r w:rsidRPr="00040A3A">
        <w:t xml:space="preserve">ceases to be an authorised representative of the </w:t>
      </w:r>
      <w:r>
        <w:t>authorising</w:t>
      </w:r>
      <w:r w:rsidRPr="00040A3A">
        <w:t xml:space="preserve"> licensee during the period that the </w:t>
      </w:r>
      <w:r>
        <w:t>records, information or documents</w:t>
      </w:r>
      <w:r w:rsidRPr="00040A3A">
        <w:t xml:space="preserve"> are required to be given or kept.</w:t>
      </w:r>
    </w:p>
    <w:p w14:paraId="5AB6DD78" w14:textId="77777777" w:rsidR="005764B7" w:rsidRDefault="005764B7" w:rsidP="001D3FF2">
      <w:pPr>
        <w:pStyle w:val="subsection"/>
      </w:pPr>
      <w:r>
        <w:tab/>
        <w:t>(7)</w:t>
      </w:r>
      <w:r>
        <w:tab/>
        <w:t>To avoid doubt, subsection (5</w:t>
      </w:r>
      <w:r w:rsidRPr="00A50C2B">
        <w:t>)</w:t>
      </w:r>
      <w:r>
        <w:t xml:space="preserve"> does not</w:t>
      </w:r>
      <w:r w:rsidRPr="00A50C2B">
        <w:t xml:space="preserve"> limit </w:t>
      </w:r>
      <w:r>
        <w:t>subsections (2</w:t>
      </w:r>
      <w:r w:rsidRPr="00A50C2B">
        <w:t>)</w:t>
      </w:r>
      <w:r>
        <w:t xml:space="preserve"> and (3).</w:t>
      </w:r>
    </w:p>
    <w:p w14:paraId="345B30B7" w14:textId="77777777" w:rsidR="005764B7" w:rsidRDefault="005764B7" w:rsidP="001D3FF2">
      <w:pPr>
        <w:pStyle w:val="ItemHead"/>
      </w:pPr>
      <w:proofErr w:type="gramStart"/>
      <w:r>
        <w:t>7  Subsection</w:t>
      </w:r>
      <w:proofErr w:type="gramEnd"/>
      <w:r>
        <w:t> 921F(4)</w:t>
      </w:r>
    </w:p>
    <w:p w14:paraId="2968BA71" w14:textId="77777777" w:rsidR="005764B7" w:rsidRDefault="005764B7" w:rsidP="001D3FF2">
      <w:pPr>
        <w:pStyle w:val="Item"/>
      </w:pPr>
      <w:r>
        <w:t>Omit “</w:t>
      </w:r>
      <w:r w:rsidRPr="00711F70">
        <w:t>Statement of Advice</w:t>
      </w:r>
      <w:r>
        <w:t>”, substitute “Client Advice Record”.</w:t>
      </w:r>
    </w:p>
    <w:p w14:paraId="31C55259" w14:textId="77777777" w:rsidR="005764B7" w:rsidRDefault="005764B7" w:rsidP="001D3FF2">
      <w:pPr>
        <w:pStyle w:val="ItemHead"/>
      </w:pPr>
      <w:proofErr w:type="gramStart"/>
      <w:r>
        <w:t>8  Paragraph</w:t>
      </w:r>
      <w:proofErr w:type="gramEnd"/>
      <w:r>
        <w:t> 940B(1)(a)</w:t>
      </w:r>
    </w:p>
    <w:p w14:paraId="79F4FD3D" w14:textId="77777777" w:rsidR="005764B7" w:rsidRDefault="005764B7" w:rsidP="001D3FF2">
      <w:pPr>
        <w:pStyle w:val="Item"/>
      </w:pPr>
      <w:r>
        <w:t>Omit “</w:t>
      </w:r>
      <w:r w:rsidRPr="00711F70">
        <w:t>Statement of Advice</w:t>
      </w:r>
      <w:r>
        <w:t>”, substitute “Client Advice Record”.</w:t>
      </w:r>
    </w:p>
    <w:p w14:paraId="46A4165B" w14:textId="77777777" w:rsidR="005764B7" w:rsidRDefault="005764B7" w:rsidP="001D3FF2">
      <w:pPr>
        <w:pStyle w:val="ItemHead"/>
      </w:pPr>
      <w:proofErr w:type="gramStart"/>
      <w:r>
        <w:t>9  Subsection</w:t>
      </w:r>
      <w:proofErr w:type="gramEnd"/>
      <w:r>
        <w:t> 940C(1)</w:t>
      </w:r>
    </w:p>
    <w:p w14:paraId="1FFA6B04" w14:textId="77777777" w:rsidR="005764B7" w:rsidRDefault="005764B7" w:rsidP="001D3FF2">
      <w:pPr>
        <w:pStyle w:val="Item"/>
      </w:pPr>
      <w:r>
        <w:t>Omit “</w:t>
      </w:r>
      <w:r w:rsidRPr="00711F70">
        <w:t>Statement of Advice</w:t>
      </w:r>
      <w:r>
        <w:t>”, substitute “Client Advice Record”.</w:t>
      </w:r>
    </w:p>
    <w:p w14:paraId="64E836A4" w14:textId="77777777" w:rsidR="005764B7" w:rsidRDefault="005764B7" w:rsidP="001D3FF2">
      <w:pPr>
        <w:pStyle w:val="ItemHead"/>
      </w:pPr>
      <w:proofErr w:type="gramStart"/>
      <w:r>
        <w:t>10  Subsection</w:t>
      </w:r>
      <w:proofErr w:type="gramEnd"/>
      <w:r>
        <w:t> 940C(2)</w:t>
      </w:r>
    </w:p>
    <w:p w14:paraId="3B8528A4" w14:textId="77777777" w:rsidR="005764B7" w:rsidRDefault="005764B7" w:rsidP="001D3FF2">
      <w:pPr>
        <w:pStyle w:val="Item"/>
      </w:pPr>
      <w:r>
        <w:t>Omit “</w:t>
      </w:r>
      <w:r w:rsidRPr="00786023">
        <w:t>946</w:t>
      </w:r>
      <w:proofErr w:type="gramStart"/>
      <w:r w:rsidRPr="00786023">
        <w:t>B(</w:t>
      </w:r>
      <w:proofErr w:type="gramEnd"/>
      <w:r w:rsidRPr="00786023">
        <w:t>6)</w:t>
      </w:r>
      <w:r>
        <w:t>”, substitute “</w:t>
      </w:r>
      <w:r w:rsidRPr="00786023">
        <w:t>946B</w:t>
      </w:r>
      <w:r>
        <w:t>A</w:t>
      </w:r>
      <w:r w:rsidRPr="00786023">
        <w:t>(</w:t>
      </w:r>
      <w:r>
        <w:t>2</w:t>
      </w:r>
      <w:r w:rsidRPr="00786023">
        <w:t>)</w:t>
      </w:r>
      <w:r>
        <w:t>”.</w:t>
      </w:r>
    </w:p>
    <w:p w14:paraId="7E74E71A" w14:textId="77777777" w:rsidR="005764B7" w:rsidRDefault="005764B7" w:rsidP="001D3FF2">
      <w:pPr>
        <w:pStyle w:val="ItemHead"/>
      </w:pPr>
      <w:proofErr w:type="gramStart"/>
      <w:r>
        <w:t>11  Subsection</w:t>
      </w:r>
      <w:proofErr w:type="gramEnd"/>
      <w:r>
        <w:t> 940C(3)</w:t>
      </w:r>
    </w:p>
    <w:p w14:paraId="65D2D43E" w14:textId="53672B2D" w:rsidR="005764B7" w:rsidRPr="00786023" w:rsidRDefault="005764B7" w:rsidP="001D3FF2">
      <w:pPr>
        <w:pStyle w:val="Item"/>
        <w:rPr>
          <w:b/>
        </w:rPr>
      </w:pPr>
      <w:r>
        <w:t>Omit “</w:t>
      </w:r>
      <w:r w:rsidR="001D3FF2">
        <w:t>subsection 9</w:t>
      </w:r>
      <w:r w:rsidRPr="00786023">
        <w:t>46</w:t>
      </w:r>
      <w:proofErr w:type="gramStart"/>
      <w:r w:rsidRPr="00786023">
        <w:t>B(</w:t>
      </w:r>
      <w:proofErr w:type="gramEnd"/>
      <w:r w:rsidRPr="00786023">
        <w:t>3) or (8)</w:t>
      </w:r>
      <w:r>
        <w:t>”, substitute “</w:t>
      </w:r>
      <w:r w:rsidR="001D3FF2">
        <w:t>subsection 9</w:t>
      </w:r>
      <w:r w:rsidRPr="00786023">
        <w:t>46B(</w:t>
      </w:r>
      <w:r>
        <w:t>4</w:t>
      </w:r>
      <w:r w:rsidRPr="00786023">
        <w:t xml:space="preserve">) or </w:t>
      </w:r>
      <w:r>
        <w:t>946BB(2)”.</w:t>
      </w:r>
    </w:p>
    <w:p w14:paraId="64253BD8" w14:textId="77777777" w:rsidR="005764B7" w:rsidRDefault="005764B7" w:rsidP="001D3FF2">
      <w:pPr>
        <w:pStyle w:val="ItemHead"/>
      </w:pPr>
      <w:proofErr w:type="gramStart"/>
      <w:r>
        <w:t>12  Paragraph</w:t>
      </w:r>
      <w:proofErr w:type="gramEnd"/>
      <w:r>
        <w:t> 942B(2)(g)</w:t>
      </w:r>
    </w:p>
    <w:p w14:paraId="0375A7D6" w14:textId="1900D1CB" w:rsidR="005764B7" w:rsidRDefault="005764B7" w:rsidP="001D3FF2">
      <w:pPr>
        <w:pStyle w:val="Item"/>
      </w:pPr>
      <w:r>
        <w:t>Omit “</w:t>
      </w:r>
      <w:r w:rsidRPr="00BE3C8E">
        <w:t>further market</w:t>
      </w:r>
      <w:r w:rsidR="001D3FF2">
        <w:noBreakHyphen/>
      </w:r>
      <w:r w:rsidRPr="00BE3C8E">
        <w:t xml:space="preserve">related advice (see </w:t>
      </w:r>
      <w:r w:rsidR="001D3FF2">
        <w:t>subsection 9</w:t>
      </w:r>
      <w:r w:rsidRPr="00BE3C8E">
        <w:t>46</w:t>
      </w:r>
      <w:proofErr w:type="gramStart"/>
      <w:r w:rsidRPr="00BE3C8E">
        <w:t>B(</w:t>
      </w:r>
      <w:proofErr w:type="gramEnd"/>
      <w:r w:rsidRPr="00BE3C8E">
        <w:t xml:space="preserve">1)) or advice to which </w:t>
      </w:r>
      <w:r w:rsidR="001D3FF2">
        <w:t>subsection 9</w:t>
      </w:r>
      <w:r w:rsidRPr="00BE3C8E">
        <w:t>46B(7)</w:t>
      </w:r>
      <w:r>
        <w:t xml:space="preserve">”, substitute “further personal advice </w:t>
      </w:r>
      <w:r w:rsidRPr="00BE3C8E">
        <w:t xml:space="preserve">or advice to </w:t>
      </w:r>
      <w:r>
        <w:t>w</w:t>
      </w:r>
      <w:r w:rsidRPr="00BE3C8E">
        <w:t xml:space="preserve">hich </w:t>
      </w:r>
      <w:r w:rsidR="001D3FF2">
        <w:t>subsection 9</w:t>
      </w:r>
      <w:r w:rsidRPr="00BE3C8E">
        <w:t>46B</w:t>
      </w:r>
      <w:r>
        <w:t>B</w:t>
      </w:r>
      <w:r w:rsidRPr="00BE3C8E">
        <w:t>(</w:t>
      </w:r>
      <w:r>
        <w:t>1</w:t>
      </w:r>
      <w:r w:rsidRPr="00BE3C8E">
        <w:t>)</w:t>
      </w:r>
      <w:r>
        <w:t>”.</w:t>
      </w:r>
    </w:p>
    <w:p w14:paraId="53B47277" w14:textId="77777777" w:rsidR="005764B7" w:rsidRDefault="005764B7" w:rsidP="001D3FF2">
      <w:pPr>
        <w:pStyle w:val="ItemHead"/>
      </w:pPr>
      <w:proofErr w:type="gramStart"/>
      <w:r>
        <w:t>13  Paragraph</w:t>
      </w:r>
      <w:proofErr w:type="gramEnd"/>
      <w:r>
        <w:t> 942B(8)(a)</w:t>
      </w:r>
    </w:p>
    <w:p w14:paraId="4C982223" w14:textId="0111F3BE" w:rsidR="005764B7" w:rsidRDefault="005764B7" w:rsidP="001D3FF2">
      <w:pPr>
        <w:pStyle w:val="Item"/>
      </w:pPr>
      <w:r>
        <w:t>Omit “</w:t>
      </w:r>
      <w:r w:rsidRPr="00BE3C8E">
        <w:t>further market</w:t>
      </w:r>
      <w:r w:rsidR="001D3FF2">
        <w:noBreakHyphen/>
      </w:r>
      <w:r w:rsidRPr="00BE3C8E">
        <w:t xml:space="preserve">related advice or advice to which </w:t>
      </w:r>
      <w:r w:rsidR="001D3FF2">
        <w:t>subsection 9</w:t>
      </w:r>
      <w:r w:rsidRPr="00BE3C8E">
        <w:t>46</w:t>
      </w:r>
      <w:proofErr w:type="gramStart"/>
      <w:r w:rsidRPr="00BE3C8E">
        <w:t>B(</w:t>
      </w:r>
      <w:proofErr w:type="gramEnd"/>
      <w:r w:rsidRPr="00BE3C8E">
        <w:t>7)</w:t>
      </w:r>
      <w:r>
        <w:t>”, substitute “</w:t>
      </w:r>
      <w:r w:rsidRPr="00BE3C8E">
        <w:t xml:space="preserve">further </w:t>
      </w:r>
      <w:r>
        <w:t xml:space="preserve">personal </w:t>
      </w:r>
      <w:r w:rsidRPr="00BE3C8E">
        <w:t xml:space="preserve">advice or advice to which </w:t>
      </w:r>
      <w:r w:rsidR="001D3FF2">
        <w:t>subsection 9</w:t>
      </w:r>
      <w:r w:rsidRPr="00BE3C8E">
        <w:t>46B</w:t>
      </w:r>
      <w:r>
        <w:t>B</w:t>
      </w:r>
      <w:r w:rsidRPr="00BE3C8E">
        <w:t>(</w:t>
      </w:r>
      <w:r>
        <w:t>1</w:t>
      </w:r>
      <w:r w:rsidRPr="00BE3C8E">
        <w:t>)</w:t>
      </w:r>
      <w:r>
        <w:t>”.</w:t>
      </w:r>
    </w:p>
    <w:p w14:paraId="03626991" w14:textId="77777777" w:rsidR="005764B7" w:rsidRDefault="005764B7" w:rsidP="001D3FF2">
      <w:pPr>
        <w:pStyle w:val="ItemHead"/>
      </w:pPr>
      <w:proofErr w:type="gramStart"/>
      <w:r>
        <w:t>14  Paragraph</w:t>
      </w:r>
      <w:proofErr w:type="gramEnd"/>
      <w:r>
        <w:t> 942C(2)(h)</w:t>
      </w:r>
    </w:p>
    <w:p w14:paraId="717892C6" w14:textId="085ABC0C" w:rsidR="005764B7" w:rsidRDefault="005764B7" w:rsidP="001D3FF2">
      <w:pPr>
        <w:pStyle w:val="Item"/>
      </w:pPr>
      <w:r>
        <w:t>Omit “</w:t>
      </w:r>
      <w:r w:rsidRPr="000D4402">
        <w:t>further market</w:t>
      </w:r>
      <w:r w:rsidR="001D3FF2">
        <w:noBreakHyphen/>
      </w:r>
      <w:r w:rsidRPr="000D4402">
        <w:t xml:space="preserve">related advice (see </w:t>
      </w:r>
      <w:r w:rsidR="001D3FF2">
        <w:t>subsection 9</w:t>
      </w:r>
      <w:r w:rsidRPr="000D4402">
        <w:t>46</w:t>
      </w:r>
      <w:proofErr w:type="gramStart"/>
      <w:r w:rsidRPr="000D4402">
        <w:t>B(</w:t>
      </w:r>
      <w:proofErr w:type="gramEnd"/>
      <w:r w:rsidRPr="000D4402">
        <w:t xml:space="preserve">1)) or advice to which </w:t>
      </w:r>
      <w:r w:rsidR="001D3FF2">
        <w:t>subsection 9</w:t>
      </w:r>
      <w:r w:rsidRPr="000D4402">
        <w:t>46B(7)</w:t>
      </w:r>
      <w:r>
        <w:t>”, substitute “</w:t>
      </w:r>
      <w:r w:rsidRPr="000D4402">
        <w:t xml:space="preserve">further </w:t>
      </w:r>
      <w:r>
        <w:t xml:space="preserve">personal </w:t>
      </w:r>
      <w:r w:rsidRPr="000D4402">
        <w:t xml:space="preserve">advice or advice to which </w:t>
      </w:r>
      <w:r w:rsidR="001D3FF2">
        <w:t>subsection 9</w:t>
      </w:r>
      <w:r w:rsidRPr="000D4402">
        <w:t>46B</w:t>
      </w:r>
      <w:r>
        <w:t>B</w:t>
      </w:r>
      <w:r w:rsidRPr="000D4402">
        <w:t>(</w:t>
      </w:r>
      <w:r>
        <w:t>1</w:t>
      </w:r>
      <w:r w:rsidRPr="000D4402">
        <w:t>)</w:t>
      </w:r>
      <w:r>
        <w:t>”.</w:t>
      </w:r>
    </w:p>
    <w:p w14:paraId="39A3B17D" w14:textId="77777777" w:rsidR="005764B7" w:rsidRDefault="005764B7" w:rsidP="001D3FF2">
      <w:pPr>
        <w:pStyle w:val="ItemHead"/>
      </w:pPr>
      <w:proofErr w:type="gramStart"/>
      <w:r>
        <w:t>15  Paragraph</w:t>
      </w:r>
      <w:proofErr w:type="gramEnd"/>
      <w:r>
        <w:t> 942C(8)(a)</w:t>
      </w:r>
    </w:p>
    <w:p w14:paraId="57DCD01E" w14:textId="1D52C24E" w:rsidR="005764B7" w:rsidRDefault="005764B7" w:rsidP="001D3FF2">
      <w:pPr>
        <w:pStyle w:val="Item"/>
      </w:pPr>
      <w:r>
        <w:t>Omit “</w:t>
      </w:r>
      <w:r w:rsidRPr="000D4402">
        <w:t>further market</w:t>
      </w:r>
      <w:r w:rsidR="001D3FF2">
        <w:noBreakHyphen/>
      </w:r>
      <w:r w:rsidRPr="000D4402">
        <w:t xml:space="preserve">related advice or advice to which </w:t>
      </w:r>
      <w:r w:rsidR="001D3FF2">
        <w:t>subsection 9</w:t>
      </w:r>
      <w:r w:rsidRPr="000D4402">
        <w:t>46</w:t>
      </w:r>
      <w:proofErr w:type="gramStart"/>
      <w:r w:rsidRPr="000D4402">
        <w:t>B(</w:t>
      </w:r>
      <w:proofErr w:type="gramEnd"/>
      <w:r w:rsidRPr="000D4402">
        <w:t>7)</w:t>
      </w:r>
      <w:r>
        <w:t>”, substitute “</w:t>
      </w:r>
      <w:r w:rsidRPr="000D4402">
        <w:t xml:space="preserve">further </w:t>
      </w:r>
      <w:r>
        <w:t xml:space="preserve">personal </w:t>
      </w:r>
      <w:r w:rsidRPr="000D4402">
        <w:t xml:space="preserve">advice or advice to which </w:t>
      </w:r>
      <w:r w:rsidR="001D3FF2">
        <w:t>subsection 9</w:t>
      </w:r>
      <w:r w:rsidRPr="000D4402">
        <w:t>46B</w:t>
      </w:r>
      <w:r>
        <w:t>B</w:t>
      </w:r>
      <w:r w:rsidRPr="000D4402">
        <w:t>(</w:t>
      </w:r>
      <w:r>
        <w:t>1</w:t>
      </w:r>
      <w:r w:rsidRPr="000D4402">
        <w:t>)</w:t>
      </w:r>
      <w:r>
        <w:t>”.</w:t>
      </w:r>
    </w:p>
    <w:p w14:paraId="4D28E238" w14:textId="77777777" w:rsidR="005764B7" w:rsidRDefault="005764B7" w:rsidP="001D3FF2">
      <w:pPr>
        <w:pStyle w:val="ItemHead"/>
      </w:pPr>
      <w:proofErr w:type="gramStart"/>
      <w:r>
        <w:t>16  Paragraph</w:t>
      </w:r>
      <w:proofErr w:type="gramEnd"/>
      <w:r>
        <w:t> 943N(a)</w:t>
      </w:r>
    </w:p>
    <w:p w14:paraId="347B5796" w14:textId="4B14B6BA" w:rsidR="005764B7" w:rsidRDefault="005764B7" w:rsidP="001D3FF2">
      <w:pPr>
        <w:pStyle w:val="Item"/>
      </w:pPr>
      <w:r>
        <w:t>Omit “</w:t>
      </w:r>
      <w:r w:rsidRPr="00E35826">
        <w:t>further market</w:t>
      </w:r>
      <w:r w:rsidR="001D3FF2">
        <w:noBreakHyphen/>
      </w:r>
      <w:r w:rsidRPr="00E35826">
        <w:t xml:space="preserve">related advice or advice to which </w:t>
      </w:r>
      <w:r w:rsidR="001D3FF2">
        <w:t>subsection 9</w:t>
      </w:r>
      <w:r w:rsidRPr="00E35826">
        <w:t>46</w:t>
      </w:r>
      <w:proofErr w:type="gramStart"/>
      <w:r w:rsidRPr="00E35826">
        <w:t>B(</w:t>
      </w:r>
      <w:proofErr w:type="gramEnd"/>
      <w:r w:rsidRPr="00E35826">
        <w:t>7)</w:t>
      </w:r>
      <w:r>
        <w:t>”, substitute “</w:t>
      </w:r>
      <w:r w:rsidRPr="00E35826">
        <w:t xml:space="preserve">further </w:t>
      </w:r>
      <w:r>
        <w:t xml:space="preserve">personal </w:t>
      </w:r>
      <w:r w:rsidRPr="00E35826">
        <w:t xml:space="preserve">advice or advice to which </w:t>
      </w:r>
      <w:r w:rsidR="001D3FF2">
        <w:t>subsection 9</w:t>
      </w:r>
      <w:r w:rsidRPr="00E35826">
        <w:t>46B</w:t>
      </w:r>
      <w:r>
        <w:t>B</w:t>
      </w:r>
      <w:r w:rsidRPr="00E35826">
        <w:t>(</w:t>
      </w:r>
      <w:r>
        <w:t>1</w:t>
      </w:r>
      <w:r w:rsidRPr="00E35826">
        <w:t>)</w:t>
      </w:r>
      <w:r>
        <w:t>”.</w:t>
      </w:r>
    </w:p>
    <w:p w14:paraId="5EA52DA6" w14:textId="77777777" w:rsidR="005764B7" w:rsidRPr="00F872CA" w:rsidRDefault="005764B7" w:rsidP="001D3FF2">
      <w:pPr>
        <w:pStyle w:val="ItemHead"/>
      </w:pPr>
      <w:proofErr w:type="gramStart"/>
      <w:r>
        <w:t>17</w:t>
      </w:r>
      <w:r w:rsidRPr="00F872CA">
        <w:t xml:space="preserve">  Subdivision</w:t>
      </w:r>
      <w:proofErr w:type="gramEnd"/>
      <w:r w:rsidRPr="00F872CA">
        <w:t xml:space="preserve"> A of </w:t>
      </w:r>
      <w:r>
        <w:t>Division 3</w:t>
      </w:r>
      <w:r w:rsidRPr="00F872CA">
        <w:t xml:space="preserve"> of </w:t>
      </w:r>
      <w:r>
        <w:t>Part 7</w:t>
      </w:r>
      <w:r w:rsidRPr="00F872CA">
        <w:t>.7 (heading)</w:t>
      </w:r>
    </w:p>
    <w:p w14:paraId="01D52AFA" w14:textId="77777777" w:rsidR="005764B7" w:rsidRDefault="005764B7" w:rsidP="001D3FF2">
      <w:pPr>
        <w:pStyle w:val="Item"/>
      </w:pPr>
      <w:r>
        <w:t>Repeal the heading, substitute:</w:t>
      </w:r>
    </w:p>
    <w:p w14:paraId="69DE5AFC" w14:textId="77777777" w:rsidR="005764B7" w:rsidRDefault="005764B7" w:rsidP="001D3FF2">
      <w:pPr>
        <w:pStyle w:val="ActHead4"/>
      </w:pPr>
      <w:r w:rsidRPr="001D3FF2">
        <w:rPr>
          <w:rStyle w:val="CharSubdNo"/>
        </w:rPr>
        <w:t>Subdivision A</w:t>
      </w:r>
      <w:r w:rsidRPr="00244835">
        <w:t>—</w:t>
      </w:r>
      <w:r w:rsidRPr="001D3FF2">
        <w:rPr>
          <w:rStyle w:val="CharSubdText"/>
        </w:rPr>
        <w:t>Preliminary</w:t>
      </w:r>
    </w:p>
    <w:p w14:paraId="12556F29" w14:textId="77777777" w:rsidR="005764B7" w:rsidRDefault="005764B7" w:rsidP="001D3FF2">
      <w:pPr>
        <w:pStyle w:val="ItemHead"/>
      </w:pPr>
      <w:proofErr w:type="gramStart"/>
      <w:r>
        <w:t>18  Before</w:t>
      </w:r>
      <w:proofErr w:type="gramEnd"/>
      <w:r>
        <w:t xml:space="preserve"> section 944A</w:t>
      </w:r>
    </w:p>
    <w:p w14:paraId="72963ACE" w14:textId="77777777" w:rsidR="005764B7" w:rsidRDefault="005764B7" w:rsidP="001D3FF2">
      <w:pPr>
        <w:pStyle w:val="Item"/>
      </w:pPr>
      <w:r>
        <w:t>Insert:</w:t>
      </w:r>
    </w:p>
    <w:p w14:paraId="085AD28C" w14:textId="77777777" w:rsidR="005764B7" w:rsidRPr="00E4035F" w:rsidRDefault="005764B7" w:rsidP="001D3FF2">
      <w:pPr>
        <w:pStyle w:val="ActHead5"/>
      </w:pPr>
      <w:proofErr w:type="gramStart"/>
      <w:r w:rsidRPr="001D3FF2">
        <w:rPr>
          <w:rStyle w:val="CharSectno"/>
        </w:rPr>
        <w:t>944</w:t>
      </w:r>
      <w:r>
        <w:t xml:space="preserve">  Simplified</w:t>
      </w:r>
      <w:proofErr w:type="gramEnd"/>
      <w:r>
        <w:t xml:space="preserve"> outline of this Division</w:t>
      </w:r>
    </w:p>
    <w:p w14:paraId="1F4BF2F1" w14:textId="77777777" w:rsidR="005764B7" w:rsidRDefault="005764B7" w:rsidP="001D3FF2">
      <w:pPr>
        <w:pStyle w:val="SOText"/>
      </w:pPr>
      <w:r>
        <w:t xml:space="preserve">A retail client who is provided personal advice must be given a clear, </w:t>
      </w:r>
      <w:proofErr w:type="gramStart"/>
      <w:r>
        <w:t>concise</w:t>
      </w:r>
      <w:proofErr w:type="gramEnd"/>
      <w:r>
        <w:t xml:space="preserve"> and effective </w:t>
      </w:r>
      <w:r w:rsidRPr="00500B32">
        <w:rPr>
          <w:bCs/>
          <w:iCs/>
        </w:rPr>
        <w:t>Client Advice Record</w:t>
      </w:r>
      <w:r>
        <w:t xml:space="preserve"> that includes:</w:t>
      </w:r>
    </w:p>
    <w:p w14:paraId="3FB3D63A" w14:textId="77777777" w:rsidR="005764B7" w:rsidRPr="00A5521C" w:rsidRDefault="005764B7" w:rsidP="001D3FF2">
      <w:pPr>
        <w:pStyle w:val="SOPara"/>
      </w:pPr>
      <w:r>
        <w:tab/>
        <w:t>(a)</w:t>
      </w:r>
      <w:r>
        <w:tab/>
      </w:r>
      <w:r w:rsidRPr="00A5521C">
        <w:t>a summary of the advice; and</w:t>
      </w:r>
    </w:p>
    <w:p w14:paraId="712E3E44" w14:textId="77777777" w:rsidR="005764B7" w:rsidRPr="00A5521C" w:rsidRDefault="005764B7" w:rsidP="001D3FF2">
      <w:pPr>
        <w:pStyle w:val="SOPara"/>
      </w:pPr>
      <w:r>
        <w:tab/>
        <w:t>(b)</w:t>
      </w:r>
      <w:r>
        <w:tab/>
        <w:t>other relevant information.</w:t>
      </w:r>
    </w:p>
    <w:p w14:paraId="1617B6AF" w14:textId="77777777" w:rsidR="005764B7" w:rsidRDefault="005764B7" w:rsidP="001D3FF2">
      <w:pPr>
        <w:pStyle w:val="ActHead4"/>
      </w:pPr>
      <w:r w:rsidRPr="001D3FF2">
        <w:rPr>
          <w:rStyle w:val="CharSubdNo"/>
        </w:rPr>
        <w:t>Subdivision B</w:t>
      </w:r>
      <w:r w:rsidRPr="00244835">
        <w:t>—</w:t>
      </w:r>
      <w:r w:rsidRPr="001D3FF2">
        <w:rPr>
          <w:rStyle w:val="CharSubdText"/>
        </w:rPr>
        <w:t xml:space="preserve">When this Division </w:t>
      </w:r>
      <w:proofErr w:type="gramStart"/>
      <w:r w:rsidRPr="001D3FF2">
        <w:rPr>
          <w:rStyle w:val="CharSubdText"/>
        </w:rPr>
        <w:t>applies</w:t>
      </w:r>
      <w:proofErr w:type="gramEnd"/>
    </w:p>
    <w:p w14:paraId="26C81458" w14:textId="77777777" w:rsidR="005764B7" w:rsidRDefault="005764B7" w:rsidP="001D3FF2">
      <w:pPr>
        <w:pStyle w:val="ItemHead"/>
      </w:pPr>
      <w:proofErr w:type="gramStart"/>
      <w:r>
        <w:t>19  Subdivision</w:t>
      </w:r>
      <w:proofErr w:type="gramEnd"/>
      <w:r>
        <w:t xml:space="preserve"> C of Division 3 of Part 7.7 (heading)</w:t>
      </w:r>
    </w:p>
    <w:p w14:paraId="64C1335B" w14:textId="77777777" w:rsidR="005764B7" w:rsidRPr="006A7E5B" w:rsidRDefault="005764B7" w:rsidP="001D3FF2">
      <w:pPr>
        <w:pStyle w:val="Item"/>
      </w:pPr>
      <w:r>
        <w:t>Omit “</w:t>
      </w:r>
      <w:r w:rsidRPr="006A7E5B">
        <w:rPr>
          <w:b/>
        </w:rPr>
        <w:t>Statement of Advice</w:t>
      </w:r>
      <w:r>
        <w:t>”, substitute “</w:t>
      </w:r>
      <w:r w:rsidRPr="006A7E5B">
        <w:rPr>
          <w:b/>
        </w:rPr>
        <w:t>Client Advice Record</w:t>
      </w:r>
      <w:r>
        <w:t>”.</w:t>
      </w:r>
    </w:p>
    <w:p w14:paraId="62DC1D85" w14:textId="77777777" w:rsidR="005764B7" w:rsidRDefault="005764B7" w:rsidP="001D3FF2">
      <w:pPr>
        <w:pStyle w:val="ItemHead"/>
      </w:pPr>
      <w:proofErr w:type="gramStart"/>
      <w:r>
        <w:t>20</w:t>
      </w:r>
      <w:r w:rsidRPr="00F5080E">
        <w:t xml:space="preserve">  </w:t>
      </w:r>
      <w:r>
        <w:t>Section</w:t>
      </w:r>
      <w:proofErr w:type="gramEnd"/>
      <w:r>
        <w:t> 9</w:t>
      </w:r>
      <w:r w:rsidRPr="00F5080E">
        <w:t>46A (heading)</w:t>
      </w:r>
    </w:p>
    <w:p w14:paraId="31657400" w14:textId="77777777" w:rsidR="005764B7" w:rsidRDefault="005764B7" w:rsidP="001D3FF2">
      <w:pPr>
        <w:pStyle w:val="Item"/>
      </w:pPr>
      <w:r>
        <w:t>Omit “</w:t>
      </w:r>
      <w:r w:rsidRPr="00F5080E">
        <w:rPr>
          <w:b/>
        </w:rPr>
        <w:t>Statement of Advice</w:t>
      </w:r>
      <w:r>
        <w:t>”, substitute “</w:t>
      </w:r>
      <w:r w:rsidRPr="00F5080E">
        <w:rPr>
          <w:b/>
        </w:rPr>
        <w:t>Client Advice Record</w:t>
      </w:r>
      <w:r>
        <w:t>”.</w:t>
      </w:r>
    </w:p>
    <w:p w14:paraId="1C1FE112" w14:textId="77777777" w:rsidR="005764B7" w:rsidRDefault="005764B7" w:rsidP="001D3FF2">
      <w:pPr>
        <w:pStyle w:val="ItemHead"/>
      </w:pPr>
      <w:proofErr w:type="gramStart"/>
      <w:r>
        <w:t>21  Subsections</w:t>
      </w:r>
      <w:proofErr w:type="gramEnd"/>
      <w:r>
        <w:t> 946A(1) and (2)</w:t>
      </w:r>
    </w:p>
    <w:p w14:paraId="0E0A2471" w14:textId="77777777" w:rsidR="005764B7" w:rsidRDefault="005764B7" w:rsidP="001D3FF2">
      <w:pPr>
        <w:pStyle w:val="Item"/>
      </w:pPr>
      <w:r>
        <w:t>Repeal the subsections, substitute:</w:t>
      </w:r>
    </w:p>
    <w:p w14:paraId="3624BFAB" w14:textId="77777777" w:rsidR="005764B7" w:rsidRDefault="005764B7" w:rsidP="001D3FF2">
      <w:pPr>
        <w:pStyle w:val="subsection"/>
      </w:pPr>
      <w:r>
        <w:tab/>
        <w:t>(1)</w:t>
      </w:r>
      <w:r>
        <w:tab/>
        <w:t xml:space="preserve">The providing entity must, in accordance with this Subdivision, give the client a </w:t>
      </w:r>
      <w:r w:rsidRPr="006D38F4">
        <w:rPr>
          <w:b/>
          <w:i/>
        </w:rPr>
        <w:t>Client Advice Record</w:t>
      </w:r>
      <w:r>
        <w:t xml:space="preserve"> for the advice that complies with Subdivision D.</w:t>
      </w:r>
    </w:p>
    <w:p w14:paraId="3AD9DAF0" w14:textId="77777777" w:rsidR="005764B7" w:rsidRDefault="005764B7" w:rsidP="001D3FF2">
      <w:pPr>
        <w:pStyle w:val="ItemHead"/>
      </w:pPr>
      <w:proofErr w:type="gramStart"/>
      <w:r>
        <w:t>22  Section</w:t>
      </w:r>
      <w:proofErr w:type="gramEnd"/>
      <w:r>
        <w:t> 946AA (heading)</w:t>
      </w:r>
    </w:p>
    <w:p w14:paraId="52B0FE88" w14:textId="77777777" w:rsidR="005764B7" w:rsidRDefault="005764B7" w:rsidP="001D3FF2">
      <w:pPr>
        <w:pStyle w:val="Item"/>
      </w:pPr>
      <w:r>
        <w:t>Omit “</w:t>
      </w:r>
      <w:r w:rsidRPr="00F5080E">
        <w:rPr>
          <w:b/>
        </w:rPr>
        <w:t>Statement of Advice</w:t>
      </w:r>
      <w:r>
        <w:t>”, substitute “</w:t>
      </w:r>
      <w:r w:rsidRPr="00F5080E">
        <w:rPr>
          <w:b/>
        </w:rPr>
        <w:t>Client Advice Record</w:t>
      </w:r>
      <w:r>
        <w:t>”.</w:t>
      </w:r>
    </w:p>
    <w:p w14:paraId="6B217CF9" w14:textId="77777777" w:rsidR="005764B7" w:rsidRDefault="005764B7" w:rsidP="001D3FF2">
      <w:pPr>
        <w:pStyle w:val="ItemHead"/>
      </w:pPr>
      <w:proofErr w:type="gramStart"/>
      <w:r>
        <w:t>23</w:t>
      </w:r>
      <w:r w:rsidRPr="00971797">
        <w:t xml:space="preserve">  </w:t>
      </w:r>
      <w:r>
        <w:t>Subsection</w:t>
      </w:r>
      <w:proofErr w:type="gramEnd"/>
      <w:r>
        <w:t> 946AA(1)</w:t>
      </w:r>
    </w:p>
    <w:p w14:paraId="7EC446ED" w14:textId="77777777" w:rsidR="005764B7" w:rsidRDefault="005764B7" w:rsidP="001D3FF2">
      <w:pPr>
        <w:pStyle w:val="Item"/>
      </w:pPr>
      <w:r>
        <w:t>Omit “</w:t>
      </w:r>
      <w:r w:rsidRPr="00711F70">
        <w:t>Statement of Advice</w:t>
      </w:r>
      <w:r>
        <w:t>”, substitute “Client Advice Record”.</w:t>
      </w:r>
    </w:p>
    <w:p w14:paraId="4AE1F6A5" w14:textId="77777777" w:rsidR="005764B7" w:rsidRPr="0066293D" w:rsidRDefault="005764B7" w:rsidP="001D3FF2">
      <w:pPr>
        <w:pStyle w:val="ItemHead"/>
      </w:pPr>
      <w:proofErr w:type="gramStart"/>
      <w:r>
        <w:t>24</w:t>
      </w:r>
      <w:r w:rsidRPr="0066293D">
        <w:t xml:space="preserve">  Paragraph</w:t>
      </w:r>
      <w:proofErr w:type="gramEnd"/>
      <w:r w:rsidRPr="0066293D">
        <w:t> 946AA(5)(b)</w:t>
      </w:r>
    </w:p>
    <w:p w14:paraId="59BFFE38" w14:textId="77777777" w:rsidR="005764B7" w:rsidRDefault="005764B7" w:rsidP="001D3FF2">
      <w:pPr>
        <w:pStyle w:val="Item"/>
      </w:pPr>
      <w:r>
        <w:t>Repeal the paragraph, substitute:</w:t>
      </w:r>
    </w:p>
    <w:p w14:paraId="358881DC" w14:textId="77777777" w:rsidR="005764B7" w:rsidRDefault="005764B7" w:rsidP="001D3FF2">
      <w:pPr>
        <w:pStyle w:val="paragraph"/>
      </w:pPr>
      <w:r>
        <w:tab/>
        <w:t>(b)</w:t>
      </w:r>
      <w:r>
        <w:tab/>
        <w:t>t</w:t>
      </w:r>
      <w:r w:rsidRPr="00B424E3">
        <w:t xml:space="preserve">he information </w:t>
      </w:r>
      <w:r>
        <w:t xml:space="preserve">(if any) </w:t>
      </w:r>
      <w:r w:rsidRPr="00B424E3">
        <w:t xml:space="preserve">that would, if a </w:t>
      </w:r>
      <w:r>
        <w:t>Client Advice Record</w:t>
      </w:r>
      <w:r w:rsidRPr="00B424E3">
        <w:t xml:space="preserve"> were to be given, be required to be in</w:t>
      </w:r>
      <w:r>
        <w:t xml:space="preserve">cluded in the Client Advice Record </w:t>
      </w:r>
      <w:r w:rsidRPr="002F6DB5">
        <w:t xml:space="preserve">by </w:t>
      </w:r>
      <w:r>
        <w:t>paragraphs 9</w:t>
      </w:r>
      <w:r w:rsidRPr="002F6DB5">
        <w:t>47</w:t>
      </w:r>
      <w:r>
        <w:t>C</w:t>
      </w:r>
      <w:r w:rsidRPr="002F6DB5">
        <w:t>(1)(e)</w:t>
      </w:r>
      <w:r>
        <w:t xml:space="preserve"> and (f).</w:t>
      </w:r>
    </w:p>
    <w:p w14:paraId="50EAB4C1" w14:textId="77777777" w:rsidR="005764B7" w:rsidRDefault="005764B7" w:rsidP="001D3FF2">
      <w:pPr>
        <w:pStyle w:val="ItemHead"/>
      </w:pPr>
      <w:proofErr w:type="gramStart"/>
      <w:r>
        <w:t>25  Section</w:t>
      </w:r>
      <w:proofErr w:type="gramEnd"/>
      <w:r>
        <w:t> 946B</w:t>
      </w:r>
    </w:p>
    <w:p w14:paraId="5725362A" w14:textId="77777777" w:rsidR="005764B7" w:rsidRDefault="005764B7" w:rsidP="001D3FF2">
      <w:pPr>
        <w:pStyle w:val="Item"/>
      </w:pPr>
      <w:r>
        <w:t>Repeal the section, substitute:</w:t>
      </w:r>
    </w:p>
    <w:p w14:paraId="499BD23B" w14:textId="77777777" w:rsidR="005764B7" w:rsidRPr="00F93EC2" w:rsidRDefault="005764B7" w:rsidP="001D3FF2">
      <w:pPr>
        <w:pStyle w:val="ActHead5"/>
      </w:pPr>
      <w:bookmarkStart w:id="10" w:name="_Hlk183083796"/>
      <w:r w:rsidRPr="001D3FF2">
        <w:rPr>
          <w:rStyle w:val="CharSectno"/>
        </w:rPr>
        <w:t>946</w:t>
      </w:r>
      <w:proofErr w:type="gramStart"/>
      <w:r w:rsidRPr="001D3FF2">
        <w:rPr>
          <w:rStyle w:val="CharSectno"/>
        </w:rPr>
        <w:t>B</w:t>
      </w:r>
      <w:r w:rsidRPr="00F93EC2">
        <w:t xml:space="preserve">  Situation</w:t>
      </w:r>
      <w:proofErr w:type="gramEnd"/>
      <w:r w:rsidRPr="00F93EC2">
        <w:t xml:space="preserve"> in which a </w:t>
      </w:r>
      <w:r>
        <w:t>Client Advice Record</w:t>
      </w:r>
      <w:r w:rsidRPr="00F93EC2">
        <w:t xml:space="preserve"> is not required</w:t>
      </w:r>
      <w:r>
        <w:t>—further personal advice</w:t>
      </w:r>
    </w:p>
    <w:p w14:paraId="79DD0DA0" w14:textId="77777777" w:rsidR="005764B7" w:rsidRPr="00F93EC2" w:rsidRDefault="005764B7" w:rsidP="001D3FF2">
      <w:pPr>
        <w:pStyle w:val="subsection"/>
      </w:pPr>
      <w:r w:rsidRPr="00F93EC2">
        <w:tab/>
        <w:t>(1)</w:t>
      </w:r>
      <w:r w:rsidRPr="00F93EC2">
        <w:tab/>
        <w:t xml:space="preserve">The providing entity does not have to give the client a </w:t>
      </w:r>
      <w:r>
        <w:t>Client Advice Record</w:t>
      </w:r>
      <w:r w:rsidRPr="00F93EC2">
        <w:t xml:space="preserve"> for </w:t>
      </w:r>
      <w:proofErr w:type="gramStart"/>
      <w:r w:rsidRPr="00F93EC2">
        <w:t>particular advice</w:t>
      </w:r>
      <w:proofErr w:type="gramEnd"/>
      <w:r w:rsidRPr="00F93EC2">
        <w:t xml:space="preserve"> (the </w:t>
      </w:r>
      <w:r w:rsidRPr="00033E75">
        <w:rPr>
          <w:b/>
          <w:i/>
        </w:rPr>
        <w:t xml:space="preserve">further </w:t>
      </w:r>
      <w:r>
        <w:rPr>
          <w:b/>
          <w:i/>
        </w:rPr>
        <w:t xml:space="preserve">personal </w:t>
      </w:r>
      <w:r w:rsidRPr="00033E75">
        <w:rPr>
          <w:b/>
          <w:i/>
        </w:rPr>
        <w:t>advice</w:t>
      </w:r>
      <w:r w:rsidRPr="00F93EC2">
        <w:t xml:space="preserve">) </w:t>
      </w:r>
      <w:r>
        <w:t>if subsection (2) or (3) applies in relation to the advice</w:t>
      </w:r>
      <w:r w:rsidRPr="00F93EC2">
        <w:t>.</w:t>
      </w:r>
    </w:p>
    <w:p w14:paraId="3060BE6B" w14:textId="77777777" w:rsidR="005764B7" w:rsidRPr="00F93EC2" w:rsidRDefault="005764B7" w:rsidP="001D3FF2">
      <w:pPr>
        <w:pStyle w:val="subsection"/>
      </w:pPr>
      <w:r w:rsidRPr="00F93EC2">
        <w:tab/>
        <w:t>(2)</w:t>
      </w:r>
      <w:r w:rsidRPr="00F93EC2">
        <w:tab/>
        <w:t>This subsection applies if:</w:t>
      </w:r>
    </w:p>
    <w:p w14:paraId="0A75DC20" w14:textId="77777777" w:rsidR="005764B7" w:rsidRPr="00F93EC2" w:rsidRDefault="005764B7" w:rsidP="001D3FF2">
      <w:pPr>
        <w:pStyle w:val="paragraph"/>
      </w:pPr>
      <w:r w:rsidRPr="00F93EC2">
        <w:tab/>
        <w:t>(a)</w:t>
      </w:r>
      <w:r w:rsidRPr="00F93EC2">
        <w:tab/>
        <w:t xml:space="preserve">the providing entity has previously given the client a </w:t>
      </w:r>
      <w:r>
        <w:t xml:space="preserve">Client Advice Record for personal advice </w:t>
      </w:r>
      <w:r w:rsidRPr="00F93EC2">
        <w:t xml:space="preserve">(the </w:t>
      </w:r>
      <w:r w:rsidRPr="00033E75">
        <w:rPr>
          <w:b/>
          <w:i/>
        </w:rPr>
        <w:t xml:space="preserve">previous </w:t>
      </w:r>
      <w:r>
        <w:rPr>
          <w:b/>
          <w:i/>
        </w:rPr>
        <w:t xml:space="preserve">personal </w:t>
      </w:r>
      <w:r w:rsidRPr="00033E75">
        <w:rPr>
          <w:b/>
          <w:i/>
        </w:rPr>
        <w:t>advice</w:t>
      </w:r>
      <w:r w:rsidRPr="00F93EC2">
        <w:t>); and</w:t>
      </w:r>
    </w:p>
    <w:p w14:paraId="668A7584" w14:textId="77777777" w:rsidR="005764B7" w:rsidRDefault="005764B7" w:rsidP="001D3FF2">
      <w:pPr>
        <w:pStyle w:val="paragraph"/>
      </w:pPr>
      <w:r w:rsidRPr="00AE1385">
        <w:tab/>
        <w:t>(b)</w:t>
      </w:r>
      <w:r w:rsidRPr="00AE1385">
        <w:tab/>
        <w:t xml:space="preserve">the client’s objectives, financial </w:t>
      </w:r>
      <w:proofErr w:type="gramStart"/>
      <w:r w:rsidRPr="00AE1385">
        <w:t>situation</w:t>
      </w:r>
      <w:proofErr w:type="gramEnd"/>
      <w:r w:rsidRPr="00AE1385">
        <w:t xml:space="preserve"> and needs, to the extent these are known to the providing entity and relevant to the further personal advice, have not changed significantly since the previous personal advice was </w:t>
      </w:r>
      <w:r>
        <w:t>provided</w:t>
      </w:r>
      <w:r w:rsidRPr="00AE1385">
        <w:t>;</w:t>
      </w:r>
      <w:r>
        <w:t xml:space="preserve"> and</w:t>
      </w:r>
    </w:p>
    <w:p w14:paraId="68CB2424" w14:textId="77777777" w:rsidR="005764B7" w:rsidRPr="00F93EC2" w:rsidRDefault="005764B7" w:rsidP="001D3FF2">
      <w:pPr>
        <w:pStyle w:val="paragraph"/>
      </w:pPr>
      <w:r w:rsidRPr="00F93EC2">
        <w:tab/>
        <w:t>(c)</w:t>
      </w:r>
      <w:r w:rsidRPr="00F93EC2">
        <w:tab/>
        <w:t>so far as the basis on which</w:t>
      </w:r>
      <w:r>
        <w:t xml:space="preserve"> the previous personal advice and further</w:t>
      </w:r>
      <w:r w:rsidRPr="00F93EC2">
        <w:t xml:space="preserve"> </w:t>
      </w:r>
      <w:r>
        <w:t xml:space="preserve">personal </w:t>
      </w:r>
      <w:r w:rsidRPr="00F93EC2">
        <w:t xml:space="preserve">advice </w:t>
      </w:r>
      <w:r>
        <w:t>are</w:t>
      </w:r>
      <w:r w:rsidRPr="00F93EC2">
        <w:t xml:space="preserve"> </w:t>
      </w:r>
      <w:r>
        <w:t>provided</w:t>
      </w:r>
      <w:r w:rsidRPr="00F93EC2">
        <w:t xml:space="preserve"> relate to </w:t>
      </w:r>
      <w:r w:rsidRPr="00F12629">
        <w:t xml:space="preserve">matters other than the client’s objectives, financial </w:t>
      </w:r>
      <w:proofErr w:type="gramStart"/>
      <w:r w:rsidRPr="00F12629">
        <w:t>situation</w:t>
      </w:r>
      <w:proofErr w:type="gramEnd"/>
      <w:r w:rsidRPr="00F12629">
        <w:t xml:space="preserve"> and needs</w:t>
      </w:r>
      <w:r w:rsidRPr="00F93EC2">
        <w:t xml:space="preserve">—the basis on which the further </w:t>
      </w:r>
      <w:r>
        <w:t xml:space="preserve">personal </w:t>
      </w:r>
      <w:r w:rsidRPr="00F93EC2">
        <w:t xml:space="preserve">advice is </w:t>
      </w:r>
      <w:r>
        <w:t>provided</w:t>
      </w:r>
      <w:r w:rsidRPr="00F93EC2">
        <w:t xml:space="preserve"> is not significantly different from the basis on which the previous </w:t>
      </w:r>
      <w:r>
        <w:t xml:space="preserve">personal </w:t>
      </w:r>
      <w:r w:rsidRPr="00F93EC2">
        <w:t xml:space="preserve">advice was </w:t>
      </w:r>
      <w:r>
        <w:t>provided</w:t>
      </w:r>
      <w:r w:rsidRPr="00F93EC2">
        <w:t>.</w:t>
      </w:r>
    </w:p>
    <w:p w14:paraId="54365517" w14:textId="77777777" w:rsidR="005764B7" w:rsidRDefault="005764B7" w:rsidP="001D3FF2">
      <w:pPr>
        <w:pStyle w:val="notetext"/>
      </w:pPr>
      <w:r w:rsidRPr="00F93EC2">
        <w:t>Note:</w:t>
      </w:r>
      <w:r w:rsidRPr="00F93EC2">
        <w:tab/>
      </w:r>
      <w:r>
        <w:t>Paragraph 9</w:t>
      </w:r>
      <w:r w:rsidRPr="00F93EC2">
        <w:t>47</w:t>
      </w:r>
      <w:r>
        <w:t>C</w:t>
      </w:r>
      <w:r w:rsidRPr="00F93EC2">
        <w:t>(</w:t>
      </w:r>
      <w:r>
        <w:t>1</w:t>
      </w:r>
      <w:r w:rsidRPr="00F93EC2">
        <w:t>)(</w:t>
      </w:r>
      <w:r>
        <w:t>c</w:t>
      </w:r>
      <w:r w:rsidRPr="00F93EC2">
        <w:t>) require</w:t>
      </w:r>
      <w:r>
        <w:t>s</w:t>
      </w:r>
      <w:r w:rsidRPr="00F93EC2">
        <w:t xml:space="preserve"> a </w:t>
      </w:r>
      <w:r>
        <w:t>Client Advice Record</w:t>
      </w:r>
      <w:r w:rsidRPr="00F93EC2">
        <w:t xml:space="preserve"> to include </w:t>
      </w:r>
      <w:r>
        <w:t xml:space="preserve">reasons for the advice, including how the advice meets the client’s objectives, financial </w:t>
      </w:r>
      <w:proofErr w:type="gramStart"/>
      <w:r>
        <w:t>situation</w:t>
      </w:r>
      <w:proofErr w:type="gramEnd"/>
      <w:r>
        <w:t xml:space="preserve"> and needs.</w:t>
      </w:r>
    </w:p>
    <w:p w14:paraId="436B2F4B" w14:textId="77777777" w:rsidR="005764B7" w:rsidRPr="00F93EC2" w:rsidRDefault="005764B7" w:rsidP="001D3FF2">
      <w:pPr>
        <w:pStyle w:val="subsection"/>
      </w:pPr>
      <w:r w:rsidRPr="00F93EC2">
        <w:tab/>
        <w:t>(</w:t>
      </w:r>
      <w:r>
        <w:t>3</w:t>
      </w:r>
      <w:r w:rsidRPr="00F93EC2">
        <w:t>)</w:t>
      </w:r>
      <w:r w:rsidRPr="00F93EC2">
        <w:tab/>
        <w:t>This subsection applies if:</w:t>
      </w:r>
    </w:p>
    <w:p w14:paraId="02022538" w14:textId="77777777" w:rsidR="005764B7" w:rsidRPr="00F93EC2" w:rsidRDefault="005764B7" w:rsidP="001D3FF2">
      <w:pPr>
        <w:pStyle w:val="paragraph"/>
      </w:pPr>
      <w:r w:rsidRPr="00F93EC2">
        <w:tab/>
        <w:t>(a)</w:t>
      </w:r>
      <w:r w:rsidRPr="00F93EC2">
        <w:tab/>
        <w:t>the client had a relationship with the providing entity before:</w:t>
      </w:r>
    </w:p>
    <w:p w14:paraId="275A8812" w14:textId="77777777" w:rsidR="005764B7" w:rsidRPr="00F93EC2" w:rsidRDefault="005764B7" w:rsidP="001D3FF2">
      <w:pPr>
        <w:pStyle w:val="paragraphsub"/>
      </w:pPr>
      <w:r w:rsidRPr="00F93EC2">
        <w:tab/>
        <w:t>(</w:t>
      </w:r>
      <w:proofErr w:type="spellStart"/>
      <w:r w:rsidRPr="00F93EC2">
        <w:t>i</w:t>
      </w:r>
      <w:proofErr w:type="spellEnd"/>
      <w:r w:rsidRPr="00F93EC2">
        <w:t>)</w:t>
      </w:r>
      <w:r w:rsidRPr="00F93EC2">
        <w:tab/>
        <w:t xml:space="preserve">if the providing entity is a </w:t>
      </w:r>
      <w:r>
        <w:t xml:space="preserve">financial services </w:t>
      </w:r>
      <w:r w:rsidRPr="00F93EC2">
        <w:t xml:space="preserve">licensee—the day on which the providing entity obtained its Australian financial services </w:t>
      </w:r>
      <w:r>
        <w:t>l</w:t>
      </w:r>
      <w:r w:rsidRPr="00F93EC2">
        <w:t>icence; or</w:t>
      </w:r>
    </w:p>
    <w:p w14:paraId="5722F341" w14:textId="77777777" w:rsidR="005764B7" w:rsidRDefault="005764B7" w:rsidP="001D3FF2">
      <w:pPr>
        <w:pStyle w:val="paragraphsub"/>
      </w:pPr>
      <w:r w:rsidRPr="00F93EC2">
        <w:tab/>
        <w:t>(ii)</w:t>
      </w:r>
      <w:r w:rsidRPr="00F93EC2">
        <w:tab/>
        <w:t xml:space="preserve">if the providing entity is an authorised representative—the day on which the licensee on whose behalf the advice is provided obtained its Australian financial services </w:t>
      </w:r>
      <w:r>
        <w:t>l</w:t>
      </w:r>
      <w:r w:rsidRPr="00F93EC2">
        <w:t>icence;</w:t>
      </w:r>
      <w:r>
        <w:t xml:space="preserve"> and</w:t>
      </w:r>
    </w:p>
    <w:p w14:paraId="72DAF7DA" w14:textId="77777777" w:rsidR="005764B7" w:rsidRPr="009D3CDA" w:rsidRDefault="005764B7" w:rsidP="001D3FF2">
      <w:pPr>
        <w:pStyle w:val="paragraph"/>
      </w:pPr>
      <w:r>
        <w:tab/>
      </w:r>
      <w:r w:rsidRPr="009D3CDA">
        <w:t>(b)</w:t>
      </w:r>
      <w:r w:rsidRPr="009D3CDA">
        <w:tab/>
        <w:t xml:space="preserve">the providing entity gave the client advice (the </w:t>
      </w:r>
      <w:r w:rsidRPr="00B957C0">
        <w:rPr>
          <w:b/>
          <w:i/>
        </w:rPr>
        <w:t>earlier</w:t>
      </w:r>
      <w:r>
        <w:rPr>
          <w:b/>
          <w:i/>
        </w:rPr>
        <w:t xml:space="preserve"> </w:t>
      </w:r>
      <w:r w:rsidRPr="00B957C0">
        <w:rPr>
          <w:b/>
          <w:i/>
        </w:rPr>
        <w:t>advice</w:t>
      </w:r>
      <w:r w:rsidRPr="009D3CDA">
        <w:t>) of a kind that</w:t>
      </w:r>
      <w:r>
        <w:t>,</w:t>
      </w:r>
      <w:r w:rsidRPr="009D3CDA">
        <w:t xml:space="preserve"> if it were </w:t>
      </w:r>
      <w:r>
        <w:t xml:space="preserve">provided </w:t>
      </w:r>
      <w:r w:rsidRPr="009D3CDA">
        <w:t xml:space="preserve">after the day the Australian financial services </w:t>
      </w:r>
      <w:r>
        <w:t>l</w:t>
      </w:r>
      <w:r w:rsidRPr="009D3CDA">
        <w:t>icence was obtained</w:t>
      </w:r>
      <w:r>
        <w:t>,</w:t>
      </w:r>
      <w:r w:rsidRPr="009D3CDA">
        <w:t xml:space="preserve"> would be personal advice; and</w:t>
      </w:r>
    </w:p>
    <w:p w14:paraId="55634DF8" w14:textId="77777777" w:rsidR="005764B7" w:rsidRPr="00F93EC2" w:rsidRDefault="005764B7" w:rsidP="001D3FF2">
      <w:pPr>
        <w:pStyle w:val="paragraph"/>
      </w:pPr>
      <w:r>
        <w:tab/>
        <w:t>(c)</w:t>
      </w:r>
      <w:r>
        <w:tab/>
      </w:r>
      <w:r w:rsidRPr="00AE1385">
        <w:t xml:space="preserve">the client’s objectives, financial </w:t>
      </w:r>
      <w:proofErr w:type="gramStart"/>
      <w:r w:rsidRPr="00AE1385">
        <w:t>situation</w:t>
      </w:r>
      <w:proofErr w:type="gramEnd"/>
      <w:r w:rsidRPr="00AE1385">
        <w:t xml:space="preserve"> and needs, to the extent these are known to the providing entity and relevant to the further personal advice, have not changed significantly since the </w:t>
      </w:r>
      <w:r>
        <w:t xml:space="preserve">earlier </w:t>
      </w:r>
      <w:r w:rsidRPr="00AE1385">
        <w:t xml:space="preserve">advice was </w:t>
      </w:r>
      <w:r>
        <w:t>provided</w:t>
      </w:r>
      <w:r w:rsidRPr="00AE1385">
        <w:t>;</w:t>
      </w:r>
      <w:r>
        <w:t xml:space="preserve"> and</w:t>
      </w:r>
    </w:p>
    <w:p w14:paraId="5DB312F6" w14:textId="77777777" w:rsidR="005764B7" w:rsidRDefault="005764B7" w:rsidP="001D3FF2">
      <w:pPr>
        <w:pStyle w:val="paragraph"/>
      </w:pPr>
      <w:r w:rsidRPr="00F93EC2">
        <w:tab/>
        <w:t>(d)</w:t>
      </w:r>
      <w:r w:rsidRPr="00F93EC2">
        <w:tab/>
        <w:t xml:space="preserve">so far as the basis on which </w:t>
      </w:r>
      <w:r>
        <w:t xml:space="preserve">the earlier advice and further personal </w:t>
      </w:r>
      <w:r w:rsidRPr="00F93EC2">
        <w:t xml:space="preserve">advice </w:t>
      </w:r>
      <w:r>
        <w:t>are</w:t>
      </w:r>
      <w:r w:rsidRPr="00F93EC2">
        <w:t xml:space="preserve"> </w:t>
      </w:r>
      <w:r>
        <w:t>provided</w:t>
      </w:r>
      <w:r w:rsidRPr="00F93EC2">
        <w:t xml:space="preserve"> relate to </w:t>
      </w:r>
      <w:r w:rsidRPr="00F12629">
        <w:t xml:space="preserve">matters other than the client’s objectives, financial </w:t>
      </w:r>
      <w:proofErr w:type="gramStart"/>
      <w:r w:rsidRPr="00F12629">
        <w:t>situation</w:t>
      </w:r>
      <w:proofErr w:type="gramEnd"/>
      <w:r w:rsidRPr="00F12629">
        <w:t xml:space="preserve"> and needs</w:t>
      </w:r>
      <w:r w:rsidRPr="00F93EC2">
        <w:t xml:space="preserve">—the basis on which the further </w:t>
      </w:r>
      <w:r>
        <w:t xml:space="preserve">personal </w:t>
      </w:r>
      <w:r w:rsidRPr="00F93EC2">
        <w:t xml:space="preserve">advice is </w:t>
      </w:r>
      <w:r>
        <w:t>provided</w:t>
      </w:r>
      <w:r w:rsidRPr="00F93EC2">
        <w:t xml:space="preserve"> is not significantly different from the basis on which the earlier advice was </w:t>
      </w:r>
      <w:r>
        <w:t>provided</w:t>
      </w:r>
      <w:r w:rsidRPr="00F93EC2">
        <w:t>.</w:t>
      </w:r>
    </w:p>
    <w:p w14:paraId="39EB487A" w14:textId="77777777" w:rsidR="005764B7" w:rsidRDefault="005764B7" w:rsidP="001D3FF2">
      <w:pPr>
        <w:pStyle w:val="subsection"/>
      </w:pPr>
      <w:r w:rsidRPr="00F93EC2">
        <w:tab/>
        <w:t>(</w:t>
      </w:r>
      <w:r>
        <w:t>4</w:t>
      </w:r>
      <w:r w:rsidRPr="00F93EC2">
        <w:t>)</w:t>
      </w:r>
      <w:r w:rsidRPr="00F93EC2">
        <w:tab/>
      </w:r>
      <w:r>
        <w:t>I</w:t>
      </w:r>
      <w:r w:rsidRPr="00F93EC2">
        <w:t xml:space="preserve">f </w:t>
      </w:r>
      <w:r>
        <w:t>subsection (2) or (3)</w:t>
      </w:r>
      <w:r w:rsidRPr="00F93EC2">
        <w:t xml:space="preserve"> applies and the client is not given a </w:t>
      </w:r>
      <w:r>
        <w:t xml:space="preserve">Client Advice Record, the providing entity must instead, when or </w:t>
      </w:r>
      <w:r w:rsidRPr="00F93EC2">
        <w:t xml:space="preserve">as soon as practicable after the further </w:t>
      </w:r>
      <w:r>
        <w:t xml:space="preserve">personal </w:t>
      </w:r>
      <w:r w:rsidRPr="00F93EC2">
        <w:t xml:space="preserve">advice is </w:t>
      </w:r>
      <w:r>
        <w:t xml:space="preserve">provided, give the client </w:t>
      </w:r>
      <w:r w:rsidRPr="00F93EC2">
        <w:t xml:space="preserve">the information </w:t>
      </w:r>
      <w:r>
        <w:t xml:space="preserve">(if any) </w:t>
      </w:r>
      <w:r w:rsidRPr="00F93EC2">
        <w:t xml:space="preserve">that would, if a </w:t>
      </w:r>
      <w:r>
        <w:t>Client Advice Record</w:t>
      </w:r>
      <w:r w:rsidRPr="00F93EC2">
        <w:t xml:space="preserve"> were to be given, be required to be in</w:t>
      </w:r>
      <w:r>
        <w:t>cluded in</w:t>
      </w:r>
      <w:r w:rsidRPr="00F93EC2">
        <w:t xml:space="preserve"> the </w:t>
      </w:r>
      <w:r>
        <w:t xml:space="preserve">Client Advice Record </w:t>
      </w:r>
      <w:r w:rsidRPr="00F93EC2">
        <w:t xml:space="preserve">by </w:t>
      </w:r>
      <w:r>
        <w:t>paragraphs 9</w:t>
      </w:r>
      <w:r w:rsidRPr="00F93EC2">
        <w:t>47</w:t>
      </w:r>
      <w:r>
        <w:t>C</w:t>
      </w:r>
      <w:r w:rsidRPr="00F93EC2">
        <w:t>(</w:t>
      </w:r>
      <w:r>
        <w:t>1</w:t>
      </w:r>
      <w:r w:rsidRPr="00F93EC2">
        <w:t>)(</w:t>
      </w:r>
      <w:r>
        <w:t>e</w:t>
      </w:r>
      <w:r w:rsidRPr="00F93EC2">
        <w:t>)</w:t>
      </w:r>
      <w:r>
        <w:t xml:space="preserve"> and </w:t>
      </w:r>
      <w:r w:rsidRPr="00F93EC2">
        <w:t>(</w:t>
      </w:r>
      <w:r>
        <w:t>f</w:t>
      </w:r>
      <w:r w:rsidRPr="00F93EC2">
        <w:t>)</w:t>
      </w:r>
      <w:r>
        <w:t>.</w:t>
      </w:r>
    </w:p>
    <w:p w14:paraId="12483362" w14:textId="77777777" w:rsidR="005764B7" w:rsidRPr="00F93EC2" w:rsidRDefault="005764B7" w:rsidP="001D3FF2">
      <w:pPr>
        <w:pStyle w:val="subsection"/>
      </w:pPr>
      <w:r w:rsidRPr="00F93EC2">
        <w:tab/>
        <w:t>(</w:t>
      </w:r>
      <w:r>
        <w:t>5</w:t>
      </w:r>
      <w:r w:rsidRPr="00F93EC2">
        <w:t>)</w:t>
      </w:r>
      <w:r w:rsidRPr="00F93EC2">
        <w:tab/>
        <w:t xml:space="preserve">The providing entity must keep a record of the further </w:t>
      </w:r>
      <w:r>
        <w:t xml:space="preserve">personal </w:t>
      </w:r>
      <w:r w:rsidRPr="00F93EC2">
        <w:t>advice and, in doing so, must comply with any applicable requirements of regulations</w:t>
      </w:r>
      <w:r>
        <w:t xml:space="preserve"> made</w:t>
      </w:r>
      <w:r w:rsidRPr="00F93EC2">
        <w:t xml:space="preserve"> for the purposes of this subsection.</w:t>
      </w:r>
    </w:p>
    <w:p w14:paraId="76E7FFE1" w14:textId="77777777" w:rsidR="005764B7" w:rsidRPr="00F93EC2" w:rsidRDefault="005764B7" w:rsidP="001D3FF2">
      <w:pPr>
        <w:pStyle w:val="notetext"/>
      </w:pPr>
      <w:r w:rsidRPr="00F93EC2">
        <w:t>Note 1:</w:t>
      </w:r>
      <w:r w:rsidRPr="00F93EC2">
        <w:tab/>
        <w:t>Failure to comply with this subsection is an offence (see subsection 1311(1)).</w:t>
      </w:r>
    </w:p>
    <w:p w14:paraId="3D504D4E" w14:textId="77777777" w:rsidR="005764B7" w:rsidRDefault="005764B7" w:rsidP="001D3FF2">
      <w:pPr>
        <w:pStyle w:val="notetext"/>
      </w:pPr>
      <w:r w:rsidRPr="00F93EC2">
        <w:t>Note 2:</w:t>
      </w:r>
      <w:r w:rsidRPr="00F93EC2">
        <w:tab/>
        <w:t xml:space="preserve">For the client’s right to a record of the advice, see </w:t>
      </w:r>
      <w:r>
        <w:t>subsections 9</w:t>
      </w:r>
      <w:r w:rsidRPr="00F93EC2">
        <w:t>42</w:t>
      </w:r>
      <w:proofErr w:type="gramStart"/>
      <w:r w:rsidRPr="00F93EC2">
        <w:t>B(</w:t>
      </w:r>
      <w:proofErr w:type="gramEnd"/>
      <w:r w:rsidRPr="00F93EC2">
        <w:t xml:space="preserve">8) and 942C(8) (Financial Services Guides) and </w:t>
      </w:r>
      <w:r>
        <w:t>section 9</w:t>
      </w:r>
      <w:r w:rsidRPr="00F93EC2">
        <w:t>43N (website disclosure information)</w:t>
      </w:r>
      <w:r>
        <w:t>.</w:t>
      </w:r>
    </w:p>
    <w:p w14:paraId="4CB278D6" w14:textId="77777777" w:rsidR="005764B7" w:rsidRPr="00101590" w:rsidRDefault="005764B7" w:rsidP="001D3FF2">
      <w:pPr>
        <w:pStyle w:val="ActHead5"/>
      </w:pPr>
      <w:r w:rsidRPr="001D3FF2">
        <w:rPr>
          <w:rStyle w:val="CharSectno"/>
        </w:rPr>
        <w:t>946</w:t>
      </w:r>
      <w:proofErr w:type="gramStart"/>
      <w:r w:rsidRPr="001D3FF2">
        <w:rPr>
          <w:rStyle w:val="CharSectno"/>
        </w:rPr>
        <w:t>BA</w:t>
      </w:r>
      <w:r>
        <w:t xml:space="preserve">  </w:t>
      </w:r>
      <w:r w:rsidRPr="00F93EC2">
        <w:t>Situation</w:t>
      </w:r>
      <w:proofErr w:type="gramEnd"/>
      <w:r w:rsidRPr="00F93EC2">
        <w:t xml:space="preserve"> in which a </w:t>
      </w:r>
      <w:r>
        <w:t>Client Advice Record</w:t>
      </w:r>
      <w:r w:rsidRPr="00F93EC2">
        <w:t xml:space="preserve"> is not required</w:t>
      </w:r>
      <w:r>
        <w:t>—basic deposit products etc.</w:t>
      </w:r>
    </w:p>
    <w:p w14:paraId="75D278DD" w14:textId="77777777" w:rsidR="005764B7" w:rsidRPr="00F93EC2" w:rsidRDefault="005764B7" w:rsidP="001D3FF2">
      <w:pPr>
        <w:pStyle w:val="subsection"/>
      </w:pPr>
      <w:r w:rsidRPr="00F93EC2">
        <w:tab/>
        <w:t>(</w:t>
      </w:r>
      <w:r>
        <w:t>1</w:t>
      </w:r>
      <w:r w:rsidRPr="00F93EC2">
        <w:t>)</w:t>
      </w:r>
      <w:r w:rsidRPr="00F93EC2">
        <w:tab/>
        <w:t xml:space="preserve">The providing entity does not have to give the client a </w:t>
      </w:r>
      <w:r>
        <w:t xml:space="preserve">Client Advice Record </w:t>
      </w:r>
      <w:r w:rsidRPr="00F93EC2">
        <w:t xml:space="preserve">if the advice relates </w:t>
      </w:r>
      <w:r>
        <w:t xml:space="preserve">only to </w:t>
      </w:r>
      <w:r w:rsidRPr="00F93EC2">
        <w:t>any of the following:</w:t>
      </w:r>
    </w:p>
    <w:p w14:paraId="2673AF4C" w14:textId="77777777" w:rsidR="005764B7" w:rsidRPr="00F93EC2" w:rsidRDefault="005764B7" w:rsidP="001D3FF2">
      <w:pPr>
        <w:pStyle w:val="paragraph"/>
      </w:pPr>
      <w:r w:rsidRPr="00F93EC2">
        <w:tab/>
        <w:t>(a)</w:t>
      </w:r>
      <w:r w:rsidRPr="00F93EC2">
        <w:tab/>
        <w:t xml:space="preserve">a basic deposit </w:t>
      </w:r>
      <w:proofErr w:type="gramStart"/>
      <w:r w:rsidRPr="00F93EC2">
        <w:t>product;</w:t>
      </w:r>
      <w:proofErr w:type="gramEnd"/>
    </w:p>
    <w:p w14:paraId="3F18B793" w14:textId="4B955916" w:rsidR="005764B7" w:rsidRPr="00F93EC2" w:rsidRDefault="005764B7" w:rsidP="001D3FF2">
      <w:pPr>
        <w:pStyle w:val="paragraph"/>
      </w:pPr>
      <w:r w:rsidRPr="00F93EC2">
        <w:tab/>
        <w:t>(b)</w:t>
      </w:r>
      <w:r w:rsidRPr="00F93EC2">
        <w:tab/>
        <w:t>a facility for making non</w:t>
      </w:r>
      <w:r w:rsidR="001D3FF2">
        <w:noBreakHyphen/>
      </w:r>
      <w:r w:rsidRPr="00F93EC2">
        <w:t xml:space="preserve">cash payments (see section 763D) that is related to a basic deposit </w:t>
      </w:r>
      <w:proofErr w:type="gramStart"/>
      <w:r w:rsidRPr="00F93EC2">
        <w:t>product;</w:t>
      </w:r>
      <w:proofErr w:type="gramEnd"/>
    </w:p>
    <w:p w14:paraId="32474863" w14:textId="77777777" w:rsidR="005764B7" w:rsidRPr="00F93EC2" w:rsidRDefault="005764B7" w:rsidP="001D3FF2">
      <w:pPr>
        <w:pStyle w:val="paragraph"/>
      </w:pPr>
      <w:r w:rsidRPr="00F93EC2">
        <w:tab/>
        <w:t>(c)</w:t>
      </w:r>
      <w:r w:rsidRPr="00F93EC2">
        <w:tab/>
        <w:t xml:space="preserve">a financial product of a kind prescribed by </w:t>
      </w:r>
      <w:r>
        <w:t xml:space="preserve">the </w:t>
      </w:r>
      <w:r w:rsidRPr="00F93EC2">
        <w:t>regulations for the purposes of this paragraph.</w:t>
      </w:r>
    </w:p>
    <w:p w14:paraId="73B0CA77" w14:textId="77777777" w:rsidR="005764B7" w:rsidRDefault="005764B7" w:rsidP="001D3FF2">
      <w:pPr>
        <w:pStyle w:val="subsection"/>
      </w:pPr>
      <w:r w:rsidRPr="00F93EC2">
        <w:tab/>
        <w:t>(</w:t>
      </w:r>
      <w:r>
        <w:t>2</w:t>
      </w:r>
      <w:r w:rsidRPr="00F93EC2">
        <w:t>)</w:t>
      </w:r>
      <w:r w:rsidRPr="00F93EC2">
        <w:tab/>
        <w:t xml:space="preserve">However, if </w:t>
      </w:r>
      <w:r>
        <w:t>subsection (1</w:t>
      </w:r>
      <w:r w:rsidRPr="00F93EC2">
        <w:t xml:space="preserve">) applies and the client is not given a </w:t>
      </w:r>
      <w:r>
        <w:t>Client Advice Record</w:t>
      </w:r>
      <w:r w:rsidRPr="00F93EC2">
        <w:t xml:space="preserve">, the </w:t>
      </w:r>
      <w:r>
        <w:t>providing entity must</w:t>
      </w:r>
      <w:r w:rsidRPr="00F93EC2">
        <w:t xml:space="preserve"> instead, when or as soon as practicable after the advice is provided, </w:t>
      </w:r>
      <w:r>
        <w:t xml:space="preserve">give the client </w:t>
      </w:r>
      <w:r w:rsidRPr="00F93EC2">
        <w:t xml:space="preserve">the information </w:t>
      </w:r>
      <w:r>
        <w:t xml:space="preserve">(if any) </w:t>
      </w:r>
      <w:r w:rsidRPr="00F93EC2">
        <w:t>that would</w:t>
      </w:r>
      <w:r>
        <w:t>, i</w:t>
      </w:r>
      <w:r w:rsidRPr="00F93EC2">
        <w:t xml:space="preserve">f a </w:t>
      </w:r>
      <w:r>
        <w:t>Client Advice Record</w:t>
      </w:r>
      <w:r w:rsidRPr="00F93EC2">
        <w:t xml:space="preserve"> were to be given, be required to be in</w:t>
      </w:r>
      <w:r>
        <w:t>cluded in</w:t>
      </w:r>
      <w:r w:rsidRPr="00F93EC2">
        <w:t xml:space="preserve"> the </w:t>
      </w:r>
      <w:r>
        <w:t>Client Advice Record</w:t>
      </w:r>
      <w:r w:rsidRPr="00F93EC2">
        <w:t xml:space="preserve"> by </w:t>
      </w:r>
      <w:r>
        <w:t>paragraph 9</w:t>
      </w:r>
      <w:r w:rsidRPr="00F93EC2">
        <w:t>47</w:t>
      </w:r>
      <w:r>
        <w:t>C</w:t>
      </w:r>
      <w:r w:rsidRPr="00F93EC2">
        <w:t>(</w:t>
      </w:r>
      <w:r>
        <w:t>1</w:t>
      </w:r>
      <w:r w:rsidRPr="00F93EC2">
        <w:t>)(</w:t>
      </w:r>
      <w:r>
        <w:t>e</w:t>
      </w:r>
      <w:r w:rsidRPr="00F93EC2">
        <w:t>)</w:t>
      </w:r>
      <w:r>
        <w:t>.</w:t>
      </w:r>
    </w:p>
    <w:p w14:paraId="60542287" w14:textId="77777777" w:rsidR="005764B7" w:rsidRPr="00FC3057" w:rsidRDefault="005764B7" w:rsidP="001D3FF2">
      <w:pPr>
        <w:pStyle w:val="ActHead5"/>
      </w:pPr>
      <w:r w:rsidRPr="001D3FF2">
        <w:rPr>
          <w:rStyle w:val="CharSectno"/>
        </w:rPr>
        <w:t>946</w:t>
      </w:r>
      <w:proofErr w:type="gramStart"/>
      <w:r w:rsidRPr="001D3FF2">
        <w:rPr>
          <w:rStyle w:val="CharSectno"/>
        </w:rPr>
        <w:t>BB</w:t>
      </w:r>
      <w:r>
        <w:t xml:space="preserve">  </w:t>
      </w:r>
      <w:r w:rsidRPr="00F93EC2">
        <w:t>Situation</w:t>
      </w:r>
      <w:proofErr w:type="gramEnd"/>
      <w:r w:rsidRPr="00F93EC2">
        <w:t xml:space="preserve"> in which a </w:t>
      </w:r>
      <w:r>
        <w:t>Client Advice Record</w:t>
      </w:r>
      <w:r w:rsidRPr="00F93EC2">
        <w:t xml:space="preserve"> is not required</w:t>
      </w:r>
      <w:r>
        <w:t>—advice does not recommend purchase or sale of products</w:t>
      </w:r>
    </w:p>
    <w:p w14:paraId="16BD7315" w14:textId="77777777" w:rsidR="005764B7" w:rsidRPr="002F59A7" w:rsidRDefault="005764B7" w:rsidP="001D3FF2">
      <w:pPr>
        <w:pStyle w:val="subsection"/>
      </w:pPr>
      <w:r w:rsidRPr="002F59A7">
        <w:tab/>
        <w:t>(</w:t>
      </w:r>
      <w:r>
        <w:t>1</w:t>
      </w:r>
      <w:r w:rsidRPr="002F59A7">
        <w:t>)</w:t>
      </w:r>
      <w:r w:rsidRPr="002F59A7">
        <w:tab/>
        <w:t>The providing entity does not have to give the client a</w:t>
      </w:r>
      <w:r>
        <w:t xml:space="preserve"> Client Advice Record</w:t>
      </w:r>
      <w:r w:rsidRPr="002F59A7">
        <w:t xml:space="preserve"> for </w:t>
      </w:r>
      <w:proofErr w:type="gramStart"/>
      <w:r w:rsidRPr="002F59A7">
        <w:t>particular advice</w:t>
      </w:r>
      <w:proofErr w:type="gramEnd"/>
      <w:r w:rsidRPr="002F59A7">
        <w:t xml:space="preserve"> if:</w:t>
      </w:r>
    </w:p>
    <w:p w14:paraId="7CF49E87" w14:textId="77777777" w:rsidR="005764B7" w:rsidRPr="002F59A7" w:rsidRDefault="005764B7" w:rsidP="001D3FF2">
      <w:pPr>
        <w:pStyle w:val="paragraph"/>
      </w:pPr>
      <w:r w:rsidRPr="002F59A7">
        <w:tab/>
        <w:t>(a)</w:t>
      </w:r>
      <w:r w:rsidRPr="002F59A7">
        <w:tab/>
        <w:t>the advice does not recommend or state an opinion in respect of</w:t>
      </w:r>
      <w:r>
        <w:t xml:space="preserve"> either of the following</w:t>
      </w:r>
      <w:r w:rsidRPr="002F59A7">
        <w:t>:</w:t>
      </w:r>
    </w:p>
    <w:p w14:paraId="4F72A032" w14:textId="77777777" w:rsidR="005764B7" w:rsidRPr="002F59A7" w:rsidRDefault="005764B7" w:rsidP="001D3FF2">
      <w:pPr>
        <w:pStyle w:val="paragraphsub"/>
      </w:pPr>
      <w:r w:rsidRPr="002F59A7">
        <w:tab/>
        <w:t>(</w:t>
      </w:r>
      <w:proofErr w:type="spellStart"/>
      <w:r w:rsidRPr="002F59A7">
        <w:t>i</w:t>
      </w:r>
      <w:proofErr w:type="spellEnd"/>
      <w:r w:rsidRPr="002F59A7">
        <w:t>)</w:t>
      </w:r>
      <w:r w:rsidRPr="002F59A7">
        <w:tab/>
        <w:t xml:space="preserve">the acquisition or disposal of any specific financial product, or the products of a specific </w:t>
      </w:r>
      <w:proofErr w:type="gramStart"/>
      <w:r w:rsidRPr="002F59A7">
        <w:t>issuer;</w:t>
      </w:r>
      <w:proofErr w:type="gramEnd"/>
    </w:p>
    <w:p w14:paraId="7B788171" w14:textId="77777777" w:rsidR="005764B7" w:rsidRPr="002F59A7" w:rsidRDefault="005764B7" w:rsidP="001D3FF2">
      <w:pPr>
        <w:pStyle w:val="paragraphsub"/>
      </w:pPr>
      <w:r w:rsidRPr="002F59A7">
        <w:tab/>
        <w:t>(ii)</w:t>
      </w:r>
      <w:r w:rsidRPr="002F59A7">
        <w:tab/>
        <w:t>a modification to an investment strategy or a contribution level in relation to a financial product held by the client; and</w:t>
      </w:r>
    </w:p>
    <w:p w14:paraId="590ABFBD" w14:textId="77777777" w:rsidR="005764B7" w:rsidRPr="002F59A7" w:rsidRDefault="005764B7" w:rsidP="001D3FF2">
      <w:pPr>
        <w:pStyle w:val="paragraph"/>
      </w:pPr>
      <w:r w:rsidRPr="002F59A7">
        <w:tab/>
        <w:t>(b)</w:t>
      </w:r>
      <w:r w:rsidRPr="002F59A7">
        <w:tab/>
        <w:t>the following persons do not directly receive any remuneration (other than remuneration that is currently being received for an earlier acquisition of a product) or other benefit for, or in relation to, the advice:</w:t>
      </w:r>
    </w:p>
    <w:p w14:paraId="0C6AA0E3" w14:textId="77777777" w:rsidR="005764B7" w:rsidRPr="002F59A7" w:rsidRDefault="005764B7" w:rsidP="001D3FF2">
      <w:pPr>
        <w:pStyle w:val="paragraphsub"/>
      </w:pPr>
      <w:r w:rsidRPr="002F59A7">
        <w:tab/>
        <w:t>(</w:t>
      </w:r>
      <w:proofErr w:type="spellStart"/>
      <w:r w:rsidRPr="002F59A7">
        <w:t>i</w:t>
      </w:r>
      <w:proofErr w:type="spellEnd"/>
      <w:r w:rsidRPr="002F59A7">
        <w:t>)</w:t>
      </w:r>
      <w:r w:rsidRPr="002F59A7">
        <w:tab/>
        <w:t xml:space="preserve">the providing </w:t>
      </w:r>
      <w:proofErr w:type="gramStart"/>
      <w:r w:rsidRPr="002F59A7">
        <w:t>entity;</w:t>
      </w:r>
      <w:proofErr w:type="gramEnd"/>
    </w:p>
    <w:p w14:paraId="71AAD52A" w14:textId="77777777" w:rsidR="005764B7" w:rsidRPr="002F59A7" w:rsidRDefault="005764B7" w:rsidP="001D3FF2">
      <w:pPr>
        <w:pStyle w:val="paragraphsub"/>
      </w:pPr>
      <w:r w:rsidRPr="002F59A7">
        <w:tab/>
        <w:t>(ii)</w:t>
      </w:r>
      <w:r w:rsidRPr="002F59A7">
        <w:tab/>
        <w:t xml:space="preserve">an employer of the providing </w:t>
      </w:r>
      <w:proofErr w:type="gramStart"/>
      <w:r w:rsidRPr="002F59A7">
        <w:t>entity;</w:t>
      </w:r>
      <w:proofErr w:type="gramEnd"/>
    </w:p>
    <w:p w14:paraId="41C0AF02" w14:textId="77777777" w:rsidR="005764B7" w:rsidRPr="002F59A7" w:rsidRDefault="005764B7" w:rsidP="001D3FF2">
      <w:pPr>
        <w:pStyle w:val="paragraphsub"/>
      </w:pPr>
      <w:r w:rsidRPr="002F59A7">
        <w:tab/>
        <w:t>(iii)</w:t>
      </w:r>
      <w:r w:rsidRPr="002F59A7">
        <w:tab/>
        <w:t xml:space="preserve">the authorising licensee or any of the authorising </w:t>
      </w:r>
      <w:proofErr w:type="gramStart"/>
      <w:r w:rsidRPr="002F59A7">
        <w:t>licensees;</w:t>
      </w:r>
      <w:proofErr w:type="gramEnd"/>
    </w:p>
    <w:p w14:paraId="1806B838" w14:textId="77777777" w:rsidR="005764B7" w:rsidRPr="002F59A7" w:rsidRDefault="005764B7" w:rsidP="001D3FF2">
      <w:pPr>
        <w:pStyle w:val="paragraphsub"/>
      </w:pPr>
      <w:r w:rsidRPr="002F59A7">
        <w:tab/>
        <w:t>(iv)</w:t>
      </w:r>
      <w:r w:rsidRPr="002F59A7">
        <w:tab/>
        <w:t xml:space="preserve">an employee or director of the authorising licensee or of any of the authorising </w:t>
      </w:r>
      <w:proofErr w:type="gramStart"/>
      <w:r w:rsidRPr="002F59A7">
        <w:t>licensees;</w:t>
      </w:r>
      <w:proofErr w:type="gramEnd"/>
    </w:p>
    <w:p w14:paraId="54D603AD" w14:textId="77777777" w:rsidR="005764B7" w:rsidRPr="002F59A7" w:rsidRDefault="005764B7" w:rsidP="001D3FF2">
      <w:pPr>
        <w:pStyle w:val="paragraphsub"/>
      </w:pPr>
      <w:r w:rsidRPr="002F59A7">
        <w:tab/>
        <w:t>(v)</w:t>
      </w:r>
      <w:r w:rsidRPr="002F59A7">
        <w:tab/>
        <w:t xml:space="preserve">an associate of any of the </w:t>
      </w:r>
      <w:proofErr w:type="gramStart"/>
      <w:r w:rsidRPr="002F59A7">
        <w:t>above;</w:t>
      </w:r>
      <w:proofErr w:type="gramEnd"/>
    </w:p>
    <w:p w14:paraId="3157DAB1" w14:textId="77777777" w:rsidR="005764B7" w:rsidRDefault="005764B7" w:rsidP="001D3FF2">
      <w:pPr>
        <w:pStyle w:val="paragraphsub"/>
      </w:pPr>
      <w:r w:rsidRPr="002F59A7">
        <w:tab/>
        <w:t>(vi)</w:t>
      </w:r>
      <w:r w:rsidRPr="002F59A7">
        <w:tab/>
        <w:t xml:space="preserve">any other person prescribed by </w:t>
      </w:r>
      <w:r>
        <w:t xml:space="preserve">the </w:t>
      </w:r>
      <w:r w:rsidRPr="002F59A7">
        <w:t xml:space="preserve">regulations for the purposes of this </w:t>
      </w:r>
      <w:r>
        <w:t>sub</w:t>
      </w:r>
      <w:r w:rsidRPr="002F59A7">
        <w:t>paragraph.</w:t>
      </w:r>
    </w:p>
    <w:p w14:paraId="126D7FC9" w14:textId="77777777" w:rsidR="005764B7" w:rsidRDefault="005764B7" w:rsidP="001D3FF2">
      <w:pPr>
        <w:pStyle w:val="subsection"/>
      </w:pPr>
      <w:r w:rsidRPr="002F59A7">
        <w:tab/>
        <w:t>(</w:t>
      </w:r>
      <w:r>
        <w:t>2</w:t>
      </w:r>
      <w:r w:rsidRPr="002F59A7">
        <w:t>)</w:t>
      </w:r>
      <w:r w:rsidRPr="002F59A7">
        <w:tab/>
        <w:t xml:space="preserve">However, in the same communication as is used to provide to the client the advice referred to in </w:t>
      </w:r>
      <w:r>
        <w:t>subsection (1</w:t>
      </w:r>
      <w:r w:rsidRPr="002F59A7">
        <w:t xml:space="preserve">), the </w:t>
      </w:r>
      <w:r>
        <w:t xml:space="preserve">providing entity must give the client the </w:t>
      </w:r>
      <w:r w:rsidRPr="002F59A7">
        <w:t>information</w:t>
      </w:r>
      <w:r>
        <w:t xml:space="preserve"> (if any)</w:t>
      </w:r>
      <w:r w:rsidRPr="002F59A7">
        <w:t xml:space="preserve"> that would, if a </w:t>
      </w:r>
      <w:r>
        <w:t>Client Advice Record</w:t>
      </w:r>
      <w:r w:rsidRPr="002F59A7">
        <w:t xml:space="preserve"> were to be given, be required to be in</w:t>
      </w:r>
      <w:r>
        <w:t>cluded in</w:t>
      </w:r>
      <w:r w:rsidRPr="002F59A7">
        <w:t xml:space="preserve"> the </w:t>
      </w:r>
      <w:r>
        <w:t>Client Advice Record</w:t>
      </w:r>
      <w:r w:rsidRPr="002F59A7">
        <w:t xml:space="preserve"> by </w:t>
      </w:r>
      <w:r>
        <w:t>paragraph 9</w:t>
      </w:r>
      <w:r w:rsidRPr="002F59A7">
        <w:t>47</w:t>
      </w:r>
      <w:r>
        <w:t>C</w:t>
      </w:r>
      <w:r w:rsidRPr="002F59A7">
        <w:t>(</w:t>
      </w:r>
      <w:r>
        <w:t>1</w:t>
      </w:r>
      <w:r w:rsidRPr="002F59A7">
        <w:t>)(</w:t>
      </w:r>
      <w:r>
        <w:t>e)</w:t>
      </w:r>
      <w:r w:rsidRPr="002F59A7">
        <w:t>.</w:t>
      </w:r>
    </w:p>
    <w:p w14:paraId="0DCC0070" w14:textId="77777777" w:rsidR="005764B7" w:rsidRPr="002F59A7" w:rsidRDefault="005764B7" w:rsidP="001D3FF2">
      <w:pPr>
        <w:pStyle w:val="subsection"/>
      </w:pPr>
      <w:r w:rsidRPr="002F59A7">
        <w:tab/>
        <w:t>(</w:t>
      </w:r>
      <w:r>
        <w:t>3</w:t>
      </w:r>
      <w:r w:rsidRPr="002F59A7">
        <w:t>)</w:t>
      </w:r>
      <w:r w:rsidRPr="002F59A7">
        <w:tab/>
        <w:t xml:space="preserve">The providing entity must keep a record of the advice and, in doing so, must comply with any applicable requirements of regulations </w:t>
      </w:r>
      <w:r>
        <w:t xml:space="preserve">made </w:t>
      </w:r>
      <w:r w:rsidRPr="002F59A7">
        <w:t>for the purposes of this subsection.</w:t>
      </w:r>
    </w:p>
    <w:p w14:paraId="663987ED" w14:textId="77777777" w:rsidR="005764B7" w:rsidRPr="002F59A7" w:rsidRDefault="005764B7" w:rsidP="001D3FF2">
      <w:pPr>
        <w:pStyle w:val="notetext"/>
      </w:pPr>
      <w:r w:rsidRPr="002F59A7">
        <w:t>Note 1:</w:t>
      </w:r>
      <w:r w:rsidRPr="002F59A7">
        <w:tab/>
        <w:t>Failure to comply with this subsection is an offence (see subsection 1311(1)).</w:t>
      </w:r>
    </w:p>
    <w:p w14:paraId="482074A0" w14:textId="77777777" w:rsidR="005764B7" w:rsidRPr="002F59A7" w:rsidRDefault="005764B7" w:rsidP="001D3FF2">
      <w:pPr>
        <w:pStyle w:val="notetext"/>
      </w:pPr>
      <w:r w:rsidRPr="002F59A7">
        <w:t>Note 2:</w:t>
      </w:r>
      <w:r w:rsidRPr="002F59A7">
        <w:tab/>
      </w:r>
      <w:r w:rsidRPr="00F93EC2">
        <w:t xml:space="preserve">For the client’s right to a record of the advice, see </w:t>
      </w:r>
      <w:r>
        <w:t>subsections 9</w:t>
      </w:r>
      <w:r w:rsidRPr="00F93EC2">
        <w:t>42</w:t>
      </w:r>
      <w:proofErr w:type="gramStart"/>
      <w:r w:rsidRPr="00F93EC2">
        <w:t>B(</w:t>
      </w:r>
      <w:proofErr w:type="gramEnd"/>
      <w:r w:rsidRPr="00F93EC2">
        <w:t xml:space="preserve">8) and 942C(8) (Financial Services Guides) and </w:t>
      </w:r>
      <w:r>
        <w:t>section 9</w:t>
      </w:r>
      <w:r w:rsidRPr="00F93EC2">
        <w:t>43N (website disclosure information)</w:t>
      </w:r>
      <w:r>
        <w:t>.</w:t>
      </w:r>
    </w:p>
    <w:bookmarkEnd w:id="10"/>
    <w:p w14:paraId="2026FCB0" w14:textId="77777777" w:rsidR="005764B7" w:rsidRDefault="005764B7" w:rsidP="001D3FF2">
      <w:pPr>
        <w:pStyle w:val="ItemHead"/>
      </w:pPr>
      <w:proofErr w:type="gramStart"/>
      <w:r>
        <w:t>26  Section</w:t>
      </w:r>
      <w:proofErr w:type="gramEnd"/>
      <w:r>
        <w:t> 946C (heading)</w:t>
      </w:r>
    </w:p>
    <w:p w14:paraId="12B8A842" w14:textId="77777777" w:rsidR="005764B7" w:rsidRDefault="005764B7" w:rsidP="001D3FF2">
      <w:pPr>
        <w:pStyle w:val="Item"/>
      </w:pPr>
      <w:r>
        <w:t>Omit “</w:t>
      </w:r>
      <w:r w:rsidRPr="00DA23FB">
        <w:rPr>
          <w:b/>
        </w:rPr>
        <w:t>Statement of Advice</w:t>
      </w:r>
      <w:r>
        <w:t>”, substitute “</w:t>
      </w:r>
      <w:r w:rsidRPr="00DA23FB">
        <w:rPr>
          <w:b/>
        </w:rPr>
        <w:t>Client Advice Record</w:t>
      </w:r>
      <w:r>
        <w:t>”.</w:t>
      </w:r>
    </w:p>
    <w:p w14:paraId="511BA7EB" w14:textId="77777777" w:rsidR="005764B7" w:rsidRDefault="005764B7" w:rsidP="001D3FF2">
      <w:pPr>
        <w:pStyle w:val="ItemHead"/>
      </w:pPr>
      <w:proofErr w:type="gramStart"/>
      <w:r>
        <w:t>27  Subsections</w:t>
      </w:r>
      <w:proofErr w:type="gramEnd"/>
      <w:r>
        <w:t> 946C(1) and (2)</w:t>
      </w:r>
    </w:p>
    <w:p w14:paraId="2D05C833" w14:textId="77777777" w:rsidR="005764B7" w:rsidRDefault="005764B7" w:rsidP="001D3FF2">
      <w:pPr>
        <w:pStyle w:val="Item"/>
      </w:pPr>
      <w:r>
        <w:t>Repeal the subsections, substitute:</w:t>
      </w:r>
    </w:p>
    <w:p w14:paraId="51DE2099" w14:textId="77777777" w:rsidR="005764B7" w:rsidRPr="00F1382B" w:rsidRDefault="005764B7" w:rsidP="001D3FF2">
      <w:pPr>
        <w:pStyle w:val="SubsectionHead"/>
      </w:pPr>
      <w:r>
        <w:t>General rule</w:t>
      </w:r>
    </w:p>
    <w:p w14:paraId="51955FC7" w14:textId="77777777" w:rsidR="005764B7" w:rsidRDefault="005764B7" w:rsidP="001D3FF2">
      <w:pPr>
        <w:pStyle w:val="subsection"/>
      </w:pPr>
      <w:r>
        <w:tab/>
        <w:t>(1)</w:t>
      </w:r>
      <w:r>
        <w:tab/>
        <w:t>Subject to this section, the Client Advice Record must be given to the client:</w:t>
      </w:r>
    </w:p>
    <w:p w14:paraId="6A883918" w14:textId="77777777" w:rsidR="005764B7" w:rsidRDefault="005764B7" w:rsidP="001D3FF2">
      <w:pPr>
        <w:pStyle w:val="paragraph"/>
      </w:pPr>
      <w:r>
        <w:tab/>
        <w:t>(a)</w:t>
      </w:r>
      <w:r>
        <w:tab/>
        <w:t>when, or as soon as practicable after, the advice is provided; and</w:t>
      </w:r>
    </w:p>
    <w:p w14:paraId="07034BD4" w14:textId="77777777" w:rsidR="005764B7" w:rsidRDefault="005764B7" w:rsidP="001D3FF2">
      <w:pPr>
        <w:pStyle w:val="paragraph"/>
      </w:pPr>
      <w:r>
        <w:tab/>
        <w:t>(b)</w:t>
      </w:r>
      <w:r>
        <w:tab/>
      </w:r>
      <w:r w:rsidRPr="00685884">
        <w:t>in any event</w:t>
      </w:r>
      <w:r>
        <w:t>—</w:t>
      </w:r>
      <w:r w:rsidRPr="00685884">
        <w:t>before the providing entity provides the client with any further financial service that arises out of</w:t>
      </w:r>
      <w:r>
        <w:t>,</w:t>
      </w:r>
      <w:r w:rsidRPr="00685884">
        <w:t xml:space="preserve"> or </w:t>
      </w:r>
      <w:proofErr w:type="gramStart"/>
      <w:r w:rsidRPr="00685884">
        <w:t>is connected with</w:t>
      </w:r>
      <w:proofErr w:type="gramEnd"/>
      <w:r>
        <w:t>,</w:t>
      </w:r>
      <w:r w:rsidRPr="00685884">
        <w:t xml:space="preserve"> that advice.</w:t>
      </w:r>
    </w:p>
    <w:p w14:paraId="2480AC08" w14:textId="77777777" w:rsidR="005764B7" w:rsidRPr="00D91144" w:rsidRDefault="005764B7" w:rsidP="001D3FF2">
      <w:pPr>
        <w:pStyle w:val="SubsectionHead"/>
      </w:pPr>
      <w:r w:rsidRPr="00D91144">
        <w:t xml:space="preserve">Statement of certain information if </w:t>
      </w:r>
      <w:r>
        <w:t>Client Advice Record</w:t>
      </w:r>
      <w:r w:rsidRPr="00D91144">
        <w:t xml:space="preserve"> not given when advice </w:t>
      </w:r>
      <w:proofErr w:type="gramStart"/>
      <w:r w:rsidRPr="00D91144">
        <w:t>provided</w:t>
      </w:r>
      <w:proofErr w:type="gramEnd"/>
    </w:p>
    <w:p w14:paraId="7754623B" w14:textId="77777777" w:rsidR="005764B7" w:rsidRDefault="005764B7" w:rsidP="001D3FF2">
      <w:pPr>
        <w:pStyle w:val="subsection"/>
      </w:pPr>
      <w:r w:rsidRPr="00D91144">
        <w:tab/>
        <w:t>(2)</w:t>
      </w:r>
      <w:r w:rsidRPr="00D91144">
        <w:tab/>
        <w:t>I</w:t>
      </w:r>
      <w:r w:rsidRPr="00FA5281">
        <w:t xml:space="preserve">f the Client Advice Record is not given to the client when the advice is provided, the providing entity must, when the advice is provided, give the client the information </w:t>
      </w:r>
      <w:r>
        <w:t xml:space="preserve">(if any) </w:t>
      </w:r>
      <w:r w:rsidRPr="00FA5281">
        <w:t xml:space="preserve">that </w:t>
      </w:r>
      <w:r>
        <w:t>is</w:t>
      </w:r>
      <w:r w:rsidRPr="00FA5281">
        <w:t xml:space="preserve"> required to be in</w:t>
      </w:r>
      <w:r>
        <w:t>cluded in the</w:t>
      </w:r>
      <w:r w:rsidRPr="00FA5281">
        <w:t xml:space="preserve"> Client Advice Record by </w:t>
      </w:r>
      <w:r>
        <w:t>paragraphs 9</w:t>
      </w:r>
      <w:r w:rsidRPr="00FA5281">
        <w:t>47</w:t>
      </w:r>
      <w:r>
        <w:t>C</w:t>
      </w:r>
      <w:r w:rsidRPr="00FA5281">
        <w:t>(1)(e</w:t>
      </w:r>
      <w:r>
        <w:t>) and (f).</w:t>
      </w:r>
    </w:p>
    <w:p w14:paraId="7B495B87" w14:textId="77777777" w:rsidR="005764B7" w:rsidRDefault="005764B7" w:rsidP="001D3FF2">
      <w:pPr>
        <w:pStyle w:val="ItemHead"/>
      </w:pPr>
      <w:proofErr w:type="gramStart"/>
      <w:r>
        <w:t>28  Paragraph</w:t>
      </w:r>
      <w:proofErr w:type="gramEnd"/>
      <w:r>
        <w:t> 946C(3)(b)</w:t>
      </w:r>
    </w:p>
    <w:p w14:paraId="4849520A" w14:textId="77777777" w:rsidR="005764B7" w:rsidRDefault="005764B7" w:rsidP="001D3FF2">
      <w:pPr>
        <w:pStyle w:val="Item"/>
      </w:pPr>
      <w:r>
        <w:t>Omit “</w:t>
      </w:r>
      <w:r w:rsidRPr="00711F70">
        <w:t>Statement of Advice</w:t>
      </w:r>
      <w:r>
        <w:t>”, substitute “Client Advice Record”.</w:t>
      </w:r>
    </w:p>
    <w:p w14:paraId="3FDD172F" w14:textId="77777777" w:rsidR="005764B7" w:rsidRDefault="005764B7" w:rsidP="001D3FF2">
      <w:pPr>
        <w:pStyle w:val="ItemHead"/>
      </w:pPr>
      <w:proofErr w:type="gramStart"/>
      <w:r>
        <w:t>29  Subsection</w:t>
      </w:r>
      <w:proofErr w:type="gramEnd"/>
      <w:r>
        <w:t> 946C(3)</w:t>
      </w:r>
    </w:p>
    <w:p w14:paraId="1FCF3FD7" w14:textId="77777777" w:rsidR="005764B7" w:rsidRDefault="005764B7" w:rsidP="001D3FF2">
      <w:pPr>
        <w:pStyle w:val="Item"/>
      </w:pPr>
      <w:r>
        <w:t xml:space="preserve">Omit “client the </w:t>
      </w:r>
      <w:r w:rsidRPr="00711F70">
        <w:t>Statement of Advice</w:t>
      </w:r>
      <w:r>
        <w:t>”, substitute “client the Client Advice Record”.</w:t>
      </w:r>
    </w:p>
    <w:p w14:paraId="6CD0E5CE" w14:textId="77777777" w:rsidR="005764B7" w:rsidRDefault="005764B7" w:rsidP="001D3FF2">
      <w:pPr>
        <w:pStyle w:val="ItemHead"/>
      </w:pPr>
      <w:proofErr w:type="gramStart"/>
      <w:r>
        <w:t>30  Subdivision</w:t>
      </w:r>
      <w:proofErr w:type="gramEnd"/>
      <w:r>
        <w:t xml:space="preserve"> D of Division 3 of Part 7.7</w:t>
      </w:r>
    </w:p>
    <w:p w14:paraId="250D13B6" w14:textId="77777777" w:rsidR="005764B7" w:rsidRDefault="005764B7" w:rsidP="001D3FF2">
      <w:pPr>
        <w:pStyle w:val="Item"/>
      </w:pPr>
      <w:r>
        <w:t>Repeal the Subdivision, substitute:</w:t>
      </w:r>
    </w:p>
    <w:p w14:paraId="01B9FAF9" w14:textId="77777777" w:rsidR="005764B7" w:rsidRPr="00A31894" w:rsidRDefault="005764B7" w:rsidP="001D3FF2">
      <w:pPr>
        <w:pStyle w:val="ActHead4"/>
      </w:pPr>
      <w:r w:rsidRPr="001D3FF2">
        <w:rPr>
          <w:rStyle w:val="CharSubdNo"/>
        </w:rPr>
        <w:t>Subdivision D</w:t>
      </w:r>
      <w:r w:rsidRPr="00283864">
        <w:t>—</w:t>
      </w:r>
      <w:r w:rsidRPr="001D3FF2">
        <w:rPr>
          <w:rStyle w:val="CharSubdText"/>
        </w:rPr>
        <w:t>Content of Client Advice Record</w:t>
      </w:r>
    </w:p>
    <w:p w14:paraId="56DDCB5E" w14:textId="77777777" w:rsidR="005764B7" w:rsidRDefault="005764B7" w:rsidP="001D3FF2">
      <w:pPr>
        <w:pStyle w:val="ActHead5"/>
      </w:pPr>
      <w:r w:rsidRPr="001D3FF2">
        <w:rPr>
          <w:rStyle w:val="CharSectno"/>
        </w:rPr>
        <w:t>947</w:t>
      </w:r>
      <w:proofErr w:type="gramStart"/>
      <w:r w:rsidRPr="001D3FF2">
        <w:rPr>
          <w:rStyle w:val="CharSectno"/>
        </w:rPr>
        <w:t>A</w:t>
      </w:r>
      <w:r>
        <w:t xml:space="preserve">  Name</w:t>
      </w:r>
      <w:proofErr w:type="gramEnd"/>
      <w:r>
        <w:t xml:space="preserve"> of Client Advice Record</w:t>
      </w:r>
    </w:p>
    <w:p w14:paraId="15CFB5BC" w14:textId="77777777" w:rsidR="005764B7" w:rsidRDefault="005764B7" w:rsidP="001D3FF2">
      <w:pPr>
        <w:pStyle w:val="subsection"/>
      </w:pPr>
      <w:r>
        <w:tab/>
      </w:r>
      <w:r w:rsidRPr="0017750D">
        <w:tab/>
        <w:t>The words “Client Advice Record” must feature prominently in the Client Advice Record, whether the Client Advice Record is given to the client in writing or by other means.</w:t>
      </w:r>
    </w:p>
    <w:p w14:paraId="5C7BBCF2" w14:textId="77777777" w:rsidR="005764B7" w:rsidRPr="006104D7" w:rsidRDefault="005764B7" w:rsidP="001D3FF2">
      <w:pPr>
        <w:pStyle w:val="ActHead5"/>
      </w:pPr>
      <w:r w:rsidRPr="001D3FF2">
        <w:rPr>
          <w:rStyle w:val="CharSectno"/>
        </w:rPr>
        <w:t>947</w:t>
      </w:r>
      <w:proofErr w:type="gramStart"/>
      <w:r w:rsidRPr="001D3FF2">
        <w:rPr>
          <w:rStyle w:val="CharSectno"/>
        </w:rPr>
        <w:t>B</w:t>
      </w:r>
      <w:r>
        <w:t xml:space="preserve">  Presentation</w:t>
      </w:r>
      <w:proofErr w:type="gramEnd"/>
      <w:r>
        <w:t xml:space="preserve"> of Client Advice Record</w:t>
      </w:r>
    </w:p>
    <w:p w14:paraId="120C6CFA" w14:textId="77777777" w:rsidR="005764B7" w:rsidRDefault="005764B7" w:rsidP="001D3FF2">
      <w:pPr>
        <w:pStyle w:val="subsection"/>
      </w:pPr>
      <w:r>
        <w:tab/>
      </w:r>
      <w:r>
        <w:tab/>
        <w:t xml:space="preserve">The contents of the Client Advice Record must be expressed and presented in a manner that, having regard to clarity, </w:t>
      </w:r>
      <w:proofErr w:type="gramStart"/>
      <w:r>
        <w:t>conciseness</w:t>
      </w:r>
      <w:proofErr w:type="gramEnd"/>
      <w:r>
        <w:t xml:space="preserve"> and effectiveness, is fit for the purpose of assisting the client to make an informed decision on </w:t>
      </w:r>
      <w:r w:rsidRPr="00051EE7">
        <w:t>whether to act on the advice</w:t>
      </w:r>
      <w:r>
        <w:t xml:space="preserve"> as a retail client.</w:t>
      </w:r>
    </w:p>
    <w:p w14:paraId="28A79023" w14:textId="77777777" w:rsidR="005764B7" w:rsidRPr="004C3973" w:rsidRDefault="005764B7" w:rsidP="001D3FF2">
      <w:pPr>
        <w:pStyle w:val="ActHead5"/>
      </w:pPr>
      <w:r w:rsidRPr="001D3FF2">
        <w:rPr>
          <w:rStyle w:val="CharSectno"/>
        </w:rPr>
        <w:t>947</w:t>
      </w:r>
      <w:proofErr w:type="gramStart"/>
      <w:r w:rsidRPr="001D3FF2">
        <w:rPr>
          <w:rStyle w:val="CharSectno"/>
        </w:rPr>
        <w:t>C</w:t>
      </w:r>
      <w:r>
        <w:t xml:space="preserve">  Client</w:t>
      </w:r>
      <w:proofErr w:type="gramEnd"/>
      <w:r>
        <w:t xml:space="preserve"> Advice Record—main requirements</w:t>
      </w:r>
    </w:p>
    <w:p w14:paraId="3F514DF4" w14:textId="77777777" w:rsidR="005764B7" w:rsidRDefault="005764B7" w:rsidP="001D3FF2">
      <w:pPr>
        <w:pStyle w:val="subsection"/>
      </w:pPr>
      <w:r>
        <w:tab/>
        <w:t>(1)</w:t>
      </w:r>
      <w:r>
        <w:tab/>
        <w:t>Subject to the regulations (see subsection (10)), the Client Advice Record must include the following:</w:t>
      </w:r>
    </w:p>
    <w:p w14:paraId="2D286F2C" w14:textId="77777777" w:rsidR="005764B7" w:rsidRDefault="005764B7" w:rsidP="001D3FF2">
      <w:pPr>
        <w:pStyle w:val="paragraph"/>
      </w:pPr>
      <w:r>
        <w:tab/>
        <w:t>(a)</w:t>
      </w:r>
      <w:r>
        <w:tab/>
        <w:t xml:space="preserve">a statement of the scope of the </w:t>
      </w:r>
      <w:proofErr w:type="gramStart"/>
      <w:r>
        <w:t>advice;</w:t>
      </w:r>
      <w:proofErr w:type="gramEnd"/>
    </w:p>
    <w:p w14:paraId="033DA32F" w14:textId="77777777" w:rsidR="005764B7" w:rsidRDefault="005764B7" w:rsidP="001D3FF2">
      <w:pPr>
        <w:pStyle w:val="paragraph"/>
      </w:pPr>
      <w:r>
        <w:tab/>
        <w:t>(b)</w:t>
      </w:r>
      <w:r>
        <w:tab/>
        <w:t xml:space="preserve">a statement of the </w:t>
      </w:r>
      <w:proofErr w:type="gramStart"/>
      <w:r>
        <w:t>advice;</w:t>
      </w:r>
      <w:proofErr w:type="gramEnd"/>
    </w:p>
    <w:p w14:paraId="6EA9FE64" w14:textId="77777777" w:rsidR="005764B7" w:rsidRDefault="005764B7" w:rsidP="001D3FF2">
      <w:pPr>
        <w:pStyle w:val="paragraph"/>
      </w:pPr>
      <w:r>
        <w:tab/>
        <w:t>(c)</w:t>
      </w:r>
      <w:r>
        <w:tab/>
        <w:t xml:space="preserve">a statement of the reasons for the advice, including how the advice meets the client’s objectives, financial situation and </w:t>
      </w:r>
      <w:proofErr w:type="gramStart"/>
      <w:r>
        <w:t>needs;</w:t>
      </w:r>
      <w:proofErr w:type="gramEnd"/>
    </w:p>
    <w:p w14:paraId="0A9124A4" w14:textId="77777777" w:rsidR="005764B7" w:rsidRDefault="005764B7" w:rsidP="001D3FF2">
      <w:pPr>
        <w:pStyle w:val="paragraph"/>
      </w:pPr>
      <w:r>
        <w:tab/>
        <w:t>(d)</w:t>
      </w:r>
      <w:r>
        <w:tab/>
        <w:t xml:space="preserve">a statement of the cost of providing the </w:t>
      </w:r>
      <w:proofErr w:type="gramStart"/>
      <w:r>
        <w:t>advice;</w:t>
      </w:r>
      <w:proofErr w:type="gramEnd"/>
    </w:p>
    <w:p w14:paraId="7D3757C1" w14:textId="77777777" w:rsidR="005764B7" w:rsidRDefault="005764B7" w:rsidP="001D3FF2">
      <w:pPr>
        <w:pStyle w:val="paragraph"/>
      </w:pPr>
      <w:r>
        <w:tab/>
        <w:t>(e)</w:t>
      </w:r>
      <w:r>
        <w:tab/>
        <w:t>the information (if any) required by subsections (2) and (3</w:t>
      </w:r>
      <w:proofErr w:type="gramStart"/>
      <w:r>
        <w:t>);</w:t>
      </w:r>
      <w:proofErr w:type="gramEnd"/>
    </w:p>
    <w:p w14:paraId="4F2E7F73" w14:textId="77777777" w:rsidR="005764B7" w:rsidRPr="000B5601" w:rsidRDefault="005764B7" w:rsidP="001D3FF2">
      <w:pPr>
        <w:pStyle w:val="paragraph"/>
      </w:pPr>
      <w:r>
        <w:tab/>
        <w:t>(f)</w:t>
      </w:r>
      <w:r>
        <w:tab/>
        <w:t>the information (if any) required by subsection (6</w:t>
      </w:r>
      <w:proofErr w:type="gramStart"/>
      <w:r>
        <w:t>);</w:t>
      </w:r>
      <w:proofErr w:type="gramEnd"/>
    </w:p>
    <w:p w14:paraId="45DC2DD4" w14:textId="77777777" w:rsidR="005764B7" w:rsidRDefault="005764B7" w:rsidP="001D3FF2">
      <w:pPr>
        <w:pStyle w:val="paragraph"/>
      </w:pPr>
      <w:r>
        <w:tab/>
        <w:t>(g)</w:t>
      </w:r>
      <w:r>
        <w:tab/>
      </w:r>
      <w:r w:rsidRPr="00574718">
        <w:t xml:space="preserve">any other statements or information required by </w:t>
      </w:r>
      <w:r>
        <w:t xml:space="preserve">the </w:t>
      </w:r>
      <w:r w:rsidRPr="00574718">
        <w:t>regulations</w:t>
      </w:r>
      <w:r>
        <w:t xml:space="preserve"> for the purposes of this paragraph.</w:t>
      </w:r>
    </w:p>
    <w:p w14:paraId="2AD6E9B2" w14:textId="77777777" w:rsidR="005764B7" w:rsidRPr="00663C20" w:rsidRDefault="005764B7" w:rsidP="001D3FF2">
      <w:pPr>
        <w:pStyle w:val="SubsectionHead"/>
      </w:pPr>
      <w:r w:rsidRPr="00663C20">
        <w:t>Information about remuneration and benefits</w:t>
      </w:r>
    </w:p>
    <w:p w14:paraId="11D016AD" w14:textId="77777777" w:rsidR="005764B7" w:rsidRPr="00F21883" w:rsidRDefault="005764B7" w:rsidP="001D3FF2">
      <w:pPr>
        <w:pStyle w:val="subsection"/>
      </w:pPr>
      <w:r>
        <w:tab/>
        <w:t>(2)</w:t>
      </w:r>
      <w:r>
        <w:tab/>
        <w:t xml:space="preserve">For the purposes of paragraph (1)(e), the Client Advice Record must include information about </w:t>
      </w:r>
      <w:r w:rsidRPr="00F21883">
        <w:t>any remuneration (including commission) or other benefits that any of the following is to receive that might reasonably be expected to be or have been capable of influencing the providing entity in providing the advice:</w:t>
      </w:r>
    </w:p>
    <w:p w14:paraId="7702A97C" w14:textId="77777777" w:rsidR="005764B7" w:rsidRDefault="005764B7" w:rsidP="001D3FF2">
      <w:pPr>
        <w:pStyle w:val="paragraph"/>
      </w:pPr>
      <w:r w:rsidRPr="00020008">
        <w:tab/>
        <w:t>(</w:t>
      </w:r>
      <w:r>
        <w:t>a)</w:t>
      </w:r>
      <w:r w:rsidRPr="00020008">
        <w:tab/>
      </w:r>
      <w:r>
        <w:t xml:space="preserve">an employer, employee or director of the providing </w:t>
      </w:r>
      <w:proofErr w:type="gramStart"/>
      <w:r>
        <w:t>entity;</w:t>
      </w:r>
      <w:proofErr w:type="gramEnd"/>
    </w:p>
    <w:p w14:paraId="3C2CF48E" w14:textId="77777777" w:rsidR="005764B7" w:rsidRDefault="005764B7" w:rsidP="001D3FF2">
      <w:pPr>
        <w:pStyle w:val="paragraph"/>
      </w:pPr>
      <w:r w:rsidRPr="00020008">
        <w:tab/>
        <w:t>(</w:t>
      </w:r>
      <w:r>
        <w:t>b</w:t>
      </w:r>
      <w:r w:rsidRPr="00020008">
        <w:t>)</w:t>
      </w:r>
      <w:r w:rsidRPr="00020008">
        <w:tab/>
      </w:r>
      <w:r>
        <w:t>the</w:t>
      </w:r>
      <w:r w:rsidRPr="00020008">
        <w:t xml:space="preserve"> authorising licensee</w:t>
      </w:r>
      <w:r>
        <w:t xml:space="preserve"> or licensees, or an employee or director of the authorising licensee or </w:t>
      </w:r>
      <w:proofErr w:type="gramStart"/>
      <w:r>
        <w:t>licensees;</w:t>
      </w:r>
      <w:proofErr w:type="gramEnd"/>
    </w:p>
    <w:p w14:paraId="23AEC4D4" w14:textId="77777777" w:rsidR="005764B7" w:rsidRPr="00020008" w:rsidRDefault="005764B7" w:rsidP="001D3FF2">
      <w:pPr>
        <w:pStyle w:val="paragraph"/>
      </w:pPr>
      <w:r w:rsidRPr="00020008">
        <w:tab/>
        <w:t>(</w:t>
      </w:r>
      <w:r>
        <w:t>c</w:t>
      </w:r>
      <w:r w:rsidRPr="00020008">
        <w:t>)</w:t>
      </w:r>
      <w:r w:rsidRPr="00020008">
        <w:tab/>
        <w:t>a related body corporate of the providing entity</w:t>
      </w:r>
      <w:r>
        <w:t xml:space="preserve">, or an employee or director of the related body </w:t>
      </w:r>
      <w:proofErr w:type="gramStart"/>
      <w:r>
        <w:t>corporate;</w:t>
      </w:r>
      <w:proofErr w:type="gramEnd"/>
    </w:p>
    <w:p w14:paraId="02C1B94F" w14:textId="77777777" w:rsidR="005764B7" w:rsidRPr="00020008" w:rsidRDefault="005764B7" w:rsidP="001D3FF2">
      <w:pPr>
        <w:pStyle w:val="paragraph"/>
      </w:pPr>
      <w:r w:rsidRPr="00020008">
        <w:tab/>
        <w:t>(</w:t>
      </w:r>
      <w:r>
        <w:t>d)</w:t>
      </w:r>
      <w:r w:rsidRPr="00020008">
        <w:tab/>
        <w:t xml:space="preserve">an associate of any of the </w:t>
      </w:r>
      <w:proofErr w:type="gramStart"/>
      <w:r w:rsidRPr="00020008">
        <w:t>above;</w:t>
      </w:r>
      <w:proofErr w:type="gramEnd"/>
    </w:p>
    <w:p w14:paraId="5CEEB954" w14:textId="77777777" w:rsidR="005764B7" w:rsidRDefault="005764B7" w:rsidP="001D3FF2">
      <w:pPr>
        <w:pStyle w:val="paragraph"/>
      </w:pPr>
      <w:r w:rsidRPr="00020008">
        <w:tab/>
        <w:t>(</w:t>
      </w:r>
      <w:r>
        <w:t>e</w:t>
      </w:r>
      <w:r w:rsidRPr="00020008">
        <w:t>)</w:t>
      </w:r>
      <w:r w:rsidRPr="00020008">
        <w:tab/>
        <w:t xml:space="preserve">any other person </w:t>
      </w:r>
      <w:r>
        <w:t xml:space="preserve">prescribed by the </w:t>
      </w:r>
      <w:r w:rsidRPr="00020008">
        <w:t>regulations for the purposes of this paragraph</w:t>
      </w:r>
      <w:r>
        <w:t>.</w:t>
      </w:r>
    </w:p>
    <w:p w14:paraId="4D48BD1C" w14:textId="77777777" w:rsidR="005764B7" w:rsidRPr="009B7214" w:rsidRDefault="005764B7" w:rsidP="001D3FF2">
      <w:pPr>
        <w:pStyle w:val="SubsectionHead"/>
      </w:pPr>
      <w:r w:rsidRPr="009B7214">
        <w:t>Other interests and relationships</w:t>
      </w:r>
    </w:p>
    <w:p w14:paraId="7A8BB3BC" w14:textId="77777777" w:rsidR="005764B7" w:rsidRPr="00AF0EF6" w:rsidRDefault="005764B7" w:rsidP="001D3FF2">
      <w:pPr>
        <w:pStyle w:val="subsection"/>
      </w:pPr>
      <w:bookmarkStart w:id="11" w:name="_Hlk191303115"/>
      <w:r>
        <w:tab/>
        <w:t>(3)</w:t>
      </w:r>
      <w:r>
        <w:tab/>
      </w:r>
      <w:r w:rsidRPr="00AF0EF6">
        <w:t xml:space="preserve">For the purposes of </w:t>
      </w:r>
      <w:r>
        <w:t>paragraph (</w:t>
      </w:r>
      <w:r w:rsidRPr="00AF0EF6">
        <w:t>1)(e), the Client Advice Record must include information about:</w:t>
      </w:r>
    </w:p>
    <w:p w14:paraId="5C7B27F5" w14:textId="77777777" w:rsidR="005764B7" w:rsidRPr="00AF0EF6" w:rsidRDefault="005764B7" w:rsidP="001D3FF2">
      <w:pPr>
        <w:pStyle w:val="paragraph"/>
      </w:pPr>
      <w:r>
        <w:tab/>
        <w:t>(a)</w:t>
      </w:r>
      <w:r>
        <w:tab/>
      </w:r>
      <w:r w:rsidRPr="00AF0EF6">
        <w:t xml:space="preserve">any interests (other than the remuneration or other benefits to which </w:t>
      </w:r>
      <w:r>
        <w:t>subsection (</w:t>
      </w:r>
      <w:r w:rsidRPr="00AF0EF6">
        <w:t xml:space="preserve">2) applies), whether pecuniary or not and whether direct or indirect of the person </w:t>
      </w:r>
      <w:r>
        <w:t xml:space="preserve">mentioned </w:t>
      </w:r>
      <w:r w:rsidRPr="00AF0EF6">
        <w:t xml:space="preserve">in </w:t>
      </w:r>
      <w:r>
        <w:t>subsection (4)</w:t>
      </w:r>
      <w:r w:rsidRPr="00AF0EF6">
        <w:t>; and</w:t>
      </w:r>
    </w:p>
    <w:p w14:paraId="7BB8DB29" w14:textId="77777777" w:rsidR="005764B7" w:rsidRPr="00AF0EF6" w:rsidRDefault="005764B7" w:rsidP="001D3FF2">
      <w:pPr>
        <w:pStyle w:val="paragraph"/>
      </w:pPr>
      <w:r>
        <w:tab/>
        <w:t>(b)</w:t>
      </w:r>
      <w:r>
        <w:tab/>
      </w:r>
      <w:r w:rsidRPr="00AF0EF6">
        <w:t>any associations or relationships between the issuers of any financial products and the person</w:t>
      </w:r>
      <w:r>
        <w:t xml:space="preserve"> mentioned</w:t>
      </w:r>
      <w:r w:rsidRPr="00AF0EF6">
        <w:t xml:space="preserve"> in </w:t>
      </w:r>
      <w:r>
        <w:t>subsection (4</w:t>
      </w:r>
      <w:proofErr w:type="gramStart"/>
      <w:r>
        <w:t>)</w:t>
      </w:r>
      <w:r w:rsidRPr="00AF0EF6">
        <w:t>;</w:t>
      </w:r>
      <w:proofErr w:type="gramEnd"/>
    </w:p>
    <w:p w14:paraId="7DBCA914" w14:textId="77777777" w:rsidR="005764B7" w:rsidRPr="00AF0EF6" w:rsidRDefault="005764B7" w:rsidP="001D3FF2">
      <w:pPr>
        <w:pStyle w:val="subsection2"/>
      </w:pPr>
      <w:r w:rsidRPr="00AF0EF6">
        <w:t>that might reasonably be expected to be or have been capable of influencing the providing entity in providing the advice.</w:t>
      </w:r>
    </w:p>
    <w:p w14:paraId="49AF67C4" w14:textId="77777777" w:rsidR="005764B7" w:rsidRPr="00AF0EF6" w:rsidRDefault="005764B7" w:rsidP="001D3FF2">
      <w:pPr>
        <w:pStyle w:val="subsection"/>
      </w:pPr>
      <w:r>
        <w:tab/>
        <w:t>(4)</w:t>
      </w:r>
      <w:r>
        <w:tab/>
      </w:r>
      <w:r w:rsidRPr="00AF0EF6">
        <w:t xml:space="preserve">For the purposes of </w:t>
      </w:r>
      <w:r>
        <w:t>paragraphs (</w:t>
      </w:r>
      <w:r w:rsidRPr="00AF0EF6">
        <w:t>3)(a) and (b)</w:t>
      </w:r>
      <w:r>
        <w:t xml:space="preserve">, </w:t>
      </w:r>
      <w:r w:rsidRPr="00AF0EF6">
        <w:t>the person is:</w:t>
      </w:r>
    </w:p>
    <w:p w14:paraId="692C9BA6" w14:textId="77777777" w:rsidR="005764B7" w:rsidRDefault="005764B7" w:rsidP="001D3FF2">
      <w:pPr>
        <w:pStyle w:val="paragraph"/>
      </w:pPr>
      <w:r w:rsidRPr="00AF0EF6">
        <w:tab/>
        <w:t>(a)</w:t>
      </w:r>
      <w:r w:rsidRPr="00AF0EF6">
        <w:tab/>
        <w:t>if the providing entity is a financial services licensee—the providing entity or of any associate of the providing entity; or</w:t>
      </w:r>
    </w:p>
    <w:p w14:paraId="6F5C1A26" w14:textId="77777777" w:rsidR="005764B7" w:rsidRPr="00AF0EF6" w:rsidRDefault="005764B7" w:rsidP="001D3FF2">
      <w:pPr>
        <w:pStyle w:val="paragraph"/>
      </w:pPr>
      <w:r>
        <w:tab/>
        <w:t>(b)</w:t>
      </w:r>
      <w:r>
        <w:tab/>
      </w:r>
      <w:r w:rsidRPr="00AF0EF6">
        <w:t>otherwise—the providing entity, any employer of the providing entity, the authorising licensee or any of the authorising licensees, or any associate of any of those persons.</w:t>
      </w:r>
    </w:p>
    <w:bookmarkEnd w:id="11"/>
    <w:p w14:paraId="3B6424C2" w14:textId="77777777" w:rsidR="005764B7" w:rsidRPr="00475FE6" w:rsidRDefault="005764B7" w:rsidP="001D3FF2">
      <w:pPr>
        <w:pStyle w:val="SubsectionHead"/>
      </w:pPr>
      <w:r>
        <w:t>A</w:t>
      </w:r>
      <w:r w:rsidRPr="00475FE6">
        <w:t xml:space="preserve">dvice recommends replacement of one product with </w:t>
      </w:r>
      <w:proofErr w:type="gramStart"/>
      <w:r w:rsidRPr="00475FE6">
        <w:t>another</w:t>
      </w:r>
      <w:proofErr w:type="gramEnd"/>
    </w:p>
    <w:p w14:paraId="0BE2F12F" w14:textId="77777777" w:rsidR="005764B7" w:rsidRDefault="005764B7" w:rsidP="001D3FF2">
      <w:pPr>
        <w:pStyle w:val="subsection"/>
      </w:pPr>
      <w:r>
        <w:tab/>
        <w:t>(5)</w:t>
      </w:r>
      <w:r>
        <w:tab/>
        <w:t>Subsection (6) applies if the advice provided to the client is or includes a recommendation that:</w:t>
      </w:r>
    </w:p>
    <w:p w14:paraId="1C4B4F39" w14:textId="77777777" w:rsidR="005764B7" w:rsidRDefault="005764B7" w:rsidP="001D3FF2">
      <w:pPr>
        <w:pStyle w:val="paragraph"/>
      </w:pPr>
      <w:r>
        <w:tab/>
      </w:r>
      <w:r w:rsidRPr="006D0E3F">
        <w:t>(a)</w:t>
      </w:r>
      <w:r w:rsidRPr="006D0E3F">
        <w:tab/>
        <w:t>the client</w:t>
      </w:r>
      <w:r>
        <w:t>:</w:t>
      </w:r>
    </w:p>
    <w:p w14:paraId="102B0B90" w14:textId="77777777" w:rsidR="005764B7" w:rsidRDefault="005764B7" w:rsidP="001D3FF2">
      <w:pPr>
        <w:pStyle w:val="paragraphsub"/>
      </w:pPr>
      <w:r>
        <w:tab/>
        <w:t>(</w:t>
      </w:r>
      <w:proofErr w:type="spellStart"/>
      <w:r>
        <w:t>i</w:t>
      </w:r>
      <w:proofErr w:type="spellEnd"/>
      <w:r>
        <w:t>)</w:t>
      </w:r>
      <w:r>
        <w:tab/>
      </w:r>
      <w:r w:rsidRPr="006D0E3F">
        <w:t>dispose of, or reduce the client’s interest in, all or part of a particular financial product</w:t>
      </w:r>
      <w:r>
        <w:t>;</w:t>
      </w:r>
      <w:r w:rsidRPr="006D0E3F">
        <w:t xml:space="preserve"> and</w:t>
      </w:r>
    </w:p>
    <w:p w14:paraId="5E673C39" w14:textId="77777777" w:rsidR="005764B7" w:rsidRPr="006D0E3F" w:rsidRDefault="005764B7" w:rsidP="001D3FF2">
      <w:pPr>
        <w:pStyle w:val="paragraphsub"/>
      </w:pPr>
      <w:r>
        <w:tab/>
        <w:t>(ii)</w:t>
      </w:r>
      <w:r>
        <w:tab/>
      </w:r>
      <w:r w:rsidRPr="006D0E3F">
        <w:t>instead acquire all or part of, or increase the client’s interest in, another financial product; or</w:t>
      </w:r>
    </w:p>
    <w:p w14:paraId="397E374A" w14:textId="77777777" w:rsidR="005764B7" w:rsidRDefault="005764B7" w:rsidP="001D3FF2">
      <w:pPr>
        <w:pStyle w:val="paragraph"/>
      </w:pPr>
      <w:r w:rsidRPr="006D0E3F">
        <w:tab/>
        <w:t>(b)</w:t>
      </w:r>
      <w:r w:rsidRPr="006D0E3F">
        <w:tab/>
        <w:t>the client</w:t>
      </w:r>
      <w:r>
        <w:t>:</w:t>
      </w:r>
    </w:p>
    <w:p w14:paraId="3A1BF0E4" w14:textId="77777777" w:rsidR="005764B7" w:rsidRDefault="005764B7" w:rsidP="001D3FF2">
      <w:pPr>
        <w:pStyle w:val="paragraphsub"/>
      </w:pPr>
      <w:r>
        <w:tab/>
        <w:t>(</w:t>
      </w:r>
      <w:proofErr w:type="spellStart"/>
      <w:r>
        <w:t>i</w:t>
      </w:r>
      <w:proofErr w:type="spellEnd"/>
      <w:r>
        <w:t>)</w:t>
      </w:r>
      <w:r>
        <w:tab/>
      </w:r>
      <w:r w:rsidRPr="006D0E3F">
        <w:t xml:space="preserve">dispose of, or reduce the client’s interest in, a </w:t>
      </w:r>
      <w:proofErr w:type="spellStart"/>
      <w:r w:rsidRPr="006D0E3F">
        <w:t>MySuper</w:t>
      </w:r>
      <w:proofErr w:type="spellEnd"/>
      <w:r w:rsidRPr="006D0E3F">
        <w:t xml:space="preserve"> product offered by a regulated superannuation fund, or by an AFCA regulated superannuation scheme</w:t>
      </w:r>
      <w:r>
        <w:t>;</w:t>
      </w:r>
      <w:r w:rsidRPr="006D0E3F">
        <w:t xml:space="preserve"> and</w:t>
      </w:r>
    </w:p>
    <w:p w14:paraId="5CF540F4" w14:textId="77777777" w:rsidR="005764B7" w:rsidRDefault="005764B7" w:rsidP="001D3FF2">
      <w:pPr>
        <w:pStyle w:val="paragraphsub"/>
      </w:pPr>
      <w:r>
        <w:tab/>
        <w:t>(iii)</w:t>
      </w:r>
      <w:r>
        <w:tab/>
      </w:r>
      <w:r w:rsidRPr="006D0E3F">
        <w:t xml:space="preserve">instead acquire an interest, or increase the client’s interest, in another </w:t>
      </w:r>
      <w:proofErr w:type="spellStart"/>
      <w:r w:rsidRPr="006D0E3F">
        <w:t>MySuper</w:t>
      </w:r>
      <w:proofErr w:type="spellEnd"/>
      <w:r w:rsidRPr="006D0E3F">
        <w:t xml:space="preserve"> product or a choice product offered by the fund.</w:t>
      </w:r>
    </w:p>
    <w:p w14:paraId="47C9C095" w14:textId="77777777" w:rsidR="005764B7" w:rsidRPr="00210857" w:rsidRDefault="005764B7" w:rsidP="001D3FF2">
      <w:pPr>
        <w:pStyle w:val="subsection"/>
      </w:pPr>
      <w:bookmarkStart w:id="12" w:name="_Hlk191997614"/>
      <w:r w:rsidRPr="00210857">
        <w:tab/>
        <w:t>(</w:t>
      </w:r>
      <w:r>
        <w:t>6</w:t>
      </w:r>
      <w:r w:rsidRPr="00210857">
        <w:t>)</w:t>
      </w:r>
      <w:r w:rsidRPr="00210857">
        <w:tab/>
        <w:t xml:space="preserve">For the purposes of </w:t>
      </w:r>
      <w:r>
        <w:t>paragraph (</w:t>
      </w:r>
      <w:r w:rsidRPr="00210857">
        <w:t>1)(f), the following must be included:</w:t>
      </w:r>
    </w:p>
    <w:p w14:paraId="21EDFC35" w14:textId="77777777" w:rsidR="005764B7" w:rsidRPr="00210857" w:rsidRDefault="005764B7" w:rsidP="001D3FF2">
      <w:pPr>
        <w:pStyle w:val="paragraph"/>
      </w:pPr>
      <w:r w:rsidRPr="00210857">
        <w:tab/>
        <w:t>(a)</w:t>
      </w:r>
      <w:r w:rsidRPr="00210857">
        <w:tab/>
        <w:t>information about any of the following:</w:t>
      </w:r>
    </w:p>
    <w:p w14:paraId="41F13C32" w14:textId="77777777" w:rsidR="005764B7" w:rsidRPr="00210857" w:rsidRDefault="005764B7" w:rsidP="001D3FF2">
      <w:pPr>
        <w:pStyle w:val="paragraphsub"/>
      </w:pPr>
      <w:r w:rsidRPr="00210857">
        <w:tab/>
        <w:t>(</w:t>
      </w:r>
      <w:proofErr w:type="spellStart"/>
      <w:r w:rsidRPr="00210857">
        <w:t>i</w:t>
      </w:r>
      <w:proofErr w:type="spellEnd"/>
      <w:r w:rsidRPr="00210857">
        <w:t>)</w:t>
      </w:r>
      <w:r w:rsidRPr="00210857">
        <w:tab/>
        <w:t xml:space="preserve">any charges the client will or may incur in respect of the disposal or </w:t>
      </w:r>
      <w:proofErr w:type="gramStart"/>
      <w:r w:rsidRPr="00210857">
        <w:t>reduction;</w:t>
      </w:r>
      <w:proofErr w:type="gramEnd"/>
    </w:p>
    <w:p w14:paraId="5E9F13D1" w14:textId="77777777" w:rsidR="005764B7" w:rsidRPr="00210857" w:rsidRDefault="005764B7" w:rsidP="001D3FF2">
      <w:pPr>
        <w:pStyle w:val="paragraphsub"/>
      </w:pPr>
      <w:r w:rsidRPr="00210857">
        <w:tab/>
        <w:t>(ii)</w:t>
      </w:r>
      <w:r w:rsidRPr="00210857">
        <w:tab/>
        <w:t xml:space="preserve">any charges the client will or may incur in respect of the acquisition or </w:t>
      </w:r>
      <w:proofErr w:type="gramStart"/>
      <w:r w:rsidRPr="00210857">
        <w:t>increase;</w:t>
      </w:r>
      <w:proofErr w:type="gramEnd"/>
    </w:p>
    <w:p w14:paraId="17C827F9" w14:textId="77777777" w:rsidR="005764B7" w:rsidRDefault="005764B7" w:rsidP="001D3FF2">
      <w:pPr>
        <w:pStyle w:val="paragraphsub"/>
      </w:pPr>
      <w:r w:rsidRPr="00210857">
        <w:tab/>
        <w:t>(iii)</w:t>
      </w:r>
      <w:r w:rsidRPr="00210857">
        <w:tab/>
        <w:t xml:space="preserve">any pecuniary or other benefits that the client will or may lose (temporarily or otherwise) as a result of taking the recommended </w:t>
      </w:r>
      <w:proofErr w:type="gramStart"/>
      <w:r w:rsidRPr="00210857">
        <w:t>action;</w:t>
      </w:r>
      <w:proofErr w:type="gramEnd"/>
    </w:p>
    <w:p w14:paraId="74B23646" w14:textId="77777777" w:rsidR="005764B7" w:rsidRPr="004410F5" w:rsidRDefault="005764B7" w:rsidP="001D3FF2">
      <w:pPr>
        <w:pStyle w:val="paragraph"/>
      </w:pPr>
      <w:r>
        <w:tab/>
      </w:r>
      <w:r>
        <w:tab/>
      </w:r>
      <w:r w:rsidRPr="004410F5">
        <w:t>including the amount of the charge</w:t>
      </w:r>
      <w:r>
        <w:t>s</w:t>
      </w:r>
      <w:r w:rsidRPr="004410F5">
        <w:t xml:space="preserve"> or </w:t>
      </w:r>
      <w:proofErr w:type="gramStart"/>
      <w:r w:rsidRPr="004410F5">
        <w:t>loss</w:t>
      </w:r>
      <w:r>
        <w:t>es;</w:t>
      </w:r>
      <w:proofErr w:type="gramEnd"/>
    </w:p>
    <w:p w14:paraId="73D90BD2" w14:textId="77777777" w:rsidR="005764B7" w:rsidRPr="00210857" w:rsidRDefault="005764B7" w:rsidP="001D3FF2">
      <w:pPr>
        <w:pStyle w:val="paragraph"/>
      </w:pPr>
      <w:r w:rsidRPr="00210857">
        <w:tab/>
        <w:t>(b)</w:t>
      </w:r>
      <w:r w:rsidRPr="00210857">
        <w:tab/>
        <w:t>information about any other significant consequences for the client of taking the recommended action that</w:t>
      </w:r>
      <w:r>
        <w:t xml:space="preserve"> </w:t>
      </w:r>
      <w:r w:rsidRPr="00210857">
        <w:t xml:space="preserve">are </w:t>
      </w:r>
      <w:proofErr w:type="gramStart"/>
      <w:r w:rsidRPr="00210857">
        <w:t>likely</w:t>
      </w:r>
      <w:r>
        <w:t>;</w:t>
      </w:r>
      <w:proofErr w:type="gramEnd"/>
    </w:p>
    <w:bookmarkEnd w:id="12"/>
    <w:p w14:paraId="68A762CF" w14:textId="77777777" w:rsidR="005764B7" w:rsidRDefault="005764B7" w:rsidP="001D3FF2">
      <w:pPr>
        <w:pStyle w:val="paragraph"/>
      </w:pPr>
      <w:r w:rsidRPr="00210857">
        <w:tab/>
        <w:t>(c)</w:t>
      </w:r>
      <w:r w:rsidRPr="00210857">
        <w:tab/>
      </w:r>
      <w:r>
        <w:t>if the providing entity:</w:t>
      </w:r>
    </w:p>
    <w:p w14:paraId="78869236" w14:textId="77777777" w:rsidR="005764B7" w:rsidRDefault="005764B7" w:rsidP="001D3FF2">
      <w:pPr>
        <w:pStyle w:val="paragraphsub"/>
      </w:pPr>
      <w:r>
        <w:tab/>
        <w:t>(</w:t>
      </w:r>
      <w:proofErr w:type="spellStart"/>
      <w:r>
        <w:t>i</w:t>
      </w:r>
      <w:proofErr w:type="spellEnd"/>
      <w:r>
        <w:t>)</w:t>
      </w:r>
      <w:r>
        <w:tab/>
        <w:t>k</w:t>
      </w:r>
      <w:r w:rsidRPr="00210857">
        <w:t xml:space="preserve">nows </w:t>
      </w:r>
      <w:r>
        <w:t>that, or is reckless as to whether,</w:t>
      </w:r>
      <w:r w:rsidRPr="00210857">
        <w:t xml:space="preserve"> the client will or may incur charges</w:t>
      </w:r>
      <w:r>
        <w:t xml:space="preserve"> or</w:t>
      </w:r>
      <w:r w:rsidRPr="00210857">
        <w:t xml:space="preserve"> losses</w:t>
      </w:r>
      <w:r>
        <w:t xml:space="preserve">, </w:t>
      </w:r>
      <w:r w:rsidRPr="00210857">
        <w:t xml:space="preserve">or </w:t>
      </w:r>
      <w:r>
        <w:t xml:space="preserve">there will or may be </w:t>
      </w:r>
      <w:r w:rsidRPr="00210857">
        <w:t xml:space="preserve">consequences </w:t>
      </w:r>
      <w:r>
        <w:t xml:space="preserve">for the client, as </w:t>
      </w:r>
      <w:r w:rsidRPr="00210857">
        <w:t xml:space="preserve">mentioned in </w:t>
      </w:r>
      <w:r>
        <w:t>paragraph (</w:t>
      </w:r>
      <w:r w:rsidRPr="00210857">
        <w:t>a) or (b)</w:t>
      </w:r>
      <w:r>
        <w:t xml:space="preserve"> of this subsection; but</w:t>
      </w:r>
    </w:p>
    <w:p w14:paraId="5DA41ADA" w14:textId="77777777" w:rsidR="005764B7" w:rsidRDefault="005764B7" w:rsidP="001D3FF2">
      <w:pPr>
        <w:pStyle w:val="paragraphsub"/>
      </w:pPr>
      <w:r>
        <w:tab/>
        <w:t>(ii)</w:t>
      </w:r>
      <w:r>
        <w:tab/>
      </w:r>
      <w:r w:rsidRPr="00210857">
        <w:t>does not know</w:t>
      </w:r>
      <w:r>
        <w:t>, and cannot reasonably find out,</w:t>
      </w:r>
      <w:r w:rsidRPr="00210857">
        <w:t xml:space="preserve"> what those charges, losses or consequences are or will </w:t>
      </w:r>
      <w:proofErr w:type="gramStart"/>
      <w:r w:rsidRPr="00210857">
        <w:t>be</w:t>
      </w:r>
      <w:r>
        <w:t>;</w:t>
      </w:r>
      <w:proofErr w:type="gramEnd"/>
    </w:p>
    <w:p w14:paraId="7BA6F322" w14:textId="77777777" w:rsidR="005764B7" w:rsidRDefault="005764B7" w:rsidP="001D3FF2">
      <w:pPr>
        <w:pStyle w:val="paragraph"/>
      </w:pPr>
      <w:r>
        <w:tab/>
      </w:r>
      <w:r>
        <w:tab/>
      </w:r>
      <w:r w:rsidRPr="00210857">
        <w:t xml:space="preserve">a statement to the effect that there will or may be such charges, </w:t>
      </w:r>
      <w:proofErr w:type="gramStart"/>
      <w:r w:rsidRPr="00210857">
        <w:t>losses</w:t>
      </w:r>
      <w:proofErr w:type="gramEnd"/>
      <w:r w:rsidRPr="00210857">
        <w:t xml:space="preserve"> or consequences but the providing entity does not know what they are</w:t>
      </w:r>
      <w:r>
        <w:t>.</w:t>
      </w:r>
    </w:p>
    <w:p w14:paraId="4ECA6CAA" w14:textId="77777777" w:rsidR="005764B7" w:rsidRDefault="005764B7" w:rsidP="001D3FF2">
      <w:pPr>
        <w:pStyle w:val="subsection"/>
      </w:pPr>
      <w:r>
        <w:tab/>
        <w:t>(7)</w:t>
      </w:r>
      <w:r>
        <w:tab/>
        <w:t xml:space="preserve">Paragraph (6)(a) or (b) applies to information that the providing entity </w:t>
      </w:r>
      <w:proofErr w:type="gramStart"/>
      <w:r>
        <w:t>knows, or</w:t>
      </w:r>
      <w:proofErr w:type="gramEnd"/>
      <w:r>
        <w:t xml:space="preserve"> could reasonably find out.</w:t>
      </w:r>
    </w:p>
    <w:p w14:paraId="46B7A5C7" w14:textId="77777777" w:rsidR="005764B7" w:rsidRDefault="005764B7" w:rsidP="001D3FF2">
      <w:pPr>
        <w:pStyle w:val="SubsectionHead"/>
      </w:pPr>
      <w:r w:rsidRPr="00210857">
        <w:t>Other requirements</w:t>
      </w:r>
    </w:p>
    <w:p w14:paraId="0E5F8BFA" w14:textId="77777777" w:rsidR="005764B7" w:rsidRDefault="005764B7" w:rsidP="001D3FF2">
      <w:pPr>
        <w:pStyle w:val="subsection"/>
      </w:pPr>
      <w:r>
        <w:tab/>
        <w:t>(8)</w:t>
      </w:r>
      <w:r>
        <w:tab/>
        <w:t>Any amounts stated for the purposes of subsection (2) or paragraph (3)(a) or (6)(a) must be stated:</w:t>
      </w:r>
    </w:p>
    <w:p w14:paraId="0289B0A5" w14:textId="77777777" w:rsidR="005764B7" w:rsidRDefault="005764B7" w:rsidP="001D3FF2">
      <w:pPr>
        <w:pStyle w:val="paragraph"/>
      </w:pPr>
      <w:r>
        <w:tab/>
        <w:t>(a)</w:t>
      </w:r>
      <w:r>
        <w:tab/>
        <w:t>in dollars; or</w:t>
      </w:r>
    </w:p>
    <w:p w14:paraId="774A4D9B" w14:textId="77777777" w:rsidR="005764B7" w:rsidRDefault="005764B7" w:rsidP="001D3FF2">
      <w:pPr>
        <w:pStyle w:val="paragraph"/>
      </w:pPr>
      <w:r>
        <w:tab/>
        <w:t>(b)</w:t>
      </w:r>
      <w:r>
        <w:tab/>
        <w:t>in accordance with a determination (if any) made under subsection (9).</w:t>
      </w:r>
    </w:p>
    <w:p w14:paraId="78901ED4" w14:textId="77777777" w:rsidR="005764B7" w:rsidRDefault="005764B7" w:rsidP="001D3FF2">
      <w:pPr>
        <w:pStyle w:val="subsection"/>
      </w:pPr>
      <w:r>
        <w:tab/>
        <w:t>(9)</w:t>
      </w:r>
      <w:r>
        <w:tab/>
        <w:t>If ASIC believes that, based on the nature of the financial product or service, or of the information,</w:t>
      </w:r>
      <w:r w:rsidRPr="00EF3DE6">
        <w:t xml:space="preserve"> it </w:t>
      </w:r>
      <w:r>
        <w:t>would</w:t>
      </w:r>
      <w:r w:rsidRPr="00EF3DE6">
        <w:t xml:space="preserve"> not </w:t>
      </w:r>
      <w:r>
        <w:t xml:space="preserve">be practicable </w:t>
      </w:r>
      <w:r w:rsidRPr="00EF3DE6">
        <w:t xml:space="preserve">to state </w:t>
      </w:r>
      <w:r>
        <w:t>the amounts in dollars, ASIC may, by legislative instrument, determine that the amount may be:</w:t>
      </w:r>
    </w:p>
    <w:p w14:paraId="4BFBB4F5" w14:textId="77777777" w:rsidR="005764B7" w:rsidRDefault="005764B7" w:rsidP="001D3FF2">
      <w:pPr>
        <w:pStyle w:val="paragraph"/>
      </w:pPr>
      <w:r>
        <w:tab/>
        <w:t>(a)</w:t>
      </w:r>
      <w:r>
        <w:tab/>
        <w:t>stated as</w:t>
      </w:r>
      <w:r w:rsidRPr="00EE6E2A">
        <w:t xml:space="preserve"> a percentage</w:t>
      </w:r>
      <w:r>
        <w:t xml:space="preserve"> of a specified matter; or</w:t>
      </w:r>
    </w:p>
    <w:p w14:paraId="125A0448" w14:textId="77777777" w:rsidR="005764B7" w:rsidRDefault="005764B7" w:rsidP="001D3FF2">
      <w:pPr>
        <w:pStyle w:val="paragraph"/>
      </w:pPr>
      <w:r>
        <w:tab/>
        <w:t>(b)</w:t>
      </w:r>
      <w:r>
        <w:tab/>
        <w:t xml:space="preserve">if that is not </w:t>
      </w:r>
      <w:proofErr w:type="gramStart"/>
      <w:r>
        <w:t>possible—set</w:t>
      </w:r>
      <w:proofErr w:type="gramEnd"/>
      <w:r>
        <w:t xml:space="preserve"> out as a description of </w:t>
      </w:r>
      <w:r w:rsidRPr="00EE6E2A">
        <w:t>the method of calculating the</w:t>
      </w:r>
      <w:r>
        <w:t xml:space="preserve"> amount.</w:t>
      </w:r>
    </w:p>
    <w:p w14:paraId="2262F980" w14:textId="77777777" w:rsidR="005764B7" w:rsidRPr="002653A3" w:rsidRDefault="005764B7" w:rsidP="001D3FF2">
      <w:pPr>
        <w:pStyle w:val="SubsectionHead"/>
      </w:pPr>
      <w:r>
        <w:t>Regulations</w:t>
      </w:r>
    </w:p>
    <w:p w14:paraId="4A0A77F2" w14:textId="77777777" w:rsidR="005764B7" w:rsidRDefault="005764B7" w:rsidP="001D3FF2">
      <w:pPr>
        <w:pStyle w:val="subsection"/>
      </w:pPr>
      <w:r>
        <w:tab/>
        <w:t>(10)</w:t>
      </w:r>
      <w:r>
        <w:tab/>
        <w:t>The regulations may:</w:t>
      </w:r>
    </w:p>
    <w:p w14:paraId="0EA84D98" w14:textId="77777777" w:rsidR="005764B7" w:rsidRPr="00DC7A59" w:rsidRDefault="005764B7" w:rsidP="001D3FF2">
      <w:pPr>
        <w:pStyle w:val="paragraph"/>
      </w:pPr>
      <w:r w:rsidRPr="00DC7A59">
        <w:tab/>
        <w:t>(a)</w:t>
      </w:r>
      <w:r w:rsidRPr="00DC7A59">
        <w:tab/>
      </w:r>
      <w:r>
        <w:t xml:space="preserve">provide </w:t>
      </w:r>
      <w:r w:rsidRPr="00DC7A59">
        <w:t xml:space="preserve">that a </w:t>
      </w:r>
      <w:r>
        <w:t xml:space="preserve">specified </w:t>
      </w:r>
      <w:r w:rsidRPr="00DC7A59">
        <w:t xml:space="preserve">provision of </w:t>
      </w:r>
      <w:r>
        <w:t>subsection (1</w:t>
      </w:r>
      <w:r w:rsidRPr="00DC7A59">
        <w:t xml:space="preserve">) does not apply in a </w:t>
      </w:r>
      <w:r>
        <w:t>specified</w:t>
      </w:r>
      <w:r w:rsidRPr="00DC7A59">
        <w:t xml:space="preserve"> situation;</w:t>
      </w:r>
      <w:r>
        <w:t xml:space="preserve"> or</w:t>
      </w:r>
    </w:p>
    <w:p w14:paraId="69B5690D" w14:textId="77777777" w:rsidR="005764B7" w:rsidRPr="00DC7A59" w:rsidRDefault="005764B7" w:rsidP="001D3FF2">
      <w:pPr>
        <w:pStyle w:val="paragraph"/>
      </w:pPr>
      <w:r w:rsidRPr="00DC7A59">
        <w:tab/>
        <w:t>(b)</w:t>
      </w:r>
      <w:r w:rsidRPr="00DC7A59">
        <w:tab/>
      </w:r>
      <w:r>
        <w:t xml:space="preserve">provide </w:t>
      </w:r>
      <w:r w:rsidRPr="00DC7A59">
        <w:t>that</w:t>
      </w:r>
      <w:r>
        <w:t xml:space="preserve"> specified </w:t>
      </w:r>
      <w:r w:rsidRPr="00DC7A59">
        <w:t xml:space="preserve">information is not required by a </w:t>
      </w:r>
      <w:r>
        <w:t xml:space="preserve">specified </w:t>
      </w:r>
      <w:r w:rsidRPr="00DC7A59">
        <w:t xml:space="preserve">provision of </w:t>
      </w:r>
      <w:r>
        <w:t>subsection (1</w:t>
      </w:r>
      <w:r w:rsidRPr="00DC7A59">
        <w:t xml:space="preserve">), either in a </w:t>
      </w:r>
      <w:r>
        <w:t>specified</w:t>
      </w:r>
      <w:r w:rsidRPr="00DC7A59">
        <w:t xml:space="preserve"> situation or generally;</w:t>
      </w:r>
      <w:r>
        <w:t xml:space="preserve"> or</w:t>
      </w:r>
    </w:p>
    <w:p w14:paraId="6F8C17B3" w14:textId="77777777" w:rsidR="005764B7" w:rsidRDefault="005764B7" w:rsidP="001D3FF2">
      <w:pPr>
        <w:pStyle w:val="paragraph"/>
      </w:pPr>
      <w:r w:rsidRPr="00DC7A59">
        <w:tab/>
        <w:t>(c)</w:t>
      </w:r>
      <w:r w:rsidRPr="00DC7A59">
        <w:tab/>
      </w:r>
      <w:r>
        <w:t xml:space="preserve">require a </w:t>
      </w:r>
      <w:r w:rsidRPr="00DC7A59">
        <w:t xml:space="preserve">more detailed statement of the information </w:t>
      </w:r>
      <w:r>
        <w:t>required by a specified provision of subsection (1</w:t>
      </w:r>
      <w:r w:rsidRPr="00DC7A59">
        <w:t xml:space="preserve">), either in a </w:t>
      </w:r>
      <w:r>
        <w:t xml:space="preserve">specified </w:t>
      </w:r>
      <w:r w:rsidRPr="00DC7A59">
        <w:t>situation or generally</w:t>
      </w:r>
      <w:r>
        <w:t>; or</w:t>
      </w:r>
    </w:p>
    <w:p w14:paraId="6C761128" w14:textId="77777777" w:rsidR="005764B7" w:rsidRDefault="005764B7" w:rsidP="001D3FF2">
      <w:pPr>
        <w:pStyle w:val="paragraph"/>
      </w:pPr>
      <w:r>
        <w:tab/>
        <w:t>(d)</w:t>
      </w:r>
      <w:r>
        <w:tab/>
        <w:t>provide:</w:t>
      </w:r>
    </w:p>
    <w:p w14:paraId="087D115D" w14:textId="77777777" w:rsidR="005764B7" w:rsidRDefault="005764B7" w:rsidP="001D3FF2">
      <w:pPr>
        <w:pStyle w:val="paragraphsub"/>
      </w:pPr>
      <w:r>
        <w:tab/>
        <w:t>(</w:t>
      </w:r>
      <w:proofErr w:type="spellStart"/>
      <w:r>
        <w:t>i</w:t>
      </w:r>
      <w:proofErr w:type="spellEnd"/>
      <w:r>
        <w:t>)</w:t>
      </w:r>
      <w:r>
        <w:tab/>
        <w:t>that subsections (5) to (7) do not apply in relation to a specified financial product or a specified class of financial products; or</w:t>
      </w:r>
    </w:p>
    <w:p w14:paraId="410FCA91" w14:textId="77777777" w:rsidR="005764B7" w:rsidRDefault="005764B7" w:rsidP="001D3FF2">
      <w:pPr>
        <w:pStyle w:val="paragraphsub"/>
      </w:pPr>
      <w:r>
        <w:tab/>
        <w:t>(ii)</w:t>
      </w:r>
      <w:r>
        <w:tab/>
        <w:t xml:space="preserve">that subsections (5) to (7) do not require the provision of information of a specified kind, whether generally or in relation to a specified situation, financial </w:t>
      </w:r>
      <w:proofErr w:type="gramStart"/>
      <w:r>
        <w:t>product</w:t>
      </w:r>
      <w:proofErr w:type="gramEnd"/>
      <w:r>
        <w:t xml:space="preserve"> or class of financial products.</w:t>
      </w:r>
    </w:p>
    <w:p w14:paraId="15DAF5D8" w14:textId="77777777" w:rsidR="005764B7" w:rsidRDefault="005764B7" w:rsidP="001D3FF2">
      <w:pPr>
        <w:pStyle w:val="ActHead5"/>
      </w:pPr>
      <w:r w:rsidRPr="001D3FF2">
        <w:rPr>
          <w:rStyle w:val="CharSectno"/>
        </w:rPr>
        <w:t>947</w:t>
      </w:r>
      <w:proofErr w:type="gramStart"/>
      <w:r w:rsidRPr="001D3FF2">
        <w:rPr>
          <w:rStyle w:val="CharSectno"/>
        </w:rPr>
        <w:t>D</w:t>
      </w:r>
      <w:r>
        <w:t xml:space="preserve">  Client</w:t>
      </w:r>
      <w:proofErr w:type="gramEnd"/>
      <w:r>
        <w:t xml:space="preserve"> Advice Record—additional requirements</w:t>
      </w:r>
    </w:p>
    <w:p w14:paraId="0C1618CB" w14:textId="77777777" w:rsidR="005764B7" w:rsidRDefault="005764B7" w:rsidP="001D3FF2">
      <w:pPr>
        <w:pStyle w:val="subsection"/>
      </w:pPr>
      <w:r>
        <w:tab/>
      </w:r>
      <w:r>
        <w:tab/>
        <w:t>The Client Advice Record must also include statements of the following:</w:t>
      </w:r>
    </w:p>
    <w:p w14:paraId="46C1D580" w14:textId="77777777" w:rsidR="005764B7" w:rsidRDefault="005764B7" w:rsidP="001D3FF2">
      <w:pPr>
        <w:pStyle w:val="paragraph"/>
      </w:pPr>
      <w:r>
        <w:tab/>
        <w:t>(a)</w:t>
      </w:r>
      <w:r>
        <w:tab/>
      </w:r>
      <w:r w:rsidRPr="00866054">
        <w:t xml:space="preserve">the name and contact details of the providing </w:t>
      </w:r>
      <w:proofErr w:type="gramStart"/>
      <w:r w:rsidRPr="00866054">
        <w:t>entity</w:t>
      </w:r>
      <w:r>
        <w:t>;</w:t>
      </w:r>
      <w:proofErr w:type="gramEnd"/>
    </w:p>
    <w:p w14:paraId="15285A5B" w14:textId="77777777" w:rsidR="005764B7" w:rsidRDefault="005764B7" w:rsidP="001D3FF2">
      <w:pPr>
        <w:pStyle w:val="paragraph"/>
      </w:pPr>
      <w:r>
        <w:tab/>
        <w:t>(b)</w:t>
      </w:r>
      <w:r>
        <w:tab/>
        <w:t>if the providing entity is an authorised representative:</w:t>
      </w:r>
    </w:p>
    <w:p w14:paraId="481F1A24" w14:textId="77777777" w:rsidR="005764B7" w:rsidRDefault="005764B7" w:rsidP="001D3FF2">
      <w:pPr>
        <w:pStyle w:val="paragraphsub"/>
      </w:pPr>
      <w:r>
        <w:tab/>
        <w:t>(</w:t>
      </w:r>
      <w:proofErr w:type="spellStart"/>
      <w:r>
        <w:t>i</w:t>
      </w:r>
      <w:proofErr w:type="spellEnd"/>
      <w:r>
        <w:t>)</w:t>
      </w:r>
      <w:r>
        <w:tab/>
        <w:t xml:space="preserve">that the </w:t>
      </w:r>
      <w:r w:rsidRPr="00973F9D">
        <w:t xml:space="preserve">providing entity is </w:t>
      </w:r>
      <w:r>
        <w:t xml:space="preserve">an </w:t>
      </w:r>
      <w:r w:rsidRPr="00973F9D">
        <w:t xml:space="preserve">authorised representative of </w:t>
      </w:r>
      <w:r>
        <w:t>a financial services licensee; and</w:t>
      </w:r>
    </w:p>
    <w:p w14:paraId="6C3AC30C" w14:textId="77777777" w:rsidR="005764B7" w:rsidRDefault="005764B7" w:rsidP="001D3FF2">
      <w:pPr>
        <w:pStyle w:val="paragraphsub"/>
      </w:pPr>
      <w:r>
        <w:tab/>
        <w:t>(ii)</w:t>
      </w:r>
      <w:r>
        <w:tab/>
        <w:t>the name and contact details of the authorising licensee.</w:t>
      </w:r>
    </w:p>
    <w:p w14:paraId="255999BF" w14:textId="77777777" w:rsidR="005764B7" w:rsidRPr="00563ACE" w:rsidRDefault="005764B7" w:rsidP="001D3FF2">
      <w:pPr>
        <w:pStyle w:val="notetext"/>
      </w:pPr>
      <w:r>
        <w:t>Note:</w:t>
      </w:r>
      <w:r>
        <w:tab/>
        <w:t>If section 961H requires a warning to be given to the client for the advice, the Client Advice Record must include a statement setting out, or recording, the warning required by that section (see subsections 961</w:t>
      </w:r>
      <w:proofErr w:type="gramStart"/>
      <w:r>
        <w:t>H(</w:t>
      </w:r>
      <w:proofErr w:type="gramEnd"/>
      <w:r>
        <w:t>3) and (3A)).</w:t>
      </w:r>
    </w:p>
    <w:p w14:paraId="796C0DEC" w14:textId="77777777" w:rsidR="005764B7" w:rsidRPr="00EC4810" w:rsidRDefault="005764B7" w:rsidP="001D3FF2">
      <w:pPr>
        <w:pStyle w:val="ActHead5"/>
      </w:pPr>
      <w:r w:rsidRPr="001D3FF2">
        <w:rPr>
          <w:rStyle w:val="CharSectno"/>
        </w:rPr>
        <w:t>947</w:t>
      </w:r>
      <w:proofErr w:type="gramStart"/>
      <w:r w:rsidRPr="001D3FF2">
        <w:rPr>
          <w:rStyle w:val="CharSectno"/>
        </w:rPr>
        <w:t>E</w:t>
      </w:r>
      <w:r>
        <w:t xml:space="preserve">  Other</w:t>
      </w:r>
      <w:proofErr w:type="gramEnd"/>
      <w:r>
        <w:t xml:space="preserve"> information included in Client Advice Record</w:t>
      </w:r>
    </w:p>
    <w:p w14:paraId="415F1942" w14:textId="77777777" w:rsidR="005764B7" w:rsidRDefault="005764B7" w:rsidP="001D3FF2">
      <w:pPr>
        <w:pStyle w:val="subsection"/>
      </w:pPr>
      <w:r>
        <w:tab/>
      </w:r>
      <w:r>
        <w:tab/>
        <w:t>Sections 947C and 947D do not limit the information that may be included in the Client Advice Record.</w:t>
      </w:r>
    </w:p>
    <w:p w14:paraId="7858E2FF" w14:textId="77777777" w:rsidR="005764B7" w:rsidRPr="00EC79CB" w:rsidRDefault="005764B7" w:rsidP="001D3FF2">
      <w:pPr>
        <w:pStyle w:val="ActHead5"/>
      </w:pPr>
      <w:r w:rsidRPr="001D3FF2">
        <w:rPr>
          <w:rStyle w:val="CharSectno"/>
        </w:rPr>
        <w:t>947</w:t>
      </w:r>
      <w:proofErr w:type="gramStart"/>
      <w:r w:rsidRPr="001D3FF2">
        <w:rPr>
          <w:rStyle w:val="CharSectno"/>
        </w:rPr>
        <w:t>F</w:t>
      </w:r>
      <w:r w:rsidRPr="00EC79CB">
        <w:t xml:space="preserve">  </w:t>
      </w:r>
      <w:r>
        <w:t>Client</w:t>
      </w:r>
      <w:proofErr w:type="gramEnd"/>
      <w:r>
        <w:t xml:space="preserve"> Advice Record</w:t>
      </w:r>
      <w:r w:rsidRPr="00EC79CB">
        <w:t xml:space="preserve"> not to be combined with Financial Services Guide or Product Disclosure Statement</w:t>
      </w:r>
    </w:p>
    <w:p w14:paraId="050951AB" w14:textId="77777777" w:rsidR="005764B7" w:rsidRPr="00EC79CB" w:rsidRDefault="005764B7" w:rsidP="001D3FF2">
      <w:pPr>
        <w:pStyle w:val="subsection"/>
      </w:pPr>
      <w:r>
        <w:tab/>
      </w:r>
      <w:r>
        <w:tab/>
      </w:r>
      <w:r w:rsidRPr="00EC79CB">
        <w:t xml:space="preserve">A </w:t>
      </w:r>
      <w:r>
        <w:t>Client Advice Record</w:t>
      </w:r>
      <w:r w:rsidRPr="00EC79CB">
        <w:t xml:space="preserve"> must not be combined in a single document with a Financial Services Guide or a Product Disclosure Statement.</w:t>
      </w:r>
    </w:p>
    <w:p w14:paraId="518EB881" w14:textId="77777777" w:rsidR="005764B7" w:rsidRDefault="005764B7" w:rsidP="001D3FF2">
      <w:pPr>
        <w:pStyle w:val="ItemHead"/>
      </w:pPr>
      <w:proofErr w:type="gramStart"/>
      <w:r>
        <w:t>31</w:t>
      </w:r>
      <w:r w:rsidRPr="00971797">
        <w:t xml:space="preserve">  </w:t>
      </w:r>
      <w:r>
        <w:t>Paragraph</w:t>
      </w:r>
      <w:proofErr w:type="gramEnd"/>
      <w:r>
        <w:t> 951A(b)</w:t>
      </w:r>
    </w:p>
    <w:p w14:paraId="6B490D38" w14:textId="77777777" w:rsidR="005764B7" w:rsidRDefault="005764B7" w:rsidP="001D3FF2">
      <w:pPr>
        <w:pStyle w:val="Item"/>
      </w:pPr>
      <w:r>
        <w:t>Omit “</w:t>
      </w:r>
      <w:r w:rsidRPr="00711F70">
        <w:t>Statement of Advice</w:t>
      </w:r>
      <w:r>
        <w:t>”, substitute “Client Advice Record”.</w:t>
      </w:r>
    </w:p>
    <w:p w14:paraId="6C8D0DCF" w14:textId="77777777" w:rsidR="005764B7" w:rsidRDefault="005764B7" w:rsidP="001D3FF2">
      <w:pPr>
        <w:pStyle w:val="ItemHead"/>
      </w:pPr>
      <w:proofErr w:type="gramStart"/>
      <w:r>
        <w:t>32  Subsection</w:t>
      </w:r>
      <w:proofErr w:type="gramEnd"/>
      <w:r>
        <w:t xml:space="preserve"> 952B(1) (paragraph (b) of the definition of </w:t>
      </w:r>
      <w:r w:rsidRPr="00856602">
        <w:rPr>
          <w:i/>
        </w:rPr>
        <w:t>defective</w:t>
      </w:r>
      <w:r>
        <w:t>)</w:t>
      </w:r>
    </w:p>
    <w:p w14:paraId="7A57B0C3" w14:textId="0CBF4028" w:rsidR="005764B7" w:rsidRDefault="005764B7" w:rsidP="001D3FF2">
      <w:pPr>
        <w:pStyle w:val="Item"/>
      </w:pPr>
      <w:r>
        <w:t>Omit “</w:t>
      </w:r>
      <w:r w:rsidRPr="00711F70">
        <w:t>Statement of Advice</w:t>
      </w:r>
      <w:r>
        <w:t>” (first occurring), substitute “Client Advice Record</w:t>
      </w:r>
      <w:r w:rsidRPr="00C31872">
        <w:t xml:space="preserve">, a record of advice required by </w:t>
      </w:r>
      <w:r w:rsidR="001D3FF2">
        <w:t>subsection 9</w:t>
      </w:r>
      <w:r>
        <w:t>46</w:t>
      </w:r>
      <w:proofErr w:type="gramStart"/>
      <w:r>
        <w:t>AA(</w:t>
      </w:r>
      <w:proofErr w:type="gramEnd"/>
      <w:r>
        <w:t>4), 946B(5) or 946BB(3)</w:t>
      </w:r>
      <w:r w:rsidRPr="00C31872">
        <w:t>”</w:t>
      </w:r>
      <w:r>
        <w:t>.</w:t>
      </w:r>
    </w:p>
    <w:p w14:paraId="11251EB5" w14:textId="77777777" w:rsidR="005764B7" w:rsidRDefault="005764B7" w:rsidP="001D3FF2">
      <w:pPr>
        <w:pStyle w:val="ItemHead"/>
      </w:pPr>
      <w:proofErr w:type="gramStart"/>
      <w:r>
        <w:t>33  Subsection</w:t>
      </w:r>
      <w:proofErr w:type="gramEnd"/>
      <w:r>
        <w:t xml:space="preserve"> 952B(1) (paragraph (b) of the definition of </w:t>
      </w:r>
      <w:r w:rsidRPr="00856602">
        <w:rPr>
          <w:i/>
        </w:rPr>
        <w:t>defective</w:t>
      </w:r>
      <w:r>
        <w:t>)</w:t>
      </w:r>
    </w:p>
    <w:p w14:paraId="5817AE97" w14:textId="77777777" w:rsidR="005764B7" w:rsidRPr="00DD6769" w:rsidRDefault="005764B7" w:rsidP="001D3FF2">
      <w:pPr>
        <w:pStyle w:val="Item"/>
      </w:pPr>
      <w:r>
        <w:t>Omit “</w:t>
      </w:r>
      <w:r w:rsidRPr="00DD6769">
        <w:t>946</w:t>
      </w:r>
      <w:proofErr w:type="gramStart"/>
      <w:r w:rsidRPr="00DD6769">
        <w:t>B(</w:t>
      </w:r>
      <w:proofErr w:type="gramEnd"/>
      <w:r w:rsidRPr="00DD6769">
        <w:t>3), (6) or (8)</w:t>
      </w:r>
      <w:r>
        <w:t>” (first occurring), substitute “</w:t>
      </w:r>
      <w:r w:rsidRPr="00DD6769">
        <w:t>946B(</w:t>
      </w:r>
      <w:r>
        <w:t>4</w:t>
      </w:r>
      <w:r w:rsidRPr="00DD6769">
        <w:t xml:space="preserve">), </w:t>
      </w:r>
      <w:r>
        <w:t>946BA(2),</w:t>
      </w:r>
      <w:r w:rsidRPr="00DD6769">
        <w:t xml:space="preserve"> </w:t>
      </w:r>
      <w:r>
        <w:t>946BB(2)”.</w:t>
      </w:r>
    </w:p>
    <w:p w14:paraId="1F91B079" w14:textId="0619DA38" w:rsidR="005764B7" w:rsidRDefault="005764B7" w:rsidP="001D3FF2">
      <w:pPr>
        <w:pStyle w:val="ItemHead"/>
      </w:pPr>
      <w:proofErr w:type="gramStart"/>
      <w:r>
        <w:t>34  Subsection</w:t>
      </w:r>
      <w:proofErr w:type="gramEnd"/>
      <w:r>
        <w:t> 952B(1) (</w:t>
      </w:r>
      <w:r w:rsidR="001D3FF2">
        <w:t>subparagraph (</w:t>
      </w:r>
      <w:r>
        <w:t xml:space="preserve">b)(ii) of the definition of </w:t>
      </w:r>
      <w:r w:rsidRPr="00856602">
        <w:rPr>
          <w:i/>
        </w:rPr>
        <w:t>defective</w:t>
      </w:r>
      <w:r>
        <w:t>)</w:t>
      </w:r>
    </w:p>
    <w:p w14:paraId="332BCEBA" w14:textId="77777777" w:rsidR="005764B7" w:rsidRDefault="005764B7" w:rsidP="001D3FF2">
      <w:pPr>
        <w:pStyle w:val="Item"/>
      </w:pPr>
      <w:r>
        <w:t>Omit “</w:t>
      </w:r>
      <w:r w:rsidRPr="00CD435C">
        <w:t xml:space="preserve">Statement of Advice—there is an omission from the Statement of advice of material required by </w:t>
      </w:r>
      <w:r>
        <w:t>section 9</w:t>
      </w:r>
      <w:r w:rsidRPr="00CD435C">
        <w:t>47B, 947C or 947D</w:t>
      </w:r>
      <w:r>
        <w:t>”, substitute “Client Advice Record</w:t>
      </w:r>
      <w:r w:rsidRPr="00CD435C">
        <w:t>—there is an omission from the</w:t>
      </w:r>
      <w:r>
        <w:t xml:space="preserve"> Client Advice Record</w:t>
      </w:r>
      <w:r w:rsidRPr="00CD435C">
        <w:t xml:space="preserve"> of material required by </w:t>
      </w:r>
      <w:r>
        <w:t>section 9</w:t>
      </w:r>
      <w:r w:rsidRPr="00CD435C">
        <w:t>47</w:t>
      </w:r>
      <w:r>
        <w:t>C or</w:t>
      </w:r>
      <w:r w:rsidRPr="00CD435C">
        <w:t xml:space="preserve"> 947</w:t>
      </w:r>
      <w:r>
        <w:t>D”.</w:t>
      </w:r>
    </w:p>
    <w:p w14:paraId="32A674F6" w14:textId="1AD6BF72" w:rsidR="005764B7" w:rsidRDefault="005764B7" w:rsidP="001D3FF2">
      <w:pPr>
        <w:pStyle w:val="ItemHead"/>
      </w:pPr>
      <w:proofErr w:type="gramStart"/>
      <w:r>
        <w:t>35</w:t>
      </w:r>
      <w:r w:rsidRPr="00365FDD">
        <w:t xml:space="preserve">  </w:t>
      </w:r>
      <w:r>
        <w:t>Subsection</w:t>
      </w:r>
      <w:proofErr w:type="gramEnd"/>
      <w:r>
        <w:t> 9</w:t>
      </w:r>
      <w:r w:rsidRPr="00365FDD">
        <w:t>52B(1) (</w:t>
      </w:r>
      <w:r w:rsidR="001D3FF2">
        <w:t>subparagraph (</w:t>
      </w:r>
      <w:r w:rsidRPr="00365FDD">
        <w:t>b)(ii</w:t>
      </w:r>
      <w:r>
        <w:t>i</w:t>
      </w:r>
      <w:r w:rsidRPr="00365FDD">
        <w:t xml:space="preserve">) of the definition of </w:t>
      </w:r>
      <w:r w:rsidRPr="00563ACE">
        <w:rPr>
          <w:i/>
        </w:rPr>
        <w:t>defective</w:t>
      </w:r>
      <w:r w:rsidRPr="00365FDD">
        <w:t>)</w:t>
      </w:r>
    </w:p>
    <w:p w14:paraId="36E1CE78" w14:textId="77777777" w:rsidR="005764B7" w:rsidRDefault="005764B7" w:rsidP="001D3FF2">
      <w:pPr>
        <w:pStyle w:val="Item"/>
      </w:pPr>
      <w:r>
        <w:t>Omit “</w:t>
      </w:r>
      <w:r w:rsidRPr="00365FDD">
        <w:t>946</w:t>
      </w:r>
      <w:proofErr w:type="gramStart"/>
      <w:r w:rsidRPr="00365FDD">
        <w:t>B(</w:t>
      </w:r>
      <w:proofErr w:type="gramEnd"/>
      <w:r w:rsidRPr="00365FDD">
        <w:t>3), (6) or (8)</w:t>
      </w:r>
      <w:r>
        <w:t>”, substitute “</w:t>
      </w:r>
      <w:r w:rsidRPr="00365FDD">
        <w:t>946B(</w:t>
      </w:r>
      <w:r>
        <w:t>4</w:t>
      </w:r>
      <w:r w:rsidRPr="00365FDD">
        <w:t>)</w:t>
      </w:r>
      <w:r>
        <w:t>, 946BA(2), 946BB(2)”.</w:t>
      </w:r>
    </w:p>
    <w:p w14:paraId="0FBAA7EA" w14:textId="7FDF5508" w:rsidR="005764B7" w:rsidRPr="00390FDF" w:rsidRDefault="005764B7" w:rsidP="001D3FF2">
      <w:pPr>
        <w:pStyle w:val="ItemHead"/>
      </w:pPr>
      <w:proofErr w:type="gramStart"/>
      <w:r>
        <w:t>36</w:t>
      </w:r>
      <w:r w:rsidRPr="00390FDF">
        <w:t xml:space="preserve">  </w:t>
      </w:r>
      <w:r>
        <w:t>Subsection</w:t>
      </w:r>
      <w:proofErr w:type="gramEnd"/>
      <w:r>
        <w:t> 9</w:t>
      </w:r>
      <w:r w:rsidRPr="00390FDF">
        <w:t>52B(1) (a</w:t>
      </w:r>
      <w:r>
        <w:t xml:space="preserve">fter </w:t>
      </w:r>
      <w:r w:rsidR="001D3FF2">
        <w:t>subparagraph (</w:t>
      </w:r>
      <w:r>
        <w:t xml:space="preserve">b)(iii) of </w:t>
      </w:r>
      <w:r w:rsidRPr="00390FDF">
        <w:t xml:space="preserve">the definition of </w:t>
      </w:r>
      <w:r w:rsidRPr="00390FDF">
        <w:rPr>
          <w:i/>
        </w:rPr>
        <w:t>defective</w:t>
      </w:r>
      <w:r w:rsidRPr="00390FDF">
        <w:t>)</w:t>
      </w:r>
    </w:p>
    <w:p w14:paraId="06C87914" w14:textId="77777777" w:rsidR="005764B7" w:rsidRPr="00390FDF" w:rsidRDefault="005764B7" w:rsidP="001D3FF2">
      <w:pPr>
        <w:pStyle w:val="Item"/>
      </w:pPr>
      <w:r>
        <w:t>Insert</w:t>
      </w:r>
      <w:r w:rsidRPr="00390FDF">
        <w:t>:</w:t>
      </w:r>
    </w:p>
    <w:p w14:paraId="53D9A92A" w14:textId="458C5025" w:rsidR="005764B7" w:rsidRPr="00390FDF" w:rsidRDefault="005764B7" w:rsidP="001D3FF2">
      <w:pPr>
        <w:pStyle w:val="paragraphsub"/>
      </w:pPr>
      <w:r w:rsidRPr="00390FDF">
        <w:tab/>
        <w:t>or (</w:t>
      </w:r>
      <w:r>
        <w:t>iv</w:t>
      </w:r>
      <w:r w:rsidRPr="00390FDF">
        <w:t>)</w:t>
      </w:r>
      <w:r w:rsidRPr="00390FDF">
        <w:tab/>
        <w:t xml:space="preserve">if it is a record of advice required by </w:t>
      </w:r>
      <w:r w:rsidR="001D3FF2">
        <w:t>subsection 9</w:t>
      </w:r>
      <w:r>
        <w:t>46</w:t>
      </w:r>
      <w:proofErr w:type="gramStart"/>
      <w:r>
        <w:t>AA(</w:t>
      </w:r>
      <w:proofErr w:type="gramEnd"/>
      <w:r>
        <w:t>4), 946B(5) or 946BB(3)</w:t>
      </w:r>
      <w:r w:rsidRPr="00390FDF">
        <w:t xml:space="preserve">—there is an omission from the record of advice of material required by </w:t>
      </w:r>
      <w:r>
        <w:t>that subsection or</w:t>
      </w:r>
      <w:r w:rsidRPr="00390FDF">
        <w:t xml:space="preserve"> </w:t>
      </w:r>
      <w:r w:rsidR="001D3FF2">
        <w:t>subsection 9</w:t>
      </w:r>
      <w:r w:rsidRPr="00390FDF">
        <w:t>47</w:t>
      </w:r>
      <w:r>
        <w:t>C</w:t>
      </w:r>
      <w:r w:rsidRPr="00390FDF">
        <w:t>(</w:t>
      </w:r>
      <w:r>
        <w:t>6</w:t>
      </w:r>
      <w:r w:rsidRPr="00390FDF">
        <w:t>)</w:t>
      </w:r>
      <w:r>
        <w:t>;</w:t>
      </w:r>
    </w:p>
    <w:p w14:paraId="603B933D" w14:textId="77777777" w:rsidR="005764B7" w:rsidRPr="00390FDF" w:rsidRDefault="005764B7" w:rsidP="001D3FF2">
      <w:pPr>
        <w:pStyle w:val="ItemHead"/>
      </w:pPr>
      <w:proofErr w:type="gramStart"/>
      <w:r>
        <w:t>37</w:t>
      </w:r>
      <w:r w:rsidRPr="00390FDF">
        <w:t xml:space="preserve">  </w:t>
      </w:r>
      <w:r>
        <w:t>Subsection</w:t>
      </w:r>
      <w:proofErr w:type="gramEnd"/>
      <w:r>
        <w:t> 9</w:t>
      </w:r>
      <w:r w:rsidRPr="00390FDF">
        <w:t>52B(1) (</w:t>
      </w:r>
      <w:r>
        <w:t>paragraph (</w:t>
      </w:r>
      <w:r w:rsidRPr="00390FDF">
        <w:t xml:space="preserve">c) of the definition of </w:t>
      </w:r>
      <w:r w:rsidRPr="00390FDF">
        <w:rPr>
          <w:i/>
        </w:rPr>
        <w:t>disclosure document or statement</w:t>
      </w:r>
      <w:r w:rsidRPr="00390FDF">
        <w:t>)</w:t>
      </w:r>
    </w:p>
    <w:p w14:paraId="688C62F9" w14:textId="77777777" w:rsidR="005764B7" w:rsidRPr="00390FDF" w:rsidRDefault="005764B7" w:rsidP="001D3FF2">
      <w:pPr>
        <w:pStyle w:val="Item"/>
      </w:pPr>
      <w:r w:rsidRPr="00390FDF">
        <w:t>Omit “Statement of Advice”, substitute “Client Advice Record”.</w:t>
      </w:r>
    </w:p>
    <w:p w14:paraId="6CBDE629" w14:textId="77777777" w:rsidR="005764B7" w:rsidRPr="00390FDF" w:rsidRDefault="005764B7" w:rsidP="001D3FF2">
      <w:pPr>
        <w:pStyle w:val="ItemHead"/>
      </w:pPr>
      <w:proofErr w:type="gramStart"/>
      <w:r>
        <w:t>38</w:t>
      </w:r>
      <w:r w:rsidRPr="00390FDF">
        <w:t xml:space="preserve">  </w:t>
      </w:r>
      <w:r>
        <w:t>Subsection</w:t>
      </w:r>
      <w:proofErr w:type="gramEnd"/>
      <w:r>
        <w:t> 9</w:t>
      </w:r>
      <w:r w:rsidRPr="00390FDF">
        <w:t>52B(1) (</w:t>
      </w:r>
      <w:r>
        <w:t>paragraph (</w:t>
      </w:r>
      <w:r w:rsidRPr="00390FDF">
        <w:t xml:space="preserve">d) of the definition of </w:t>
      </w:r>
      <w:r w:rsidRPr="00390FDF">
        <w:rPr>
          <w:i/>
        </w:rPr>
        <w:t>disclosure document or statement</w:t>
      </w:r>
      <w:r w:rsidRPr="00390FDF">
        <w:t>)</w:t>
      </w:r>
    </w:p>
    <w:p w14:paraId="4C33AED3" w14:textId="77777777" w:rsidR="005764B7" w:rsidRPr="00390FDF" w:rsidRDefault="005764B7" w:rsidP="001D3FF2">
      <w:pPr>
        <w:pStyle w:val="Item"/>
      </w:pPr>
      <w:r w:rsidRPr="00390FDF">
        <w:t>Omit “946</w:t>
      </w:r>
      <w:proofErr w:type="gramStart"/>
      <w:r w:rsidRPr="00390FDF">
        <w:t>B(</w:t>
      </w:r>
      <w:proofErr w:type="gramEnd"/>
      <w:r w:rsidRPr="00390FDF">
        <w:t>3), (6) or (8)“, substitute “</w:t>
      </w:r>
      <w:r w:rsidRPr="00365FDD">
        <w:t>946B(</w:t>
      </w:r>
      <w:r>
        <w:t>4</w:t>
      </w:r>
      <w:r w:rsidRPr="00365FDD">
        <w:t>)</w:t>
      </w:r>
      <w:r>
        <w:t>, 946BA(2), 946BB(2)</w:t>
      </w:r>
      <w:r w:rsidRPr="00390FDF">
        <w:t>”.</w:t>
      </w:r>
    </w:p>
    <w:p w14:paraId="75C6BF46" w14:textId="77777777" w:rsidR="005764B7" w:rsidRPr="00390FDF" w:rsidRDefault="005764B7" w:rsidP="001D3FF2">
      <w:pPr>
        <w:pStyle w:val="ItemHead"/>
      </w:pPr>
      <w:proofErr w:type="gramStart"/>
      <w:r>
        <w:t>39</w:t>
      </w:r>
      <w:r w:rsidRPr="00390FDF">
        <w:t xml:space="preserve">  </w:t>
      </w:r>
      <w:r>
        <w:t>Subsection</w:t>
      </w:r>
      <w:proofErr w:type="gramEnd"/>
      <w:r>
        <w:t> 9</w:t>
      </w:r>
      <w:r w:rsidRPr="00390FDF">
        <w:t xml:space="preserve">52B(1) (at the end of the definition of </w:t>
      </w:r>
      <w:r w:rsidRPr="00390FDF">
        <w:rPr>
          <w:i/>
        </w:rPr>
        <w:t>disclosure document or statement</w:t>
      </w:r>
      <w:r w:rsidRPr="00390FDF">
        <w:t>)</w:t>
      </w:r>
    </w:p>
    <w:p w14:paraId="64A4CC79" w14:textId="77777777" w:rsidR="005764B7" w:rsidRDefault="005764B7" w:rsidP="001D3FF2">
      <w:pPr>
        <w:pStyle w:val="Item"/>
      </w:pPr>
      <w:r w:rsidRPr="00390FDF">
        <w:t>Add:</w:t>
      </w:r>
    </w:p>
    <w:p w14:paraId="21453B77" w14:textId="101B8485" w:rsidR="005764B7" w:rsidRPr="00D851E7" w:rsidRDefault="005764B7" w:rsidP="001D3FF2">
      <w:pPr>
        <w:pStyle w:val="paragraph"/>
      </w:pPr>
      <w:r>
        <w:tab/>
        <w:t>; or (e)</w:t>
      </w:r>
      <w:r>
        <w:tab/>
      </w:r>
      <w:r w:rsidRPr="00D851E7">
        <w:t xml:space="preserve">a record of advice required by </w:t>
      </w:r>
      <w:r w:rsidR="001D3FF2">
        <w:t>subsection 9</w:t>
      </w:r>
      <w:r>
        <w:t>46</w:t>
      </w:r>
      <w:proofErr w:type="gramStart"/>
      <w:r>
        <w:t>AA(</w:t>
      </w:r>
      <w:proofErr w:type="gramEnd"/>
      <w:r>
        <w:t>4), 946B(5) or 946BB(3).</w:t>
      </w:r>
    </w:p>
    <w:p w14:paraId="78070138" w14:textId="77777777" w:rsidR="005764B7" w:rsidRDefault="005764B7" w:rsidP="001D3FF2">
      <w:pPr>
        <w:pStyle w:val="ItemHead"/>
      </w:pPr>
      <w:proofErr w:type="gramStart"/>
      <w:r>
        <w:t>40  Subparagraph</w:t>
      </w:r>
      <w:proofErr w:type="gramEnd"/>
      <w:r>
        <w:t> 952E(2)(a)(</w:t>
      </w:r>
      <w:proofErr w:type="spellStart"/>
      <w:r>
        <w:t>i</w:t>
      </w:r>
      <w:proofErr w:type="spellEnd"/>
      <w:r>
        <w:t>)</w:t>
      </w:r>
    </w:p>
    <w:p w14:paraId="3FC6BC00" w14:textId="3EC9AC20" w:rsidR="005764B7" w:rsidRDefault="005764B7" w:rsidP="001D3FF2">
      <w:pPr>
        <w:pStyle w:val="Item"/>
      </w:pPr>
      <w:r>
        <w:t>Omit “</w:t>
      </w:r>
      <w:r w:rsidRPr="00711F70">
        <w:t>Statement of Advice</w:t>
      </w:r>
      <w:r>
        <w:t>”, substitute “Client Advice Record</w:t>
      </w:r>
      <w:r w:rsidRPr="00BE34AC">
        <w:t xml:space="preserve"> </w:t>
      </w:r>
      <w:r>
        <w:t xml:space="preserve">or </w:t>
      </w:r>
      <w:r w:rsidRPr="00BE34AC">
        <w:t xml:space="preserve">a record of advice required by </w:t>
      </w:r>
      <w:r w:rsidR="001D3FF2">
        <w:t>subsection 9</w:t>
      </w:r>
      <w:r>
        <w:t>46</w:t>
      </w:r>
      <w:proofErr w:type="gramStart"/>
      <w:r>
        <w:t>AA(</w:t>
      </w:r>
      <w:proofErr w:type="gramEnd"/>
      <w:r>
        <w:t>4), 946B(5) or 946BB(3)”.</w:t>
      </w:r>
    </w:p>
    <w:p w14:paraId="4627332D" w14:textId="77777777" w:rsidR="005764B7" w:rsidRDefault="005764B7" w:rsidP="001D3FF2">
      <w:pPr>
        <w:pStyle w:val="ItemHead"/>
      </w:pPr>
      <w:proofErr w:type="gramStart"/>
      <w:r>
        <w:t>41  Subparagraph</w:t>
      </w:r>
      <w:proofErr w:type="gramEnd"/>
      <w:r>
        <w:t> 952E(2)(a)(iii)</w:t>
      </w:r>
    </w:p>
    <w:p w14:paraId="68E323C1" w14:textId="77777777" w:rsidR="005764B7" w:rsidRPr="00AA41AC" w:rsidRDefault="005764B7" w:rsidP="001D3FF2">
      <w:pPr>
        <w:pStyle w:val="Item"/>
      </w:pPr>
      <w:r>
        <w:t>Omit “</w:t>
      </w:r>
      <w:r w:rsidRPr="00AA41AC">
        <w:t>946</w:t>
      </w:r>
      <w:proofErr w:type="gramStart"/>
      <w:r w:rsidRPr="00AA41AC">
        <w:t>B(</w:t>
      </w:r>
      <w:proofErr w:type="gramEnd"/>
      <w:r w:rsidRPr="00AA41AC">
        <w:t>3), (6) or (8)</w:t>
      </w:r>
      <w:r>
        <w:t>”, substitute “</w:t>
      </w:r>
      <w:r w:rsidRPr="00365FDD">
        <w:t>946B(</w:t>
      </w:r>
      <w:r>
        <w:t>4</w:t>
      </w:r>
      <w:r w:rsidRPr="00365FDD">
        <w:t>)</w:t>
      </w:r>
      <w:r>
        <w:t>, 946BA(2), 946BB(2)”.</w:t>
      </w:r>
    </w:p>
    <w:p w14:paraId="6CDF9E38" w14:textId="77777777" w:rsidR="005764B7" w:rsidRDefault="005764B7" w:rsidP="001D3FF2">
      <w:pPr>
        <w:pStyle w:val="ItemHead"/>
      </w:pPr>
      <w:proofErr w:type="gramStart"/>
      <w:r>
        <w:t>42  Subparagraph</w:t>
      </w:r>
      <w:proofErr w:type="gramEnd"/>
      <w:r>
        <w:t> 952F(1)(b)(</w:t>
      </w:r>
      <w:proofErr w:type="spellStart"/>
      <w:r>
        <w:t>i</w:t>
      </w:r>
      <w:proofErr w:type="spellEnd"/>
      <w:r>
        <w:t>)</w:t>
      </w:r>
    </w:p>
    <w:p w14:paraId="59C5B4E4" w14:textId="15818B13" w:rsidR="005764B7" w:rsidRDefault="005764B7" w:rsidP="001D3FF2">
      <w:pPr>
        <w:pStyle w:val="Item"/>
      </w:pPr>
      <w:r>
        <w:t>Omit “</w:t>
      </w:r>
      <w:r w:rsidRPr="00711F70">
        <w:t>Statement of Advice</w:t>
      </w:r>
      <w:r>
        <w:t xml:space="preserve">”, substitute “Client Advice Record or </w:t>
      </w:r>
      <w:r w:rsidRPr="007C6BF1">
        <w:t xml:space="preserve">a record of advice required by </w:t>
      </w:r>
      <w:r w:rsidR="001D3FF2">
        <w:t>subsection 9</w:t>
      </w:r>
      <w:r>
        <w:t>46</w:t>
      </w:r>
      <w:proofErr w:type="gramStart"/>
      <w:r>
        <w:t>AA(</w:t>
      </w:r>
      <w:proofErr w:type="gramEnd"/>
      <w:r>
        <w:t>4), 946B(5) or 946BB(3)”.</w:t>
      </w:r>
    </w:p>
    <w:p w14:paraId="10B9740F" w14:textId="77777777" w:rsidR="005764B7" w:rsidRDefault="005764B7" w:rsidP="001D3FF2">
      <w:pPr>
        <w:pStyle w:val="ItemHead"/>
      </w:pPr>
      <w:proofErr w:type="gramStart"/>
      <w:r>
        <w:t>43  Subparagraph</w:t>
      </w:r>
      <w:proofErr w:type="gramEnd"/>
      <w:r>
        <w:t> 952F(1)(b)(iii)</w:t>
      </w:r>
    </w:p>
    <w:p w14:paraId="35A62623" w14:textId="77777777" w:rsidR="005764B7" w:rsidRPr="001756E0" w:rsidRDefault="005764B7" w:rsidP="001D3FF2">
      <w:pPr>
        <w:pStyle w:val="Item"/>
      </w:pPr>
      <w:r>
        <w:t>Omit “</w:t>
      </w:r>
      <w:r w:rsidRPr="001756E0">
        <w:t>946</w:t>
      </w:r>
      <w:proofErr w:type="gramStart"/>
      <w:r w:rsidRPr="001756E0">
        <w:t>B(</w:t>
      </w:r>
      <w:proofErr w:type="gramEnd"/>
      <w:r w:rsidRPr="001756E0">
        <w:t>3), (6) or (8)</w:t>
      </w:r>
      <w:r>
        <w:t>”, substitute “</w:t>
      </w:r>
      <w:r w:rsidRPr="00365FDD">
        <w:t>946B(</w:t>
      </w:r>
      <w:r>
        <w:t>4</w:t>
      </w:r>
      <w:r w:rsidRPr="00365FDD">
        <w:t>)</w:t>
      </w:r>
      <w:r>
        <w:t>, 946BA(2), 946BB(2)”.</w:t>
      </w:r>
    </w:p>
    <w:p w14:paraId="4211D984" w14:textId="77777777" w:rsidR="005764B7" w:rsidRDefault="005764B7" w:rsidP="001D3FF2">
      <w:pPr>
        <w:pStyle w:val="ItemHead"/>
      </w:pPr>
      <w:proofErr w:type="gramStart"/>
      <w:r>
        <w:t>44  Subparagraph</w:t>
      </w:r>
      <w:proofErr w:type="gramEnd"/>
      <w:r>
        <w:t> 952F(1)(c)(</w:t>
      </w:r>
      <w:proofErr w:type="spellStart"/>
      <w:r>
        <w:t>i</w:t>
      </w:r>
      <w:proofErr w:type="spellEnd"/>
      <w:r>
        <w:t>)</w:t>
      </w:r>
    </w:p>
    <w:p w14:paraId="41D27DC3" w14:textId="7BF501DA" w:rsidR="005764B7" w:rsidRDefault="005764B7" w:rsidP="001D3FF2">
      <w:pPr>
        <w:pStyle w:val="Item"/>
      </w:pPr>
      <w:r>
        <w:t>Omit “</w:t>
      </w:r>
      <w:r w:rsidRPr="00711F70">
        <w:t>Statement of Advice</w:t>
      </w:r>
      <w:r>
        <w:t xml:space="preserve">”, substitute “Client Advice Record, </w:t>
      </w:r>
      <w:r w:rsidRPr="007C6BF1">
        <w:t xml:space="preserve">a record of advice required by </w:t>
      </w:r>
      <w:r w:rsidR="001D3FF2">
        <w:t>subsection 9</w:t>
      </w:r>
      <w:r>
        <w:t>46</w:t>
      </w:r>
      <w:proofErr w:type="gramStart"/>
      <w:r>
        <w:t>AA(</w:t>
      </w:r>
      <w:proofErr w:type="gramEnd"/>
      <w:r>
        <w:t>4), 946B(5) or 946BB(3)”.</w:t>
      </w:r>
    </w:p>
    <w:p w14:paraId="432F6F64" w14:textId="77777777" w:rsidR="005764B7" w:rsidRDefault="005764B7" w:rsidP="001D3FF2">
      <w:pPr>
        <w:pStyle w:val="ItemHead"/>
      </w:pPr>
      <w:proofErr w:type="gramStart"/>
      <w:r>
        <w:t>45  Subparagraph</w:t>
      </w:r>
      <w:proofErr w:type="gramEnd"/>
      <w:r>
        <w:t> 952F(1)(c)(</w:t>
      </w:r>
      <w:proofErr w:type="spellStart"/>
      <w:r>
        <w:t>i</w:t>
      </w:r>
      <w:proofErr w:type="spellEnd"/>
      <w:r>
        <w:t>)</w:t>
      </w:r>
    </w:p>
    <w:p w14:paraId="0DD12918" w14:textId="77777777" w:rsidR="005764B7" w:rsidRPr="000451D0" w:rsidRDefault="005764B7" w:rsidP="001D3FF2">
      <w:pPr>
        <w:pStyle w:val="Item"/>
      </w:pPr>
      <w:r>
        <w:t>Omit “</w:t>
      </w:r>
      <w:r w:rsidRPr="000451D0">
        <w:t>946</w:t>
      </w:r>
      <w:proofErr w:type="gramStart"/>
      <w:r w:rsidRPr="000451D0">
        <w:t>B(</w:t>
      </w:r>
      <w:proofErr w:type="gramEnd"/>
      <w:r w:rsidRPr="000451D0">
        <w:t>3), (6) or (8)</w:t>
      </w:r>
      <w:r>
        <w:t>”, substitute “</w:t>
      </w:r>
      <w:r w:rsidRPr="00365FDD">
        <w:t>946B(</w:t>
      </w:r>
      <w:r>
        <w:t>4</w:t>
      </w:r>
      <w:r w:rsidRPr="00365FDD">
        <w:t>)</w:t>
      </w:r>
      <w:r>
        <w:t>, 946BA(2), 946BB(2)”.</w:t>
      </w:r>
    </w:p>
    <w:p w14:paraId="2C22486C" w14:textId="77777777" w:rsidR="005764B7" w:rsidRDefault="005764B7" w:rsidP="001D3FF2">
      <w:pPr>
        <w:pStyle w:val="ItemHead"/>
      </w:pPr>
      <w:proofErr w:type="gramStart"/>
      <w:r>
        <w:t>46  Subparagraph</w:t>
      </w:r>
      <w:proofErr w:type="gramEnd"/>
      <w:r>
        <w:t> 952G(1)(b)(</w:t>
      </w:r>
      <w:proofErr w:type="spellStart"/>
      <w:r>
        <w:t>i</w:t>
      </w:r>
      <w:proofErr w:type="spellEnd"/>
      <w:r>
        <w:t>)</w:t>
      </w:r>
    </w:p>
    <w:p w14:paraId="3A4134BF" w14:textId="363B8249" w:rsidR="005764B7" w:rsidRDefault="005764B7" w:rsidP="001D3FF2">
      <w:pPr>
        <w:pStyle w:val="Item"/>
      </w:pPr>
      <w:r>
        <w:t>Omit “</w:t>
      </w:r>
      <w:r w:rsidRPr="00711F70">
        <w:t>Statement of Advice</w:t>
      </w:r>
      <w:r>
        <w:t xml:space="preserve">”, substitute “Client Advice Record or </w:t>
      </w:r>
      <w:r w:rsidRPr="007C6BF1">
        <w:t>a record of advice required by</w:t>
      </w:r>
      <w:r w:rsidRPr="00D851E7">
        <w:t xml:space="preserve"> </w:t>
      </w:r>
      <w:r w:rsidR="001D3FF2">
        <w:t>subsection 9</w:t>
      </w:r>
      <w:r>
        <w:t>46</w:t>
      </w:r>
      <w:proofErr w:type="gramStart"/>
      <w:r>
        <w:t>AA(</w:t>
      </w:r>
      <w:proofErr w:type="gramEnd"/>
      <w:r>
        <w:t>4), 946B(5) or 946BB(3)”.</w:t>
      </w:r>
    </w:p>
    <w:p w14:paraId="7291513C" w14:textId="77777777" w:rsidR="005764B7" w:rsidRDefault="005764B7" w:rsidP="001D3FF2">
      <w:pPr>
        <w:pStyle w:val="ItemHead"/>
      </w:pPr>
      <w:proofErr w:type="gramStart"/>
      <w:r>
        <w:t>47  Subparagraph</w:t>
      </w:r>
      <w:proofErr w:type="gramEnd"/>
      <w:r>
        <w:t> 952G(1)(b)(iii)</w:t>
      </w:r>
    </w:p>
    <w:p w14:paraId="4BE6606F" w14:textId="77777777" w:rsidR="005764B7" w:rsidRPr="000451D0" w:rsidRDefault="005764B7" w:rsidP="001D3FF2">
      <w:pPr>
        <w:pStyle w:val="Item"/>
      </w:pPr>
      <w:r>
        <w:t>Omit “</w:t>
      </w:r>
      <w:r w:rsidRPr="000451D0">
        <w:t>946</w:t>
      </w:r>
      <w:proofErr w:type="gramStart"/>
      <w:r w:rsidRPr="000451D0">
        <w:t>B(</w:t>
      </w:r>
      <w:proofErr w:type="gramEnd"/>
      <w:r w:rsidRPr="000451D0">
        <w:t>3), (6) or (8)</w:t>
      </w:r>
      <w:r>
        <w:t>”, substitute “</w:t>
      </w:r>
      <w:r w:rsidRPr="00365FDD">
        <w:t>946B(</w:t>
      </w:r>
      <w:r>
        <w:t>4</w:t>
      </w:r>
      <w:r w:rsidRPr="00365FDD">
        <w:t>)</w:t>
      </w:r>
      <w:r>
        <w:t>, 946BA(2), 946BB(2)”.</w:t>
      </w:r>
    </w:p>
    <w:p w14:paraId="600E630E" w14:textId="77777777" w:rsidR="005764B7" w:rsidRDefault="005764B7" w:rsidP="001D3FF2">
      <w:pPr>
        <w:pStyle w:val="ItemHead"/>
      </w:pPr>
      <w:proofErr w:type="gramStart"/>
      <w:r>
        <w:t>48  Subparagraph</w:t>
      </w:r>
      <w:proofErr w:type="gramEnd"/>
      <w:r>
        <w:t> 952G(1)(c)(</w:t>
      </w:r>
      <w:proofErr w:type="spellStart"/>
      <w:r>
        <w:t>i</w:t>
      </w:r>
      <w:proofErr w:type="spellEnd"/>
      <w:r>
        <w:t>)</w:t>
      </w:r>
    </w:p>
    <w:p w14:paraId="22FAFD09" w14:textId="7AEFCBC1" w:rsidR="005764B7" w:rsidRDefault="005764B7" w:rsidP="001D3FF2">
      <w:pPr>
        <w:pStyle w:val="Item"/>
      </w:pPr>
      <w:r>
        <w:t>Omit “</w:t>
      </w:r>
      <w:r w:rsidRPr="00711F70">
        <w:t>Statement of Advice</w:t>
      </w:r>
      <w:r>
        <w:t xml:space="preserve">”, substitute “Client Advice Record, </w:t>
      </w:r>
      <w:r w:rsidRPr="007C6BF1">
        <w:t>a record of advice required by</w:t>
      </w:r>
      <w:r w:rsidRPr="00D851E7">
        <w:t xml:space="preserve"> </w:t>
      </w:r>
      <w:r w:rsidR="001D3FF2">
        <w:t>subsection 9</w:t>
      </w:r>
      <w:r>
        <w:t>46</w:t>
      </w:r>
      <w:proofErr w:type="gramStart"/>
      <w:r>
        <w:t>AA(</w:t>
      </w:r>
      <w:proofErr w:type="gramEnd"/>
      <w:r>
        <w:t>4), 946B(5) or 946BB(3)”.</w:t>
      </w:r>
    </w:p>
    <w:p w14:paraId="11C9F9CB" w14:textId="77777777" w:rsidR="005764B7" w:rsidRDefault="005764B7" w:rsidP="001D3FF2">
      <w:pPr>
        <w:pStyle w:val="ItemHead"/>
      </w:pPr>
      <w:proofErr w:type="gramStart"/>
      <w:r>
        <w:t>49  Subparagraph</w:t>
      </w:r>
      <w:proofErr w:type="gramEnd"/>
      <w:r>
        <w:t> 952G(1)(c)(</w:t>
      </w:r>
      <w:proofErr w:type="spellStart"/>
      <w:r>
        <w:t>i</w:t>
      </w:r>
      <w:proofErr w:type="spellEnd"/>
      <w:r>
        <w:t>)</w:t>
      </w:r>
    </w:p>
    <w:p w14:paraId="0C80AB14" w14:textId="77777777" w:rsidR="005764B7" w:rsidRPr="000451D0" w:rsidRDefault="005764B7" w:rsidP="001D3FF2">
      <w:pPr>
        <w:pStyle w:val="Item"/>
      </w:pPr>
      <w:r>
        <w:t>Omit “</w:t>
      </w:r>
      <w:r w:rsidRPr="000451D0">
        <w:t>946</w:t>
      </w:r>
      <w:proofErr w:type="gramStart"/>
      <w:r w:rsidRPr="000451D0">
        <w:t>B(</w:t>
      </w:r>
      <w:proofErr w:type="gramEnd"/>
      <w:r w:rsidRPr="000451D0">
        <w:t>3), (6) or (8)</w:t>
      </w:r>
      <w:r>
        <w:t>”, substitute “</w:t>
      </w:r>
      <w:r w:rsidRPr="00365FDD">
        <w:t>946B(</w:t>
      </w:r>
      <w:r>
        <w:t>4</w:t>
      </w:r>
      <w:r w:rsidRPr="00365FDD">
        <w:t>)</w:t>
      </w:r>
      <w:r>
        <w:t>, 946BA(2), 946BB(2)”.</w:t>
      </w:r>
    </w:p>
    <w:p w14:paraId="3F2FD8EF" w14:textId="77777777" w:rsidR="005764B7" w:rsidRDefault="005764B7" w:rsidP="001D3FF2">
      <w:pPr>
        <w:pStyle w:val="ItemHead"/>
      </w:pPr>
      <w:proofErr w:type="gramStart"/>
      <w:r>
        <w:t>50</w:t>
      </w:r>
      <w:r w:rsidRPr="001625B3">
        <w:t xml:space="preserve">  </w:t>
      </w:r>
      <w:r>
        <w:t>Section</w:t>
      </w:r>
      <w:proofErr w:type="gramEnd"/>
      <w:r>
        <w:t> 9</w:t>
      </w:r>
      <w:r w:rsidRPr="001625B3">
        <w:t>52J</w:t>
      </w:r>
      <w:r>
        <w:t xml:space="preserve"> (heading)</w:t>
      </w:r>
    </w:p>
    <w:p w14:paraId="29A22B48" w14:textId="77777777" w:rsidR="005764B7" w:rsidRPr="001625B3" w:rsidRDefault="005764B7" w:rsidP="001D3FF2">
      <w:pPr>
        <w:pStyle w:val="Item"/>
      </w:pPr>
      <w:r>
        <w:t>Omit “</w:t>
      </w:r>
      <w:r w:rsidRPr="001625B3">
        <w:rPr>
          <w:b/>
        </w:rPr>
        <w:t>Statement of Advice</w:t>
      </w:r>
      <w:r>
        <w:t>”, substitute “</w:t>
      </w:r>
      <w:r w:rsidRPr="001625B3">
        <w:rPr>
          <w:b/>
        </w:rPr>
        <w:t>Client Advice Record</w:t>
      </w:r>
      <w:r>
        <w:t>”.</w:t>
      </w:r>
    </w:p>
    <w:p w14:paraId="4D63368F" w14:textId="77777777" w:rsidR="005764B7" w:rsidRDefault="005764B7" w:rsidP="001D3FF2">
      <w:pPr>
        <w:pStyle w:val="ItemHead"/>
      </w:pPr>
      <w:proofErr w:type="gramStart"/>
      <w:r>
        <w:t>51  Paragraph</w:t>
      </w:r>
      <w:proofErr w:type="gramEnd"/>
      <w:r>
        <w:t> 952J(1)(a)</w:t>
      </w:r>
    </w:p>
    <w:p w14:paraId="7230D7C6" w14:textId="77777777" w:rsidR="005764B7" w:rsidRDefault="005764B7" w:rsidP="001D3FF2">
      <w:pPr>
        <w:pStyle w:val="Item"/>
      </w:pPr>
      <w:r>
        <w:t>Omit “</w:t>
      </w:r>
      <w:r w:rsidRPr="00711F70">
        <w:t>Statement of Advice</w:t>
      </w:r>
      <w:r>
        <w:t>”, substitute “Client Advice Record”.</w:t>
      </w:r>
    </w:p>
    <w:p w14:paraId="56D2C03D" w14:textId="77777777" w:rsidR="005764B7" w:rsidRDefault="005764B7" w:rsidP="001D3FF2">
      <w:pPr>
        <w:pStyle w:val="ItemHead"/>
      </w:pPr>
      <w:proofErr w:type="gramStart"/>
      <w:r>
        <w:t>52  Paragraph</w:t>
      </w:r>
      <w:proofErr w:type="gramEnd"/>
      <w:r>
        <w:t> 952J(1)(b)</w:t>
      </w:r>
    </w:p>
    <w:p w14:paraId="6E25C0FE" w14:textId="77777777" w:rsidR="005764B7" w:rsidRDefault="005764B7" w:rsidP="001D3FF2">
      <w:pPr>
        <w:pStyle w:val="Item"/>
      </w:pPr>
      <w:r>
        <w:t>Repeal the paragraph, substitute:</w:t>
      </w:r>
    </w:p>
    <w:p w14:paraId="3969D280" w14:textId="77777777" w:rsidR="005764B7" w:rsidRPr="00D851E7" w:rsidRDefault="005764B7" w:rsidP="001D3FF2">
      <w:pPr>
        <w:pStyle w:val="paragraph"/>
      </w:pPr>
      <w:r>
        <w:tab/>
        <w:t>(b)</w:t>
      </w:r>
      <w:r>
        <w:tab/>
        <w:t>the Client Advice Record does not comply with section 947A or 947F.</w:t>
      </w:r>
    </w:p>
    <w:p w14:paraId="2BBD46A7" w14:textId="77777777" w:rsidR="005764B7" w:rsidRDefault="005764B7" w:rsidP="001D3FF2">
      <w:pPr>
        <w:pStyle w:val="ItemHead"/>
      </w:pPr>
      <w:proofErr w:type="gramStart"/>
      <w:r>
        <w:t>53  Subsection</w:t>
      </w:r>
      <w:proofErr w:type="gramEnd"/>
      <w:r>
        <w:t xml:space="preserve"> 953A(1) (paragraph (b) of the definition of </w:t>
      </w:r>
      <w:r w:rsidRPr="00856602">
        <w:rPr>
          <w:i/>
        </w:rPr>
        <w:t>defective</w:t>
      </w:r>
      <w:r>
        <w:t>)</w:t>
      </w:r>
    </w:p>
    <w:p w14:paraId="174C3974" w14:textId="36E2CFC7" w:rsidR="005764B7" w:rsidRDefault="005764B7" w:rsidP="001D3FF2">
      <w:pPr>
        <w:pStyle w:val="Item"/>
      </w:pPr>
      <w:r>
        <w:t>Omit “</w:t>
      </w:r>
      <w:r w:rsidRPr="00711F70">
        <w:t>Statement of Advice</w:t>
      </w:r>
      <w:r>
        <w:t xml:space="preserve">” (first occurring), substitute “Client Advice Record, </w:t>
      </w:r>
      <w:r w:rsidRPr="007C6BF1">
        <w:t>a record of advice required by</w:t>
      </w:r>
      <w:r w:rsidRPr="00C31872">
        <w:t xml:space="preserve"> </w:t>
      </w:r>
      <w:r w:rsidR="001D3FF2">
        <w:t>subsection 9</w:t>
      </w:r>
      <w:r>
        <w:t>46</w:t>
      </w:r>
      <w:proofErr w:type="gramStart"/>
      <w:r>
        <w:t>AA(</w:t>
      </w:r>
      <w:proofErr w:type="gramEnd"/>
      <w:r>
        <w:t>4), 946B(5) or 946BB(3)”.</w:t>
      </w:r>
    </w:p>
    <w:p w14:paraId="6244E73D" w14:textId="77777777" w:rsidR="005764B7" w:rsidRDefault="005764B7" w:rsidP="001D3FF2">
      <w:pPr>
        <w:pStyle w:val="ItemHead"/>
      </w:pPr>
      <w:proofErr w:type="gramStart"/>
      <w:r>
        <w:t>54  Subsection</w:t>
      </w:r>
      <w:proofErr w:type="gramEnd"/>
      <w:r>
        <w:t xml:space="preserve"> 953A(1) (paragraph (b) of the definition of </w:t>
      </w:r>
      <w:r w:rsidRPr="00856602">
        <w:rPr>
          <w:i/>
        </w:rPr>
        <w:t>defective</w:t>
      </w:r>
      <w:r>
        <w:t>)</w:t>
      </w:r>
    </w:p>
    <w:p w14:paraId="0867EFAC" w14:textId="77777777" w:rsidR="005764B7" w:rsidRPr="00AE207E" w:rsidRDefault="005764B7" w:rsidP="001D3FF2">
      <w:pPr>
        <w:pStyle w:val="Item"/>
      </w:pPr>
      <w:r>
        <w:t>Omit “</w:t>
      </w:r>
      <w:r w:rsidRPr="00AE207E">
        <w:t>946</w:t>
      </w:r>
      <w:proofErr w:type="gramStart"/>
      <w:r w:rsidRPr="00AE207E">
        <w:t>B(</w:t>
      </w:r>
      <w:proofErr w:type="gramEnd"/>
      <w:r w:rsidRPr="00AE207E">
        <w:t>3), (6) or (8)</w:t>
      </w:r>
      <w:r>
        <w:t>” (first occurring), substitute “</w:t>
      </w:r>
      <w:r w:rsidRPr="00365FDD">
        <w:t>946B(</w:t>
      </w:r>
      <w:r>
        <w:t>4</w:t>
      </w:r>
      <w:r w:rsidRPr="00365FDD">
        <w:t>)</w:t>
      </w:r>
      <w:r>
        <w:t>, 946BA(2), 946BB(2)”.</w:t>
      </w:r>
    </w:p>
    <w:p w14:paraId="16624B2A" w14:textId="3BB2E144" w:rsidR="005764B7" w:rsidRDefault="005764B7" w:rsidP="001D3FF2">
      <w:pPr>
        <w:pStyle w:val="ItemHead"/>
      </w:pPr>
      <w:proofErr w:type="gramStart"/>
      <w:r>
        <w:t>55  Subsection</w:t>
      </w:r>
      <w:proofErr w:type="gramEnd"/>
      <w:r>
        <w:t> 953A(1) (</w:t>
      </w:r>
      <w:r w:rsidR="001D3FF2">
        <w:t>subparagraph (</w:t>
      </w:r>
      <w:r>
        <w:t xml:space="preserve">b)(ii) of the definition of </w:t>
      </w:r>
      <w:r w:rsidRPr="00856602">
        <w:rPr>
          <w:i/>
        </w:rPr>
        <w:t>defective</w:t>
      </w:r>
      <w:r>
        <w:t>)</w:t>
      </w:r>
    </w:p>
    <w:p w14:paraId="53EA4E24" w14:textId="77777777" w:rsidR="005764B7" w:rsidRDefault="005764B7" w:rsidP="001D3FF2">
      <w:pPr>
        <w:pStyle w:val="Item"/>
      </w:pPr>
      <w:r>
        <w:t>Omit “</w:t>
      </w:r>
      <w:r w:rsidRPr="00CD435C">
        <w:t xml:space="preserve">Statement of Advice—there is an omission from the Statement of </w:t>
      </w:r>
      <w:r>
        <w:t>A</w:t>
      </w:r>
      <w:r w:rsidRPr="00CD435C">
        <w:t xml:space="preserve">dvice of material required by </w:t>
      </w:r>
      <w:r>
        <w:t>section 9</w:t>
      </w:r>
      <w:r w:rsidRPr="00CD435C">
        <w:t>47B, 947C or 947D</w:t>
      </w:r>
      <w:r>
        <w:t>”, substitute “Client Advice Record</w:t>
      </w:r>
      <w:r w:rsidRPr="00CD435C">
        <w:t>—there is an omission from the</w:t>
      </w:r>
      <w:r>
        <w:t xml:space="preserve"> Client Advice Record</w:t>
      </w:r>
      <w:r w:rsidRPr="00CD435C">
        <w:t xml:space="preserve"> of material required by </w:t>
      </w:r>
      <w:r>
        <w:t>section 9</w:t>
      </w:r>
      <w:r w:rsidRPr="00CD435C">
        <w:t>47</w:t>
      </w:r>
      <w:r>
        <w:t>C or</w:t>
      </w:r>
      <w:r w:rsidRPr="00CD435C">
        <w:t xml:space="preserve"> 947</w:t>
      </w:r>
      <w:r>
        <w:t>D”.</w:t>
      </w:r>
    </w:p>
    <w:p w14:paraId="5EC4AAA5" w14:textId="2DD6824C" w:rsidR="005764B7" w:rsidRDefault="005764B7" w:rsidP="001D3FF2">
      <w:pPr>
        <w:pStyle w:val="ItemHead"/>
      </w:pPr>
      <w:proofErr w:type="gramStart"/>
      <w:r>
        <w:t>56  Subsection</w:t>
      </w:r>
      <w:proofErr w:type="gramEnd"/>
      <w:r>
        <w:t> 953A(1) (</w:t>
      </w:r>
      <w:r w:rsidR="001D3FF2">
        <w:t>subparagraph (</w:t>
      </w:r>
      <w:r>
        <w:t xml:space="preserve">b)(iii) of the definition of </w:t>
      </w:r>
      <w:r w:rsidRPr="00856602">
        <w:rPr>
          <w:i/>
        </w:rPr>
        <w:t>defective</w:t>
      </w:r>
      <w:r>
        <w:t>)</w:t>
      </w:r>
    </w:p>
    <w:p w14:paraId="39D3678A" w14:textId="77777777" w:rsidR="005764B7" w:rsidRPr="00AE207E" w:rsidRDefault="005764B7" w:rsidP="001D3FF2">
      <w:pPr>
        <w:pStyle w:val="Item"/>
      </w:pPr>
      <w:r>
        <w:t>Omit “</w:t>
      </w:r>
      <w:r w:rsidRPr="00AE207E">
        <w:t>946</w:t>
      </w:r>
      <w:proofErr w:type="gramStart"/>
      <w:r w:rsidRPr="00AE207E">
        <w:t>B(</w:t>
      </w:r>
      <w:proofErr w:type="gramEnd"/>
      <w:r w:rsidRPr="00AE207E">
        <w:t>3), (6) or (8)</w:t>
      </w:r>
      <w:r>
        <w:t>”, substitute “</w:t>
      </w:r>
      <w:r w:rsidRPr="00365FDD">
        <w:t>946B(</w:t>
      </w:r>
      <w:r>
        <w:t>4</w:t>
      </w:r>
      <w:r w:rsidRPr="00365FDD">
        <w:t>)</w:t>
      </w:r>
      <w:r>
        <w:t>, 946BA(2), 946BB(2)”.</w:t>
      </w:r>
    </w:p>
    <w:p w14:paraId="7E37ECAD" w14:textId="77777777" w:rsidR="005764B7" w:rsidRPr="00390FDF" w:rsidRDefault="005764B7" w:rsidP="001D3FF2">
      <w:pPr>
        <w:pStyle w:val="ItemHead"/>
      </w:pPr>
      <w:proofErr w:type="gramStart"/>
      <w:r>
        <w:t>57</w:t>
      </w:r>
      <w:r w:rsidRPr="00390FDF">
        <w:t xml:space="preserve">  </w:t>
      </w:r>
      <w:r>
        <w:t>Subsection</w:t>
      </w:r>
      <w:proofErr w:type="gramEnd"/>
      <w:r>
        <w:t> 9</w:t>
      </w:r>
      <w:r w:rsidRPr="00390FDF">
        <w:t>53A(1) (</w:t>
      </w:r>
      <w:r>
        <w:t>a</w:t>
      </w:r>
      <w:r w:rsidRPr="00390FDF">
        <w:t>t</w:t>
      </w:r>
      <w:r>
        <w:t xml:space="preserve"> t</w:t>
      </w:r>
      <w:r w:rsidRPr="00390FDF">
        <w:t xml:space="preserve">he end of </w:t>
      </w:r>
      <w:r>
        <w:t xml:space="preserve">paragraph (b) </w:t>
      </w:r>
      <w:r w:rsidRPr="00390FDF">
        <w:t xml:space="preserve">of the definition of </w:t>
      </w:r>
      <w:r w:rsidRPr="00390FDF">
        <w:rPr>
          <w:i/>
        </w:rPr>
        <w:t>defective</w:t>
      </w:r>
      <w:r w:rsidRPr="00390FDF">
        <w:t>)</w:t>
      </w:r>
    </w:p>
    <w:p w14:paraId="427F96FE" w14:textId="77777777" w:rsidR="005764B7" w:rsidRPr="00390FDF" w:rsidRDefault="005764B7" w:rsidP="001D3FF2">
      <w:pPr>
        <w:pStyle w:val="Item"/>
      </w:pPr>
      <w:r w:rsidRPr="00390FDF">
        <w:t>Add:</w:t>
      </w:r>
    </w:p>
    <w:p w14:paraId="33D068B7" w14:textId="6E55C52E" w:rsidR="005764B7" w:rsidRPr="00390FDF" w:rsidRDefault="005764B7" w:rsidP="001D3FF2">
      <w:pPr>
        <w:pStyle w:val="paragraphsub"/>
        <w:rPr>
          <w:b/>
        </w:rPr>
      </w:pPr>
      <w:r w:rsidRPr="00390FDF">
        <w:tab/>
        <w:t>; or (</w:t>
      </w:r>
      <w:r>
        <w:t>iv</w:t>
      </w:r>
      <w:r w:rsidRPr="00390FDF">
        <w:t>)</w:t>
      </w:r>
      <w:r w:rsidRPr="00390FDF">
        <w:tab/>
        <w:t xml:space="preserve">if it is a record of advice required by </w:t>
      </w:r>
      <w:r w:rsidR="001D3FF2">
        <w:t>subsection 9</w:t>
      </w:r>
      <w:r>
        <w:t>46</w:t>
      </w:r>
      <w:proofErr w:type="gramStart"/>
      <w:r>
        <w:t>AA(</w:t>
      </w:r>
      <w:proofErr w:type="gramEnd"/>
      <w:r>
        <w:t>4), 946B(5) or 946BB(3)</w:t>
      </w:r>
      <w:r w:rsidRPr="00390FDF">
        <w:t xml:space="preserve">—there is an omission from the record of advice of material required by </w:t>
      </w:r>
      <w:r>
        <w:t xml:space="preserve">that subsection or </w:t>
      </w:r>
      <w:r w:rsidR="001D3FF2">
        <w:t>subsection 9</w:t>
      </w:r>
      <w:r w:rsidRPr="00390FDF">
        <w:t>47</w:t>
      </w:r>
      <w:r>
        <w:t>C</w:t>
      </w:r>
      <w:r w:rsidRPr="00390FDF">
        <w:t>(</w:t>
      </w:r>
      <w:r>
        <w:t>6</w:t>
      </w:r>
      <w:r w:rsidRPr="00390FDF">
        <w:t>)</w:t>
      </w:r>
      <w:r>
        <w:t>.</w:t>
      </w:r>
    </w:p>
    <w:p w14:paraId="5D4DF12C" w14:textId="77777777" w:rsidR="005764B7" w:rsidRPr="00390FDF" w:rsidRDefault="005764B7" w:rsidP="001D3FF2">
      <w:pPr>
        <w:pStyle w:val="ItemHead"/>
      </w:pPr>
      <w:proofErr w:type="gramStart"/>
      <w:r>
        <w:t>58</w:t>
      </w:r>
      <w:r w:rsidRPr="00390FDF">
        <w:t xml:space="preserve">  </w:t>
      </w:r>
      <w:r>
        <w:t>Subsection</w:t>
      </w:r>
      <w:proofErr w:type="gramEnd"/>
      <w:r>
        <w:t> 9</w:t>
      </w:r>
      <w:r w:rsidRPr="00390FDF">
        <w:t>53A(1) (</w:t>
      </w:r>
      <w:r>
        <w:t>paragraph (</w:t>
      </w:r>
      <w:r w:rsidRPr="00390FDF">
        <w:t xml:space="preserve">c) of the definition of </w:t>
      </w:r>
      <w:r w:rsidRPr="00390FDF">
        <w:rPr>
          <w:i/>
        </w:rPr>
        <w:t>disclosure document or statement</w:t>
      </w:r>
      <w:r w:rsidRPr="00390FDF">
        <w:t>)</w:t>
      </w:r>
    </w:p>
    <w:p w14:paraId="122A03C6" w14:textId="77777777" w:rsidR="005764B7" w:rsidRPr="00390FDF" w:rsidRDefault="005764B7" w:rsidP="001D3FF2">
      <w:pPr>
        <w:pStyle w:val="Item"/>
      </w:pPr>
      <w:r w:rsidRPr="00390FDF">
        <w:t>Omit “Statement of Advice”, substitute “Client Advice Record”.</w:t>
      </w:r>
    </w:p>
    <w:p w14:paraId="70DF6DC9" w14:textId="77777777" w:rsidR="005764B7" w:rsidRPr="00390FDF" w:rsidRDefault="005764B7" w:rsidP="001D3FF2">
      <w:pPr>
        <w:pStyle w:val="ItemHead"/>
      </w:pPr>
      <w:proofErr w:type="gramStart"/>
      <w:r>
        <w:t>59</w:t>
      </w:r>
      <w:r w:rsidRPr="00390FDF">
        <w:t xml:space="preserve">  </w:t>
      </w:r>
      <w:r>
        <w:t>Subsection</w:t>
      </w:r>
      <w:proofErr w:type="gramEnd"/>
      <w:r>
        <w:t> 9</w:t>
      </w:r>
      <w:r w:rsidRPr="00390FDF">
        <w:t>53A(1) (</w:t>
      </w:r>
      <w:r>
        <w:t>paragraph (</w:t>
      </w:r>
      <w:r w:rsidRPr="00390FDF">
        <w:t xml:space="preserve">d) of the definition of </w:t>
      </w:r>
      <w:r w:rsidRPr="00390FDF">
        <w:rPr>
          <w:i/>
        </w:rPr>
        <w:t>disclosure document or statement</w:t>
      </w:r>
      <w:r w:rsidRPr="00390FDF">
        <w:t>)</w:t>
      </w:r>
    </w:p>
    <w:p w14:paraId="4683B453" w14:textId="77777777" w:rsidR="005764B7" w:rsidRPr="00390FDF" w:rsidRDefault="005764B7" w:rsidP="001D3FF2">
      <w:pPr>
        <w:pStyle w:val="Item"/>
      </w:pPr>
      <w:r w:rsidRPr="00390FDF">
        <w:t>Omit “946</w:t>
      </w:r>
      <w:proofErr w:type="gramStart"/>
      <w:r w:rsidRPr="00390FDF">
        <w:t>B(</w:t>
      </w:r>
      <w:proofErr w:type="gramEnd"/>
      <w:r w:rsidRPr="00390FDF">
        <w:t>3), (6) or (8)”, substitute “</w:t>
      </w:r>
      <w:r w:rsidRPr="00365FDD">
        <w:t>946B(</w:t>
      </w:r>
      <w:r>
        <w:t>4</w:t>
      </w:r>
      <w:r w:rsidRPr="00365FDD">
        <w:t>)</w:t>
      </w:r>
      <w:r>
        <w:t>, 946BA(2), 946BB(2)”.</w:t>
      </w:r>
    </w:p>
    <w:p w14:paraId="45A9BB2E" w14:textId="77777777" w:rsidR="005764B7" w:rsidRPr="00390FDF" w:rsidRDefault="005764B7" w:rsidP="001D3FF2">
      <w:pPr>
        <w:pStyle w:val="ItemHead"/>
      </w:pPr>
      <w:proofErr w:type="gramStart"/>
      <w:r>
        <w:t>60</w:t>
      </w:r>
      <w:r w:rsidRPr="00390FDF">
        <w:t xml:space="preserve">  </w:t>
      </w:r>
      <w:r>
        <w:t>Subsection</w:t>
      </w:r>
      <w:proofErr w:type="gramEnd"/>
      <w:r>
        <w:t> 9</w:t>
      </w:r>
      <w:r w:rsidRPr="00390FDF">
        <w:t xml:space="preserve">53A(1) (at the end of the definition of </w:t>
      </w:r>
      <w:r w:rsidRPr="00390FDF">
        <w:rPr>
          <w:i/>
        </w:rPr>
        <w:t>disclosure document or statement</w:t>
      </w:r>
      <w:r w:rsidRPr="00390FDF">
        <w:t>)</w:t>
      </w:r>
    </w:p>
    <w:p w14:paraId="1B7EA430" w14:textId="77777777" w:rsidR="005764B7" w:rsidRPr="00390FDF" w:rsidRDefault="005764B7" w:rsidP="001D3FF2">
      <w:pPr>
        <w:pStyle w:val="Item"/>
      </w:pPr>
      <w:r w:rsidRPr="00390FDF">
        <w:t>Add:</w:t>
      </w:r>
    </w:p>
    <w:p w14:paraId="646D7C0F" w14:textId="500DF197" w:rsidR="005764B7" w:rsidRDefault="005764B7" w:rsidP="001D3FF2">
      <w:pPr>
        <w:pStyle w:val="paragraph"/>
      </w:pPr>
      <w:r w:rsidRPr="00390FDF">
        <w:tab/>
        <w:t>; or (</w:t>
      </w:r>
      <w:r>
        <w:t>e</w:t>
      </w:r>
      <w:r w:rsidRPr="00390FDF">
        <w:t>)</w:t>
      </w:r>
      <w:r w:rsidRPr="00390FDF">
        <w:tab/>
        <w:t>a record of advice required by</w:t>
      </w:r>
      <w:r w:rsidRPr="00C31872">
        <w:t xml:space="preserve"> </w:t>
      </w:r>
      <w:r w:rsidR="001D3FF2">
        <w:t>subsection 9</w:t>
      </w:r>
      <w:r>
        <w:t>46</w:t>
      </w:r>
      <w:proofErr w:type="gramStart"/>
      <w:r>
        <w:t>AA(</w:t>
      </w:r>
      <w:proofErr w:type="gramEnd"/>
      <w:r>
        <w:t>4), 946B(5) or 946BB(3).</w:t>
      </w:r>
    </w:p>
    <w:p w14:paraId="573D353F" w14:textId="77777777" w:rsidR="005764B7" w:rsidRDefault="005764B7" w:rsidP="001D3FF2">
      <w:pPr>
        <w:pStyle w:val="ItemHead"/>
      </w:pPr>
      <w:proofErr w:type="gramStart"/>
      <w:r>
        <w:t>61  Subsection</w:t>
      </w:r>
      <w:proofErr w:type="gramEnd"/>
      <w:r>
        <w:t> 961H(2)</w:t>
      </w:r>
    </w:p>
    <w:p w14:paraId="62309E02" w14:textId="77777777" w:rsidR="005764B7" w:rsidRDefault="005764B7" w:rsidP="001D3FF2">
      <w:pPr>
        <w:pStyle w:val="Item"/>
      </w:pPr>
      <w:r>
        <w:t>Omit all the words after “same time as the advice is provided”.</w:t>
      </w:r>
    </w:p>
    <w:p w14:paraId="7E2A90AF" w14:textId="77777777" w:rsidR="005764B7" w:rsidRPr="00B55205" w:rsidRDefault="005764B7" w:rsidP="001D3FF2">
      <w:pPr>
        <w:pStyle w:val="ItemHead"/>
      </w:pPr>
      <w:proofErr w:type="gramStart"/>
      <w:r>
        <w:t>62  Subsection</w:t>
      </w:r>
      <w:proofErr w:type="gramEnd"/>
      <w:r>
        <w:t> 961H(3)</w:t>
      </w:r>
    </w:p>
    <w:p w14:paraId="41FD813C" w14:textId="77777777" w:rsidR="005764B7" w:rsidRDefault="005764B7" w:rsidP="001D3FF2">
      <w:pPr>
        <w:pStyle w:val="Item"/>
      </w:pPr>
      <w:r>
        <w:t>Repeal the subsection, substitute:</w:t>
      </w:r>
    </w:p>
    <w:p w14:paraId="3553B7C9" w14:textId="77777777" w:rsidR="005764B7" w:rsidRDefault="005764B7" w:rsidP="001D3FF2">
      <w:pPr>
        <w:pStyle w:val="subsection"/>
      </w:pPr>
      <w:r>
        <w:tab/>
        <w:t>(3)</w:t>
      </w:r>
      <w:r>
        <w:tab/>
        <w:t xml:space="preserve">If </w:t>
      </w:r>
      <w:r w:rsidRPr="00E16AC0">
        <w:t>the Client Advice Record is given at the time when the advice is provided</w:t>
      </w:r>
      <w:r>
        <w:t xml:space="preserve">, </w:t>
      </w:r>
      <w:r w:rsidRPr="00E16AC0">
        <w:t>the warning must be given by including it in the Client Advice Record</w:t>
      </w:r>
      <w:r>
        <w:t>.</w:t>
      </w:r>
    </w:p>
    <w:p w14:paraId="67BE5D74" w14:textId="77777777" w:rsidR="005764B7" w:rsidRDefault="005764B7" w:rsidP="001D3FF2">
      <w:pPr>
        <w:pStyle w:val="subsection"/>
      </w:pPr>
      <w:r>
        <w:tab/>
        <w:t>(3A)</w:t>
      </w:r>
      <w:r>
        <w:tab/>
        <w:t xml:space="preserve">If the Client Advice Record is not given at the time when the advice is provided, a record of the </w:t>
      </w:r>
      <w:r w:rsidRPr="00E354FC">
        <w:t xml:space="preserve">warning </w:t>
      </w:r>
      <w:r>
        <w:t xml:space="preserve">that was given to the client </w:t>
      </w:r>
      <w:r w:rsidRPr="00E354FC">
        <w:t xml:space="preserve">must be </w:t>
      </w:r>
      <w:r>
        <w:t>included i</w:t>
      </w:r>
      <w:r w:rsidRPr="00E354FC">
        <w:t>n the Client Advice Record</w:t>
      </w:r>
      <w:r>
        <w:t>.</w:t>
      </w:r>
    </w:p>
    <w:p w14:paraId="0D141744" w14:textId="77777777" w:rsidR="005764B7" w:rsidRDefault="005764B7" w:rsidP="001D3FF2">
      <w:pPr>
        <w:pStyle w:val="notetext"/>
      </w:pPr>
      <w:r w:rsidRPr="00DD71A4">
        <w:t>Note:</w:t>
      </w:r>
      <w:r w:rsidRPr="00DD71A4">
        <w:tab/>
        <w:t xml:space="preserve">For the timing of giving a Client Advice Record, see </w:t>
      </w:r>
      <w:r>
        <w:t>section 9</w:t>
      </w:r>
      <w:r w:rsidRPr="00DD71A4">
        <w:t>46C.</w:t>
      </w:r>
    </w:p>
    <w:p w14:paraId="56CD434D" w14:textId="77777777" w:rsidR="005764B7" w:rsidRPr="000B6F6B" w:rsidRDefault="005764B7" w:rsidP="001D3FF2">
      <w:pPr>
        <w:pStyle w:val="ItemHead"/>
        <w:rPr>
          <w:lang w:val="pt-BR"/>
        </w:rPr>
      </w:pPr>
      <w:r w:rsidRPr="000B6F6B">
        <w:rPr>
          <w:lang w:val="pt-BR"/>
        </w:rPr>
        <w:t>63  Paragraphs 985G(3)(a) to (e)</w:t>
      </w:r>
    </w:p>
    <w:p w14:paraId="1B9BB246" w14:textId="77777777" w:rsidR="005764B7" w:rsidRDefault="005764B7" w:rsidP="001D3FF2">
      <w:pPr>
        <w:pStyle w:val="Item"/>
      </w:pPr>
      <w:r>
        <w:t>Omit “s</w:t>
      </w:r>
      <w:r w:rsidRPr="00711F70">
        <w:t xml:space="preserve">tatement of </w:t>
      </w:r>
      <w:r>
        <w:t>a</w:t>
      </w:r>
      <w:r w:rsidRPr="00711F70">
        <w:t>dvice</w:t>
      </w:r>
      <w:r>
        <w:t>” (wherever occurring), substitute “Client Advice Record”.</w:t>
      </w:r>
    </w:p>
    <w:p w14:paraId="3F12DDFA" w14:textId="4A95D0BA" w:rsidR="005764B7" w:rsidRDefault="005764B7" w:rsidP="001D3FF2">
      <w:pPr>
        <w:pStyle w:val="ItemHead"/>
      </w:pPr>
      <w:proofErr w:type="gramStart"/>
      <w:r>
        <w:t xml:space="preserve">64  </w:t>
      </w:r>
      <w:r w:rsidR="000814C8">
        <w:t>At</w:t>
      </w:r>
      <w:proofErr w:type="gramEnd"/>
      <w:r w:rsidR="000814C8">
        <w:t xml:space="preserve"> the end of Part 10.8</w:t>
      </w:r>
      <w:r w:rsidR="00CE4F03">
        <w:t>1</w:t>
      </w:r>
    </w:p>
    <w:p w14:paraId="51DAA2A6" w14:textId="5F259B2F" w:rsidR="005764B7" w:rsidRDefault="000814C8" w:rsidP="001D3FF2">
      <w:pPr>
        <w:pStyle w:val="Item"/>
      </w:pPr>
      <w:r>
        <w:t>Add</w:t>
      </w:r>
      <w:r w:rsidR="005764B7">
        <w:t>:</w:t>
      </w:r>
    </w:p>
    <w:p w14:paraId="558EDC3B" w14:textId="097DA362" w:rsidR="005764B7" w:rsidRDefault="005764B7" w:rsidP="001D3FF2">
      <w:pPr>
        <w:pStyle w:val="ActHead5"/>
      </w:pPr>
      <w:r w:rsidRPr="001D3FF2">
        <w:rPr>
          <w:rStyle w:val="CharSectno"/>
        </w:rPr>
        <w:t>171</w:t>
      </w:r>
      <w:r w:rsidR="0058100E">
        <w:rPr>
          <w:rStyle w:val="CharSectno"/>
        </w:rPr>
        <w:t>1</w:t>
      </w:r>
      <w:proofErr w:type="gramStart"/>
      <w:r w:rsidR="0058100E">
        <w:rPr>
          <w:rStyle w:val="CharSectno"/>
        </w:rPr>
        <w:t>A</w:t>
      </w:r>
      <w:r>
        <w:t xml:space="preserve">  Application</w:t>
      </w:r>
      <w:proofErr w:type="gramEnd"/>
      <w:r>
        <w:t xml:space="preserve"> provision</w:t>
      </w:r>
      <w:r w:rsidR="000814C8">
        <w:t>—Schedule 3</w:t>
      </w:r>
    </w:p>
    <w:p w14:paraId="64A3B4F3" w14:textId="5ADF6E47" w:rsidR="005764B7" w:rsidRDefault="005764B7" w:rsidP="001D3FF2">
      <w:pPr>
        <w:pStyle w:val="subsection"/>
      </w:pPr>
      <w:r>
        <w:tab/>
        <w:t>(1)</w:t>
      </w:r>
      <w:r>
        <w:tab/>
        <w:t xml:space="preserve">The amendments made by </w:t>
      </w:r>
      <w:r w:rsidR="001D3FF2">
        <w:t>Schedule 3</w:t>
      </w:r>
      <w:r>
        <w:t xml:space="preserve"> to the Treasury Laws Amendment Bill 2025 apply in relation to advice provided on or after the commencement of this section.</w:t>
      </w:r>
    </w:p>
    <w:p w14:paraId="7761AF3B" w14:textId="4EC7E08F" w:rsidR="005764B7" w:rsidRPr="00B97B10" w:rsidRDefault="005764B7" w:rsidP="001D3FF2">
      <w:pPr>
        <w:pStyle w:val="subsection"/>
      </w:pPr>
      <w:r>
        <w:tab/>
        <w:t>(2)</w:t>
      </w:r>
      <w:r>
        <w:tab/>
        <w:t xml:space="preserve">A reference in paragraph 946B(2)(a), as amended by </w:t>
      </w:r>
      <w:r w:rsidR="001D3FF2">
        <w:t>Schedule 3</w:t>
      </w:r>
      <w:r>
        <w:t xml:space="preserve"> to the Treasury Laws Amendment Bill 2025, to a Client Advice Record includes a reference to a Statement of Advice relating to advice provided before the commencement of this section.</w:t>
      </w:r>
    </w:p>
    <w:p w14:paraId="798C6C48" w14:textId="30BE010F" w:rsidR="005764B7" w:rsidRDefault="005764B7" w:rsidP="001D3FF2">
      <w:pPr>
        <w:pStyle w:val="ItemHead"/>
      </w:pPr>
      <w:proofErr w:type="gramStart"/>
      <w:r>
        <w:t xml:space="preserve">65  </w:t>
      </w:r>
      <w:r w:rsidR="001D3FF2">
        <w:t>Schedule</w:t>
      </w:r>
      <w:proofErr w:type="gramEnd"/>
      <w:r w:rsidR="001D3FF2">
        <w:t> 3</w:t>
      </w:r>
      <w:r>
        <w:t xml:space="preserve"> (after table item dealing with </w:t>
      </w:r>
      <w:r w:rsidR="001D3FF2">
        <w:t>subsection 9</w:t>
      </w:r>
      <w:r>
        <w:t>12F(1))</w:t>
      </w:r>
    </w:p>
    <w:p w14:paraId="1B22FE1E" w14:textId="77777777" w:rsidR="005764B7" w:rsidRDefault="005764B7" w:rsidP="001D3FF2">
      <w:pPr>
        <w:pStyle w:val="Item"/>
      </w:pPr>
      <w:r>
        <w:t>Insert:</w:t>
      </w:r>
    </w:p>
    <w:p w14:paraId="287B9765" w14:textId="77777777" w:rsidR="005764B7" w:rsidRPr="00D07436" w:rsidRDefault="005764B7" w:rsidP="001D3FF2">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5764B7" w:rsidRPr="00D07436" w14:paraId="232B496C" w14:textId="77777777" w:rsidTr="00F54802">
        <w:trPr>
          <w:cantSplit/>
        </w:trPr>
        <w:tc>
          <w:tcPr>
            <w:tcW w:w="3261" w:type="dxa"/>
            <w:shd w:val="clear" w:color="auto" w:fill="auto"/>
          </w:tcPr>
          <w:p w14:paraId="286BD702" w14:textId="77777777" w:rsidR="005764B7" w:rsidRPr="00D07436" w:rsidRDefault="005764B7" w:rsidP="001D3FF2">
            <w:pPr>
              <w:pStyle w:val="Tabletext"/>
            </w:pPr>
            <w:r>
              <w:t>Subsections 912</w:t>
            </w:r>
            <w:proofErr w:type="gramStart"/>
            <w:r>
              <w:t>G(</w:t>
            </w:r>
            <w:proofErr w:type="gramEnd"/>
            <w:r>
              <w:t>2) and (5)</w:t>
            </w:r>
          </w:p>
        </w:tc>
        <w:tc>
          <w:tcPr>
            <w:tcW w:w="4111" w:type="dxa"/>
            <w:shd w:val="clear" w:color="auto" w:fill="auto"/>
          </w:tcPr>
          <w:p w14:paraId="4C242EFC" w14:textId="77777777" w:rsidR="005764B7" w:rsidRPr="00D07436" w:rsidRDefault="005764B7" w:rsidP="001D3FF2">
            <w:pPr>
              <w:pStyle w:val="Tabletext"/>
            </w:pPr>
            <w:r w:rsidRPr="00D07436">
              <w:t>50 penalty units</w:t>
            </w:r>
          </w:p>
        </w:tc>
      </w:tr>
    </w:tbl>
    <w:p w14:paraId="4EAC7FD6" w14:textId="0479E2BC" w:rsidR="005764B7" w:rsidRDefault="005764B7" w:rsidP="001D3FF2">
      <w:pPr>
        <w:pStyle w:val="ItemHead"/>
      </w:pPr>
      <w:proofErr w:type="gramStart"/>
      <w:r>
        <w:t>66</w:t>
      </w:r>
      <w:r w:rsidRPr="00A23A56">
        <w:t xml:space="preserve">  </w:t>
      </w:r>
      <w:r w:rsidR="001D3FF2">
        <w:t>Schedule</w:t>
      </w:r>
      <w:proofErr w:type="gramEnd"/>
      <w:r w:rsidR="001D3FF2">
        <w:t> 3</w:t>
      </w:r>
      <w:r>
        <w:t xml:space="preserve"> (table item dealing with subsections 946B(3A) and (9))</w:t>
      </w:r>
    </w:p>
    <w:p w14:paraId="4AB11925" w14:textId="77777777" w:rsidR="005764B7" w:rsidRDefault="005764B7" w:rsidP="001D3FF2">
      <w:pPr>
        <w:pStyle w:val="Item"/>
      </w:pPr>
      <w:r>
        <w:t>Repeal the item, substitute:</w:t>
      </w:r>
    </w:p>
    <w:p w14:paraId="071E8992" w14:textId="77777777" w:rsidR="005764B7" w:rsidRDefault="005764B7" w:rsidP="001D3FF2">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5764B7" w:rsidRPr="005B38E5" w14:paraId="1375C860" w14:textId="77777777" w:rsidTr="00F54802">
        <w:tc>
          <w:tcPr>
            <w:tcW w:w="3261" w:type="dxa"/>
            <w:tcBorders>
              <w:top w:val="nil"/>
              <w:bottom w:val="single" w:sz="2" w:space="0" w:color="auto"/>
            </w:tcBorders>
            <w:shd w:val="clear" w:color="auto" w:fill="auto"/>
          </w:tcPr>
          <w:p w14:paraId="39905372" w14:textId="77777777" w:rsidR="005764B7" w:rsidRPr="005B38E5" w:rsidRDefault="005764B7" w:rsidP="001D3FF2">
            <w:pPr>
              <w:pStyle w:val="Tabletext"/>
            </w:pPr>
            <w:r>
              <w:t>Subsection 9</w:t>
            </w:r>
            <w:r w:rsidRPr="005B38E5">
              <w:t>46</w:t>
            </w:r>
            <w:proofErr w:type="gramStart"/>
            <w:r w:rsidRPr="005B38E5">
              <w:t>B</w:t>
            </w:r>
            <w:r>
              <w:t>(</w:t>
            </w:r>
            <w:proofErr w:type="gramEnd"/>
            <w:r>
              <w:t>5)</w:t>
            </w:r>
          </w:p>
        </w:tc>
        <w:tc>
          <w:tcPr>
            <w:tcW w:w="4111" w:type="dxa"/>
            <w:tcBorders>
              <w:top w:val="nil"/>
              <w:bottom w:val="single" w:sz="2" w:space="0" w:color="auto"/>
            </w:tcBorders>
            <w:shd w:val="clear" w:color="auto" w:fill="auto"/>
          </w:tcPr>
          <w:p w14:paraId="70DE1919" w14:textId="77777777" w:rsidR="005764B7" w:rsidRPr="005B38E5" w:rsidRDefault="005764B7" w:rsidP="001D3FF2">
            <w:pPr>
              <w:pStyle w:val="Tabletext"/>
            </w:pPr>
            <w:r w:rsidRPr="005B38E5">
              <w:t>50 penalty units</w:t>
            </w:r>
          </w:p>
        </w:tc>
      </w:tr>
      <w:tr w:rsidR="005764B7" w:rsidRPr="005B38E5" w14:paraId="1D1898CA" w14:textId="77777777" w:rsidTr="00F54802">
        <w:tc>
          <w:tcPr>
            <w:tcW w:w="3261" w:type="dxa"/>
            <w:tcBorders>
              <w:top w:val="single" w:sz="2" w:space="0" w:color="auto"/>
              <w:bottom w:val="nil"/>
            </w:tcBorders>
            <w:shd w:val="clear" w:color="auto" w:fill="auto"/>
          </w:tcPr>
          <w:p w14:paraId="2894BAC2" w14:textId="77777777" w:rsidR="005764B7" w:rsidRDefault="005764B7" w:rsidP="001D3FF2">
            <w:pPr>
              <w:pStyle w:val="Tabletext"/>
            </w:pPr>
            <w:r>
              <w:t>Subsection 946</w:t>
            </w:r>
            <w:proofErr w:type="gramStart"/>
            <w:r>
              <w:t>BB(</w:t>
            </w:r>
            <w:proofErr w:type="gramEnd"/>
            <w:r>
              <w:t>3)</w:t>
            </w:r>
          </w:p>
        </w:tc>
        <w:tc>
          <w:tcPr>
            <w:tcW w:w="4111" w:type="dxa"/>
            <w:tcBorders>
              <w:top w:val="single" w:sz="2" w:space="0" w:color="auto"/>
              <w:bottom w:val="nil"/>
            </w:tcBorders>
            <w:shd w:val="clear" w:color="auto" w:fill="auto"/>
          </w:tcPr>
          <w:p w14:paraId="6CCD5A93" w14:textId="77777777" w:rsidR="005764B7" w:rsidRDefault="005764B7" w:rsidP="001D3FF2">
            <w:pPr>
              <w:pStyle w:val="Tabletext"/>
            </w:pPr>
            <w:r>
              <w:t>50 penalty units</w:t>
            </w:r>
          </w:p>
        </w:tc>
      </w:tr>
    </w:tbl>
    <w:p w14:paraId="53AA39B3" w14:textId="77777777" w:rsidR="005764B7" w:rsidRDefault="005764B7" w:rsidP="001D3FF2">
      <w:pPr>
        <w:pStyle w:val="Tabletext"/>
      </w:pPr>
    </w:p>
    <w:sectPr w:rsidR="005764B7" w:rsidSect="001D3FF2">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DA9D" w14:textId="77777777" w:rsidR="005764B7" w:rsidRDefault="005764B7" w:rsidP="00664C63">
      <w:pPr>
        <w:spacing w:line="240" w:lineRule="auto"/>
      </w:pPr>
      <w:r>
        <w:separator/>
      </w:r>
    </w:p>
  </w:endnote>
  <w:endnote w:type="continuationSeparator" w:id="0">
    <w:p w14:paraId="61DB3730" w14:textId="77777777" w:rsidR="005764B7" w:rsidRDefault="005764B7"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B551" w14:textId="77777777" w:rsidR="00664C63" w:rsidRPr="00BB4623" w:rsidRDefault="00664C63" w:rsidP="001D3FF2">
    <w:pPr>
      <w:pBdr>
        <w:top w:val="single" w:sz="6" w:space="1" w:color="auto"/>
      </w:pBdr>
      <w:spacing w:before="120"/>
      <w:jc w:val="right"/>
      <w:rPr>
        <w:sz w:val="18"/>
      </w:rPr>
    </w:pPr>
  </w:p>
  <w:p w14:paraId="2CDAD08C"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14:paraId="617F68D1" w14:textId="27C1E24D"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467" w14:textId="77777777" w:rsidR="0095602D" w:rsidRDefault="0095602D" w:rsidP="001D3FF2">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14:paraId="1F47CF22" w14:textId="77777777" w:rsidTr="00A91C76">
      <w:trPr>
        <w:trHeight w:val="280"/>
      </w:trPr>
      <w:tc>
        <w:tcPr>
          <w:tcW w:w="7087" w:type="dxa"/>
        </w:tcPr>
        <w:p w14:paraId="5D44463F" w14:textId="77777777"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6E4AB2">
            <w:rPr>
              <w:i/>
              <w:noProof/>
              <w:sz w:val="18"/>
            </w:rPr>
            <w:t>1</w:t>
          </w:r>
          <w:r w:rsidRPr="00BB4623">
            <w:rPr>
              <w:i/>
              <w:sz w:val="18"/>
            </w:rPr>
            <w:fldChar w:fldCharType="end"/>
          </w:r>
        </w:p>
      </w:tc>
    </w:tr>
    <w:tr w:rsidR="0095602D" w:rsidRPr="00B3608C" w14:paraId="19899639" w14:textId="77777777" w:rsidTr="00A91C76">
      <w:tc>
        <w:tcPr>
          <w:tcW w:w="7087" w:type="dxa"/>
        </w:tcPr>
        <w:p w14:paraId="20E20293" w14:textId="06B81550" w:rsidR="0095602D" w:rsidRPr="00B3608C" w:rsidRDefault="0095602D" w:rsidP="00A91C76">
          <w:pPr>
            <w:rPr>
              <w:i/>
              <w:sz w:val="18"/>
            </w:rPr>
          </w:pPr>
          <w:r w:rsidRPr="00BB4623">
            <w:rPr>
              <w:i/>
              <w:sz w:val="18"/>
            </w:rPr>
            <w:t xml:space="preserve">  </w:t>
          </w:r>
        </w:p>
      </w:tc>
    </w:tr>
  </w:tbl>
  <w:p w14:paraId="4E54D3DC" w14:textId="77777777" w:rsidR="00B3608C" w:rsidRPr="00BB4623" w:rsidRDefault="00931D06" w:rsidP="00B3608C">
    <w:pPr>
      <w:pStyle w:val="Tabletext"/>
      <w:spacing w:before="0"/>
    </w:pPr>
    <w:r w:rsidRPr="00324EB0">
      <w:rPr>
        <w:b/>
        <w:noProof/>
        <w:lang w:val="en-US"/>
      </w:rPr>
      <mc:AlternateContent>
        <mc:Choice Requires="wps">
          <w:drawing>
            <wp:anchor distT="0" distB="0" distL="114300" distR="114300" simplePos="0" relativeHeight="251658240" behindDoc="1" locked="1" layoutInCell="1" allowOverlap="1" wp14:anchorId="37705D39" wp14:editId="6CB537F5">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22EB76" w14:textId="43BCD8AB" w:rsidR="00931D06" w:rsidRPr="00324EB0" w:rsidRDefault="003A2285"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705D39"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6622EB76" w14:textId="43BCD8AB" w:rsidR="00931D06" w:rsidRPr="00324EB0" w:rsidRDefault="003A2285"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B2AC" w14:textId="77777777" w:rsidR="00664C63" w:rsidRPr="00BB4623" w:rsidRDefault="00664C63" w:rsidP="001D3FF2">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1CED" w14:textId="77777777" w:rsidR="005764B7" w:rsidRDefault="005764B7" w:rsidP="00664C63">
      <w:pPr>
        <w:spacing w:line="240" w:lineRule="auto"/>
      </w:pPr>
      <w:r>
        <w:separator/>
      </w:r>
    </w:p>
  </w:footnote>
  <w:footnote w:type="continuationSeparator" w:id="0">
    <w:p w14:paraId="540F03F9" w14:textId="77777777" w:rsidR="005764B7" w:rsidRDefault="005764B7"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EC1E" w14:textId="77777777" w:rsidR="00664C63" w:rsidRPr="00BB4623" w:rsidRDefault="00664C63" w:rsidP="00664C63">
    <w:pPr>
      <w:rPr>
        <w:sz w:val="24"/>
      </w:rPr>
    </w:pPr>
  </w:p>
  <w:p w14:paraId="10D6EED4"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199" w14:textId="77777777" w:rsidR="00664C63" w:rsidRPr="00BB4623" w:rsidRDefault="00931D0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2115FBDB" wp14:editId="636BBE4C">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30B38D" w14:textId="682C5191" w:rsidR="00931D06" w:rsidRPr="00324EB0" w:rsidRDefault="003A2285"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15FBDB"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F30B38D" w14:textId="682C5191" w:rsidR="00931D06" w:rsidRPr="00324EB0" w:rsidRDefault="003A2285"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2184C4B2"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B63A" w14:textId="77777777"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83549"/>
    <w:multiLevelType w:val="hybridMultilevel"/>
    <w:tmpl w:val="BF7EF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F0791C"/>
    <w:multiLevelType w:val="hybridMultilevel"/>
    <w:tmpl w:val="0548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C3DBE"/>
    <w:multiLevelType w:val="hybridMultilevel"/>
    <w:tmpl w:val="D618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1D24C0"/>
    <w:multiLevelType w:val="hybridMultilevel"/>
    <w:tmpl w:val="275EA1D2"/>
    <w:lvl w:ilvl="0" w:tplc="AC6081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E04BF3"/>
    <w:multiLevelType w:val="hybridMultilevel"/>
    <w:tmpl w:val="E1B0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654C7"/>
    <w:multiLevelType w:val="hybridMultilevel"/>
    <w:tmpl w:val="3D7E99AE"/>
    <w:lvl w:ilvl="0" w:tplc="BF3CE6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832B6"/>
    <w:multiLevelType w:val="hybridMultilevel"/>
    <w:tmpl w:val="50263AFC"/>
    <w:lvl w:ilvl="0" w:tplc="A2447EC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A332E"/>
    <w:multiLevelType w:val="hybridMultilevel"/>
    <w:tmpl w:val="4AB0D980"/>
    <w:lvl w:ilvl="0" w:tplc="194845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92D40"/>
    <w:multiLevelType w:val="hybridMultilevel"/>
    <w:tmpl w:val="7A72EDE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160A8"/>
    <w:multiLevelType w:val="hybridMultilevel"/>
    <w:tmpl w:val="E848D6C0"/>
    <w:lvl w:ilvl="0" w:tplc="FFD892F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64C086F"/>
    <w:multiLevelType w:val="hybridMultilevel"/>
    <w:tmpl w:val="8C9A7EC0"/>
    <w:lvl w:ilvl="0" w:tplc="586484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DC3293"/>
    <w:multiLevelType w:val="hybridMultilevel"/>
    <w:tmpl w:val="EDF0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55946"/>
    <w:multiLevelType w:val="hybridMultilevel"/>
    <w:tmpl w:val="367C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DC49EA"/>
    <w:multiLevelType w:val="hybridMultilevel"/>
    <w:tmpl w:val="8EEECD40"/>
    <w:lvl w:ilvl="0" w:tplc="2F08997C">
      <w:start w:val="1"/>
      <w:numFmt w:val="lowerLetter"/>
      <w:lvlText w:val="(%1)"/>
      <w:lvlJc w:val="left"/>
      <w:pPr>
        <w:ind w:left="2064" w:hanging="540"/>
      </w:pPr>
      <w:rPr>
        <w:rFonts w:hint="default"/>
      </w:rPr>
    </w:lvl>
    <w:lvl w:ilvl="1" w:tplc="0C090019" w:tentative="1">
      <w:start w:val="1"/>
      <w:numFmt w:val="lowerLetter"/>
      <w:lvlText w:val="%2."/>
      <w:lvlJc w:val="left"/>
      <w:pPr>
        <w:ind w:left="2604" w:hanging="360"/>
      </w:pPr>
    </w:lvl>
    <w:lvl w:ilvl="2" w:tplc="0C09001B" w:tentative="1">
      <w:start w:val="1"/>
      <w:numFmt w:val="lowerRoman"/>
      <w:lvlText w:val="%3."/>
      <w:lvlJc w:val="right"/>
      <w:pPr>
        <w:ind w:left="3324" w:hanging="180"/>
      </w:pPr>
    </w:lvl>
    <w:lvl w:ilvl="3" w:tplc="0C09000F" w:tentative="1">
      <w:start w:val="1"/>
      <w:numFmt w:val="decimal"/>
      <w:lvlText w:val="%4."/>
      <w:lvlJc w:val="left"/>
      <w:pPr>
        <w:ind w:left="4044" w:hanging="360"/>
      </w:pPr>
    </w:lvl>
    <w:lvl w:ilvl="4" w:tplc="0C090019" w:tentative="1">
      <w:start w:val="1"/>
      <w:numFmt w:val="lowerLetter"/>
      <w:lvlText w:val="%5."/>
      <w:lvlJc w:val="left"/>
      <w:pPr>
        <w:ind w:left="4764" w:hanging="360"/>
      </w:pPr>
    </w:lvl>
    <w:lvl w:ilvl="5" w:tplc="0C09001B" w:tentative="1">
      <w:start w:val="1"/>
      <w:numFmt w:val="lowerRoman"/>
      <w:lvlText w:val="%6."/>
      <w:lvlJc w:val="right"/>
      <w:pPr>
        <w:ind w:left="5484" w:hanging="180"/>
      </w:pPr>
    </w:lvl>
    <w:lvl w:ilvl="6" w:tplc="0C09000F" w:tentative="1">
      <w:start w:val="1"/>
      <w:numFmt w:val="decimal"/>
      <w:lvlText w:val="%7."/>
      <w:lvlJc w:val="left"/>
      <w:pPr>
        <w:ind w:left="6204" w:hanging="360"/>
      </w:pPr>
    </w:lvl>
    <w:lvl w:ilvl="7" w:tplc="0C090019" w:tentative="1">
      <w:start w:val="1"/>
      <w:numFmt w:val="lowerLetter"/>
      <w:lvlText w:val="%8."/>
      <w:lvlJc w:val="left"/>
      <w:pPr>
        <w:ind w:left="6924" w:hanging="360"/>
      </w:pPr>
    </w:lvl>
    <w:lvl w:ilvl="8" w:tplc="0C09001B" w:tentative="1">
      <w:start w:val="1"/>
      <w:numFmt w:val="lowerRoman"/>
      <w:lvlText w:val="%9."/>
      <w:lvlJc w:val="right"/>
      <w:pPr>
        <w:ind w:left="7644" w:hanging="180"/>
      </w:pPr>
    </w:lvl>
  </w:abstractNum>
  <w:abstractNum w:abstractNumId="29" w15:restartNumberingAfterBreak="0">
    <w:nsid w:val="64BC3A67"/>
    <w:multiLevelType w:val="hybridMultilevel"/>
    <w:tmpl w:val="70200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B6516"/>
    <w:multiLevelType w:val="hybridMultilevel"/>
    <w:tmpl w:val="8B6E74BC"/>
    <w:lvl w:ilvl="0" w:tplc="BF3CE6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4F6B1B"/>
    <w:multiLevelType w:val="hybridMultilevel"/>
    <w:tmpl w:val="6BE25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4010ED"/>
    <w:multiLevelType w:val="hybridMultilevel"/>
    <w:tmpl w:val="F1FE2490"/>
    <w:lvl w:ilvl="0" w:tplc="BF3CE6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0617145">
    <w:abstractNumId w:val="9"/>
  </w:num>
  <w:num w:numId="2" w16cid:durableId="182789256">
    <w:abstractNumId w:val="7"/>
  </w:num>
  <w:num w:numId="3" w16cid:durableId="1225680946">
    <w:abstractNumId w:val="6"/>
  </w:num>
  <w:num w:numId="4" w16cid:durableId="1604922351">
    <w:abstractNumId w:val="5"/>
  </w:num>
  <w:num w:numId="5" w16cid:durableId="1741904498">
    <w:abstractNumId w:val="4"/>
  </w:num>
  <w:num w:numId="6" w16cid:durableId="331028719">
    <w:abstractNumId w:val="8"/>
  </w:num>
  <w:num w:numId="7" w16cid:durableId="352920822">
    <w:abstractNumId w:val="3"/>
  </w:num>
  <w:num w:numId="8" w16cid:durableId="602614441">
    <w:abstractNumId w:val="2"/>
  </w:num>
  <w:num w:numId="9" w16cid:durableId="1984772779">
    <w:abstractNumId w:val="1"/>
  </w:num>
  <w:num w:numId="10" w16cid:durableId="893276888">
    <w:abstractNumId w:val="0"/>
  </w:num>
  <w:num w:numId="11" w16cid:durableId="1586574229">
    <w:abstractNumId w:val="21"/>
  </w:num>
  <w:num w:numId="12" w16cid:durableId="389813516">
    <w:abstractNumId w:val="12"/>
  </w:num>
  <w:num w:numId="13" w16cid:durableId="166987829">
    <w:abstractNumId w:val="24"/>
  </w:num>
  <w:num w:numId="14" w16cid:durableId="210386512">
    <w:abstractNumId w:val="26"/>
  </w:num>
  <w:num w:numId="15" w16cid:durableId="1894777803">
    <w:abstractNumId w:val="23"/>
  </w:num>
  <w:num w:numId="16" w16cid:durableId="671420173">
    <w:abstractNumId w:val="17"/>
  </w:num>
  <w:num w:numId="17" w16cid:durableId="1932199957">
    <w:abstractNumId w:val="25"/>
  </w:num>
  <w:num w:numId="18" w16cid:durableId="1044524507">
    <w:abstractNumId w:val="22"/>
  </w:num>
  <w:num w:numId="19" w16cid:durableId="703755811">
    <w:abstractNumId w:val="31"/>
  </w:num>
  <w:num w:numId="20" w16cid:durableId="568535820">
    <w:abstractNumId w:val="18"/>
  </w:num>
  <w:num w:numId="21" w16cid:durableId="1645815356">
    <w:abstractNumId w:val="13"/>
  </w:num>
  <w:num w:numId="22" w16cid:durableId="1791823582">
    <w:abstractNumId w:val="14"/>
  </w:num>
  <w:num w:numId="23" w16cid:durableId="1229654710">
    <w:abstractNumId w:val="27"/>
  </w:num>
  <w:num w:numId="24" w16cid:durableId="434786353">
    <w:abstractNumId w:val="11"/>
  </w:num>
  <w:num w:numId="25" w16cid:durableId="348872640">
    <w:abstractNumId w:val="10"/>
  </w:num>
  <w:num w:numId="26" w16cid:durableId="34041688">
    <w:abstractNumId w:val="30"/>
  </w:num>
  <w:num w:numId="27" w16cid:durableId="147282663">
    <w:abstractNumId w:val="16"/>
  </w:num>
  <w:num w:numId="28" w16cid:durableId="612127785">
    <w:abstractNumId w:val="32"/>
  </w:num>
  <w:num w:numId="29" w16cid:durableId="1056203240">
    <w:abstractNumId w:val="19"/>
  </w:num>
  <w:num w:numId="30" w16cid:durableId="404375913">
    <w:abstractNumId w:val="28"/>
  </w:num>
  <w:num w:numId="31" w16cid:durableId="282031595">
    <w:abstractNumId w:val="20"/>
  </w:num>
  <w:num w:numId="32" w16cid:durableId="1396011341">
    <w:abstractNumId w:val="29"/>
  </w:num>
  <w:num w:numId="33" w16cid:durableId="302733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B7"/>
    <w:rsid w:val="000136AF"/>
    <w:rsid w:val="00014B9A"/>
    <w:rsid w:val="00055D20"/>
    <w:rsid w:val="00060936"/>
    <w:rsid w:val="000614BF"/>
    <w:rsid w:val="00073C5A"/>
    <w:rsid w:val="000814C8"/>
    <w:rsid w:val="00087033"/>
    <w:rsid w:val="000C74F9"/>
    <w:rsid w:val="000D05EF"/>
    <w:rsid w:val="000D3899"/>
    <w:rsid w:val="000F21C1"/>
    <w:rsid w:val="000F4126"/>
    <w:rsid w:val="001016D1"/>
    <w:rsid w:val="0010240E"/>
    <w:rsid w:val="0010745C"/>
    <w:rsid w:val="0011206D"/>
    <w:rsid w:val="00166C2F"/>
    <w:rsid w:val="00182C9A"/>
    <w:rsid w:val="0018435F"/>
    <w:rsid w:val="001939E1"/>
    <w:rsid w:val="00195382"/>
    <w:rsid w:val="001B0F61"/>
    <w:rsid w:val="001C69C4"/>
    <w:rsid w:val="001D3FF2"/>
    <w:rsid w:val="001E3590"/>
    <w:rsid w:val="001E7407"/>
    <w:rsid w:val="0021250A"/>
    <w:rsid w:val="002170D8"/>
    <w:rsid w:val="002277A0"/>
    <w:rsid w:val="00240749"/>
    <w:rsid w:val="00252607"/>
    <w:rsid w:val="00296415"/>
    <w:rsid w:val="00297ECB"/>
    <w:rsid w:val="002B1D6F"/>
    <w:rsid w:val="002C085A"/>
    <w:rsid w:val="002D043A"/>
    <w:rsid w:val="002F08B3"/>
    <w:rsid w:val="00304FEB"/>
    <w:rsid w:val="00313C6F"/>
    <w:rsid w:val="0033411C"/>
    <w:rsid w:val="00334771"/>
    <w:rsid w:val="003415D3"/>
    <w:rsid w:val="00352B0F"/>
    <w:rsid w:val="00365E82"/>
    <w:rsid w:val="003A2285"/>
    <w:rsid w:val="003B0F1E"/>
    <w:rsid w:val="003D0317"/>
    <w:rsid w:val="003D0BFE"/>
    <w:rsid w:val="003D1542"/>
    <w:rsid w:val="003D2D96"/>
    <w:rsid w:val="003D4042"/>
    <w:rsid w:val="003D5700"/>
    <w:rsid w:val="003F4EF7"/>
    <w:rsid w:val="003F60D2"/>
    <w:rsid w:val="00402376"/>
    <w:rsid w:val="004043EE"/>
    <w:rsid w:val="0040616D"/>
    <w:rsid w:val="004116CD"/>
    <w:rsid w:val="004168B4"/>
    <w:rsid w:val="00424CA9"/>
    <w:rsid w:val="00427D10"/>
    <w:rsid w:val="0044291A"/>
    <w:rsid w:val="00462178"/>
    <w:rsid w:val="00496F97"/>
    <w:rsid w:val="004E3680"/>
    <w:rsid w:val="005104CE"/>
    <w:rsid w:val="00516B8D"/>
    <w:rsid w:val="00537FBC"/>
    <w:rsid w:val="00543850"/>
    <w:rsid w:val="005702C1"/>
    <w:rsid w:val="005764B7"/>
    <w:rsid w:val="0058100E"/>
    <w:rsid w:val="00584052"/>
    <w:rsid w:val="00584811"/>
    <w:rsid w:val="00593AA6"/>
    <w:rsid w:val="00594161"/>
    <w:rsid w:val="00594749"/>
    <w:rsid w:val="0059758F"/>
    <w:rsid w:val="005A6F34"/>
    <w:rsid w:val="005B4067"/>
    <w:rsid w:val="005C3F41"/>
    <w:rsid w:val="005C5800"/>
    <w:rsid w:val="005C6BFA"/>
    <w:rsid w:val="005D4DEA"/>
    <w:rsid w:val="005D67DD"/>
    <w:rsid w:val="00600219"/>
    <w:rsid w:val="00611C2E"/>
    <w:rsid w:val="006330DC"/>
    <w:rsid w:val="006444FB"/>
    <w:rsid w:val="0065106B"/>
    <w:rsid w:val="006527A6"/>
    <w:rsid w:val="006530D4"/>
    <w:rsid w:val="00664C63"/>
    <w:rsid w:val="00671C25"/>
    <w:rsid w:val="00677CC2"/>
    <w:rsid w:val="00681A4A"/>
    <w:rsid w:val="0069207B"/>
    <w:rsid w:val="006B3F34"/>
    <w:rsid w:val="006B51F1"/>
    <w:rsid w:val="006C7F8C"/>
    <w:rsid w:val="006D3764"/>
    <w:rsid w:val="006E4AB2"/>
    <w:rsid w:val="00700B2C"/>
    <w:rsid w:val="00713084"/>
    <w:rsid w:val="007173B8"/>
    <w:rsid w:val="00731E00"/>
    <w:rsid w:val="00732A85"/>
    <w:rsid w:val="007440B7"/>
    <w:rsid w:val="0075226A"/>
    <w:rsid w:val="007627F4"/>
    <w:rsid w:val="00766E62"/>
    <w:rsid w:val="007715C9"/>
    <w:rsid w:val="00774EDD"/>
    <w:rsid w:val="007757EC"/>
    <w:rsid w:val="007845BF"/>
    <w:rsid w:val="00795FCE"/>
    <w:rsid w:val="007A659A"/>
    <w:rsid w:val="007B081F"/>
    <w:rsid w:val="007E4CC8"/>
    <w:rsid w:val="00807805"/>
    <w:rsid w:val="00807D9C"/>
    <w:rsid w:val="00813BD8"/>
    <w:rsid w:val="00823F55"/>
    <w:rsid w:val="00830815"/>
    <w:rsid w:val="00856A31"/>
    <w:rsid w:val="00867984"/>
    <w:rsid w:val="008754D0"/>
    <w:rsid w:val="00883892"/>
    <w:rsid w:val="008A6470"/>
    <w:rsid w:val="008D0EE0"/>
    <w:rsid w:val="008E05CA"/>
    <w:rsid w:val="008F0A6B"/>
    <w:rsid w:val="00931D06"/>
    <w:rsid w:val="00932377"/>
    <w:rsid w:val="00932FA3"/>
    <w:rsid w:val="0095602D"/>
    <w:rsid w:val="009620C2"/>
    <w:rsid w:val="0096534C"/>
    <w:rsid w:val="009B65B8"/>
    <w:rsid w:val="009C1DB6"/>
    <w:rsid w:val="00A120DD"/>
    <w:rsid w:val="00A20789"/>
    <w:rsid w:val="00A231E2"/>
    <w:rsid w:val="00A25627"/>
    <w:rsid w:val="00A415B9"/>
    <w:rsid w:val="00A64912"/>
    <w:rsid w:val="00A70A74"/>
    <w:rsid w:val="00AA5445"/>
    <w:rsid w:val="00AB5A90"/>
    <w:rsid w:val="00AD27B3"/>
    <w:rsid w:val="00AD5641"/>
    <w:rsid w:val="00AD6CB4"/>
    <w:rsid w:val="00AE59F7"/>
    <w:rsid w:val="00AE7BD7"/>
    <w:rsid w:val="00AF0EE9"/>
    <w:rsid w:val="00B05DED"/>
    <w:rsid w:val="00B26413"/>
    <w:rsid w:val="00B30BBF"/>
    <w:rsid w:val="00B33B3C"/>
    <w:rsid w:val="00B340B6"/>
    <w:rsid w:val="00B3608C"/>
    <w:rsid w:val="00B372A6"/>
    <w:rsid w:val="00B429C2"/>
    <w:rsid w:val="00B52DC4"/>
    <w:rsid w:val="00B61C25"/>
    <w:rsid w:val="00B70E56"/>
    <w:rsid w:val="00B73022"/>
    <w:rsid w:val="00BA6B6E"/>
    <w:rsid w:val="00BC30F2"/>
    <w:rsid w:val="00BD1655"/>
    <w:rsid w:val="00BE5F0E"/>
    <w:rsid w:val="00BE719A"/>
    <w:rsid w:val="00BE720A"/>
    <w:rsid w:val="00C42BF8"/>
    <w:rsid w:val="00C50043"/>
    <w:rsid w:val="00C53114"/>
    <w:rsid w:val="00C723B9"/>
    <w:rsid w:val="00C7573B"/>
    <w:rsid w:val="00C77D10"/>
    <w:rsid w:val="00C85884"/>
    <w:rsid w:val="00CB0EA8"/>
    <w:rsid w:val="00CC7A09"/>
    <w:rsid w:val="00CE4F03"/>
    <w:rsid w:val="00CF0BB2"/>
    <w:rsid w:val="00CF4975"/>
    <w:rsid w:val="00D13441"/>
    <w:rsid w:val="00D3213F"/>
    <w:rsid w:val="00D374CE"/>
    <w:rsid w:val="00D40252"/>
    <w:rsid w:val="00D467B9"/>
    <w:rsid w:val="00D646AF"/>
    <w:rsid w:val="00D67311"/>
    <w:rsid w:val="00D70DFB"/>
    <w:rsid w:val="00D7186F"/>
    <w:rsid w:val="00D766DF"/>
    <w:rsid w:val="00D9284D"/>
    <w:rsid w:val="00DD314D"/>
    <w:rsid w:val="00DF4391"/>
    <w:rsid w:val="00E05704"/>
    <w:rsid w:val="00E1363F"/>
    <w:rsid w:val="00E34C15"/>
    <w:rsid w:val="00E45978"/>
    <w:rsid w:val="00E54CAB"/>
    <w:rsid w:val="00E74DC7"/>
    <w:rsid w:val="00E85CB9"/>
    <w:rsid w:val="00E94998"/>
    <w:rsid w:val="00EA16D5"/>
    <w:rsid w:val="00EA20AB"/>
    <w:rsid w:val="00EA53FA"/>
    <w:rsid w:val="00ED136B"/>
    <w:rsid w:val="00ED1A6C"/>
    <w:rsid w:val="00ED28EF"/>
    <w:rsid w:val="00ED6A9B"/>
    <w:rsid w:val="00EE17B3"/>
    <w:rsid w:val="00EE25A8"/>
    <w:rsid w:val="00EE6DCC"/>
    <w:rsid w:val="00EF2E3A"/>
    <w:rsid w:val="00F0132A"/>
    <w:rsid w:val="00F040F7"/>
    <w:rsid w:val="00F078DC"/>
    <w:rsid w:val="00F25DB3"/>
    <w:rsid w:val="00F5076A"/>
    <w:rsid w:val="00F71234"/>
    <w:rsid w:val="00F8103A"/>
    <w:rsid w:val="00FA3991"/>
    <w:rsid w:val="00FC104F"/>
    <w:rsid w:val="00FF0C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3FF2"/>
    <w:pPr>
      <w:spacing w:line="260" w:lineRule="atLeast"/>
    </w:pPr>
    <w:rPr>
      <w:sz w:val="22"/>
    </w:rPr>
  </w:style>
  <w:style w:type="paragraph" w:styleId="Heading1">
    <w:name w:val="heading 1"/>
    <w:basedOn w:val="Normal"/>
    <w:next w:val="Normal"/>
    <w:link w:val="Heading1Char"/>
    <w:uiPriority w:val="9"/>
    <w:qFormat/>
    <w:rsid w:val="001D3FF2"/>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3FF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3FF2"/>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3FF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3FF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3FF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3FF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3FF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3FF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3FF2"/>
  </w:style>
  <w:style w:type="paragraph" w:customStyle="1" w:styleId="OPCParaBase">
    <w:name w:val="OPCParaBase"/>
    <w:link w:val="OPCParaBaseChar"/>
    <w:qFormat/>
    <w:rsid w:val="001D3FF2"/>
    <w:pPr>
      <w:spacing w:line="260" w:lineRule="atLeast"/>
    </w:pPr>
    <w:rPr>
      <w:rFonts w:eastAsia="Times New Roman" w:cs="Times New Roman"/>
      <w:sz w:val="22"/>
      <w:lang w:eastAsia="en-AU"/>
    </w:rPr>
  </w:style>
  <w:style w:type="paragraph" w:customStyle="1" w:styleId="ShortT">
    <w:name w:val="ShortT"/>
    <w:basedOn w:val="OPCParaBase"/>
    <w:next w:val="Normal"/>
    <w:qFormat/>
    <w:rsid w:val="001D3FF2"/>
    <w:pPr>
      <w:spacing w:line="240" w:lineRule="auto"/>
    </w:pPr>
    <w:rPr>
      <w:b/>
      <w:sz w:val="40"/>
    </w:rPr>
  </w:style>
  <w:style w:type="paragraph" w:customStyle="1" w:styleId="ActHead1">
    <w:name w:val="ActHead 1"/>
    <w:aliases w:val="c"/>
    <w:basedOn w:val="OPCParaBase"/>
    <w:next w:val="Normal"/>
    <w:qFormat/>
    <w:rsid w:val="001D3F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3F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3F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3F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3F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3F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3F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3F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3F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3FF2"/>
  </w:style>
  <w:style w:type="paragraph" w:customStyle="1" w:styleId="Blocks">
    <w:name w:val="Blocks"/>
    <w:aliases w:val="bb"/>
    <w:basedOn w:val="OPCParaBase"/>
    <w:qFormat/>
    <w:rsid w:val="001D3FF2"/>
    <w:pPr>
      <w:spacing w:line="240" w:lineRule="auto"/>
    </w:pPr>
    <w:rPr>
      <w:sz w:val="24"/>
    </w:rPr>
  </w:style>
  <w:style w:type="paragraph" w:customStyle="1" w:styleId="BoxText">
    <w:name w:val="BoxText"/>
    <w:aliases w:val="bt"/>
    <w:basedOn w:val="OPCParaBase"/>
    <w:qFormat/>
    <w:rsid w:val="001D3F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3FF2"/>
    <w:rPr>
      <w:b/>
    </w:rPr>
  </w:style>
  <w:style w:type="paragraph" w:customStyle="1" w:styleId="BoxHeadItalic">
    <w:name w:val="BoxHeadItalic"/>
    <w:aliases w:val="bhi"/>
    <w:basedOn w:val="BoxText"/>
    <w:next w:val="BoxStep"/>
    <w:qFormat/>
    <w:rsid w:val="001D3FF2"/>
    <w:rPr>
      <w:i/>
    </w:rPr>
  </w:style>
  <w:style w:type="paragraph" w:customStyle="1" w:styleId="BoxList">
    <w:name w:val="BoxList"/>
    <w:aliases w:val="bl"/>
    <w:basedOn w:val="BoxText"/>
    <w:qFormat/>
    <w:rsid w:val="001D3FF2"/>
    <w:pPr>
      <w:ind w:left="1559" w:hanging="425"/>
    </w:pPr>
  </w:style>
  <w:style w:type="paragraph" w:customStyle="1" w:styleId="BoxNote">
    <w:name w:val="BoxNote"/>
    <w:aliases w:val="bn"/>
    <w:basedOn w:val="BoxText"/>
    <w:qFormat/>
    <w:rsid w:val="001D3FF2"/>
    <w:pPr>
      <w:tabs>
        <w:tab w:val="left" w:pos="1985"/>
      </w:tabs>
      <w:spacing w:before="122" w:line="198" w:lineRule="exact"/>
      <w:ind w:left="2948" w:hanging="1814"/>
    </w:pPr>
    <w:rPr>
      <w:sz w:val="18"/>
    </w:rPr>
  </w:style>
  <w:style w:type="paragraph" w:customStyle="1" w:styleId="BoxPara">
    <w:name w:val="BoxPara"/>
    <w:aliases w:val="bp"/>
    <w:basedOn w:val="BoxText"/>
    <w:qFormat/>
    <w:rsid w:val="001D3FF2"/>
    <w:pPr>
      <w:tabs>
        <w:tab w:val="right" w:pos="2268"/>
      </w:tabs>
      <w:ind w:left="2552" w:hanging="1418"/>
    </w:pPr>
  </w:style>
  <w:style w:type="paragraph" w:customStyle="1" w:styleId="BoxStep">
    <w:name w:val="BoxStep"/>
    <w:aliases w:val="bs"/>
    <w:basedOn w:val="BoxText"/>
    <w:qFormat/>
    <w:rsid w:val="001D3FF2"/>
    <w:pPr>
      <w:ind w:left="1985" w:hanging="851"/>
    </w:pPr>
  </w:style>
  <w:style w:type="character" w:customStyle="1" w:styleId="CharAmPartNo">
    <w:name w:val="CharAmPartNo"/>
    <w:basedOn w:val="OPCCharBase"/>
    <w:qFormat/>
    <w:rsid w:val="001D3FF2"/>
  </w:style>
  <w:style w:type="character" w:customStyle="1" w:styleId="CharAmPartText">
    <w:name w:val="CharAmPartText"/>
    <w:basedOn w:val="OPCCharBase"/>
    <w:qFormat/>
    <w:rsid w:val="001D3FF2"/>
  </w:style>
  <w:style w:type="character" w:customStyle="1" w:styleId="CharAmSchNo">
    <w:name w:val="CharAmSchNo"/>
    <w:basedOn w:val="OPCCharBase"/>
    <w:qFormat/>
    <w:rsid w:val="001D3FF2"/>
  </w:style>
  <w:style w:type="character" w:customStyle="1" w:styleId="CharAmSchText">
    <w:name w:val="CharAmSchText"/>
    <w:basedOn w:val="OPCCharBase"/>
    <w:qFormat/>
    <w:rsid w:val="001D3FF2"/>
  </w:style>
  <w:style w:type="character" w:customStyle="1" w:styleId="CharBoldItalic">
    <w:name w:val="CharBoldItalic"/>
    <w:basedOn w:val="OPCCharBase"/>
    <w:uiPriority w:val="1"/>
    <w:qFormat/>
    <w:rsid w:val="001D3FF2"/>
    <w:rPr>
      <w:b/>
      <w:i/>
    </w:rPr>
  </w:style>
  <w:style w:type="character" w:customStyle="1" w:styleId="CharChapNo">
    <w:name w:val="CharChapNo"/>
    <w:basedOn w:val="OPCCharBase"/>
    <w:uiPriority w:val="1"/>
    <w:qFormat/>
    <w:rsid w:val="001D3FF2"/>
  </w:style>
  <w:style w:type="character" w:customStyle="1" w:styleId="CharChapText">
    <w:name w:val="CharChapText"/>
    <w:basedOn w:val="OPCCharBase"/>
    <w:uiPriority w:val="1"/>
    <w:qFormat/>
    <w:rsid w:val="001D3FF2"/>
  </w:style>
  <w:style w:type="character" w:customStyle="1" w:styleId="CharDivNo">
    <w:name w:val="CharDivNo"/>
    <w:basedOn w:val="OPCCharBase"/>
    <w:uiPriority w:val="1"/>
    <w:qFormat/>
    <w:rsid w:val="001D3FF2"/>
  </w:style>
  <w:style w:type="character" w:customStyle="1" w:styleId="CharDivText">
    <w:name w:val="CharDivText"/>
    <w:basedOn w:val="OPCCharBase"/>
    <w:uiPriority w:val="1"/>
    <w:qFormat/>
    <w:rsid w:val="001D3FF2"/>
  </w:style>
  <w:style w:type="character" w:customStyle="1" w:styleId="CharItalic">
    <w:name w:val="CharItalic"/>
    <w:basedOn w:val="OPCCharBase"/>
    <w:uiPriority w:val="1"/>
    <w:qFormat/>
    <w:rsid w:val="001D3FF2"/>
    <w:rPr>
      <w:i/>
    </w:rPr>
  </w:style>
  <w:style w:type="character" w:customStyle="1" w:styleId="CharPartNo">
    <w:name w:val="CharPartNo"/>
    <w:basedOn w:val="OPCCharBase"/>
    <w:uiPriority w:val="1"/>
    <w:qFormat/>
    <w:rsid w:val="001D3FF2"/>
  </w:style>
  <w:style w:type="character" w:customStyle="1" w:styleId="CharPartText">
    <w:name w:val="CharPartText"/>
    <w:basedOn w:val="OPCCharBase"/>
    <w:uiPriority w:val="1"/>
    <w:qFormat/>
    <w:rsid w:val="001D3FF2"/>
  </w:style>
  <w:style w:type="character" w:customStyle="1" w:styleId="CharSectno">
    <w:name w:val="CharSectno"/>
    <w:basedOn w:val="OPCCharBase"/>
    <w:qFormat/>
    <w:rsid w:val="001D3FF2"/>
  </w:style>
  <w:style w:type="character" w:customStyle="1" w:styleId="CharSubdNo">
    <w:name w:val="CharSubdNo"/>
    <w:basedOn w:val="OPCCharBase"/>
    <w:uiPriority w:val="1"/>
    <w:qFormat/>
    <w:rsid w:val="001D3FF2"/>
  </w:style>
  <w:style w:type="character" w:customStyle="1" w:styleId="CharSubdText">
    <w:name w:val="CharSubdText"/>
    <w:basedOn w:val="OPCCharBase"/>
    <w:uiPriority w:val="1"/>
    <w:qFormat/>
    <w:rsid w:val="001D3FF2"/>
  </w:style>
  <w:style w:type="paragraph" w:customStyle="1" w:styleId="CTA--">
    <w:name w:val="CTA --"/>
    <w:basedOn w:val="OPCParaBase"/>
    <w:next w:val="Normal"/>
    <w:rsid w:val="001D3FF2"/>
    <w:pPr>
      <w:spacing w:before="60" w:line="240" w:lineRule="atLeast"/>
      <w:ind w:left="142" w:hanging="142"/>
    </w:pPr>
    <w:rPr>
      <w:sz w:val="20"/>
    </w:rPr>
  </w:style>
  <w:style w:type="paragraph" w:customStyle="1" w:styleId="CTA-">
    <w:name w:val="CTA -"/>
    <w:basedOn w:val="OPCParaBase"/>
    <w:rsid w:val="001D3FF2"/>
    <w:pPr>
      <w:spacing w:before="60" w:line="240" w:lineRule="atLeast"/>
      <w:ind w:left="85" w:hanging="85"/>
    </w:pPr>
    <w:rPr>
      <w:sz w:val="20"/>
    </w:rPr>
  </w:style>
  <w:style w:type="paragraph" w:customStyle="1" w:styleId="CTA---">
    <w:name w:val="CTA ---"/>
    <w:basedOn w:val="OPCParaBase"/>
    <w:next w:val="Normal"/>
    <w:rsid w:val="001D3FF2"/>
    <w:pPr>
      <w:spacing w:before="60" w:line="240" w:lineRule="atLeast"/>
      <w:ind w:left="198" w:hanging="198"/>
    </w:pPr>
    <w:rPr>
      <w:sz w:val="20"/>
    </w:rPr>
  </w:style>
  <w:style w:type="paragraph" w:customStyle="1" w:styleId="CTA----">
    <w:name w:val="CTA ----"/>
    <w:basedOn w:val="OPCParaBase"/>
    <w:next w:val="Normal"/>
    <w:rsid w:val="001D3FF2"/>
    <w:pPr>
      <w:spacing w:before="60" w:line="240" w:lineRule="atLeast"/>
      <w:ind w:left="255" w:hanging="255"/>
    </w:pPr>
    <w:rPr>
      <w:sz w:val="20"/>
    </w:rPr>
  </w:style>
  <w:style w:type="paragraph" w:customStyle="1" w:styleId="CTA1a">
    <w:name w:val="CTA 1(a)"/>
    <w:basedOn w:val="OPCParaBase"/>
    <w:rsid w:val="001D3FF2"/>
    <w:pPr>
      <w:tabs>
        <w:tab w:val="right" w:pos="414"/>
      </w:tabs>
      <w:spacing w:before="40" w:line="240" w:lineRule="atLeast"/>
      <w:ind w:left="675" w:hanging="675"/>
    </w:pPr>
    <w:rPr>
      <w:sz w:val="20"/>
    </w:rPr>
  </w:style>
  <w:style w:type="paragraph" w:customStyle="1" w:styleId="CTA1ai">
    <w:name w:val="CTA 1(a)(i)"/>
    <w:basedOn w:val="OPCParaBase"/>
    <w:rsid w:val="001D3FF2"/>
    <w:pPr>
      <w:tabs>
        <w:tab w:val="right" w:pos="1004"/>
      </w:tabs>
      <w:spacing w:before="40" w:line="240" w:lineRule="atLeast"/>
      <w:ind w:left="1253" w:hanging="1253"/>
    </w:pPr>
    <w:rPr>
      <w:sz w:val="20"/>
    </w:rPr>
  </w:style>
  <w:style w:type="paragraph" w:customStyle="1" w:styleId="CTA2a">
    <w:name w:val="CTA 2(a)"/>
    <w:basedOn w:val="OPCParaBase"/>
    <w:rsid w:val="001D3FF2"/>
    <w:pPr>
      <w:tabs>
        <w:tab w:val="right" w:pos="482"/>
      </w:tabs>
      <w:spacing w:before="40" w:line="240" w:lineRule="atLeast"/>
      <w:ind w:left="748" w:hanging="748"/>
    </w:pPr>
    <w:rPr>
      <w:sz w:val="20"/>
    </w:rPr>
  </w:style>
  <w:style w:type="paragraph" w:customStyle="1" w:styleId="CTA2ai">
    <w:name w:val="CTA 2(a)(i)"/>
    <w:basedOn w:val="OPCParaBase"/>
    <w:rsid w:val="001D3FF2"/>
    <w:pPr>
      <w:tabs>
        <w:tab w:val="right" w:pos="1089"/>
      </w:tabs>
      <w:spacing w:before="40" w:line="240" w:lineRule="atLeast"/>
      <w:ind w:left="1327" w:hanging="1327"/>
    </w:pPr>
    <w:rPr>
      <w:sz w:val="20"/>
    </w:rPr>
  </w:style>
  <w:style w:type="paragraph" w:customStyle="1" w:styleId="CTA3a">
    <w:name w:val="CTA 3(a)"/>
    <w:basedOn w:val="OPCParaBase"/>
    <w:rsid w:val="001D3FF2"/>
    <w:pPr>
      <w:tabs>
        <w:tab w:val="right" w:pos="556"/>
      </w:tabs>
      <w:spacing w:before="40" w:line="240" w:lineRule="atLeast"/>
      <w:ind w:left="805" w:hanging="805"/>
    </w:pPr>
    <w:rPr>
      <w:sz w:val="20"/>
    </w:rPr>
  </w:style>
  <w:style w:type="paragraph" w:customStyle="1" w:styleId="CTA3ai">
    <w:name w:val="CTA 3(a)(i)"/>
    <w:basedOn w:val="OPCParaBase"/>
    <w:rsid w:val="001D3FF2"/>
    <w:pPr>
      <w:tabs>
        <w:tab w:val="right" w:pos="1140"/>
      </w:tabs>
      <w:spacing w:before="40" w:line="240" w:lineRule="atLeast"/>
      <w:ind w:left="1361" w:hanging="1361"/>
    </w:pPr>
    <w:rPr>
      <w:sz w:val="20"/>
    </w:rPr>
  </w:style>
  <w:style w:type="paragraph" w:customStyle="1" w:styleId="CTA4a">
    <w:name w:val="CTA 4(a)"/>
    <w:basedOn w:val="OPCParaBase"/>
    <w:rsid w:val="001D3FF2"/>
    <w:pPr>
      <w:tabs>
        <w:tab w:val="right" w:pos="624"/>
      </w:tabs>
      <w:spacing w:before="40" w:line="240" w:lineRule="atLeast"/>
      <w:ind w:left="873" w:hanging="873"/>
    </w:pPr>
    <w:rPr>
      <w:sz w:val="20"/>
    </w:rPr>
  </w:style>
  <w:style w:type="paragraph" w:customStyle="1" w:styleId="CTA4ai">
    <w:name w:val="CTA 4(a)(i)"/>
    <w:basedOn w:val="OPCParaBase"/>
    <w:rsid w:val="001D3FF2"/>
    <w:pPr>
      <w:tabs>
        <w:tab w:val="right" w:pos="1213"/>
      </w:tabs>
      <w:spacing w:before="40" w:line="240" w:lineRule="atLeast"/>
      <w:ind w:left="1452" w:hanging="1452"/>
    </w:pPr>
    <w:rPr>
      <w:sz w:val="20"/>
    </w:rPr>
  </w:style>
  <w:style w:type="paragraph" w:customStyle="1" w:styleId="CTACAPS">
    <w:name w:val="CTA CAPS"/>
    <w:basedOn w:val="OPCParaBase"/>
    <w:rsid w:val="001D3FF2"/>
    <w:pPr>
      <w:spacing w:before="60" w:line="240" w:lineRule="atLeast"/>
    </w:pPr>
    <w:rPr>
      <w:sz w:val="20"/>
    </w:rPr>
  </w:style>
  <w:style w:type="paragraph" w:customStyle="1" w:styleId="CTAright">
    <w:name w:val="CTA right"/>
    <w:basedOn w:val="OPCParaBase"/>
    <w:rsid w:val="001D3FF2"/>
    <w:pPr>
      <w:spacing w:before="60" w:line="240" w:lineRule="auto"/>
      <w:jc w:val="right"/>
    </w:pPr>
    <w:rPr>
      <w:sz w:val="20"/>
    </w:rPr>
  </w:style>
  <w:style w:type="paragraph" w:customStyle="1" w:styleId="subsection">
    <w:name w:val="subsection"/>
    <w:aliases w:val="ss"/>
    <w:basedOn w:val="OPCParaBase"/>
    <w:link w:val="subsectionChar"/>
    <w:rsid w:val="001D3FF2"/>
    <w:pPr>
      <w:tabs>
        <w:tab w:val="right" w:pos="1021"/>
      </w:tabs>
      <w:spacing w:before="180" w:line="240" w:lineRule="auto"/>
      <w:ind w:left="1134" w:hanging="1134"/>
    </w:pPr>
  </w:style>
  <w:style w:type="paragraph" w:customStyle="1" w:styleId="Definition">
    <w:name w:val="Definition"/>
    <w:aliases w:val="dd"/>
    <w:basedOn w:val="OPCParaBase"/>
    <w:rsid w:val="001D3FF2"/>
    <w:pPr>
      <w:spacing w:before="180" w:line="240" w:lineRule="auto"/>
      <w:ind w:left="1134"/>
    </w:pPr>
  </w:style>
  <w:style w:type="paragraph" w:customStyle="1" w:styleId="ETAsubitem">
    <w:name w:val="ETA(subitem)"/>
    <w:basedOn w:val="OPCParaBase"/>
    <w:rsid w:val="001D3FF2"/>
    <w:pPr>
      <w:tabs>
        <w:tab w:val="right" w:pos="340"/>
      </w:tabs>
      <w:spacing w:before="60" w:line="240" w:lineRule="auto"/>
      <w:ind w:left="454" w:hanging="454"/>
    </w:pPr>
    <w:rPr>
      <w:sz w:val="20"/>
    </w:rPr>
  </w:style>
  <w:style w:type="paragraph" w:customStyle="1" w:styleId="ETApara">
    <w:name w:val="ETA(para)"/>
    <w:basedOn w:val="OPCParaBase"/>
    <w:rsid w:val="001D3FF2"/>
    <w:pPr>
      <w:tabs>
        <w:tab w:val="right" w:pos="754"/>
      </w:tabs>
      <w:spacing w:before="60" w:line="240" w:lineRule="auto"/>
      <w:ind w:left="828" w:hanging="828"/>
    </w:pPr>
    <w:rPr>
      <w:sz w:val="20"/>
    </w:rPr>
  </w:style>
  <w:style w:type="paragraph" w:customStyle="1" w:styleId="ETAsubpara">
    <w:name w:val="ETA(subpara)"/>
    <w:basedOn w:val="OPCParaBase"/>
    <w:rsid w:val="001D3FF2"/>
    <w:pPr>
      <w:tabs>
        <w:tab w:val="right" w:pos="1083"/>
      </w:tabs>
      <w:spacing w:before="60" w:line="240" w:lineRule="auto"/>
      <w:ind w:left="1191" w:hanging="1191"/>
    </w:pPr>
    <w:rPr>
      <w:sz w:val="20"/>
    </w:rPr>
  </w:style>
  <w:style w:type="paragraph" w:customStyle="1" w:styleId="ETAsub-subpara">
    <w:name w:val="ETA(sub-subpara)"/>
    <w:basedOn w:val="OPCParaBase"/>
    <w:rsid w:val="001D3FF2"/>
    <w:pPr>
      <w:tabs>
        <w:tab w:val="right" w:pos="1412"/>
      </w:tabs>
      <w:spacing w:before="60" w:line="240" w:lineRule="auto"/>
      <w:ind w:left="1525" w:hanging="1525"/>
    </w:pPr>
    <w:rPr>
      <w:sz w:val="20"/>
    </w:rPr>
  </w:style>
  <w:style w:type="paragraph" w:customStyle="1" w:styleId="Formula">
    <w:name w:val="Formula"/>
    <w:basedOn w:val="OPCParaBase"/>
    <w:rsid w:val="001D3FF2"/>
    <w:pPr>
      <w:spacing w:line="240" w:lineRule="auto"/>
      <w:ind w:left="1134"/>
    </w:pPr>
    <w:rPr>
      <w:sz w:val="20"/>
    </w:rPr>
  </w:style>
  <w:style w:type="paragraph" w:styleId="Header">
    <w:name w:val="header"/>
    <w:basedOn w:val="OPCParaBase"/>
    <w:link w:val="HeaderChar"/>
    <w:unhideWhenUsed/>
    <w:rsid w:val="001D3F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3FF2"/>
    <w:rPr>
      <w:rFonts w:eastAsia="Times New Roman" w:cs="Times New Roman"/>
      <w:sz w:val="16"/>
      <w:lang w:eastAsia="en-AU"/>
    </w:rPr>
  </w:style>
  <w:style w:type="paragraph" w:customStyle="1" w:styleId="House">
    <w:name w:val="House"/>
    <w:basedOn w:val="OPCParaBase"/>
    <w:rsid w:val="001D3FF2"/>
    <w:pPr>
      <w:spacing w:line="240" w:lineRule="auto"/>
    </w:pPr>
    <w:rPr>
      <w:sz w:val="28"/>
    </w:rPr>
  </w:style>
  <w:style w:type="paragraph" w:customStyle="1" w:styleId="Item">
    <w:name w:val="Item"/>
    <w:aliases w:val="i"/>
    <w:basedOn w:val="OPCParaBase"/>
    <w:next w:val="ItemHead"/>
    <w:rsid w:val="001D3FF2"/>
    <w:pPr>
      <w:keepLines/>
      <w:spacing w:before="80" w:line="240" w:lineRule="auto"/>
      <w:ind w:left="709"/>
    </w:pPr>
  </w:style>
  <w:style w:type="paragraph" w:customStyle="1" w:styleId="ItemHead">
    <w:name w:val="ItemHead"/>
    <w:aliases w:val="ih"/>
    <w:basedOn w:val="OPCParaBase"/>
    <w:next w:val="Item"/>
    <w:rsid w:val="001D3F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3FF2"/>
    <w:pPr>
      <w:spacing w:line="240" w:lineRule="auto"/>
    </w:pPr>
    <w:rPr>
      <w:b/>
      <w:sz w:val="32"/>
    </w:rPr>
  </w:style>
  <w:style w:type="paragraph" w:customStyle="1" w:styleId="notedraft">
    <w:name w:val="note(draft)"/>
    <w:aliases w:val="nd"/>
    <w:basedOn w:val="OPCParaBase"/>
    <w:rsid w:val="001D3FF2"/>
    <w:pPr>
      <w:spacing w:before="240" w:line="240" w:lineRule="auto"/>
      <w:ind w:left="284" w:hanging="284"/>
    </w:pPr>
    <w:rPr>
      <w:i/>
      <w:sz w:val="24"/>
    </w:rPr>
  </w:style>
  <w:style w:type="paragraph" w:customStyle="1" w:styleId="notemargin">
    <w:name w:val="note(margin)"/>
    <w:aliases w:val="nm"/>
    <w:basedOn w:val="OPCParaBase"/>
    <w:rsid w:val="001D3FF2"/>
    <w:pPr>
      <w:tabs>
        <w:tab w:val="left" w:pos="709"/>
      </w:tabs>
      <w:spacing w:before="122" w:line="198" w:lineRule="exact"/>
      <w:ind w:left="709" w:hanging="709"/>
    </w:pPr>
    <w:rPr>
      <w:sz w:val="18"/>
    </w:rPr>
  </w:style>
  <w:style w:type="paragraph" w:customStyle="1" w:styleId="noteToPara">
    <w:name w:val="noteToPara"/>
    <w:aliases w:val="ntp"/>
    <w:basedOn w:val="OPCParaBase"/>
    <w:rsid w:val="001D3FF2"/>
    <w:pPr>
      <w:spacing w:before="122" w:line="198" w:lineRule="exact"/>
      <w:ind w:left="2353" w:hanging="709"/>
    </w:pPr>
    <w:rPr>
      <w:sz w:val="18"/>
    </w:rPr>
  </w:style>
  <w:style w:type="paragraph" w:customStyle="1" w:styleId="noteParlAmend">
    <w:name w:val="note(ParlAmend)"/>
    <w:aliases w:val="npp"/>
    <w:basedOn w:val="OPCParaBase"/>
    <w:next w:val="ParlAmend"/>
    <w:rsid w:val="001D3FF2"/>
    <w:pPr>
      <w:spacing w:line="240" w:lineRule="auto"/>
      <w:jc w:val="right"/>
    </w:pPr>
    <w:rPr>
      <w:rFonts w:ascii="Arial" w:hAnsi="Arial"/>
      <w:b/>
      <w:i/>
    </w:rPr>
  </w:style>
  <w:style w:type="paragraph" w:customStyle="1" w:styleId="Page1">
    <w:name w:val="Page1"/>
    <w:basedOn w:val="OPCParaBase"/>
    <w:rsid w:val="001D3FF2"/>
    <w:pPr>
      <w:spacing w:before="5600" w:line="240" w:lineRule="auto"/>
    </w:pPr>
    <w:rPr>
      <w:b/>
      <w:sz w:val="32"/>
    </w:rPr>
  </w:style>
  <w:style w:type="paragraph" w:customStyle="1" w:styleId="PageBreak">
    <w:name w:val="PageBreak"/>
    <w:aliases w:val="pb"/>
    <w:basedOn w:val="OPCParaBase"/>
    <w:rsid w:val="001D3FF2"/>
    <w:pPr>
      <w:spacing w:line="240" w:lineRule="auto"/>
    </w:pPr>
    <w:rPr>
      <w:sz w:val="20"/>
    </w:rPr>
  </w:style>
  <w:style w:type="paragraph" w:customStyle="1" w:styleId="paragraphsub">
    <w:name w:val="paragraph(sub)"/>
    <w:aliases w:val="aa"/>
    <w:basedOn w:val="OPCParaBase"/>
    <w:link w:val="paragraphsubChar"/>
    <w:rsid w:val="001D3FF2"/>
    <w:pPr>
      <w:tabs>
        <w:tab w:val="right" w:pos="1985"/>
      </w:tabs>
      <w:spacing w:before="40" w:line="240" w:lineRule="auto"/>
      <w:ind w:left="2098" w:hanging="2098"/>
    </w:pPr>
  </w:style>
  <w:style w:type="paragraph" w:customStyle="1" w:styleId="paragraphsub-sub">
    <w:name w:val="paragraph(sub-sub)"/>
    <w:aliases w:val="aaa"/>
    <w:basedOn w:val="OPCParaBase"/>
    <w:rsid w:val="001D3FF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1D3FF2"/>
    <w:pPr>
      <w:tabs>
        <w:tab w:val="right" w:pos="1531"/>
      </w:tabs>
      <w:spacing w:before="40" w:line="240" w:lineRule="auto"/>
      <w:ind w:left="1644" w:hanging="1644"/>
    </w:pPr>
  </w:style>
  <w:style w:type="paragraph" w:customStyle="1" w:styleId="ParlAmend">
    <w:name w:val="ParlAmend"/>
    <w:aliases w:val="pp"/>
    <w:basedOn w:val="OPCParaBase"/>
    <w:rsid w:val="001D3FF2"/>
    <w:pPr>
      <w:spacing w:before="240" w:line="240" w:lineRule="atLeast"/>
      <w:ind w:hanging="567"/>
    </w:pPr>
    <w:rPr>
      <w:sz w:val="24"/>
    </w:rPr>
  </w:style>
  <w:style w:type="paragraph" w:customStyle="1" w:styleId="Penalty">
    <w:name w:val="Penalty"/>
    <w:basedOn w:val="OPCParaBase"/>
    <w:rsid w:val="001D3FF2"/>
    <w:pPr>
      <w:tabs>
        <w:tab w:val="left" w:pos="2977"/>
      </w:tabs>
      <w:spacing w:before="180" w:line="240" w:lineRule="auto"/>
      <w:ind w:left="1985" w:hanging="851"/>
    </w:pPr>
  </w:style>
  <w:style w:type="paragraph" w:customStyle="1" w:styleId="Portfolio">
    <w:name w:val="Portfolio"/>
    <w:basedOn w:val="OPCParaBase"/>
    <w:rsid w:val="001D3FF2"/>
    <w:pPr>
      <w:spacing w:line="240" w:lineRule="auto"/>
    </w:pPr>
    <w:rPr>
      <w:i/>
      <w:sz w:val="20"/>
    </w:rPr>
  </w:style>
  <w:style w:type="paragraph" w:customStyle="1" w:styleId="Preamble">
    <w:name w:val="Preamble"/>
    <w:basedOn w:val="OPCParaBase"/>
    <w:next w:val="Normal"/>
    <w:rsid w:val="001D3F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3FF2"/>
    <w:pPr>
      <w:spacing w:line="240" w:lineRule="auto"/>
    </w:pPr>
    <w:rPr>
      <w:i/>
      <w:sz w:val="20"/>
    </w:rPr>
  </w:style>
  <w:style w:type="paragraph" w:customStyle="1" w:styleId="Session">
    <w:name w:val="Session"/>
    <w:basedOn w:val="OPCParaBase"/>
    <w:rsid w:val="001D3FF2"/>
    <w:pPr>
      <w:spacing w:line="240" w:lineRule="auto"/>
    </w:pPr>
    <w:rPr>
      <w:sz w:val="28"/>
    </w:rPr>
  </w:style>
  <w:style w:type="paragraph" w:customStyle="1" w:styleId="Sponsor">
    <w:name w:val="Sponsor"/>
    <w:basedOn w:val="OPCParaBase"/>
    <w:rsid w:val="001D3FF2"/>
    <w:pPr>
      <w:spacing w:line="240" w:lineRule="auto"/>
    </w:pPr>
    <w:rPr>
      <w:i/>
    </w:rPr>
  </w:style>
  <w:style w:type="paragraph" w:customStyle="1" w:styleId="Subitem">
    <w:name w:val="Subitem"/>
    <w:aliases w:val="iss"/>
    <w:basedOn w:val="OPCParaBase"/>
    <w:rsid w:val="001D3FF2"/>
    <w:pPr>
      <w:spacing w:before="180" w:line="240" w:lineRule="auto"/>
      <w:ind w:left="709" w:hanging="709"/>
    </w:pPr>
  </w:style>
  <w:style w:type="paragraph" w:customStyle="1" w:styleId="SubitemHead">
    <w:name w:val="SubitemHead"/>
    <w:aliases w:val="issh"/>
    <w:basedOn w:val="OPCParaBase"/>
    <w:rsid w:val="001D3F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3FF2"/>
    <w:pPr>
      <w:spacing w:before="40" w:line="240" w:lineRule="auto"/>
      <w:ind w:left="1134"/>
    </w:pPr>
  </w:style>
  <w:style w:type="paragraph" w:customStyle="1" w:styleId="SubsectionHead">
    <w:name w:val="SubsectionHead"/>
    <w:aliases w:val="ssh"/>
    <w:basedOn w:val="OPCParaBase"/>
    <w:next w:val="subsection"/>
    <w:rsid w:val="001D3FF2"/>
    <w:pPr>
      <w:keepNext/>
      <w:keepLines/>
      <w:spacing w:before="240" w:line="240" w:lineRule="auto"/>
      <w:ind w:left="1134"/>
    </w:pPr>
    <w:rPr>
      <w:i/>
    </w:rPr>
  </w:style>
  <w:style w:type="paragraph" w:customStyle="1" w:styleId="Tablea">
    <w:name w:val="Table(a)"/>
    <w:aliases w:val="ta"/>
    <w:basedOn w:val="OPCParaBase"/>
    <w:rsid w:val="001D3FF2"/>
    <w:pPr>
      <w:spacing w:before="60" w:line="240" w:lineRule="auto"/>
      <w:ind w:left="284" w:hanging="284"/>
    </w:pPr>
    <w:rPr>
      <w:sz w:val="20"/>
    </w:rPr>
  </w:style>
  <w:style w:type="paragraph" w:customStyle="1" w:styleId="TableAA">
    <w:name w:val="Table(AA)"/>
    <w:aliases w:val="taaa"/>
    <w:basedOn w:val="OPCParaBase"/>
    <w:rsid w:val="001D3F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3F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D3FF2"/>
    <w:pPr>
      <w:spacing w:before="60" w:line="240" w:lineRule="atLeast"/>
    </w:pPr>
    <w:rPr>
      <w:sz w:val="20"/>
    </w:rPr>
  </w:style>
  <w:style w:type="paragraph" w:customStyle="1" w:styleId="TLPBoxTextnote">
    <w:name w:val="TLPBoxText(note"/>
    <w:aliases w:val="right)"/>
    <w:basedOn w:val="OPCParaBase"/>
    <w:rsid w:val="001D3F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3F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3FF2"/>
    <w:pPr>
      <w:spacing w:before="122" w:line="198" w:lineRule="exact"/>
      <w:ind w:left="1985" w:hanging="851"/>
      <w:jc w:val="right"/>
    </w:pPr>
    <w:rPr>
      <w:sz w:val="18"/>
    </w:rPr>
  </w:style>
  <w:style w:type="paragraph" w:customStyle="1" w:styleId="TLPTableBullet">
    <w:name w:val="TLPTableBullet"/>
    <w:aliases w:val="ttb"/>
    <w:basedOn w:val="OPCParaBase"/>
    <w:rsid w:val="001D3FF2"/>
    <w:pPr>
      <w:spacing w:line="240" w:lineRule="exact"/>
      <w:ind w:left="284" w:hanging="284"/>
    </w:pPr>
    <w:rPr>
      <w:sz w:val="20"/>
    </w:rPr>
  </w:style>
  <w:style w:type="paragraph" w:styleId="TOC1">
    <w:name w:val="toc 1"/>
    <w:basedOn w:val="OPCParaBase"/>
    <w:next w:val="Normal"/>
    <w:uiPriority w:val="39"/>
    <w:semiHidden/>
    <w:unhideWhenUsed/>
    <w:rsid w:val="001D3F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3F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3F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3F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1D3F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D3F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3F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3F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D3F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3FF2"/>
    <w:pPr>
      <w:keepLines/>
      <w:spacing w:before="240" w:after="120" w:line="240" w:lineRule="auto"/>
      <w:ind w:left="794"/>
    </w:pPr>
    <w:rPr>
      <w:b/>
      <w:kern w:val="28"/>
      <w:sz w:val="20"/>
    </w:rPr>
  </w:style>
  <w:style w:type="paragraph" w:customStyle="1" w:styleId="TofSectsHeading">
    <w:name w:val="TofSects(Heading)"/>
    <w:basedOn w:val="OPCParaBase"/>
    <w:rsid w:val="001D3FF2"/>
    <w:pPr>
      <w:spacing w:before="240" w:after="120" w:line="240" w:lineRule="auto"/>
    </w:pPr>
    <w:rPr>
      <w:b/>
      <w:sz w:val="24"/>
    </w:rPr>
  </w:style>
  <w:style w:type="paragraph" w:customStyle="1" w:styleId="TofSectsSection">
    <w:name w:val="TofSects(Section)"/>
    <w:basedOn w:val="OPCParaBase"/>
    <w:rsid w:val="001D3FF2"/>
    <w:pPr>
      <w:keepLines/>
      <w:spacing w:before="40" w:line="240" w:lineRule="auto"/>
      <w:ind w:left="1588" w:hanging="794"/>
    </w:pPr>
    <w:rPr>
      <w:kern w:val="28"/>
      <w:sz w:val="18"/>
    </w:rPr>
  </w:style>
  <w:style w:type="paragraph" w:customStyle="1" w:styleId="TofSectsSubdiv">
    <w:name w:val="TofSects(Subdiv)"/>
    <w:basedOn w:val="OPCParaBase"/>
    <w:rsid w:val="001D3FF2"/>
    <w:pPr>
      <w:keepLines/>
      <w:spacing w:before="80" w:line="240" w:lineRule="auto"/>
      <w:ind w:left="1588" w:hanging="794"/>
    </w:pPr>
    <w:rPr>
      <w:kern w:val="28"/>
    </w:rPr>
  </w:style>
  <w:style w:type="paragraph" w:customStyle="1" w:styleId="WRStyle">
    <w:name w:val="WR Style"/>
    <w:aliases w:val="WR"/>
    <w:basedOn w:val="OPCParaBase"/>
    <w:rsid w:val="001D3FF2"/>
    <w:pPr>
      <w:spacing w:before="240" w:line="240" w:lineRule="auto"/>
      <w:ind w:left="284" w:hanging="284"/>
    </w:pPr>
    <w:rPr>
      <w:b/>
      <w:i/>
      <w:kern w:val="28"/>
      <w:sz w:val="24"/>
    </w:rPr>
  </w:style>
  <w:style w:type="paragraph" w:customStyle="1" w:styleId="notepara">
    <w:name w:val="note(para)"/>
    <w:aliases w:val="na"/>
    <w:basedOn w:val="OPCParaBase"/>
    <w:rsid w:val="001D3FF2"/>
    <w:pPr>
      <w:spacing w:before="40" w:line="198" w:lineRule="exact"/>
      <w:ind w:left="2354" w:hanging="369"/>
    </w:pPr>
    <w:rPr>
      <w:sz w:val="18"/>
    </w:rPr>
  </w:style>
  <w:style w:type="paragraph" w:styleId="Footer">
    <w:name w:val="footer"/>
    <w:link w:val="FooterChar"/>
    <w:rsid w:val="001D3F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3FF2"/>
    <w:rPr>
      <w:rFonts w:eastAsia="Times New Roman" w:cs="Times New Roman"/>
      <w:sz w:val="22"/>
      <w:szCs w:val="24"/>
      <w:lang w:eastAsia="en-AU"/>
    </w:rPr>
  </w:style>
  <w:style w:type="character" w:styleId="LineNumber">
    <w:name w:val="line number"/>
    <w:basedOn w:val="OPCCharBase"/>
    <w:uiPriority w:val="99"/>
    <w:semiHidden/>
    <w:unhideWhenUsed/>
    <w:rsid w:val="001D3FF2"/>
    <w:rPr>
      <w:sz w:val="16"/>
    </w:rPr>
  </w:style>
  <w:style w:type="table" w:customStyle="1" w:styleId="CFlag">
    <w:name w:val="CFlag"/>
    <w:basedOn w:val="TableNormal"/>
    <w:uiPriority w:val="99"/>
    <w:rsid w:val="001D3FF2"/>
    <w:rPr>
      <w:rFonts w:eastAsia="Times New Roman" w:cs="Times New Roman"/>
      <w:lang w:eastAsia="en-AU"/>
    </w:rPr>
    <w:tblPr/>
  </w:style>
  <w:style w:type="paragraph" w:customStyle="1" w:styleId="CompiledActNo">
    <w:name w:val="CompiledActNo"/>
    <w:basedOn w:val="OPCParaBase"/>
    <w:next w:val="Normal"/>
    <w:rsid w:val="001D3FF2"/>
    <w:rPr>
      <w:b/>
      <w:sz w:val="24"/>
      <w:szCs w:val="24"/>
    </w:rPr>
  </w:style>
  <w:style w:type="paragraph" w:customStyle="1" w:styleId="CompiledMadeUnder">
    <w:name w:val="CompiledMadeUnder"/>
    <w:basedOn w:val="OPCParaBase"/>
    <w:next w:val="Normal"/>
    <w:rsid w:val="001D3FF2"/>
    <w:rPr>
      <w:i/>
      <w:sz w:val="24"/>
      <w:szCs w:val="24"/>
    </w:rPr>
  </w:style>
  <w:style w:type="paragraph" w:customStyle="1" w:styleId="ENotesText">
    <w:name w:val="ENotesText"/>
    <w:aliases w:val="Ent"/>
    <w:basedOn w:val="OPCParaBase"/>
    <w:next w:val="Normal"/>
    <w:rsid w:val="001D3FF2"/>
    <w:pPr>
      <w:spacing w:before="120"/>
    </w:pPr>
  </w:style>
  <w:style w:type="paragraph" w:customStyle="1" w:styleId="Paragraphsub-sub-sub">
    <w:name w:val="Paragraph(sub-sub-sub)"/>
    <w:aliases w:val="aaaa"/>
    <w:basedOn w:val="OPCParaBase"/>
    <w:rsid w:val="001D3FF2"/>
    <w:pPr>
      <w:tabs>
        <w:tab w:val="right" w:pos="3402"/>
      </w:tabs>
      <w:spacing w:before="40" w:line="240" w:lineRule="auto"/>
      <w:ind w:left="3402" w:hanging="3402"/>
    </w:pPr>
  </w:style>
  <w:style w:type="paragraph" w:customStyle="1" w:styleId="NoteToSubpara">
    <w:name w:val="NoteToSubpara"/>
    <w:aliases w:val="nts"/>
    <w:basedOn w:val="OPCParaBase"/>
    <w:rsid w:val="001D3FF2"/>
    <w:pPr>
      <w:spacing w:before="40" w:line="198" w:lineRule="exact"/>
      <w:ind w:left="2835" w:hanging="709"/>
    </w:pPr>
    <w:rPr>
      <w:sz w:val="18"/>
    </w:rPr>
  </w:style>
  <w:style w:type="paragraph" w:customStyle="1" w:styleId="ENoteTableHeading">
    <w:name w:val="ENoteTableHeading"/>
    <w:aliases w:val="enth"/>
    <w:basedOn w:val="OPCParaBase"/>
    <w:rsid w:val="001D3FF2"/>
    <w:pPr>
      <w:keepNext/>
      <w:spacing w:before="60" w:line="240" w:lineRule="atLeast"/>
    </w:pPr>
    <w:rPr>
      <w:rFonts w:ascii="Arial" w:hAnsi="Arial"/>
      <w:b/>
      <w:sz w:val="16"/>
    </w:rPr>
  </w:style>
  <w:style w:type="paragraph" w:customStyle="1" w:styleId="ENoteTTi">
    <w:name w:val="ENoteTTi"/>
    <w:aliases w:val="entti"/>
    <w:basedOn w:val="OPCParaBase"/>
    <w:rsid w:val="001D3FF2"/>
    <w:pPr>
      <w:keepNext/>
      <w:spacing w:before="60" w:line="240" w:lineRule="atLeast"/>
      <w:ind w:left="170"/>
    </w:pPr>
    <w:rPr>
      <w:sz w:val="16"/>
    </w:rPr>
  </w:style>
  <w:style w:type="paragraph" w:customStyle="1" w:styleId="ENotesHeading1">
    <w:name w:val="ENotesHeading 1"/>
    <w:aliases w:val="Enh1"/>
    <w:basedOn w:val="OPCParaBase"/>
    <w:next w:val="Normal"/>
    <w:rsid w:val="001D3FF2"/>
    <w:pPr>
      <w:spacing w:before="120"/>
      <w:outlineLvl w:val="1"/>
    </w:pPr>
    <w:rPr>
      <w:b/>
      <w:sz w:val="28"/>
      <w:szCs w:val="28"/>
    </w:rPr>
  </w:style>
  <w:style w:type="paragraph" w:customStyle="1" w:styleId="ENotesHeading2">
    <w:name w:val="ENotesHeading 2"/>
    <w:aliases w:val="Enh2"/>
    <w:basedOn w:val="OPCParaBase"/>
    <w:next w:val="Normal"/>
    <w:rsid w:val="001D3FF2"/>
    <w:pPr>
      <w:spacing w:before="120" w:after="120"/>
      <w:outlineLvl w:val="2"/>
    </w:pPr>
    <w:rPr>
      <w:b/>
      <w:sz w:val="24"/>
      <w:szCs w:val="28"/>
    </w:rPr>
  </w:style>
  <w:style w:type="paragraph" w:customStyle="1" w:styleId="ENoteTTIndentHeading">
    <w:name w:val="ENoteTTIndentHeading"/>
    <w:aliases w:val="enTTHi"/>
    <w:basedOn w:val="OPCParaBase"/>
    <w:rsid w:val="001D3F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3FF2"/>
    <w:pPr>
      <w:spacing w:before="60" w:line="240" w:lineRule="atLeast"/>
    </w:pPr>
    <w:rPr>
      <w:sz w:val="16"/>
    </w:rPr>
  </w:style>
  <w:style w:type="paragraph" w:customStyle="1" w:styleId="MadeunderText">
    <w:name w:val="MadeunderText"/>
    <w:basedOn w:val="OPCParaBase"/>
    <w:next w:val="Normal"/>
    <w:rsid w:val="001D3FF2"/>
    <w:pPr>
      <w:spacing w:before="240"/>
    </w:pPr>
    <w:rPr>
      <w:sz w:val="24"/>
      <w:szCs w:val="24"/>
    </w:rPr>
  </w:style>
  <w:style w:type="paragraph" w:customStyle="1" w:styleId="ENotesHeading3">
    <w:name w:val="ENotesHeading 3"/>
    <w:aliases w:val="Enh3"/>
    <w:basedOn w:val="OPCParaBase"/>
    <w:next w:val="Normal"/>
    <w:rsid w:val="001D3FF2"/>
    <w:pPr>
      <w:keepNext/>
      <w:spacing w:before="120" w:line="240" w:lineRule="auto"/>
      <w:outlineLvl w:val="4"/>
    </w:pPr>
    <w:rPr>
      <w:b/>
      <w:szCs w:val="24"/>
    </w:rPr>
  </w:style>
  <w:style w:type="character" w:customStyle="1" w:styleId="CharSubPartTextCASA">
    <w:name w:val="CharSubPartText(CASA)"/>
    <w:basedOn w:val="OPCCharBase"/>
    <w:uiPriority w:val="1"/>
    <w:rsid w:val="001D3FF2"/>
  </w:style>
  <w:style w:type="character" w:customStyle="1" w:styleId="CharSubPartNoCASA">
    <w:name w:val="CharSubPartNo(CASA)"/>
    <w:basedOn w:val="OPCCharBase"/>
    <w:uiPriority w:val="1"/>
    <w:rsid w:val="001D3FF2"/>
  </w:style>
  <w:style w:type="paragraph" w:customStyle="1" w:styleId="ENoteTTIndentHeadingSub">
    <w:name w:val="ENoteTTIndentHeadingSub"/>
    <w:aliases w:val="enTTHis"/>
    <w:basedOn w:val="OPCParaBase"/>
    <w:rsid w:val="001D3FF2"/>
    <w:pPr>
      <w:keepNext/>
      <w:spacing w:before="60" w:line="240" w:lineRule="atLeast"/>
      <w:ind w:left="340"/>
    </w:pPr>
    <w:rPr>
      <w:b/>
      <w:sz w:val="16"/>
    </w:rPr>
  </w:style>
  <w:style w:type="paragraph" w:customStyle="1" w:styleId="ENoteTTiSub">
    <w:name w:val="ENoteTTiSub"/>
    <w:aliases w:val="enttis"/>
    <w:basedOn w:val="OPCParaBase"/>
    <w:rsid w:val="001D3FF2"/>
    <w:pPr>
      <w:keepNext/>
      <w:spacing w:before="60" w:line="240" w:lineRule="atLeast"/>
      <w:ind w:left="340"/>
    </w:pPr>
    <w:rPr>
      <w:sz w:val="16"/>
    </w:rPr>
  </w:style>
  <w:style w:type="paragraph" w:customStyle="1" w:styleId="SubDivisionMigration">
    <w:name w:val="SubDivisionMigration"/>
    <w:aliases w:val="sdm"/>
    <w:basedOn w:val="OPCParaBase"/>
    <w:rsid w:val="001D3F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3FF2"/>
    <w:pPr>
      <w:keepNext/>
      <w:keepLines/>
      <w:spacing w:before="240" w:line="240" w:lineRule="auto"/>
      <w:ind w:left="1134" w:hanging="1134"/>
    </w:pPr>
    <w:rPr>
      <w:b/>
      <w:sz w:val="28"/>
    </w:rPr>
  </w:style>
  <w:style w:type="paragraph" w:customStyle="1" w:styleId="notetext">
    <w:name w:val="note(text)"/>
    <w:aliases w:val="n"/>
    <w:basedOn w:val="OPCParaBase"/>
    <w:rsid w:val="001D3FF2"/>
    <w:pPr>
      <w:spacing w:before="122" w:line="240" w:lineRule="auto"/>
      <w:ind w:left="1985" w:hanging="851"/>
    </w:pPr>
    <w:rPr>
      <w:sz w:val="18"/>
    </w:rPr>
  </w:style>
  <w:style w:type="paragraph" w:customStyle="1" w:styleId="FreeForm">
    <w:name w:val="FreeForm"/>
    <w:rsid w:val="001D3FF2"/>
    <w:rPr>
      <w:rFonts w:ascii="Arial" w:hAnsi="Arial"/>
      <w:sz w:val="22"/>
    </w:rPr>
  </w:style>
  <w:style w:type="paragraph" w:customStyle="1" w:styleId="SOText">
    <w:name w:val="SO Text"/>
    <w:aliases w:val="sot"/>
    <w:link w:val="SOTextChar"/>
    <w:rsid w:val="001D3F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3FF2"/>
    <w:rPr>
      <w:sz w:val="22"/>
    </w:rPr>
  </w:style>
  <w:style w:type="paragraph" w:customStyle="1" w:styleId="SOTextNote">
    <w:name w:val="SO TextNote"/>
    <w:aliases w:val="sont"/>
    <w:basedOn w:val="SOText"/>
    <w:qFormat/>
    <w:rsid w:val="001D3FF2"/>
    <w:pPr>
      <w:spacing w:before="122" w:line="198" w:lineRule="exact"/>
      <w:ind w:left="1843" w:hanging="709"/>
    </w:pPr>
    <w:rPr>
      <w:sz w:val="18"/>
    </w:rPr>
  </w:style>
  <w:style w:type="paragraph" w:customStyle="1" w:styleId="SOPara">
    <w:name w:val="SO Para"/>
    <w:aliases w:val="soa"/>
    <w:basedOn w:val="SOText"/>
    <w:link w:val="SOParaChar"/>
    <w:qFormat/>
    <w:rsid w:val="001D3FF2"/>
    <w:pPr>
      <w:tabs>
        <w:tab w:val="right" w:pos="1786"/>
      </w:tabs>
      <w:spacing w:before="40"/>
      <w:ind w:left="2070" w:hanging="936"/>
    </w:pPr>
  </w:style>
  <w:style w:type="character" w:customStyle="1" w:styleId="SOParaChar">
    <w:name w:val="SO Para Char"/>
    <w:aliases w:val="soa Char"/>
    <w:basedOn w:val="DefaultParagraphFont"/>
    <w:link w:val="SOPara"/>
    <w:rsid w:val="001D3FF2"/>
    <w:rPr>
      <w:sz w:val="22"/>
    </w:rPr>
  </w:style>
  <w:style w:type="paragraph" w:customStyle="1" w:styleId="FileName">
    <w:name w:val="FileName"/>
    <w:basedOn w:val="Normal"/>
    <w:rsid w:val="001D3FF2"/>
  </w:style>
  <w:style w:type="paragraph" w:customStyle="1" w:styleId="TableHeading">
    <w:name w:val="TableHeading"/>
    <w:aliases w:val="th"/>
    <w:basedOn w:val="OPCParaBase"/>
    <w:next w:val="Tabletext"/>
    <w:rsid w:val="001D3FF2"/>
    <w:pPr>
      <w:keepNext/>
      <w:spacing w:before="60" w:line="240" w:lineRule="atLeast"/>
    </w:pPr>
    <w:rPr>
      <w:b/>
      <w:sz w:val="20"/>
    </w:rPr>
  </w:style>
  <w:style w:type="paragraph" w:customStyle="1" w:styleId="SOHeadBold">
    <w:name w:val="SO HeadBold"/>
    <w:aliases w:val="sohb"/>
    <w:basedOn w:val="SOText"/>
    <w:next w:val="SOText"/>
    <w:link w:val="SOHeadBoldChar"/>
    <w:qFormat/>
    <w:rsid w:val="001D3FF2"/>
    <w:rPr>
      <w:b/>
    </w:rPr>
  </w:style>
  <w:style w:type="character" w:customStyle="1" w:styleId="SOHeadBoldChar">
    <w:name w:val="SO HeadBold Char"/>
    <w:aliases w:val="sohb Char"/>
    <w:basedOn w:val="DefaultParagraphFont"/>
    <w:link w:val="SOHeadBold"/>
    <w:rsid w:val="001D3FF2"/>
    <w:rPr>
      <w:b/>
      <w:sz w:val="22"/>
    </w:rPr>
  </w:style>
  <w:style w:type="paragraph" w:customStyle="1" w:styleId="SOHeadItalic">
    <w:name w:val="SO HeadItalic"/>
    <w:aliases w:val="sohi"/>
    <w:basedOn w:val="SOText"/>
    <w:next w:val="SOText"/>
    <w:link w:val="SOHeadItalicChar"/>
    <w:qFormat/>
    <w:rsid w:val="001D3FF2"/>
    <w:rPr>
      <w:i/>
    </w:rPr>
  </w:style>
  <w:style w:type="character" w:customStyle="1" w:styleId="SOHeadItalicChar">
    <w:name w:val="SO HeadItalic Char"/>
    <w:aliases w:val="sohi Char"/>
    <w:basedOn w:val="DefaultParagraphFont"/>
    <w:link w:val="SOHeadItalic"/>
    <w:rsid w:val="001D3FF2"/>
    <w:rPr>
      <w:i/>
      <w:sz w:val="22"/>
    </w:rPr>
  </w:style>
  <w:style w:type="paragraph" w:customStyle="1" w:styleId="SOBullet">
    <w:name w:val="SO Bullet"/>
    <w:aliases w:val="sotb"/>
    <w:basedOn w:val="SOText"/>
    <w:link w:val="SOBulletChar"/>
    <w:qFormat/>
    <w:rsid w:val="001D3FF2"/>
    <w:pPr>
      <w:ind w:left="1559" w:hanging="425"/>
    </w:pPr>
  </w:style>
  <w:style w:type="character" w:customStyle="1" w:styleId="SOBulletChar">
    <w:name w:val="SO Bullet Char"/>
    <w:aliases w:val="sotb Char"/>
    <w:basedOn w:val="DefaultParagraphFont"/>
    <w:link w:val="SOBullet"/>
    <w:rsid w:val="001D3FF2"/>
    <w:rPr>
      <w:sz w:val="22"/>
    </w:rPr>
  </w:style>
  <w:style w:type="paragraph" w:customStyle="1" w:styleId="SOBulletNote">
    <w:name w:val="SO BulletNote"/>
    <w:aliases w:val="sonb"/>
    <w:basedOn w:val="SOTextNote"/>
    <w:link w:val="SOBulletNoteChar"/>
    <w:qFormat/>
    <w:rsid w:val="001D3FF2"/>
    <w:pPr>
      <w:tabs>
        <w:tab w:val="left" w:pos="1560"/>
      </w:tabs>
      <w:ind w:left="2268" w:hanging="1134"/>
    </w:pPr>
  </w:style>
  <w:style w:type="character" w:customStyle="1" w:styleId="SOBulletNoteChar">
    <w:name w:val="SO BulletNote Char"/>
    <w:aliases w:val="sonb Char"/>
    <w:basedOn w:val="DefaultParagraphFont"/>
    <w:link w:val="SOBulletNote"/>
    <w:rsid w:val="001D3FF2"/>
    <w:rPr>
      <w:sz w:val="18"/>
    </w:rPr>
  </w:style>
  <w:style w:type="paragraph" w:customStyle="1" w:styleId="SOText2">
    <w:name w:val="SO Text2"/>
    <w:aliases w:val="sot2"/>
    <w:basedOn w:val="Normal"/>
    <w:next w:val="SOText"/>
    <w:link w:val="SOText2Char"/>
    <w:rsid w:val="001D3F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3FF2"/>
    <w:rPr>
      <w:sz w:val="22"/>
    </w:rPr>
  </w:style>
  <w:style w:type="paragraph" w:customStyle="1" w:styleId="SubPartCASA">
    <w:name w:val="SubPart(CASA)"/>
    <w:aliases w:val="csp"/>
    <w:basedOn w:val="OPCParaBase"/>
    <w:next w:val="ActHead3"/>
    <w:rsid w:val="001D3FF2"/>
    <w:pPr>
      <w:keepNext/>
      <w:keepLines/>
      <w:spacing w:before="280"/>
      <w:ind w:left="1134" w:hanging="1134"/>
      <w:outlineLvl w:val="1"/>
    </w:pPr>
    <w:rPr>
      <w:b/>
      <w:kern w:val="28"/>
      <w:sz w:val="32"/>
    </w:rPr>
  </w:style>
  <w:style w:type="paragraph" w:customStyle="1" w:styleId="NotesHeading1">
    <w:name w:val="NotesHeading 1"/>
    <w:basedOn w:val="OPCParaBase"/>
    <w:next w:val="Normal"/>
    <w:rsid w:val="001D3FF2"/>
    <w:rPr>
      <w:b/>
      <w:sz w:val="28"/>
      <w:szCs w:val="28"/>
    </w:rPr>
  </w:style>
  <w:style w:type="paragraph" w:customStyle="1" w:styleId="NotesHeading2">
    <w:name w:val="NotesHeading 2"/>
    <w:basedOn w:val="OPCParaBase"/>
    <w:next w:val="Normal"/>
    <w:rsid w:val="001D3FF2"/>
    <w:rPr>
      <w:b/>
      <w:sz w:val="28"/>
      <w:szCs w:val="28"/>
    </w:rPr>
  </w:style>
  <w:style w:type="paragraph" w:customStyle="1" w:styleId="SignCoverPageEnd">
    <w:name w:val="SignCoverPageEnd"/>
    <w:basedOn w:val="OPCParaBase"/>
    <w:next w:val="Normal"/>
    <w:rsid w:val="001D3F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3FF2"/>
    <w:pPr>
      <w:pBdr>
        <w:top w:val="single" w:sz="4" w:space="1" w:color="auto"/>
      </w:pBdr>
      <w:spacing w:before="360"/>
      <w:ind w:right="397"/>
      <w:jc w:val="both"/>
    </w:pPr>
  </w:style>
  <w:style w:type="paragraph" w:customStyle="1" w:styleId="EndNotespara">
    <w:name w:val="EndNotes(para)"/>
    <w:aliases w:val="eta"/>
    <w:basedOn w:val="OPCParaBase"/>
    <w:next w:val="EndNotessubpara"/>
    <w:rsid w:val="001D3F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3F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3F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3FF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3FF2"/>
    <w:pPr>
      <w:spacing w:before="60" w:line="240" w:lineRule="auto"/>
    </w:pPr>
    <w:rPr>
      <w:rFonts w:cs="Arial"/>
      <w:sz w:val="20"/>
      <w:szCs w:val="22"/>
    </w:rPr>
  </w:style>
  <w:style w:type="table" w:styleId="TableGrid">
    <w:name w:val="Table Grid"/>
    <w:basedOn w:val="TableNormal"/>
    <w:uiPriority w:val="59"/>
    <w:rsid w:val="001D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1D3FF2"/>
  </w:style>
  <w:style w:type="numbering" w:styleId="111111">
    <w:name w:val="Outline List 2"/>
    <w:basedOn w:val="NoList"/>
    <w:uiPriority w:val="99"/>
    <w:semiHidden/>
    <w:unhideWhenUsed/>
    <w:rsid w:val="001D3FF2"/>
    <w:pPr>
      <w:numPr>
        <w:numId w:val="13"/>
      </w:numPr>
    </w:pPr>
  </w:style>
  <w:style w:type="numbering" w:styleId="1ai">
    <w:name w:val="Outline List 1"/>
    <w:basedOn w:val="NoList"/>
    <w:uiPriority w:val="99"/>
    <w:semiHidden/>
    <w:unhideWhenUsed/>
    <w:rsid w:val="001D3FF2"/>
    <w:pPr>
      <w:numPr>
        <w:numId w:val="14"/>
      </w:numPr>
    </w:pPr>
  </w:style>
  <w:style w:type="character" w:customStyle="1" w:styleId="Heading1Char">
    <w:name w:val="Heading 1 Char"/>
    <w:basedOn w:val="DefaultParagraphFont"/>
    <w:link w:val="Heading1"/>
    <w:uiPriority w:val="9"/>
    <w:rsid w:val="001D3F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D3F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3F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3FF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D3FF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D3FF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D3FF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D3F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3FF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D3FF2"/>
    <w:pPr>
      <w:numPr>
        <w:numId w:val="15"/>
      </w:numPr>
    </w:pPr>
  </w:style>
  <w:style w:type="paragraph" w:styleId="BalloonText">
    <w:name w:val="Balloon Text"/>
    <w:basedOn w:val="Normal"/>
    <w:link w:val="BalloonTextChar"/>
    <w:uiPriority w:val="99"/>
    <w:semiHidden/>
    <w:unhideWhenUsed/>
    <w:rsid w:val="001D3F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F2"/>
    <w:rPr>
      <w:rFonts w:ascii="Segoe UI" w:hAnsi="Segoe UI" w:cs="Segoe UI"/>
      <w:sz w:val="18"/>
      <w:szCs w:val="18"/>
    </w:rPr>
  </w:style>
  <w:style w:type="paragraph" w:styleId="Bibliography">
    <w:name w:val="Bibliography"/>
    <w:basedOn w:val="Normal"/>
    <w:next w:val="Normal"/>
    <w:uiPriority w:val="37"/>
    <w:semiHidden/>
    <w:unhideWhenUsed/>
    <w:rsid w:val="001D3FF2"/>
  </w:style>
  <w:style w:type="paragraph" w:styleId="BlockText">
    <w:name w:val="Block Text"/>
    <w:basedOn w:val="Normal"/>
    <w:uiPriority w:val="99"/>
    <w:semiHidden/>
    <w:unhideWhenUsed/>
    <w:rsid w:val="001D3F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D3FF2"/>
    <w:pPr>
      <w:spacing w:after="120"/>
    </w:pPr>
  </w:style>
  <w:style w:type="character" w:customStyle="1" w:styleId="BodyTextChar">
    <w:name w:val="Body Text Char"/>
    <w:basedOn w:val="DefaultParagraphFont"/>
    <w:link w:val="BodyText"/>
    <w:uiPriority w:val="99"/>
    <w:semiHidden/>
    <w:rsid w:val="001D3FF2"/>
    <w:rPr>
      <w:sz w:val="22"/>
    </w:rPr>
  </w:style>
  <w:style w:type="paragraph" w:styleId="BodyText2">
    <w:name w:val="Body Text 2"/>
    <w:basedOn w:val="Normal"/>
    <w:link w:val="BodyText2Char"/>
    <w:uiPriority w:val="99"/>
    <w:semiHidden/>
    <w:unhideWhenUsed/>
    <w:rsid w:val="001D3FF2"/>
    <w:pPr>
      <w:spacing w:after="120" w:line="480" w:lineRule="auto"/>
    </w:pPr>
  </w:style>
  <w:style w:type="character" w:customStyle="1" w:styleId="BodyText2Char">
    <w:name w:val="Body Text 2 Char"/>
    <w:basedOn w:val="DefaultParagraphFont"/>
    <w:link w:val="BodyText2"/>
    <w:uiPriority w:val="99"/>
    <w:semiHidden/>
    <w:rsid w:val="001D3FF2"/>
    <w:rPr>
      <w:sz w:val="22"/>
    </w:rPr>
  </w:style>
  <w:style w:type="paragraph" w:styleId="BodyText3">
    <w:name w:val="Body Text 3"/>
    <w:basedOn w:val="Normal"/>
    <w:link w:val="BodyText3Char"/>
    <w:uiPriority w:val="99"/>
    <w:semiHidden/>
    <w:unhideWhenUsed/>
    <w:rsid w:val="001D3FF2"/>
    <w:pPr>
      <w:spacing w:after="120"/>
    </w:pPr>
    <w:rPr>
      <w:sz w:val="16"/>
      <w:szCs w:val="16"/>
    </w:rPr>
  </w:style>
  <w:style w:type="character" w:customStyle="1" w:styleId="BodyText3Char">
    <w:name w:val="Body Text 3 Char"/>
    <w:basedOn w:val="DefaultParagraphFont"/>
    <w:link w:val="BodyText3"/>
    <w:uiPriority w:val="99"/>
    <w:semiHidden/>
    <w:rsid w:val="001D3FF2"/>
    <w:rPr>
      <w:sz w:val="16"/>
      <w:szCs w:val="16"/>
    </w:rPr>
  </w:style>
  <w:style w:type="paragraph" w:styleId="BodyTextFirstIndent">
    <w:name w:val="Body Text First Indent"/>
    <w:basedOn w:val="BodyText"/>
    <w:link w:val="BodyTextFirstIndentChar"/>
    <w:uiPriority w:val="99"/>
    <w:semiHidden/>
    <w:unhideWhenUsed/>
    <w:rsid w:val="001D3FF2"/>
    <w:pPr>
      <w:spacing w:after="0"/>
      <w:ind w:firstLine="360"/>
    </w:pPr>
  </w:style>
  <w:style w:type="character" w:customStyle="1" w:styleId="BodyTextFirstIndentChar">
    <w:name w:val="Body Text First Indent Char"/>
    <w:basedOn w:val="BodyTextChar"/>
    <w:link w:val="BodyTextFirstIndent"/>
    <w:uiPriority w:val="99"/>
    <w:semiHidden/>
    <w:rsid w:val="001D3FF2"/>
    <w:rPr>
      <w:sz w:val="22"/>
    </w:rPr>
  </w:style>
  <w:style w:type="paragraph" w:styleId="BodyTextIndent">
    <w:name w:val="Body Text Indent"/>
    <w:basedOn w:val="Normal"/>
    <w:link w:val="BodyTextIndentChar"/>
    <w:uiPriority w:val="99"/>
    <w:semiHidden/>
    <w:unhideWhenUsed/>
    <w:rsid w:val="001D3FF2"/>
    <w:pPr>
      <w:spacing w:after="120"/>
      <w:ind w:left="283"/>
    </w:pPr>
  </w:style>
  <w:style w:type="character" w:customStyle="1" w:styleId="BodyTextIndentChar">
    <w:name w:val="Body Text Indent Char"/>
    <w:basedOn w:val="DefaultParagraphFont"/>
    <w:link w:val="BodyTextIndent"/>
    <w:uiPriority w:val="99"/>
    <w:semiHidden/>
    <w:rsid w:val="001D3FF2"/>
    <w:rPr>
      <w:sz w:val="22"/>
    </w:rPr>
  </w:style>
  <w:style w:type="paragraph" w:styleId="BodyTextFirstIndent2">
    <w:name w:val="Body Text First Indent 2"/>
    <w:basedOn w:val="BodyTextIndent"/>
    <w:link w:val="BodyTextFirstIndent2Char"/>
    <w:uiPriority w:val="99"/>
    <w:semiHidden/>
    <w:unhideWhenUsed/>
    <w:rsid w:val="001D3FF2"/>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3FF2"/>
    <w:rPr>
      <w:sz w:val="22"/>
    </w:rPr>
  </w:style>
  <w:style w:type="paragraph" w:styleId="BodyTextIndent2">
    <w:name w:val="Body Text Indent 2"/>
    <w:basedOn w:val="Normal"/>
    <w:link w:val="BodyTextIndent2Char"/>
    <w:uiPriority w:val="99"/>
    <w:semiHidden/>
    <w:unhideWhenUsed/>
    <w:rsid w:val="001D3FF2"/>
    <w:pPr>
      <w:spacing w:after="120" w:line="480" w:lineRule="auto"/>
      <w:ind w:left="283"/>
    </w:pPr>
  </w:style>
  <w:style w:type="character" w:customStyle="1" w:styleId="BodyTextIndent2Char">
    <w:name w:val="Body Text Indent 2 Char"/>
    <w:basedOn w:val="DefaultParagraphFont"/>
    <w:link w:val="BodyTextIndent2"/>
    <w:uiPriority w:val="99"/>
    <w:semiHidden/>
    <w:rsid w:val="001D3FF2"/>
    <w:rPr>
      <w:sz w:val="22"/>
    </w:rPr>
  </w:style>
  <w:style w:type="paragraph" w:styleId="BodyTextIndent3">
    <w:name w:val="Body Text Indent 3"/>
    <w:basedOn w:val="Normal"/>
    <w:link w:val="BodyTextIndent3Char"/>
    <w:uiPriority w:val="99"/>
    <w:semiHidden/>
    <w:unhideWhenUsed/>
    <w:rsid w:val="001D3F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3FF2"/>
    <w:rPr>
      <w:sz w:val="16"/>
      <w:szCs w:val="16"/>
    </w:rPr>
  </w:style>
  <w:style w:type="character" w:styleId="BookTitle">
    <w:name w:val="Book Title"/>
    <w:basedOn w:val="DefaultParagraphFont"/>
    <w:uiPriority w:val="33"/>
    <w:qFormat/>
    <w:rsid w:val="001D3FF2"/>
    <w:rPr>
      <w:b/>
      <w:bCs/>
      <w:i/>
      <w:iCs/>
      <w:spacing w:val="5"/>
    </w:rPr>
  </w:style>
  <w:style w:type="paragraph" w:styleId="Caption">
    <w:name w:val="caption"/>
    <w:basedOn w:val="Normal"/>
    <w:next w:val="Normal"/>
    <w:uiPriority w:val="35"/>
    <w:semiHidden/>
    <w:unhideWhenUsed/>
    <w:qFormat/>
    <w:rsid w:val="001D3FF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D3FF2"/>
    <w:pPr>
      <w:spacing w:line="240" w:lineRule="auto"/>
      <w:ind w:left="4252"/>
    </w:pPr>
  </w:style>
  <w:style w:type="character" w:customStyle="1" w:styleId="ClosingChar">
    <w:name w:val="Closing Char"/>
    <w:basedOn w:val="DefaultParagraphFont"/>
    <w:link w:val="Closing"/>
    <w:uiPriority w:val="99"/>
    <w:semiHidden/>
    <w:rsid w:val="001D3FF2"/>
    <w:rPr>
      <w:sz w:val="22"/>
    </w:rPr>
  </w:style>
  <w:style w:type="table" w:styleId="ColorfulGrid">
    <w:name w:val="Colorful Grid"/>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D3FF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D3FF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D3FF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D3FF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D3FF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D3FF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D3FF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D3FF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D3FF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D3FF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D3FF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D3FF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D3FF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D3FF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D3FF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D3FF2"/>
    <w:rPr>
      <w:sz w:val="16"/>
      <w:szCs w:val="16"/>
    </w:rPr>
  </w:style>
  <w:style w:type="paragraph" w:styleId="CommentText">
    <w:name w:val="annotation text"/>
    <w:basedOn w:val="Normal"/>
    <w:link w:val="CommentTextChar"/>
    <w:uiPriority w:val="99"/>
    <w:semiHidden/>
    <w:unhideWhenUsed/>
    <w:rsid w:val="001D3FF2"/>
    <w:pPr>
      <w:spacing w:line="240" w:lineRule="auto"/>
    </w:pPr>
    <w:rPr>
      <w:sz w:val="20"/>
    </w:rPr>
  </w:style>
  <w:style w:type="character" w:customStyle="1" w:styleId="CommentTextChar">
    <w:name w:val="Comment Text Char"/>
    <w:basedOn w:val="DefaultParagraphFont"/>
    <w:link w:val="CommentText"/>
    <w:uiPriority w:val="99"/>
    <w:semiHidden/>
    <w:rsid w:val="001D3FF2"/>
  </w:style>
  <w:style w:type="paragraph" w:styleId="CommentSubject">
    <w:name w:val="annotation subject"/>
    <w:basedOn w:val="CommentText"/>
    <w:next w:val="CommentText"/>
    <w:link w:val="CommentSubjectChar"/>
    <w:uiPriority w:val="99"/>
    <w:semiHidden/>
    <w:unhideWhenUsed/>
    <w:rsid w:val="001D3FF2"/>
    <w:rPr>
      <w:b/>
      <w:bCs/>
    </w:rPr>
  </w:style>
  <w:style w:type="character" w:customStyle="1" w:styleId="CommentSubjectChar">
    <w:name w:val="Comment Subject Char"/>
    <w:basedOn w:val="CommentTextChar"/>
    <w:link w:val="CommentSubject"/>
    <w:uiPriority w:val="99"/>
    <w:semiHidden/>
    <w:rsid w:val="001D3FF2"/>
    <w:rPr>
      <w:b/>
      <w:bCs/>
    </w:rPr>
  </w:style>
  <w:style w:type="table" w:styleId="DarkList">
    <w:name w:val="Dark List"/>
    <w:basedOn w:val="TableNormal"/>
    <w:uiPriority w:val="70"/>
    <w:semiHidden/>
    <w:unhideWhenUsed/>
    <w:rsid w:val="001D3FF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D3FF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D3FF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D3FF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D3FF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D3FF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D3FF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D3FF2"/>
  </w:style>
  <w:style w:type="character" w:customStyle="1" w:styleId="DateChar">
    <w:name w:val="Date Char"/>
    <w:basedOn w:val="DefaultParagraphFont"/>
    <w:link w:val="Date"/>
    <w:uiPriority w:val="99"/>
    <w:semiHidden/>
    <w:rsid w:val="001D3FF2"/>
    <w:rPr>
      <w:sz w:val="22"/>
    </w:rPr>
  </w:style>
  <w:style w:type="paragraph" w:styleId="DocumentMap">
    <w:name w:val="Document Map"/>
    <w:basedOn w:val="Normal"/>
    <w:link w:val="DocumentMapChar"/>
    <w:uiPriority w:val="99"/>
    <w:semiHidden/>
    <w:unhideWhenUsed/>
    <w:rsid w:val="001D3FF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3FF2"/>
    <w:rPr>
      <w:rFonts w:ascii="Segoe UI" w:hAnsi="Segoe UI" w:cs="Segoe UI"/>
      <w:sz w:val="16"/>
      <w:szCs w:val="16"/>
    </w:rPr>
  </w:style>
  <w:style w:type="paragraph" w:styleId="E-mailSignature">
    <w:name w:val="E-mail Signature"/>
    <w:basedOn w:val="Normal"/>
    <w:link w:val="E-mailSignatureChar"/>
    <w:uiPriority w:val="99"/>
    <w:semiHidden/>
    <w:unhideWhenUsed/>
    <w:rsid w:val="001D3FF2"/>
    <w:pPr>
      <w:spacing w:line="240" w:lineRule="auto"/>
    </w:pPr>
  </w:style>
  <w:style w:type="character" w:customStyle="1" w:styleId="E-mailSignatureChar">
    <w:name w:val="E-mail Signature Char"/>
    <w:basedOn w:val="DefaultParagraphFont"/>
    <w:link w:val="E-mailSignature"/>
    <w:uiPriority w:val="99"/>
    <w:semiHidden/>
    <w:rsid w:val="001D3FF2"/>
    <w:rPr>
      <w:sz w:val="22"/>
    </w:rPr>
  </w:style>
  <w:style w:type="character" w:styleId="Emphasis">
    <w:name w:val="Emphasis"/>
    <w:basedOn w:val="DefaultParagraphFont"/>
    <w:uiPriority w:val="20"/>
    <w:qFormat/>
    <w:rsid w:val="001D3FF2"/>
    <w:rPr>
      <w:i/>
      <w:iCs/>
    </w:rPr>
  </w:style>
  <w:style w:type="character" w:styleId="EndnoteReference">
    <w:name w:val="endnote reference"/>
    <w:basedOn w:val="DefaultParagraphFont"/>
    <w:uiPriority w:val="99"/>
    <w:semiHidden/>
    <w:unhideWhenUsed/>
    <w:rsid w:val="001D3FF2"/>
    <w:rPr>
      <w:vertAlign w:val="superscript"/>
    </w:rPr>
  </w:style>
  <w:style w:type="paragraph" w:styleId="EndnoteText">
    <w:name w:val="endnote text"/>
    <w:basedOn w:val="Normal"/>
    <w:link w:val="EndnoteTextChar"/>
    <w:uiPriority w:val="99"/>
    <w:semiHidden/>
    <w:unhideWhenUsed/>
    <w:rsid w:val="001D3FF2"/>
    <w:pPr>
      <w:spacing w:line="240" w:lineRule="auto"/>
    </w:pPr>
    <w:rPr>
      <w:sz w:val="20"/>
    </w:rPr>
  </w:style>
  <w:style w:type="character" w:customStyle="1" w:styleId="EndnoteTextChar">
    <w:name w:val="Endnote Text Char"/>
    <w:basedOn w:val="DefaultParagraphFont"/>
    <w:link w:val="EndnoteText"/>
    <w:uiPriority w:val="99"/>
    <w:semiHidden/>
    <w:rsid w:val="001D3FF2"/>
  </w:style>
  <w:style w:type="paragraph" w:styleId="EnvelopeAddress">
    <w:name w:val="envelope address"/>
    <w:basedOn w:val="Normal"/>
    <w:uiPriority w:val="99"/>
    <w:semiHidden/>
    <w:unhideWhenUsed/>
    <w:rsid w:val="001D3FF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3FF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D3FF2"/>
    <w:rPr>
      <w:color w:val="800080" w:themeColor="followedHyperlink"/>
      <w:u w:val="single"/>
    </w:rPr>
  </w:style>
  <w:style w:type="character" w:styleId="FootnoteReference">
    <w:name w:val="footnote reference"/>
    <w:basedOn w:val="DefaultParagraphFont"/>
    <w:uiPriority w:val="99"/>
    <w:semiHidden/>
    <w:unhideWhenUsed/>
    <w:rsid w:val="001D3FF2"/>
    <w:rPr>
      <w:vertAlign w:val="superscript"/>
    </w:rPr>
  </w:style>
  <w:style w:type="paragraph" w:styleId="FootnoteText">
    <w:name w:val="footnote text"/>
    <w:basedOn w:val="Normal"/>
    <w:link w:val="FootnoteTextChar"/>
    <w:uiPriority w:val="99"/>
    <w:semiHidden/>
    <w:unhideWhenUsed/>
    <w:rsid w:val="001D3FF2"/>
    <w:pPr>
      <w:spacing w:line="240" w:lineRule="auto"/>
    </w:pPr>
    <w:rPr>
      <w:sz w:val="20"/>
    </w:rPr>
  </w:style>
  <w:style w:type="character" w:customStyle="1" w:styleId="FootnoteTextChar">
    <w:name w:val="Footnote Text Char"/>
    <w:basedOn w:val="DefaultParagraphFont"/>
    <w:link w:val="FootnoteText"/>
    <w:uiPriority w:val="99"/>
    <w:semiHidden/>
    <w:rsid w:val="001D3FF2"/>
  </w:style>
  <w:style w:type="table" w:styleId="GridTable1Light">
    <w:name w:val="Grid Table 1 Light"/>
    <w:basedOn w:val="TableNormal"/>
    <w:uiPriority w:val="46"/>
    <w:rsid w:val="001D3F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3FF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3FF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3FF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3FF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3FF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3FF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3F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3FF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3FF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3FF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3FF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3FF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3FF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3F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3F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3F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3F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3F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3F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3F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3F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3F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3F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D3F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D3F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D3F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D3F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D3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D3F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3F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D3F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D3F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D3F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D3F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D3F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D3F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3F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D3F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D3F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D3F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D3F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D3F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D3FF2"/>
    <w:rPr>
      <w:color w:val="2B579A"/>
      <w:shd w:val="clear" w:color="auto" w:fill="E1DFDD"/>
    </w:rPr>
  </w:style>
  <w:style w:type="character" w:styleId="HTMLAcronym">
    <w:name w:val="HTML Acronym"/>
    <w:basedOn w:val="DefaultParagraphFont"/>
    <w:uiPriority w:val="99"/>
    <w:semiHidden/>
    <w:unhideWhenUsed/>
    <w:rsid w:val="001D3FF2"/>
  </w:style>
  <w:style w:type="paragraph" w:styleId="HTMLAddress">
    <w:name w:val="HTML Address"/>
    <w:basedOn w:val="Normal"/>
    <w:link w:val="HTMLAddressChar"/>
    <w:uiPriority w:val="99"/>
    <w:semiHidden/>
    <w:unhideWhenUsed/>
    <w:rsid w:val="001D3FF2"/>
    <w:pPr>
      <w:spacing w:line="240" w:lineRule="auto"/>
    </w:pPr>
    <w:rPr>
      <w:i/>
      <w:iCs/>
    </w:rPr>
  </w:style>
  <w:style w:type="character" w:customStyle="1" w:styleId="HTMLAddressChar">
    <w:name w:val="HTML Address Char"/>
    <w:basedOn w:val="DefaultParagraphFont"/>
    <w:link w:val="HTMLAddress"/>
    <w:uiPriority w:val="99"/>
    <w:semiHidden/>
    <w:rsid w:val="001D3FF2"/>
    <w:rPr>
      <w:i/>
      <w:iCs/>
      <w:sz w:val="22"/>
    </w:rPr>
  </w:style>
  <w:style w:type="character" w:styleId="HTMLCite">
    <w:name w:val="HTML Cite"/>
    <w:basedOn w:val="DefaultParagraphFont"/>
    <w:uiPriority w:val="99"/>
    <w:semiHidden/>
    <w:unhideWhenUsed/>
    <w:rsid w:val="001D3FF2"/>
    <w:rPr>
      <w:i/>
      <w:iCs/>
    </w:rPr>
  </w:style>
  <w:style w:type="character" w:styleId="HTMLCode">
    <w:name w:val="HTML Code"/>
    <w:basedOn w:val="DefaultParagraphFont"/>
    <w:uiPriority w:val="99"/>
    <w:semiHidden/>
    <w:unhideWhenUsed/>
    <w:rsid w:val="001D3FF2"/>
    <w:rPr>
      <w:rFonts w:ascii="Consolas" w:hAnsi="Consolas"/>
      <w:sz w:val="20"/>
      <w:szCs w:val="20"/>
    </w:rPr>
  </w:style>
  <w:style w:type="character" w:styleId="HTMLDefinition">
    <w:name w:val="HTML Definition"/>
    <w:basedOn w:val="DefaultParagraphFont"/>
    <w:uiPriority w:val="99"/>
    <w:semiHidden/>
    <w:unhideWhenUsed/>
    <w:rsid w:val="001D3FF2"/>
    <w:rPr>
      <w:i/>
      <w:iCs/>
    </w:rPr>
  </w:style>
  <w:style w:type="character" w:styleId="HTMLKeyboard">
    <w:name w:val="HTML Keyboard"/>
    <w:basedOn w:val="DefaultParagraphFont"/>
    <w:uiPriority w:val="99"/>
    <w:semiHidden/>
    <w:unhideWhenUsed/>
    <w:rsid w:val="001D3FF2"/>
    <w:rPr>
      <w:rFonts w:ascii="Consolas" w:hAnsi="Consolas"/>
      <w:sz w:val="20"/>
      <w:szCs w:val="20"/>
    </w:rPr>
  </w:style>
  <w:style w:type="paragraph" w:styleId="HTMLPreformatted">
    <w:name w:val="HTML Preformatted"/>
    <w:basedOn w:val="Normal"/>
    <w:link w:val="HTMLPreformattedChar"/>
    <w:uiPriority w:val="99"/>
    <w:semiHidden/>
    <w:unhideWhenUsed/>
    <w:rsid w:val="001D3FF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D3FF2"/>
    <w:rPr>
      <w:rFonts w:ascii="Consolas" w:hAnsi="Consolas"/>
    </w:rPr>
  </w:style>
  <w:style w:type="character" w:styleId="HTMLSample">
    <w:name w:val="HTML Sample"/>
    <w:basedOn w:val="DefaultParagraphFont"/>
    <w:uiPriority w:val="99"/>
    <w:semiHidden/>
    <w:unhideWhenUsed/>
    <w:rsid w:val="001D3FF2"/>
    <w:rPr>
      <w:rFonts w:ascii="Consolas" w:hAnsi="Consolas"/>
      <w:sz w:val="24"/>
      <w:szCs w:val="24"/>
    </w:rPr>
  </w:style>
  <w:style w:type="character" w:styleId="HTMLTypewriter">
    <w:name w:val="HTML Typewriter"/>
    <w:basedOn w:val="DefaultParagraphFont"/>
    <w:uiPriority w:val="99"/>
    <w:semiHidden/>
    <w:unhideWhenUsed/>
    <w:rsid w:val="001D3FF2"/>
    <w:rPr>
      <w:rFonts w:ascii="Consolas" w:hAnsi="Consolas"/>
      <w:sz w:val="20"/>
      <w:szCs w:val="20"/>
    </w:rPr>
  </w:style>
  <w:style w:type="character" w:styleId="HTMLVariable">
    <w:name w:val="HTML Variable"/>
    <w:basedOn w:val="DefaultParagraphFont"/>
    <w:uiPriority w:val="99"/>
    <w:semiHidden/>
    <w:unhideWhenUsed/>
    <w:rsid w:val="001D3FF2"/>
    <w:rPr>
      <w:i/>
      <w:iCs/>
    </w:rPr>
  </w:style>
  <w:style w:type="character" w:styleId="Hyperlink">
    <w:name w:val="Hyperlink"/>
    <w:basedOn w:val="DefaultParagraphFont"/>
    <w:uiPriority w:val="99"/>
    <w:semiHidden/>
    <w:unhideWhenUsed/>
    <w:rsid w:val="001D3FF2"/>
    <w:rPr>
      <w:color w:val="0000FF" w:themeColor="hyperlink"/>
      <w:u w:val="single"/>
    </w:rPr>
  </w:style>
  <w:style w:type="paragraph" w:styleId="Index1">
    <w:name w:val="index 1"/>
    <w:basedOn w:val="Normal"/>
    <w:next w:val="Normal"/>
    <w:autoRedefine/>
    <w:uiPriority w:val="99"/>
    <w:semiHidden/>
    <w:unhideWhenUsed/>
    <w:rsid w:val="001D3FF2"/>
    <w:pPr>
      <w:spacing w:line="240" w:lineRule="auto"/>
      <w:ind w:left="220" w:hanging="220"/>
    </w:pPr>
  </w:style>
  <w:style w:type="paragraph" w:styleId="Index2">
    <w:name w:val="index 2"/>
    <w:basedOn w:val="Normal"/>
    <w:next w:val="Normal"/>
    <w:autoRedefine/>
    <w:uiPriority w:val="99"/>
    <w:semiHidden/>
    <w:unhideWhenUsed/>
    <w:rsid w:val="001D3FF2"/>
    <w:pPr>
      <w:spacing w:line="240" w:lineRule="auto"/>
      <w:ind w:left="440" w:hanging="220"/>
    </w:pPr>
  </w:style>
  <w:style w:type="paragraph" w:styleId="Index3">
    <w:name w:val="index 3"/>
    <w:basedOn w:val="Normal"/>
    <w:next w:val="Normal"/>
    <w:autoRedefine/>
    <w:uiPriority w:val="99"/>
    <w:semiHidden/>
    <w:unhideWhenUsed/>
    <w:rsid w:val="001D3FF2"/>
    <w:pPr>
      <w:spacing w:line="240" w:lineRule="auto"/>
      <w:ind w:left="660" w:hanging="220"/>
    </w:pPr>
  </w:style>
  <w:style w:type="paragraph" w:styleId="Index4">
    <w:name w:val="index 4"/>
    <w:basedOn w:val="Normal"/>
    <w:next w:val="Normal"/>
    <w:autoRedefine/>
    <w:uiPriority w:val="99"/>
    <w:semiHidden/>
    <w:unhideWhenUsed/>
    <w:rsid w:val="001D3FF2"/>
    <w:pPr>
      <w:spacing w:line="240" w:lineRule="auto"/>
      <w:ind w:left="880" w:hanging="220"/>
    </w:pPr>
  </w:style>
  <w:style w:type="paragraph" w:styleId="Index5">
    <w:name w:val="index 5"/>
    <w:basedOn w:val="Normal"/>
    <w:next w:val="Normal"/>
    <w:autoRedefine/>
    <w:uiPriority w:val="99"/>
    <w:semiHidden/>
    <w:unhideWhenUsed/>
    <w:rsid w:val="001D3FF2"/>
    <w:pPr>
      <w:spacing w:line="240" w:lineRule="auto"/>
      <w:ind w:left="1100" w:hanging="220"/>
    </w:pPr>
  </w:style>
  <w:style w:type="paragraph" w:styleId="Index6">
    <w:name w:val="index 6"/>
    <w:basedOn w:val="Normal"/>
    <w:next w:val="Normal"/>
    <w:autoRedefine/>
    <w:uiPriority w:val="99"/>
    <w:semiHidden/>
    <w:unhideWhenUsed/>
    <w:rsid w:val="001D3FF2"/>
    <w:pPr>
      <w:spacing w:line="240" w:lineRule="auto"/>
      <w:ind w:left="1320" w:hanging="220"/>
    </w:pPr>
  </w:style>
  <w:style w:type="paragraph" w:styleId="Index7">
    <w:name w:val="index 7"/>
    <w:basedOn w:val="Normal"/>
    <w:next w:val="Normal"/>
    <w:autoRedefine/>
    <w:uiPriority w:val="99"/>
    <w:semiHidden/>
    <w:unhideWhenUsed/>
    <w:rsid w:val="001D3FF2"/>
    <w:pPr>
      <w:spacing w:line="240" w:lineRule="auto"/>
      <w:ind w:left="1540" w:hanging="220"/>
    </w:pPr>
  </w:style>
  <w:style w:type="paragraph" w:styleId="Index8">
    <w:name w:val="index 8"/>
    <w:basedOn w:val="Normal"/>
    <w:next w:val="Normal"/>
    <w:autoRedefine/>
    <w:uiPriority w:val="99"/>
    <w:semiHidden/>
    <w:unhideWhenUsed/>
    <w:rsid w:val="001D3FF2"/>
    <w:pPr>
      <w:spacing w:line="240" w:lineRule="auto"/>
      <w:ind w:left="1760" w:hanging="220"/>
    </w:pPr>
  </w:style>
  <w:style w:type="paragraph" w:styleId="Index9">
    <w:name w:val="index 9"/>
    <w:basedOn w:val="Normal"/>
    <w:next w:val="Normal"/>
    <w:autoRedefine/>
    <w:uiPriority w:val="99"/>
    <w:semiHidden/>
    <w:unhideWhenUsed/>
    <w:rsid w:val="001D3FF2"/>
    <w:pPr>
      <w:spacing w:line="240" w:lineRule="auto"/>
      <w:ind w:left="1980" w:hanging="220"/>
    </w:pPr>
  </w:style>
  <w:style w:type="paragraph" w:styleId="IndexHeading">
    <w:name w:val="index heading"/>
    <w:basedOn w:val="Normal"/>
    <w:next w:val="Index1"/>
    <w:uiPriority w:val="99"/>
    <w:semiHidden/>
    <w:unhideWhenUsed/>
    <w:rsid w:val="001D3FF2"/>
    <w:rPr>
      <w:rFonts w:asciiTheme="majorHAnsi" w:eastAsiaTheme="majorEastAsia" w:hAnsiTheme="majorHAnsi" w:cstheme="majorBidi"/>
      <w:b/>
      <w:bCs/>
    </w:rPr>
  </w:style>
  <w:style w:type="character" w:styleId="IntenseEmphasis">
    <w:name w:val="Intense Emphasis"/>
    <w:basedOn w:val="DefaultParagraphFont"/>
    <w:uiPriority w:val="21"/>
    <w:qFormat/>
    <w:rsid w:val="001D3FF2"/>
    <w:rPr>
      <w:i/>
      <w:iCs/>
      <w:color w:val="4F81BD" w:themeColor="accent1"/>
    </w:rPr>
  </w:style>
  <w:style w:type="paragraph" w:styleId="IntenseQuote">
    <w:name w:val="Intense Quote"/>
    <w:basedOn w:val="Normal"/>
    <w:next w:val="Normal"/>
    <w:link w:val="IntenseQuoteChar"/>
    <w:uiPriority w:val="30"/>
    <w:qFormat/>
    <w:rsid w:val="001D3F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3FF2"/>
    <w:rPr>
      <w:i/>
      <w:iCs/>
      <w:color w:val="4F81BD" w:themeColor="accent1"/>
      <w:sz w:val="22"/>
    </w:rPr>
  </w:style>
  <w:style w:type="character" w:styleId="IntenseReference">
    <w:name w:val="Intense Reference"/>
    <w:basedOn w:val="DefaultParagraphFont"/>
    <w:uiPriority w:val="32"/>
    <w:qFormat/>
    <w:rsid w:val="001D3FF2"/>
    <w:rPr>
      <w:b/>
      <w:bCs/>
      <w:smallCaps/>
      <w:color w:val="4F81BD" w:themeColor="accent1"/>
      <w:spacing w:val="5"/>
    </w:rPr>
  </w:style>
  <w:style w:type="table" w:styleId="LightGrid">
    <w:name w:val="Light Grid"/>
    <w:basedOn w:val="TableNormal"/>
    <w:uiPriority w:val="62"/>
    <w:semiHidden/>
    <w:unhideWhenUsed/>
    <w:rsid w:val="001D3F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D3F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D3F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D3F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D3F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D3F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D3F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D3F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D3F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D3F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D3F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D3F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D3F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D3F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D3FF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D3F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D3FF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D3FF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D3FF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D3F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D3FF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D3FF2"/>
    <w:pPr>
      <w:ind w:left="283" w:hanging="283"/>
      <w:contextualSpacing/>
    </w:pPr>
  </w:style>
  <w:style w:type="paragraph" w:styleId="List2">
    <w:name w:val="List 2"/>
    <w:basedOn w:val="Normal"/>
    <w:uiPriority w:val="99"/>
    <w:semiHidden/>
    <w:unhideWhenUsed/>
    <w:rsid w:val="001D3FF2"/>
    <w:pPr>
      <w:ind w:left="566" w:hanging="283"/>
      <w:contextualSpacing/>
    </w:pPr>
  </w:style>
  <w:style w:type="paragraph" w:styleId="List3">
    <w:name w:val="List 3"/>
    <w:basedOn w:val="Normal"/>
    <w:uiPriority w:val="99"/>
    <w:semiHidden/>
    <w:unhideWhenUsed/>
    <w:rsid w:val="001D3FF2"/>
    <w:pPr>
      <w:ind w:left="849" w:hanging="283"/>
      <w:contextualSpacing/>
    </w:pPr>
  </w:style>
  <w:style w:type="paragraph" w:styleId="List4">
    <w:name w:val="List 4"/>
    <w:basedOn w:val="Normal"/>
    <w:uiPriority w:val="99"/>
    <w:semiHidden/>
    <w:unhideWhenUsed/>
    <w:rsid w:val="001D3FF2"/>
    <w:pPr>
      <w:ind w:left="1132" w:hanging="283"/>
      <w:contextualSpacing/>
    </w:pPr>
  </w:style>
  <w:style w:type="paragraph" w:styleId="List5">
    <w:name w:val="List 5"/>
    <w:basedOn w:val="Normal"/>
    <w:uiPriority w:val="99"/>
    <w:semiHidden/>
    <w:unhideWhenUsed/>
    <w:rsid w:val="001D3FF2"/>
    <w:pPr>
      <w:ind w:left="1415" w:hanging="283"/>
      <w:contextualSpacing/>
    </w:pPr>
  </w:style>
  <w:style w:type="paragraph" w:styleId="ListBullet">
    <w:name w:val="List Bullet"/>
    <w:basedOn w:val="Normal"/>
    <w:uiPriority w:val="99"/>
    <w:semiHidden/>
    <w:unhideWhenUsed/>
    <w:rsid w:val="001D3FF2"/>
    <w:pPr>
      <w:numPr>
        <w:numId w:val="1"/>
      </w:numPr>
      <w:contextualSpacing/>
    </w:pPr>
  </w:style>
  <w:style w:type="paragraph" w:styleId="ListBullet2">
    <w:name w:val="List Bullet 2"/>
    <w:basedOn w:val="Normal"/>
    <w:uiPriority w:val="99"/>
    <w:semiHidden/>
    <w:unhideWhenUsed/>
    <w:rsid w:val="001D3FF2"/>
    <w:pPr>
      <w:numPr>
        <w:numId w:val="2"/>
      </w:numPr>
      <w:contextualSpacing/>
    </w:pPr>
  </w:style>
  <w:style w:type="paragraph" w:styleId="ListBullet3">
    <w:name w:val="List Bullet 3"/>
    <w:basedOn w:val="Normal"/>
    <w:uiPriority w:val="99"/>
    <w:semiHidden/>
    <w:unhideWhenUsed/>
    <w:rsid w:val="001D3FF2"/>
    <w:pPr>
      <w:numPr>
        <w:numId w:val="3"/>
      </w:numPr>
      <w:contextualSpacing/>
    </w:pPr>
  </w:style>
  <w:style w:type="paragraph" w:styleId="ListBullet4">
    <w:name w:val="List Bullet 4"/>
    <w:basedOn w:val="Normal"/>
    <w:uiPriority w:val="99"/>
    <w:semiHidden/>
    <w:unhideWhenUsed/>
    <w:rsid w:val="001D3FF2"/>
    <w:pPr>
      <w:numPr>
        <w:numId w:val="4"/>
      </w:numPr>
      <w:contextualSpacing/>
    </w:pPr>
  </w:style>
  <w:style w:type="paragraph" w:styleId="ListBullet5">
    <w:name w:val="List Bullet 5"/>
    <w:basedOn w:val="Normal"/>
    <w:uiPriority w:val="99"/>
    <w:semiHidden/>
    <w:unhideWhenUsed/>
    <w:rsid w:val="001D3FF2"/>
    <w:pPr>
      <w:numPr>
        <w:numId w:val="5"/>
      </w:numPr>
      <w:contextualSpacing/>
    </w:pPr>
  </w:style>
  <w:style w:type="paragraph" w:styleId="ListContinue">
    <w:name w:val="List Continue"/>
    <w:basedOn w:val="Normal"/>
    <w:uiPriority w:val="99"/>
    <w:semiHidden/>
    <w:unhideWhenUsed/>
    <w:rsid w:val="001D3FF2"/>
    <w:pPr>
      <w:spacing w:after="120"/>
      <w:ind w:left="283"/>
      <w:contextualSpacing/>
    </w:pPr>
  </w:style>
  <w:style w:type="paragraph" w:styleId="ListContinue2">
    <w:name w:val="List Continue 2"/>
    <w:basedOn w:val="Normal"/>
    <w:uiPriority w:val="99"/>
    <w:semiHidden/>
    <w:unhideWhenUsed/>
    <w:rsid w:val="001D3FF2"/>
    <w:pPr>
      <w:spacing w:after="120"/>
      <w:ind w:left="566"/>
      <w:contextualSpacing/>
    </w:pPr>
  </w:style>
  <w:style w:type="paragraph" w:styleId="ListContinue3">
    <w:name w:val="List Continue 3"/>
    <w:basedOn w:val="Normal"/>
    <w:uiPriority w:val="99"/>
    <w:semiHidden/>
    <w:unhideWhenUsed/>
    <w:rsid w:val="001D3FF2"/>
    <w:pPr>
      <w:spacing w:after="120"/>
      <w:ind w:left="849"/>
      <w:contextualSpacing/>
    </w:pPr>
  </w:style>
  <w:style w:type="paragraph" w:styleId="ListContinue4">
    <w:name w:val="List Continue 4"/>
    <w:basedOn w:val="Normal"/>
    <w:uiPriority w:val="99"/>
    <w:semiHidden/>
    <w:unhideWhenUsed/>
    <w:rsid w:val="001D3FF2"/>
    <w:pPr>
      <w:spacing w:after="120"/>
      <w:ind w:left="1132"/>
      <w:contextualSpacing/>
    </w:pPr>
  </w:style>
  <w:style w:type="paragraph" w:styleId="ListContinue5">
    <w:name w:val="List Continue 5"/>
    <w:basedOn w:val="Normal"/>
    <w:uiPriority w:val="99"/>
    <w:semiHidden/>
    <w:unhideWhenUsed/>
    <w:rsid w:val="001D3FF2"/>
    <w:pPr>
      <w:spacing w:after="120"/>
      <w:ind w:left="1415"/>
      <w:contextualSpacing/>
    </w:pPr>
  </w:style>
  <w:style w:type="paragraph" w:styleId="ListNumber">
    <w:name w:val="List Number"/>
    <w:basedOn w:val="Normal"/>
    <w:uiPriority w:val="99"/>
    <w:semiHidden/>
    <w:unhideWhenUsed/>
    <w:rsid w:val="001D3FF2"/>
    <w:pPr>
      <w:numPr>
        <w:numId w:val="6"/>
      </w:numPr>
      <w:contextualSpacing/>
    </w:pPr>
  </w:style>
  <w:style w:type="paragraph" w:styleId="ListNumber2">
    <w:name w:val="List Number 2"/>
    <w:basedOn w:val="Normal"/>
    <w:uiPriority w:val="99"/>
    <w:semiHidden/>
    <w:unhideWhenUsed/>
    <w:rsid w:val="001D3FF2"/>
    <w:pPr>
      <w:numPr>
        <w:numId w:val="7"/>
      </w:numPr>
      <w:contextualSpacing/>
    </w:pPr>
  </w:style>
  <w:style w:type="paragraph" w:styleId="ListNumber3">
    <w:name w:val="List Number 3"/>
    <w:basedOn w:val="Normal"/>
    <w:uiPriority w:val="99"/>
    <w:semiHidden/>
    <w:unhideWhenUsed/>
    <w:rsid w:val="001D3FF2"/>
    <w:pPr>
      <w:numPr>
        <w:numId w:val="8"/>
      </w:numPr>
      <w:contextualSpacing/>
    </w:pPr>
  </w:style>
  <w:style w:type="paragraph" w:styleId="ListNumber4">
    <w:name w:val="List Number 4"/>
    <w:basedOn w:val="Normal"/>
    <w:uiPriority w:val="99"/>
    <w:semiHidden/>
    <w:unhideWhenUsed/>
    <w:rsid w:val="001D3FF2"/>
    <w:pPr>
      <w:numPr>
        <w:numId w:val="9"/>
      </w:numPr>
      <w:contextualSpacing/>
    </w:pPr>
  </w:style>
  <w:style w:type="paragraph" w:styleId="ListNumber5">
    <w:name w:val="List Number 5"/>
    <w:basedOn w:val="Normal"/>
    <w:uiPriority w:val="99"/>
    <w:semiHidden/>
    <w:unhideWhenUsed/>
    <w:rsid w:val="001D3FF2"/>
    <w:pPr>
      <w:numPr>
        <w:numId w:val="10"/>
      </w:numPr>
      <w:contextualSpacing/>
    </w:pPr>
  </w:style>
  <w:style w:type="paragraph" w:styleId="ListParagraph">
    <w:name w:val="List Paragraph"/>
    <w:basedOn w:val="Normal"/>
    <w:uiPriority w:val="34"/>
    <w:qFormat/>
    <w:rsid w:val="001D3FF2"/>
    <w:pPr>
      <w:ind w:left="720"/>
      <w:contextualSpacing/>
    </w:pPr>
  </w:style>
  <w:style w:type="table" w:styleId="ListTable1Light">
    <w:name w:val="List Table 1 Light"/>
    <w:basedOn w:val="TableNormal"/>
    <w:uiPriority w:val="46"/>
    <w:rsid w:val="001D3F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3FF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D3FF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D3FF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D3FF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D3FF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D3FF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D3FF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3FF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D3FF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D3FF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D3FF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D3FF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D3FF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D3F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3FF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D3FF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D3FF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D3FF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D3FF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D3FF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D3F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3F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D3F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D3F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D3F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D3F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D3F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D3FF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3FF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3FF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3FF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3FF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3FF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3FF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3FF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3FF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D3FF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D3FF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D3FF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D3FF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D3FF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D3F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3FF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3FF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3FF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3FF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3FF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3FF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D3FF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D3FF2"/>
    <w:rPr>
      <w:rFonts w:ascii="Consolas" w:hAnsi="Consolas"/>
    </w:rPr>
  </w:style>
  <w:style w:type="table" w:styleId="MediumGrid1">
    <w:name w:val="Medium Grid 1"/>
    <w:basedOn w:val="TableNormal"/>
    <w:uiPriority w:val="67"/>
    <w:semiHidden/>
    <w:unhideWhenUsed/>
    <w:rsid w:val="001D3F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D3F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D3F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D3F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D3F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D3F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D3F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D3F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D3F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D3FF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D3FF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D3FF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D3FF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D3F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D3FF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3F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3F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3F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3F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3F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3F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3F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3F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D3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D3FF2"/>
    <w:rPr>
      <w:color w:val="2B579A"/>
      <w:shd w:val="clear" w:color="auto" w:fill="E1DFDD"/>
    </w:rPr>
  </w:style>
  <w:style w:type="paragraph" w:styleId="MessageHeader">
    <w:name w:val="Message Header"/>
    <w:basedOn w:val="Normal"/>
    <w:link w:val="MessageHeaderChar"/>
    <w:uiPriority w:val="99"/>
    <w:semiHidden/>
    <w:unhideWhenUsed/>
    <w:rsid w:val="001D3F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3FF2"/>
    <w:rPr>
      <w:rFonts w:asciiTheme="majorHAnsi" w:eastAsiaTheme="majorEastAsia" w:hAnsiTheme="majorHAnsi" w:cstheme="majorBidi"/>
      <w:sz w:val="24"/>
      <w:szCs w:val="24"/>
      <w:shd w:val="pct20" w:color="auto" w:fill="auto"/>
    </w:rPr>
  </w:style>
  <w:style w:type="paragraph" w:styleId="NoSpacing">
    <w:name w:val="No Spacing"/>
    <w:uiPriority w:val="1"/>
    <w:qFormat/>
    <w:rsid w:val="001D3FF2"/>
    <w:rPr>
      <w:sz w:val="22"/>
    </w:rPr>
  </w:style>
  <w:style w:type="paragraph" w:styleId="NormalWeb">
    <w:name w:val="Normal (Web)"/>
    <w:basedOn w:val="Normal"/>
    <w:uiPriority w:val="99"/>
    <w:semiHidden/>
    <w:unhideWhenUsed/>
    <w:rsid w:val="001D3FF2"/>
    <w:rPr>
      <w:rFonts w:cs="Times New Roman"/>
      <w:sz w:val="24"/>
      <w:szCs w:val="24"/>
    </w:rPr>
  </w:style>
  <w:style w:type="paragraph" w:styleId="NormalIndent">
    <w:name w:val="Normal Indent"/>
    <w:basedOn w:val="Normal"/>
    <w:uiPriority w:val="99"/>
    <w:semiHidden/>
    <w:unhideWhenUsed/>
    <w:rsid w:val="001D3FF2"/>
    <w:pPr>
      <w:ind w:left="720"/>
    </w:pPr>
  </w:style>
  <w:style w:type="paragraph" w:styleId="NoteHeading">
    <w:name w:val="Note Heading"/>
    <w:basedOn w:val="Normal"/>
    <w:next w:val="Normal"/>
    <w:link w:val="NoteHeadingChar"/>
    <w:uiPriority w:val="99"/>
    <w:semiHidden/>
    <w:unhideWhenUsed/>
    <w:rsid w:val="001D3FF2"/>
    <w:pPr>
      <w:spacing w:line="240" w:lineRule="auto"/>
    </w:pPr>
  </w:style>
  <w:style w:type="character" w:customStyle="1" w:styleId="NoteHeadingChar">
    <w:name w:val="Note Heading Char"/>
    <w:basedOn w:val="DefaultParagraphFont"/>
    <w:link w:val="NoteHeading"/>
    <w:uiPriority w:val="99"/>
    <w:semiHidden/>
    <w:rsid w:val="001D3FF2"/>
    <w:rPr>
      <w:sz w:val="22"/>
    </w:rPr>
  </w:style>
  <w:style w:type="character" w:styleId="PageNumber">
    <w:name w:val="page number"/>
    <w:basedOn w:val="DefaultParagraphFont"/>
    <w:uiPriority w:val="99"/>
    <w:semiHidden/>
    <w:unhideWhenUsed/>
    <w:rsid w:val="001D3FF2"/>
  </w:style>
  <w:style w:type="character" w:styleId="PlaceholderText">
    <w:name w:val="Placeholder Text"/>
    <w:basedOn w:val="DefaultParagraphFont"/>
    <w:uiPriority w:val="99"/>
    <w:semiHidden/>
    <w:rsid w:val="001D3FF2"/>
    <w:rPr>
      <w:color w:val="808080"/>
    </w:rPr>
  </w:style>
  <w:style w:type="table" w:styleId="PlainTable1">
    <w:name w:val="Plain Table 1"/>
    <w:basedOn w:val="TableNormal"/>
    <w:uiPriority w:val="41"/>
    <w:rsid w:val="001D3F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3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3F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3F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3F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D3FF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3FF2"/>
    <w:rPr>
      <w:rFonts w:ascii="Consolas" w:hAnsi="Consolas"/>
      <w:sz w:val="21"/>
      <w:szCs w:val="21"/>
    </w:rPr>
  </w:style>
  <w:style w:type="paragraph" w:styleId="Quote">
    <w:name w:val="Quote"/>
    <w:basedOn w:val="Normal"/>
    <w:next w:val="Normal"/>
    <w:link w:val="QuoteChar"/>
    <w:uiPriority w:val="29"/>
    <w:qFormat/>
    <w:rsid w:val="001D3F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FF2"/>
    <w:rPr>
      <w:i/>
      <w:iCs/>
      <w:color w:val="404040" w:themeColor="text1" w:themeTint="BF"/>
      <w:sz w:val="22"/>
    </w:rPr>
  </w:style>
  <w:style w:type="paragraph" w:styleId="Salutation">
    <w:name w:val="Salutation"/>
    <w:basedOn w:val="Normal"/>
    <w:next w:val="Normal"/>
    <w:link w:val="SalutationChar"/>
    <w:uiPriority w:val="99"/>
    <w:semiHidden/>
    <w:unhideWhenUsed/>
    <w:rsid w:val="001D3FF2"/>
  </w:style>
  <w:style w:type="character" w:customStyle="1" w:styleId="SalutationChar">
    <w:name w:val="Salutation Char"/>
    <w:basedOn w:val="DefaultParagraphFont"/>
    <w:link w:val="Salutation"/>
    <w:uiPriority w:val="99"/>
    <w:semiHidden/>
    <w:rsid w:val="001D3FF2"/>
    <w:rPr>
      <w:sz w:val="22"/>
    </w:rPr>
  </w:style>
  <w:style w:type="paragraph" w:styleId="Signature">
    <w:name w:val="Signature"/>
    <w:basedOn w:val="Normal"/>
    <w:link w:val="SignatureChar"/>
    <w:uiPriority w:val="99"/>
    <w:semiHidden/>
    <w:unhideWhenUsed/>
    <w:rsid w:val="001D3FF2"/>
    <w:pPr>
      <w:spacing w:line="240" w:lineRule="auto"/>
      <w:ind w:left="4252"/>
    </w:pPr>
  </w:style>
  <w:style w:type="character" w:customStyle="1" w:styleId="SignatureChar">
    <w:name w:val="Signature Char"/>
    <w:basedOn w:val="DefaultParagraphFont"/>
    <w:link w:val="Signature"/>
    <w:uiPriority w:val="99"/>
    <w:semiHidden/>
    <w:rsid w:val="001D3FF2"/>
    <w:rPr>
      <w:sz w:val="22"/>
    </w:rPr>
  </w:style>
  <w:style w:type="character" w:styleId="SmartHyperlink">
    <w:name w:val="Smart Hyperlink"/>
    <w:basedOn w:val="DefaultParagraphFont"/>
    <w:uiPriority w:val="99"/>
    <w:semiHidden/>
    <w:unhideWhenUsed/>
    <w:rsid w:val="001D3FF2"/>
    <w:rPr>
      <w:u w:val="dotted"/>
    </w:rPr>
  </w:style>
  <w:style w:type="character" w:styleId="Strong">
    <w:name w:val="Strong"/>
    <w:basedOn w:val="DefaultParagraphFont"/>
    <w:uiPriority w:val="22"/>
    <w:qFormat/>
    <w:rsid w:val="001D3FF2"/>
    <w:rPr>
      <w:b/>
      <w:bCs/>
    </w:rPr>
  </w:style>
  <w:style w:type="paragraph" w:styleId="Subtitle">
    <w:name w:val="Subtitle"/>
    <w:basedOn w:val="Normal"/>
    <w:next w:val="Normal"/>
    <w:link w:val="SubtitleChar"/>
    <w:uiPriority w:val="11"/>
    <w:qFormat/>
    <w:rsid w:val="001D3FF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D3FF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D3FF2"/>
    <w:rPr>
      <w:i/>
      <w:iCs/>
      <w:color w:val="404040" w:themeColor="text1" w:themeTint="BF"/>
    </w:rPr>
  </w:style>
  <w:style w:type="character" w:styleId="SubtleReference">
    <w:name w:val="Subtle Reference"/>
    <w:basedOn w:val="DefaultParagraphFont"/>
    <w:uiPriority w:val="31"/>
    <w:qFormat/>
    <w:rsid w:val="001D3FF2"/>
    <w:rPr>
      <w:smallCaps/>
      <w:color w:val="5A5A5A" w:themeColor="text1" w:themeTint="A5"/>
    </w:rPr>
  </w:style>
  <w:style w:type="table" w:styleId="Table3Deffects1">
    <w:name w:val="Table 3D effects 1"/>
    <w:basedOn w:val="TableNormal"/>
    <w:uiPriority w:val="99"/>
    <w:semiHidden/>
    <w:unhideWhenUsed/>
    <w:rsid w:val="001D3FF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3FF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3FF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3FF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3FF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3FF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3FF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3FF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3FF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3FF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3FF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3FF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3FF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3FF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3FF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3FF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3FF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D3F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3FF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3FF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3FF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3FF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3FF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3FF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3FF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3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D3FF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3FF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3FF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3FF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3F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3FF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3FF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3FF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D3FF2"/>
    <w:pPr>
      <w:ind w:left="220" w:hanging="220"/>
    </w:pPr>
  </w:style>
  <w:style w:type="paragraph" w:styleId="TableofFigures">
    <w:name w:val="table of figures"/>
    <w:basedOn w:val="Normal"/>
    <w:next w:val="Normal"/>
    <w:uiPriority w:val="99"/>
    <w:semiHidden/>
    <w:unhideWhenUsed/>
    <w:rsid w:val="001D3FF2"/>
  </w:style>
  <w:style w:type="table" w:styleId="TableProfessional">
    <w:name w:val="Table Professional"/>
    <w:basedOn w:val="TableNormal"/>
    <w:uiPriority w:val="99"/>
    <w:semiHidden/>
    <w:unhideWhenUsed/>
    <w:rsid w:val="001D3FF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3FF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3FF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3FF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3FF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3FF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3FF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3FF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3FF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3FF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D3F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FF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3F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D3FF2"/>
    <w:pPr>
      <w:numPr>
        <w:numId w:val="0"/>
      </w:numPr>
      <w:outlineLvl w:val="9"/>
    </w:pPr>
  </w:style>
  <w:style w:type="character" w:styleId="UnresolvedMention">
    <w:name w:val="Unresolved Mention"/>
    <w:basedOn w:val="DefaultParagraphFont"/>
    <w:uiPriority w:val="99"/>
    <w:semiHidden/>
    <w:unhideWhenUsed/>
    <w:rsid w:val="001D3FF2"/>
    <w:rPr>
      <w:color w:val="605E5C"/>
      <w:shd w:val="clear" w:color="auto" w:fill="E1DFDD"/>
    </w:rPr>
  </w:style>
  <w:style w:type="character" w:customStyle="1" w:styleId="OPCParaBaseChar">
    <w:name w:val="OPCParaBase Char"/>
    <w:basedOn w:val="DefaultParagraphFont"/>
    <w:link w:val="OPCParaBase"/>
    <w:rsid w:val="005764B7"/>
    <w:rPr>
      <w:rFonts w:eastAsia="Times New Roman" w:cs="Times New Roman"/>
      <w:sz w:val="22"/>
      <w:lang w:eastAsia="en-AU"/>
    </w:rPr>
  </w:style>
  <w:style w:type="character" w:customStyle="1" w:styleId="paragraphChar">
    <w:name w:val="paragraph Char"/>
    <w:aliases w:val="a Char"/>
    <w:basedOn w:val="OPCParaBaseChar"/>
    <w:link w:val="paragraph"/>
    <w:rsid w:val="005764B7"/>
    <w:rPr>
      <w:rFonts w:eastAsia="Times New Roman" w:cs="Times New Roman"/>
      <w:sz w:val="22"/>
      <w:lang w:eastAsia="en-AU"/>
    </w:rPr>
  </w:style>
  <w:style w:type="character" w:customStyle="1" w:styleId="TabletextChar">
    <w:name w:val="Tabletext Char"/>
    <w:aliases w:val="tt Char"/>
    <w:basedOn w:val="DefaultParagraphFont"/>
    <w:link w:val="Tabletext"/>
    <w:rsid w:val="005764B7"/>
    <w:rPr>
      <w:rFonts w:eastAsia="Times New Roman" w:cs="Times New Roman"/>
      <w:lang w:eastAsia="en-AU"/>
    </w:rPr>
  </w:style>
  <w:style w:type="character" w:customStyle="1" w:styleId="subsectionChar">
    <w:name w:val="subsection Char"/>
    <w:aliases w:val="ss Char"/>
    <w:link w:val="subsection"/>
    <w:rsid w:val="005764B7"/>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6B3F3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7216</Words>
  <Characters>41134</Characters>
  <Application>Microsoft Office Word</Application>
  <DocSecurity>0</DocSecurity>
  <PresentationFormat/>
  <Lines>342</Lines>
  <Paragraphs>96</Paragraphs>
  <ScaleCrop>false</ScaleCrop>
  <HeadingPairs>
    <vt:vector size="2" baseType="variant">
      <vt:variant>
        <vt:lpstr>Title</vt:lpstr>
      </vt:variant>
      <vt:variant>
        <vt:i4>1</vt:i4>
      </vt:variant>
    </vt:vector>
  </HeadingPairs>
  <TitlesOfParts>
    <vt:vector size="1" baseType="lpstr">
      <vt:lpstr>Improving access to affordable and quality financial advice - Exposure draft</vt:lpstr>
    </vt:vector>
  </TitlesOfParts>
  <Manager/>
  <Company>The Treasury</Company>
  <LinksUpToDate>false</LinksUpToDate>
  <CharactersWithSpaces>48254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access to affordable and quality financial advice - Exposure draft</dc:title>
  <dc:subject/>
  <dc:creator/>
  <cp:keywords/>
  <dc:description/>
  <cp:lastModifiedBy/>
  <cp:revision>1</cp:revision>
  <dcterms:created xsi:type="dcterms:W3CDTF">2025-03-21T04:59:00Z</dcterms:created>
  <dcterms:modified xsi:type="dcterms:W3CDTF">2025-03-21T04:59:00Z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2025-03-21T04:59:40Z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c10251b0-dc92-4641-a08a-c774172a0f8c</vt:lpwstr>
  </property>
  <property fmtid="{D5CDD505-2E9C-101B-9397-08002B2CF9AE}" pid="8" name="MSIP_Label_4f932d64-9ab1-4d9b-81d2-a3a8b82dd47d_ContentBits">
    <vt:lpwstr>0</vt:lpwstr>
  </property>
</Properties>
</file>