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945D" w14:textId="0DD62053" w:rsidR="0076478D" w:rsidRDefault="0076478D" w:rsidP="00786C58">
      <w:pPr>
        <w:pStyle w:val="ListParagraph"/>
      </w:pPr>
    </w:p>
    <w:sdt>
      <w:sdtPr>
        <w:id w:val="-1206409104"/>
        <w:docPartObj>
          <w:docPartGallery w:val="Cover Pages"/>
          <w:docPartUnique/>
        </w:docPartObj>
      </w:sdtPr>
      <w:sdtEndPr/>
      <w:sdtContent>
        <w:p w14:paraId="3091D181" w14:textId="61A4F310" w:rsidR="00A652B8" w:rsidRPr="006D0240" w:rsidRDefault="00A652B8" w:rsidP="00786C58">
          <w:pPr>
            <w:pStyle w:val="ListParagraph"/>
          </w:pPr>
          <w:r>
            <w:rPr>
              <w:noProof/>
              <w:lang w:eastAsia="zh-CN"/>
            </w:rPr>
            <w:drawing>
              <wp:anchor distT="0" distB="0" distL="114300" distR="114300" simplePos="0" relativeHeight="251658240" behindDoc="1" locked="0" layoutInCell="1" allowOverlap="1" wp14:anchorId="7CF5D0DC" wp14:editId="503A3F80">
                <wp:simplePos x="0" y="0"/>
                <wp:positionH relativeFrom="page">
                  <wp:align>center</wp:align>
                </wp:positionH>
                <wp:positionV relativeFrom="page">
                  <wp:align>center</wp:align>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786C58" w:rsidRPr="00786C58">
            <w:rPr>
              <w:noProof/>
            </w:rPr>
            <w:t xml:space="preserve"> </w:t>
          </w:r>
          <w:r w:rsidR="00786C58">
            <w:rPr>
              <w:noProof/>
            </w:rPr>
            <w:drawing>
              <wp:anchor distT="0" distB="0" distL="114300" distR="114300" simplePos="0" relativeHeight="251658241" behindDoc="1" locked="0" layoutInCell="1" allowOverlap="1" wp14:anchorId="7234FF90" wp14:editId="21FB0753">
                <wp:simplePos x="0" y="0"/>
                <wp:positionH relativeFrom="margin">
                  <wp:posOffset>-909955</wp:posOffset>
                </wp:positionH>
                <wp:positionV relativeFrom="page">
                  <wp:posOffset>-18560</wp:posOffset>
                </wp:positionV>
                <wp:extent cx="7570800" cy="1070901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90C0C" w14:textId="651F05F9" w:rsidR="00A652B8" w:rsidRPr="006D0240" w:rsidRDefault="00A652B8" w:rsidP="00786C58"/>
        <w:p w14:paraId="47B00785" w14:textId="5B94724A" w:rsidR="00A652B8" w:rsidRPr="001D4EAA" w:rsidRDefault="00FC72B2" w:rsidP="001D4EAA">
          <w:pPr>
            <w:pStyle w:val="Title"/>
          </w:pPr>
          <w:r>
            <w:t>Merger Reform - Cost Recovery Fees</w:t>
          </w:r>
        </w:p>
        <w:p w14:paraId="471D4704" w14:textId="77777777" w:rsidR="00A652B8" w:rsidRPr="001D4EAA" w:rsidRDefault="00A652B8" w:rsidP="00082FC2">
          <w:pPr>
            <w:pStyle w:val="Subtitle"/>
            <w:spacing w:after="240"/>
          </w:pPr>
          <w:r>
            <w:t>Consultation paper</w:t>
          </w:r>
        </w:p>
        <w:p w14:paraId="493A4C27" w14:textId="0FC83E75" w:rsidR="00A652B8" w:rsidRDefault="000728F6" w:rsidP="001D4EAA">
          <w:pPr>
            <w:pStyle w:val="ReportDate"/>
            <w:rPr>
              <w:rFonts w:ascii="Rockwell" w:hAnsi="Rockwell"/>
              <w:sz w:val="24"/>
            </w:rPr>
          </w:pPr>
          <w:r>
            <w:rPr>
              <w:rStyle w:val="ReportDateChar"/>
            </w:rPr>
            <w:t>5</w:t>
          </w:r>
          <w:r w:rsidR="00BD1463">
            <w:rPr>
              <w:rStyle w:val="ReportDateChar"/>
            </w:rPr>
            <w:t xml:space="preserve"> </w:t>
          </w:r>
          <w:r>
            <w:rPr>
              <w:rStyle w:val="ReportDateChar"/>
            </w:rPr>
            <w:t xml:space="preserve">June </w:t>
          </w:r>
          <w:r w:rsidR="00F239B0">
            <w:rPr>
              <w:rStyle w:val="ReportDateChar"/>
            </w:rPr>
            <w:t>2025</w:t>
          </w:r>
        </w:p>
        <w:p w14:paraId="21E9EE01" w14:textId="77777777" w:rsidR="00A652B8" w:rsidRDefault="00A652B8" w:rsidP="00775702">
          <w:pPr>
            <w:spacing w:after="1640"/>
          </w:pPr>
        </w:p>
        <w:p w14:paraId="265C6B0A" w14:textId="77777777" w:rsidR="00A652B8" w:rsidRDefault="00A652B8" w:rsidP="00775702">
          <w:pPr>
            <w:spacing w:after="1640"/>
          </w:pPr>
        </w:p>
        <w:p w14:paraId="42832DD5" w14:textId="77777777" w:rsidR="00A652B8" w:rsidRDefault="00A652B8">
          <w:pPr>
            <w:spacing w:before="0" w:after="160" w:line="259" w:lineRule="auto"/>
          </w:pPr>
          <w:r>
            <w:br w:type="page"/>
          </w:r>
        </w:p>
      </w:sdtContent>
    </w:sdt>
    <w:p w14:paraId="3D821DFE"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13043A41" w14:textId="15B4C5F5" w:rsidR="000E0B74" w:rsidRDefault="000E0B74" w:rsidP="000E0B74">
      <w:pPr>
        <w:spacing w:before="240"/>
      </w:pPr>
      <w:r w:rsidRPr="00661BF0">
        <w:lastRenderedPageBreak/>
        <w:t xml:space="preserve">© Commonwealth of Australia </w:t>
      </w:r>
      <w:r>
        <w:t>20</w:t>
      </w:r>
      <w:r w:rsidR="00EF2FBF">
        <w:t>2</w:t>
      </w:r>
      <w:r w:rsidR="004E45A3">
        <w:t>5</w:t>
      </w:r>
    </w:p>
    <w:p w14:paraId="243B8C75"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9"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10" w:history="1">
        <w:r w:rsidR="00283EEA">
          <w:rPr>
            <w:rStyle w:val="Hyperlink"/>
            <w:rFonts w:cstheme="minorHAnsi"/>
            <w:szCs w:val="22"/>
          </w:rPr>
          <w:t>creativecommons.org/licenses/by/4.0/legalcode</w:t>
        </w:r>
      </w:hyperlink>
      <w:r w:rsidRPr="00D65E0B">
        <w:rPr>
          <w:rFonts w:cstheme="minorHAnsi"/>
          <w:szCs w:val="22"/>
        </w:rPr>
        <w:t>.</w:t>
      </w:r>
    </w:p>
    <w:p w14:paraId="1B882ADD" w14:textId="77777777" w:rsidR="000E0B74" w:rsidRDefault="000E0B74" w:rsidP="000E0B74">
      <w:pPr>
        <w:pStyle w:val="ChartGraphic"/>
        <w:jc w:val="left"/>
      </w:pPr>
      <w:r w:rsidRPr="00E56DFB">
        <w:rPr>
          <w:noProof/>
          <w:lang w:eastAsia="zh-CN"/>
        </w:rPr>
        <w:drawing>
          <wp:inline distT="0" distB="0" distL="0" distR="0" wp14:anchorId="00C4F170" wp14:editId="1E6EF802">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1E12944" w14:textId="77777777" w:rsidR="000E0B74" w:rsidRPr="006627B4" w:rsidRDefault="000E0B74" w:rsidP="000E0B74">
      <w:pPr>
        <w:tabs>
          <w:tab w:val="left" w:pos="1650"/>
        </w:tabs>
        <w:spacing w:before="240"/>
      </w:pPr>
      <w:r w:rsidRPr="006627B4">
        <w:t xml:space="preserve">Use of Treasury material </w:t>
      </w:r>
      <w:r w:rsidR="00D65E0B" w:rsidRPr="006627B4">
        <w:t>under a</w:t>
      </w:r>
      <w:r w:rsidR="00D65E0B" w:rsidRPr="00476F09">
        <w:rPr>
          <w:rFonts w:cstheme="minorHAnsi"/>
          <w:sz w:val="24"/>
          <w:szCs w:val="24"/>
        </w:rPr>
        <w:t xml:space="preserve"> </w:t>
      </w:r>
      <w:hyperlink r:id="rId12"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45F8EC65" w14:textId="77777777" w:rsidR="000E0B74" w:rsidRPr="00283EEA" w:rsidRDefault="000E0B74" w:rsidP="0031276E">
      <w:pPr>
        <w:spacing w:before="240"/>
        <w:rPr>
          <w:rStyle w:val="Strong"/>
        </w:rPr>
      </w:pPr>
      <w:r w:rsidRPr="00283EEA">
        <w:rPr>
          <w:rStyle w:val="Strong"/>
        </w:rPr>
        <w:t>Treasury material used ‘as supplied’.</w:t>
      </w:r>
    </w:p>
    <w:p w14:paraId="7991BE99"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6749E09A"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183A58E0" w14:textId="77777777" w:rsidR="000E0B74" w:rsidRPr="00283EEA" w:rsidRDefault="000E0B74" w:rsidP="000E0B74">
      <w:pPr>
        <w:spacing w:before="240"/>
        <w:rPr>
          <w:rStyle w:val="Strong"/>
        </w:rPr>
      </w:pPr>
      <w:r w:rsidRPr="00283EEA">
        <w:rPr>
          <w:rStyle w:val="Strong"/>
        </w:rPr>
        <w:t>Derivative material</w:t>
      </w:r>
    </w:p>
    <w:p w14:paraId="1170568E"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DB53C83"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4CDF2689" w14:textId="77777777" w:rsidR="000E0B74" w:rsidRPr="00283EEA" w:rsidRDefault="000E0B74" w:rsidP="000E0B74">
      <w:pPr>
        <w:spacing w:before="240"/>
        <w:rPr>
          <w:rStyle w:val="Strong"/>
        </w:rPr>
      </w:pPr>
      <w:r w:rsidRPr="00283EEA">
        <w:rPr>
          <w:rStyle w:val="Strong"/>
        </w:rPr>
        <w:t>Use of the Coat of Arms</w:t>
      </w:r>
    </w:p>
    <w:p w14:paraId="27D63169"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3" w:history="1">
        <w:r w:rsidR="00283EEA">
          <w:rPr>
            <w:rStyle w:val="Hyperlink"/>
          </w:rPr>
          <w:t>www.pmc.gov.au/government/commonwealth-coat-arms</w:t>
        </w:r>
      </w:hyperlink>
      <w:r w:rsidRPr="004A7BC2">
        <w:t>).</w:t>
      </w:r>
    </w:p>
    <w:p w14:paraId="5F32423D" w14:textId="77777777" w:rsidR="000E0B74" w:rsidRPr="00283EEA" w:rsidRDefault="000E0B74" w:rsidP="000E0B74">
      <w:pPr>
        <w:spacing w:before="240"/>
        <w:rPr>
          <w:rStyle w:val="Strong"/>
        </w:rPr>
      </w:pPr>
      <w:r w:rsidRPr="00283EEA">
        <w:rPr>
          <w:rStyle w:val="Strong"/>
        </w:rPr>
        <w:t>Other uses</w:t>
      </w:r>
    </w:p>
    <w:p w14:paraId="262407BC" w14:textId="77777777" w:rsidR="000E0B74" w:rsidRPr="006627B4" w:rsidRDefault="000E0B74" w:rsidP="000E0B74">
      <w:r>
        <w:t>E</w:t>
      </w:r>
      <w:r w:rsidRPr="006627B4">
        <w:t>nquiries regarding this licence and any other use of this document are welcome at:</w:t>
      </w:r>
    </w:p>
    <w:p w14:paraId="4F498E83"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4A077D" w:rsidRPr="000951A5">
          <w:rPr>
            <w:rStyle w:val="Hyperlink"/>
          </w:rPr>
          <w:t>media@treasury.gov.au</w:t>
        </w:r>
      </w:hyperlink>
      <w:r w:rsidR="004A077D">
        <w:t xml:space="preserve"> </w:t>
      </w:r>
    </w:p>
    <w:p w14:paraId="53ED21EA"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4B3ADE2E" w14:textId="77777777" w:rsidR="00746881" w:rsidRPr="00746881" w:rsidRDefault="00746881" w:rsidP="00746881"/>
    <w:p w14:paraId="2C6A7230" w14:textId="77777777" w:rsidR="000E0B74" w:rsidRDefault="000E0B74" w:rsidP="000E0B74">
      <w:pPr>
        <w:pStyle w:val="SingleParagraph"/>
        <w:sectPr w:rsidR="000E0B74" w:rsidSect="008043EA">
          <w:headerReference w:type="even" r:id="rId15"/>
          <w:headerReference w:type="default" r:id="rId16"/>
          <w:footerReference w:type="even" r:id="rId17"/>
          <w:pgSz w:w="11906" w:h="16838" w:code="9"/>
          <w:pgMar w:top="1843" w:right="1418" w:bottom="1418" w:left="1418" w:header="709" w:footer="709" w:gutter="0"/>
          <w:pgNumType w:fmt="lowerRoman"/>
          <w:cols w:space="708"/>
          <w:titlePg/>
          <w:docGrid w:linePitch="360"/>
        </w:sectPr>
      </w:pPr>
    </w:p>
    <w:p w14:paraId="0AAB6F5C" w14:textId="77777777" w:rsidR="000E0B74" w:rsidRPr="00354FBB" w:rsidRDefault="000E0B74" w:rsidP="00354FBB">
      <w:pPr>
        <w:pStyle w:val="Heading1"/>
      </w:pPr>
      <w:bookmarkStart w:id="0" w:name="_Toc199944371"/>
      <w:r w:rsidRPr="00354FBB">
        <w:lastRenderedPageBreak/>
        <w:t>Contents</w:t>
      </w:r>
      <w:bookmarkEnd w:id="0"/>
    </w:p>
    <w:p w14:paraId="613EEC1D" w14:textId="4303D357" w:rsidR="00604A8D" w:rsidRDefault="00257AEE">
      <w:pPr>
        <w:pStyle w:val="TOC1"/>
        <w:rPr>
          <w:rFonts w:asciiTheme="minorHAnsi" w:eastAsiaTheme="minorEastAsia" w:hAnsiTheme="minorHAnsi" w:cstheme="minorBidi"/>
          <w:b w:val="0"/>
          <w:color w:val="auto"/>
          <w:kern w:val="2"/>
          <w:sz w:val="24"/>
          <w:szCs w:val="24"/>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99944371" w:history="1">
        <w:r w:rsidR="00604A8D" w:rsidRPr="00E32882">
          <w:rPr>
            <w:rStyle w:val="Hyperlink"/>
          </w:rPr>
          <w:t>Contents</w:t>
        </w:r>
        <w:r w:rsidR="00604A8D">
          <w:rPr>
            <w:webHidden/>
          </w:rPr>
          <w:tab/>
        </w:r>
        <w:r w:rsidR="00604A8D">
          <w:rPr>
            <w:webHidden/>
          </w:rPr>
          <w:fldChar w:fldCharType="begin"/>
        </w:r>
        <w:r w:rsidR="00604A8D">
          <w:rPr>
            <w:webHidden/>
          </w:rPr>
          <w:instrText xml:space="preserve"> PAGEREF _Toc199944371 \h </w:instrText>
        </w:r>
        <w:r w:rsidR="00604A8D">
          <w:rPr>
            <w:webHidden/>
          </w:rPr>
        </w:r>
        <w:r w:rsidR="00604A8D">
          <w:rPr>
            <w:webHidden/>
          </w:rPr>
          <w:fldChar w:fldCharType="separate"/>
        </w:r>
        <w:r w:rsidR="000B1845">
          <w:rPr>
            <w:webHidden/>
          </w:rPr>
          <w:t>ii</w:t>
        </w:r>
        <w:r w:rsidR="00604A8D">
          <w:rPr>
            <w:webHidden/>
          </w:rPr>
          <w:fldChar w:fldCharType="end"/>
        </w:r>
      </w:hyperlink>
    </w:p>
    <w:p w14:paraId="45F4F92A" w14:textId="16E184C9" w:rsidR="00604A8D" w:rsidRDefault="00EC3921">
      <w:pPr>
        <w:pStyle w:val="TOC1"/>
        <w:rPr>
          <w:rFonts w:asciiTheme="minorHAnsi" w:eastAsiaTheme="minorEastAsia" w:hAnsiTheme="minorHAnsi" w:cstheme="minorBidi"/>
          <w:b w:val="0"/>
          <w:color w:val="auto"/>
          <w:kern w:val="2"/>
          <w:sz w:val="24"/>
          <w:szCs w:val="24"/>
          <w14:ligatures w14:val="standardContextual"/>
        </w:rPr>
      </w:pPr>
      <w:hyperlink w:anchor="_Toc199944372" w:history="1">
        <w:r w:rsidR="00604A8D" w:rsidRPr="00E32882">
          <w:rPr>
            <w:rStyle w:val="Hyperlink"/>
          </w:rPr>
          <w:t>Consultation Process</w:t>
        </w:r>
        <w:r w:rsidR="00604A8D">
          <w:rPr>
            <w:webHidden/>
          </w:rPr>
          <w:tab/>
        </w:r>
        <w:r w:rsidR="00604A8D">
          <w:rPr>
            <w:webHidden/>
          </w:rPr>
          <w:fldChar w:fldCharType="begin"/>
        </w:r>
        <w:r w:rsidR="00604A8D">
          <w:rPr>
            <w:webHidden/>
          </w:rPr>
          <w:instrText xml:space="preserve"> PAGEREF _Toc199944372 \h </w:instrText>
        </w:r>
        <w:r w:rsidR="00604A8D">
          <w:rPr>
            <w:webHidden/>
          </w:rPr>
        </w:r>
        <w:r w:rsidR="00604A8D">
          <w:rPr>
            <w:webHidden/>
          </w:rPr>
          <w:fldChar w:fldCharType="separate"/>
        </w:r>
        <w:r w:rsidR="000B1845">
          <w:rPr>
            <w:webHidden/>
          </w:rPr>
          <w:t>1</w:t>
        </w:r>
        <w:r w:rsidR="00604A8D">
          <w:rPr>
            <w:webHidden/>
          </w:rPr>
          <w:fldChar w:fldCharType="end"/>
        </w:r>
      </w:hyperlink>
    </w:p>
    <w:p w14:paraId="620797EC" w14:textId="49896357"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73" w:history="1">
        <w:r w:rsidR="00604A8D" w:rsidRPr="00E32882">
          <w:rPr>
            <w:rStyle w:val="Hyperlink"/>
          </w:rPr>
          <w:t>Request for feedback and comments</w:t>
        </w:r>
        <w:r w:rsidR="00604A8D">
          <w:rPr>
            <w:webHidden/>
          </w:rPr>
          <w:tab/>
        </w:r>
        <w:r w:rsidR="00604A8D">
          <w:rPr>
            <w:webHidden/>
          </w:rPr>
          <w:fldChar w:fldCharType="begin"/>
        </w:r>
        <w:r w:rsidR="00604A8D">
          <w:rPr>
            <w:webHidden/>
          </w:rPr>
          <w:instrText xml:space="preserve"> PAGEREF _Toc199944373 \h </w:instrText>
        </w:r>
        <w:r w:rsidR="00604A8D">
          <w:rPr>
            <w:webHidden/>
          </w:rPr>
        </w:r>
        <w:r w:rsidR="00604A8D">
          <w:rPr>
            <w:webHidden/>
          </w:rPr>
          <w:fldChar w:fldCharType="separate"/>
        </w:r>
        <w:r w:rsidR="000B1845">
          <w:rPr>
            <w:webHidden/>
          </w:rPr>
          <w:t>1</w:t>
        </w:r>
        <w:r w:rsidR="00604A8D">
          <w:rPr>
            <w:webHidden/>
          </w:rPr>
          <w:fldChar w:fldCharType="end"/>
        </w:r>
      </w:hyperlink>
    </w:p>
    <w:p w14:paraId="585C2681" w14:textId="516CAD43" w:rsidR="00604A8D" w:rsidRDefault="00EC3921">
      <w:pPr>
        <w:pStyle w:val="TOC3"/>
        <w:rPr>
          <w:rFonts w:asciiTheme="minorHAnsi" w:eastAsiaTheme="minorEastAsia" w:hAnsiTheme="minorHAnsi" w:cstheme="minorBidi"/>
          <w:kern w:val="2"/>
          <w:sz w:val="24"/>
          <w:szCs w:val="24"/>
          <w14:ligatures w14:val="standardContextual"/>
        </w:rPr>
      </w:pPr>
      <w:hyperlink w:anchor="_Toc199944374" w:history="1">
        <w:r w:rsidR="00604A8D" w:rsidRPr="00E32882">
          <w:rPr>
            <w:rStyle w:val="Hyperlink"/>
          </w:rPr>
          <w:t>Publication of submissions and confidentiality</w:t>
        </w:r>
        <w:r w:rsidR="00604A8D">
          <w:rPr>
            <w:webHidden/>
          </w:rPr>
          <w:tab/>
        </w:r>
        <w:r w:rsidR="00604A8D">
          <w:rPr>
            <w:webHidden/>
          </w:rPr>
          <w:fldChar w:fldCharType="begin"/>
        </w:r>
        <w:r w:rsidR="00604A8D">
          <w:rPr>
            <w:webHidden/>
          </w:rPr>
          <w:instrText xml:space="preserve"> PAGEREF _Toc199944374 \h </w:instrText>
        </w:r>
        <w:r w:rsidR="00604A8D">
          <w:rPr>
            <w:webHidden/>
          </w:rPr>
        </w:r>
        <w:r w:rsidR="00604A8D">
          <w:rPr>
            <w:webHidden/>
          </w:rPr>
          <w:fldChar w:fldCharType="separate"/>
        </w:r>
        <w:r w:rsidR="000B1845">
          <w:rPr>
            <w:webHidden/>
          </w:rPr>
          <w:t>1</w:t>
        </w:r>
        <w:r w:rsidR="00604A8D">
          <w:rPr>
            <w:webHidden/>
          </w:rPr>
          <w:fldChar w:fldCharType="end"/>
        </w:r>
      </w:hyperlink>
    </w:p>
    <w:p w14:paraId="623E00AC" w14:textId="13D3B033" w:rsidR="00604A8D" w:rsidRDefault="00EC3921">
      <w:pPr>
        <w:pStyle w:val="TOC3"/>
        <w:rPr>
          <w:rFonts w:asciiTheme="minorHAnsi" w:eastAsiaTheme="minorEastAsia" w:hAnsiTheme="minorHAnsi" w:cstheme="minorBidi"/>
          <w:kern w:val="2"/>
          <w:sz w:val="24"/>
          <w:szCs w:val="24"/>
          <w14:ligatures w14:val="standardContextual"/>
        </w:rPr>
      </w:pPr>
      <w:hyperlink w:anchor="_Toc199944375" w:history="1">
        <w:r w:rsidR="00604A8D" w:rsidRPr="00E32882">
          <w:rPr>
            <w:rStyle w:val="Hyperlink"/>
          </w:rPr>
          <w:t>Closing date for submissions: 18 June 2025</w:t>
        </w:r>
        <w:r w:rsidR="00604A8D">
          <w:rPr>
            <w:webHidden/>
          </w:rPr>
          <w:tab/>
        </w:r>
        <w:r w:rsidR="00604A8D">
          <w:rPr>
            <w:webHidden/>
          </w:rPr>
          <w:fldChar w:fldCharType="begin"/>
        </w:r>
        <w:r w:rsidR="00604A8D">
          <w:rPr>
            <w:webHidden/>
          </w:rPr>
          <w:instrText xml:space="preserve"> PAGEREF _Toc199944375 \h </w:instrText>
        </w:r>
        <w:r w:rsidR="00604A8D">
          <w:rPr>
            <w:webHidden/>
          </w:rPr>
        </w:r>
        <w:r w:rsidR="00604A8D">
          <w:rPr>
            <w:webHidden/>
          </w:rPr>
          <w:fldChar w:fldCharType="separate"/>
        </w:r>
        <w:r w:rsidR="000B1845">
          <w:rPr>
            <w:webHidden/>
          </w:rPr>
          <w:t>1</w:t>
        </w:r>
        <w:r w:rsidR="00604A8D">
          <w:rPr>
            <w:webHidden/>
          </w:rPr>
          <w:fldChar w:fldCharType="end"/>
        </w:r>
      </w:hyperlink>
    </w:p>
    <w:p w14:paraId="7FACB034" w14:textId="20612324" w:rsidR="00604A8D" w:rsidRDefault="00EC3921">
      <w:pPr>
        <w:pStyle w:val="TOC1"/>
        <w:rPr>
          <w:rFonts w:asciiTheme="minorHAnsi" w:eastAsiaTheme="minorEastAsia" w:hAnsiTheme="minorHAnsi" w:cstheme="minorBidi"/>
          <w:b w:val="0"/>
          <w:color w:val="auto"/>
          <w:kern w:val="2"/>
          <w:sz w:val="24"/>
          <w:szCs w:val="24"/>
          <w14:ligatures w14:val="standardContextual"/>
        </w:rPr>
      </w:pPr>
      <w:hyperlink w:anchor="_Toc199944376" w:history="1">
        <w:r w:rsidR="00604A8D" w:rsidRPr="00E32882">
          <w:rPr>
            <w:rStyle w:val="Hyperlink"/>
          </w:rPr>
          <w:t>Executive Summary</w:t>
        </w:r>
        <w:r w:rsidR="00604A8D">
          <w:rPr>
            <w:webHidden/>
          </w:rPr>
          <w:tab/>
        </w:r>
        <w:r w:rsidR="00604A8D">
          <w:rPr>
            <w:webHidden/>
          </w:rPr>
          <w:fldChar w:fldCharType="begin"/>
        </w:r>
        <w:r w:rsidR="00604A8D">
          <w:rPr>
            <w:webHidden/>
          </w:rPr>
          <w:instrText xml:space="preserve"> PAGEREF _Toc199944376 \h </w:instrText>
        </w:r>
        <w:r w:rsidR="00604A8D">
          <w:rPr>
            <w:webHidden/>
          </w:rPr>
        </w:r>
        <w:r w:rsidR="00604A8D">
          <w:rPr>
            <w:webHidden/>
          </w:rPr>
          <w:fldChar w:fldCharType="separate"/>
        </w:r>
        <w:r w:rsidR="000B1845">
          <w:rPr>
            <w:webHidden/>
          </w:rPr>
          <w:t>2</w:t>
        </w:r>
        <w:r w:rsidR="00604A8D">
          <w:rPr>
            <w:webHidden/>
          </w:rPr>
          <w:fldChar w:fldCharType="end"/>
        </w:r>
      </w:hyperlink>
    </w:p>
    <w:p w14:paraId="1EF0C669" w14:textId="63A1E6C0"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77" w:history="1">
        <w:r w:rsidR="00604A8D" w:rsidRPr="00E32882">
          <w:rPr>
            <w:rStyle w:val="Hyperlink"/>
            <w:rFonts w:eastAsia="SimSun"/>
          </w:rPr>
          <w:t>Merger reviews will be charged cost recovery fees</w:t>
        </w:r>
        <w:r w:rsidR="00604A8D">
          <w:rPr>
            <w:webHidden/>
          </w:rPr>
          <w:tab/>
        </w:r>
        <w:r w:rsidR="00604A8D">
          <w:rPr>
            <w:webHidden/>
          </w:rPr>
          <w:fldChar w:fldCharType="begin"/>
        </w:r>
        <w:r w:rsidR="00604A8D">
          <w:rPr>
            <w:webHidden/>
          </w:rPr>
          <w:instrText xml:space="preserve"> PAGEREF _Toc199944377 \h </w:instrText>
        </w:r>
        <w:r w:rsidR="00604A8D">
          <w:rPr>
            <w:webHidden/>
          </w:rPr>
        </w:r>
        <w:r w:rsidR="00604A8D">
          <w:rPr>
            <w:webHidden/>
          </w:rPr>
          <w:fldChar w:fldCharType="separate"/>
        </w:r>
        <w:r w:rsidR="000B1845">
          <w:rPr>
            <w:webHidden/>
          </w:rPr>
          <w:t>2</w:t>
        </w:r>
        <w:r w:rsidR="00604A8D">
          <w:rPr>
            <w:webHidden/>
          </w:rPr>
          <w:fldChar w:fldCharType="end"/>
        </w:r>
      </w:hyperlink>
    </w:p>
    <w:p w14:paraId="15F86604" w14:textId="0696142E"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78" w:history="1">
        <w:r w:rsidR="00604A8D" w:rsidRPr="00E32882">
          <w:rPr>
            <w:rStyle w:val="Hyperlink"/>
          </w:rPr>
          <w:t>A phased cost recovery fees model for the new merger system</w:t>
        </w:r>
        <w:r w:rsidR="00604A8D">
          <w:rPr>
            <w:webHidden/>
          </w:rPr>
          <w:tab/>
        </w:r>
        <w:r w:rsidR="00604A8D">
          <w:rPr>
            <w:webHidden/>
          </w:rPr>
          <w:fldChar w:fldCharType="begin"/>
        </w:r>
        <w:r w:rsidR="00604A8D">
          <w:rPr>
            <w:webHidden/>
          </w:rPr>
          <w:instrText xml:space="preserve"> PAGEREF _Toc199944378 \h </w:instrText>
        </w:r>
        <w:r w:rsidR="00604A8D">
          <w:rPr>
            <w:webHidden/>
          </w:rPr>
        </w:r>
        <w:r w:rsidR="00604A8D">
          <w:rPr>
            <w:webHidden/>
          </w:rPr>
          <w:fldChar w:fldCharType="separate"/>
        </w:r>
        <w:r w:rsidR="000B1845">
          <w:rPr>
            <w:webHidden/>
          </w:rPr>
          <w:t>2</w:t>
        </w:r>
        <w:r w:rsidR="00604A8D">
          <w:rPr>
            <w:webHidden/>
          </w:rPr>
          <w:fldChar w:fldCharType="end"/>
        </w:r>
      </w:hyperlink>
    </w:p>
    <w:p w14:paraId="756E5FF2" w14:textId="3E6D2E55"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79" w:history="1">
        <w:r w:rsidR="00604A8D" w:rsidRPr="00E32882">
          <w:rPr>
            <w:rStyle w:val="Hyperlink"/>
          </w:rPr>
          <w:t>Summary of the proposed fees</w:t>
        </w:r>
        <w:r w:rsidR="00604A8D">
          <w:rPr>
            <w:webHidden/>
          </w:rPr>
          <w:tab/>
        </w:r>
        <w:r w:rsidR="00604A8D">
          <w:rPr>
            <w:webHidden/>
          </w:rPr>
          <w:fldChar w:fldCharType="begin"/>
        </w:r>
        <w:r w:rsidR="00604A8D">
          <w:rPr>
            <w:webHidden/>
          </w:rPr>
          <w:instrText xml:space="preserve"> PAGEREF _Toc199944379 \h </w:instrText>
        </w:r>
        <w:r w:rsidR="00604A8D">
          <w:rPr>
            <w:webHidden/>
          </w:rPr>
        </w:r>
        <w:r w:rsidR="00604A8D">
          <w:rPr>
            <w:webHidden/>
          </w:rPr>
          <w:fldChar w:fldCharType="separate"/>
        </w:r>
        <w:r w:rsidR="000B1845">
          <w:rPr>
            <w:webHidden/>
          </w:rPr>
          <w:t>4</w:t>
        </w:r>
        <w:r w:rsidR="00604A8D">
          <w:rPr>
            <w:webHidden/>
          </w:rPr>
          <w:fldChar w:fldCharType="end"/>
        </w:r>
      </w:hyperlink>
    </w:p>
    <w:p w14:paraId="2663C578" w14:textId="3260E9C1" w:rsidR="00604A8D" w:rsidRDefault="00EC3921">
      <w:pPr>
        <w:pStyle w:val="TOC1"/>
        <w:rPr>
          <w:rFonts w:asciiTheme="minorHAnsi" w:eastAsiaTheme="minorEastAsia" w:hAnsiTheme="minorHAnsi" w:cstheme="minorBidi"/>
          <w:b w:val="0"/>
          <w:color w:val="auto"/>
          <w:kern w:val="2"/>
          <w:sz w:val="24"/>
          <w:szCs w:val="24"/>
          <w14:ligatures w14:val="standardContextual"/>
        </w:rPr>
      </w:pPr>
      <w:hyperlink w:anchor="_Toc199944380" w:history="1">
        <w:r w:rsidR="00604A8D" w:rsidRPr="00E32882">
          <w:rPr>
            <w:rStyle w:val="Hyperlink"/>
          </w:rPr>
          <w:t>Cost Recovery Background</w:t>
        </w:r>
        <w:r w:rsidR="00604A8D">
          <w:rPr>
            <w:webHidden/>
          </w:rPr>
          <w:tab/>
        </w:r>
        <w:r w:rsidR="00604A8D">
          <w:rPr>
            <w:webHidden/>
          </w:rPr>
          <w:fldChar w:fldCharType="begin"/>
        </w:r>
        <w:r w:rsidR="00604A8D">
          <w:rPr>
            <w:webHidden/>
          </w:rPr>
          <w:instrText xml:space="preserve"> PAGEREF _Toc199944380 \h </w:instrText>
        </w:r>
        <w:r w:rsidR="00604A8D">
          <w:rPr>
            <w:webHidden/>
          </w:rPr>
        </w:r>
        <w:r w:rsidR="00604A8D">
          <w:rPr>
            <w:webHidden/>
          </w:rPr>
          <w:fldChar w:fldCharType="separate"/>
        </w:r>
        <w:r w:rsidR="000B1845">
          <w:rPr>
            <w:webHidden/>
          </w:rPr>
          <w:t>6</w:t>
        </w:r>
        <w:r w:rsidR="00604A8D">
          <w:rPr>
            <w:webHidden/>
          </w:rPr>
          <w:fldChar w:fldCharType="end"/>
        </w:r>
      </w:hyperlink>
    </w:p>
    <w:p w14:paraId="5C9B5E7D" w14:textId="1E365EA0"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81" w:history="1">
        <w:r w:rsidR="00604A8D" w:rsidRPr="00E32882">
          <w:rPr>
            <w:rStyle w:val="Hyperlink"/>
            <w:rFonts w:eastAsia="SimSun"/>
          </w:rPr>
          <w:t>Cost alignment and reporting</w:t>
        </w:r>
        <w:r w:rsidR="00604A8D">
          <w:rPr>
            <w:webHidden/>
          </w:rPr>
          <w:tab/>
        </w:r>
        <w:r w:rsidR="00604A8D">
          <w:rPr>
            <w:webHidden/>
          </w:rPr>
          <w:fldChar w:fldCharType="begin"/>
        </w:r>
        <w:r w:rsidR="00604A8D">
          <w:rPr>
            <w:webHidden/>
          </w:rPr>
          <w:instrText xml:space="preserve"> PAGEREF _Toc199944381 \h </w:instrText>
        </w:r>
        <w:r w:rsidR="00604A8D">
          <w:rPr>
            <w:webHidden/>
          </w:rPr>
        </w:r>
        <w:r w:rsidR="00604A8D">
          <w:rPr>
            <w:webHidden/>
          </w:rPr>
          <w:fldChar w:fldCharType="separate"/>
        </w:r>
        <w:r w:rsidR="000B1845">
          <w:rPr>
            <w:webHidden/>
          </w:rPr>
          <w:t>7</w:t>
        </w:r>
        <w:r w:rsidR="00604A8D">
          <w:rPr>
            <w:webHidden/>
          </w:rPr>
          <w:fldChar w:fldCharType="end"/>
        </w:r>
      </w:hyperlink>
    </w:p>
    <w:p w14:paraId="4F84CFB4" w14:textId="68BBBB49" w:rsidR="00604A8D" w:rsidRDefault="00EC3921">
      <w:pPr>
        <w:pStyle w:val="TOC1"/>
        <w:rPr>
          <w:rFonts w:asciiTheme="minorHAnsi" w:eastAsiaTheme="minorEastAsia" w:hAnsiTheme="minorHAnsi" w:cstheme="minorBidi"/>
          <w:b w:val="0"/>
          <w:color w:val="auto"/>
          <w:kern w:val="2"/>
          <w:sz w:val="24"/>
          <w:szCs w:val="24"/>
          <w14:ligatures w14:val="standardContextual"/>
        </w:rPr>
      </w:pPr>
      <w:hyperlink w:anchor="_Toc199944382" w:history="1">
        <w:r w:rsidR="00604A8D" w:rsidRPr="00E32882">
          <w:rPr>
            <w:rStyle w:val="Hyperlink"/>
          </w:rPr>
          <w:t>Costs of merger assessments under the new merger system</w:t>
        </w:r>
        <w:r w:rsidR="00604A8D">
          <w:rPr>
            <w:webHidden/>
          </w:rPr>
          <w:tab/>
        </w:r>
        <w:r w:rsidR="00604A8D">
          <w:rPr>
            <w:webHidden/>
          </w:rPr>
          <w:fldChar w:fldCharType="begin"/>
        </w:r>
        <w:r w:rsidR="00604A8D">
          <w:rPr>
            <w:webHidden/>
          </w:rPr>
          <w:instrText xml:space="preserve"> PAGEREF _Toc199944382 \h </w:instrText>
        </w:r>
        <w:r w:rsidR="00604A8D">
          <w:rPr>
            <w:webHidden/>
          </w:rPr>
        </w:r>
        <w:r w:rsidR="00604A8D">
          <w:rPr>
            <w:webHidden/>
          </w:rPr>
          <w:fldChar w:fldCharType="separate"/>
        </w:r>
        <w:r w:rsidR="000B1845">
          <w:rPr>
            <w:webHidden/>
          </w:rPr>
          <w:t>8</w:t>
        </w:r>
        <w:r w:rsidR="00604A8D">
          <w:rPr>
            <w:webHidden/>
          </w:rPr>
          <w:fldChar w:fldCharType="end"/>
        </w:r>
      </w:hyperlink>
    </w:p>
    <w:p w14:paraId="3521149E" w14:textId="5799A8C7"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83" w:history="1">
        <w:r w:rsidR="00604A8D" w:rsidRPr="00E32882">
          <w:rPr>
            <w:rStyle w:val="Hyperlink"/>
          </w:rPr>
          <w:t>Summary of the costs of merger assessments</w:t>
        </w:r>
        <w:r w:rsidR="00604A8D">
          <w:rPr>
            <w:webHidden/>
          </w:rPr>
          <w:tab/>
        </w:r>
        <w:r w:rsidR="00604A8D">
          <w:rPr>
            <w:webHidden/>
          </w:rPr>
          <w:fldChar w:fldCharType="begin"/>
        </w:r>
        <w:r w:rsidR="00604A8D">
          <w:rPr>
            <w:webHidden/>
          </w:rPr>
          <w:instrText xml:space="preserve"> PAGEREF _Toc199944383 \h </w:instrText>
        </w:r>
        <w:r w:rsidR="00604A8D">
          <w:rPr>
            <w:webHidden/>
          </w:rPr>
        </w:r>
        <w:r w:rsidR="00604A8D">
          <w:rPr>
            <w:webHidden/>
          </w:rPr>
          <w:fldChar w:fldCharType="separate"/>
        </w:r>
        <w:r w:rsidR="000B1845">
          <w:rPr>
            <w:webHidden/>
          </w:rPr>
          <w:t>8</w:t>
        </w:r>
        <w:r w:rsidR="00604A8D">
          <w:rPr>
            <w:webHidden/>
          </w:rPr>
          <w:fldChar w:fldCharType="end"/>
        </w:r>
      </w:hyperlink>
    </w:p>
    <w:p w14:paraId="5120BE46" w14:textId="61AFF809"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84" w:history="1">
        <w:r w:rsidR="00604A8D" w:rsidRPr="00E32882">
          <w:rPr>
            <w:rStyle w:val="Hyperlink"/>
          </w:rPr>
          <w:t>Methodology and key assumptions used to calculate costs</w:t>
        </w:r>
        <w:r w:rsidR="00604A8D">
          <w:rPr>
            <w:webHidden/>
          </w:rPr>
          <w:tab/>
        </w:r>
        <w:r w:rsidR="00604A8D">
          <w:rPr>
            <w:webHidden/>
          </w:rPr>
          <w:fldChar w:fldCharType="begin"/>
        </w:r>
        <w:r w:rsidR="00604A8D">
          <w:rPr>
            <w:webHidden/>
          </w:rPr>
          <w:instrText xml:space="preserve"> PAGEREF _Toc199944384 \h </w:instrText>
        </w:r>
        <w:r w:rsidR="00604A8D">
          <w:rPr>
            <w:webHidden/>
          </w:rPr>
        </w:r>
        <w:r w:rsidR="00604A8D">
          <w:rPr>
            <w:webHidden/>
          </w:rPr>
          <w:fldChar w:fldCharType="separate"/>
        </w:r>
        <w:r w:rsidR="000B1845">
          <w:rPr>
            <w:webHidden/>
          </w:rPr>
          <w:t>9</w:t>
        </w:r>
        <w:r w:rsidR="00604A8D">
          <w:rPr>
            <w:webHidden/>
          </w:rPr>
          <w:fldChar w:fldCharType="end"/>
        </w:r>
      </w:hyperlink>
    </w:p>
    <w:p w14:paraId="70306B34" w14:textId="343A92BC"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85" w:history="1">
        <w:r w:rsidR="00604A8D" w:rsidRPr="00E32882">
          <w:rPr>
            <w:rStyle w:val="Hyperlink"/>
          </w:rPr>
          <w:t>Outputs and business processes of the merger assessments</w:t>
        </w:r>
        <w:r w:rsidR="00604A8D">
          <w:rPr>
            <w:webHidden/>
          </w:rPr>
          <w:tab/>
        </w:r>
        <w:r w:rsidR="00604A8D">
          <w:rPr>
            <w:webHidden/>
          </w:rPr>
          <w:fldChar w:fldCharType="begin"/>
        </w:r>
        <w:r w:rsidR="00604A8D">
          <w:rPr>
            <w:webHidden/>
          </w:rPr>
          <w:instrText xml:space="preserve"> PAGEREF _Toc199944385 \h </w:instrText>
        </w:r>
        <w:r w:rsidR="00604A8D">
          <w:rPr>
            <w:webHidden/>
          </w:rPr>
        </w:r>
        <w:r w:rsidR="00604A8D">
          <w:rPr>
            <w:webHidden/>
          </w:rPr>
          <w:fldChar w:fldCharType="separate"/>
        </w:r>
        <w:r w:rsidR="000B1845">
          <w:rPr>
            <w:webHidden/>
          </w:rPr>
          <w:t>10</w:t>
        </w:r>
        <w:r w:rsidR="00604A8D">
          <w:rPr>
            <w:webHidden/>
          </w:rPr>
          <w:fldChar w:fldCharType="end"/>
        </w:r>
      </w:hyperlink>
    </w:p>
    <w:p w14:paraId="0C8D99B0" w14:textId="3DCC1E94" w:rsidR="00604A8D" w:rsidRDefault="00EC3921">
      <w:pPr>
        <w:pStyle w:val="TOC3"/>
        <w:rPr>
          <w:rFonts w:asciiTheme="minorHAnsi" w:eastAsiaTheme="minorEastAsia" w:hAnsiTheme="minorHAnsi" w:cstheme="minorBidi"/>
          <w:kern w:val="2"/>
          <w:sz w:val="24"/>
          <w:szCs w:val="24"/>
          <w14:ligatures w14:val="standardContextual"/>
        </w:rPr>
      </w:pPr>
      <w:hyperlink w:anchor="_Toc199944386" w:history="1">
        <w:r w:rsidR="00604A8D" w:rsidRPr="00E32882">
          <w:rPr>
            <w:rStyle w:val="Hyperlink"/>
            <w:rFonts w:eastAsia="SimSun"/>
          </w:rPr>
          <w:t>Notification waiver</w:t>
        </w:r>
        <w:r w:rsidR="00604A8D">
          <w:rPr>
            <w:webHidden/>
          </w:rPr>
          <w:tab/>
        </w:r>
        <w:r w:rsidR="00604A8D">
          <w:rPr>
            <w:webHidden/>
          </w:rPr>
          <w:fldChar w:fldCharType="begin"/>
        </w:r>
        <w:r w:rsidR="00604A8D">
          <w:rPr>
            <w:webHidden/>
          </w:rPr>
          <w:instrText xml:space="preserve"> PAGEREF _Toc199944386 \h </w:instrText>
        </w:r>
        <w:r w:rsidR="00604A8D">
          <w:rPr>
            <w:webHidden/>
          </w:rPr>
        </w:r>
        <w:r w:rsidR="00604A8D">
          <w:rPr>
            <w:webHidden/>
          </w:rPr>
          <w:fldChar w:fldCharType="separate"/>
        </w:r>
        <w:r w:rsidR="000B1845">
          <w:rPr>
            <w:webHidden/>
          </w:rPr>
          <w:t>10</w:t>
        </w:r>
        <w:r w:rsidR="00604A8D">
          <w:rPr>
            <w:webHidden/>
          </w:rPr>
          <w:fldChar w:fldCharType="end"/>
        </w:r>
      </w:hyperlink>
    </w:p>
    <w:p w14:paraId="2F4DA8B7" w14:textId="405A471F" w:rsidR="00604A8D" w:rsidRDefault="00EC3921">
      <w:pPr>
        <w:pStyle w:val="TOC3"/>
        <w:rPr>
          <w:rFonts w:asciiTheme="minorHAnsi" w:eastAsiaTheme="minorEastAsia" w:hAnsiTheme="minorHAnsi" w:cstheme="minorBidi"/>
          <w:kern w:val="2"/>
          <w:sz w:val="24"/>
          <w:szCs w:val="24"/>
          <w14:ligatures w14:val="standardContextual"/>
        </w:rPr>
      </w:pPr>
      <w:hyperlink w:anchor="_Toc199944387" w:history="1">
        <w:r w:rsidR="00604A8D" w:rsidRPr="00E32882">
          <w:rPr>
            <w:rStyle w:val="Hyperlink"/>
            <w:rFonts w:eastAsia="SimSun"/>
          </w:rPr>
          <w:t>Phase 1 reviews</w:t>
        </w:r>
        <w:r w:rsidR="00604A8D">
          <w:rPr>
            <w:webHidden/>
          </w:rPr>
          <w:tab/>
        </w:r>
        <w:r w:rsidR="00604A8D">
          <w:rPr>
            <w:webHidden/>
          </w:rPr>
          <w:fldChar w:fldCharType="begin"/>
        </w:r>
        <w:r w:rsidR="00604A8D">
          <w:rPr>
            <w:webHidden/>
          </w:rPr>
          <w:instrText xml:space="preserve"> PAGEREF _Toc199944387 \h </w:instrText>
        </w:r>
        <w:r w:rsidR="00604A8D">
          <w:rPr>
            <w:webHidden/>
          </w:rPr>
        </w:r>
        <w:r w:rsidR="00604A8D">
          <w:rPr>
            <w:webHidden/>
          </w:rPr>
          <w:fldChar w:fldCharType="separate"/>
        </w:r>
        <w:r w:rsidR="000B1845">
          <w:rPr>
            <w:webHidden/>
          </w:rPr>
          <w:t>11</w:t>
        </w:r>
        <w:r w:rsidR="00604A8D">
          <w:rPr>
            <w:webHidden/>
          </w:rPr>
          <w:fldChar w:fldCharType="end"/>
        </w:r>
      </w:hyperlink>
    </w:p>
    <w:p w14:paraId="514E3BA9" w14:textId="31924219" w:rsidR="00604A8D" w:rsidRDefault="00EC3921">
      <w:pPr>
        <w:pStyle w:val="TOC3"/>
        <w:rPr>
          <w:rFonts w:asciiTheme="minorHAnsi" w:eastAsiaTheme="minorEastAsia" w:hAnsiTheme="minorHAnsi" w:cstheme="minorBidi"/>
          <w:kern w:val="2"/>
          <w:sz w:val="24"/>
          <w:szCs w:val="24"/>
          <w14:ligatures w14:val="standardContextual"/>
        </w:rPr>
      </w:pPr>
      <w:hyperlink w:anchor="_Toc199944388" w:history="1">
        <w:r w:rsidR="00604A8D" w:rsidRPr="00E32882">
          <w:rPr>
            <w:rStyle w:val="Hyperlink"/>
            <w:rFonts w:eastAsia="SimSun"/>
          </w:rPr>
          <w:t>Phase 2 reviews</w:t>
        </w:r>
        <w:r w:rsidR="00604A8D">
          <w:rPr>
            <w:webHidden/>
          </w:rPr>
          <w:tab/>
        </w:r>
        <w:r w:rsidR="00604A8D">
          <w:rPr>
            <w:webHidden/>
          </w:rPr>
          <w:fldChar w:fldCharType="begin"/>
        </w:r>
        <w:r w:rsidR="00604A8D">
          <w:rPr>
            <w:webHidden/>
          </w:rPr>
          <w:instrText xml:space="preserve"> PAGEREF _Toc199944388 \h </w:instrText>
        </w:r>
        <w:r w:rsidR="00604A8D">
          <w:rPr>
            <w:webHidden/>
          </w:rPr>
        </w:r>
        <w:r w:rsidR="00604A8D">
          <w:rPr>
            <w:webHidden/>
          </w:rPr>
          <w:fldChar w:fldCharType="separate"/>
        </w:r>
        <w:r w:rsidR="000B1845">
          <w:rPr>
            <w:webHidden/>
          </w:rPr>
          <w:t>11</w:t>
        </w:r>
        <w:r w:rsidR="00604A8D">
          <w:rPr>
            <w:webHidden/>
          </w:rPr>
          <w:fldChar w:fldCharType="end"/>
        </w:r>
      </w:hyperlink>
    </w:p>
    <w:p w14:paraId="4153B1AA" w14:textId="0A93C234" w:rsidR="00604A8D" w:rsidRDefault="00EC3921">
      <w:pPr>
        <w:pStyle w:val="TOC3"/>
        <w:rPr>
          <w:rFonts w:asciiTheme="minorHAnsi" w:eastAsiaTheme="minorEastAsia" w:hAnsiTheme="minorHAnsi" w:cstheme="minorBidi"/>
          <w:kern w:val="2"/>
          <w:sz w:val="24"/>
          <w:szCs w:val="24"/>
          <w14:ligatures w14:val="standardContextual"/>
        </w:rPr>
      </w:pPr>
      <w:hyperlink w:anchor="_Toc199944389" w:history="1">
        <w:r w:rsidR="00604A8D" w:rsidRPr="00E32882">
          <w:rPr>
            <w:rStyle w:val="Hyperlink"/>
            <w:rFonts w:eastAsia="SimSun"/>
          </w:rPr>
          <w:t>Public benefits reviews</w:t>
        </w:r>
        <w:r w:rsidR="00604A8D">
          <w:rPr>
            <w:webHidden/>
          </w:rPr>
          <w:tab/>
        </w:r>
        <w:r w:rsidR="00604A8D">
          <w:rPr>
            <w:webHidden/>
          </w:rPr>
          <w:fldChar w:fldCharType="begin"/>
        </w:r>
        <w:r w:rsidR="00604A8D">
          <w:rPr>
            <w:webHidden/>
          </w:rPr>
          <w:instrText xml:space="preserve"> PAGEREF _Toc199944389 \h </w:instrText>
        </w:r>
        <w:r w:rsidR="00604A8D">
          <w:rPr>
            <w:webHidden/>
          </w:rPr>
        </w:r>
        <w:r w:rsidR="00604A8D">
          <w:rPr>
            <w:webHidden/>
          </w:rPr>
          <w:fldChar w:fldCharType="separate"/>
        </w:r>
        <w:r w:rsidR="000B1845">
          <w:rPr>
            <w:webHidden/>
          </w:rPr>
          <w:t>13</w:t>
        </w:r>
        <w:r w:rsidR="00604A8D">
          <w:rPr>
            <w:webHidden/>
          </w:rPr>
          <w:fldChar w:fldCharType="end"/>
        </w:r>
      </w:hyperlink>
    </w:p>
    <w:p w14:paraId="42D3967B" w14:textId="202D2C6C" w:rsidR="00604A8D" w:rsidRDefault="00EC3921">
      <w:pPr>
        <w:pStyle w:val="TOC1"/>
        <w:rPr>
          <w:rFonts w:asciiTheme="minorHAnsi" w:eastAsiaTheme="minorEastAsia" w:hAnsiTheme="minorHAnsi" w:cstheme="minorBidi"/>
          <w:b w:val="0"/>
          <w:color w:val="auto"/>
          <w:kern w:val="2"/>
          <w:sz w:val="24"/>
          <w:szCs w:val="24"/>
          <w14:ligatures w14:val="standardContextual"/>
        </w:rPr>
      </w:pPr>
      <w:hyperlink w:anchor="_Toc199944390" w:history="1">
        <w:r w:rsidR="00604A8D" w:rsidRPr="00E32882">
          <w:rPr>
            <w:rStyle w:val="Hyperlink"/>
          </w:rPr>
          <w:t>Design of the regulatory merger fees</w:t>
        </w:r>
        <w:r w:rsidR="00604A8D">
          <w:rPr>
            <w:webHidden/>
          </w:rPr>
          <w:tab/>
        </w:r>
        <w:r w:rsidR="00604A8D">
          <w:rPr>
            <w:webHidden/>
          </w:rPr>
          <w:fldChar w:fldCharType="begin"/>
        </w:r>
        <w:r w:rsidR="00604A8D">
          <w:rPr>
            <w:webHidden/>
          </w:rPr>
          <w:instrText xml:space="preserve"> PAGEREF _Toc199944390 \h </w:instrText>
        </w:r>
        <w:r w:rsidR="00604A8D">
          <w:rPr>
            <w:webHidden/>
          </w:rPr>
        </w:r>
        <w:r w:rsidR="00604A8D">
          <w:rPr>
            <w:webHidden/>
          </w:rPr>
          <w:fldChar w:fldCharType="separate"/>
        </w:r>
        <w:r w:rsidR="000B1845">
          <w:rPr>
            <w:webHidden/>
          </w:rPr>
          <w:t>14</w:t>
        </w:r>
        <w:r w:rsidR="00604A8D">
          <w:rPr>
            <w:webHidden/>
          </w:rPr>
          <w:fldChar w:fldCharType="end"/>
        </w:r>
      </w:hyperlink>
    </w:p>
    <w:p w14:paraId="4A40D0B6" w14:textId="342D83DA"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91" w:history="1">
        <w:r w:rsidR="00604A8D" w:rsidRPr="00E32882">
          <w:rPr>
            <w:rStyle w:val="Hyperlink"/>
          </w:rPr>
          <w:t>A phased, risk-based approach to fees</w:t>
        </w:r>
        <w:r w:rsidR="00604A8D">
          <w:rPr>
            <w:webHidden/>
          </w:rPr>
          <w:tab/>
        </w:r>
        <w:r w:rsidR="00604A8D">
          <w:rPr>
            <w:webHidden/>
          </w:rPr>
          <w:fldChar w:fldCharType="begin"/>
        </w:r>
        <w:r w:rsidR="00604A8D">
          <w:rPr>
            <w:webHidden/>
          </w:rPr>
          <w:instrText xml:space="preserve"> PAGEREF _Toc199944391 \h </w:instrText>
        </w:r>
        <w:r w:rsidR="00604A8D">
          <w:rPr>
            <w:webHidden/>
          </w:rPr>
        </w:r>
        <w:r w:rsidR="00604A8D">
          <w:rPr>
            <w:webHidden/>
          </w:rPr>
          <w:fldChar w:fldCharType="separate"/>
        </w:r>
        <w:r w:rsidR="000B1845">
          <w:rPr>
            <w:webHidden/>
          </w:rPr>
          <w:t>14</w:t>
        </w:r>
        <w:r w:rsidR="00604A8D">
          <w:rPr>
            <w:webHidden/>
          </w:rPr>
          <w:fldChar w:fldCharType="end"/>
        </w:r>
      </w:hyperlink>
    </w:p>
    <w:p w14:paraId="3393C2C4" w14:textId="09FF2DA2"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92" w:history="1">
        <w:r w:rsidR="00604A8D" w:rsidRPr="00E32882">
          <w:rPr>
            <w:rStyle w:val="Hyperlink"/>
          </w:rPr>
          <w:t>Operation of the fees system</w:t>
        </w:r>
        <w:r w:rsidR="00604A8D">
          <w:rPr>
            <w:webHidden/>
          </w:rPr>
          <w:tab/>
        </w:r>
        <w:r w:rsidR="00604A8D">
          <w:rPr>
            <w:webHidden/>
          </w:rPr>
          <w:fldChar w:fldCharType="begin"/>
        </w:r>
        <w:r w:rsidR="00604A8D">
          <w:rPr>
            <w:webHidden/>
          </w:rPr>
          <w:instrText xml:space="preserve"> PAGEREF _Toc199944392 \h </w:instrText>
        </w:r>
        <w:r w:rsidR="00604A8D">
          <w:rPr>
            <w:webHidden/>
          </w:rPr>
        </w:r>
        <w:r w:rsidR="00604A8D">
          <w:rPr>
            <w:webHidden/>
          </w:rPr>
          <w:fldChar w:fldCharType="separate"/>
        </w:r>
        <w:r w:rsidR="000B1845">
          <w:rPr>
            <w:webHidden/>
          </w:rPr>
          <w:t>15</w:t>
        </w:r>
        <w:r w:rsidR="00604A8D">
          <w:rPr>
            <w:webHidden/>
          </w:rPr>
          <w:fldChar w:fldCharType="end"/>
        </w:r>
      </w:hyperlink>
    </w:p>
    <w:p w14:paraId="46A39B37" w14:textId="487929AF" w:rsidR="00604A8D" w:rsidRDefault="00EC3921">
      <w:pPr>
        <w:pStyle w:val="TOC1"/>
        <w:rPr>
          <w:rFonts w:asciiTheme="minorHAnsi" w:eastAsiaTheme="minorEastAsia" w:hAnsiTheme="minorHAnsi" w:cstheme="minorBidi"/>
          <w:b w:val="0"/>
          <w:color w:val="auto"/>
          <w:kern w:val="2"/>
          <w:sz w:val="24"/>
          <w:szCs w:val="24"/>
          <w14:ligatures w14:val="standardContextual"/>
        </w:rPr>
      </w:pPr>
      <w:hyperlink w:anchor="_Toc199944393" w:history="1">
        <w:r w:rsidR="00604A8D" w:rsidRPr="00E32882">
          <w:rPr>
            <w:rStyle w:val="Hyperlink"/>
          </w:rPr>
          <w:t>Implementation</w:t>
        </w:r>
        <w:r w:rsidR="00604A8D">
          <w:rPr>
            <w:webHidden/>
          </w:rPr>
          <w:tab/>
        </w:r>
        <w:r w:rsidR="00604A8D">
          <w:rPr>
            <w:webHidden/>
          </w:rPr>
          <w:fldChar w:fldCharType="begin"/>
        </w:r>
        <w:r w:rsidR="00604A8D">
          <w:rPr>
            <w:webHidden/>
          </w:rPr>
          <w:instrText xml:space="preserve"> PAGEREF _Toc199944393 \h </w:instrText>
        </w:r>
        <w:r w:rsidR="00604A8D">
          <w:rPr>
            <w:webHidden/>
          </w:rPr>
        </w:r>
        <w:r w:rsidR="00604A8D">
          <w:rPr>
            <w:webHidden/>
          </w:rPr>
          <w:fldChar w:fldCharType="separate"/>
        </w:r>
        <w:r w:rsidR="000B1845">
          <w:rPr>
            <w:webHidden/>
          </w:rPr>
          <w:t>16</w:t>
        </w:r>
        <w:r w:rsidR="00604A8D">
          <w:rPr>
            <w:webHidden/>
          </w:rPr>
          <w:fldChar w:fldCharType="end"/>
        </w:r>
      </w:hyperlink>
    </w:p>
    <w:p w14:paraId="0D8667CC" w14:textId="3595570B"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94" w:history="1">
        <w:r w:rsidR="00604A8D" w:rsidRPr="00E32882">
          <w:rPr>
            <w:rStyle w:val="Hyperlink"/>
          </w:rPr>
          <w:t>Adjustment of Fees</w:t>
        </w:r>
        <w:r w:rsidR="00604A8D">
          <w:rPr>
            <w:webHidden/>
          </w:rPr>
          <w:tab/>
        </w:r>
        <w:r w:rsidR="00604A8D">
          <w:rPr>
            <w:webHidden/>
          </w:rPr>
          <w:fldChar w:fldCharType="begin"/>
        </w:r>
        <w:r w:rsidR="00604A8D">
          <w:rPr>
            <w:webHidden/>
          </w:rPr>
          <w:instrText xml:space="preserve"> PAGEREF _Toc199944394 \h </w:instrText>
        </w:r>
        <w:r w:rsidR="00604A8D">
          <w:rPr>
            <w:webHidden/>
          </w:rPr>
        </w:r>
        <w:r w:rsidR="00604A8D">
          <w:rPr>
            <w:webHidden/>
          </w:rPr>
          <w:fldChar w:fldCharType="separate"/>
        </w:r>
        <w:r w:rsidR="000B1845">
          <w:rPr>
            <w:webHidden/>
          </w:rPr>
          <w:t>16</w:t>
        </w:r>
        <w:r w:rsidR="00604A8D">
          <w:rPr>
            <w:webHidden/>
          </w:rPr>
          <w:fldChar w:fldCharType="end"/>
        </w:r>
      </w:hyperlink>
    </w:p>
    <w:p w14:paraId="7848B647" w14:textId="52DE5461" w:rsidR="00604A8D" w:rsidRDefault="00EC3921">
      <w:pPr>
        <w:pStyle w:val="TOC3"/>
        <w:rPr>
          <w:rFonts w:asciiTheme="minorHAnsi" w:eastAsiaTheme="minorEastAsia" w:hAnsiTheme="minorHAnsi" w:cstheme="minorBidi"/>
          <w:kern w:val="2"/>
          <w:sz w:val="24"/>
          <w:szCs w:val="24"/>
          <w14:ligatures w14:val="standardContextual"/>
        </w:rPr>
      </w:pPr>
      <w:hyperlink w:anchor="_Toc199944395" w:history="1">
        <w:r w:rsidR="00604A8D" w:rsidRPr="00E32882">
          <w:rPr>
            <w:rStyle w:val="Hyperlink"/>
          </w:rPr>
          <w:t>Review</w:t>
        </w:r>
        <w:r w:rsidR="00604A8D">
          <w:rPr>
            <w:webHidden/>
          </w:rPr>
          <w:tab/>
        </w:r>
        <w:r w:rsidR="00604A8D">
          <w:rPr>
            <w:webHidden/>
          </w:rPr>
          <w:fldChar w:fldCharType="begin"/>
        </w:r>
        <w:r w:rsidR="00604A8D">
          <w:rPr>
            <w:webHidden/>
          </w:rPr>
          <w:instrText xml:space="preserve"> PAGEREF _Toc199944395 \h </w:instrText>
        </w:r>
        <w:r w:rsidR="00604A8D">
          <w:rPr>
            <w:webHidden/>
          </w:rPr>
        </w:r>
        <w:r w:rsidR="00604A8D">
          <w:rPr>
            <w:webHidden/>
          </w:rPr>
          <w:fldChar w:fldCharType="separate"/>
        </w:r>
        <w:r w:rsidR="000B1845">
          <w:rPr>
            <w:webHidden/>
          </w:rPr>
          <w:t>16</w:t>
        </w:r>
        <w:r w:rsidR="00604A8D">
          <w:rPr>
            <w:webHidden/>
          </w:rPr>
          <w:fldChar w:fldCharType="end"/>
        </w:r>
      </w:hyperlink>
    </w:p>
    <w:p w14:paraId="1885B257" w14:textId="66067366" w:rsidR="00604A8D" w:rsidRDefault="00EC3921">
      <w:pPr>
        <w:pStyle w:val="TOC3"/>
        <w:rPr>
          <w:rFonts w:asciiTheme="minorHAnsi" w:eastAsiaTheme="minorEastAsia" w:hAnsiTheme="minorHAnsi" w:cstheme="minorBidi"/>
          <w:kern w:val="2"/>
          <w:sz w:val="24"/>
          <w:szCs w:val="24"/>
          <w14:ligatures w14:val="standardContextual"/>
        </w:rPr>
      </w:pPr>
      <w:hyperlink w:anchor="_Toc199944396" w:history="1">
        <w:r w:rsidR="00604A8D" w:rsidRPr="00E32882">
          <w:rPr>
            <w:rStyle w:val="Hyperlink"/>
          </w:rPr>
          <w:t>Indexation</w:t>
        </w:r>
        <w:r w:rsidR="00604A8D">
          <w:rPr>
            <w:webHidden/>
          </w:rPr>
          <w:tab/>
        </w:r>
        <w:r w:rsidR="00604A8D">
          <w:rPr>
            <w:webHidden/>
          </w:rPr>
          <w:fldChar w:fldCharType="begin"/>
        </w:r>
        <w:r w:rsidR="00604A8D">
          <w:rPr>
            <w:webHidden/>
          </w:rPr>
          <w:instrText xml:space="preserve"> PAGEREF _Toc199944396 \h </w:instrText>
        </w:r>
        <w:r w:rsidR="00604A8D">
          <w:rPr>
            <w:webHidden/>
          </w:rPr>
        </w:r>
        <w:r w:rsidR="00604A8D">
          <w:rPr>
            <w:webHidden/>
          </w:rPr>
          <w:fldChar w:fldCharType="separate"/>
        </w:r>
        <w:r w:rsidR="000B1845">
          <w:rPr>
            <w:webHidden/>
          </w:rPr>
          <w:t>17</w:t>
        </w:r>
        <w:r w:rsidR="00604A8D">
          <w:rPr>
            <w:webHidden/>
          </w:rPr>
          <w:fldChar w:fldCharType="end"/>
        </w:r>
      </w:hyperlink>
    </w:p>
    <w:p w14:paraId="5C17607C" w14:textId="51950C5F"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397" w:history="1">
        <w:r w:rsidR="00604A8D" w:rsidRPr="00E32882">
          <w:rPr>
            <w:rStyle w:val="Hyperlink"/>
          </w:rPr>
          <w:t>Other issues</w:t>
        </w:r>
        <w:r w:rsidR="00604A8D">
          <w:rPr>
            <w:webHidden/>
          </w:rPr>
          <w:tab/>
        </w:r>
        <w:r w:rsidR="00604A8D">
          <w:rPr>
            <w:webHidden/>
          </w:rPr>
          <w:fldChar w:fldCharType="begin"/>
        </w:r>
        <w:r w:rsidR="00604A8D">
          <w:rPr>
            <w:webHidden/>
          </w:rPr>
          <w:instrText xml:space="preserve"> PAGEREF _Toc199944397 \h </w:instrText>
        </w:r>
        <w:r w:rsidR="00604A8D">
          <w:rPr>
            <w:webHidden/>
          </w:rPr>
        </w:r>
        <w:r w:rsidR="00604A8D">
          <w:rPr>
            <w:webHidden/>
          </w:rPr>
          <w:fldChar w:fldCharType="separate"/>
        </w:r>
        <w:r w:rsidR="000B1845">
          <w:rPr>
            <w:webHidden/>
          </w:rPr>
          <w:t>17</w:t>
        </w:r>
        <w:r w:rsidR="00604A8D">
          <w:rPr>
            <w:webHidden/>
          </w:rPr>
          <w:fldChar w:fldCharType="end"/>
        </w:r>
      </w:hyperlink>
    </w:p>
    <w:p w14:paraId="07DD6DAF" w14:textId="0864D259" w:rsidR="00604A8D" w:rsidRDefault="00EC3921">
      <w:pPr>
        <w:pStyle w:val="TOC3"/>
        <w:rPr>
          <w:rFonts w:asciiTheme="minorHAnsi" w:eastAsiaTheme="minorEastAsia" w:hAnsiTheme="minorHAnsi" w:cstheme="minorBidi"/>
          <w:kern w:val="2"/>
          <w:sz w:val="24"/>
          <w:szCs w:val="24"/>
          <w14:ligatures w14:val="standardContextual"/>
        </w:rPr>
      </w:pPr>
      <w:hyperlink w:anchor="_Toc199944398" w:history="1">
        <w:r w:rsidR="00604A8D" w:rsidRPr="00E32882">
          <w:rPr>
            <w:rStyle w:val="Hyperlink"/>
          </w:rPr>
          <w:t>Small business exemption</w:t>
        </w:r>
        <w:r w:rsidR="00604A8D">
          <w:rPr>
            <w:webHidden/>
          </w:rPr>
          <w:tab/>
        </w:r>
        <w:r w:rsidR="00604A8D">
          <w:rPr>
            <w:webHidden/>
          </w:rPr>
          <w:fldChar w:fldCharType="begin"/>
        </w:r>
        <w:r w:rsidR="00604A8D">
          <w:rPr>
            <w:webHidden/>
          </w:rPr>
          <w:instrText xml:space="preserve"> PAGEREF _Toc199944398 \h </w:instrText>
        </w:r>
        <w:r w:rsidR="00604A8D">
          <w:rPr>
            <w:webHidden/>
          </w:rPr>
        </w:r>
        <w:r w:rsidR="00604A8D">
          <w:rPr>
            <w:webHidden/>
          </w:rPr>
          <w:fldChar w:fldCharType="separate"/>
        </w:r>
        <w:r w:rsidR="000B1845">
          <w:rPr>
            <w:webHidden/>
          </w:rPr>
          <w:t>17</w:t>
        </w:r>
        <w:r w:rsidR="00604A8D">
          <w:rPr>
            <w:webHidden/>
          </w:rPr>
          <w:fldChar w:fldCharType="end"/>
        </w:r>
      </w:hyperlink>
    </w:p>
    <w:p w14:paraId="54C596FC" w14:textId="077FE2FA" w:rsidR="00604A8D" w:rsidRDefault="00EC3921">
      <w:pPr>
        <w:pStyle w:val="TOC3"/>
        <w:rPr>
          <w:rFonts w:asciiTheme="minorHAnsi" w:eastAsiaTheme="minorEastAsia" w:hAnsiTheme="minorHAnsi" w:cstheme="minorBidi"/>
          <w:kern w:val="2"/>
          <w:sz w:val="24"/>
          <w:szCs w:val="24"/>
          <w14:ligatures w14:val="standardContextual"/>
        </w:rPr>
      </w:pPr>
      <w:hyperlink w:anchor="_Toc199944399" w:history="1">
        <w:r w:rsidR="00604A8D" w:rsidRPr="00E32882">
          <w:rPr>
            <w:rStyle w:val="Hyperlink"/>
          </w:rPr>
          <w:t>Tribunal fees</w:t>
        </w:r>
        <w:r w:rsidR="00604A8D">
          <w:rPr>
            <w:webHidden/>
          </w:rPr>
          <w:tab/>
        </w:r>
        <w:r w:rsidR="00604A8D">
          <w:rPr>
            <w:webHidden/>
          </w:rPr>
          <w:fldChar w:fldCharType="begin"/>
        </w:r>
        <w:r w:rsidR="00604A8D">
          <w:rPr>
            <w:webHidden/>
          </w:rPr>
          <w:instrText xml:space="preserve"> PAGEREF _Toc199944399 \h </w:instrText>
        </w:r>
        <w:r w:rsidR="00604A8D">
          <w:rPr>
            <w:webHidden/>
          </w:rPr>
        </w:r>
        <w:r w:rsidR="00604A8D">
          <w:rPr>
            <w:webHidden/>
          </w:rPr>
          <w:fldChar w:fldCharType="separate"/>
        </w:r>
        <w:r w:rsidR="000B1845">
          <w:rPr>
            <w:webHidden/>
          </w:rPr>
          <w:t>17</w:t>
        </w:r>
        <w:r w:rsidR="00604A8D">
          <w:rPr>
            <w:webHidden/>
          </w:rPr>
          <w:fldChar w:fldCharType="end"/>
        </w:r>
      </w:hyperlink>
    </w:p>
    <w:p w14:paraId="3B3E152B" w14:textId="57C4C0D1"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400" w:history="1">
        <w:r w:rsidR="00604A8D" w:rsidRPr="00E32882">
          <w:rPr>
            <w:rStyle w:val="Hyperlink"/>
          </w:rPr>
          <w:t>Risk assessment</w:t>
        </w:r>
        <w:r w:rsidR="00604A8D">
          <w:rPr>
            <w:webHidden/>
          </w:rPr>
          <w:tab/>
        </w:r>
        <w:r w:rsidR="00604A8D">
          <w:rPr>
            <w:webHidden/>
          </w:rPr>
          <w:fldChar w:fldCharType="begin"/>
        </w:r>
        <w:r w:rsidR="00604A8D">
          <w:rPr>
            <w:webHidden/>
          </w:rPr>
          <w:instrText xml:space="preserve"> PAGEREF _Toc199944400 \h </w:instrText>
        </w:r>
        <w:r w:rsidR="00604A8D">
          <w:rPr>
            <w:webHidden/>
          </w:rPr>
        </w:r>
        <w:r w:rsidR="00604A8D">
          <w:rPr>
            <w:webHidden/>
          </w:rPr>
          <w:fldChar w:fldCharType="separate"/>
        </w:r>
        <w:r w:rsidR="000B1845">
          <w:rPr>
            <w:webHidden/>
          </w:rPr>
          <w:t>18</w:t>
        </w:r>
        <w:r w:rsidR="00604A8D">
          <w:rPr>
            <w:webHidden/>
          </w:rPr>
          <w:fldChar w:fldCharType="end"/>
        </w:r>
      </w:hyperlink>
    </w:p>
    <w:p w14:paraId="57BEE15F" w14:textId="76EBEC2E" w:rsidR="00604A8D" w:rsidRDefault="00EC3921">
      <w:pPr>
        <w:pStyle w:val="TOC2"/>
        <w:rPr>
          <w:rFonts w:asciiTheme="minorHAnsi" w:eastAsiaTheme="minorEastAsia" w:hAnsiTheme="minorHAnsi" w:cstheme="minorBidi"/>
          <w:color w:val="auto"/>
          <w:kern w:val="2"/>
          <w:sz w:val="24"/>
          <w:szCs w:val="24"/>
          <w14:ligatures w14:val="standardContextual"/>
        </w:rPr>
      </w:pPr>
      <w:hyperlink w:anchor="_Toc199944401" w:history="1">
        <w:r w:rsidR="00604A8D" w:rsidRPr="00E32882">
          <w:rPr>
            <w:rStyle w:val="Hyperlink"/>
          </w:rPr>
          <w:t>Consultation questions</w:t>
        </w:r>
        <w:r w:rsidR="00604A8D">
          <w:rPr>
            <w:webHidden/>
          </w:rPr>
          <w:tab/>
        </w:r>
        <w:r w:rsidR="00604A8D">
          <w:rPr>
            <w:webHidden/>
          </w:rPr>
          <w:fldChar w:fldCharType="begin"/>
        </w:r>
        <w:r w:rsidR="00604A8D">
          <w:rPr>
            <w:webHidden/>
          </w:rPr>
          <w:instrText xml:space="preserve"> PAGEREF _Toc199944401 \h </w:instrText>
        </w:r>
        <w:r w:rsidR="00604A8D">
          <w:rPr>
            <w:webHidden/>
          </w:rPr>
        </w:r>
        <w:r w:rsidR="00604A8D">
          <w:rPr>
            <w:webHidden/>
          </w:rPr>
          <w:fldChar w:fldCharType="separate"/>
        </w:r>
        <w:r w:rsidR="000B1845">
          <w:rPr>
            <w:webHidden/>
          </w:rPr>
          <w:t>18</w:t>
        </w:r>
        <w:r w:rsidR="00604A8D">
          <w:rPr>
            <w:webHidden/>
          </w:rPr>
          <w:fldChar w:fldCharType="end"/>
        </w:r>
      </w:hyperlink>
    </w:p>
    <w:p w14:paraId="403CAA44" w14:textId="50D8CFAE" w:rsidR="000E0B74" w:rsidRDefault="00257AEE" w:rsidP="00656356">
      <w:pPr>
        <w:pStyle w:val="SingleParagraph"/>
        <w:tabs>
          <w:tab w:val="right" w:leader="dot" w:pos="9072"/>
        </w:tabs>
        <w:ind w:right="-2"/>
        <w:sectPr w:rsidR="000E0B74" w:rsidSect="008043EA">
          <w:footerReference w:type="default" r:id="rId18"/>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725CD5D5" w14:textId="77777777" w:rsidR="000E0B74" w:rsidRDefault="000E0B74" w:rsidP="00354FBB">
      <w:pPr>
        <w:pStyle w:val="Heading1"/>
      </w:pPr>
      <w:bookmarkStart w:id="1" w:name="_Toc199944372"/>
      <w:bookmarkStart w:id="2" w:name="_Toc432067103"/>
      <w:r>
        <w:lastRenderedPageBreak/>
        <w:t>Consultation Process</w:t>
      </w:r>
      <w:bookmarkEnd w:id="1"/>
    </w:p>
    <w:p w14:paraId="6E843221" w14:textId="7EE6F9C6" w:rsidR="000E0B74" w:rsidRDefault="000E0B74" w:rsidP="000E0B74">
      <w:pPr>
        <w:pStyle w:val="Heading2"/>
      </w:pPr>
      <w:bookmarkStart w:id="3" w:name="_Toc199944373"/>
      <w:r>
        <w:t>Request for feedback and comments</w:t>
      </w:r>
      <w:bookmarkEnd w:id="3"/>
    </w:p>
    <w:p w14:paraId="36AF53C8" w14:textId="18FAB455" w:rsidR="00BF030F" w:rsidRDefault="008D0750" w:rsidP="008D0750">
      <w:r>
        <w:t xml:space="preserve">The </w:t>
      </w:r>
      <w:r w:rsidR="00E8568C">
        <w:t>g</w:t>
      </w:r>
      <w:r>
        <w:t xml:space="preserve">overnment is </w:t>
      </w:r>
      <w:r w:rsidR="00FF3E15">
        <w:t xml:space="preserve">introducing a </w:t>
      </w:r>
      <w:r w:rsidR="00EF2E33">
        <w:t xml:space="preserve">mandatory and suspensory merger </w:t>
      </w:r>
      <w:r w:rsidR="00F01778">
        <w:t xml:space="preserve">control </w:t>
      </w:r>
      <w:r w:rsidR="00715397">
        <w:t>system</w:t>
      </w:r>
      <w:r w:rsidR="006706B0">
        <w:t xml:space="preserve"> from</w:t>
      </w:r>
      <w:r>
        <w:t xml:space="preserve"> 1 January 2026</w:t>
      </w:r>
      <w:r w:rsidR="00E65B60">
        <w:t xml:space="preserve"> (</w:t>
      </w:r>
      <w:r w:rsidR="004253DB">
        <w:t>with voluntary notification available from</w:t>
      </w:r>
      <w:r w:rsidR="009525F2">
        <w:t xml:space="preserve"> </w:t>
      </w:r>
      <w:r w:rsidR="001C3C7D">
        <w:t>1 July 2025)</w:t>
      </w:r>
      <w:r>
        <w:t xml:space="preserve">. </w:t>
      </w:r>
      <w:r w:rsidR="003E0261">
        <w:t xml:space="preserve">Under the new system, </w:t>
      </w:r>
      <w:r w:rsidR="00D15DAE">
        <w:t>mergers</w:t>
      </w:r>
      <w:r w:rsidR="00E066EF">
        <w:t xml:space="preserve"> subject to review by the Australian Competition and Consumer Commission (ACCC) will be subject to fees, scaled </w:t>
      </w:r>
      <w:r w:rsidR="00AF5456">
        <w:t>according to</w:t>
      </w:r>
      <w:r w:rsidR="00B57A61">
        <w:t xml:space="preserve"> </w:t>
      </w:r>
      <w:r w:rsidR="00FE519E">
        <w:t>the type of review</w:t>
      </w:r>
      <w:r w:rsidR="00B57A61">
        <w:t xml:space="preserve"> </w:t>
      </w:r>
      <w:r w:rsidR="00E066EF">
        <w:t xml:space="preserve">to reflect the complexity </w:t>
      </w:r>
      <w:r w:rsidR="008561AF">
        <w:t>of the review</w:t>
      </w:r>
      <w:r w:rsidR="00E066EF">
        <w:t xml:space="preserve">. </w:t>
      </w:r>
      <w:r w:rsidR="00A268D5">
        <w:t xml:space="preserve">Fees will ensure the ACCC is properly resourced to undertake its expert administrative decision-making role. </w:t>
      </w:r>
    </w:p>
    <w:p w14:paraId="446D558B" w14:textId="64E4D5DA" w:rsidR="008E13AC" w:rsidRDefault="00BF030F" w:rsidP="00BF030F">
      <w:r>
        <w:t xml:space="preserve">This joint Treasury and ACCC consultation paper provides information and seeks views on </w:t>
      </w:r>
      <w:r w:rsidR="000A4457">
        <w:t xml:space="preserve">the proposed </w:t>
      </w:r>
      <w:r>
        <w:t xml:space="preserve">cost recovery </w:t>
      </w:r>
      <w:r w:rsidR="000A4457">
        <w:t xml:space="preserve">mechanism </w:t>
      </w:r>
      <w:r>
        <w:t>for merger assessments. Feedback on th</w:t>
      </w:r>
      <w:r w:rsidR="008E13AC">
        <w:t>is</w:t>
      </w:r>
      <w:r>
        <w:t xml:space="preserve"> consultation paper will inform </w:t>
      </w:r>
      <w:r w:rsidR="00EF58E0">
        <w:t xml:space="preserve">final </w:t>
      </w:r>
      <w:r>
        <w:t xml:space="preserve">advice to </w:t>
      </w:r>
      <w:r w:rsidR="00E8568C">
        <w:t>g</w:t>
      </w:r>
      <w:r>
        <w:t xml:space="preserve">overnment on appropriate cost recovery fee </w:t>
      </w:r>
      <w:r w:rsidR="00BB1085">
        <w:t>settings</w:t>
      </w:r>
      <w:r>
        <w:t xml:space="preserve"> for the new merger control system. </w:t>
      </w:r>
    </w:p>
    <w:p w14:paraId="0C0E1E3A" w14:textId="42F1C399" w:rsidR="00BF030F" w:rsidRDefault="00BF030F" w:rsidP="00BF030F">
      <w:r>
        <w:t xml:space="preserve">Once cost recovery fee settings have been </w:t>
      </w:r>
      <w:r w:rsidR="00295CC7">
        <w:t>finalised</w:t>
      </w:r>
      <w:r>
        <w:t xml:space="preserve">, the relevant legislative instrument </w:t>
      </w:r>
      <w:r w:rsidR="00CE7FBE">
        <w:t xml:space="preserve">will be made to </w:t>
      </w:r>
      <w:r>
        <w:t xml:space="preserve">give effect to the proposed fees. A Cost Recovery Implementation Statement (CRIS) will </w:t>
      </w:r>
      <w:r w:rsidR="008E13AC">
        <w:t>also</w:t>
      </w:r>
      <w:r>
        <w:t xml:space="preserve"> be finalised and published, following stakeholder views in response to this consultation.</w:t>
      </w:r>
    </w:p>
    <w:p w14:paraId="72461A44" w14:textId="65BBD546" w:rsidR="008D0750" w:rsidRDefault="008D0750" w:rsidP="008D0750">
      <w:r w:rsidRPr="00B26D91">
        <w:t>Questions are included throughout the paper to guide comments. You are invited to answer some or all of the questions, or to comment on issues more broadly.</w:t>
      </w:r>
    </w:p>
    <w:p w14:paraId="6CEA1EB4" w14:textId="5FD01AED" w:rsidR="008D0750" w:rsidRDefault="008D0750" w:rsidP="008D0750">
      <w:r>
        <w:t xml:space="preserve">While submissions may be lodged electronically or by post, electronic lodgement is preferred. For accessibility reasons, please submit responses sent via email in a Word or RTF format. An additional PDF version may also be submitted. </w:t>
      </w:r>
    </w:p>
    <w:p w14:paraId="2C123910" w14:textId="77777777" w:rsidR="008D0750" w:rsidRPr="00BD40DA" w:rsidRDefault="008D0750" w:rsidP="00554378">
      <w:pPr>
        <w:pStyle w:val="Heading3"/>
      </w:pPr>
      <w:bookmarkStart w:id="4" w:name="_Toc199944374"/>
      <w:r w:rsidRPr="00BD40DA">
        <w:t>Publication of submissions and confidentiality</w:t>
      </w:r>
      <w:bookmarkEnd w:id="4"/>
    </w:p>
    <w:p w14:paraId="3E6DB1C4" w14:textId="593BCB65" w:rsidR="008D0750" w:rsidRDefault="008D0750" w:rsidP="008D0750">
      <w:r w:rsidRPr="00BD40DA">
        <w:t xml:space="preserve">All information </w:t>
      </w:r>
      <w:r>
        <w:t xml:space="preserve">(including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 </w:t>
      </w:r>
    </w:p>
    <w:p w14:paraId="114991CF" w14:textId="77777777" w:rsidR="008D0750" w:rsidRDefault="008D0750" w:rsidP="008D0750">
      <w:r>
        <w:t xml:space="preserve">Legal requirements, such as those imposed by the </w:t>
      </w:r>
      <w:r>
        <w:rPr>
          <w:i/>
          <w:iCs/>
        </w:rPr>
        <w:t>Freedom of Information Act 1982</w:t>
      </w:r>
      <w:r>
        <w:t xml:space="preserve">, may affect the confidentiality of your submission. </w:t>
      </w:r>
    </w:p>
    <w:p w14:paraId="51D94F56" w14:textId="65F6B995" w:rsidR="00477D2A" w:rsidRDefault="008D0750" w:rsidP="008D0750">
      <w:r>
        <w:t xml:space="preserve">If you would like to share information and views that may be sensitive, you are welcome to indicate that you would like all or part of your submission to remain confidential. Treasury </w:t>
      </w:r>
      <w:r w:rsidR="00956B05">
        <w:t xml:space="preserve">and the ACCC </w:t>
      </w:r>
      <w:r>
        <w:t xml:space="preserve">also welcome the opportunity to discuss your views in a meeting. </w:t>
      </w:r>
    </w:p>
    <w:p w14:paraId="45576B46" w14:textId="46E99C3F" w:rsidR="002C2082" w:rsidRDefault="008D0750" w:rsidP="00554378">
      <w:pPr>
        <w:pStyle w:val="Heading3"/>
      </w:pPr>
      <w:bookmarkStart w:id="5" w:name="_Toc199944375"/>
      <w:r>
        <w:t>Closing date for submissions</w:t>
      </w:r>
      <w:r w:rsidRPr="00FF0F47">
        <w:t xml:space="preserve">: </w:t>
      </w:r>
      <w:r w:rsidR="00FF0F47" w:rsidRPr="00FF0F47">
        <w:t>1</w:t>
      </w:r>
      <w:r w:rsidR="00E2416A">
        <w:t>8</w:t>
      </w:r>
      <w:r w:rsidR="00FF0F47" w:rsidRPr="00FF0F47">
        <w:t xml:space="preserve"> June</w:t>
      </w:r>
      <w:r w:rsidRPr="00FF0F47">
        <w:t xml:space="preserve"> 202</w:t>
      </w:r>
      <w:r w:rsidR="00861590" w:rsidRPr="00FF0F47">
        <w:t>5</w:t>
      </w:r>
      <w:bookmarkEnd w:id="5"/>
    </w:p>
    <w:tbl>
      <w:tblPr>
        <w:tblStyle w:val="ACCCTable1"/>
        <w:tblW w:w="0" w:type="auto"/>
        <w:tblInd w:w="-108" w:type="dxa"/>
        <w:tblLook w:val="04A0" w:firstRow="1" w:lastRow="0" w:firstColumn="1" w:lastColumn="0" w:noHBand="0" w:noVBand="1"/>
      </w:tblPr>
      <w:tblGrid>
        <w:gridCol w:w="1622"/>
        <w:gridCol w:w="7556"/>
      </w:tblGrid>
      <w:tr w:rsidR="007E3D08" w:rsidRPr="00CD2B52" w14:paraId="545CF48F" w14:textId="77777777" w:rsidTr="00045CB0">
        <w:trPr>
          <w:cnfStyle w:val="100000000000" w:firstRow="1" w:lastRow="0" w:firstColumn="0" w:lastColumn="0" w:oddVBand="0" w:evenVBand="0" w:oddHBand="0" w:evenHBand="0" w:firstRowFirstColumn="0" w:firstRowLastColumn="0" w:lastRowFirstColumn="0" w:lastRowLastColumn="0"/>
        </w:trPr>
        <w:tc>
          <w:tcPr>
            <w:tcW w:w="1622" w:type="dxa"/>
          </w:tcPr>
          <w:bookmarkEnd w:id="2"/>
          <w:p w14:paraId="197083D3" w14:textId="77777777" w:rsidR="00045CB0" w:rsidRPr="00CD2B52" w:rsidRDefault="00045CB0">
            <w:pPr>
              <w:pStyle w:val="TableColumnHeadingLeft"/>
              <w:spacing w:before="96" w:after="96"/>
              <w:rPr>
                <w:b/>
                <w:bCs/>
              </w:rPr>
            </w:pPr>
            <w:r w:rsidRPr="00CD2B52">
              <w:rPr>
                <w:b/>
                <w:bCs/>
              </w:rPr>
              <w:t>Email</w:t>
            </w:r>
          </w:p>
        </w:tc>
        <w:tc>
          <w:tcPr>
            <w:tcW w:w="7556" w:type="dxa"/>
          </w:tcPr>
          <w:p w14:paraId="0C7DE23D" w14:textId="77777777" w:rsidR="00045CB0" w:rsidRPr="00CD2B52" w:rsidRDefault="00045CB0">
            <w:pPr>
              <w:pStyle w:val="TableColumnHeadingLeft"/>
              <w:spacing w:before="96" w:after="96"/>
              <w:rPr>
                <w:b/>
                <w:bCs/>
              </w:rPr>
            </w:pPr>
            <w:r w:rsidRPr="00CD2B52">
              <w:rPr>
                <w:rFonts w:cs="Arial"/>
                <w:b/>
                <w:bCs/>
              </w:rPr>
              <w:t>CompetitionTaskforce@treasury.gov.au</w:t>
            </w:r>
          </w:p>
        </w:tc>
      </w:tr>
      <w:tr w:rsidR="00575C30" w:rsidRPr="00143725" w14:paraId="63D31D6B" w14:textId="77777777" w:rsidTr="00045CB0">
        <w:tc>
          <w:tcPr>
            <w:tcW w:w="1622" w:type="dxa"/>
          </w:tcPr>
          <w:p w14:paraId="0D1EE6D9" w14:textId="77777777" w:rsidR="00045CB0" w:rsidRPr="00143725" w:rsidRDefault="00045CB0">
            <w:pPr>
              <w:pStyle w:val="TableTextLeft"/>
              <w:rPr>
                <w:sz w:val="22"/>
                <w:szCs w:val="24"/>
              </w:rPr>
            </w:pPr>
            <w:r w:rsidRPr="00143725">
              <w:rPr>
                <w:sz w:val="22"/>
                <w:szCs w:val="24"/>
              </w:rPr>
              <w:t>Mail</w:t>
            </w:r>
          </w:p>
          <w:p w14:paraId="758ABE96" w14:textId="77777777" w:rsidR="00045CB0" w:rsidRPr="00143725" w:rsidRDefault="00045CB0">
            <w:pPr>
              <w:pStyle w:val="TableTextLeft"/>
              <w:rPr>
                <w:sz w:val="22"/>
                <w:szCs w:val="24"/>
              </w:rPr>
            </w:pPr>
          </w:p>
          <w:p w14:paraId="66BE83B1" w14:textId="77777777" w:rsidR="00045CB0" w:rsidRPr="00143725" w:rsidRDefault="00045CB0">
            <w:pPr>
              <w:pStyle w:val="TableTextLeft"/>
              <w:rPr>
                <w:sz w:val="22"/>
                <w:szCs w:val="24"/>
              </w:rPr>
            </w:pPr>
          </w:p>
        </w:tc>
        <w:tc>
          <w:tcPr>
            <w:tcW w:w="7556" w:type="dxa"/>
          </w:tcPr>
          <w:p w14:paraId="35CEF93D" w14:textId="77777777" w:rsidR="00045CB0" w:rsidRPr="00143725" w:rsidRDefault="00045CB0">
            <w:pPr>
              <w:pStyle w:val="TableTextLeft"/>
              <w:rPr>
                <w:rFonts w:cs="Arial"/>
                <w:sz w:val="22"/>
                <w:szCs w:val="24"/>
              </w:rPr>
            </w:pPr>
            <w:r w:rsidRPr="00143725">
              <w:rPr>
                <w:rFonts w:cs="Arial"/>
                <w:sz w:val="22"/>
                <w:szCs w:val="24"/>
              </w:rPr>
              <w:t>Competition Taskforce</w:t>
            </w:r>
          </w:p>
          <w:p w14:paraId="603C6E21" w14:textId="77777777" w:rsidR="00045CB0" w:rsidRPr="00143725" w:rsidRDefault="00045CB0">
            <w:pPr>
              <w:pStyle w:val="TableTextLeft"/>
              <w:rPr>
                <w:rFonts w:cs="Arial"/>
                <w:sz w:val="22"/>
                <w:szCs w:val="24"/>
              </w:rPr>
            </w:pPr>
            <w:r w:rsidRPr="00143725">
              <w:rPr>
                <w:rFonts w:cs="Arial"/>
                <w:sz w:val="22"/>
                <w:szCs w:val="24"/>
              </w:rPr>
              <w:t>The Treasury</w:t>
            </w:r>
          </w:p>
          <w:p w14:paraId="0959C115" w14:textId="77777777" w:rsidR="00045CB0" w:rsidRPr="00143725" w:rsidRDefault="00045CB0">
            <w:pPr>
              <w:pStyle w:val="TableTextLeft"/>
              <w:rPr>
                <w:rFonts w:cs="Arial"/>
                <w:sz w:val="22"/>
                <w:szCs w:val="24"/>
              </w:rPr>
            </w:pPr>
            <w:r w:rsidRPr="00143725">
              <w:rPr>
                <w:rFonts w:cs="Arial"/>
                <w:sz w:val="22"/>
                <w:szCs w:val="24"/>
              </w:rPr>
              <w:t>Langton Crescent</w:t>
            </w:r>
          </w:p>
          <w:p w14:paraId="5350F4FB" w14:textId="77777777" w:rsidR="00045CB0" w:rsidRPr="00143725" w:rsidRDefault="00045CB0">
            <w:pPr>
              <w:pStyle w:val="TableTextLeft"/>
              <w:rPr>
                <w:sz w:val="22"/>
                <w:szCs w:val="24"/>
              </w:rPr>
            </w:pPr>
            <w:r w:rsidRPr="00143725">
              <w:rPr>
                <w:sz w:val="22"/>
                <w:szCs w:val="24"/>
              </w:rPr>
              <w:t>PARKES ACT 2600</w:t>
            </w:r>
          </w:p>
        </w:tc>
      </w:tr>
      <w:tr w:rsidR="00575C30" w:rsidRPr="00143725" w14:paraId="2DE57935" w14:textId="77777777" w:rsidTr="00045CB0">
        <w:tc>
          <w:tcPr>
            <w:tcW w:w="1622" w:type="dxa"/>
          </w:tcPr>
          <w:p w14:paraId="351C82B7" w14:textId="77777777" w:rsidR="00045CB0" w:rsidRPr="00143725" w:rsidRDefault="00045CB0">
            <w:pPr>
              <w:pStyle w:val="TableTextLeft"/>
              <w:rPr>
                <w:sz w:val="22"/>
                <w:szCs w:val="24"/>
              </w:rPr>
            </w:pPr>
            <w:r w:rsidRPr="00143725">
              <w:rPr>
                <w:sz w:val="22"/>
                <w:szCs w:val="24"/>
              </w:rPr>
              <w:t>Enquiries</w:t>
            </w:r>
          </w:p>
        </w:tc>
        <w:tc>
          <w:tcPr>
            <w:tcW w:w="7556" w:type="dxa"/>
          </w:tcPr>
          <w:p w14:paraId="21CF6F17" w14:textId="77777777" w:rsidR="00045CB0" w:rsidRPr="00143725" w:rsidRDefault="00045CB0">
            <w:pPr>
              <w:pStyle w:val="TableTextLeft"/>
              <w:rPr>
                <w:sz w:val="22"/>
                <w:szCs w:val="24"/>
              </w:rPr>
            </w:pPr>
            <w:r w:rsidRPr="00143725">
              <w:rPr>
                <w:rFonts w:cs="Arial"/>
                <w:sz w:val="22"/>
                <w:szCs w:val="24"/>
              </w:rPr>
              <w:t>Enquiries can be directed to CompetitionTaskforce@treasury.gov.au</w:t>
            </w:r>
          </w:p>
        </w:tc>
      </w:tr>
    </w:tbl>
    <w:p w14:paraId="35027C76" w14:textId="232376DC" w:rsidR="001C5048" w:rsidRDefault="00CE2C95" w:rsidP="006C2B94">
      <w:pPr>
        <w:pStyle w:val="Heading1"/>
      </w:pPr>
      <w:r>
        <w:br w:type="page"/>
      </w:r>
      <w:bookmarkStart w:id="6" w:name="_Toc199944376"/>
      <w:r w:rsidR="00BE73D6">
        <w:lastRenderedPageBreak/>
        <w:t xml:space="preserve">Executive </w:t>
      </w:r>
      <w:r w:rsidR="003A1C74">
        <w:t>S</w:t>
      </w:r>
      <w:r w:rsidR="00BE73D6">
        <w:t>ummary</w:t>
      </w:r>
      <w:bookmarkEnd w:id="6"/>
    </w:p>
    <w:p w14:paraId="355C54C9" w14:textId="77777777" w:rsidR="00911501" w:rsidRPr="00D91CC2" w:rsidRDefault="00911501" w:rsidP="00911501">
      <w:pPr>
        <w:pStyle w:val="Heading2"/>
        <w:rPr>
          <w:rFonts w:eastAsia="SimSun"/>
        </w:rPr>
      </w:pPr>
      <w:bookmarkStart w:id="7" w:name="_Toc199944377"/>
      <w:r w:rsidRPr="00D91CC2">
        <w:rPr>
          <w:rFonts w:eastAsia="SimSun"/>
        </w:rPr>
        <w:t>Merger reviews will be charged cost recovery fees</w:t>
      </w:r>
      <w:bookmarkEnd w:id="7"/>
    </w:p>
    <w:p w14:paraId="6517CD4C" w14:textId="5718A0BB" w:rsidR="0079167C" w:rsidRDefault="0079167C" w:rsidP="0079167C">
      <w:r>
        <w:t xml:space="preserve">On </w:t>
      </w:r>
      <w:r w:rsidR="00E96A83">
        <w:t>28 November 2024</w:t>
      </w:r>
      <w:r>
        <w:t>, the Australian parliament passed legislation</w:t>
      </w:r>
      <w:r w:rsidR="00962A81">
        <w:rPr>
          <w:rStyle w:val="FootnoteReference"/>
        </w:rPr>
        <w:footnoteReference w:id="2"/>
      </w:r>
      <w:r>
        <w:t xml:space="preserve"> to enact major reforms to the </w:t>
      </w:r>
      <w:r w:rsidRPr="00554378">
        <w:rPr>
          <w:i/>
          <w:iCs/>
        </w:rPr>
        <w:t>Competition and Consumer Act 2010</w:t>
      </w:r>
      <w:r>
        <w:t xml:space="preserve"> (CCA)</w:t>
      </w:r>
      <w:r w:rsidR="002F664D">
        <w:t>.</w:t>
      </w:r>
      <w:r>
        <w:t xml:space="preserve"> </w:t>
      </w:r>
      <w:r w:rsidR="002F664D">
        <w:t xml:space="preserve">The legislation </w:t>
      </w:r>
      <w:r>
        <w:t>introduces a mandatory and suspensory merger control system</w:t>
      </w:r>
      <w:r w:rsidR="001A7474">
        <w:t xml:space="preserve"> to replace the current voluntary</w:t>
      </w:r>
      <w:r w:rsidR="00575F1F">
        <w:t xml:space="preserve"> and informal</w:t>
      </w:r>
      <w:r w:rsidR="001A7474">
        <w:t xml:space="preserve"> merger control system</w:t>
      </w:r>
      <w:r w:rsidR="00CF09B2">
        <w:t xml:space="preserve"> and the formal merger authorisation system</w:t>
      </w:r>
      <w:r>
        <w:t xml:space="preserve">. Under the new system, the ACCC will be the first instance administrative decision-maker for </w:t>
      </w:r>
      <w:r w:rsidR="00930355">
        <w:t>all notified acquisitions</w:t>
      </w:r>
      <w:r>
        <w:t xml:space="preserve">. </w:t>
      </w:r>
    </w:p>
    <w:p w14:paraId="07D552F0" w14:textId="20261BCD" w:rsidR="008561AF" w:rsidRDefault="00D23A95" w:rsidP="00B0514E">
      <w:r>
        <w:t>The reforms</w:t>
      </w:r>
      <w:r w:rsidR="009C6693">
        <w:t xml:space="preserve"> </w:t>
      </w:r>
      <w:r w:rsidR="000B7DDF">
        <w:t>streamline the assessment of mergers, promote good decision-making, and enhance transparency for merger parties</w:t>
      </w:r>
      <w:r>
        <w:t xml:space="preserve">. </w:t>
      </w:r>
    </w:p>
    <w:p w14:paraId="72A6D891" w14:textId="4852069B" w:rsidR="0079167C" w:rsidRDefault="0079167C" w:rsidP="0079167C">
      <w:r>
        <w:t xml:space="preserve">Currently, the operational cost of merger control incurred by the ACCC is funded through consolidated revenue by taxpayers and </w:t>
      </w:r>
      <w:r w:rsidR="00136619">
        <w:t xml:space="preserve">is </w:t>
      </w:r>
      <w:r>
        <w:t>not imposed on merger parties based on cost recovery principles.</w:t>
      </w:r>
      <w:r>
        <w:rPr>
          <w:rStyle w:val="FootnoteReference"/>
        </w:rPr>
        <w:footnoteReference w:id="3"/>
      </w:r>
    </w:p>
    <w:p w14:paraId="0010B624" w14:textId="0E55C3BF" w:rsidR="008561AF" w:rsidRDefault="006A197F" w:rsidP="0079167C">
      <w:r>
        <w:t xml:space="preserve">Following a decision by </w:t>
      </w:r>
      <w:r w:rsidR="00DA7994">
        <w:t>g</w:t>
      </w:r>
      <w:r>
        <w:t xml:space="preserve">overnment in the 2024-25 Budget, </w:t>
      </w:r>
      <w:r w:rsidR="0079167C">
        <w:t xml:space="preserve">all merger </w:t>
      </w:r>
      <w:r w:rsidR="009F6F40">
        <w:t xml:space="preserve">reviews </w:t>
      </w:r>
      <w:r>
        <w:t>under the new system</w:t>
      </w:r>
      <w:r w:rsidR="0079167C">
        <w:t xml:space="preserve"> will be accompanied by a full cost-recovery fee, </w:t>
      </w:r>
      <w:r w:rsidR="005075EC">
        <w:t xml:space="preserve">with </w:t>
      </w:r>
      <w:r w:rsidR="003D4406">
        <w:t xml:space="preserve">separate </w:t>
      </w:r>
      <w:r w:rsidR="005075EC">
        <w:t xml:space="preserve">fees for each </w:t>
      </w:r>
      <w:r w:rsidR="002D58BE">
        <w:t>type of review</w:t>
      </w:r>
      <w:r w:rsidR="005075EC">
        <w:t xml:space="preserve"> </w:t>
      </w:r>
      <w:r w:rsidR="003D4406">
        <w:t xml:space="preserve">so they are </w:t>
      </w:r>
      <w:r w:rsidR="0079167C">
        <w:t>scaled to the complexity</w:t>
      </w:r>
      <w:r w:rsidR="00291B6A">
        <w:t xml:space="preserve"> (including the competition risk) associated with </w:t>
      </w:r>
      <w:r w:rsidR="008561AF">
        <w:t>the review</w:t>
      </w:r>
      <w:r w:rsidR="00E866F6">
        <w:t>.</w:t>
      </w:r>
      <w:r w:rsidR="007356D3">
        <w:rPr>
          <w:rStyle w:val="FootnoteReference"/>
        </w:rPr>
        <w:footnoteReference w:id="4"/>
      </w:r>
      <w:r w:rsidR="005075EC">
        <w:t xml:space="preserve"> </w:t>
      </w:r>
    </w:p>
    <w:p w14:paraId="05CF1835" w14:textId="1A45A427" w:rsidR="0079167C" w:rsidRDefault="00E866F6" w:rsidP="0079167C">
      <w:r>
        <w:t xml:space="preserve">This </w:t>
      </w:r>
      <w:r w:rsidR="005F6EED">
        <w:t>reflects the</w:t>
      </w:r>
      <w:r w:rsidR="0079167C">
        <w:t xml:space="preserve"> resources required by the ACCC to</w:t>
      </w:r>
      <w:r w:rsidR="00BA1EEF">
        <w:t xml:space="preserve"> efficiently</w:t>
      </w:r>
      <w:r w:rsidR="0079167C">
        <w:t xml:space="preserve"> carry out an assessment</w:t>
      </w:r>
      <w:r w:rsidR="000F15D7">
        <w:t>, and</w:t>
      </w:r>
      <w:r w:rsidR="0079167C">
        <w:t xml:space="preserve"> will ensure businesses </w:t>
      </w:r>
      <w:r w:rsidR="00E4074B">
        <w:t>that</w:t>
      </w:r>
      <w:r w:rsidR="0079167C">
        <w:t xml:space="preserve"> propose mergers for assessment, rather than taxpayers, bear the cost they impose on the community to assess that risk. </w:t>
      </w:r>
      <w:r w:rsidR="003801E4">
        <w:t>The fees</w:t>
      </w:r>
      <w:r w:rsidR="00157218">
        <w:t xml:space="preserve"> will also ensure the ACCC is adequately resourced </w:t>
      </w:r>
      <w:r w:rsidR="003801E4">
        <w:t xml:space="preserve">to undertake its </w:t>
      </w:r>
      <w:r w:rsidR="005E6B0C">
        <w:t>expert administrative decision-making role</w:t>
      </w:r>
      <w:r w:rsidR="00E332E8">
        <w:t xml:space="preserve"> and </w:t>
      </w:r>
      <w:r w:rsidR="00E332E8" w:rsidRPr="00F17992">
        <w:t>can efficiently administer the new system</w:t>
      </w:r>
      <w:r w:rsidR="00DF5BE8">
        <w:t>.</w:t>
      </w:r>
      <w:r w:rsidR="00B85E4D">
        <w:t xml:space="preserve"> </w:t>
      </w:r>
      <w:r w:rsidR="0005287C">
        <w:t xml:space="preserve">The revenue generated from fees will </w:t>
      </w:r>
      <w:r w:rsidR="001402F4">
        <w:t xml:space="preserve">flow to consolidated revenue and </w:t>
      </w:r>
      <w:r w:rsidR="002563A4">
        <w:t>the ACCC</w:t>
      </w:r>
      <w:r w:rsidR="002904C4">
        <w:t xml:space="preserve">’s operational costs will continue to be </w:t>
      </w:r>
      <w:r w:rsidR="005E47D1">
        <w:t xml:space="preserve">met </w:t>
      </w:r>
      <w:r w:rsidR="00B4271F">
        <w:t>out of appropriation funding</w:t>
      </w:r>
      <w:r w:rsidR="002904C4">
        <w:t>.</w:t>
      </w:r>
    </w:p>
    <w:p w14:paraId="112BF116" w14:textId="657F212E" w:rsidR="00001B0A" w:rsidRDefault="0079167C" w:rsidP="004B373F">
      <w:r>
        <w:t>In implementing and administering the new fee arrangements, the ACCC will comply with the Australian Government Charging Framework</w:t>
      </w:r>
      <w:r>
        <w:rPr>
          <w:rStyle w:val="FootnoteReference"/>
        </w:rPr>
        <w:footnoteReference w:id="5"/>
      </w:r>
      <w:r>
        <w:t xml:space="preserve"> </w:t>
      </w:r>
      <w:r w:rsidDel="00B47640">
        <w:t xml:space="preserve">and </w:t>
      </w:r>
      <w:r>
        <w:t xml:space="preserve">associated requirements. </w:t>
      </w:r>
    </w:p>
    <w:p w14:paraId="5864A562" w14:textId="0ED206C2" w:rsidR="00263447" w:rsidRDefault="00DD54A1" w:rsidP="00677EC4">
      <w:pPr>
        <w:pStyle w:val="Heading2"/>
      </w:pPr>
      <w:bookmarkStart w:id="8" w:name="_Toc199944378"/>
      <w:r>
        <w:t>A phased cost recovery</w:t>
      </w:r>
      <w:r w:rsidR="00A20628">
        <w:t xml:space="preserve"> fees </w:t>
      </w:r>
      <w:r>
        <w:t>model for the new merger system</w:t>
      </w:r>
      <w:bookmarkEnd w:id="8"/>
    </w:p>
    <w:p w14:paraId="632CE0DB" w14:textId="604BF04E" w:rsidR="00497D10" w:rsidRDefault="00F73141" w:rsidP="000C39F9">
      <w:r>
        <w:t xml:space="preserve">The </w:t>
      </w:r>
      <w:r w:rsidR="00DA7994">
        <w:t>g</w:t>
      </w:r>
      <w:r>
        <w:t xml:space="preserve">overnment </w:t>
      </w:r>
      <w:r w:rsidR="004210ED">
        <w:t>has decided</w:t>
      </w:r>
      <w:r>
        <w:t xml:space="preserve"> to fully cost recover the ACCC’s </w:t>
      </w:r>
      <w:r w:rsidR="00685224">
        <w:t xml:space="preserve">regulatory </w:t>
      </w:r>
      <w:r w:rsidR="0013125F">
        <w:t xml:space="preserve">merger </w:t>
      </w:r>
      <w:r>
        <w:t>activities under the new merger control system via a cost recovery fee model.</w:t>
      </w:r>
      <w:r w:rsidR="00BF46D0">
        <w:t xml:space="preserve"> </w:t>
      </w:r>
      <w:r w:rsidR="00497D10">
        <w:t>The cost recovery fee model is underpinned by:</w:t>
      </w:r>
    </w:p>
    <w:p w14:paraId="06A0635E" w14:textId="59890124" w:rsidR="00497D10" w:rsidRDefault="001F24C4" w:rsidP="00497D10">
      <w:pPr>
        <w:pStyle w:val="Bullet"/>
      </w:pPr>
      <w:r>
        <w:t>an activity-based</w:t>
      </w:r>
      <w:r w:rsidR="00497D10">
        <w:t xml:space="preserve"> </w:t>
      </w:r>
      <w:r>
        <w:t xml:space="preserve">costing assessment of </w:t>
      </w:r>
      <w:r w:rsidR="00497D10">
        <w:t xml:space="preserve">the overall </w:t>
      </w:r>
      <w:r w:rsidR="005538D1" w:rsidRPr="0077639E">
        <w:rPr>
          <w:bCs/>
        </w:rPr>
        <w:t xml:space="preserve">efficient </w:t>
      </w:r>
      <w:r w:rsidR="00497D10" w:rsidRPr="0077639E">
        <w:rPr>
          <w:bCs/>
        </w:rPr>
        <w:t>costs of the ACCC</w:t>
      </w:r>
      <w:r w:rsidR="00497D10">
        <w:t xml:space="preserve"> to deliver its regulatory merger activities</w:t>
      </w:r>
      <w:r w:rsidR="00F94AF8">
        <w:t xml:space="preserve"> </w:t>
      </w:r>
      <w:r w:rsidR="00264AC7">
        <w:t xml:space="preserve">based on different </w:t>
      </w:r>
      <w:r w:rsidR="00F540AF">
        <w:t>type</w:t>
      </w:r>
      <w:r w:rsidR="00264AC7">
        <w:t>s</w:t>
      </w:r>
      <w:r w:rsidR="00F540AF">
        <w:t xml:space="preserve"> of review</w:t>
      </w:r>
    </w:p>
    <w:p w14:paraId="4949DBD8" w14:textId="1C9D5134" w:rsidR="001B1CE1" w:rsidRDefault="007714BE" w:rsidP="00F20EBC">
      <w:pPr>
        <w:pStyle w:val="Bullet"/>
      </w:pPr>
      <w:r w:rsidRPr="00EE17E6">
        <w:t xml:space="preserve">the </w:t>
      </w:r>
      <w:r w:rsidRPr="0077639E">
        <w:t>proposed</w:t>
      </w:r>
      <w:r w:rsidR="007D4B38" w:rsidRPr="0077639E">
        <w:t xml:space="preserve"> </w:t>
      </w:r>
      <w:r w:rsidR="003B4187" w:rsidRPr="0077639E">
        <w:t xml:space="preserve">merger </w:t>
      </w:r>
      <w:r w:rsidRPr="0077639E">
        <w:t>fee</w:t>
      </w:r>
      <w:r w:rsidR="008762E6" w:rsidRPr="0077639E">
        <w:t>s</w:t>
      </w:r>
      <w:r>
        <w:t xml:space="preserve">, </w:t>
      </w:r>
      <w:r w:rsidR="00AF5B8F">
        <w:t xml:space="preserve">to be </w:t>
      </w:r>
      <w:r w:rsidR="007D4B38">
        <w:t xml:space="preserve">charged per </w:t>
      </w:r>
      <w:r w:rsidR="002F7162">
        <w:t>type of review</w:t>
      </w:r>
      <w:r w:rsidR="007D4B38">
        <w:t xml:space="preserve"> </w:t>
      </w:r>
      <w:r w:rsidR="003C19D5">
        <w:t xml:space="preserve">that reflect the average resourcing </w:t>
      </w:r>
      <w:r w:rsidR="007D4B38">
        <w:t xml:space="preserve">required by the ACCC to reach a </w:t>
      </w:r>
      <w:r w:rsidR="00925484">
        <w:t>decision</w:t>
      </w:r>
      <w:r w:rsidR="001F24C4">
        <w:t>,</w:t>
      </w:r>
      <w:r w:rsidR="00925484">
        <w:t xml:space="preserve"> </w:t>
      </w:r>
      <w:r w:rsidR="007D4B38">
        <w:t xml:space="preserve">informed by the </w:t>
      </w:r>
      <w:r w:rsidR="00FA6A32">
        <w:t xml:space="preserve">efficient </w:t>
      </w:r>
      <w:r w:rsidR="00F94AF8">
        <w:t>cost</w:t>
      </w:r>
      <w:r w:rsidR="003C353D">
        <w:t>s</w:t>
      </w:r>
      <w:r w:rsidR="007206A0">
        <w:t xml:space="preserve"> estimate</w:t>
      </w:r>
      <w:r w:rsidR="00F94AF8">
        <w:t>.</w:t>
      </w:r>
    </w:p>
    <w:p w14:paraId="76187BCD" w14:textId="4A90147C" w:rsidR="00ED3401" w:rsidRDefault="00706B78" w:rsidP="00DD54A1">
      <w:r>
        <w:lastRenderedPageBreak/>
        <w:t>The cost recovery model has been developed</w:t>
      </w:r>
      <w:r w:rsidR="001B1CE1">
        <w:t xml:space="preserve"> </w:t>
      </w:r>
      <w:r w:rsidR="00FD6792">
        <w:t>based on the</w:t>
      </w:r>
      <w:r w:rsidR="00374854">
        <w:t xml:space="preserve"> five design principles</w:t>
      </w:r>
      <w:r w:rsidR="00D410C3">
        <w:t xml:space="preserve"> below</w:t>
      </w:r>
      <w:r w:rsidR="00A73937">
        <w:t>.</w:t>
      </w:r>
      <w:r w:rsidR="00374854">
        <w:t xml:space="preserve"> </w:t>
      </w:r>
      <w:r w:rsidR="00A73937">
        <w:t>The design principles are</w:t>
      </w:r>
      <w:r w:rsidR="00374854">
        <w:t xml:space="preserve"> in line with the </w:t>
      </w:r>
      <w:r w:rsidR="00E96AD8">
        <w:t>Charging Framework</w:t>
      </w:r>
      <w:r w:rsidR="00374854">
        <w:t xml:space="preserve">, to </w:t>
      </w:r>
      <w:r>
        <w:t>appropriately capture the</w:t>
      </w:r>
      <w:r w:rsidR="00366460">
        <w:t xml:space="preserve"> </w:t>
      </w:r>
      <w:r>
        <w:t>costs to deliver the ACCC’s key regulatory merger activities</w:t>
      </w:r>
      <w:r w:rsidR="00EF3F39">
        <w:t xml:space="preserve"> while ensuring </w:t>
      </w:r>
      <w:r w:rsidR="009A073F">
        <w:t xml:space="preserve">the overall fees </w:t>
      </w:r>
      <w:r w:rsidR="00827AEE">
        <w:t>system</w:t>
      </w:r>
      <w:r w:rsidR="00266269">
        <w:t xml:space="preserve"> </w:t>
      </w:r>
      <w:r w:rsidR="009A073F">
        <w:t xml:space="preserve">is efficient, equitable and </w:t>
      </w:r>
      <w:r w:rsidR="00767052">
        <w:t xml:space="preserve">transparent for </w:t>
      </w:r>
      <w:r w:rsidR="00307CF1">
        <w:t>parties and the ACCC to navigate.</w:t>
      </w:r>
      <w:r w:rsidR="00EF643B">
        <w:rPr>
          <w:rStyle w:val="FootnoteReference"/>
        </w:rPr>
        <w:footnoteReference w:id="6"/>
      </w:r>
      <w:r w:rsidR="00307CF1">
        <w:t xml:space="preserve"> </w:t>
      </w:r>
    </w:p>
    <w:p w14:paraId="31E2E1BB" w14:textId="7A687B8E" w:rsidR="00366460" w:rsidRDefault="0038038E" w:rsidP="00DD54A1">
      <w:r>
        <w:t xml:space="preserve">Charging fees by </w:t>
      </w:r>
      <w:r w:rsidR="004806DB">
        <w:t xml:space="preserve">the </w:t>
      </w:r>
      <w:r w:rsidR="00FC3597">
        <w:t>type of review</w:t>
      </w:r>
      <w:r w:rsidR="00200C9B">
        <w:t xml:space="preserve"> </w:t>
      </w:r>
      <w:r>
        <w:t xml:space="preserve">allows merger applications to be charged based on their complexity and </w:t>
      </w:r>
      <w:r w:rsidR="0017097B">
        <w:t xml:space="preserve">the </w:t>
      </w:r>
      <w:r w:rsidR="00B729E8">
        <w:t xml:space="preserve">competition </w:t>
      </w:r>
      <w:r>
        <w:t>risk</w:t>
      </w:r>
      <w:r w:rsidR="004806DB">
        <w:t>. This ensures</w:t>
      </w:r>
      <w:r w:rsidR="00F333DC">
        <w:t xml:space="preserve"> </w:t>
      </w:r>
      <w:r>
        <w:t xml:space="preserve">only </w:t>
      </w:r>
      <w:r w:rsidR="00B12F19">
        <w:t>the highest</w:t>
      </w:r>
      <w:r w:rsidR="00095581">
        <w:t>-</w:t>
      </w:r>
      <w:r w:rsidR="00B12F19">
        <w:t>risk</w:t>
      </w:r>
      <w:r>
        <w:t xml:space="preserve"> mergers incur high fees</w:t>
      </w:r>
      <w:r w:rsidR="00F32581">
        <w:t xml:space="preserve"> – reflect</w:t>
      </w:r>
      <w:r w:rsidR="00551206">
        <w:t>ing</w:t>
      </w:r>
      <w:r w:rsidR="00F32581">
        <w:t xml:space="preserve"> </w:t>
      </w:r>
      <w:r w:rsidR="00691C04">
        <w:t xml:space="preserve">the significant resourcing required </w:t>
      </w:r>
      <w:r w:rsidR="00E4567B">
        <w:t xml:space="preserve">to assess </w:t>
      </w:r>
      <w:r w:rsidR="00391AC8">
        <w:t xml:space="preserve">these mergers </w:t>
      </w:r>
      <w:r w:rsidR="00D650F7">
        <w:t>–</w:t>
      </w:r>
      <w:r w:rsidR="00691C04">
        <w:t xml:space="preserve"> </w:t>
      </w:r>
      <w:r>
        <w:t xml:space="preserve">while ensuring the vast majority of mergers can be assessed quickly </w:t>
      </w:r>
      <w:r w:rsidR="00691C04">
        <w:t>at</w:t>
      </w:r>
      <w:r>
        <w:t xml:space="preserve"> minimum cost to parties. </w:t>
      </w:r>
      <w:r w:rsidR="00ED7466">
        <w:t xml:space="preserve">An exemption from the fees will be available for </w:t>
      </w:r>
      <w:r w:rsidR="00B12F19">
        <w:t xml:space="preserve">acquisitions undertaken by </w:t>
      </w:r>
      <w:r w:rsidR="00ED7466">
        <w:t>small businesses so that fees are not a disproportionate burden for those businesses</w:t>
      </w:r>
      <w:r w:rsidR="00B2693F">
        <w:t>.</w:t>
      </w:r>
    </w:p>
    <w:p w14:paraId="4B76D249" w14:textId="0AF66DAE" w:rsidR="00D74CA2" w:rsidRPr="00462B89" w:rsidRDefault="00DD54A1" w:rsidP="00DD54A1">
      <w:r>
        <w:t xml:space="preserve">Importantly, the fees have been designed to be simple and straightforward for business and the ACCC, to ensure minimum regulatory and administrative burden </w:t>
      </w:r>
      <w:r w:rsidR="00B92607">
        <w:t>in relation to merger reviews</w:t>
      </w:r>
      <w:r>
        <w:t xml:space="preserve">, and allow for transparent reporting by the ACCC. </w:t>
      </w:r>
    </w:p>
    <w:p w14:paraId="71D1471D" w14:textId="32129B37" w:rsidR="00D810E5" w:rsidRDefault="00FC587E" w:rsidP="00DD54A1">
      <w:r>
        <w:rPr>
          <w:noProof/>
        </w:rPr>
        <mc:AlternateContent>
          <mc:Choice Requires="wpg">
            <w:drawing>
              <wp:inline distT="0" distB="0" distL="0" distR="0" wp14:anchorId="74AE2D2D" wp14:editId="418A47B9">
                <wp:extent cx="5759450" cy="3792179"/>
                <wp:effectExtent l="0" t="0" r="0" b="0"/>
                <wp:docPr id="1286283542" name="Group 12862835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59450" cy="3792179"/>
                          <a:chOff x="0" y="0"/>
                          <a:chExt cx="6120000" cy="3968103"/>
                        </a:xfrm>
                      </wpg:grpSpPr>
                      <wps:wsp>
                        <wps:cNvPr id="1115981051" name="Rectangle 1115981051"/>
                        <wps:cNvSpPr/>
                        <wps:spPr>
                          <a:xfrm>
                            <a:off x="0" y="0"/>
                            <a:ext cx="6120000" cy="306978"/>
                          </a:xfrm>
                          <a:prstGeom prst="rect">
                            <a:avLst/>
                          </a:prstGeom>
                          <a:solidFill>
                            <a:srgbClr val="2C384A"/>
                          </a:solidFill>
                          <a:ln w="25400" cap="flat" cmpd="sng" algn="ctr">
                            <a:noFill/>
                            <a:prstDash val="solid"/>
                          </a:ln>
                          <a:effectLst/>
                        </wps:spPr>
                        <wps:txbx>
                          <w:txbxContent>
                            <w:p w14:paraId="6408C5B0" w14:textId="58B3E626" w:rsidR="00FC587E" w:rsidRDefault="00FC587E" w:rsidP="00FC587E">
                              <w:pPr>
                                <w:jc w:val="center"/>
                                <w:rPr>
                                  <w:rFonts w:asciiTheme="minorHAnsi" w:hAnsi="Calibri" w:cstheme="minorBidi"/>
                                  <w:b/>
                                  <w:color w:val="FFFFFF" w:themeColor="light1"/>
                                  <w:kern w:val="24"/>
                                  <w:sz w:val="24"/>
                                  <w:szCs w:val="24"/>
                                </w:rPr>
                              </w:pPr>
                              <w:r>
                                <w:rPr>
                                  <w:rFonts w:asciiTheme="minorHAnsi" w:hAnsi="Calibri" w:cstheme="minorBidi"/>
                                  <w:b/>
                                  <w:color w:val="FFFFFF" w:themeColor="light1"/>
                                  <w:kern w:val="24"/>
                                </w:rPr>
                                <w:t>Design principles for cost recovery fee</w:t>
                              </w:r>
                              <w:r w:rsidR="00EC592F">
                                <w:rPr>
                                  <w:rFonts w:asciiTheme="minorHAnsi" w:hAnsi="Calibri" w:cstheme="minorBidi"/>
                                  <w:b/>
                                  <w:color w:val="FFFFFF" w:themeColor="light1"/>
                                  <w:kern w:val="24"/>
                                </w:rPr>
                                <w:t>s</w:t>
                              </w:r>
                            </w:p>
                          </w:txbxContent>
                        </wps:txbx>
                        <wps:bodyPr lIns="0" tIns="0" rIns="0" bIns="0" rtlCol="0" anchor="ctr"/>
                      </wps:wsp>
                      <wpg:grpSp>
                        <wpg:cNvPr id="1115981052" name="Group 1115981052"/>
                        <wpg:cNvGrpSpPr/>
                        <wpg:grpSpPr>
                          <a:xfrm>
                            <a:off x="0" y="361507"/>
                            <a:ext cx="6120000" cy="3606596"/>
                            <a:chOff x="0" y="362472"/>
                            <a:chExt cx="6116666" cy="3606596"/>
                          </a:xfrm>
                        </wpg:grpSpPr>
                        <wpg:grpSp>
                          <wpg:cNvPr id="1115981053" name="Group 1115981053"/>
                          <wpg:cNvGrpSpPr/>
                          <wpg:grpSpPr>
                            <a:xfrm>
                              <a:off x="3335" y="362472"/>
                              <a:ext cx="6113331" cy="600329"/>
                              <a:chOff x="3335" y="362472"/>
                              <a:chExt cx="6123232" cy="600329"/>
                            </a:xfrm>
                          </wpg:grpSpPr>
                          <wps:wsp>
                            <wps:cNvPr id="1115981054" name="Rectangle 1115981054"/>
                            <wps:cNvSpPr/>
                            <wps:spPr>
                              <a:xfrm>
                                <a:off x="646243" y="362472"/>
                                <a:ext cx="5480324" cy="600329"/>
                              </a:xfrm>
                              <a:prstGeom prst="rect">
                                <a:avLst/>
                              </a:prstGeom>
                              <a:solidFill>
                                <a:srgbClr val="2C384A">
                                  <a:lumMod val="20000"/>
                                  <a:lumOff val="80000"/>
                                </a:srgbClr>
                              </a:solidFill>
                              <a:ln w="25400" cap="flat" cmpd="sng" algn="ctr">
                                <a:noFill/>
                                <a:prstDash val="solid"/>
                              </a:ln>
                              <a:effectLst/>
                            </wps:spPr>
                            <wps:txbx>
                              <w:txbxContent>
                                <w:p w14:paraId="3F94D830" w14:textId="77777777" w:rsidR="00FC587E" w:rsidRDefault="00FC587E" w:rsidP="00FC587E">
                                  <w:pPr>
                                    <w:spacing w:before="0" w:after="0"/>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Aligns costs with fees</w:t>
                                  </w:r>
                                </w:p>
                                <w:p w14:paraId="4C368ED1" w14:textId="77777777" w:rsidR="00FC587E" w:rsidRDefault="00FC587E" w:rsidP="00FC587E">
                                  <w:pPr>
                                    <w:spacing w:before="0" w:after="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 xml:space="preserve">Fees per type of review ensure parties that propose high risk mergers, and not the public, bear the cost of more intensive assessment. </w:t>
                                  </w:r>
                                </w:p>
                              </w:txbxContent>
                            </wps:txbx>
                            <wps:bodyPr tIns="0" bIns="0" rtlCol="0" anchor="t" anchorCtr="0"/>
                          </wps:wsp>
                          <wpg:grpSp>
                            <wpg:cNvPr id="1115981055" name="Group 1115981055"/>
                            <wpg:cNvGrpSpPr/>
                            <wpg:grpSpPr>
                              <a:xfrm>
                                <a:off x="3335" y="362472"/>
                                <a:ext cx="601200" cy="600329"/>
                                <a:chOff x="3335" y="362472"/>
                                <a:chExt cx="601200" cy="600329"/>
                              </a:xfrm>
                            </wpg:grpSpPr>
                            <wps:wsp>
                              <wps:cNvPr id="1286283520" name="Rectangle 1286283520"/>
                              <wps:cNvSpPr/>
                              <wps:spPr>
                                <a:xfrm>
                                  <a:off x="3335" y="362472"/>
                                  <a:ext cx="601200" cy="600329"/>
                                </a:xfrm>
                                <a:prstGeom prst="rect">
                                  <a:avLst/>
                                </a:prstGeom>
                                <a:solidFill>
                                  <a:srgbClr val="2C384A">
                                    <a:lumMod val="60000"/>
                                    <a:lumOff val="40000"/>
                                  </a:srgbClr>
                                </a:solidFill>
                                <a:ln w="25400" cap="flat" cmpd="sng" algn="ctr">
                                  <a:noFill/>
                                  <a:prstDash val="solid"/>
                                </a:ln>
                                <a:effectLst/>
                              </wps:spPr>
                              <wps:bodyPr rtlCol="0" anchor="t" anchorCtr="0"/>
                            </wps:wsp>
                            <pic:pic xmlns:pic="http://schemas.openxmlformats.org/drawingml/2006/picture">
                              <pic:nvPicPr>
                                <pic:cNvPr id="1286283521" name="Graphic 8" descr="Coins with solid fill"/>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87935" y="446636"/>
                                  <a:ext cx="432000" cy="432000"/>
                                </a:xfrm>
                                <a:prstGeom prst="rect">
                                  <a:avLst/>
                                </a:prstGeom>
                              </pic:spPr>
                            </pic:pic>
                          </wpg:grpSp>
                        </wpg:grpSp>
                        <wpg:grpSp>
                          <wpg:cNvPr id="1286283522" name="Group 1286283522"/>
                          <wpg:cNvGrpSpPr/>
                          <wpg:grpSpPr>
                            <a:xfrm>
                              <a:off x="3335" y="1003305"/>
                              <a:ext cx="6113331" cy="722157"/>
                              <a:chOff x="3335" y="1003305"/>
                              <a:chExt cx="6123231" cy="722157"/>
                            </a:xfrm>
                          </wpg:grpSpPr>
                          <wpg:grpSp>
                            <wpg:cNvPr id="1286283523" name="Group 1286283523"/>
                            <wpg:cNvGrpSpPr/>
                            <wpg:grpSpPr>
                              <a:xfrm>
                                <a:off x="3335" y="1003305"/>
                                <a:ext cx="601200" cy="722157"/>
                                <a:chOff x="3335" y="1003305"/>
                                <a:chExt cx="601200" cy="722157"/>
                              </a:xfrm>
                            </wpg:grpSpPr>
                            <wps:wsp>
                              <wps:cNvPr id="1286283524" name="Rectangle 1286283524"/>
                              <wps:cNvSpPr/>
                              <wps:spPr>
                                <a:xfrm>
                                  <a:off x="3335" y="1003305"/>
                                  <a:ext cx="601200" cy="722157"/>
                                </a:xfrm>
                                <a:prstGeom prst="rect">
                                  <a:avLst/>
                                </a:prstGeom>
                                <a:solidFill>
                                  <a:srgbClr val="4D7861"/>
                                </a:solidFill>
                                <a:ln w="25400" cap="flat" cmpd="sng" algn="ctr">
                                  <a:noFill/>
                                  <a:prstDash val="solid"/>
                                </a:ln>
                                <a:effectLst/>
                              </wps:spPr>
                              <wps:bodyPr rtlCol="0" anchor="t" anchorCtr="0"/>
                            </wps:wsp>
                            <pic:pic xmlns:pic="http://schemas.openxmlformats.org/drawingml/2006/picture">
                              <pic:nvPicPr>
                                <pic:cNvPr id="1286283525" name="Graphic 14" descr="Store with solid fill"/>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97317" y="1143872"/>
                                  <a:ext cx="432000" cy="432000"/>
                                </a:xfrm>
                                <a:prstGeom prst="rect">
                                  <a:avLst/>
                                </a:prstGeom>
                              </pic:spPr>
                            </pic:pic>
                          </wpg:grpSp>
                          <wps:wsp>
                            <wps:cNvPr id="1286283526" name="Rectangle 1286283526"/>
                            <wps:cNvSpPr/>
                            <wps:spPr>
                              <a:xfrm>
                                <a:off x="646609" y="1003378"/>
                                <a:ext cx="5479957" cy="711375"/>
                              </a:xfrm>
                              <a:prstGeom prst="rect">
                                <a:avLst/>
                              </a:prstGeom>
                              <a:solidFill>
                                <a:srgbClr val="4D7861">
                                  <a:lumMod val="20000"/>
                                  <a:lumOff val="80000"/>
                                </a:srgbClr>
                              </a:solidFill>
                              <a:ln w="25400" cap="flat" cmpd="sng" algn="ctr">
                                <a:noFill/>
                                <a:prstDash val="solid"/>
                              </a:ln>
                              <a:effectLst/>
                            </wps:spPr>
                            <wps:txbx>
                              <w:txbxContent>
                                <w:p w14:paraId="6411B88C" w14:textId="77777777" w:rsidR="00FC587E" w:rsidRDefault="00FC587E" w:rsidP="00FC587E">
                                  <w:pPr>
                                    <w:spacing w:before="0"/>
                                    <w:contextualSpacing/>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Promote equity and competition</w:t>
                                  </w:r>
                                </w:p>
                                <w:p w14:paraId="25559EEE" w14:textId="5DC09681" w:rsidR="00FC587E" w:rsidRDefault="00FC587E" w:rsidP="00FC587E">
                                  <w:pPr>
                                    <w:spacing w:before="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 xml:space="preserve">A fee structure based on the type of review, with an exemption </w:t>
                                  </w:r>
                                  <w:r w:rsidRPr="00FA1300">
                                    <w:rPr>
                                      <w:rFonts w:asciiTheme="minorHAnsi" w:hAnsi="Calibri" w:cstheme="minorBidi"/>
                                      <w:color w:val="000000" w:themeColor="text1"/>
                                      <w:kern w:val="24"/>
                                      <w:sz w:val="20"/>
                                    </w:rPr>
                                    <w:t>for small business,</w:t>
                                  </w:r>
                                  <w:r>
                                    <w:rPr>
                                      <w:rFonts w:asciiTheme="minorHAnsi" w:hAnsi="Calibri" w:cstheme="minorBidi"/>
                                      <w:color w:val="000000" w:themeColor="text1"/>
                                      <w:kern w:val="24"/>
                                      <w:sz w:val="20"/>
                                    </w:rPr>
                                    <w:t xml:space="preserve"> will allow most mergers to be assessed at minimal cost for parties, and ensure fees do not act as a barrier to </w:t>
                                  </w:r>
                                  <w:r w:rsidR="00DF0C44">
                                    <w:rPr>
                                      <w:rFonts w:asciiTheme="minorHAnsi" w:hAnsi="Calibri" w:cstheme="minorBidi"/>
                                      <w:color w:val="000000" w:themeColor="text1"/>
                                      <w:kern w:val="24"/>
                                      <w:sz w:val="20"/>
                                    </w:rPr>
                                    <w:t xml:space="preserve">increased competition, </w:t>
                                  </w:r>
                                  <w:r>
                                    <w:rPr>
                                      <w:rFonts w:asciiTheme="minorHAnsi" w:hAnsi="Calibri" w:cstheme="minorBidi"/>
                                      <w:color w:val="000000" w:themeColor="text1"/>
                                      <w:kern w:val="24"/>
                                      <w:sz w:val="20"/>
                                    </w:rPr>
                                    <w:t>innovation and merger activity.</w:t>
                                  </w:r>
                                </w:p>
                              </w:txbxContent>
                            </wps:txbx>
                            <wps:bodyPr tIns="0" bIns="0" rtlCol="0" anchor="t" anchorCtr="0"/>
                          </wps:wsp>
                        </wpg:grpSp>
                        <wpg:grpSp>
                          <wpg:cNvPr id="1286283527" name="Group 1286283527"/>
                          <wpg:cNvGrpSpPr/>
                          <wpg:grpSpPr>
                            <a:xfrm>
                              <a:off x="0" y="1769310"/>
                              <a:ext cx="6116298" cy="600330"/>
                              <a:chOff x="0" y="1769310"/>
                              <a:chExt cx="6129543" cy="600330"/>
                            </a:xfrm>
                          </wpg:grpSpPr>
                          <wps:wsp>
                            <wps:cNvPr id="1286283528" name="Rectangle 1286283528"/>
                            <wps:cNvSpPr/>
                            <wps:spPr>
                              <a:xfrm>
                                <a:off x="646600" y="1769310"/>
                                <a:ext cx="5482943" cy="600330"/>
                              </a:xfrm>
                              <a:prstGeom prst="rect">
                                <a:avLst/>
                              </a:prstGeom>
                              <a:solidFill>
                                <a:srgbClr val="5D779D">
                                  <a:lumMod val="20000"/>
                                  <a:lumOff val="80000"/>
                                </a:srgbClr>
                              </a:solidFill>
                              <a:ln w="25400" cap="flat" cmpd="sng" algn="ctr">
                                <a:noFill/>
                                <a:prstDash val="solid"/>
                              </a:ln>
                              <a:effectLst/>
                            </wps:spPr>
                            <wps:txbx>
                              <w:txbxContent>
                                <w:p w14:paraId="6D3A8336" w14:textId="75CB5514" w:rsidR="00FC587E" w:rsidRDefault="00FC587E" w:rsidP="00FC587E">
                                  <w:pPr>
                                    <w:spacing w:before="0"/>
                                    <w:contextualSpacing/>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Promote efficiency</w:t>
                                  </w:r>
                                  <w:r w:rsidR="00D02561">
                                    <w:rPr>
                                      <w:rFonts w:asciiTheme="minorHAnsi" w:hAnsi="Calibri" w:cstheme="minorBidi"/>
                                      <w:b/>
                                      <w:color w:val="000000" w:themeColor="text1"/>
                                      <w:kern w:val="24"/>
                                      <w:szCs w:val="22"/>
                                    </w:rPr>
                                    <w:t xml:space="preserve"> </w:t>
                                  </w:r>
                                  <w:r w:rsidR="00D02561" w:rsidRPr="00D02561">
                                    <w:rPr>
                                      <w:rFonts w:asciiTheme="minorHAnsi" w:hAnsi="Calibri" w:cstheme="minorBidi"/>
                                      <w:b/>
                                      <w:color w:val="000000" w:themeColor="text1"/>
                                      <w:kern w:val="24"/>
                                      <w:szCs w:val="22"/>
                                    </w:rPr>
                                    <w:t>and effectiveness</w:t>
                                  </w:r>
                                </w:p>
                                <w:p w14:paraId="78C89B7C" w14:textId="77777777" w:rsidR="00FC587E" w:rsidRDefault="00FC587E" w:rsidP="00FC587E">
                                  <w:pPr>
                                    <w:spacing w:before="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 xml:space="preserve">Fees are set at a level that reflects the minimum and efficient resourcing required by the ACCC to carry out the assessment, regardless of any timeline extensions. </w:t>
                                  </w:r>
                                </w:p>
                              </w:txbxContent>
                            </wps:txbx>
                            <wps:bodyPr tIns="0" bIns="0" rtlCol="0" anchor="t" anchorCtr="0"/>
                          </wps:wsp>
                          <wpg:grpSp>
                            <wpg:cNvPr id="1286283529" name="Group 1286283529"/>
                            <wpg:cNvGrpSpPr/>
                            <wpg:grpSpPr>
                              <a:xfrm>
                                <a:off x="0" y="1769310"/>
                                <a:ext cx="601200" cy="600329"/>
                                <a:chOff x="0" y="1769310"/>
                                <a:chExt cx="601200" cy="600329"/>
                              </a:xfrm>
                            </wpg:grpSpPr>
                            <wps:wsp>
                              <wps:cNvPr id="1286283530" name="Rectangle 1286283530"/>
                              <wps:cNvSpPr/>
                              <wps:spPr>
                                <a:xfrm>
                                  <a:off x="0" y="1769310"/>
                                  <a:ext cx="601200" cy="600329"/>
                                </a:xfrm>
                                <a:prstGeom prst="rect">
                                  <a:avLst/>
                                </a:prstGeom>
                                <a:solidFill>
                                  <a:srgbClr val="5D779D"/>
                                </a:solidFill>
                                <a:ln w="25400" cap="flat" cmpd="sng" algn="ctr">
                                  <a:noFill/>
                                  <a:prstDash val="solid"/>
                                </a:ln>
                                <a:effectLst/>
                              </wps:spPr>
                              <wps:bodyPr rtlCol="0" anchor="t" anchorCtr="0"/>
                            </wps:wsp>
                            <pic:pic xmlns:pic="http://schemas.openxmlformats.org/drawingml/2006/picture">
                              <pic:nvPicPr>
                                <pic:cNvPr id="1286283531" name="Graphic 10" descr="Exponential Graph with solid fill"/>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84600" y="1853474"/>
                                  <a:ext cx="432000" cy="432000"/>
                                </a:xfrm>
                                <a:prstGeom prst="rect">
                                  <a:avLst/>
                                </a:prstGeom>
                              </pic:spPr>
                            </pic:pic>
                          </wpg:grpSp>
                        </wpg:grpSp>
                        <wpg:grpSp>
                          <wpg:cNvPr id="1286283532" name="Group 1286283532"/>
                          <wpg:cNvGrpSpPr/>
                          <wpg:grpSpPr>
                            <a:xfrm>
                              <a:off x="0" y="2410313"/>
                              <a:ext cx="6116295" cy="600330"/>
                              <a:chOff x="0" y="2410313"/>
                              <a:chExt cx="6129540" cy="600330"/>
                            </a:xfrm>
                          </wpg:grpSpPr>
                          <wps:wsp>
                            <wps:cNvPr id="1286283533" name="Rectangle 1286283533"/>
                            <wps:cNvSpPr/>
                            <wps:spPr>
                              <a:xfrm>
                                <a:off x="646599" y="2410313"/>
                                <a:ext cx="5482941" cy="600330"/>
                              </a:xfrm>
                              <a:prstGeom prst="rect">
                                <a:avLst/>
                              </a:prstGeom>
                              <a:solidFill>
                                <a:srgbClr val="F0AE81">
                                  <a:lumMod val="20000"/>
                                  <a:lumOff val="80000"/>
                                </a:srgbClr>
                              </a:solidFill>
                              <a:ln w="25400" cap="flat" cmpd="sng" algn="ctr">
                                <a:noFill/>
                                <a:prstDash val="solid"/>
                              </a:ln>
                              <a:effectLst/>
                            </wps:spPr>
                            <wps:txbx>
                              <w:txbxContent>
                                <w:p w14:paraId="4301E167" w14:textId="77777777" w:rsidR="00FC587E" w:rsidRDefault="00FC587E" w:rsidP="00FC587E">
                                  <w:pPr>
                                    <w:spacing w:before="0"/>
                                    <w:contextualSpacing/>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Minimise regulatory and administrative burden</w:t>
                                  </w:r>
                                </w:p>
                                <w:p w14:paraId="3A3101E9" w14:textId="77777777" w:rsidR="00FC587E" w:rsidRDefault="00FC587E" w:rsidP="00FC587E">
                                  <w:pPr>
                                    <w:spacing w:before="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Fees have been designed to be straightforward and clear for parties and the ACCC to understand and navigate.</w:t>
                                  </w:r>
                                </w:p>
                              </w:txbxContent>
                            </wps:txbx>
                            <wps:bodyPr tIns="0" bIns="0" rtlCol="0" anchor="t" anchorCtr="0"/>
                          </wps:wsp>
                          <wpg:grpSp>
                            <wpg:cNvPr id="1286283534" name="Group 1286283534"/>
                            <wpg:cNvGrpSpPr/>
                            <wpg:grpSpPr>
                              <a:xfrm>
                                <a:off x="0" y="2410313"/>
                                <a:ext cx="601200" cy="600329"/>
                                <a:chOff x="0" y="2410313"/>
                                <a:chExt cx="601200" cy="600329"/>
                              </a:xfrm>
                            </wpg:grpSpPr>
                            <wps:wsp>
                              <wps:cNvPr id="1286283535" name="Rectangle 1286283535"/>
                              <wps:cNvSpPr/>
                              <wps:spPr>
                                <a:xfrm>
                                  <a:off x="0" y="2410313"/>
                                  <a:ext cx="601200" cy="600329"/>
                                </a:xfrm>
                                <a:prstGeom prst="rect">
                                  <a:avLst/>
                                </a:prstGeom>
                                <a:solidFill>
                                  <a:srgbClr val="F0AE81"/>
                                </a:solidFill>
                                <a:ln w="25400" cap="flat" cmpd="sng" algn="ctr">
                                  <a:noFill/>
                                  <a:prstDash val="solid"/>
                                </a:ln>
                                <a:effectLst/>
                              </wps:spPr>
                              <wps:bodyPr rtlCol="0" anchor="t" anchorCtr="0"/>
                            </wps:wsp>
                            <pic:pic xmlns:pic="http://schemas.openxmlformats.org/drawingml/2006/picture">
                              <pic:nvPicPr>
                                <pic:cNvPr id="1286283536" name="Graphic 6" descr="Clipboard Checked with solid fill"/>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84600" y="2494477"/>
                                  <a:ext cx="432000" cy="432000"/>
                                </a:xfrm>
                                <a:prstGeom prst="rect">
                                  <a:avLst/>
                                </a:prstGeom>
                              </pic:spPr>
                            </pic:pic>
                          </wpg:grpSp>
                        </wpg:grpSp>
                        <wpg:grpSp>
                          <wpg:cNvPr id="1286283537" name="Group 1286283537"/>
                          <wpg:cNvGrpSpPr/>
                          <wpg:grpSpPr>
                            <a:xfrm>
                              <a:off x="0" y="3049049"/>
                              <a:ext cx="6116664" cy="920019"/>
                              <a:chOff x="0" y="3049049"/>
                              <a:chExt cx="6129910" cy="920019"/>
                            </a:xfrm>
                          </wpg:grpSpPr>
                          <wps:wsp>
                            <wps:cNvPr id="1286283538" name="Rectangle 1286283538"/>
                            <wps:cNvSpPr/>
                            <wps:spPr>
                              <a:xfrm>
                                <a:off x="646571" y="3049049"/>
                                <a:ext cx="5483339" cy="920019"/>
                              </a:xfrm>
                              <a:prstGeom prst="rect">
                                <a:avLst/>
                              </a:prstGeom>
                              <a:solidFill>
                                <a:sysClr val="window" lastClr="FFFFFF">
                                  <a:lumMod val="95000"/>
                                </a:sysClr>
                              </a:solidFill>
                              <a:ln w="25400" cap="flat" cmpd="sng" algn="ctr">
                                <a:noFill/>
                                <a:prstDash val="solid"/>
                              </a:ln>
                              <a:effectLst/>
                            </wps:spPr>
                            <wps:txbx>
                              <w:txbxContent>
                                <w:p w14:paraId="05232B27" w14:textId="77777777" w:rsidR="00FC587E" w:rsidRDefault="00FC587E" w:rsidP="00FC587E">
                                  <w:pPr>
                                    <w:spacing w:before="0"/>
                                    <w:contextualSpacing/>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Transparency and accountability</w:t>
                                  </w:r>
                                </w:p>
                                <w:p w14:paraId="313B3309" w14:textId="77777777" w:rsidR="00FC587E" w:rsidRDefault="00FC587E" w:rsidP="00FC587E">
                                  <w:pPr>
                                    <w:spacing w:before="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 xml:space="preserve">As part of its annual reporting, the ACCC will </w:t>
                                  </w:r>
                                  <w:r w:rsidRPr="003C11FF">
                                    <w:rPr>
                                      <w:rFonts w:asciiTheme="minorHAnsi" w:hAnsi="Calibri" w:cstheme="minorBidi"/>
                                      <w:color w:val="000000" w:themeColor="text1"/>
                                      <w:kern w:val="24"/>
                                      <w:sz w:val="20"/>
                                    </w:rPr>
                                    <w:t xml:space="preserve">report on </w:t>
                                  </w:r>
                                  <w:r>
                                    <w:rPr>
                                      <w:rFonts w:asciiTheme="minorHAnsi" w:hAnsi="Calibri" w:cstheme="minorBidi"/>
                                      <w:color w:val="000000" w:themeColor="text1"/>
                                      <w:kern w:val="24"/>
                                      <w:sz w:val="20"/>
                                    </w:rPr>
                                    <w:t xml:space="preserve">the number of waivers, notifications, Phase 1 and Phase 2 reviews, determinations, conditions and timeline extensions. The ACCC will also review the costs incurred for undertaking merger assessments on a yearly basis, and conduct annual consultation on fees. </w:t>
                                  </w:r>
                                </w:p>
                              </w:txbxContent>
                            </wps:txbx>
                            <wps:bodyPr tIns="0" bIns="0" rtlCol="0" anchor="t" anchorCtr="0"/>
                          </wps:wsp>
                          <wpg:grpSp>
                            <wpg:cNvPr id="1286283539" name="Group 1286283539"/>
                            <wpg:cNvGrpSpPr/>
                            <wpg:grpSpPr>
                              <a:xfrm>
                                <a:off x="0" y="3051221"/>
                                <a:ext cx="601200" cy="917723"/>
                                <a:chOff x="0" y="3051221"/>
                                <a:chExt cx="601200" cy="917723"/>
                              </a:xfrm>
                            </wpg:grpSpPr>
                            <wps:wsp>
                              <wps:cNvPr id="1286283540" name="Rectangle 1286283540"/>
                              <wps:cNvSpPr/>
                              <wps:spPr>
                                <a:xfrm>
                                  <a:off x="0" y="3051221"/>
                                  <a:ext cx="601200" cy="917723"/>
                                </a:xfrm>
                                <a:prstGeom prst="rect">
                                  <a:avLst/>
                                </a:prstGeom>
                                <a:solidFill>
                                  <a:srgbClr val="EEEEEE">
                                    <a:lumMod val="75000"/>
                                  </a:srgbClr>
                                </a:solidFill>
                                <a:ln w="25400" cap="flat" cmpd="sng" algn="ctr">
                                  <a:noFill/>
                                  <a:prstDash val="solid"/>
                                </a:ln>
                                <a:effectLst/>
                              </wps:spPr>
                              <wps:bodyPr rtlCol="0" anchor="t" anchorCtr="0"/>
                            </wps:wsp>
                            <pic:pic xmlns:pic="http://schemas.openxmlformats.org/drawingml/2006/picture">
                              <pic:nvPicPr>
                                <pic:cNvPr id="1286283541" name="Graphic 12" descr="User network with solid fill"/>
                                <pic:cNvPicPr>
                                  <a:picLocks noChangeAspect="1"/>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88222" y="3277148"/>
                                  <a:ext cx="432000" cy="432000"/>
                                </a:xfrm>
                                <a:prstGeom prst="rect">
                                  <a:avLst/>
                                </a:prstGeom>
                              </pic:spPr>
                            </pic:pic>
                          </wpg:grpSp>
                        </wpg:grpSp>
                      </wpg:grpSp>
                    </wpg:wgp>
                  </a:graphicData>
                </a:graphic>
              </wp:inline>
            </w:drawing>
          </mc:Choice>
          <mc:Fallback>
            <w:pict>
              <v:group w14:anchorId="74AE2D2D" id="Group 1286283542" o:spid="_x0000_s1026" alt="&quot;&quot;" style="width:453.5pt;height:298.6pt;mso-position-horizontal-relative:char;mso-position-vertical-relative:line" coordsize="61200,396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">
                <v:rect id="Rectangle 1115981051" o:spid="_x0000_s1027" style="position:absolute;width:61200;height: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" fillcolor="#2c384a" stroked="f" strokeweight="2pt">
                  <v:textbox inset="0,0,0,0">
                    <w:txbxContent>
                      <w:p w14:paraId="6408C5B0" w14:textId="58B3E626" w:rsidR="00FC587E" w:rsidRDefault="00FC587E" w:rsidP="00FC587E">
                        <w:pPr>
                          <w:jc w:val="center"/>
                          <w:rPr>
                            <w:rFonts w:asciiTheme="minorHAnsi" w:hAnsi="Calibri" w:cstheme="minorBidi"/>
                            <w:b/>
                            <w:color w:val="FFFFFF" w:themeColor="light1"/>
                            <w:kern w:val="24"/>
                            <w:sz w:val="24"/>
                            <w:szCs w:val="24"/>
                          </w:rPr>
                        </w:pPr>
                        <w:r>
                          <w:rPr>
                            <w:rFonts w:asciiTheme="minorHAnsi" w:hAnsi="Calibri" w:cstheme="minorBidi"/>
                            <w:b/>
                            <w:color w:val="FFFFFF" w:themeColor="light1"/>
                            <w:kern w:val="24"/>
                          </w:rPr>
                          <w:t>Design principles for cost recovery fee</w:t>
                        </w:r>
                        <w:r w:rsidR="00EC592F">
                          <w:rPr>
                            <w:rFonts w:asciiTheme="minorHAnsi" w:hAnsi="Calibri" w:cstheme="minorBidi"/>
                            <w:b/>
                            <w:color w:val="FFFFFF" w:themeColor="light1"/>
                            <w:kern w:val="24"/>
                          </w:rPr>
                          <w:t>s</w:t>
                        </w:r>
                      </w:p>
                    </w:txbxContent>
                  </v:textbox>
                </v:rect>
                <v:group id="Group 1115981052" o:spid="_x0000_s1028" style="position:absolute;top:3615;width:61200;height:36066" coordorigin=",3624" coordsize="61166,3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">
                  <v:group id="Group 1115981053" o:spid="_x0000_s1029" style="position:absolute;left:33;top:3624;width:61133;height:6004" coordorigin="33,3624" coordsize="6123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">
                    <v:rect id="Rectangle 1115981054" o:spid="_x0000_s1030" style="position:absolute;left:6462;top:3624;width:54803;height: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" fillcolor="#ced6e2" stroked="f" strokeweight="2pt">
                      <v:textbox inset=",0,,0">
                        <w:txbxContent>
                          <w:p w14:paraId="3F94D830" w14:textId="77777777" w:rsidR="00FC587E" w:rsidRDefault="00FC587E" w:rsidP="00FC587E">
                            <w:pPr>
                              <w:spacing w:before="0" w:after="0"/>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Aligns costs with fees</w:t>
                            </w:r>
                          </w:p>
                          <w:p w14:paraId="4C368ED1" w14:textId="77777777" w:rsidR="00FC587E" w:rsidRDefault="00FC587E" w:rsidP="00FC587E">
                            <w:pPr>
                              <w:spacing w:before="0" w:after="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 xml:space="preserve">Fees per type of review ensure parties that propose high risk mergers, and not the public, bear the cost of more intensive assessment. </w:t>
                            </w:r>
                          </w:p>
                        </w:txbxContent>
                      </v:textbox>
                    </v:rect>
                    <v:group id="Group 1115981055" o:spid="_x0000_s1031" style="position:absolute;left:33;top:3624;width:6012;height:6004" coordorigin="33,3624" coordsize="601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">
                      <v:rect id="Rectangle 1286283520" o:spid="_x0000_s1032" style="position:absolute;left:33;top:3624;width:6012;height: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" fillcolor="#6c83a7"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33" type="#_x0000_t75" alt="Coins with solid fill" style="position:absolute;left:879;top:4466;width:43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">
                        <v:imagedata r:id="rId29" o:title="Coins with solid fill"/>
                      </v:shape>
                    </v:group>
                  </v:group>
                  <v:group id="Group 1286283522" o:spid="_x0000_s1034" style="position:absolute;left:33;top:10033;width:61133;height:7221" coordorigin="33,10033" coordsize="61232,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">
                    <v:group id="Group 1286283523" o:spid="_x0000_s1035" style="position:absolute;left:33;top:10033;width:6012;height:7221" coordorigin="33,10033" coordsize="6012,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">
                      <v:rect id="Rectangle 1286283524" o:spid="_x0000_s1036" style="position:absolute;left:33;top:10033;width:6012;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" fillcolor="#4d7861" stroked="f" strokeweight="2pt"/>
                      <v:shape id="Graphic 14" o:spid="_x0000_s1037" type="#_x0000_t75" alt="Store with solid fill" style="position:absolute;left:973;top:11438;width:43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">
                        <v:imagedata r:id="rId30" o:title="Store with solid fill"/>
                      </v:shape>
                    </v:group>
                    <v:rect id="Rectangle 1286283526" o:spid="_x0000_s1038" style="position:absolute;left:6466;top:10033;width:54799;height:7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" fillcolor="#d9e7df" stroked="f" strokeweight="2pt">
                      <v:textbox inset=",0,,0">
                        <w:txbxContent>
                          <w:p w14:paraId="6411B88C" w14:textId="77777777" w:rsidR="00FC587E" w:rsidRDefault="00FC587E" w:rsidP="00FC587E">
                            <w:pPr>
                              <w:spacing w:before="0"/>
                              <w:contextualSpacing/>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Promote equity and competition</w:t>
                            </w:r>
                          </w:p>
                          <w:p w14:paraId="25559EEE" w14:textId="5DC09681" w:rsidR="00FC587E" w:rsidRDefault="00FC587E" w:rsidP="00FC587E">
                            <w:pPr>
                              <w:spacing w:before="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 xml:space="preserve">A fee structure based on the type of review, with an exemption </w:t>
                            </w:r>
                            <w:r w:rsidRPr="00FA1300">
                              <w:rPr>
                                <w:rFonts w:asciiTheme="minorHAnsi" w:hAnsi="Calibri" w:cstheme="minorBidi"/>
                                <w:color w:val="000000" w:themeColor="text1"/>
                                <w:kern w:val="24"/>
                                <w:sz w:val="20"/>
                              </w:rPr>
                              <w:t>for small business,</w:t>
                            </w:r>
                            <w:r>
                              <w:rPr>
                                <w:rFonts w:asciiTheme="minorHAnsi" w:hAnsi="Calibri" w:cstheme="minorBidi"/>
                                <w:color w:val="000000" w:themeColor="text1"/>
                                <w:kern w:val="24"/>
                                <w:sz w:val="20"/>
                              </w:rPr>
                              <w:t xml:space="preserve"> will allow most mergers to be assessed at minimal cost for parties, and ensure fees do not act as a barrier to </w:t>
                            </w:r>
                            <w:r w:rsidR="00DF0C44">
                              <w:rPr>
                                <w:rFonts w:asciiTheme="minorHAnsi" w:hAnsi="Calibri" w:cstheme="minorBidi"/>
                                <w:color w:val="000000" w:themeColor="text1"/>
                                <w:kern w:val="24"/>
                                <w:sz w:val="20"/>
                              </w:rPr>
                              <w:t xml:space="preserve">increased competition, </w:t>
                            </w:r>
                            <w:r>
                              <w:rPr>
                                <w:rFonts w:asciiTheme="minorHAnsi" w:hAnsi="Calibri" w:cstheme="minorBidi"/>
                                <w:color w:val="000000" w:themeColor="text1"/>
                                <w:kern w:val="24"/>
                                <w:sz w:val="20"/>
                              </w:rPr>
                              <w:t>innovation and merger activity.</w:t>
                            </w:r>
                          </w:p>
                        </w:txbxContent>
                      </v:textbox>
                    </v:rect>
                  </v:group>
                  <v:group id="Group 1286283527" o:spid="_x0000_s1039" style="position:absolute;top:17693;width:61162;height:6003" coordorigin=",17693" coordsize="61295,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">
                    <v:rect id="Rectangle 1286283528" o:spid="_x0000_s1040" style="position:absolute;left:6466;top:17693;width:54829;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" fillcolor="#dee4ec" stroked="f" strokeweight="2pt">
                      <v:textbox inset=",0,,0">
                        <w:txbxContent>
                          <w:p w14:paraId="6D3A8336" w14:textId="75CB5514" w:rsidR="00FC587E" w:rsidRDefault="00FC587E" w:rsidP="00FC587E">
                            <w:pPr>
                              <w:spacing w:before="0"/>
                              <w:contextualSpacing/>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Promote efficiency</w:t>
                            </w:r>
                            <w:r w:rsidR="00D02561">
                              <w:rPr>
                                <w:rFonts w:asciiTheme="minorHAnsi" w:hAnsi="Calibri" w:cstheme="minorBidi"/>
                                <w:b/>
                                <w:color w:val="000000" w:themeColor="text1"/>
                                <w:kern w:val="24"/>
                                <w:szCs w:val="22"/>
                              </w:rPr>
                              <w:t xml:space="preserve"> </w:t>
                            </w:r>
                            <w:r w:rsidR="00D02561" w:rsidRPr="00D02561">
                              <w:rPr>
                                <w:rFonts w:asciiTheme="minorHAnsi" w:hAnsi="Calibri" w:cstheme="minorBidi"/>
                                <w:b/>
                                <w:color w:val="000000" w:themeColor="text1"/>
                                <w:kern w:val="24"/>
                                <w:szCs w:val="22"/>
                              </w:rPr>
                              <w:t>and effectiveness</w:t>
                            </w:r>
                          </w:p>
                          <w:p w14:paraId="78C89B7C" w14:textId="77777777" w:rsidR="00FC587E" w:rsidRDefault="00FC587E" w:rsidP="00FC587E">
                            <w:pPr>
                              <w:spacing w:before="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 xml:space="preserve">Fees are set at a level that reflects the minimum and efficient resourcing required by the ACCC to carry out the assessment, regardless of any timeline extensions. </w:t>
                            </w:r>
                          </w:p>
                        </w:txbxContent>
                      </v:textbox>
                    </v:rect>
                    <v:group id="Group 1286283529" o:spid="_x0000_s1041" style="position:absolute;top:17693;width:6012;height:6003" coordorigin=",17693" coordsize="601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">
                      <v:rect id="Rectangle 1286283530" o:spid="_x0000_s1042" style="position:absolute;top:17693;width:6012;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" fillcolor="#5d779d" stroked="f" strokeweight="2pt"/>
                      <v:shape id="Graphic 10" o:spid="_x0000_s1043" type="#_x0000_t75" alt="Exponential Graph with solid fill" style="position:absolute;left:846;top:18534;width:43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">
                        <v:imagedata r:id="rId31" o:title="Exponential Graph with solid fill"/>
                      </v:shape>
                    </v:group>
                  </v:group>
                  <v:group id="Group 1286283532" o:spid="_x0000_s1044" style="position:absolute;top:24103;width:61162;height:6003" coordorigin=",24103" coordsize="61295,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">
                    <v:rect id="Rectangle 1286283533" o:spid="_x0000_s1045" style="position:absolute;left:6465;top:24103;width:54830;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" fillcolor="#fcefe6" stroked="f" strokeweight="2pt">
                      <v:textbox inset=",0,,0">
                        <w:txbxContent>
                          <w:p w14:paraId="4301E167" w14:textId="77777777" w:rsidR="00FC587E" w:rsidRDefault="00FC587E" w:rsidP="00FC587E">
                            <w:pPr>
                              <w:spacing w:before="0"/>
                              <w:contextualSpacing/>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Minimise regulatory and administrative burden</w:t>
                            </w:r>
                          </w:p>
                          <w:p w14:paraId="3A3101E9" w14:textId="77777777" w:rsidR="00FC587E" w:rsidRDefault="00FC587E" w:rsidP="00FC587E">
                            <w:pPr>
                              <w:spacing w:before="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Fees have been designed to be straightforward and clear for parties and the ACCC to understand and navigate.</w:t>
                            </w:r>
                          </w:p>
                        </w:txbxContent>
                      </v:textbox>
                    </v:rect>
                    <v:group id="Group 1286283534" o:spid="_x0000_s1046" style="position:absolute;top:24103;width:6012;height:6003" coordorigin=",24103" coordsize="601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">
                      <v:rect id="Rectangle 1286283535" o:spid="_x0000_s1047" style="position:absolute;top:24103;width:6012;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" fillcolor="#f0ae81" stroked="f" strokeweight="2pt"/>
                      <v:shape id="Graphic 6" o:spid="_x0000_s1048" type="#_x0000_t75" alt="Clipboard Checked with solid fill" style="position:absolute;left:846;top:24944;width:43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">
                        <v:imagedata r:id="rId32" o:title="Clipboard Checked with solid fill"/>
                      </v:shape>
                    </v:group>
                  </v:group>
                  <v:group id="Group 1286283537" o:spid="_x0000_s1049" style="position:absolute;top:30490;width:61166;height:9200" coordorigin=",30490" coordsize="6129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">
                    <v:rect id="Rectangle 1286283538" o:spid="_x0000_s1050" style="position:absolute;left:6465;top:30490;width:54834;height:9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" fillcolor="#f2f2f2" stroked="f" strokeweight="2pt">
                      <v:textbox inset=",0,,0">
                        <w:txbxContent>
                          <w:p w14:paraId="05232B27" w14:textId="77777777" w:rsidR="00FC587E" w:rsidRDefault="00FC587E" w:rsidP="00FC587E">
                            <w:pPr>
                              <w:spacing w:before="0"/>
                              <w:contextualSpacing/>
                              <w:rPr>
                                <w:rFonts w:asciiTheme="minorHAnsi" w:hAnsi="Calibri" w:cstheme="minorBidi"/>
                                <w:b/>
                                <w:color w:val="000000" w:themeColor="text1"/>
                                <w:kern w:val="24"/>
                                <w:szCs w:val="22"/>
                              </w:rPr>
                            </w:pPr>
                            <w:r>
                              <w:rPr>
                                <w:rFonts w:asciiTheme="minorHAnsi" w:hAnsi="Calibri" w:cstheme="minorBidi"/>
                                <w:b/>
                                <w:color w:val="000000" w:themeColor="text1"/>
                                <w:kern w:val="24"/>
                                <w:szCs w:val="22"/>
                              </w:rPr>
                              <w:t>Transparency and accountability</w:t>
                            </w:r>
                          </w:p>
                          <w:p w14:paraId="313B3309" w14:textId="77777777" w:rsidR="00FC587E" w:rsidRDefault="00FC587E" w:rsidP="00FC587E">
                            <w:pPr>
                              <w:spacing w:before="0"/>
                              <w:contextualSpacing/>
                              <w:rPr>
                                <w:rFonts w:asciiTheme="minorHAnsi" w:hAnsi="Calibri" w:cstheme="minorBidi"/>
                                <w:color w:val="000000" w:themeColor="text1"/>
                                <w:kern w:val="24"/>
                                <w:sz w:val="20"/>
                              </w:rPr>
                            </w:pPr>
                            <w:r>
                              <w:rPr>
                                <w:rFonts w:asciiTheme="minorHAnsi" w:hAnsi="Calibri" w:cstheme="minorBidi"/>
                                <w:color w:val="000000" w:themeColor="text1"/>
                                <w:kern w:val="24"/>
                                <w:sz w:val="20"/>
                              </w:rPr>
                              <w:t xml:space="preserve">As part of its annual reporting, the ACCC will </w:t>
                            </w:r>
                            <w:r w:rsidRPr="003C11FF">
                              <w:rPr>
                                <w:rFonts w:asciiTheme="minorHAnsi" w:hAnsi="Calibri" w:cstheme="minorBidi"/>
                                <w:color w:val="000000" w:themeColor="text1"/>
                                <w:kern w:val="24"/>
                                <w:sz w:val="20"/>
                              </w:rPr>
                              <w:t xml:space="preserve">report on </w:t>
                            </w:r>
                            <w:r>
                              <w:rPr>
                                <w:rFonts w:asciiTheme="minorHAnsi" w:hAnsi="Calibri" w:cstheme="minorBidi"/>
                                <w:color w:val="000000" w:themeColor="text1"/>
                                <w:kern w:val="24"/>
                                <w:sz w:val="20"/>
                              </w:rPr>
                              <w:t xml:space="preserve">the number of waivers, notifications, Phase 1 and Phase 2 reviews, determinations, conditions and timeline extensions. The ACCC will also review the costs incurred for undertaking merger assessments on a yearly basis, and conduct annual consultation on fees. </w:t>
                            </w:r>
                          </w:p>
                        </w:txbxContent>
                      </v:textbox>
                    </v:rect>
                    <v:group id="Group 1286283539" o:spid="_x0000_s1051" style="position:absolute;top:30512;width:6012;height:9177" coordorigin=",30512" coordsize="6012,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">
                      <v:rect id="Rectangle 1286283540" o:spid="_x0000_s1052" style="position:absolute;top:30512;width:6012;height:9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" fillcolor="#b3b3b3" stroked="f" strokeweight="2pt"/>
                      <v:shape id="Graphic 12" o:spid="_x0000_s1053" type="#_x0000_t75" alt="User network with solid fill" style="position:absolute;left:882;top:32771;width:43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">
                        <v:imagedata r:id="rId33" o:title="User network with solid fill"/>
                      </v:shape>
                    </v:group>
                  </v:group>
                </v:group>
                <w10:anchorlock/>
              </v:group>
            </w:pict>
          </mc:Fallback>
        </mc:AlternateContent>
      </w:r>
    </w:p>
    <w:p w14:paraId="4DA7001D" w14:textId="347724F4" w:rsidR="003E1C66" w:rsidRDefault="00DD54A1" w:rsidP="00FD1F49">
      <w:pPr>
        <w:pStyle w:val="Heading2"/>
      </w:pPr>
      <w:bookmarkStart w:id="9" w:name="_Toc199944379"/>
      <w:r w:rsidRPr="00FD1F49">
        <w:lastRenderedPageBreak/>
        <w:t>Summary</w:t>
      </w:r>
      <w:r>
        <w:t xml:space="preserve"> of the </w:t>
      </w:r>
      <w:r w:rsidR="005C0D14">
        <w:t xml:space="preserve">proposed </w:t>
      </w:r>
      <w:r>
        <w:t>fees</w:t>
      </w:r>
      <w:bookmarkEnd w:id="9"/>
    </w:p>
    <w:p w14:paraId="5109BF06" w14:textId="456C291B" w:rsidR="00D07924" w:rsidRDefault="00E463FD" w:rsidP="00DD54A1">
      <w:r>
        <w:t xml:space="preserve">A cost recovery fee will be charged for </w:t>
      </w:r>
      <w:r w:rsidR="00DB1462">
        <w:t xml:space="preserve">notification </w:t>
      </w:r>
      <w:r w:rsidR="152F840C">
        <w:t xml:space="preserve">waivers, </w:t>
      </w:r>
      <w:r w:rsidR="00A27109">
        <w:t>P</w:t>
      </w:r>
      <w:r w:rsidR="152F840C">
        <w:t xml:space="preserve">hase 1, </w:t>
      </w:r>
      <w:r w:rsidR="00A27109">
        <w:t>P</w:t>
      </w:r>
      <w:r w:rsidR="152F840C">
        <w:t xml:space="preserve">hase 2 and public benefits </w:t>
      </w:r>
      <w:r>
        <w:t>assessment</w:t>
      </w:r>
      <w:r w:rsidR="00AD5414">
        <w:t>s</w:t>
      </w:r>
      <w:r w:rsidR="008E463F">
        <w:t xml:space="preserve"> </w:t>
      </w:r>
      <w:r>
        <w:t xml:space="preserve">that </w:t>
      </w:r>
      <w:r w:rsidR="0077440C">
        <w:t>the ACCC will conduct</w:t>
      </w:r>
      <w:r>
        <w:t xml:space="preserve"> as part of the new merger </w:t>
      </w:r>
      <w:r w:rsidR="00D228EE">
        <w:t>control system</w:t>
      </w:r>
      <w:r>
        <w:t xml:space="preserve">. </w:t>
      </w:r>
      <w:r w:rsidR="00B55290">
        <w:t>Further detail on the new merger</w:t>
      </w:r>
      <w:r w:rsidR="7CC14FC4">
        <w:t xml:space="preserve"> control</w:t>
      </w:r>
      <w:r w:rsidR="00B55290">
        <w:t xml:space="preserve"> system can be found on the Treasury website.</w:t>
      </w:r>
      <w:r w:rsidR="00B55290">
        <w:rPr>
          <w:rStyle w:val="FootnoteReference"/>
        </w:rPr>
        <w:footnoteReference w:id="7"/>
      </w:r>
    </w:p>
    <w:p w14:paraId="34C1545D" w14:textId="6C4A4D88" w:rsidR="00E463FD" w:rsidRDefault="00065C8D" w:rsidP="00DD54A1">
      <w:r>
        <w:t xml:space="preserve">It is expected that </w:t>
      </w:r>
      <w:r w:rsidR="00C64B95">
        <w:t xml:space="preserve">the vast majority </w:t>
      </w:r>
      <w:r w:rsidR="00366064">
        <w:t xml:space="preserve">of merger </w:t>
      </w:r>
      <w:r w:rsidR="00E06C9E">
        <w:t>assessment</w:t>
      </w:r>
      <w:r w:rsidR="0026226B">
        <w:t>s</w:t>
      </w:r>
      <w:r w:rsidR="003D7C67">
        <w:t xml:space="preserve"> will</w:t>
      </w:r>
      <w:r w:rsidR="00366064">
        <w:t xml:space="preserve"> be </w:t>
      </w:r>
      <w:r w:rsidR="006819D9">
        <w:t>decided</w:t>
      </w:r>
      <w:r w:rsidR="00366064">
        <w:t xml:space="preserve"> in Phase 1</w:t>
      </w:r>
      <w:r w:rsidR="00B7314C">
        <w:t xml:space="preserve"> </w:t>
      </w:r>
      <w:r w:rsidR="00A34D55">
        <w:t xml:space="preserve">or via </w:t>
      </w:r>
      <w:r w:rsidR="00DB1462">
        <w:t xml:space="preserve">notification </w:t>
      </w:r>
      <w:r w:rsidR="00A34D55">
        <w:t>waiver</w:t>
      </w:r>
      <w:r w:rsidR="00A86BA9">
        <w:t xml:space="preserve"> </w:t>
      </w:r>
      <w:r w:rsidR="00B7314C">
        <w:t xml:space="preserve">and </w:t>
      </w:r>
      <w:r w:rsidR="00C64B95">
        <w:t xml:space="preserve">a small number </w:t>
      </w:r>
      <w:r w:rsidR="008D2A7E">
        <w:t>of mergers</w:t>
      </w:r>
      <w:r w:rsidR="00E668E6">
        <w:t xml:space="preserve"> </w:t>
      </w:r>
      <w:r w:rsidR="00C64B95">
        <w:t xml:space="preserve">(estimated to be 15 in the first full year) </w:t>
      </w:r>
      <w:r w:rsidR="00E668E6">
        <w:t xml:space="preserve">are </w:t>
      </w:r>
      <w:r w:rsidR="00394BA5">
        <w:t xml:space="preserve">anticipated </w:t>
      </w:r>
      <w:r w:rsidR="00E668E6">
        <w:t xml:space="preserve">to </w:t>
      </w:r>
      <w:r w:rsidR="008D2A7E">
        <w:t>proceed to an in-depth Phase 2 review</w:t>
      </w:r>
      <w:r w:rsidR="00103B10">
        <w:t xml:space="preserve">. </w:t>
      </w:r>
      <w:r w:rsidR="006573E1">
        <w:t>Below is a</w:t>
      </w:r>
      <w:r w:rsidR="00683904">
        <w:t xml:space="preserve"> </w:t>
      </w:r>
      <w:r w:rsidR="00FF06A2">
        <w:t>high-level</w:t>
      </w:r>
      <w:r w:rsidR="00683904">
        <w:t xml:space="preserve"> description of each </w:t>
      </w:r>
      <w:r w:rsidR="00341CEB">
        <w:t xml:space="preserve">type of </w:t>
      </w:r>
      <w:r w:rsidR="0066050B">
        <w:t xml:space="preserve">review </w:t>
      </w:r>
      <w:r w:rsidR="00E93406">
        <w:t xml:space="preserve">and </w:t>
      </w:r>
      <w:r w:rsidR="007F5B01">
        <w:t xml:space="preserve">the </w:t>
      </w:r>
      <w:r w:rsidR="00E93406">
        <w:t>associated fee</w:t>
      </w:r>
      <w:r w:rsidR="00683904">
        <w:t xml:space="preserve">s. </w:t>
      </w:r>
    </w:p>
    <w:p w14:paraId="1A9211D2" w14:textId="47398629" w:rsidR="00B55290" w:rsidRDefault="00B55290" w:rsidP="00DD54A1">
      <w:r>
        <w:t xml:space="preserve">Further detail on the fees </w:t>
      </w:r>
      <w:r w:rsidR="00C57B3C">
        <w:t>is</w:t>
      </w:r>
      <w:r>
        <w:t xml:space="preserve"> set out in the </w:t>
      </w:r>
      <w:r w:rsidRPr="00912E9F">
        <w:rPr>
          <w:i/>
          <w:iCs/>
        </w:rPr>
        <w:t>Design of regulatory merger fees</w:t>
      </w:r>
      <w:r>
        <w:t xml:space="preserve"> section. Fees are based on estimates of costs incurred for</w:t>
      </w:r>
      <w:r w:rsidR="0013323A">
        <w:t xml:space="preserve"> each</w:t>
      </w:r>
      <w:r>
        <w:t xml:space="preserve"> </w:t>
      </w:r>
      <w:r w:rsidR="000413E8">
        <w:t>type of review</w:t>
      </w:r>
      <w:r>
        <w:t xml:space="preserve">, which is set out in detail in the </w:t>
      </w:r>
      <w:r>
        <w:rPr>
          <w:i/>
          <w:iCs/>
        </w:rPr>
        <w:t>Costs of merger assessments under the new merger system</w:t>
      </w:r>
      <w:r w:rsidR="00925B70">
        <w:t xml:space="preserve"> section</w:t>
      </w:r>
      <w:r>
        <w:t xml:space="preserve">. </w:t>
      </w:r>
    </w:p>
    <w:p w14:paraId="57E6C555" w14:textId="076CCAF6" w:rsidR="00244835" w:rsidRPr="0017793E" w:rsidRDefault="00244835" w:rsidP="004A38C6">
      <w:pPr>
        <w:pStyle w:val="Tabletitle"/>
        <w:rPr>
          <w:rFonts w:asciiTheme="majorHAnsi" w:hAnsiTheme="majorHAnsi" w:cstheme="majorHAnsi"/>
        </w:rPr>
      </w:pPr>
      <w:r w:rsidRPr="0017793E">
        <w:rPr>
          <w:rFonts w:asciiTheme="majorHAnsi" w:hAnsiTheme="majorHAnsi" w:cstheme="majorHAnsi"/>
        </w:rPr>
        <w:t xml:space="preserve">Table </w:t>
      </w:r>
      <w:r w:rsidR="00BE035B">
        <w:rPr>
          <w:rFonts w:asciiTheme="majorHAnsi" w:hAnsiTheme="majorHAnsi" w:cstheme="majorHAnsi"/>
        </w:rPr>
        <w:t>1</w:t>
      </w:r>
      <w:r w:rsidRPr="0017793E">
        <w:rPr>
          <w:rFonts w:asciiTheme="majorHAnsi" w:hAnsiTheme="majorHAnsi" w:cstheme="majorHAnsi"/>
        </w:rPr>
        <w:t xml:space="preserve"> – Summary of the proposed fees</w:t>
      </w: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000" w:firstRow="0" w:lastRow="0" w:firstColumn="0" w:lastColumn="0" w:noHBand="0" w:noVBand="0"/>
      </w:tblPr>
      <w:tblGrid>
        <w:gridCol w:w="1575"/>
        <w:gridCol w:w="1379"/>
        <w:gridCol w:w="6070"/>
      </w:tblGrid>
      <w:tr w:rsidR="00A62F2E" w14:paraId="25DEE621" w14:textId="77777777" w:rsidTr="00327FD4">
        <w:trPr>
          <w:trHeight w:val="740"/>
        </w:trPr>
        <w:tc>
          <w:tcPr>
            <w:tcW w:w="1575" w:type="dxa"/>
            <w:shd w:val="clear" w:color="auto" w:fill="2C384A" w:themeFill="accent1"/>
          </w:tcPr>
          <w:p w14:paraId="2E372C6D" w14:textId="25C4C4AC" w:rsidR="00A547BA" w:rsidRPr="00895719" w:rsidRDefault="00A63001" w:rsidP="00895719">
            <w:pPr>
              <w:rPr>
                <w:rFonts w:cstheme="minorHAnsi"/>
                <w:b/>
              </w:rPr>
            </w:pPr>
            <w:r>
              <w:rPr>
                <w:rFonts w:cstheme="minorHAnsi"/>
                <w:b/>
              </w:rPr>
              <w:t>Type of review</w:t>
            </w:r>
          </w:p>
        </w:tc>
        <w:tc>
          <w:tcPr>
            <w:tcW w:w="1379" w:type="dxa"/>
            <w:shd w:val="clear" w:color="auto" w:fill="2C384A" w:themeFill="accent1"/>
          </w:tcPr>
          <w:p w14:paraId="15B00D8B" w14:textId="00FBC621" w:rsidR="00A547BA" w:rsidRPr="00895719" w:rsidRDefault="00A547BA" w:rsidP="00327FD4">
            <w:pPr>
              <w:rPr>
                <w:rFonts w:cstheme="minorHAnsi"/>
                <w:b/>
              </w:rPr>
            </w:pPr>
            <w:r w:rsidRPr="00895719">
              <w:rPr>
                <w:rFonts w:cstheme="minorHAnsi"/>
                <w:b/>
              </w:rPr>
              <w:t>Fee</w:t>
            </w:r>
            <w:r w:rsidR="00E37FC0">
              <w:rPr>
                <w:rFonts w:cstheme="minorHAnsi"/>
                <w:b/>
                <w:bCs/>
                <w:iCs/>
              </w:rPr>
              <w:t xml:space="preserve"> in 2025</w:t>
            </w:r>
            <w:r w:rsidR="00E37FC0">
              <w:rPr>
                <w:rFonts w:cstheme="minorHAnsi"/>
                <w:b/>
                <w:bCs/>
                <w:iCs/>
              </w:rPr>
              <w:noBreakHyphen/>
              <w:t>26</w:t>
            </w:r>
          </w:p>
        </w:tc>
        <w:tc>
          <w:tcPr>
            <w:tcW w:w="6070" w:type="dxa"/>
            <w:shd w:val="clear" w:color="auto" w:fill="2C384A" w:themeFill="accent1"/>
          </w:tcPr>
          <w:p w14:paraId="1E044CF6" w14:textId="664B29F2" w:rsidR="00A547BA" w:rsidRPr="00895719" w:rsidRDefault="00327FD4" w:rsidP="00327FD4">
            <w:pPr>
              <w:rPr>
                <w:rFonts w:cstheme="minorHAnsi"/>
                <w:b/>
              </w:rPr>
            </w:pPr>
            <w:r w:rsidRPr="00895719">
              <w:rPr>
                <w:rFonts w:cstheme="minorHAnsi"/>
                <w:b/>
              </w:rPr>
              <w:t>Description of activity</w:t>
            </w:r>
          </w:p>
        </w:tc>
      </w:tr>
      <w:tr w:rsidR="0059423B" w14:paraId="60439BD8" w14:textId="77777777" w:rsidTr="001B3D80">
        <w:trPr>
          <w:trHeight w:val="949"/>
        </w:trPr>
        <w:tc>
          <w:tcPr>
            <w:tcW w:w="1575" w:type="dxa"/>
            <w:shd w:val="clear" w:color="auto" w:fill="D2E1F9" w:themeFill="accent5" w:themeFillTint="66"/>
          </w:tcPr>
          <w:p w14:paraId="12C3F46F" w14:textId="77777777" w:rsidR="00A547BA" w:rsidRPr="005C0D14" w:rsidRDefault="00A547BA" w:rsidP="001B3D80">
            <w:pPr>
              <w:spacing w:before="0"/>
              <w:rPr>
                <w:rFonts w:asciiTheme="majorHAnsi" w:hAnsiTheme="majorHAnsi" w:cstheme="majorHAnsi"/>
                <w:b/>
              </w:rPr>
            </w:pPr>
            <w:r w:rsidRPr="005C0D14">
              <w:rPr>
                <w:rFonts w:asciiTheme="majorHAnsi" w:hAnsiTheme="majorHAnsi" w:cstheme="majorHAnsi"/>
                <w:b/>
              </w:rPr>
              <w:t>Notification waiver application</w:t>
            </w:r>
          </w:p>
        </w:tc>
        <w:tc>
          <w:tcPr>
            <w:tcW w:w="1379" w:type="dxa"/>
            <w:shd w:val="clear" w:color="auto" w:fill="E8F0FC" w:themeFill="accent5" w:themeFillTint="33"/>
          </w:tcPr>
          <w:p w14:paraId="2585C2B2" w14:textId="08B9C45E" w:rsidR="00A547BA" w:rsidRPr="009D4471" w:rsidRDefault="00327FD4" w:rsidP="001B3D80">
            <w:pPr>
              <w:spacing w:before="0"/>
              <w:rPr>
                <w:rFonts w:cstheme="minorBidi"/>
                <w:b/>
              </w:rPr>
            </w:pPr>
            <w:r w:rsidRPr="3A1569C9">
              <w:rPr>
                <w:rFonts w:eastAsia="Calibri" w:cstheme="minorBidi"/>
                <w:b/>
                <w:bCs/>
              </w:rPr>
              <w:t>$8,</w:t>
            </w:r>
            <w:r w:rsidR="286A49D0" w:rsidRPr="3A1569C9">
              <w:rPr>
                <w:rFonts w:eastAsia="Calibri" w:cstheme="minorBidi"/>
                <w:b/>
                <w:bCs/>
              </w:rPr>
              <w:t>3</w:t>
            </w:r>
            <w:r w:rsidRPr="3A1569C9">
              <w:rPr>
                <w:rFonts w:eastAsia="Calibri" w:cstheme="minorBidi"/>
                <w:b/>
                <w:bCs/>
              </w:rPr>
              <w:t>0</w:t>
            </w:r>
            <w:r w:rsidR="5B2CC88F" w:rsidRPr="3A1569C9">
              <w:rPr>
                <w:rFonts w:eastAsia="Calibri" w:cstheme="minorBidi"/>
                <w:b/>
                <w:bCs/>
              </w:rPr>
              <w:t>0</w:t>
            </w:r>
          </w:p>
        </w:tc>
        <w:tc>
          <w:tcPr>
            <w:tcW w:w="6070" w:type="dxa"/>
            <w:shd w:val="clear" w:color="auto" w:fill="E8F0FC" w:themeFill="accent5" w:themeFillTint="33"/>
          </w:tcPr>
          <w:p w14:paraId="02850112" w14:textId="578FE70D" w:rsidR="00A547BA" w:rsidRDefault="00DA5149" w:rsidP="001B3D80">
            <w:pPr>
              <w:spacing w:before="0"/>
              <w:rPr>
                <w:rFonts w:cstheme="minorHAnsi"/>
                <w:iCs/>
              </w:rPr>
            </w:pPr>
            <w:r>
              <w:rPr>
                <w:rFonts w:cstheme="minorHAnsi"/>
                <w:iCs/>
              </w:rPr>
              <w:t>A</w:t>
            </w:r>
            <w:r w:rsidR="00A547BA">
              <w:rPr>
                <w:rFonts w:cstheme="minorHAnsi"/>
                <w:iCs/>
              </w:rPr>
              <w:t xml:space="preserve">n application that seeks a waiver from the requirement to notify a merger </w:t>
            </w:r>
            <w:r w:rsidR="007C028C">
              <w:rPr>
                <w:rFonts w:cstheme="minorHAnsi"/>
                <w:iCs/>
              </w:rPr>
              <w:t>to the ACCC</w:t>
            </w:r>
            <w:r w:rsidR="00A547BA">
              <w:rPr>
                <w:rFonts w:cstheme="minorHAnsi"/>
                <w:iCs/>
              </w:rPr>
              <w:t>.</w:t>
            </w:r>
          </w:p>
        </w:tc>
      </w:tr>
      <w:tr w:rsidR="00A62F2E" w14:paraId="13743A03" w14:textId="77777777" w:rsidTr="00327FD4">
        <w:tc>
          <w:tcPr>
            <w:tcW w:w="1575" w:type="dxa"/>
            <w:shd w:val="clear" w:color="auto" w:fill="B2CEBF" w:themeFill="accent2" w:themeFillTint="66"/>
          </w:tcPr>
          <w:p w14:paraId="264A273B" w14:textId="691D4556" w:rsidR="00A547BA" w:rsidRPr="00895719" w:rsidRDefault="00CB1088" w:rsidP="001B3D80">
            <w:pPr>
              <w:spacing w:before="0"/>
              <w:rPr>
                <w:rFonts w:asciiTheme="majorHAnsi" w:hAnsiTheme="majorHAnsi" w:cstheme="majorHAnsi"/>
                <w:b/>
              </w:rPr>
            </w:pPr>
            <w:r>
              <w:rPr>
                <w:rFonts w:asciiTheme="majorHAnsi" w:hAnsiTheme="majorHAnsi" w:cstheme="majorHAnsi"/>
                <w:b/>
                <w:bCs/>
                <w:iCs/>
              </w:rPr>
              <w:t>Notification (</w:t>
            </w:r>
            <w:r w:rsidR="00A547BA" w:rsidRPr="00895719">
              <w:rPr>
                <w:rFonts w:asciiTheme="majorHAnsi" w:hAnsiTheme="majorHAnsi" w:cstheme="majorHAnsi"/>
                <w:b/>
              </w:rPr>
              <w:t>Phase 1 assessment</w:t>
            </w:r>
            <w:r>
              <w:rPr>
                <w:rFonts w:asciiTheme="majorHAnsi" w:hAnsiTheme="majorHAnsi" w:cstheme="majorHAnsi"/>
                <w:b/>
                <w:bCs/>
                <w:iCs/>
              </w:rPr>
              <w:t>)</w:t>
            </w:r>
          </w:p>
        </w:tc>
        <w:tc>
          <w:tcPr>
            <w:tcW w:w="1379" w:type="dxa"/>
            <w:shd w:val="clear" w:color="auto" w:fill="D8E6DF" w:themeFill="accent2" w:themeFillTint="33"/>
          </w:tcPr>
          <w:p w14:paraId="4A49ADC5" w14:textId="7C84D9DC" w:rsidR="00A547BA" w:rsidRPr="009D4471" w:rsidRDefault="00327FD4" w:rsidP="001B3D80">
            <w:pPr>
              <w:spacing w:before="0"/>
              <w:rPr>
                <w:rFonts w:cstheme="minorBidi"/>
                <w:b/>
              </w:rPr>
            </w:pPr>
            <w:r w:rsidRPr="22DBAADF">
              <w:rPr>
                <w:rFonts w:eastAsia="Calibri" w:cstheme="minorBidi"/>
                <w:b/>
              </w:rPr>
              <w:t>$</w:t>
            </w:r>
            <w:r w:rsidR="7AE98702" w:rsidRPr="3A1569C9">
              <w:rPr>
                <w:rFonts w:eastAsia="Calibri" w:cstheme="minorBidi"/>
                <w:b/>
                <w:bCs/>
              </w:rPr>
              <w:t>56</w:t>
            </w:r>
            <w:r w:rsidRPr="22DBAADF">
              <w:rPr>
                <w:rFonts w:eastAsia="Calibri" w:cstheme="minorBidi"/>
                <w:b/>
              </w:rPr>
              <w:t>,</w:t>
            </w:r>
            <w:r w:rsidR="36BCEBEC" w:rsidRPr="6DFE9099">
              <w:rPr>
                <w:rFonts w:eastAsia="Calibri" w:cstheme="minorBidi"/>
                <w:b/>
                <w:bCs/>
              </w:rPr>
              <w:t>8</w:t>
            </w:r>
            <w:r w:rsidR="37AA0CF9" w:rsidRPr="2FC41933">
              <w:rPr>
                <w:rFonts w:eastAsia="Calibri" w:cstheme="minorBidi"/>
                <w:b/>
                <w:bCs/>
              </w:rPr>
              <w:t>00</w:t>
            </w:r>
          </w:p>
        </w:tc>
        <w:tc>
          <w:tcPr>
            <w:tcW w:w="6070" w:type="dxa"/>
            <w:shd w:val="clear" w:color="auto" w:fill="D8E6DF" w:themeFill="accent2" w:themeFillTint="33"/>
          </w:tcPr>
          <w:p w14:paraId="0DE9CD27" w14:textId="54E24C11" w:rsidR="00A547BA" w:rsidRDefault="00DC520C" w:rsidP="001B3D80">
            <w:pPr>
              <w:spacing w:before="0"/>
              <w:rPr>
                <w:rFonts w:cstheme="minorHAnsi"/>
                <w:iCs/>
              </w:rPr>
            </w:pPr>
            <w:r>
              <w:rPr>
                <w:rFonts w:cstheme="minorHAnsi"/>
                <w:iCs/>
              </w:rPr>
              <w:t>The review of a</w:t>
            </w:r>
            <w:r w:rsidR="00A547BA">
              <w:rPr>
                <w:rFonts w:cstheme="minorHAnsi"/>
                <w:iCs/>
              </w:rPr>
              <w:t xml:space="preserve">ll notified mergers </w:t>
            </w:r>
            <w:r>
              <w:rPr>
                <w:rFonts w:cstheme="minorHAnsi"/>
                <w:iCs/>
              </w:rPr>
              <w:t xml:space="preserve">commences </w:t>
            </w:r>
            <w:r w:rsidR="00A547BA">
              <w:rPr>
                <w:rFonts w:cstheme="minorHAnsi"/>
                <w:iCs/>
              </w:rPr>
              <w:t>in Phase 1 and incur</w:t>
            </w:r>
            <w:r w:rsidR="00536505">
              <w:rPr>
                <w:rFonts w:cstheme="minorHAnsi"/>
                <w:iCs/>
              </w:rPr>
              <w:t>s</w:t>
            </w:r>
            <w:r w:rsidR="00A547BA">
              <w:rPr>
                <w:rFonts w:cstheme="minorHAnsi"/>
                <w:iCs/>
              </w:rPr>
              <w:t xml:space="preserve"> a fee. </w:t>
            </w:r>
          </w:p>
        </w:tc>
      </w:tr>
      <w:tr w:rsidR="00A62F2E" w14:paraId="3750C49D" w14:textId="77777777" w:rsidTr="001B3D80">
        <w:trPr>
          <w:trHeight w:val="1543"/>
        </w:trPr>
        <w:tc>
          <w:tcPr>
            <w:tcW w:w="1575" w:type="dxa"/>
            <w:shd w:val="clear" w:color="auto" w:fill="9CACC4" w:themeFill="accent1" w:themeFillTint="66"/>
          </w:tcPr>
          <w:p w14:paraId="30A7FA7F" w14:textId="77777777" w:rsidR="00A547BA" w:rsidRPr="00895719" w:rsidRDefault="00A547BA" w:rsidP="001B3D80">
            <w:pPr>
              <w:spacing w:before="0"/>
              <w:rPr>
                <w:rFonts w:asciiTheme="majorHAnsi" w:hAnsiTheme="majorHAnsi" w:cstheme="majorHAnsi"/>
                <w:b/>
              </w:rPr>
            </w:pPr>
            <w:r w:rsidRPr="00895719">
              <w:rPr>
                <w:rFonts w:asciiTheme="majorHAnsi" w:hAnsiTheme="majorHAnsi" w:cstheme="majorHAnsi"/>
                <w:b/>
              </w:rPr>
              <w:t>Phase 2 assessment</w:t>
            </w:r>
          </w:p>
        </w:tc>
        <w:tc>
          <w:tcPr>
            <w:tcW w:w="1379" w:type="dxa"/>
            <w:shd w:val="clear" w:color="auto" w:fill="CDD5E1" w:themeFill="accent1" w:themeFillTint="33"/>
          </w:tcPr>
          <w:p w14:paraId="3DCF9B4A" w14:textId="2559873A" w:rsidR="00A547BA" w:rsidRPr="009D4471" w:rsidRDefault="00327FD4" w:rsidP="001B3D80">
            <w:pPr>
              <w:spacing w:before="0"/>
              <w:rPr>
                <w:rFonts w:cstheme="minorBidi"/>
                <w:b/>
              </w:rPr>
            </w:pPr>
            <w:r w:rsidRPr="2FC41933">
              <w:rPr>
                <w:rFonts w:eastAsia="Calibri" w:cstheme="minorBidi"/>
                <w:b/>
                <w:bCs/>
              </w:rPr>
              <w:t>$</w:t>
            </w:r>
            <w:r w:rsidR="1308D303" w:rsidRPr="3A1569C9">
              <w:rPr>
                <w:rFonts w:eastAsia="Calibri" w:cstheme="minorBidi"/>
                <w:b/>
                <w:bCs/>
              </w:rPr>
              <w:t>9</w:t>
            </w:r>
            <w:r w:rsidR="6CB6CD23" w:rsidRPr="6DFE9099">
              <w:rPr>
                <w:rFonts w:eastAsia="Calibri" w:cstheme="minorBidi"/>
                <w:b/>
                <w:bCs/>
              </w:rPr>
              <w:t>52</w:t>
            </w:r>
            <w:r w:rsidRPr="2FC41933">
              <w:rPr>
                <w:rFonts w:eastAsia="Calibri" w:cstheme="minorBidi"/>
                <w:b/>
                <w:bCs/>
              </w:rPr>
              <w:t>,</w:t>
            </w:r>
            <w:r w:rsidR="2ED9B438" w:rsidRPr="2FC41933">
              <w:rPr>
                <w:rFonts w:eastAsia="Calibri" w:cstheme="minorBidi"/>
                <w:b/>
                <w:bCs/>
              </w:rPr>
              <w:t>000</w:t>
            </w:r>
          </w:p>
        </w:tc>
        <w:tc>
          <w:tcPr>
            <w:tcW w:w="6070" w:type="dxa"/>
            <w:shd w:val="clear" w:color="auto" w:fill="CDD5E1" w:themeFill="accent1" w:themeFillTint="33"/>
          </w:tcPr>
          <w:p w14:paraId="76F2FFD5" w14:textId="77777777" w:rsidR="00C64B95" w:rsidRDefault="00C64B95" w:rsidP="001B3D80">
            <w:pPr>
              <w:spacing w:before="0"/>
              <w:rPr>
                <w:rFonts w:cstheme="minorHAnsi"/>
                <w:iCs/>
              </w:rPr>
            </w:pPr>
            <w:r>
              <w:rPr>
                <w:rFonts w:cstheme="minorHAnsi"/>
                <w:iCs/>
              </w:rPr>
              <w:t xml:space="preserve">An additional fee will be charged for mergers that proceed to Phase 2. </w:t>
            </w:r>
          </w:p>
          <w:p w14:paraId="6F8B2504" w14:textId="5A9ED939" w:rsidR="00A547BA" w:rsidRDefault="00C64B95" w:rsidP="001B3D80">
            <w:pPr>
              <w:spacing w:before="0"/>
              <w:rPr>
                <w:rFonts w:cstheme="minorHAnsi"/>
                <w:iCs/>
              </w:rPr>
            </w:pPr>
            <w:r>
              <w:rPr>
                <w:rFonts w:cstheme="minorHAnsi"/>
                <w:iCs/>
              </w:rPr>
              <w:t>The ACCC anticipates that only a</w:t>
            </w:r>
            <w:r w:rsidR="00F51C69">
              <w:rPr>
                <w:rFonts w:cstheme="minorHAnsi"/>
                <w:iCs/>
              </w:rPr>
              <w:t xml:space="preserve"> small number of mergers will </w:t>
            </w:r>
            <w:r>
              <w:rPr>
                <w:rFonts w:cstheme="minorHAnsi"/>
                <w:iCs/>
              </w:rPr>
              <w:t xml:space="preserve">proceed to </w:t>
            </w:r>
            <w:r w:rsidR="00F51C69">
              <w:rPr>
                <w:rFonts w:cstheme="minorHAnsi"/>
                <w:iCs/>
              </w:rPr>
              <w:t xml:space="preserve">a more in-depth </w:t>
            </w:r>
            <w:r w:rsidR="00771FDF" w:rsidRPr="00771FDF">
              <w:rPr>
                <w:rFonts w:cstheme="minorHAnsi"/>
                <w:iCs/>
              </w:rPr>
              <w:t>consideration of the competition issues</w:t>
            </w:r>
            <w:r w:rsidR="00A54B8C">
              <w:rPr>
                <w:rFonts w:cstheme="minorHAnsi"/>
                <w:iCs/>
              </w:rPr>
              <w:t xml:space="preserve"> in a Phase 2 assessment</w:t>
            </w:r>
            <w:r w:rsidR="00F51C69">
              <w:rPr>
                <w:rFonts w:cstheme="minorHAnsi"/>
                <w:iCs/>
              </w:rPr>
              <w:t xml:space="preserve">. </w:t>
            </w:r>
          </w:p>
        </w:tc>
      </w:tr>
      <w:tr w:rsidR="00A62F2E" w14:paraId="19946383" w14:textId="77777777" w:rsidTr="00327FD4">
        <w:tc>
          <w:tcPr>
            <w:tcW w:w="1575" w:type="dxa"/>
            <w:shd w:val="clear" w:color="auto" w:fill="D9D9D9" w:themeFill="background1" w:themeFillShade="D9"/>
          </w:tcPr>
          <w:p w14:paraId="5944700E" w14:textId="750349FB" w:rsidR="00A547BA" w:rsidRPr="00895719" w:rsidRDefault="00A547BA" w:rsidP="001B3D80">
            <w:pPr>
              <w:spacing w:before="0"/>
              <w:rPr>
                <w:rFonts w:asciiTheme="majorHAnsi" w:hAnsiTheme="majorHAnsi" w:cstheme="majorHAnsi"/>
                <w:b/>
              </w:rPr>
            </w:pPr>
            <w:r w:rsidRPr="00895719">
              <w:rPr>
                <w:rFonts w:asciiTheme="majorHAnsi" w:hAnsiTheme="majorHAnsi" w:cstheme="majorHAnsi"/>
                <w:b/>
              </w:rPr>
              <w:t>Public benefits application</w:t>
            </w:r>
          </w:p>
        </w:tc>
        <w:tc>
          <w:tcPr>
            <w:tcW w:w="1379" w:type="dxa"/>
            <w:shd w:val="clear" w:color="auto" w:fill="F2F2F2" w:themeFill="background1" w:themeFillShade="F2"/>
          </w:tcPr>
          <w:p w14:paraId="17097303" w14:textId="76238E1F" w:rsidR="00A547BA" w:rsidRPr="009D4471" w:rsidRDefault="00AA0CDE" w:rsidP="001B3D80">
            <w:pPr>
              <w:spacing w:before="0"/>
              <w:rPr>
                <w:rFonts w:cstheme="minorBidi"/>
                <w:b/>
              </w:rPr>
            </w:pPr>
            <w:r w:rsidRPr="2FC41933">
              <w:rPr>
                <w:rFonts w:cstheme="minorBidi"/>
                <w:b/>
              </w:rPr>
              <w:t>$</w:t>
            </w:r>
            <w:r w:rsidR="3C663010" w:rsidRPr="6DFE9099">
              <w:rPr>
                <w:rFonts w:cstheme="minorBidi"/>
                <w:b/>
                <w:bCs/>
              </w:rPr>
              <w:t>401</w:t>
            </w:r>
            <w:r w:rsidR="00327FD4" w:rsidRPr="2FC41933">
              <w:rPr>
                <w:rFonts w:cstheme="minorBidi"/>
                <w:b/>
              </w:rPr>
              <w:t>,</w:t>
            </w:r>
            <w:r w:rsidR="781EFA60" w:rsidRPr="7384B4CD">
              <w:rPr>
                <w:rFonts w:cstheme="minorBidi"/>
                <w:b/>
                <w:bCs/>
              </w:rPr>
              <w:t>000</w:t>
            </w:r>
          </w:p>
        </w:tc>
        <w:tc>
          <w:tcPr>
            <w:tcW w:w="6070" w:type="dxa"/>
            <w:shd w:val="clear" w:color="auto" w:fill="F2F2F2" w:themeFill="background1" w:themeFillShade="F2"/>
          </w:tcPr>
          <w:p w14:paraId="156BD0C8" w14:textId="6C77FDB4" w:rsidR="006F2D29" w:rsidRDefault="00BC5387" w:rsidP="001B3D80">
            <w:pPr>
              <w:spacing w:before="0"/>
              <w:rPr>
                <w:rFonts w:cstheme="minorBidi"/>
              </w:rPr>
            </w:pPr>
            <w:r w:rsidRPr="00BC5387">
              <w:rPr>
                <w:rFonts w:cstheme="minorBidi"/>
              </w:rPr>
              <w:t xml:space="preserve">Notifying parties may </w:t>
            </w:r>
            <w:r w:rsidR="0072064A">
              <w:rPr>
                <w:rFonts w:cstheme="minorBidi"/>
              </w:rPr>
              <w:t xml:space="preserve">also </w:t>
            </w:r>
            <w:r w:rsidRPr="00BC5387">
              <w:rPr>
                <w:rFonts w:cstheme="minorBidi"/>
              </w:rPr>
              <w:t>seek ACCC approval of an acquisition on public benefit grounds.</w:t>
            </w:r>
          </w:p>
          <w:p w14:paraId="582F2AA7" w14:textId="7FE2E507" w:rsidR="00A547BA" w:rsidRPr="00251CE8" w:rsidRDefault="006F2D29" w:rsidP="001B3D80">
            <w:pPr>
              <w:spacing w:before="0"/>
              <w:rPr>
                <w:rFonts w:cstheme="minorBidi"/>
              </w:rPr>
            </w:pPr>
            <w:r>
              <w:rPr>
                <w:rFonts w:cstheme="minorBidi"/>
              </w:rPr>
              <w:t>If a notifying party makes an application for a public benefits review, a</w:t>
            </w:r>
            <w:r>
              <w:rPr>
                <w:rFonts w:cstheme="minorHAnsi"/>
                <w:iCs/>
              </w:rPr>
              <w:t>n additional fee will be payable</w:t>
            </w:r>
            <w:r w:rsidR="00692F80">
              <w:rPr>
                <w:rFonts w:cstheme="minorHAnsi"/>
                <w:iCs/>
              </w:rPr>
              <w:t xml:space="preserve">, reflecting the </w:t>
            </w:r>
            <w:r w:rsidR="00AC550E">
              <w:rPr>
                <w:rFonts w:cstheme="minorHAnsi"/>
                <w:iCs/>
              </w:rPr>
              <w:t xml:space="preserve">further assessment </w:t>
            </w:r>
            <w:r w:rsidR="0065306B">
              <w:rPr>
                <w:rFonts w:cstheme="minorHAnsi"/>
                <w:iCs/>
              </w:rPr>
              <w:t xml:space="preserve">undertaken by the ACCC </w:t>
            </w:r>
            <w:r w:rsidR="00A260D6">
              <w:rPr>
                <w:rFonts w:cstheme="minorHAnsi"/>
                <w:iCs/>
              </w:rPr>
              <w:t xml:space="preserve">to determine whether the </w:t>
            </w:r>
            <w:r w:rsidR="00302BDF">
              <w:rPr>
                <w:rFonts w:cstheme="minorHAnsi"/>
                <w:iCs/>
              </w:rPr>
              <w:t>acquisition</w:t>
            </w:r>
            <w:r w:rsidR="00D441B8">
              <w:rPr>
                <w:rFonts w:cstheme="minorHAnsi"/>
                <w:iCs/>
              </w:rPr>
              <w:t xml:space="preserve"> should be approved because the likely </w:t>
            </w:r>
            <w:r w:rsidR="00302BDF">
              <w:rPr>
                <w:rFonts w:cstheme="minorHAnsi"/>
                <w:iCs/>
              </w:rPr>
              <w:t>public benefit</w:t>
            </w:r>
            <w:r w:rsidR="00D441B8">
              <w:rPr>
                <w:rFonts w:cstheme="minorHAnsi"/>
                <w:iCs/>
              </w:rPr>
              <w:t xml:space="preserve">s will </w:t>
            </w:r>
            <w:r w:rsidR="009E4373">
              <w:rPr>
                <w:rFonts w:cstheme="minorHAnsi"/>
                <w:iCs/>
              </w:rPr>
              <w:t xml:space="preserve">outweigh the </w:t>
            </w:r>
            <w:r w:rsidR="00D441B8">
              <w:rPr>
                <w:rFonts w:cstheme="minorHAnsi"/>
                <w:iCs/>
              </w:rPr>
              <w:t xml:space="preserve">likely </w:t>
            </w:r>
            <w:r w:rsidR="00D841A3">
              <w:rPr>
                <w:rFonts w:cstheme="minorHAnsi"/>
                <w:iCs/>
              </w:rPr>
              <w:t>public detriments.</w:t>
            </w:r>
          </w:p>
        </w:tc>
      </w:tr>
    </w:tbl>
    <w:p w14:paraId="2A30B1BA" w14:textId="77777777" w:rsidR="000464DC" w:rsidRDefault="000464DC" w:rsidP="000464DC">
      <w:r>
        <w:br w:type="page"/>
      </w:r>
    </w:p>
    <w:p w14:paraId="7478D0B6" w14:textId="59860D71" w:rsidR="00FD1F49" w:rsidRPr="0017793E" w:rsidRDefault="004A38C6" w:rsidP="004A38C6">
      <w:pPr>
        <w:pStyle w:val="Tabletitle"/>
        <w:rPr>
          <w:rFonts w:asciiTheme="majorHAnsi" w:hAnsiTheme="majorHAnsi" w:cstheme="majorHAnsi"/>
        </w:rPr>
      </w:pPr>
      <w:r w:rsidRPr="0017793E">
        <w:rPr>
          <w:rFonts w:asciiTheme="majorHAnsi" w:hAnsiTheme="majorHAnsi" w:cstheme="majorHAnsi"/>
        </w:rPr>
        <w:lastRenderedPageBreak/>
        <w:t xml:space="preserve">Table </w:t>
      </w:r>
      <w:r w:rsidR="00BE035B">
        <w:rPr>
          <w:rFonts w:asciiTheme="majorHAnsi" w:hAnsiTheme="majorHAnsi" w:cstheme="majorHAnsi"/>
        </w:rPr>
        <w:t>2</w:t>
      </w:r>
      <w:r w:rsidRPr="0017793E">
        <w:rPr>
          <w:rFonts w:asciiTheme="majorHAnsi" w:hAnsiTheme="majorHAnsi" w:cstheme="majorHAnsi"/>
        </w:rPr>
        <w:t xml:space="preserve"> – </w:t>
      </w:r>
      <w:r w:rsidR="005E6267" w:rsidRPr="0017793E">
        <w:rPr>
          <w:rFonts w:asciiTheme="majorHAnsi" w:hAnsiTheme="majorHAnsi" w:cstheme="majorHAnsi"/>
        </w:rPr>
        <w:t>Expected timeframes for cost recovery fee implementation</w:t>
      </w:r>
    </w:p>
    <w:tbl>
      <w:tblPr>
        <w:tblStyle w:val="TableGrid"/>
        <w:tblW w:w="0" w:type="auto"/>
        <w:tblLook w:val="04A0" w:firstRow="1" w:lastRow="0" w:firstColumn="1" w:lastColumn="0" w:noHBand="0" w:noVBand="1"/>
      </w:tblPr>
      <w:tblGrid>
        <w:gridCol w:w="4514"/>
        <w:gridCol w:w="4512"/>
      </w:tblGrid>
      <w:tr w:rsidR="005E6267" w14:paraId="3E4C8BBD" w14:textId="77777777" w:rsidTr="003020D2">
        <w:trPr>
          <w:cnfStyle w:val="100000000000" w:firstRow="1" w:lastRow="0" w:firstColumn="0" w:lastColumn="0" w:oddVBand="0" w:evenVBand="0" w:oddHBand="0" w:evenHBand="0" w:firstRowFirstColumn="0" w:firstRowLastColumn="0" w:lastRowFirstColumn="0" w:lastRowLastColumn="0"/>
        </w:trPr>
        <w:tc>
          <w:tcPr>
            <w:tcW w:w="4514" w:type="dxa"/>
          </w:tcPr>
          <w:p w14:paraId="7BABACBC" w14:textId="60920DD8" w:rsidR="005E6267" w:rsidRDefault="005E6267" w:rsidP="008A5E65">
            <w:pPr>
              <w:spacing w:before="96" w:after="96"/>
            </w:pPr>
            <w:r>
              <w:t>Event</w:t>
            </w:r>
          </w:p>
        </w:tc>
        <w:tc>
          <w:tcPr>
            <w:tcW w:w="4512" w:type="dxa"/>
          </w:tcPr>
          <w:p w14:paraId="040E93E6" w14:textId="77777777" w:rsidR="005E6267" w:rsidRDefault="005E6267" w:rsidP="008A5E65">
            <w:pPr>
              <w:spacing w:before="96" w:after="96"/>
            </w:pPr>
            <w:r>
              <w:t>Timeframe</w:t>
            </w:r>
          </w:p>
        </w:tc>
      </w:tr>
      <w:tr w:rsidR="003020D2" w14:paraId="5A848210" w14:textId="77777777" w:rsidTr="003020D2">
        <w:tc>
          <w:tcPr>
            <w:tcW w:w="4514" w:type="dxa"/>
          </w:tcPr>
          <w:p w14:paraId="19761A9A" w14:textId="7E8382AF" w:rsidR="003020D2" w:rsidRDefault="003020D2" w:rsidP="003020D2">
            <w:pPr>
              <w:spacing w:before="96" w:after="96"/>
            </w:pPr>
            <w:r w:rsidRPr="003B3343">
              <w:t>Merger Reform – Cost Recovery Fees policy consultation</w:t>
            </w:r>
          </w:p>
        </w:tc>
        <w:tc>
          <w:tcPr>
            <w:tcW w:w="4512" w:type="dxa"/>
          </w:tcPr>
          <w:p w14:paraId="62E73260" w14:textId="13E86C25" w:rsidR="003020D2" w:rsidRDefault="003020D2" w:rsidP="003020D2">
            <w:pPr>
              <w:spacing w:before="96" w:after="96"/>
            </w:pPr>
            <w:r w:rsidRPr="00B6141D">
              <w:t>June 2025</w:t>
            </w:r>
          </w:p>
        </w:tc>
      </w:tr>
      <w:tr w:rsidR="003020D2" w14:paraId="2E8778A7" w14:textId="77777777" w:rsidTr="003020D2">
        <w:tc>
          <w:tcPr>
            <w:tcW w:w="4514" w:type="dxa"/>
          </w:tcPr>
          <w:p w14:paraId="05B1B176" w14:textId="16396F95" w:rsidR="003020D2" w:rsidRDefault="003020D2" w:rsidP="003020D2">
            <w:pPr>
              <w:spacing w:before="96" w:after="96"/>
            </w:pPr>
            <w:r w:rsidRPr="003B3343">
              <w:t>Fees legislative instrument made</w:t>
            </w:r>
          </w:p>
        </w:tc>
        <w:tc>
          <w:tcPr>
            <w:tcW w:w="4512" w:type="dxa"/>
          </w:tcPr>
          <w:p w14:paraId="0CF1AD06" w14:textId="568982B5" w:rsidR="003020D2" w:rsidRDefault="003020D2" w:rsidP="003020D2">
            <w:pPr>
              <w:spacing w:before="96" w:after="96"/>
            </w:pPr>
            <w:r w:rsidRPr="00B6141D">
              <w:t>Prior to 30 June 2025</w:t>
            </w:r>
          </w:p>
        </w:tc>
      </w:tr>
      <w:tr w:rsidR="003020D2" w14:paraId="2F093F26" w14:textId="77777777" w:rsidTr="003020D2">
        <w:tc>
          <w:tcPr>
            <w:tcW w:w="4514" w:type="dxa"/>
          </w:tcPr>
          <w:p w14:paraId="07A371AD" w14:textId="347A7248" w:rsidR="003020D2" w:rsidRDefault="003020D2" w:rsidP="003020D2">
            <w:pPr>
              <w:spacing w:before="96" w:after="96"/>
            </w:pPr>
            <w:r w:rsidRPr="003B3343">
              <w:t>Publication of Cost Recovery Implementation Statement</w:t>
            </w:r>
          </w:p>
        </w:tc>
        <w:tc>
          <w:tcPr>
            <w:tcW w:w="4512" w:type="dxa"/>
          </w:tcPr>
          <w:p w14:paraId="244CBD5C" w14:textId="74684D97" w:rsidR="003020D2" w:rsidRDefault="003020D2" w:rsidP="003020D2">
            <w:pPr>
              <w:spacing w:before="96" w:after="96"/>
            </w:pPr>
            <w:r w:rsidRPr="00B6141D">
              <w:t xml:space="preserve">Prior to 30 June 2025 </w:t>
            </w:r>
          </w:p>
        </w:tc>
      </w:tr>
      <w:tr w:rsidR="003020D2" w14:paraId="52E55CFC" w14:textId="77777777" w:rsidTr="003020D2">
        <w:tc>
          <w:tcPr>
            <w:tcW w:w="4514" w:type="dxa"/>
          </w:tcPr>
          <w:p w14:paraId="78321EA5" w14:textId="587F151D" w:rsidR="003020D2" w:rsidRDefault="003020D2" w:rsidP="003020D2">
            <w:pPr>
              <w:spacing w:before="96" w:after="96"/>
            </w:pPr>
            <w:r w:rsidRPr="003B3343">
              <w:t>New merger system – voluntary notification becomes available</w:t>
            </w:r>
          </w:p>
        </w:tc>
        <w:tc>
          <w:tcPr>
            <w:tcW w:w="4512" w:type="dxa"/>
          </w:tcPr>
          <w:p w14:paraId="35CEA038" w14:textId="60759303" w:rsidR="003020D2" w:rsidRDefault="003020D2" w:rsidP="003020D2">
            <w:pPr>
              <w:spacing w:before="96" w:after="96"/>
            </w:pPr>
            <w:r w:rsidRPr="00B6141D">
              <w:t>1 July 2025</w:t>
            </w:r>
          </w:p>
        </w:tc>
      </w:tr>
      <w:tr w:rsidR="003020D2" w14:paraId="73A8C6FE" w14:textId="77777777" w:rsidTr="003020D2">
        <w:tc>
          <w:tcPr>
            <w:tcW w:w="4514" w:type="dxa"/>
          </w:tcPr>
          <w:p w14:paraId="229782E4" w14:textId="1E59D506" w:rsidR="003020D2" w:rsidRDefault="003020D2" w:rsidP="003020D2">
            <w:pPr>
              <w:spacing w:before="96" w:after="96"/>
            </w:pPr>
            <w:r w:rsidRPr="003B3343">
              <w:t>New merger system – mandatory notification comes into effect</w:t>
            </w:r>
          </w:p>
        </w:tc>
        <w:tc>
          <w:tcPr>
            <w:tcW w:w="4512" w:type="dxa"/>
          </w:tcPr>
          <w:p w14:paraId="29852352" w14:textId="1995CF5B" w:rsidR="003020D2" w:rsidRDefault="003020D2" w:rsidP="003020D2">
            <w:pPr>
              <w:spacing w:before="96" w:after="96"/>
            </w:pPr>
            <w:r w:rsidRPr="00B6141D">
              <w:t>1 January 2026</w:t>
            </w:r>
          </w:p>
        </w:tc>
      </w:tr>
    </w:tbl>
    <w:p w14:paraId="0A3C5A0C" w14:textId="77777777" w:rsidR="003020D2" w:rsidRDefault="003020D2">
      <w:pPr>
        <w:spacing w:before="0" w:after="160" w:line="259" w:lineRule="auto"/>
        <w:rPr>
          <w:rFonts w:ascii="Calibri" w:hAnsi="Calibri" w:cs="Arial"/>
          <w:b/>
          <w:color w:val="5D779D" w:themeColor="accent3"/>
          <w:kern w:val="32"/>
          <w:sz w:val="44"/>
          <w:szCs w:val="36"/>
        </w:rPr>
      </w:pPr>
      <w:r>
        <w:br w:type="page"/>
      </w:r>
    </w:p>
    <w:p w14:paraId="493E1B92" w14:textId="05D2FCE4" w:rsidR="000C7AF4" w:rsidRDefault="000C7AF4" w:rsidP="00855E7F">
      <w:pPr>
        <w:pStyle w:val="Heading1"/>
      </w:pPr>
      <w:bookmarkStart w:id="10" w:name="_Toc199944380"/>
      <w:r>
        <w:t>Cost Recovery Background</w:t>
      </w:r>
      <w:bookmarkEnd w:id="10"/>
    </w:p>
    <w:p w14:paraId="6EB48442" w14:textId="14B101F4" w:rsidR="000C7AF4" w:rsidRDefault="000C7AF4" w:rsidP="000C7AF4">
      <w:r>
        <w:t xml:space="preserve">Cost recovery involves government entities charging individuals or organisations some, or all, of the efficient costs of </w:t>
      </w:r>
      <w:r w:rsidR="00B00573">
        <w:t xml:space="preserve">a </w:t>
      </w:r>
      <w:r>
        <w:t xml:space="preserve">government activity. </w:t>
      </w:r>
    </w:p>
    <w:p w14:paraId="1E42B81D" w14:textId="5BB96924" w:rsidR="000C7AF4" w:rsidRDefault="000C7AF4" w:rsidP="000C7AF4">
      <w:r>
        <w:t>The Charging Framework</w:t>
      </w:r>
      <w:r w:rsidR="0F8A793C">
        <w:t xml:space="preserve"> </w:t>
      </w:r>
      <w:r>
        <w:t xml:space="preserve">and Cost Recovery Policy supports </w:t>
      </w:r>
      <w:r w:rsidR="00DA7994">
        <w:t>g</w:t>
      </w:r>
      <w:r>
        <w:t>overnment entities to design and implement best practice charging arrangements.</w:t>
      </w:r>
      <w:r w:rsidR="000E7B53">
        <w:rPr>
          <w:rStyle w:val="FootnoteReference"/>
        </w:rPr>
        <w:footnoteReference w:id="8"/>
      </w:r>
      <w:r>
        <w:t xml:space="preserve"> It provides that where an individual or organisation creates the demand for a </w:t>
      </w:r>
      <w:r w:rsidR="00DA7994">
        <w:t>g</w:t>
      </w:r>
      <w:r>
        <w:t xml:space="preserve">overnment activity, they should be charged for it unless the </w:t>
      </w:r>
      <w:r w:rsidR="00DA7994">
        <w:t>g</w:t>
      </w:r>
      <w:r>
        <w:t>overnment has decided to fund that activity. The Charging Framework promotes the consistent, transparent, and accountable charging for government regulatory activity and supports the proper use of public resources.</w:t>
      </w:r>
    </w:p>
    <w:p w14:paraId="009DE5D0" w14:textId="2D62EED0" w:rsidR="000C7AF4" w:rsidRPr="00A816FA" w:rsidRDefault="00996836" w:rsidP="000C7AF4">
      <w:r>
        <w:t>U</w:t>
      </w:r>
      <w:r w:rsidR="000C7AF4">
        <w:t xml:space="preserve">nder the new merger system, </w:t>
      </w:r>
      <w:r>
        <w:t xml:space="preserve">the ACCC </w:t>
      </w:r>
      <w:r w:rsidR="000C7AF4">
        <w:t xml:space="preserve">will be subject to the Charging Framework and must apply the requirements that apply to charging </w:t>
      </w:r>
      <w:r w:rsidR="00796F6C">
        <w:t xml:space="preserve">for </w:t>
      </w:r>
      <w:r w:rsidR="000C7AF4">
        <w:t xml:space="preserve">regulatory activities. This includes that all regulatory activities must </w:t>
      </w:r>
      <w:r w:rsidR="000C7AF4" w:rsidRPr="00A816FA">
        <w:t xml:space="preserve">apply the principles of efficiency and effectiveness, transparency and accountability, and stakeholder engagement throughout the cost recovery process. </w:t>
      </w:r>
    </w:p>
    <w:p w14:paraId="7A820496" w14:textId="47706DEA" w:rsidR="006C74F1" w:rsidRDefault="000C7AF4" w:rsidP="000C7AF4">
      <w:r w:rsidRPr="00A816FA">
        <w:t>The Charging Framework also requires that for each regulatory activity, an entity must have policy authority from government to cost recover, have statutory authority to charge, ensure alignment between expense</w:t>
      </w:r>
      <w:r w:rsidR="00EF7AE8">
        <w:t>s</w:t>
      </w:r>
      <w:r w:rsidRPr="00A816FA">
        <w:t xml:space="preserve"> and revenue, and maintain up-to-date publicly available documentation and reporting.</w:t>
      </w:r>
    </w:p>
    <w:p w14:paraId="6DA3D4EB" w14:textId="627F2987" w:rsidR="00212605" w:rsidRDefault="00212605" w:rsidP="000C7AF4">
      <w:r>
        <w:t xml:space="preserve">The ACCC’s policy authority to charge for merger assessments was provided in the 2024-25 Budget. </w:t>
      </w:r>
      <w:r>
        <w:rPr>
          <w:rFonts w:eastAsia="SimSun"/>
        </w:rPr>
        <w:t xml:space="preserve">The </w:t>
      </w:r>
      <w:r w:rsidDel="00DA7994">
        <w:rPr>
          <w:rFonts w:eastAsia="SimSun"/>
        </w:rPr>
        <w:t>G</w:t>
      </w:r>
      <w:r>
        <w:rPr>
          <w:rFonts w:eastAsia="SimSun"/>
        </w:rPr>
        <w:t xml:space="preserve">overnment announced the decision to fully recover costs for the merger control system in Budget Paper No. 2 of the </w:t>
      </w:r>
      <w:r w:rsidR="004B12F7" w:rsidRPr="004B12F7">
        <w:rPr>
          <w:rFonts w:eastAsia="SimSun"/>
        </w:rPr>
        <w:t>2024-25 Budget</w:t>
      </w:r>
      <w:r>
        <w:rPr>
          <w:rFonts w:eastAsia="SimSun"/>
        </w:rPr>
        <w:t>.</w:t>
      </w:r>
      <w:r w:rsidR="004B12F7" w:rsidRPr="004B12F7">
        <w:rPr>
          <w:rStyle w:val="FootnoteReference"/>
        </w:rPr>
        <w:t xml:space="preserve"> </w:t>
      </w:r>
      <w:r w:rsidR="004B12F7">
        <w:rPr>
          <w:rStyle w:val="FootnoteReference"/>
        </w:rPr>
        <w:footnoteReference w:id="9"/>
      </w:r>
      <w:r w:rsidR="004B12F7">
        <w:t xml:space="preserve"> </w:t>
      </w:r>
      <w:r>
        <w:rPr>
          <w:rFonts w:eastAsia="SimSun"/>
        </w:rPr>
        <w:t xml:space="preserve"> The </w:t>
      </w:r>
      <w:r w:rsidDel="00DA7994">
        <w:rPr>
          <w:rFonts w:eastAsia="SimSun"/>
        </w:rPr>
        <w:t>G</w:t>
      </w:r>
      <w:r>
        <w:rPr>
          <w:rFonts w:eastAsia="SimSun"/>
        </w:rPr>
        <w:t xml:space="preserve">overnment has also announced </w:t>
      </w:r>
      <w:r>
        <w:t>that an exemption from the fees will be available for acquisitions made by small businesses so that fees are not a disproportionate burden for those businesses.</w:t>
      </w:r>
    </w:p>
    <w:p w14:paraId="64978D91" w14:textId="35BB1BA4" w:rsidR="00212605" w:rsidRPr="00212605" w:rsidRDefault="00212605" w:rsidP="000C7AF4">
      <w:r>
        <w:rPr>
          <w:iCs/>
        </w:rPr>
        <w:t xml:space="preserve">The ACCC derives its legal authority to </w:t>
      </w:r>
      <w:r w:rsidR="00044736">
        <w:rPr>
          <w:iCs/>
        </w:rPr>
        <w:t>charge</w:t>
      </w:r>
      <w:r>
        <w:rPr>
          <w:iCs/>
        </w:rPr>
        <w:t xml:space="preserve"> fees for regulatory activities undertaken as part of the new merger </w:t>
      </w:r>
      <w:r>
        <w:t xml:space="preserve">system from the </w:t>
      </w:r>
      <w:r>
        <w:rPr>
          <w:i/>
        </w:rPr>
        <w:t>Treasury Laws Amendment (Mergers and Acquisitions Reform) Act 2024</w:t>
      </w:r>
      <w:r>
        <w:t xml:space="preserve">. </w:t>
      </w:r>
      <w:r w:rsidR="00376DFD">
        <w:rPr>
          <w:rFonts w:eastAsia="SimSun"/>
          <w:szCs w:val="22"/>
        </w:rPr>
        <w:t>Under the legislation</w:t>
      </w:r>
      <w:r w:rsidR="006761BE">
        <w:rPr>
          <w:rFonts w:eastAsia="SimSun"/>
          <w:szCs w:val="22"/>
        </w:rPr>
        <w:t>,</w:t>
      </w:r>
      <w:r w:rsidRPr="003B4576">
        <w:rPr>
          <w:rFonts w:eastAsia="SimSun"/>
          <w:szCs w:val="22"/>
        </w:rPr>
        <w:t xml:space="preserve"> the Minister determine</w:t>
      </w:r>
      <w:r w:rsidR="00376DFD">
        <w:rPr>
          <w:rFonts w:eastAsia="SimSun"/>
          <w:szCs w:val="22"/>
        </w:rPr>
        <w:t>s</w:t>
      </w:r>
      <w:r w:rsidRPr="003B4576">
        <w:rPr>
          <w:rFonts w:eastAsia="SimSun"/>
          <w:szCs w:val="22"/>
        </w:rPr>
        <w:t xml:space="preserve"> the quantum of fees by legislative</w:t>
      </w:r>
      <w:r w:rsidRPr="052FFD88">
        <w:rPr>
          <w:rFonts w:eastAsia="SimSun"/>
        </w:rPr>
        <w:t xml:space="preserve"> instrument</w:t>
      </w:r>
      <w:r w:rsidR="00170A77">
        <w:rPr>
          <w:rFonts w:eastAsia="SimSun"/>
        </w:rPr>
        <w:t xml:space="preserve"> to ensure that the </w:t>
      </w:r>
      <w:r w:rsidR="00DA7994">
        <w:rPr>
          <w:rFonts w:eastAsia="SimSun"/>
        </w:rPr>
        <w:t>g</w:t>
      </w:r>
      <w:r w:rsidR="00170A77">
        <w:rPr>
          <w:rFonts w:eastAsia="SimSun"/>
        </w:rPr>
        <w:t>overnment decision to fully cost recover is implemented</w:t>
      </w:r>
      <w:r w:rsidRPr="052FFD88">
        <w:rPr>
          <w:rFonts w:eastAsia="SimSun"/>
        </w:rPr>
        <w:t xml:space="preserve">. </w:t>
      </w:r>
      <w:r>
        <w:rPr>
          <w:rFonts w:eastAsia="SimSun"/>
        </w:rPr>
        <w:t>A legislative instrument specifying the amount of the fees to be charged will be in place prior to the commencement of charging of fees.</w:t>
      </w:r>
    </w:p>
    <w:p w14:paraId="42AA4663" w14:textId="2FFCAE59" w:rsidR="00D517B5" w:rsidRDefault="00FF411D" w:rsidP="006C74F1">
      <w:r>
        <w:t>The</w:t>
      </w:r>
      <w:r w:rsidR="00161BF1">
        <w:t xml:space="preserve"> </w:t>
      </w:r>
      <w:r w:rsidR="006C74F1">
        <w:t xml:space="preserve">new </w:t>
      </w:r>
      <w:r w:rsidR="00CC76BD">
        <w:t>merger</w:t>
      </w:r>
      <w:r w:rsidR="006C74F1" w:rsidDel="003F3834">
        <w:t xml:space="preserve"> </w:t>
      </w:r>
      <w:r w:rsidR="006C74F1">
        <w:t xml:space="preserve">system represents a </w:t>
      </w:r>
      <w:r w:rsidR="00161BF1">
        <w:t xml:space="preserve">significant </w:t>
      </w:r>
      <w:r w:rsidR="006C74F1">
        <w:t>change to the process for merger</w:t>
      </w:r>
      <w:r w:rsidR="00161BF1">
        <w:t xml:space="preserve"> assessments</w:t>
      </w:r>
      <w:r w:rsidR="00072C2D">
        <w:t>,</w:t>
      </w:r>
      <w:r w:rsidR="0081745A">
        <w:t xml:space="preserve"> </w:t>
      </w:r>
      <w:r w:rsidR="00072C2D">
        <w:t>moving from a voluntary merger control system to a mandatory and suspensory administrative merger control system.</w:t>
      </w:r>
    </w:p>
    <w:p w14:paraId="6B2CA1D1" w14:textId="77777777" w:rsidR="001A4393" w:rsidRDefault="001A4393" w:rsidP="001A4393">
      <w:r>
        <w:t>Given the significant change to the merger system and increase in the scope of the ACCC’s role as an administrative decision-maker, the ACCC will require significant additional resources to ensure the success of the new merger system. Charging cost recovery fees will ensure the ACCC is adequately resourced to administer the new merger system efficiently, which will be critical to realising the substantial benefits of the new merger system.</w:t>
      </w:r>
    </w:p>
    <w:p w14:paraId="617B605A" w14:textId="052A747C" w:rsidR="00787493" w:rsidRDefault="00072C2D" w:rsidP="006C74F1">
      <w:r>
        <w:t xml:space="preserve">These reforms will </w:t>
      </w:r>
      <w:r w:rsidR="003E1BE1">
        <w:t>provide significant benefits to businesses, consumers and the wider community.</w:t>
      </w:r>
      <w:r w:rsidR="00C51E2A">
        <w:t xml:space="preserve"> </w:t>
      </w:r>
      <w:r w:rsidR="005A55ED">
        <w:t xml:space="preserve">The new system will be faster, stronger and more transparent, </w:t>
      </w:r>
      <w:r w:rsidR="00FD3792">
        <w:t xml:space="preserve">and </w:t>
      </w:r>
      <w:r w:rsidR="00C51E2A">
        <w:t xml:space="preserve">this </w:t>
      </w:r>
      <w:r w:rsidR="005A55ED">
        <w:t xml:space="preserve">will </w:t>
      </w:r>
      <w:r w:rsidR="00F732A9" w:rsidRPr="001D7F7B">
        <w:t>require the ACCC</w:t>
      </w:r>
      <w:r w:rsidR="004049CC">
        <w:t xml:space="preserve"> </w:t>
      </w:r>
      <w:r w:rsidR="00F732A9" w:rsidRPr="001D7F7B">
        <w:t xml:space="preserve">to redesign and </w:t>
      </w:r>
      <w:r w:rsidR="00F732A9">
        <w:t>expand</w:t>
      </w:r>
      <w:r w:rsidR="00F732A9" w:rsidRPr="001D7F7B">
        <w:t xml:space="preserve"> existing capabilities</w:t>
      </w:r>
      <w:r w:rsidR="007346D8">
        <w:t xml:space="preserve"> </w:t>
      </w:r>
      <w:r w:rsidR="00FA26F8">
        <w:t>and practices</w:t>
      </w:r>
      <w:r w:rsidR="00F732A9">
        <w:t>.</w:t>
      </w:r>
    </w:p>
    <w:p w14:paraId="518861D5" w14:textId="615C24B2" w:rsidR="005F70B2" w:rsidRPr="005F70B2" w:rsidRDefault="00D03710" w:rsidP="006C74F1">
      <w:r>
        <w:t>Under the</w:t>
      </w:r>
      <w:r w:rsidR="00835444">
        <w:t xml:space="preserve"> </w:t>
      </w:r>
      <w:r>
        <w:t>new system, there</w:t>
      </w:r>
      <w:r w:rsidR="00835444">
        <w:t xml:space="preserve"> will be </w:t>
      </w:r>
      <w:r w:rsidR="009E3324">
        <w:t>statutory timeframes</w:t>
      </w:r>
      <w:r w:rsidR="00C4192F">
        <w:t xml:space="preserve"> </w:t>
      </w:r>
      <w:r w:rsidR="00160BDA">
        <w:t xml:space="preserve">for </w:t>
      </w:r>
      <w:r>
        <w:t xml:space="preserve">the ACCC to conduct its merger assessments. </w:t>
      </w:r>
      <w:r w:rsidR="00531C32">
        <w:t>The</w:t>
      </w:r>
      <w:r>
        <w:t xml:space="preserve"> ACCC </w:t>
      </w:r>
      <w:r w:rsidR="0070206E">
        <w:t xml:space="preserve">will have 30 </w:t>
      </w:r>
      <w:r w:rsidR="00DF1F02">
        <w:t xml:space="preserve">business </w:t>
      </w:r>
      <w:r w:rsidR="0070206E">
        <w:t xml:space="preserve">days to review mergers under Phase 1 and 90 </w:t>
      </w:r>
      <w:r w:rsidR="00DF1F02">
        <w:t xml:space="preserve">business </w:t>
      </w:r>
      <w:r w:rsidR="0070206E">
        <w:t xml:space="preserve">days under Phase 2, with mergers automatically </w:t>
      </w:r>
      <w:r w:rsidR="00D055F2">
        <w:t>cleared</w:t>
      </w:r>
      <w:r w:rsidR="0070206E">
        <w:t xml:space="preserve"> if the ACCC does not</w:t>
      </w:r>
      <w:r>
        <w:t xml:space="preserve"> </w:t>
      </w:r>
      <w:r w:rsidR="00531C32">
        <w:t>make</w:t>
      </w:r>
      <w:r w:rsidR="00C474BC">
        <w:t xml:space="preserve"> a </w:t>
      </w:r>
      <w:r w:rsidR="00531C32">
        <w:t>determination</w:t>
      </w:r>
      <w:r w:rsidR="00C474BC">
        <w:t xml:space="preserve"> within </w:t>
      </w:r>
      <w:r w:rsidR="00531C32">
        <w:t>these timeframes</w:t>
      </w:r>
      <w:r w:rsidR="008113A0">
        <w:t xml:space="preserve"> (subject to any extensions </w:t>
      </w:r>
      <w:r w:rsidR="00486315">
        <w:t>and other</w:t>
      </w:r>
      <w:r w:rsidR="008113A0">
        <w:t xml:space="preserve"> adjustments to the timeline</w:t>
      </w:r>
      <w:r w:rsidR="0041540F">
        <w:t xml:space="preserve"> </w:t>
      </w:r>
      <w:r w:rsidR="00517CB0">
        <w:t>allowable under the legislation</w:t>
      </w:r>
      <w:r w:rsidR="00486315">
        <w:t>)</w:t>
      </w:r>
      <w:r w:rsidR="00531C32">
        <w:t>.</w:t>
      </w:r>
      <w:r w:rsidR="00C474BC">
        <w:t xml:space="preserve"> </w:t>
      </w:r>
    </w:p>
    <w:p w14:paraId="727651BF" w14:textId="26F8A2F9" w:rsidR="000125B3" w:rsidRPr="005F70B2" w:rsidRDefault="000125B3" w:rsidP="006C74F1">
      <w:r>
        <w:t xml:space="preserve">The ACCC will </w:t>
      </w:r>
      <w:r w:rsidR="00B70D4D">
        <w:t xml:space="preserve">also </w:t>
      </w:r>
      <w:r w:rsidR="00711E16">
        <w:t xml:space="preserve">extend its capabilities </w:t>
      </w:r>
      <w:r w:rsidR="008101F7">
        <w:t>through greater use of economic analysis, supported by data analytics at each stage of the assessment to improve the rigour and quality of its merger assessments</w:t>
      </w:r>
      <w:r w:rsidR="00F50BE4">
        <w:t>. This</w:t>
      </w:r>
      <w:r w:rsidR="00B457D4">
        <w:t xml:space="preserve"> will support the ACCC in identifying and preventing anti-competitive mergers</w:t>
      </w:r>
      <w:r w:rsidR="008101F7">
        <w:t>.</w:t>
      </w:r>
    </w:p>
    <w:p w14:paraId="2CB9A579" w14:textId="4FDEFA52" w:rsidR="008101F7" w:rsidRPr="005F70B2" w:rsidRDefault="009416E9" w:rsidP="006C74F1">
      <w:r>
        <w:t>There will be greater transparency requirements</w:t>
      </w:r>
      <w:r w:rsidR="00B23FE3">
        <w:t xml:space="preserve"> to enhance transparency </w:t>
      </w:r>
      <w:r w:rsidR="00313C80">
        <w:t xml:space="preserve">for merger parties and the </w:t>
      </w:r>
      <w:r w:rsidR="00B673ED">
        <w:t xml:space="preserve">broader </w:t>
      </w:r>
      <w:r w:rsidR="00313C80">
        <w:t>community</w:t>
      </w:r>
      <w:r w:rsidR="00490D3E">
        <w:t>. A</w:t>
      </w:r>
      <w:r>
        <w:t>ll merger reviews</w:t>
      </w:r>
      <w:r w:rsidDel="007B0687">
        <w:t xml:space="preserve"> </w:t>
      </w:r>
      <w:r w:rsidR="00490D3E">
        <w:t xml:space="preserve">will be published </w:t>
      </w:r>
      <w:r>
        <w:t>on the public register</w:t>
      </w:r>
      <w:r w:rsidR="00490D3E">
        <w:t xml:space="preserve">, including </w:t>
      </w:r>
      <w:r>
        <w:t>details of the merger</w:t>
      </w:r>
      <w:r w:rsidR="00F75A57">
        <w:t xml:space="preserve">, </w:t>
      </w:r>
      <w:r>
        <w:t xml:space="preserve">reasons for </w:t>
      </w:r>
      <w:r w:rsidR="000E1E9C">
        <w:t>the determination</w:t>
      </w:r>
      <w:r w:rsidR="00F75A57">
        <w:t xml:space="preserve"> and decision documents</w:t>
      </w:r>
      <w:r w:rsidR="00490D3E">
        <w:t>.</w:t>
      </w:r>
      <w:r w:rsidR="00313C80">
        <w:t xml:space="preserve"> </w:t>
      </w:r>
    </w:p>
    <w:p w14:paraId="46169511" w14:textId="2AF4E24B" w:rsidR="00000602" w:rsidRDefault="00A16981" w:rsidP="00A16981">
      <w:r>
        <w:t xml:space="preserve">The shift to administrative decision-making, </w:t>
      </w:r>
      <w:r w:rsidR="00BE109C">
        <w:t>from the existing model of</w:t>
      </w:r>
      <w:r>
        <w:t xml:space="preserve"> judicial enforcement, will ensure the ACCC is better placed to protect consumers and competition in our economy. As an administrative decision-maker</w:t>
      </w:r>
      <w:r w:rsidR="00CF1051">
        <w:t>,</w:t>
      </w:r>
      <w:r>
        <w:t xml:space="preserve"> the ACCC will gather all relevant information and evidence, analyse this material, weigh up relevant considerations and set out objective, factual findings and other considerations in its reasons for </w:t>
      </w:r>
      <w:r w:rsidR="00152496">
        <w:t>the determination</w:t>
      </w:r>
      <w:r>
        <w:t>.</w:t>
      </w:r>
    </w:p>
    <w:p w14:paraId="69F31EA1" w14:textId="49EF84A4" w:rsidR="00A16981" w:rsidRDefault="00A16981" w:rsidP="00A16981">
      <w:r>
        <w:t xml:space="preserve">This </w:t>
      </w:r>
      <w:r w:rsidR="00152496">
        <w:t>will</w:t>
      </w:r>
      <w:r>
        <w:t xml:space="preserve"> involve engaging with the merger parties and consulting with third parties – consumers, suppliers, competitors – affected by the merger. It will </w:t>
      </w:r>
      <w:r w:rsidR="001C5805">
        <w:t xml:space="preserve">also </w:t>
      </w:r>
      <w:r>
        <w:t xml:space="preserve">enhance </w:t>
      </w:r>
      <w:r w:rsidR="0048156F">
        <w:t xml:space="preserve">the </w:t>
      </w:r>
      <w:r>
        <w:t>accountability, accessibility and transparency of merger review</w:t>
      </w:r>
      <w:r w:rsidR="00014022">
        <w:t>s</w:t>
      </w:r>
      <w:r>
        <w:t>.</w:t>
      </w:r>
    </w:p>
    <w:p w14:paraId="6BDEFE3C" w14:textId="46C7E27B" w:rsidR="002C1740" w:rsidRDefault="002C1740" w:rsidP="002C1740">
      <w:pPr>
        <w:pStyle w:val="Heading2"/>
        <w:rPr>
          <w:rFonts w:eastAsia="SimSun"/>
        </w:rPr>
      </w:pPr>
      <w:bookmarkStart w:id="11" w:name="_Toc199944381"/>
      <w:r>
        <w:rPr>
          <w:rFonts w:eastAsia="SimSun"/>
        </w:rPr>
        <w:t>Cost alignment and reporting</w:t>
      </w:r>
      <w:bookmarkEnd w:id="11"/>
    </w:p>
    <w:p w14:paraId="61214B07" w14:textId="4EE01A09" w:rsidR="0049833E" w:rsidRDefault="2107857D" w:rsidP="00C127B9">
      <w:r>
        <w:t>T</w:t>
      </w:r>
      <w:r w:rsidR="6037F084">
        <w:t xml:space="preserve">he costs incurred in </w:t>
      </w:r>
      <w:r w:rsidR="601C95C2">
        <w:t xml:space="preserve">the </w:t>
      </w:r>
      <w:r w:rsidR="6037F084">
        <w:t xml:space="preserve">delivery </w:t>
      </w:r>
      <w:r w:rsidR="71215ACC">
        <w:t xml:space="preserve">of </w:t>
      </w:r>
      <w:r w:rsidR="6037F084">
        <w:t xml:space="preserve">the </w:t>
      </w:r>
      <w:r w:rsidR="009A5556">
        <w:t>regulatory activities</w:t>
      </w:r>
      <w:r w:rsidR="6037F084">
        <w:t xml:space="preserve"> are underpinned by a c</w:t>
      </w:r>
      <w:r w:rsidR="76D7A5A1">
        <w:t>osting</w:t>
      </w:r>
      <w:r w:rsidR="6037F084">
        <w:t xml:space="preserve"> model that</w:t>
      </w:r>
      <w:r w:rsidR="00C127B9">
        <w:t xml:space="preserve"> </w:t>
      </w:r>
      <w:r w:rsidR="6BDAA8D3">
        <w:t xml:space="preserve">identifies the outputs and </w:t>
      </w:r>
      <w:r w:rsidR="3C43A5FE">
        <w:t>activities</w:t>
      </w:r>
      <w:r w:rsidR="6BDAA8D3">
        <w:t xml:space="preserve"> of each </w:t>
      </w:r>
      <w:r w:rsidR="00097FC1">
        <w:t xml:space="preserve">type of </w:t>
      </w:r>
      <w:r w:rsidR="6BDAA8D3">
        <w:t>review</w:t>
      </w:r>
      <w:r w:rsidR="00C127B9">
        <w:t xml:space="preserve">, </w:t>
      </w:r>
      <w:r w:rsidR="6BDAA8D3">
        <w:t xml:space="preserve">assigns direct costs to the outputs and </w:t>
      </w:r>
      <w:r w:rsidR="6CA44D70">
        <w:t>activities</w:t>
      </w:r>
      <w:r w:rsidR="00C127B9">
        <w:t xml:space="preserve">, and </w:t>
      </w:r>
      <w:r w:rsidR="0049833E">
        <w:t>allocates ind</w:t>
      </w:r>
      <w:r w:rsidR="4CD0B256">
        <w:t>i</w:t>
      </w:r>
      <w:r w:rsidR="0049833E">
        <w:t xml:space="preserve">rect costs </w:t>
      </w:r>
      <w:r w:rsidR="48A7E931">
        <w:t xml:space="preserve">to the outputs and </w:t>
      </w:r>
      <w:r w:rsidR="06AF5086">
        <w:t>activities</w:t>
      </w:r>
      <w:r w:rsidR="48A7E931">
        <w:t xml:space="preserve"> usin</w:t>
      </w:r>
      <w:r w:rsidR="6C8812C4">
        <w:t>g an appropriate cost driver</w:t>
      </w:r>
      <w:r w:rsidR="1641FDE9">
        <w:t>.</w:t>
      </w:r>
    </w:p>
    <w:p w14:paraId="022850EE" w14:textId="3C2E33CE" w:rsidR="00252FBF" w:rsidRDefault="00252AF1" w:rsidP="005F2342">
      <w:r>
        <w:t>A</w:t>
      </w:r>
      <w:r w:rsidR="0704C98F">
        <w:t>ligning</w:t>
      </w:r>
      <w:r w:rsidR="07FDBB1A">
        <w:t xml:space="preserve"> the cost</w:t>
      </w:r>
      <w:r w:rsidR="7571A324">
        <w:t>s</w:t>
      </w:r>
      <w:r w:rsidR="07FDBB1A">
        <w:t xml:space="preserve"> incurred on </w:t>
      </w:r>
      <w:r w:rsidR="2557AADC">
        <w:t xml:space="preserve">each </w:t>
      </w:r>
      <w:r w:rsidR="0060336A">
        <w:t>type</w:t>
      </w:r>
      <w:r w:rsidR="2557AADC">
        <w:t xml:space="preserve"> </w:t>
      </w:r>
      <w:r w:rsidR="0060336A">
        <w:t>of</w:t>
      </w:r>
      <w:r w:rsidR="2557AADC">
        <w:t xml:space="preserve"> </w:t>
      </w:r>
      <w:r w:rsidR="63D095C5">
        <w:t xml:space="preserve">review </w:t>
      </w:r>
      <w:r w:rsidR="2B6AB689">
        <w:t>will form the basis for future reporting and comparison of financial performance each financial year</w:t>
      </w:r>
      <w:r w:rsidR="376F7790">
        <w:t xml:space="preserve"> as part of</w:t>
      </w:r>
      <w:r w:rsidR="3788FE9D">
        <w:t xml:space="preserve"> </w:t>
      </w:r>
      <w:r w:rsidR="376F7790">
        <w:t>future Cost Recovery Implementation Statements.</w:t>
      </w:r>
    </w:p>
    <w:p w14:paraId="57F17003" w14:textId="364B4F27" w:rsidR="001F3899" w:rsidRDefault="001F3899" w:rsidP="005F2342">
      <w:r>
        <w:br w:type="page"/>
      </w:r>
    </w:p>
    <w:p w14:paraId="44577899" w14:textId="4695B015" w:rsidR="00905EEA" w:rsidRPr="005F2342" w:rsidRDefault="00090279" w:rsidP="00D75508">
      <w:pPr>
        <w:pStyle w:val="Heading1"/>
      </w:pPr>
      <w:bookmarkStart w:id="12" w:name="_Toc199944382"/>
      <w:r>
        <w:t>C</w:t>
      </w:r>
      <w:r w:rsidR="00565133">
        <w:t>osts of merger assessments under the new merger system</w:t>
      </w:r>
      <w:bookmarkEnd w:id="12"/>
    </w:p>
    <w:p w14:paraId="257BE8B3" w14:textId="5BE19895" w:rsidR="007B421D" w:rsidRDefault="00AF27D3" w:rsidP="002B18BF">
      <w:r>
        <w:t xml:space="preserve">The ACCC </w:t>
      </w:r>
      <w:r w:rsidR="00584B03">
        <w:t xml:space="preserve">has </w:t>
      </w:r>
      <w:r w:rsidR="00D87AD9">
        <w:t>developed a</w:t>
      </w:r>
      <w:r w:rsidR="007536F7">
        <w:t>n</w:t>
      </w:r>
      <w:r w:rsidR="00D87AD9">
        <w:t xml:space="preserve"> </w:t>
      </w:r>
      <w:r w:rsidR="00576B83">
        <w:t>activity-based</w:t>
      </w:r>
      <w:r w:rsidR="00BF005D">
        <w:t xml:space="preserve"> </w:t>
      </w:r>
      <w:r w:rsidR="00D87AD9">
        <w:t xml:space="preserve">costing model to estimate </w:t>
      </w:r>
      <w:r w:rsidR="008A77F4">
        <w:t xml:space="preserve">the </w:t>
      </w:r>
      <w:r w:rsidR="009E04C9">
        <w:t xml:space="preserve">cost </w:t>
      </w:r>
      <w:r w:rsidR="008A77F4">
        <w:t>of</w:t>
      </w:r>
      <w:r w:rsidR="009E04C9">
        <w:t xml:space="preserve"> </w:t>
      </w:r>
      <w:r w:rsidR="00AF30CB">
        <w:t>merger assessments under the new merger system.</w:t>
      </w:r>
      <w:r w:rsidR="0020741A">
        <w:t xml:space="preserve"> </w:t>
      </w:r>
      <w:r w:rsidR="004E5D9F">
        <w:t xml:space="preserve">This </w:t>
      </w:r>
      <w:r w:rsidR="0059065C">
        <w:t>has been</w:t>
      </w:r>
      <w:r w:rsidR="004E5D9F">
        <w:t xml:space="preserve"> done on a </w:t>
      </w:r>
      <w:r w:rsidR="004E5D9F" w:rsidDel="004356D2">
        <w:t>forward</w:t>
      </w:r>
      <w:r w:rsidR="004356D2">
        <w:t>-looking</w:t>
      </w:r>
      <w:r w:rsidR="004E5D9F">
        <w:t xml:space="preserve"> basis</w:t>
      </w:r>
      <w:r w:rsidR="0059065C">
        <w:t xml:space="preserve">. </w:t>
      </w:r>
      <w:r w:rsidR="00A85102">
        <w:t xml:space="preserve">This section outlines the </w:t>
      </w:r>
      <w:r w:rsidR="007C4442">
        <w:t xml:space="preserve">estimated costs </w:t>
      </w:r>
      <w:r w:rsidR="003514B8">
        <w:t xml:space="preserve">and how these estimates were derived, including </w:t>
      </w:r>
      <w:r w:rsidR="007C4442">
        <w:t xml:space="preserve">the </w:t>
      </w:r>
      <w:r w:rsidR="00A85102">
        <w:t>underlying methodology</w:t>
      </w:r>
      <w:r w:rsidR="007C4442">
        <w:t xml:space="preserve">, </w:t>
      </w:r>
      <w:r w:rsidR="00A85102">
        <w:t xml:space="preserve">key assumptions </w:t>
      </w:r>
      <w:r w:rsidR="007C4442">
        <w:t xml:space="preserve">and processes </w:t>
      </w:r>
      <w:r w:rsidR="00A85102">
        <w:t>that underpin the estimates</w:t>
      </w:r>
      <w:r w:rsidR="00E40213">
        <w:t>.</w:t>
      </w:r>
    </w:p>
    <w:p w14:paraId="3FD1E81F" w14:textId="3EAAB5F9" w:rsidR="00D75EEF" w:rsidRPr="006C771C" w:rsidRDefault="00D75EEF" w:rsidP="00D75EEF">
      <w:pPr>
        <w:pStyle w:val="Heading2"/>
      </w:pPr>
      <w:bookmarkStart w:id="13" w:name="_Toc199944383"/>
      <w:r w:rsidRPr="00A816FA">
        <w:t>Summary of the costs of merger assessments</w:t>
      </w:r>
      <w:bookmarkEnd w:id="13"/>
    </w:p>
    <w:p w14:paraId="32A84149" w14:textId="415164DF" w:rsidR="00D75EEF" w:rsidRDefault="008D1752" w:rsidP="00D75EEF">
      <w:r>
        <w:t>T</w:t>
      </w:r>
      <w:r w:rsidR="00D75EEF">
        <w:t xml:space="preserve">able </w:t>
      </w:r>
      <w:r>
        <w:t>3</w:t>
      </w:r>
      <w:r w:rsidR="00D75EEF" w:rsidDel="008D1752">
        <w:t xml:space="preserve"> </w:t>
      </w:r>
      <w:r w:rsidR="00D75EEF">
        <w:t>represents</w:t>
      </w:r>
      <w:r w:rsidR="00000602">
        <w:t xml:space="preserve"> the estimated</w:t>
      </w:r>
      <w:r w:rsidR="00D75EEF">
        <w:t xml:space="preserve"> costs for the 2025-26 financial year</w:t>
      </w:r>
      <w:r w:rsidR="00FB35F2">
        <w:t xml:space="preserve"> disaggregated by direct and indirect costs</w:t>
      </w:r>
      <w:r w:rsidR="00D75EEF">
        <w:t xml:space="preserve">. </w:t>
      </w:r>
      <w:r w:rsidR="00E96604">
        <w:t xml:space="preserve">If </w:t>
      </w:r>
      <w:r w:rsidR="008C273D">
        <w:t xml:space="preserve">merger </w:t>
      </w:r>
      <w:r w:rsidR="003B456F">
        <w:t>assessment</w:t>
      </w:r>
      <w:r w:rsidR="008C273D">
        <w:t xml:space="preserve"> </w:t>
      </w:r>
      <w:r w:rsidR="00E96604">
        <w:t xml:space="preserve">assumptions remain </w:t>
      </w:r>
      <w:r w:rsidR="008C273D">
        <w:t>the same</w:t>
      </w:r>
      <w:r w:rsidR="00E96604">
        <w:t>, c</w:t>
      </w:r>
      <w:r w:rsidR="00D75EEF">
        <w:t xml:space="preserve">osts for the three forward years are expected to be </w:t>
      </w:r>
      <w:r w:rsidR="00D75EEF" w:rsidRPr="00D92A11">
        <w:t>broadly consistent</w:t>
      </w:r>
      <w:r w:rsidR="00D75EEF">
        <w:t xml:space="preserve"> but</w:t>
      </w:r>
      <w:r w:rsidR="0018665C">
        <w:t xml:space="preserve"> adjusted for </w:t>
      </w:r>
      <w:r w:rsidR="00803F09">
        <w:t>indexatio</w:t>
      </w:r>
      <w:r w:rsidR="00A86332">
        <w:t>n,</w:t>
      </w:r>
      <w:r w:rsidR="00D75EEF">
        <w:t xml:space="preserve"> and will be included in the final Cost Recovery Implementation Statement (CRIS).</w:t>
      </w:r>
      <w:r w:rsidR="00E5661D">
        <w:t xml:space="preserve"> </w:t>
      </w:r>
    </w:p>
    <w:p w14:paraId="7BDD62B6" w14:textId="068FB0F5" w:rsidR="00D75EEF" w:rsidRPr="00C75D51" w:rsidRDefault="00D75EEF" w:rsidP="00244835">
      <w:pPr>
        <w:pStyle w:val="Tabletitle"/>
        <w:rPr>
          <w:rFonts w:asciiTheme="majorHAnsi" w:hAnsiTheme="majorHAnsi" w:cstheme="majorHAnsi"/>
          <w:i/>
        </w:rPr>
      </w:pPr>
      <w:r w:rsidRPr="00C75D51">
        <w:rPr>
          <w:rFonts w:asciiTheme="majorHAnsi" w:hAnsiTheme="majorHAnsi" w:cstheme="majorHAnsi"/>
        </w:rPr>
        <w:t xml:space="preserve">Table </w:t>
      </w:r>
      <w:r w:rsidR="00BE035B">
        <w:rPr>
          <w:rFonts w:asciiTheme="majorHAnsi" w:hAnsiTheme="majorHAnsi" w:cstheme="majorHAnsi"/>
        </w:rPr>
        <w:t>3</w:t>
      </w:r>
      <w:r w:rsidR="0017793E" w:rsidRPr="00C75D51">
        <w:rPr>
          <w:rFonts w:asciiTheme="majorHAnsi" w:hAnsiTheme="majorHAnsi" w:cstheme="majorHAnsi"/>
        </w:rPr>
        <w:t xml:space="preserve"> </w:t>
      </w:r>
      <w:r w:rsidRPr="00C75D51">
        <w:rPr>
          <w:rFonts w:asciiTheme="majorHAnsi" w:hAnsiTheme="majorHAnsi" w:cstheme="majorHAnsi"/>
        </w:rPr>
        <w:t>– Nearly all the costs are expected to be incurred through Phase 1 and Phase 2 reviews</w:t>
      </w:r>
      <w:r w:rsidR="0017793E" w:rsidRPr="00C75D51">
        <w:rPr>
          <w:rStyle w:val="TabletitleChar"/>
          <w:rFonts w:asciiTheme="majorHAnsi" w:hAnsiTheme="majorHAnsi" w:cstheme="majorHAnsi"/>
        </w:rPr>
        <w:t xml:space="preserve"> </w:t>
      </w:r>
      <w:r w:rsidRPr="00363941">
        <w:rPr>
          <w:rStyle w:val="TabletitleChar"/>
          <w:rFonts w:asciiTheme="majorHAnsi" w:hAnsiTheme="majorHAnsi" w:cstheme="majorHAnsi"/>
          <w:i/>
          <w:iCs/>
        </w:rPr>
        <w:t>Estimated application volume, total direct costs, total indirect costs and total costs for each type of review, 2025-26</w:t>
      </w:r>
    </w:p>
    <w:tbl>
      <w:tblPr>
        <w:tblStyle w:val="TableGrid"/>
        <w:tblW w:w="4994" w:type="pct"/>
        <w:tblInd w:w="10" w:type="dxa"/>
        <w:tblLayout w:type="fixed"/>
        <w:tblLook w:val="04A0" w:firstRow="1" w:lastRow="0" w:firstColumn="1" w:lastColumn="0" w:noHBand="0" w:noVBand="1"/>
      </w:tblPr>
      <w:tblGrid>
        <w:gridCol w:w="2116"/>
        <w:gridCol w:w="821"/>
        <w:gridCol w:w="1016"/>
        <w:gridCol w:w="1665"/>
        <w:gridCol w:w="40"/>
        <w:gridCol w:w="1738"/>
        <w:gridCol w:w="1663"/>
      </w:tblGrid>
      <w:tr w:rsidR="00D75EEF" w:rsidRPr="008C68F6" w14:paraId="5F8466AC" w14:textId="77777777">
        <w:trPr>
          <w:cnfStyle w:val="100000000000" w:firstRow="1" w:lastRow="0" w:firstColumn="0" w:lastColumn="0" w:oddVBand="0" w:evenVBand="0" w:oddHBand="0" w:evenHBand="0" w:firstRowFirstColumn="0" w:firstRowLastColumn="0" w:lastRowFirstColumn="0" w:lastRowLastColumn="0"/>
          <w:trHeight w:val="300"/>
        </w:trPr>
        <w:tc>
          <w:tcPr>
            <w:tcW w:w="1168" w:type="pct"/>
            <w:shd w:val="clear" w:color="auto" w:fill="2C384A" w:themeFill="accent1"/>
          </w:tcPr>
          <w:p w14:paraId="7720CE1C" w14:textId="40405745" w:rsidR="00D75EEF" w:rsidRPr="00CD1633" w:rsidRDefault="00D75EEF">
            <w:pPr>
              <w:keepNext/>
              <w:spacing w:before="96" w:after="96"/>
              <w:rPr>
                <w:rFonts w:asciiTheme="minorHAnsi" w:eastAsia="Calibri" w:hAnsiTheme="minorHAnsi" w:cstheme="minorHAnsi"/>
                <w:b w:val="0"/>
                <w:color w:val="FFFFFF" w:themeColor="background1"/>
              </w:rPr>
            </w:pPr>
            <w:r>
              <w:rPr>
                <w:rFonts w:asciiTheme="minorHAnsi" w:eastAsia="Calibri" w:hAnsiTheme="minorHAnsi" w:cstheme="minorHAnsi"/>
                <w:color w:val="FFFFFF" w:themeColor="background1"/>
              </w:rPr>
              <w:t>Type of review</w:t>
            </w:r>
          </w:p>
        </w:tc>
        <w:tc>
          <w:tcPr>
            <w:tcW w:w="1013" w:type="pct"/>
            <w:gridSpan w:val="2"/>
            <w:shd w:val="clear" w:color="auto" w:fill="2C384A" w:themeFill="accent1"/>
          </w:tcPr>
          <w:p w14:paraId="408FFAE3" w14:textId="77777777" w:rsidR="00D75EEF" w:rsidRDefault="00D75EEF">
            <w:pPr>
              <w:keepNext/>
              <w:spacing w:before="96" w:after="96"/>
              <w:jc w:val="right"/>
              <w:rPr>
                <w:rFonts w:asciiTheme="minorHAnsi" w:eastAsia="Calibri" w:hAnsiTheme="minorHAnsi" w:cstheme="minorHAnsi"/>
                <w:color w:val="FFFFFF" w:themeColor="background1"/>
              </w:rPr>
            </w:pPr>
            <w:r>
              <w:rPr>
                <w:rFonts w:asciiTheme="minorHAnsi" w:eastAsia="Calibri" w:hAnsiTheme="minorHAnsi" w:cstheme="minorHAnsi"/>
                <w:color w:val="FFFFFF" w:themeColor="background1"/>
              </w:rPr>
              <w:t>Estimated volume of applications</w:t>
            </w:r>
          </w:p>
        </w:tc>
        <w:tc>
          <w:tcPr>
            <w:tcW w:w="941" w:type="pct"/>
            <w:gridSpan w:val="2"/>
            <w:shd w:val="clear" w:color="auto" w:fill="2C384A" w:themeFill="accent1"/>
          </w:tcPr>
          <w:p w14:paraId="6E98B3E6" w14:textId="77777777" w:rsidR="00D75EEF" w:rsidRPr="00CD1633" w:rsidRDefault="00D75EEF">
            <w:pPr>
              <w:keepNext/>
              <w:spacing w:before="96" w:after="96"/>
              <w:jc w:val="right"/>
              <w:rPr>
                <w:rFonts w:asciiTheme="minorHAnsi" w:eastAsia="Calibri" w:hAnsiTheme="minorHAnsi" w:cstheme="minorHAnsi"/>
                <w:b w:val="0"/>
                <w:color w:val="FFFFFF" w:themeColor="background1"/>
              </w:rPr>
            </w:pPr>
            <w:r>
              <w:rPr>
                <w:rFonts w:asciiTheme="minorHAnsi" w:eastAsia="Calibri" w:hAnsiTheme="minorHAnsi" w:cstheme="minorHAnsi"/>
                <w:color w:val="FFFFFF" w:themeColor="background1"/>
              </w:rPr>
              <w:t>Total d</w:t>
            </w:r>
            <w:r w:rsidRPr="00CD1633">
              <w:rPr>
                <w:rFonts w:asciiTheme="minorHAnsi" w:eastAsia="Calibri" w:hAnsiTheme="minorHAnsi" w:cstheme="minorHAnsi"/>
                <w:color w:val="FFFFFF" w:themeColor="background1"/>
              </w:rPr>
              <w:t>irect costs</w:t>
            </w:r>
          </w:p>
        </w:tc>
        <w:tc>
          <w:tcPr>
            <w:tcW w:w="959" w:type="pct"/>
            <w:shd w:val="clear" w:color="auto" w:fill="2C384A" w:themeFill="accent1"/>
          </w:tcPr>
          <w:p w14:paraId="733A6BCC" w14:textId="77777777" w:rsidR="00D75EEF" w:rsidRPr="00CD1633" w:rsidRDefault="00D75EEF">
            <w:pPr>
              <w:keepNext/>
              <w:spacing w:before="96" w:after="96"/>
              <w:jc w:val="right"/>
              <w:rPr>
                <w:rFonts w:asciiTheme="minorHAnsi" w:eastAsia="Calibri" w:hAnsiTheme="minorHAnsi" w:cstheme="minorHAnsi"/>
                <w:b w:val="0"/>
                <w:color w:val="FFFFFF" w:themeColor="background1"/>
              </w:rPr>
            </w:pPr>
            <w:r>
              <w:rPr>
                <w:rFonts w:asciiTheme="minorHAnsi" w:eastAsia="Calibri" w:hAnsiTheme="minorHAnsi" w:cstheme="minorHAnsi"/>
                <w:color w:val="FFFFFF" w:themeColor="background1"/>
              </w:rPr>
              <w:t>Total i</w:t>
            </w:r>
            <w:r w:rsidRPr="00CD1633">
              <w:rPr>
                <w:rFonts w:asciiTheme="minorHAnsi" w:eastAsia="Calibri" w:hAnsiTheme="minorHAnsi" w:cstheme="minorHAnsi"/>
                <w:color w:val="FFFFFF" w:themeColor="background1"/>
              </w:rPr>
              <w:t>ndirect costs</w:t>
            </w:r>
          </w:p>
        </w:tc>
        <w:tc>
          <w:tcPr>
            <w:tcW w:w="918" w:type="pct"/>
            <w:shd w:val="clear" w:color="auto" w:fill="2C384A" w:themeFill="accent1"/>
          </w:tcPr>
          <w:p w14:paraId="23466B05" w14:textId="77777777" w:rsidR="00D75EEF" w:rsidRPr="00CD1633" w:rsidRDefault="00D75EEF">
            <w:pPr>
              <w:keepNext/>
              <w:spacing w:before="96" w:after="96"/>
              <w:jc w:val="right"/>
              <w:rPr>
                <w:rFonts w:asciiTheme="minorHAnsi" w:eastAsia="Calibri" w:hAnsiTheme="minorHAnsi" w:cstheme="minorHAnsi"/>
                <w:b w:val="0"/>
                <w:color w:val="FFFFFF" w:themeColor="background1"/>
              </w:rPr>
            </w:pPr>
            <w:r w:rsidRPr="00CD1633">
              <w:rPr>
                <w:rFonts w:asciiTheme="minorHAnsi" w:eastAsia="Calibri" w:hAnsiTheme="minorHAnsi" w:cstheme="minorHAnsi"/>
                <w:color w:val="FFFFFF" w:themeColor="background1"/>
              </w:rPr>
              <w:t>Total costs</w:t>
            </w:r>
          </w:p>
        </w:tc>
      </w:tr>
      <w:tr w:rsidR="00D75EEF" w:rsidRPr="008C68F6" w14:paraId="50EB7BC9" w14:textId="77777777">
        <w:trPr>
          <w:trHeight w:val="300"/>
        </w:trPr>
        <w:tc>
          <w:tcPr>
            <w:tcW w:w="1168" w:type="pct"/>
            <w:shd w:val="clear" w:color="auto" w:fill="FFFFFF" w:themeFill="background1"/>
          </w:tcPr>
          <w:p w14:paraId="7563B5BD" w14:textId="77777777" w:rsidR="00D75EEF" w:rsidRPr="00CD1633" w:rsidRDefault="00D75EEF">
            <w:pPr>
              <w:keepNext/>
              <w:spacing w:before="96" w:after="96"/>
              <w:rPr>
                <w:rFonts w:asciiTheme="minorHAnsi" w:eastAsia="Calibri" w:hAnsiTheme="minorHAnsi" w:cstheme="minorHAnsi"/>
                <w:b/>
              </w:rPr>
            </w:pPr>
            <w:r w:rsidRPr="00CD1633">
              <w:rPr>
                <w:rFonts w:asciiTheme="minorHAnsi" w:eastAsia="Calibri" w:hAnsiTheme="minorHAnsi" w:cstheme="minorHAnsi"/>
                <w:b/>
              </w:rPr>
              <w:t>Notification waiver</w:t>
            </w:r>
          </w:p>
        </w:tc>
        <w:tc>
          <w:tcPr>
            <w:tcW w:w="1013" w:type="pct"/>
            <w:gridSpan w:val="2"/>
            <w:shd w:val="clear" w:color="auto" w:fill="FFFFFF" w:themeFill="background1"/>
          </w:tcPr>
          <w:p w14:paraId="0D400B06" w14:textId="7F60C17D" w:rsidR="00D75EEF" w:rsidRPr="00CD1633" w:rsidRDefault="00D75EEF">
            <w:pPr>
              <w:keepNext/>
              <w:spacing w:before="96" w:after="96"/>
              <w:jc w:val="right"/>
              <w:rPr>
                <w:rFonts w:asciiTheme="minorHAnsi" w:eastAsia="Calibri" w:hAnsiTheme="minorHAnsi" w:cstheme="minorHAnsi"/>
              </w:rPr>
            </w:pPr>
            <w:r>
              <w:rPr>
                <w:rFonts w:asciiTheme="minorHAnsi" w:eastAsia="Calibri" w:hAnsiTheme="minorHAnsi" w:cstheme="minorHAnsi"/>
              </w:rPr>
              <w:t>50</w:t>
            </w:r>
          </w:p>
        </w:tc>
        <w:tc>
          <w:tcPr>
            <w:tcW w:w="0" w:type="pct"/>
            <w:gridSpan w:val="2"/>
            <w:shd w:val="clear" w:color="auto" w:fill="FFFFFF" w:themeFill="background1"/>
          </w:tcPr>
          <w:p w14:paraId="6CF3A64A" w14:textId="193B6F4E" w:rsidR="00D75EEF" w:rsidRPr="00CD1633" w:rsidRDefault="00D75EEF">
            <w:pPr>
              <w:keepNext/>
              <w:spacing w:before="96" w:after="96"/>
              <w:jc w:val="right"/>
              <w:rPr>
                <w:rFonts w:asciiTheme="minorHAnsi" w:eastAsia="Calibri" w:hAnsiTheme="minorHAnsi" w:cstheme="minorBidi"/>
              </w:rPr>
            </w:pPr>
            <w:r w:rsidRPr="5E2C0670">
              <w:rPr>
                <w:rFonts w:asciiTheme="minorHAnsi" w:eastAsia="Calibri" w:hAnsiTheme="minorHAnsi" w:cstheme="minorBidi"/>
              </w:rPr>
              <w:t>$3</w:t>
            </w:r>
            <w:r w:rsidR="00DE51F2">
              <w:rPr>
                <w:rFonts w:asciiTheme="minorHAnsi" w:eastAsia="Calibri" w:hAnsiTheme="minorHAnsi" w:cstheme="minorBidi"/>
              </w:rPr>
              <w:t>1</w:t>
            </w:r>
            <w:r w:rsidRPr="5E2C0670">
              <w:rPr>
                <w:rFonts w:asciiTheme="minorHAnsi" w:eastAsia="Calibri" w:hAnsiTheme="minorHAnsi" w:cstheme="minorBidi"/>
              </w:rPr>
              <w:t>0,000</w:t>
            </w:r>
          </w:p>
        </w:tc>
        <w:tc>
          <w:tcPr>
            <w:tcW w:w="0" w:type="pct"/>
            <w:shd w:val="clear" w:color="auto" w:fill="FFFFFF" w:themeFill="background1"/>
          </w:tcPr>
          <w:p w14:paraId="5A3F5F2A" w14:textId="165698B5" w:rsidR="00D75EEF" w:rsidRPr="00CD1633" w:rsidRDefault="00D75EEF">
            <w:pPr>
              <w:keepNext/>
              <w:spacing w:before="96" w:after="96"/>
              <w:jc w:val="right"/>
              <w:rPr>
                <w:rFonts w:asciiTheme="minorHAnsi" w:eastAsia="Calibri" w:hAnsiTheme="minorHAnsi" w:cstheme="minorBidi"/>
              </w:rPr>
            </w:pPr>
            <w:r w:rsidRPr="7BAFEB00">
              <w:rPr>
                <w:rFonts w:asciiTheme="minorHAnsi" w:eastAsia="Calibri" w:hAnsiTheme="minorHAnsi" w:cstheme="minorBidi"/>
              </w:rPr>
              <w:t>$</w:t>
            </w:r>
            <w:r w:rsidR="00DE51F2">
              <w:rPr>
                <w:rFonts w:asciiTheme="minorHAnsi" w:eastAsia="Calibri" w:hAnsiTheme="minorHAnsi" w:cstheme="minorBidi"/>
              </w:rPr>
              <w:t>10</w:t>
            </w:r>
            <w:r w:rsidRPr="7BAFEB00">
              <w:rPr>
                <w:rFonts w:asciiTheme="minorHAnsi" w:eastAsia="Calibri" w:hAnsiTheme="minorHAnsi" w:cstheme="minorBidi"/>
              </w:rPr>
              <w:t>5,000</w:t>
            </w:r>
          </w:p>
        </w:tc>
        <w:tc>
          <w:tcPr>
            <w:tcW w:w="0" w:type="pct"/>
            <w:shd w:val="clear" w:color="auto" w:fill="E8F0FC" w:themeFill="accent5" w:themeFillTint="33"/>
          </w:tcPr>
          <w:p w14:paraId="4C32B8E1" w14:textId="132D16FF" w:rsidR="00D75EEF" w:rsidRPr="00CD1633" w:rsidRDefault="00D75EEF">
            <w:pPr>
              <w:keepNext/>
              <w:spacing w:before="96" w:after="96"/>
              <w:jc w:val="right"/>
              <w:rPr>
                <w:rFonts w:asciiTheme="minorHAnsi" w:eastAsia="Calibri" w:hAnsiTheme="minorHAnsi" w:cstheme="minorBidi"/>
                <w:b/>
              </w:rPr>
            </w:pPr>
            <w:r w:rsidRPr="1E8FC39D">
              <w:rPr>
                <w:rFonts w:asciiTheme="minorHAnsi" w:eastAsia="Calibri" w:hAnsiTheme="minorHAnsi" w:cstheme="minorBidi"/>
                <w:b/>
                <w:bCs/>
              </w:rPr>
              <w:t>$415,000</w:t>
            </w:r>
          </w:p>
        </w:tc>
      </w:tr>
      <w:tr w:rsidR="00D75EEF" w:rsidRPr="008C68F6" w14:paraId="7AA45565" w14:textId="77777777">
        <w:trPr>
          <w:trHeight w:val="300"/>
        </w:trPr>
        <w:tc>
          <w:tcPr>
            <w:tcW w:w="1168" w:type="pct"/>
            <w:shd w:val="clear" w:color="auto" w:fill="F2F2F2" w:themeFill="background1" w:themeFillShade="F2"/>
          </w:tcPr>
          <w:p w14:paraId="74F8A502" w14:textId="77777777" w:rsidR="00D75EEF" w:rsidRPr="00CD1633" w:rsidRDefault="00D75EEF">
            <w:pPr>
              <w:keepNext/>
              <w:spacing w:before="96" w:after="96"/>
              <w:rPr>
                <w:rFonts w:asciiTheme="minorHAnsi" w:eastAsia="Calibri" w:hAnsiTheme="minorHAnsi" w:cstheme="minorHAnsi"/>
                <w:b/>
              </w:rPr>
            </w:pPr>
            <w:r w:rsidRPr="00CD1633">
              <w:rPr>
                <w:rFonts w:asciiTheme="minorHAnsi" w:eastAsia="Calibri" w:hAnsiTheme="minorHAnsi" w:cstheme="minorHAnsi"/>
                <w:b/>
              </w:rPr>
              <w:t>Phase 1 review</w:t>
            </w:r>
          </w:p>
        </w:tc>
        <w:tc>
          <w:tcPr>
            <w:tcW w:w="1013" w:type="pct"/>
            <w:gridSpan w:val="2"/>
            <w:shd w:val="clear" w:color="auto" w:fill="F2F2F2" w:themeFill="background1" w:themeFillShade="F2"/>
          </w:tcPr>
          <w:p w14:paraId="01DF3983" w14:textId="43D7F3CD" w:rsidR="00D75EEF" w:rsidRPr="00CD1633" w:rsidRDefault="00D75EEF">
            <w:pPr>
              <w:keepNext/>
              <w:spacing w:before="96" w:after="96"/>
              <w:jc w:val="right"/>
              <w:rPr>
                <w:rFonts w:asciiTheme="minorHAnsi" w:eastAsia="Calibri" w:hAnsiTheme="minorHAnsi" w:cstheme="minorBidi"/>
              </w:rPr>
            </w:pPr>
            <w:r w:rsidRPr="412F95C7">
              <w:rPr>
                <w:rFonts w:asciiTheme="minorHAnsi" w:eastAsia="Calibri" w:hAnsiTheme="minorHAnsi" w:cstheme="minorBidi"/>
              </w:rPr>
              <w:t>201</w:t>
            </w:r>
          </w:p>
        </w:tc>
        <w:tc>
          <w:tcPr>
            <w:tcW w:w="0" w:type="pct"/>
            <w:gridSpan w:val="2"/>
            <w:shd w:val="clear" w:color="auto" w:fill="F2F2F2" w:themeFill="background1" w:themeFillShade="F2"/>
          </w:tcPr>
          <w:p w14:paraId="6BAE0CC3" w14:textId="361FB6F0" w:rsidR="00D75EEF" w:rsidRPr="00CD1633" w:rsidRDefault="00D75EEF">
            <w:pPr>
              <w:keepNext/>
              <w:spacing w:before="96" w:after="96"/>
              <w:jc w:val="right"/>
              <w:rPr>
                <w:rFonts w:asciiTheme="minorHAnsi" w:eastAsia="Calibri" w:hAnsiTheme="minorHAnsi" w:cstheme="minorBidi"/>
              </w:rPr>
            </w:pPr>
            <w:r w:rsidRPr="40837887">
              <w:rPr>
                <w:rFonts w:asciiTheme="minorHAnsi" w:eastAsia="Calibri" w:hAnsiTheme="minorHAnsi" w:cstheme="minorBidi"/>
              </w:rPr>
              <w:t>$</w:t>
            </w:r>
            <w:r w:rsidR="00DE51F2">
              <w:rPr>
                <w:rFonts w:asciiTheme="minorHAnsi" w:eastAsia="Calibri" w:hAnsiTheme="minorHAnsi" w:cstheme="minorBidi"/>
              </w:rPr>
              <w:t>8</w:t>
            </w:r>
            <w:r w:rsidRPr="322C9AAA">
              <w:rPr>
                <w:rFonts w:asciiTheme="minorHAnsi" w:eastAsia="Calibri" w:hAnsiTheme="minorHAnsi" w:cstheme="minorBidi"/>
              </w:rPr>
              <w:t>,</w:t>
            </w:r>
            <w:r w:rsidR="00DE51F2">
              <w:rPr>
                <w:rFonts w:asciiTheme="minorHAnsi" w:eastAsia="Calibri" w:hAnsiTheme="minorHAnsi" w:cstheme="minorBidi"/>
              </w:rPr>
              <w:t>803</w:t>
            </w:r>
            <w:r w:rsidRPr="40837887">
              <w:rPr>
                <w:rFonts w:asciiTheme="minorHAnsi" w:eastAsia="Calibri" w:hAnsiTheme="minorHAnsi" w:cstheme="minorBidi"/>
              </w:rPr>
              <w:t>,</w:t>
            </w:r>
            <w:r w:rsidR="00DE51F2">
              <w:rPr>
                <w:rFonts w:asciiTheme="minorHAnsi" w:eastAsia="Calibri" w:hAnsiTheme="minorHAnsi" w:cstheme="minorBidi"/>
              </w:rPr>
              <w:t>8</w:t>
            </w:r>
            <w:r w:rsidRPr="40837887">
              <w:rPr>
                <w:rFonts w:asciiTheme="minorHAnsi" w:eastAsia="Calibri" w:hAnsiTheme="minorHAnsi" w:cstheme="minorBidi"/>
              </w:rPr>
              <w:t>00</w:t>
            </w:r>
          </w:p>
        </w:tc>
        <w:tc>
          <w:tcPr>
            <w:tcW w:w="0" w:type="pct"/>
            <w:shd w:val="clear" w:color="auto" w:fill="F2F2F2" w:themeFill="background1" w:themeFillShade="F2"/>
          </w:tcPr>
          <w:p w14:paraId="0F2C7B33" w14:textId="7C548ADC" w:rsidR="00D75EEF" w:rsidRPr="00CD1633" w:rsidRDefault="00D75EEF">
            <w:pPr>
              <w:keepNext/>
              <w:spacing w:before="96" w:after="96"/>
              <w:jc w:val="right"/>
              <w:rPr>
                <w:rFonts w:asciiTheme="minorHAnsi" w:eastAsia="Calibri" w:hAnsiTheme="minorHAnsi" w:cstheme="minorBidi"/>
              </w:rPr>
            </w:pPr>
            <w:r w:rsidRPr="6C2DBB2F">
              <w:rPr>
                <w:rFonts w:asciiTheme="minorHAnsi" w:eastAsia="Calibri" w:hAnsiTheme="minorHAnsi" w:cstheme="minorBidi"/>
              </w:rPr>
              <w:t>$</w:t>
            </w:r>
            <w:r w:rsidR="00DE51F2">
              <w:rPr>
                <w:rFonts w:asciiTheme="minorHAnsi" w:eastAsia="Calibri" w:hAnsiTheme="minorHAnsi" w:cstheme="minorBidi"/>
              </w:rPr>
              <w:t>2</w:t>
            </w:r>
            <w:r w:rsidR="00285F5D">
              <w:rPr>
                <w:rFonts w:asciiTheme="minorHAnsi" w:eastAsia="Calibri" w:hAnsiTheme="minorHAnsi" w:cstheme="minorBidi"/>
              </w:rPr>
              <w:t>,613</w:t>
            </w:r>
            <w:r w:rsidRPr="6C2DBB2F">
              <w:rPr>
                <w:rFonts w:asciiTheme="minorHAnsi" w:eastAsia="Calibri" w:hAnsiTheme="minorHAnsi" w:cstheme="minorBidi"/>
              </w:rPr>
              <w:t>,</w:t>
            </w:r>
            <w:r w:rsidR="00285F5D">
              <w:rPr>
                <w:rFonts w:asciiTheme="minorHAnsi" w:eastAsia="Calibri" w:hAnsiTheme="minorHAnsi" w:cstheme="minorBidi"/>
              </w:rPr>
              <w:t>0</w:t>
            </w:r>
            <w:r w:rsidRPr="33A206E5">
              <w:rPr>
                <w:rFonts w:asciiTheme="minorHAnsi" w:eastAsia="Calibri" w:hAnsiTheme="minorHAnsi" w:cstheme="minorBidi"/>
              </w:rPr>
              <w:t>00</w:t>
            </w:r>
          </w:p>
        </w:tc>
        <w:tc>
          <w:tcPr>
            <w:tcW w:w="0" w:type="pct"/>
            <w:shd w:val="clear" w:color="auto" w:fill="D2E1F9" w:themeFill="accent5" w:themeFillTint="66"/>
          </w:tcPr>
          <w:p w14:paraId="387EFC5D" w14:textId="52601F12" w:rsidR="00D75EEF" w:rsidRPr="00CD1633" w:rsidRDefault="00D75EEF">
            <w:pPr>
              <w:keepNext/>
              <w:spacing w:before="96" w:after="96"/>
              <w:jc w:val="right"/>
              <w:rPr>
                <w:rFonts w:asciiTheme="minorHAnsi" w:eastAsia="Calibri" w:hAnsiTheme="minorHAnsi" w:cstheme="minorBidi"/>
                <w:b/>
              </w:rPr>
            </w:pPr>
            <w:r w:rsidRPr="1760FD43">
              <w:rPr>
                <w:rFonts w:asciiTheme="minorHAnsi" w:eastAsia="Calibri" w:hAnsiTheme="minorHAnsi" w:cstheme="minorBidi"/>
                <w:b/>
              </w:rPr>
              <w:t>$</w:t>
            </w:r>
            <w:r w:rsidRPr="504892C8">
              <w:rPr>
                <w:rFonts w:asciiTheme="minorHAnsi" w:eastAsia="Calibri" w:hAnsiTheme="minorHAnsi" w:cstheme="minorBidi"/>
                <w:b/>
                <w:bCs/>
              </w:rPr>
              <w:t>11,416,8</w:t>
            </w:r>
            <w:r w:rsidRPr="1760FD43">
              <w:rPr>
                <w:rFonts w:asciiTheme="minorHAnsi" w:eastAsia="Calibri" w:hAnsiTheme="minorHAnsi" w:cstheme="minorBidi"/>
                <w:b/>
              </w:rPr>
              <w:t>00</w:t>
            </w:r>
          </w:p>
        </w:tc>
      </w:tr>
      <w:tr w:rsidR="00D75EEF" w:rsidRPr="008C68F6" w14:paraId="3CF3FBC7" w14:textId="77777777">
        <w:trPr>
          <w:trHeight w:val="300"/>
        </w:trPr>
        <w:tc>
          <w:tcPr>
            <w:tcW w:w="1168" w:type="pct"/>
            <w:shd w:val="clear" w:color="auto" w:fill="FFFFFF" w:themeFill="background1"/>
          </w:tcPr>
          <w:p w14:paraId="0D6D0D30" w14:textId="77777777" w:rsidR="00D75EEF" w:rsidRPr="00CD1633" w:rsidRDefault="00D75EEF">
            <w:pPr>
              <w:keepNext/>
              <w:spacing w:before="96" w:after="96"/>
              <w:rPr>
                <w:rFonts w:asciiTheme="minorHAnsi" w:eastAsia="Calibri" w:hAnsiTheme="minorHAnsi" w:cstheme="minorHAnsi"/>
                <w:b/>
              </w:rPr>
            </w:pPr>
            <w:r w:rsidRPr="00CD1633">
              <w:rPr>
                <w:rFonts w:asciiTheme="minorHAnsi" w:eastAsia="Calibri" w:hAnsiTheme="minorHAnsi" w:cstheme="minorHAnsi"/>
                <w:b/>
              </w:rPr>
              <w:t>Phase 2 review</w:t>
            </w:r>
          </w:p>
        </w:tc>
        <w:tc>
          <w:tcPr>
            <w:tcW w:w="1013" w:type="pct"/>
            <w:gridSpan w:val="2"/>
            <w:shd w:val="clear" w:color="auto" w:fill="FFFFFF" w:themeFill="background1"/>
          </w:tcPr>
          <w:p w14:paraId="2B9FA9E7" w14:textId="4C94C6D6" w:rsidR="00D75EEF" w:rsidRPr="00CD1633" w:rsidRDefault="00D75EEF">
            <w:pPr>
              <w:keepNext/>
              <w:spacing w:before="96" w:after="96"/>
              <w:jc w:val="right"/>
              <w:rPr>
                <w:rFonts w:asciiTheme="minorHAnsi" w:eastAsia="Calibri" w:hAnsiTheme="minorHAnsi" w:cstheme="minorHAnsi"/>
              </w:rPr>
            </w:pPr>
            <w:r>
              <w:rPr>
                <w:rFonts w:asciiTheme="minorHAnsi" w:eastAsia="Calibri" w:hAnsiTheme="minorHAnsi" w:cstheme="minorHAnsi"/>
              </w:rPr>
              <w:t>8.5</w:t>
            </w:r>
          </w:p>
        </w:tc>
        <w:tc>
          <w:tcPr>
            <w:tcW w:w="0" w:type="pct"/>
            <w:gridSpan w:val="2"/>
            <w:shd w:val="clear" w:color="auto" w:fill="FFFFFF" w:themeFill="background1"/>
          </w:tcPr>
          <w:p w14:paraId="2745D6FD" w14:textId="4641D2D4" w:rsidR="00D75EEF" w:rsidRPr="00CD1633" w:rsidRDefault="00D75EEF">
            <w:pPr>
              <w:keepNext/>
              <w:spacing w:before="96" w:after="96"/>
              <w:jc w:val="right"/>
              <w:rPr>
                <w:rFonts w:asciiTheme="minorHAnsi" w:eastAsia="Calibri" w:hAnsiTheme="minorHAnsi" w:cstheme="minorBidi"/>
              </w:rPr>
            </w:pPr>
            <w:r w:rsidRPr="0255D15E">
              <w:rPr>
                <w:rFonts w:asciiTheme="minorHAnsi" w:eastAsia="Calibri" w:hAnsiTheme="minorHAnsi" w:cstheme="minorBidi"/>
              </w:rPr>
              <w:t>$</w:t>
            </w:r>
            <w:r w:rsidR="00285F5D">
              <w:rPr>
                <w:rFonts w:asciiTheme="minorHAnsi" w:eastAsia="Calibri" w:hAnsiTheme="minorHAnsi" w:cstheme="minorBidi"/>
              </w:rPr>
              <w:t>6</w:t>
            </w:r>
            <w:r w:rsidRPr="0255D15E">
              <w:rPr>
                <w:rFonts w:asciiTheme="minorHAnsi" w:eastAsia="Calibri" w:hAnsiTheme="minorHAnsi" w:cstheme="minorBidi"/>
              </w:rPr>
              <w:t>,41</w:t>
            </w:r>
            <w:r w:rsidR="00285F5D">
              <w:rPr>
                <w:rFonts w:asciiTheme="minorHAnsi" w:eastAsia="Calibri" w:hAnsiTheme="minorHAnsi" w:cstheme="minorBidi"/>
              </w:rPr>
              <w:t>7</w:t>
            </w:r>
            <w:r w:rsidRPr="0255D15E">
              <w:rPr>
                <w:rFonts w:asciiTheme="minorHAnsi" w:eastAsia="Calibri" w:hAnsiTheme="minorHAnsi" w:cstheme="minorBidi"/>
              </w:rPr>
              <w:t>,</w:t>
            </w:r>
            <w:r w:rsidR="00285F5D">
              <w:rPr>
                <w:rFonts w:asciiTheme="minorHAnsi" w:eastAsia="Calibri" w:hAnsiTheme="minorHAnsi" w:cstheme="minorBidi"/>
              </w:rPr>
              <w:t>5</w:t>
            </w:r>
            <w:r w:rsidRPr="0255D15E">
              <w:rPr>
                <w:rFonts w:asciiTheme="minorHAnsi" w:eastAsia="Calibri" w:hAnsiTheme="minorHAnsi" w:cstheme="minorBidi"/>
              </w:rPr>
              <w:t>00</w:t>
            </w:r>
          </w:p>
        </w:tc>
        <w:tc>
          <w:tcPr>
            <w:tcW w:w="0" w:type="pct"/>
            <w:shd w:val="clear" w:color="auto" w:fill="FFFFFF" w:themeFill="background1"/>
          </w:tcPr>
          <w:p w14:paraId="3D557A1B" w14:textId="4F2D4C61" w:rsidR="00D75EEF" w:rsidRPr="00CD1633" w:rsidRDefault="00D75EEF">
            <w:pPr>
              <w:keepNext/>
              <w:spacing w:before="96" w:after="96"/>
              <w:jc w:val="right"/>
              <w:rPr>
                <w:rFonts w:asciiTheme="minorHAnsi" w:eastAsia="Calibri" w:hAnsiTheme="minorHAnsi" w:cstheme="minorBidi"/>
              </w:rPr>
            </w:pPr>
            <w:r w:rsidRPr="1F7C6C04">
              <w:rPr>
                <w:rFonts w:asciiTheme="minorHAnsi" w:eastAsia="Calibri" w:hAnsiTheme="minorHAnsi" w:cstheme="minorBidi"/>
              </w:rPr>
              <w:t>$</w:t>
            </w:r>
            <w:r w:rsidR="00285F5D">
              <w:rPr>
                <w:rFonts w:asciiTheme="minorHAnsi" w:eastAsia="Calibri" w:hAnsiTheme="minorHAnsi" w:cstheme="minorBidi"/>
              </w:rPr>
              <w:t>1,</w:t>
            </w:r>
            <w:r w:rsidRPr="1F7C6C04">
              <w:rPr>
                <w:rFonts w:asciiTheme="minorHAnsi" w:eastAsia="Calibri" w:hAnsiTheme="minorHAnsi" w:cstheme="minorBidi"/>
              </w:rPr>
              <w:t>6</w:t>
            </w:r>
            <w:r w:rsidR="00285F5D">
              <w:rPr>
                <w:rFonts w:asciiTheme="minorHAnsi" w:eastAsia="Calibri" w:hAnsiTheme="minorHAnsi" w:cstheme="minorBidi"/>
              </w:rPr>
              <w:t>74</w:t>
            </w:r>
            <w:r w:rsidRPr="1F7C6C04">
              <w:rPr>
                <w:rFonts w:asciiTheme="minorHAnsi" w:eastAsia="Calibri" w:hAnsiTheme="minorHAnsi" w:cstheme="minorBidi"/>
              </w:rPr>
              <w:t>,</w:t>
            </w:r>
            <w:r w:rsidR="00285F5D">
              <w:rPr>
                <w:rFonts w:asciiTheme="minorHAnsi" w:eastAsia="Calibri" w:hAnsiTheme="minorHAnsi" w:cstheme="minorBidi"/>
              </w:rPr>
              <w:t>5</w:t>
            </w:r>
            <w:r w:rsidRPr="1F7C6C04">
              <w:rPr>
                <w:rFonts w:asciiTheme="minorHAnsi" w:eastAsia="Calibri" w:hAnsiTheme="minorHAnsi" w:cstheme="minorBidi"/>
              </w:rPr>
              <w:t>00</w:t>
            </w:r>
          </w:p>
        </w:tc>
        <w:tc>
          <w:tcPr>
            <w:tcW w:w="0" w:type="pct"/>
            <w:shd w:val="clear" w:color="auto" w:fill="E8F0FC" w:themeFill="accent5" w:themeFillTint="33"/>
          </w:tcPr>
          <w:p w14:paraId="133A419E" w14:textId="17D7F9C3" w:rsidR="00D75EEF" w:rsidRPr="00CD1633" w:rsidRDefault="00D75EEF">
            <w:pPr>
              <w:keepNext/>
              <w:spacing w:before="96" w:after="96"/>
              <w:jc w:val="right"/>
              <w:rPr>
                <w:rFonts w:asciiTheme="minorHAnsi" w:eastAsia="Calibri" w:hAnsiTheme="minorHAnsi" w:cstheme="minorBidi"/>
                <w:b/>
              </w:rPr>
            </w:pPr>
            <w:r w:rsidRPr="1F7C6C04">
              <w:rPr>
                <w:rFonts w:asciiTheme="minorHAnsi" w:eastAsia="Calibri" w:hAnsiTheme="minorHAnsi" w:cstheme="minorBidi"/>
                <w:b/>
              </w:rPr>
              <w:t>$</w:t>
            </w:r>
            <w:r w:rsidRPr="1F7C6C04">
              <w:rPr>
                <w:rFonts w:asciiTheme="minorHAnsi" w:eastAsia="Calibri" w:hAnsiTheme="minorHAnsi" w:cstheme="minorBidi"/>
                <w:b/>
                <w:bCs/>
              </w:rPr>
              <w:t>8</w:t>
            </w:r>
            <w:r w:rsidRPr="1F7C6C04">
              <w:rPr>
                <w:rFonts w:asciiTheme="minorHAnsi" w:eastAsia="Calibri" w:hAnsiTheme="minorHAnsi" w:cstheme="minorBidi"/>
                <w:b/>
              </w:rPr>
              <w:t>,</w:t>
            </w:r>
            <w:r w:rsidRPr="1F7C6C04">
              <w:rPr>
                <w:rFonts w:asciiTheme="minorHAnsi" w:eastAsia="Calibri" w:hAnsiTheme="minorHAnsi" w:cstheme="minorBidi"/>
                <w:b/>
                <w:bCs/>
              </w:rPr>
              <w:t>092</w:t>
            </w:r>
            <w:r w:rsidRPr="1F7C6C04">
              <w:rPr>
                <w:rFonts w:asciiTheme="minorHAnsi" w:eastAsia="Calibri" w:hAnsiTheme="minorHAnsi" w:cstheme="minorBidi"/>
                <w:b/>
              </w:rPr>
              <w:t>,</w:t>
            </w:r>
            <w:r w:rsidRPr="325BF695">
              <w:rPr>
                <w:rFonts w:asciiTheme="minorHAnsi" w:eastAsia="Calibri" w:hAnsiTheme="minorHAnsi" w:cstheme="minorBidi"/>
                <w:b/>
                <w:bCs/>
              </w:rPr>
              <w:t>0</w:t>
            </w:r>
            <w:r w:rsidRPr="1F7C6C04">
              <w:rPr>
                <w:rFonts w:asciiTheme="minorHAnsi" w:eastAsia="Calibri" w:hAnsiTheme="minorHAnsi" w:cstheme="minorBidi"/>
                <w:b/>
              </w:rPr>
              <w:t>00</w:t>
            </w:r>
          </w:p>
        </w:tc>
      </w:tr>
      <w:tr w:rsidR="00D75EEF" w:rsidRPr="008C68F6" w14:paraId="50541F00" w14:textId="77777777">
        <w:trPr>
          <w:trHeight w:val="395"/>
        </w:trPr>
        <w:tc>
          <w:tcPr>
            <w:tcW w:w="0" w:type="pct"/>
            <w:shd w:val="clear" w:color="auto" w:fill="F2F2F2" w:themeFill="background1" w:themeFillShade="F2"/>
          </w:tcPr>
          <w:p w14:paraId="770ECFAA" w14:textId="77777777" w:rsidR="00D75EEF" w:rsidRPr="00CD1633" w:rsidRDefault="00D75EEF">
            <w:pPr>
              <w:keepNext/>
              <w:spacing w:before="96" w:after="96"/>
              <w:rPr>
                <w:rFonts w:asciiTheme="minorHAnsi" w:eastAsia="Calibri" w:hAnsiTheme="minorHAnsi" w:cstheme="minorHAnsi"/>
                <w:b/>
              </w:rPr>
            </w:pPr>
            <w:r w:rsidRPr="00CD1633">
              <w:rPr>
                <w:rFonts w:asciiTheme="minorHAnsi" w:eastAsia="Calibri" w:hAnsiTheme="minorHAnsi" w:cstheme="minorHAnsi"/>
                <w:b/>
              </w:rPr>
              <w:t>Public benefits review</w:t>
            </w:r>
          </w:p>
        </w:tc>
        <w:tc>
          <w:tcPr>
            <w:tcW w:w="0" w:type="pct"/>
            <w:gridSpan w:val="2"/>
            <w:shd w:val="clear" w:color="auto" w:fill="F2F2F2" w:themeFill="background1" w:themeFillShade="F2"/>
          </w:tcPr>
          <w:p w14:paraId="0E41ACD0" w14:textId="77777777" w:rsidR="00D75EEF" w:rsidRPr="00CD1633" w:rsidRDefault="00D75EEF">
            <w:pPr>
              <w:keepNext/>
              <w:spacing w:before="96" w:after="96"/>
              <w:jc w:val="right"/>
              <w:rPr>
                <w:rFonts w:asciiTheme="minorHAnsi" w:eastAsia="Calibri" w:hAnsiTheme="minorHAnsi" w:cstheme="minorHAnsi"/>
              </w:rPr>
            </w:pPr>
            <w:r>
              <w:rPr>
                <w:rFonts w:asciiTheme="minorHAnsi" w:eastAsia="Calibri" w:hAnsiTheme="minorHAnsi" w:cstheme="minorHAnsi"/>
              </w:rPr>
              <w:t>1.5</w:t>
            </w:r>
          </w:p>
        </w:tc>
        <w:tc>
          <w:tcPr>
            <w:tcW w:w="0" w:type="pct"/>
            <w:gridSpan w:val="2"/>
            <w:shd w:val="clear" w:color="auto" w:fill="F2F2F2" w:themeFill="background1" w:themeFillShade="F2"/>
          </w:tcPr>
          <w:p w14:paraId="088F6B60" w14:textId="4FFE9898" w:rsidR="00D75EEF" w:rsidRPr="00CD1633" w:rsidRDefault="00D75EEF">
            <w:pPr>
              <w:keepNext/>
              <w:spacing w:before="96" w:after="96"/>
              <w:jc w:val="right"/>
              <w:rPr>
                <w:rFonts w:asciiTheme="minorHAnsi" w:eastAsia="Calibri" w:hAnsiTheme="minorHAnsi" w:cstheme="minorHAnsi"/>
              </w:rPr>
            </w:pPr>
            <w:r w:rsidRPr="00CD1633">
              <w:rPr>
                <w:rFonts w:asciiTheme="minorHAnsi" w:eastAsia="Calibri" w:hAnsiTheme="minorHAnsi" w:cstheme="minorHAnsi"/>
              </w:rPr>
              <w:t>$</w:t>
            </w:r>
            <w:r w:rsidR="00285F5D">
              <w:rPr>
                <w:rFonts w:asciiTheme="minorHAnsi" w:eastAsia="Calibri" w:hAnsiTheme="minorHAnsi" w:cstheme="minorHAnsi"/>
              </w:rPr>
              <w:t>463</w:t>
            </w:r>
            <w:r>
              <w:rPr>
                <w:rFonts w:asciiTheme="minorHAnsi" w:eastAsia="Calibri" w:hAnsiTheme="minorHAnsi" w:cstheme="minorHAnsi"/>
              </w:rPr>
              <w:t>,500</w:t>
            </w:r>
          </w:p>
        </w:tc>
        <w:tc>
          <w:tcPr>
            <w:tcW w:w="0" w:type="pct"/>
            <w:shd w:val="clear" w:color="auto" w:fill="F2F2F2" w:themeFill="background1" w:themeFillShade="F2"/>
          </w:tcPr>
          <w:p w14:paraId="0117041E" w14:textId="6EE13C29" w:rsidR="00D75EEF" w:rsidRPr="00CD1633" w:rsidRDefault="00D75EEF">
            <w:pPr>
              <w:keepNext/>
              <w:spacing w:before="96" w:after="96"/>
              <w:jc w:val="right"/>
              <w:rPr>
                <w:rFonts w:asciiTheme="minorHAnsi" w:eastAsia="Calibri" w:hAnsiTheme="minorHAnsi" w:cstheme="minorBidi"/>
              </w:rPr>
            </w:pPr>
            <w:r w:rsidRPr="325BF695">
              <w:rPr>
                <w:rFonts w:asciiTheme="minorHAnsi" w:eastAsia="Calibri" w:hAnsiTheme="minorHAnsi" w:cstheme="minorBidi"/>
              </w:rPr>
              <w:t>$</w:t>
            </w:r>
            <w:r w:rsidR="00285F5D">
              <w:rPr>
                <w:rFonts w:asciiTheme="minorHAnsi" w:eastAsia="Calibri" w:hAnsiTheme="minorHAnsi" w:cstheme="minorBidi"/>
              </w:rPr>
              <w:t>138</w:t>
            </w:r>
            <w:r w:rsidRPr="325BF695">
              <w:rPr>
                <w:rFonts w:asciiTheme="minorHAnsi" w:eastAsia="Calibri" w:hAnsiTheme="minorHAnsi" w:cstheme="minorBidi"/>
              </w:rPr>
              <w:t>,000</w:t>
            </w:r>
          </w:p>
        </w:tc>
        <w:tc>
          <w:tcPr>
            <w:tcW w:w="0" w:type="pct"/>
            <w:shd w:val="clear" w:color="auto" w:fill="D2E1F9" w:themeFill="accent5" w:themeFillTint="66"/>
          </w:tcPr>
          <w:p w14:paraId="6B0595E3" w14:textId="51CDE64E" w:rsidR="00D75EEF" w:rsidRPr="00CD1633" w:rsidRDefault="00D75EEF">
            <w:pPr>
              <w:keepNext/>
              <w:spacing w:before="96" w:after="96"/>
              <w:jc w:val="right"/>
              <w:rPr>
                <w:rFonts w:asciiTheme="minorHAnsi" w:eastAsia="Calibri" w:hAnsiTheme="minorHAnsi" w:cstheme="minorBidi"/>
                <w:b/>
              </w:rPr>
            </w:pPr>
            <w:r w:rsidRPr="325BF695">
              <w:rPr>
                <w:rFonts w:asciiTheme="minorHAnsi" w:eastAsia="Calibri" w:hAnsiTheme="minorHAnsi" w:cstheme="minorBidi"/>
                <w:b/>
                <w:bCs/>
              </w:rPr>
              <w:t>$601</w:t>
            </w:r>
            <w:r w:rsidRPr="325BF695">
              <w:rPr>
                <w:rFonts w:asciiTheme="minorHAnsi" w:eastAsia="Calibri" w:hAnsiTheme="minorHAnsi" w:cstheme="minorBidi"/>
                <w:b/>
              </w:rPr>
              <w:t>,500</w:t>
            </w:r>
          </w:p>
        </w:tc>
      </w:tr>
      <w:tr w:rsidR="00D75EEF" w:rsidRPr="00044BC2" w14:paraId="7BCA17C9" w14:textId="77777777">
        <w:trPr>
          <w:trHeight w:val="300"/>
        </w:trPr>
        <w:tc>
          <w:tcPr>
            <w:tcW w:w="1621" w:type="pct"/>
            <w:gridSpan w:val="2"/>
            <w:tcBorders>
              <w:top w:val="single" w:sz="12" w:space="0" w:color="FFFFFF" w:themeColor="background1"/>
            </w:tcBorders>
            <w:shd w:val="clear" w:color="auto" w:fill="E8F0FC" w:themeFill="accent5" w:themeFillTint="33"/>
          </w:tcPr>
          <w:p w14:paraId="463619D8" w14:textId="77777777" w:rsidR="00D75EEF" w:rsidRPr="00CD1633" w:rsidRDefault="00D75EEF">
            <w:pPr>
              <w:keepNext/>
              <w:spacing w:before="96" w:after="96"/>
              <w:rPr>
                <w:rFonts w:asciiTheme="minorHAnsi" w:eastAsia="Calibri" w:hAnsiTheme="minorHAnsi" w:cstheme="minorHAnsi"/>
                <w:b/>
              </w:rPr>
            </w:pPr>
            <w:r w:rsidRPr="00CD1633">
              <w:rPr>
                <w:rFonts w:asciiTheme="minorHAnsi" w:eastAsia="Calibri" w:hAnsiTheme="minorHAnsi" w:cstheme="minorHAnsi"/>
                <w:b/>
              </w:rPr>
              <w:t>Total</w:t>
            </w:r>
          </w:p>
        </w:tc>
        <w:tc>
          <w:tcPr>
            <w:tcW w:w="561" w:type="pct"/>
            <w:tcBorders>
              <w:top w:val="single" w:sz="12" w:space="0" w:color="FFFFFF" w:themeColor="background1"/>
            </w:tcBorders>
            <w:shd w:val="clear" w:color="auto" w:fill="E8F0FC" w:themeFill="accent5" w:themeFillTint="33"/>
          </w:tcPr>
          <w:p w14:paraId="248A3AF4" w14:textId="77777777" w:rsidR="00D75EEF" w:rsidRDefault="00D75EEF">
            <w:pPr>
              <w:keepNext/>
              <w:jc w:val="right"/>
              <w:rPr>
                <w:rFonts w:asciiTheme="minorHAnsi" w:hAnsiTheme="minorHAnsi" w:cstheme="minorHAnsi"/>
                <w:b/>
                <w:bCs/>
              </w:rPr>
            </w:pPr>
            <w:r>
              <w:rPr>
                <w:rFonts w:asciiTheme="minorHAnsi" w:hAnsiTheme="minorHAnsi" w:cstheme="minorHAnsi"/>
                <w:b/>
                <w:bCs/>
              </w:rPr>
              <w:t>—</w:t>
            </w:r>
          </w:p>
        </w:tc>
        <w:tc>
          <w:tcPr>
            <w:tcW w:w="919" w:type="pct"/>
            <w:tcBorders>
              <w:top w:val="single" w:sz="12" w:space="0" w:color="FFFFFF" w:themeColor="background1"/>
            </w:tcBorders>
            <w:shd w:val="clear" w:color="auto" w:fill="E8F0FC" w:themeFill="accent5" w:themeFillTint="33"/>
          </w:tcPr>
          <w:p w14:paraId="6604610E" w14:textId="15EA5E41" w:rsidR="00D75EEF" w:rsidRPr="00CD1633" w:rsidRDefault="00D75EEF">
            <w:pPr>
              <w:keepNext/>
              <w:spacing w:before="96" w:after="96"/>
              <w:jc w:val="right"/>
              <w:rPr>
                <w:rFonts w:asciiTheme="minorHAnsi" w:hAnsiTheme="minorHAnsi" w:cstheme="minorBidi"/>
                <w:b/>
              </w:rPr>
            </w:pPr>
            <w:r w:rsidRPr="325BF695">
              <w:rPr>
                <w:rFonts w:asciiTheme="minorHAnsi" w:hAnsiTheme="minorHAnsi" w:cstheme="minorBidi"/>
                <w:b/>
              </w:rPr>
              <w:t>$</w:t>
            </w:r>
            <w:r w:rsidRPr="6F5A938C">
              <w:rPr>
                <w:rFonts w:asciiTheme="minorHAnsi" w:hAnsiTheme="minorHAnsi" w:cstheme="minorBidi"/>
                <w:b/>
                <w:bCs/>
              </w:rPr>
              <w:t>1</w:t>
            </w:r>
            <w:r w:rsidR="00285F5D">
              <w:rPr>
                <w:rFonts w:asciiTheme="minorHAnsi" w:hAnsiTheme="minorHAnsi" w:cstheme="minorBidi"/>
                <w:b/>
                <w:bCs/>
              </w:rPr>
              <w:t>5</w:t>
            </w:r>
            <w:r w:rsidRPr="6F5A938C">
              <w:rPr>
                <w:rFonts w:asciiTheme="minorHAnsi" w:hAnsiTheme="minorHAnsi" w:cstheme="minorBidi"/>
                <w:b/>
                <w:bCs/>
              </w:rPr>
              <w:t>,</w:t>
            </w:r>
            <w:r w:rsidR="00285F5D">
              <w:rPr>
                <w:rFonts w:asciiTheme="minorHAnsi" w:hAnsiTheme="minorHAnsi" w:cstheme="minorBidi"/>
                <w:b/>
                <w:bCs/>
              </w:rPr>
              <w:t>9</w:t>
            </w:r>
            <w:r w:rsidRPr="6F5A938C">
              <w:rPr>
                <w:rFonts w:asciiTheme="minorHAnsi" w:hAnsiTheme="minorHAnsi" w:cstheme="minorBidi"/>
                <w:b/>
                <w:bCs/>
              </w:rPr>
              <w:t>94</w:t>
            </w:r>
            <w:r w:rsidRPr="325BF695">
              <w:rPr>
                <w:rFonts w:asciiTheme="minorHAnsi" w:hAnsiTheme="minorHAnsi" w:cstheme="minorBidi"/>
                <w:b/>
                <w:bCs/>
              </w:rPr>
              <w:t>,</w:t>
            </w:r>
            <w:r w:rsidR="00285F5D">
              <w:rPr>
                <w:rFonts w:asciiTheme="minorHAnsi" w:hAnsiTheme="minorHAnsi" w:cstheme="minorBidi"/>
                <w:b/>
                <w:bCs/>
              </w:rPr>
              <w:t>8</w:t>
            </w:r>
            <w:r w:rsidRPr="325BF695">
              <w:rPr>
                <w:rFonts w:asciiTheme="minorHAnsi" w:hAnsiTheme="minorHAnsi" w:cstheme="minorBidi"/>
                <w:b/>
              </w:rPr>
              <w:t>00</w:t>
            </w:r>
          </w:p>
        </w:tc>
        <w:tc>
          <w:tcPr>
            <w:tcW w:w="981" w:type="pct"/>
            <w:gridSpan w:val="2"/>
            <w:tcBorders>
              <w:top w:val="single" w:sz="12" w:space="0" w:color="FFFFFF" w:themeColor="background1"/>
            </w:tcBorders>
            <w:shd w:val="clear" w:color="auto" w:fill="E8F0FC" w:themeFill="accent5" w:themeFillTint="33"/>
          </w:tcPr>
          <w:p w14:paraId="510C3BB0" w14:textId="1A1CBE8E" w:rsidR="00D75EEF" w:rsidRPr="00CD1633" w:rsidRDefault="00D75EEF">
            <w:pPr>
              <w:keepNext/>
              <w:spacing w:before="96" w:after="96"/>
              <w:jc w:val="right"/>
              <w:rPr>
                <w:rFonts w:asciiTheme="minorHAnsi" w:hAnsiTheme="minorHAnsi" w:cstheme="minorBidi"/>
                <w:b/>
              </w:rPr>
            </w:pPr>
            <w:r w:rsidRPr="325BF695">
              <w:rPr>
                <w:rFonts w:asciiTheme="minorHAnsi" w:hAnsiTheme="minorHAnsi" w:cstheme="minorBidi"/>
                <w:b/>
                <w:bCs/>
              </w:rPr>
              <w:t>$</w:t>
            </w:r>
            <w:r w:rsidR="00285F5D">
              <w:rPr>
                <w:rFonts w:asciiTheme="minorHAnsi" w:hAnsiTheme="minorHAnsi" w:cstheme="minorBidi"/>
                <w:b/>
                <w:bCs/>
              </w:rPr>
              <w:t>4</w:t>
            </w:r>
            <w:r w:rsidRPr="325BF695">
              <w:rPr>
                <w:rFonts w:asciiTheme="minorHAnsi" w:hAnsiTheme="minorHAnsi" w:cstheme="minorBidi"/>
                <w:b/>
                <w:bCs/>
              </w:rPr>
              <w:t>,</w:t>
            </w:r>
            <w:r w:rsidR="00285F5D">
              <w:rPr>
                <w:rFonts w:asciiTheme="minorHAnsi" w:hAnsiTheme="minorHAnsi" w:cstheme="minorBidi"/>
                <w:b/>
                <w:bCs/>
              </w:rPr>
              <w:t>5</w:t>
            </w:r>
            <w:r w:rsidRPr="6F5A938C">
              <w:rPr>
                <w:rFonts w:asciiTheme="minorHAnsi" w:hAnsiTheme="minorHAnsi" w:cstheme="minorBidi"/>
                <w:b/>
                <w:bCs/>
              </w:rPr>
              <w:t>30</w:t>
            </w:r>
            <w:r w:rsidRPr="325BF695">
              <w:rPr>
                <w:rFonts w:asciiTheme="minorHAnsi" w:hAnsiTheme="minorHAnsi" w:cstheme="minorBidi"/>
                <w:b/>
                <w:bCs/>
              </w:rPr>
              <w:t>,</w:t>
            </w:r>
            <w:r w:rsidR="00285F5D">
              <w:rPr>
                <w:rFonts w:asciiTheme="minorHAnsi" w:hAnsiTheme="minorHAnsi" w:cstheme="minorBidi"/>
                <w:b/>
                <w:bCs/>
              </w:rPr>
              <w:t>5</w:t>
            </w:r>
            <w:r w:rsidRPr="088AE75D">
              <w:rPr>
                <w:rFonts w:asciiTheme="minorHAnsi" w:hAnsiTheme="minorHAnsi" w:cstheme="minorBidi"/>
                <w:b/>
                <w:bCs/>
              </w:rPr>
              <w:t>00</w:t>
            </w:r>
          </w:p>
        </w:tc>
        <w:tc>
          <w:tcPr>
            <w:tcW w:w="918" w:type="pct"/>
            <w:tcBorders>
              <w:top w:val="single" w:sz="12" w:space="0" w:color="FFFFFF" w:themeColor="background1"/>
            </w:tcBorders>
            <w:shd w:val="clear" w:color="auto" w:fill="E8F0FC" w:themeFill="accent5" w:themeFillTint="33"/>
          </w:tcPr>
          <w:p w14:paraId="5D5AB477" w14:textId="7DDF44B4" w:rsidR="00D75EEF" w:rsidRPr="00CD1633" w:rsidRDefault="00D75EEF">
            <w:pPr>
              <w:keepNext/>
              <w:spacing w:before="96" w:after="96"/>
              <w:jc w:val="right"/>
              <w:rPr>
                <w:rFonts w:asciiTheme="minorHAnsi" w:hAnsiTheme="minorHAnsi" w:cstheme="minorBidi"/>
                <w:b/>
              </w:rPr>
            </w:pPr>
            <w:r w:rsidRPr="088AE75D">
              <w:rPr>
                <w:rFonts w:asciiTheme="minorHAnsi" w:hAnsiTheme="minorHAnsi" w:cstheme="minorBidi"/>
                <w:b/>
              </w:rPr>
              <w:t>$</w:t>
            </w:r>
            <w:r w:rsidRPr="6F5A938C">
              <w:rPr>
                <w:rFonts w:asciiTheme="minorHAnsi" w:hAnsiTheme="minorHAnsi" w:cstheme="minorBidi"/>
                <w:b/>
                <w:bCs/>
              </w:rPr>
              <w:t>20,525</w:t>
            </w:r>
            <w:r w:rsidRPr="088AE75D">
              <w:rPr>
                <w:rFonts w:asciiTheme="minorHAnsi" w:hAnsiTheme="minorHAnsi" w:cstheme="minorBidi"/>
                <w:b/>
              </w:rPr>
              <w:t>,</w:t>
            </w:r>
            <w:r w:rsidRPr="33C27BAF">
              <w:rPr>
                <w:rFonts w:asciiTheme="minorHAnsi" w:hAnsiTheme="minorHAnsi" w:cstheme="minorBidi"/>
                <w:b/>
                <w:bCs/>
              </w:rPr>
              <w:t>3</w:t>
            </w:r>
            <w:r w:rsidRPr="088AE75D">
              <w:rPr>
                <w:rFonts w:asciiTheme="minorHAnsi" w:hAnsiTheme="minorHAnsi" w:cstheme="minorBidi"/>
                <w:b/>
              </w:rPr>
              <w:t>00</w:t>
            </w:r>
          </w:p>
        </w:tc>
      </w:tr>
    </w:tbl>
    <w:p w14:paraId="6F53DF31" w14:textId="258160E1" w:rsidR="00D75EEF" w:rsidRDefault="00D75EEF" w:rsidP="00D75EEF">
      <w:r>
        <w:t xml:space="preserve">The estimated volume of assessments for 2025-26 reflects the estimated volume for the half year of the mandatory regime from 1 January 2026, with some provisions made for reviews that </w:t>
      </w:r>
      <w:r w:rsidR="006E0B89">
        <w:t>are sought</w:t>
      </w:r>
      <w:r>
        <w:t xml:space="preserve"> during the voluntary notification period from 1 July 2025 to 31 December 2025. The ACCC expects to receive a lower volume of notifications during the transitional voluntary notification period</w:t>
      </w:r>
      <w:r w:rsidR="00923C99">
        <w:t xml:space="preserve"> given the existing </w:t>
      </w:r>
      <w:r w:rsidR="00900362">
        <w:t xml:space="preserve">informal </w:t>
      </w:r>
      <w:r w:rsidR="00923C99">
        <w:t xml:space="preserve">merger </w:t>
      </w:r>
      <w:r w:rsidR="00526D08">
        <w:t>approach</w:t>
      </w:r>
      <w:r w:rsidR="00923C99">
        <w:t xml:space="preserve"> will be concurrently in operation</w:t>
      </w:r>
      <w:r>
        <w:t>.</w:t>
      </w:r>
    </w:p>
    <w:p w14:paraId="7FA64798" w14:textId="0C6B9B8A" w:rsidR="00D75EEF" w:rsidRDefault="00D75EEF" w:rsidP="00D75EEF">
      <w:r>
        <w:t xml:space="preserve">These cost estimates reflect the risk-based approach of the new merger system with a significant proportion of the total costs incurred relating to a small number of more complex merger assessments. Phase 2 reviews account for almost two-fifths (39%) of the total costs despite </w:t>
      </w:r>
      <w:r w:rsidR="00AB0545">
        <w:t>involv</w:t>
      </w:r>
      <w:r w:rsidR="004D4E02">
        <w:t>ing</w:t>
      </w:r>
      <w:r w:rsidR="00AB0545">
        <w:t xml:space="preserve"> </w:t>
      </w:r>
      <w:r w:rsidR="007A752D">
        <w:t xml:space="preserve">a small number of </w:t>
      </w:r>
      <w:r w:rsidR="00B5102D">
        <w:t>reviews</w:t>
      </w:r>
      <w:r w:rsidR="00630CF8">
        <w:t xml:space="preserve"> (estimated to be 15 in the first full </w:t>
      </w:r>
      <w:r w:rsidR="00630CF8" w:rsidRPr="001B3D80">
        <w:t>year)</w:t>
      </w:r>
      <w:r w:rsidR="00970F73" w:rsidRPr="001B3D80">
        <w:t xml:space="preserve"> </w:t>
      </w:r>
      <w:r w:rsidRPr="001B3D80">
        <w:t>(</w:t>
      </w:r>
      <w:r w:rsidR="004E3195">
        <w:t>Figure</w:t>
      </w:r>
      <w:r w:rsidR="001B3D80" w:rsidRPr="001B3D80">
        <w:t xml:space="preserve"> </w:t>
      </w:r>
      <w:r w:rsidR="004B7152" w:rsidRPr="001B3D80">
        <w:t>1</w:t>
      </w:r>
      <w:r w:rsidRPr="001B3D80">
        <w:t>).</w:t>
      </w:r>
    </w:p>
    <w:p w14:paraId="29158888" w14:textId="1CA50D02" w:rsidR="00D75EEF" w:rsidRPr="00CD1633" w:rsidRDefault="004E3195" w:rsidP="00D75EEF">
      <w:pPr>
        <w:keepNext/>
        <w:rPr>
          <w:i/>
        </w:rPr>
      </w:pPr>
      <w:r>
        <w:rPr>
          <w:b/>
          <w:bCs/>
        </w:rPr>
        <w:t>Figure</w:t>
      </w:r>
      <w:r w:rsidR="00C75D51">
        <w:rPr>
          <w:b/>
          <w:bCs/>
        </w:rPr>
        <w:t xml:space="preserve"> </w:t>
      </w:r>
      <w:r w:rsidR="004B7152">
        <w:rPr>
          <w:b/>
          <w:bCs/>
        </w:rPr>
        <w:t>1</w:t>
      </w:r>
      <w:r w:rsidR="00D75EEF">
        <w:rPr>
          <w:b/>
          <w:bCs/>
        </w:rPr>
        <w:t xml:space="preserve"> – Phase 2 reviews account for two-fifths of total costs despite </w:t>
      </w:r>
      <w:r w:rsidR="00C64B95">
        <w:rPr>
          <w:b/>
          <w:bCs/>
        </w:rPr>
        <w:t>a</w:t>
      </w:r>
      <w:r w:rsidR="00D75EEF">
        <w:rPr>
          <w:b/>
          <w:bCs/>
        </w:rPr>
        <w:t xml:space="preserve"> small number of reviews</w:t>
      </w:r>
      <w:r w:rsidR="00D75EEF" w:rsidDel="00EB07CF">
        <w:rPr>
          <w:b/>
          <w:bCs/>
        </w:rPr>
        <w:t xml:space="preserve"> </w:t>
      </w:r>
      <w:r w:rsidR="00D75EEF">
        <w:br/>
      </w:r>
      <w:r w:rsidR="00D75EEF" w:rsidRPr="00CD1633">
        <w:rPr>
          <w:i/>
        </w:rPr>
        <w:t xml:space="preserve">Percent of total costs incurred by </w:t>
      </w:r>
      <w:r w:rsidR="00F83889">
        <w:rPr>
          <w:i/>
        </w:rPr>
        <w:t>type of review</w:t>
      </w:r>
      <w:r w:rsidR="00D75EEF">
        <w:rPr>
          <w:i/>
        </w:rPr>
        <w:t>, 2025-26</w:t>
      </w:r>
    </w:p>
    <w:p w14:paraId="3A239C0E" w14:textId="0E107388" w:rsidR="00D75EEF" w:rsidRDefault="00D75EEF" w:rsidP="00D75EEF">
      <w:r w:rsidRPr="004350B8">
        <w:rPr>
          <w:noProof/>
        </w:rPr>
        <w:drawing>
          <wp:inline distT="0" distB="0" distL="0" distR="0" wp14:anchorId="14B7905F" wp14:editId="3A4B417E">
            <wp:extent cx="5760000" cy="3726804"/>
            <wp:effectExtent l="0" t="0" r="0" b="0"/>
            <wp:docPr id="1804390467" name="Picture 4" descr="This figure shows the split of costs between notification waiver (2%), phase 1 (56%), phase 2 (39%) and public benefits review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90467" name="Picture 4" descr="This figure shows the split of costs between notification waiver (2%), phase 1 (56%), phase 2 (39%) and public benefits review (3%).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000" cy="3726804"/>
                    </a:xfrm>
                    <a:prstGeom prst="rect">
                      <a:avLst/>
                    </a:prstGeom>
                    <a:noFill/>
                    <a:ln>
                      <a:noFill/>
                    </a:ln>
                  </pic:spPr>
                </pic:pic>
              </a:graphicData>
            </a:graphic>
          </wp:inline>
        </w:drawing>
      </w:r>
    </w:p>
    <w:p w14:paraId="032685FA" w14:textId="66FD61E8" w:rsidR="00D75EEF" w:rsidRDefault="00D75EEF" w:rsidP="00D75EEF">
      <w:r>
        <w:t>These estimates also highlight the significant costs the ACCC is expected to incur in its role as the administrative decision-maker of the new merger system, and therefore the importance of appropriate cost recovery fees to ensure the ACCC is adequately resourced to administer the system efficiently.</w:t>
      </w:r>
    </w:p>
    <w:p w14:paraId="77EE86D5" w14:textId="5A06EDBF" w:rsidR="00D75EEF" w:rsidRDefault="00D75EEF" w:rsidP="00D75EEF">
      <w:r>
        <w:t xml:space="preserve">The proposed cost recovery fees based on the costs per </w:t>
      </w:r>
      <w:r w:rsidR="00F83889">
        <w:t xml:space="preserve">type of review </w:t>
      </w:r>
      <w:r>
        <w:t xml:space="preserve">are discussed </w:t>
      </w:r>
      <w:r w:rsidR="009D3C6D">
        <w:t xml:space="preserve">in the </w:t>
      </w:r>
      <w:r w:rsidR="009D3C6D" w:rsidRPr="009D3C6D">
        <w:rPr>
          <w:i/>
          <w:iCs/>
        </w:rPr>
        <w:t>Design of regulatory merger fees</w:t>
      </w:r>
      <w:r w:rsidR="009D3C6D">
        <w:t xml:space="preserve"> section </w:t>
      </w:r>
      <w:r>
        <w:t>below.</w:t>
      </w:r>
    </w:p>
    <w:p w14:paraId="49982086" w14:textId="0809B09C" w:rsidR="006C771C" w:rsidRDefault="006C771C" w:rsidP="00A51E93">
      <w:pPr>
        <w:pStyle w:val="Heading2"/>
      </w:pPr>
      <w:bookmarkStart w:id="14" w:name="_Toc199944384"/>
      <w:r w:rsidRPr="00A816FA">
        <w:t>Methodology and key assumptions used to calculate cost</w:t>
      </w:r>
      <w:r w:rsidR="000E092A" w:rsidRPr="00A816FA">
        <w:t>s</w:t>
      </w:r>
      <w:bookmarkEnd w:id="14"/>
    </w:p>
    <w:p w14:paraId="537C118E" w14:textId="3BA81C81" w:rsidR="00790A9E" w:rsidRDefault="0010126A" w:rsidP="00E4420B">
      <w:pPr>
        <w:rPr>
          <w:b/>
          <w:bCs/>
        </w:rPr>
      </w:pPr>
      <w:r w:rsidRPr="00D92A11">
        <w:t xml:space="preserve">Consistent with the approach to cost recovery fees, costs were estimated separately for each </w:t>
      </w:r>
      <w:r w:rsidR="00065C8D" w:rsidRPr="00556F83">
        <w:t>type</w:t>
      </w:r>
      <w:r w:rsidR="00065C8D" w:rsidRPr="00D92A11">
        <w:t xml:space="preserve"> of </w:t>
      </w:r>
      <w:r w:rsidR="00065C8D" w:rsidRPr="00556F83">
        <w:t>review</w:t>
      </w:r>
      <w:r w:rsidR="0008332B">
        <w:t xml:space="preserve"> </w:t>
      </w:r>
      <w:r w:rsidR="0008332B" w:rsidRPr="00D92A11">
        <w:t xml:space="preserve">to reflect </w:t>
      </w:r>
      <w:r w:rsidR="006D1487">
        <w:t>a merger’s</w:t>
      </w:r>
      <w:r w:rsidR="0008332B" w:rsidRPr="00D92A11">
        <w:t xml:space="preserve"> complexity </w:t>
      </w:r>
      <w:r w:rsidR="0008332B" w:rsidRPr="00556F83">
        <w:t>and risk</w:t>
      </w:r>
      <w:r w:rsidR="00FB7687" w:rsidRPr="00556F83">
        <w:t xml:space="preserve">: </w:t>
      </w:r>
      <w:r w:rsidR="009B5A26">
        <w:t xml:space="preserve">notification </w:t>
      </w:r>
      <w:r w:rsidR="00FB7687" w:rsidRPr="00556F83">
        <w:t>waiver, Phase</w:t>
      </w:r>
      <w:r w:rsidR="00FB7687">
        <w:t xml:space="preserve"> 1, Phase 2 and public benefits</w:t>
      </w:r>
      <w:r w:rsidR="009B5A26">
        <w:t xml:space="preserve"> assessments</w:t>
      </w:r>
      <w:r w:rsidR="00FB7687">
        <w:t>.</w:t>
      </w:r>
    </w:p>
    <w:p w14:paraId="18BF164A" w14:textId="0299DA47" w:rsidR="0053456B" w:rsidRPr="00D92A11" w:rsidRDefault="00653941" w:rsidP="007A5A97">
      <w:r>
        <w:t>T</w:t>
      </w:r>
      <w:r w:rsidR="003D1B52">
        <w:t xml:space="preserve">he ACCC </w:t>
      </w:r>
      <w:r w:rsidR="0053456B">
        <w:t xml:space="preserve">has considered </w:t>
      </w:r>
      <w:r w:rsidR="0053456B" w:rsidRPr="00D92A11">
        <w:t xml:space="preserve">the </w:t>
      </w:r>
      <w:r w:rsidR="007A5A97">
        <w:t xml:space="preserve">activities required to deliver a determination in relation to each </w:t>
      </w:r>
      <w:r w:rsidR="002F630F">
        <w:t>step in the</w:t>
      </w:r>
      <w:r w:rsidR="002F630F" w:rsidRPr="00D92A11">
        <w:t xml:space="preserve"> review process</w:t>
      </w:r>
      <w:r w:rsidR="007A5A97">
        <w:t xml:space="preserve">, the ACCC’s obligations as an administrative decision-maker, and the timeframe in which the ACCC must reach a decision. </w:t>
      </w:r>
      <w:r w:rsidR="00787ADD">
        <w:t>T</w:t>
      </w:r>
      <w:r w:rsidR="002E50FB">
        <w:t xml:space="preserve">he activities </w:t>
      </w:r>
      <w:r w:rsidR="00F23DE0">
        <w:t>are informed by</w:t>
      </w:r>
      <w:r w:rsidR="00E6454A">
        <w:t xml:space="preserve"> the ACCC’s experience with the informal merger review system and merger authorisations, adjusted </w:t>
      </w:r>
      <w:r w:rsidR="009C57F3">
        <w:t>for</w:t>
      </w:r>
      <w:r w:rsidR="00E6454A">
        <w:t xml:space="preserve"> the </w:t>
      </w:r>
      <w:r w:rsidR="00ED3B09">
        <w:t xml:space="preserve">legislative </w:t>
      </w:r>
      <w:r w:rsidR="00E6454A">
        <w:t xml:space="preserve">requirements of </w:t>
      </w:r>
      <w:r w:rsidR="009C57F3">
        <w:t>the</w:t>
      </w:r>
      <w:r w:rsidR="00E6454A">
        <w:t xml:space="preserve"> </w:t>
      </w:r>
      <w:r w:rsidR="009C51F1">
        <w:t>new merger control</w:t>
      </w:r>
      <w:r w:rsidR="00E6454A">
        <w:t xml:space="preserve"> </w:t>
      </w:r>
      <w:r w:rsidR="00045EB3">
        <w:t>system</w:t>
      </w:r>
      <w:r w:rsidR="00273447">
        <w:t>.</w:t>
      </w:r>
    </w:p>
    <w:p w14:paraId="408F0C20" w14:textId="390AE084" w:rsidR="003E69B1" w:rsidRPr="00E353D2" w:rsidRDefault="00AF610C" w:rsidP="003E69B1">
      <w:pPr>
        <w:rPr>
          <w:rFonts w:eastAsia="SimSun"/>
        </w:rPr>
      </w:pPr>
      <w:r>
        <w:t>In calculating</w:t>
      </w:r>
      <w:r w:rsidR="00A27330">
        <w:rPr>
          <w:rFonts w:eastAsia="SimSun"/>
        </w:rPr>
        <w:t xml:space="preserve"> costs</w:t>
      </w:r>
      <w:r>
        <w:t>,</w:t>
      </w:r>
      <w:r w:rsidR="003E69B1">
        <w:rPr>
          <w:rFonts w:eastAsia="SimSun"/>
        </w:rPr>
        <w:t xml:space="preserve"> the </w:t>
      </w:r>
      <w:r>
        <w:t xml:space="preserve">ACCC has </w:t>
      </w:r>
      <w:r w:rsidR="003E69B1" w:rsidRPr="283DF8F1">
        <w:rPr>
          <w:rFonts w:eastAsia="SimSun"/>
        </w:rPr>
        <w:t xml:space="preserve">estimated </w:t>
      </w:r>
      <w:r>
        <w:rPr>
          <w:rFonts w:eastAsia="SimSun"/>
        </w:rPr>
        <w:t>the number of</w:t>
      </w:r>
      <w:r w:rsidR="003E69B1" w:rsidRPr="283DF8F1">
        <w:rPr>
          <w:rFonts w:eastAsia="SimSun"/>
        </w:rPr>
        <w:t xml:space="preserve"> hours for each activity </w:t>
      </w:r>
      <w:r w:rsidR="00DA1764">
        <w:rPr>
          <w:rFonts w:eastAsia="SimSun"/>
        </w:rPr>
        <w:t xml:space="preserve">that </w:t>
      </w:r>
      <w:r w:rsidR="00B4334E">
        <w:rPr>
          <w:rFonts w:eastAsia="SimSun"/>
        </w:rPr>
        <w:t>staff will undertake (</w:t>
      </w:r>
      <w:r w:rsidR="00BB6B33">
        <w:rPr>
          <w:rFonts w:eastAsia="SimSun"/>
        </w:rPr>
        <w:t xml:space="preserve">allocated </w:t>
      </w:r>
      <w:r w:rsidR="003E69B1" w:rsidRPr="283DF8F1">
        <w:rPr>
          <w:rFonts w:eastAsia="SimSun"/>
        </w:rPr>
        <w:t xml:space="preserve">by </w:t>
      </w:r>
      <w:r w:rsidR="00200F7A">
        <w:rPr>
          <w:rFonts w:eastAsia="SimSun"/>
        </w:rPr>
        <w:t xml:space="preserve">each </w:t>
      </w:r>
      <w:r w:rsidR="003E69B1" w:rsidRPr="283DF8F1">
        <w:rPr>
          <w:rFonts w:eastAsia="SimSun"/>
        </w:rPr>
        <w:t>staffing level</w:t>
      </w:r>
      <w:r w:rsidR="00BB6B33">
        <w:rPr>
          <w:rFonts w:eastAsia="SimSun"/>
        </w:rPr>
        <w:t>)</w:t>
      </w:r>
      <w:r w:rsidR="00B9132B">
        <w:rPr>
          <w:rFonts w:eastAsia="SimSun"/>
        </w:rPr>
        <w:t xml:space="preserve"> </w:t>
      </w:r>
      <w:r w:rsidR="00215A67">
        <w:rPr>
          <w:rFonts w:eastAsia="SimSun"/>
        </w:rPr>
        <w:t>for each type of review</w:t>
      </w:r>
      <w:r w:rsidR="003E69B1" w:rsidRPr="283DF8F1">
        <w:rPr>
          <w:rFonts w:eastAsia="SimSun"/>
        </w:rPr>
        <w:t xml:space="preserve">. </w:t>
      </w:r>
      <w:r w:rsidR="00661A74">
        <w:rPr>
          <w:rFonts w:eastAsia="SimSun"/>
        </w:rPr>
        <w:t>These</w:t>
      </w:r>
      <w:r w:rsidR="002C2056">
        <w:rPr>
          <w:rFonts w:eastAsia="SimSun"/>
        </w:rPr>
        <w:t xml:space="preserve"> costs comprise the ACCC’s direct costs, which include </w:t>
      </w:r>
      <w:r w:rsidR="00770FCD" w:rsidRPr="00B76F72">
        <w:rPr>
          <w:rFonts w:eastAsia="SimSun" w:cs="Calibri Light"/>
        </w:rPr>
        <w:t xml:space="preserve">Australian Public Service </w:t>
      </w:r>
      <w:r w:rsidR="00770FCD">
        <w:rPr>
          <w:rFonts w:eastAsia="SimSun" w:cs="Calibri Light"/>
        </w:rPr>
        <w:t>(</w:t>
      </w:r>
      <w:r w:rsidR="00815439">
        <w:rPr>
          <w:rFonts w:eastAsia="SimSun"/>
        </w:rPr>
        <w:t>APS</w:t>
      </w:r>
      <w:r w:rsidR="00770FCD">
        <w:rPr>
          <w:rFonts w:eastAsia="SimSun"/>
        </w:rPr>
        <w:t>)</w:t>
      </w:r>
      <w:r w:rsidR="00815439">
        <w:rPr>
          <w:rFonts w:eastAsia="SimSun"/>
        </w:rPr>
        <w:t xml:space="preserve"> staff, </w:t>
      </w:r>
      <w:r w:rsidR="000E6843">
        <w:rPr>
          <w:rFonts w:eastAsia="SimSun"/>
        </w:rPr>
        <w:t>contractors, consultants and other suppliers.</w:t>
      </w:r>
    </w:p>
    <w:p w14:paraId="1F610D8C" w14:textId="5EE36510" w:rsidR="006930D0" w:rsidRDefault="00872BCB" w:rsidP="003C65E0">
      <w:pPr>
        <w:rPr>
          <w:rFonts w:eastAsia="Calibri"/>
        </w:rPr>
      </w:pPr>
      <w:r>
        <w:rPr>
          <w:rFonts w:eastAsia="SimSun"/>
        </w:rPr>
        <w:t>T</w:t>
      </w:r>
      <w:r w:rsidR="00DC3E51">
        <w:rPr>
          <w:rFonts w:eastAsia="SimSun"/>
        </w:rPr>
        <w:t xml:space="preserve">he ACCC has </w:t>
      </w:r>
      <w:r>
        <w:rPr>
          <w:rFonts w:eastAsia="SimSun"/>
        </w:rPr>
        <w:t xml:space="preserve">also </w:t>
      </w:r>
      <w:r w:rsidR="007F7920">
        <w:rPr>
          <w:rFonts w:eastAsia="SimSun"/>
        </w:rPr>
        <w:t>estimate</w:t>
      </w:r>
      <w:r w:rsidR="00DC3E51">
        <w:rPr>
          <w:rFonts w:eastAsia="SimSun"/>
        </w:rPr>
        <w:t xml:space="preserve">d </w:t>
      </w:r>
      <w:r>
        <w:rPr>
          <w:rFonts w:eastAsia="SimSun"/>
        </w:rPr>
        <w:t xml:space="preserve">the </w:t>
      </w:r>
      <w:r w:rsidR="00DC3E51">
        <w:rPr>
          <w:rFonts w:eastAsia="SimSun"/>
        </w:rPr>
        <w:t>indirect costs it will incur</w:t>
      </w:r>
      <w:r>
        <w:rPr>
          <w:rFonts w:eastAsia="SimSun"/>
        </w:rPr>
        <w:t xml:space="preserve"> in assessing mergers </w:t>
      </w:r>
      <w:r w:rsidR="00587A19">
        <w:rPr>
          <w:rFonts w:eastAsia="SimSun"/>
        </w:rPr>
        <w:t>for</w:t>
      </w:r>
      <w:r>
        <w:rPr>
          <w:rFonts w:eastAsia="SimSun"/>
        </w:rPr>
        <w:t xml:space="preserve"> each </w:t>
      </w:r>
      <w:r w:rsidR="00587A19">
        <w:rPr>
          <w:rFonts w:eastAsia="SimSun"/>
        </w:rPr>
        <w:t>type of review</w:t>
      </w:r>
      <w:r w:rsidR="00C63273">
        <w:rPr>
          <w:rFonts w:eastAsia="SimSun"/>
        </w:rPr>
        <w:t>, which</w:t>
      </w:r>
      <w:r w:rsidR="003C65E0" w:rsidRPr="00015DD2">
        <w:rPr>
          <w:rFonts w:eastAsia="Calibri"/>
        </w:rPr>
        <w:t xml:space="preserve"> are </w:t>
      </w:r>
      <w:r w:rsidR="00F11F36">
        <w:rPr>
          <w:rFonts w:eastAsia="Calibri"/>
        </w:rPr>
        <w:t>those that</w:t>
      </w:r>
      <w:r w:rsidR="003C65E0" w:rsidRPr="00015DD2">
        <w:rPr>
          <w:rFonts w:eastAsia="Calibri"/>
        </w:rPr>
        <w:t xml:space="preserve"> indirectly contribute to the delivery of the activit</w:t>
      </w:r>
      <w:r w:rsidR="003C65E0">
        <w:rPr>
          <w:rFonts w:eastAsia="Calibri"/>
        </w:rPr>
        <w:t>y</w:t>
      </w:r>
      <w:r w:rsidR="006D04F6">
        <w:rPr>
          <w:rFonts w:eastAsia="Calibri"/>
        </w:rPr>
        <w:t xml:space="preserve"> and cannot be easily </w:t>
      </w:r>
      <w:r w:rsidR="00E81DEB">
        <w:rPr>
          <w:rFonts w:eastAsia="Calibri"/>
        </w:rPr>
        <w:t xml:space="preserve">allocated </w:t>
      </w:r>
      <w:r w:rsidR="006D04F6">
        <w:rPr>
          <w:rFonts w:eastAsia="Calibri"/>
        </w:rPr>
        <w:t xml:space="preserve">to </w:t>
      </w:r>
      <w:r w:rsidR="0086614D">
        <w:rPr>
          <w:rFonts w:eastAsia="Calibri"/>
        </w:rPr>
        <w:t xml:space="preserve">particular </w:t>
      </w:r>
      <w:r w:rsidR="00174822">
        <w:rPr>
          <w:rFonts w:eastAsia="Calibri"/>
        </w:rPr>
        <w:t xml:space="preserve">types of </w:t>
      </w:r>
      <w:r w:rsidR="00D05BAF">
        <w:rPr>
          <w:rFonts w:eastAsia="Calibri"/>
        </w:rPr>
        <w:t>review</w:t>
      </w:r>
      <w:r w:rsidR="00174822">
        <w:rPr>
          <w:rFonts w:eastAsia="Calibri"/>
        </w:rPr>
        <w:t>s</w:t>
      </w:r>
      <w:r w:rsidR="00C63273">
        <w:rPr>
          <w:rFonts w:eastAsia="Calibri"/>
        </w:rPr>
        <w:t>.</w:t>
      </w:r>
    </w:p>
    <w:p w14:paraId="19D12A28" w14:textId="67648DC1" w:rsidR="003C65E0" w:rsidRDefault="008869FB" w:rsidP="003C65E0">
      <w:pPr>
        <w:rPr>
          <w:rFonts w:eastAsia="Calibri"/>
        </w:rPr>
      </w:pPr>
      <w:r>
        <w:rPr>
          <w:rFonts w:eastAsia="Calibri"/>
        </w:rPr>
        <w:t>These i</w:t>
      </w:r>
      <w:r w:rsidR="00C63273">
        <w:rPr>
          <w:rFonts w:eastAsia="Calibri"/>
        </w:rPr>
        <w:t>ndirect costs</w:t>
      </w:r>
      <w:r w:rsidR="003C65E0" w:rsidRPr="00015DD2">
        <w:rPr>
          <w:iCs/>
        </w:rPr>
        <w:t xml:space="preserve"> include</w:t>
      </w:r>
      <w:r w:rsidR="003C65E0" w:rsidRPr="00015DD2">
        <w:rPr>
          <w:rFonts w:eastAsia="Calibri"/>
        </w:rPr>
        <w:t xml:space="preserve"> property operating costs, information technology, human resources and other corporate support and overhead costs. </w:t>
      </w:r>
      <w:r w:rsidR="003C65E0">
        <w:rPr>
          <w:rFonts w:eastAsia="Calibri"/>
        </w:rPr>
        <w:t xml:space="preserve">For example, </w:t>
      </w:r>
      <w:r w:rsidR="00EF4468">
        <w:rPr>
          <w:rFonts w:eastAsia="Calibri"/>
        </w:rPr>
        <w:t xml:space="preserve">the CCA requires the ACCC to maintain a public register of all merger </w:t>
      </w:r>
      <w:r w:rsidR="004F7131">
        <w:rPr>
          <w:rFonts w:eastAsia="Calibri"/>
        </w:rPr>
        <w:t>reviews</w:t>
      </w:r>
      <w:r w:rsidR="00EF4468">
        <w:rPr>
          <w:rFonts w:eastAsia="Calibri"/>
        </w:rPr>
        <w:t>. M</w:t>
      </w:r>
      <w:r w:rsidR="003C65E0">
        <w:rPr>
          <w:rFonts w:eastAsia="Calibri"/>
        </w:rPr>
        <w:t xml:space="preserve">aintenance of </w:t>
      </w:r>
      <w:r w:rsidR="00EF4468">
        <w:rPr>
          <w:rFonts w:eastAsia="Calibri"/>
        </w:rPr>
        <w:t>this</w:t>
      </w:r>
      <w:r w:rsidR="003C65E0">
        <w:rPr>
          <w:rFonts w:eastAsia="Calibri"/>
        </w:rPr>
        <w:t xml:space="preserve"> public register entails </w:t>
      </w:r>
      <w:r w:rsidR="002A1BC1">
        <w:rPr>
          <w:rFonts w:eastAsia="Calibri"/>
        </w:rPr>
        <w:t>information technology</w:t>
      </w:r>
      <w:r w:rsidR="003C65E0">
        <w:rPr>
          <w:rFonts w:eastAsia="Calibri"/>
        </w:rPr>
        <w:t xml:space="preserve"> costs</w:t>
      </w:r>
      <w:r w:rsidR="00637325">
        <w:rPr>
          <w:rFonts w:eastAsia="Calibri"/>
        </w:rPr>
        <w:t>,</w:t>
      </w:r>
      <w:r w:rsidR="003C65E0">
        <w:rPr>
          <w:rFonts w:eastAsia="Calibri"/>
        </w:rPr>
        <w:t xml:space="preserve"> but it is not possible to </w:t>
      </w:r>
      <w:r w:rsidR="009E1494">
        <w:rPr>
          <w:rFonts w:eastAsia="Calibri"/>
        </w:rPr>
        <w:t xml:space="preserve">directly </w:t>
      </w:r>
      <w:r w:rsidR="003C65E0">
        <w:rPr>
          <w:rFonts w:eastAsia="Calibri"/>
        </w:rPr>
        <w:t xml:space="preserve">allocate those costs on a per </w:t>
      </w:r>
      <w:r w:rsidR="0051689C">
        <w:rPr>
          <w:rFonts w:eastAsia="Calibri"/>
        </w:rPr>
        <w:t xml:space="preserve">type of review </w:t>
      </w:r>
      <w:r w:rsidR="003C65E0">
        <w:rPr>
          <w:rFonts w:eastAsia="Calibri"/>
        </w:rPr>
        <w:t xml:space="preserve">basis. </w:t>
      </w:r>
    </w:p>
    <w:p w14:paraId="7E178210" w14:textId="2575E8A2" w:rsidR="00BF78D9" w:rsidRDefault="00DF3B92" w:rsidP="00DF3B92">
      <w:pPr>
        <w:rPr>
          <w:rFonts w:eastAsia="SimSun"/>
        </w:rPr>
      </w:pPr>
      <w:r>
        <w:rPr>
          <w:rFonts w:eastAsia="SimSun"/>
        </w:rPr>
        <w:t>The ACCC’s</w:t>
      </w:r>
      <w:r w:rsidRPr="00D92A11">
        <w:rPr>
          <w:rFonts w:eastAsia="SimSun"/>
        </w:rPr>
        <w:t xml:space="preserve"> direct </w:t>
      </w:r>
      <w:r>
        <w:rPr>
          <w:rFonts w:eastAsia="SimSun"/>
        </w:rPr>
        <w:t>and</w:t>
      </w:r>
      <w:r w:rsidRPr="00D92A11">
        <w:rPr>
          <w:rFonts w:eastAsia="SimSun"/>
        </w:rPr>
        <w:t xml:space="preserve"> indirect costs</w:t>
      </w:r>
      <w:r w:rsidR="00D91E62">
        <w:rPr>
          <w:rFonts w:eastAsia="SimSun"/>
        </w:rPr>
        <w:t xml:space="preserve"> per merger review</w:t>
      </w:r>
      <w:r>
        <w:rPr>
          <w:rFonts w:eastAsia="SimSun"/>
        </w:rPr>
        <w:t xml:space="preserve"> </w:t>
      </w:r>
      <w:r w:rsidR="00760A39">
        <w:rPr>
          <w:rFonts w:eastAsia="SimSun"/>
        </w:rPr>
        <w:t>were</w:t>
      </w:r>
      <w:r>
        <w:rPr>
          <w:rFonts w:eastAsia="SimSun"/>
        </w:rPr>
        <w:t xml:space="preserve"> then multiplied </w:t>
      </w:r>
      <w:r w:rsidRPr="00D92A11">
        <w:rPr>
          <w:rFonts w:eastAsia="SimSun"/>
        </w:rPr>
        <w:t xml:space="preserve">by the </w:t>
      </w:r>
      <w:r>
        <w:rPr>
          <w:rFonts w:eastAsia="SimSun"/>
        </w:rPr>
        <w:t xml:space="preserve">number of reviews per </w:t>
      </w:r>
      <w:r w:rsidR="00FC04E4">
        <w:rPr>
          <w:rFonts w:eastAsia="SimSun"/>
        </w:rPr>
        <w:t xml:space="preserve">type of </w:t>
      </w:r>
      <w:r w:rsidR="00BD74ED">
        <w:rPr>
          <w:rFonts w:eastAsia="SimSun"/>
        </w:rPr>
        <w:t xml:space="preserve">review </w:t>
      </w:r>
      <w:r>
        <w:rPr>
          <w:rFonts w:eastAsia="SimSun"/>
        </w:rPr>
        <w:t>category the ACCC expects to undertake</w:t>
      </w:r>
      <w:r w:rsidR="00B03929">
        <w:rPr>
          <w:rFonts w:eastAsia="SimSun"/>
        </w:rPr>
        <w:t xml:space="preserve"> each</w:t>
      </w:r>
      <w:r>
        <w:rPr>
          <w:rFonts w:eastAsia="SimSun"/>
        </w:rPr>
        <w:t xml:space="preserve"> year.</w:t>
      </w:r>
    </w:p>
    <w:p w14:paraId="3844B85D" w14:textId="6569C25B" w:rsidR="0069259D" w:rsidRDefault="00464F1A" w:rsidP="00DF3B92">
      <w:r>
        <w:rPr>
          <w:rFonts w:eastAsia="SimSun"/>
        </w:rPr>
        <w:t>The new merger control system will commence on a voluntary basis from 1 July 2025 and on a mandatory basis from 1 January 2026.</w:t>
      </w:r>
      <w:r w:rsidR="0069259D">
        <w:rPr>
          <w:rFonts w:eastAsia="SimSun"/>
        </w:rPr>
        <w:t xml:space="preserve"> </w:t>
      </w:r>
      <w:r w:rsidR="00B03929">
        <w:rPr>
          <w:rFonts w:eastAsia="SimSun"/>
        </w:rPr>
        <w:t xml:space="preserve">In </w:t>
      </w:r>
      <w:r w:rsidR="00DF3B92">
        <w:rPr>
          <w:rFonts w:eastAsia="SimSun"/>
        </w:rPr>
        <w:t>2026</w:t>
      </w:r>
      <w:r w:rsidR="0095618C">
        <w:rPr>
          <w:rFonts w:eastAsia="SimSun"/>
        </w:rPr>
        <w:t>-</w:t>
      </w:r>
      <w:r w:rsidR="00DF3B92">
        <w:rPr>
          <w:rFonts w:eastAsia="SimSun"/>
        </w:rPr>
        <w:t>27</w:t>
      </w:r>
      <w:r w:rsidR="00EF4468">
        <w:rPr>
          <w:rFonts w:eastAsia="SimSun"/>
        </w:rPr>
        <w:t xml:space="preserve"> (the first financial year in which notification will be mandatory for a full financial year)</w:t>
      </w:r>
      <w:r w:rsidR="00B03929">
        <w:rPr>
          <w:rFonts w:eastAsia="SimSun"/>
        </w:rPr>
        <w:t xml:space="preserve">, </w:t>
      </w:r>
      <w:r w:rsidR="00DF3B92">
        <w:t>the</w:t>
      </w:r>
      <w:r w:rsidR="00B03929">
        <w:t xml:space="preserve"> ACCC has estimated it</w:t>
      </w:r>
      <w:r w:rsidR="00DF3B92">
        <w:t xml:space="preserve"> will </w:t>
      </w:r>
      <w:r w:rsidR="00B03929">
        <w:t>conduct</w:t>
      </w:r>
      <w:r w:rsidR="00DF3B92">
        <w:t xml:space="preserve"> </w:t>
      </w:r>
      <w:r w:rsidR="003C1C54" w:rsidRPr="007666BD">
        <w:t>100</w:t>
      </w:r>
      <w:r w:rsidR="00DF3B92" w:rsidRPr="007666BD">
        <w:t xml:space="preserve"> waiver</w:t>
      </w:r>
      <w:r w:rsidR="00DF3B92">
        <w:t xml:space="preserve"> reviews, </w:t>
      </w:r>
      <w:r w:rsidR="00C91BBE">
        <w:t>335</w:t>
      </w:r>
      <w:r w:rsidR="00DF3B92">
        <w:t xml:space="preserve"> Phase 1 reviews, 15 Phase 2 reviews and 3 public benefits reviews.</w:t>
      </w:r>
      <w:r w:rsidR="008243E5">
        <w:t xml:space="preserve"> </w:t>
      </w:r>
    </w:p>
    <w:p w14:paraId="29DAA88F" w14:textId="0D3207E2" w:rsidR="00DF3B92" w:rsidRDefault="00A150B9" w:rsidP="00DF3B92">
      <w:r>
        <w:t>In 2025</w:t>
      </w:r>
      <w:r w:rsidR="00156AA1">
        <w:t>-</w:t>
      </w:r>
      <w:r>
        <w:t>26</w:t>
      </w:r>
      <w:r w:rsidR="00DB6D98">
        <w:t>,</w:t>
      </w:r>
      <w:r>
        <w:t xml:space="preserve"> </w:t>
      </w:r>
      <w:r w:rsidR="00B5102D">
        <w:t>which includes</w:t>
      </w:r>
      <w:r w:rsidR="00E95FA3">
        <w:t xml:space="preserve"> the voluntary period</w:t>
      </w:r>
      <w:r w:rsidR="00540EC0">
        <w:t>,</w:t>
      </w:r>
      <w:r w:rsidR="00E95FA3">
        <w:t xml:space="preserve"> t</w:t>
      </w:r>
      <w:r w:rsidR="00555B87">
        <w:t xml:space="preserve">he ACCC expects to receive a lower volume of </w:t>
      </w:r>
      <w:r w:rsidR="00E927EE">
        <w:t>applications</w:t>
      </w:r>
      <w:r w:rsidR="00555B87">
        <w:t xml:space="preserve">, and therefore has assumed </w:t>
      </w:r>
      <w:r w:rsidR="00995851">
        <w:t>50</w:t>
      </w:r>
      <w:r w:rsidR="00555B87">
        <w:t xml:space="preserve"> waiver reviews, </w:t>
      </w:r>
      <w:r w:rsidR="000A5F6B" w:rsidRPr="00D633FB">
        <w:t>20</w:t>
      </w:r>
      <w:r w:rsidR="004E0838" w:rsidRPr="00D633FB">
        <w:t>1</w:t>
      </w:r>
      <w:r w:rsidR="00555B87" w:rsidRPr="00D633FB">
        <w:t xml:space="preserve"> Phase</w:t>
      </w:r>
      <w:r w:rsidR="00555B87">
        <w:t xml:space="preserve"> 1 reviews, </w:t>
      </w:r>
      <w:r w:rsidR="001801B9">
        <w:t>8.5</w:t>
      </w:r>
      <w:r w:rsidR="00555B87">
        <w:t xml:space="preserve"> Phase 2 reviews and </w:t>
      </w:r>
      <w:r w:rsidR="001801B9">
        <w:t>1.5</w:t>
      </w:r>
      <w:r w:rsidR="00555B87">
        <w:t xml:space="preserve"> public benefit reviews. </w:t>
      </w:r>
    </w:p>
    <w:p w14:paraId="34A009B7" w14:textId="6BBAEC45" w:rsidR="000E6F4E" w:rsidRDefault="000E6F4E" w:rsidP="00E4420B">
      <w:r>
        <w:t xml:space="preserve">These estimates are subject to uncertainty due to the limited visibility of merger activity that Australia’s voluntary notification system has provided to date and uncertainty in future merger activity in Australia. </w:t>
      </w:r>
    </w:p>
    <w:p w14:paraId="68532311" w14:textId="30563225" w:rsidR="00E4420B" w:rsidRPr="00B76F72" w:rsidRDefault="000C64C2" w:rsidP="00E4420B">
      <w:pPr>
        <w:rPr>
          <w:rFonts w:eastAsia="SimSun" w:cs="Calibri Light"/>
        </w:rPr>
      </w:pPr>
      <w:r>
        <w:rPr>
          <w:rFonts w:eastAsia="SimSun" w:cs="Calibri Light"/>
        </w:rPr>
        <w:t xml:space="preserve">Based on the ACCC’s </w:t>
      </w:r>
      <w:r w:rsidR="009721BC">
        <w:rPr>
          <w:rFonts w:eastAsia="SimSun" w:cs="Calibri Light"/>
        </w:rPr>
        <w:t>experience</w:t>
      </w:r>
      <w:r w:rsidR="00251894">
        <w:rPr>
          <w:rFonts w:eastAsia="SimSun" w:cs="Calibri Light"/>
        </w:rPr>
        <w:t xml:space="preserve">, </w:t>
      </w:r>
      <w:r w:rsidR="00317CBE">
        <w:rPr>
          <w:rFonts w:eastAsia="SimSun" w:cs="Calibri Light"/>
        </w:rPr>
        <w:t xml:space="preserve">the </w:t>
      </w:r>
      <w:r>
        <w:rPr>
          <w:rFonts w:eastAsia="SimSun" w:cs="Calibri Light"/>
        </w:rPr>
        <w:t xml:space="preserve">estimates of the activities required to assess these </w:t>
      </w:r>
      <w:r w:rsidR="00540EC0">
        <w:rPr>
          <w:rFonts w:eastAsia="SimSun" w:cs="Calibri Light"/>
        </w:rPr>
        <w:t>applications</w:t>
      </w:r>
      <w:r w:rsidR="00251894">
        <w:rPr>
          <w:rFonts w:eastAsia="SimSun" w:cs="Calibri Light"/>
        </w:rPr>
        <w:t xml:space="preserve"> are</w:t>
      </w:r>
      <w:r w:rsidR="00014B04">
        <w:rPr>
          <w:rFonts w:eastAsia="SimSun" w:cs="Calibri Light"/>
        </w:rPr>
        <w:t xml:space="preserve"> that</w:t>
      </w:r>
      <w:r>
        <w:rPr>
          <w:rFonts w:eastAsia="SimSun" w:cs="Calibri Light"/>
        </w:rPr>
        <w:t xml:space="preserve"> </w:t>
      </w:r>
      <w:r w:rsidR="007115DA">
        <w:rPr>
          <w:rFonts w:eastAsia="SimSun" w:cs="Calibri Light"/>
        </w:rPr>
        <w:t xml:space="preserve">approximately </w:t>
      </w:r>
      <w:r w:rsidR="00E4420B" w:rsidRPr="00B76F72">
        <w:rPr>
          <w:rFonts w:eastAsia="SimSun" w:cs="Calibri Light"/>
        </w:rPr>
        <w:t xml:space="preserve">146 </w:t>
      </w:r>
      <w:r w:rsidR="00BD6B05">
        <w:rPr>
          <w:rFonts w:eastAsia="SimSun" w:cs="Calibri Light"/>
        </w:rPr>
        <w:t>Average Staffing Level (ASL</w:t>
      </w:r>
      <w:r w:rsidR="00E4420B" w:rsidRPr="00B76F72">
        <w:rPr>
          <w:rFonts w:eastAsia="SimSun" w:cs="Calibri Light"/>
        </w:rPr>
        <w:t xml:space="preserve">) will be </w:t>
      </w:r>
      <w:r>
        <w:rPr>
          <w:rFonts w:eastAsia="SimSun" w:cs="Calibri Light"/>
        </w:rPr>
        <w:t xml:space="preserve">required </w:t>
      </w:r>
      <w:r w:rsidR="00E4420B" w:rsidRPr="00B76F72">
        <w:rPr>
          <w:rFonts w:eastAsia="SimSun" w:cs="Calibri Light"/>
        </w:rPr>
        <w:t xml:space="preserve">to </w:t>
      </w:r>
      <w:r>
        <w:rPr>
          <w:rFonts w:eastAsia="SimSun" w:cs="Calibri Light"/>
        </w:rPr>
        <w:t xml:space="preserve">support </w:t>
      </w:r>
      <w:r w:rsidR="00E4420B" w:rsidRPr="00B76F72">
        <w:rPr>
          <w:rFonts w:eastAsia="SimSun" w:cs="Calibri Light"/>
        </w:rPr>
        <w:t>the merger review system</w:t>
      </w:r>
      <w:r w:rsidR="00F869B7">
        <w:rPr>
          <w:rFonts w:eastAsia="SimSun" w:cs="Calibri Light"/>
        </w:rPr>
        <w:t xml:space="preserve"> from 2026</w:t>
      </w:r>
      <w:r w:rsidR="005E6048">
        <w:rPr>
          <w:rFonts w:eastAsia="SimSun" w:cs="Calibri Light"/>
        </w:rPr>
        <w:t>-</w:t>
      </w:r>
      <w:r w:rsidR="00F869B7">
        <w:rPr>
          <w:rFonts w:eastAsia="SimSun" w:cs="Calibri Light"/>
        </w:rPr>
        <w:t>27</w:t>
      </w:r>
      <w:r w:rsidR="00E4420B" w:rsidRPr="00B76F72">
        <w:rPr>
          <w:rFonts w:eastAsia="SimSun" w:cs="Calibri Light"/>
        </w:rPr>
        <w:t xml:space="preserve">, ranging from Australian Public Service (APS) Level 4 to Senior Executive Service Band </w:t>
      </w:r>
      <w:r w:rsidR="002665AC">
        <w:rPr>
          <w:rFonts w:eastAsia="SimSun" w:cs="Calibri Light"/>
        </w:rPr>
        <w:t>2</w:t>
      </w:r>
      <w:r w:rsidR="00E4420B" w:rsidRPr="00B76F72">
        <w:rPr>
          <w:rFonts w:eastAsia="SimSun" w:cs="Calibri Light"/>
        </w:rPr>
        <w:t xml:space="preserve">. The ACCC Chair and Commissioners will have oversight of the </w:t>
      </w:r>
      <w:r w:rsidR="00E4420B" w:rsidRPr="00015DD2">
        <w:rPr>
          <w:rFonts w:eastAsia="SimSun"/>
        </w:rPr>
        <w:t xml:space="preserve">merger </w:t>
      </w:r>
      <w:r w:rsidR="00E736F7">
        <w:rPr>
          <w:rFonts w:eastAsia="SimSun"/>
        </w:rPr>
        <w:t>control</w:t>
      </w:r>
      <w:r w:rsidR="00E736F7" w:rsidRPr="00015DD2">
        <w:rPr>
          <w:rFonts w:eastAsia="SimSun"/>
        </w:rPr>
        <w:t xml:space="preserve"> </w:t>
      </w:r>
      <w:r w:rsidR="00E4420B" w:rsidRPr="00015DD2">
        <w:rPr>
          <w:rFonts w:eastAsia="SimSun"/>
        </w:rPr>
        <w:t>system</w:t>
      </w:r>
      <w:r w:rsidR="00E4420B" w:rsidRPr="00015DD2">
        <w:rPr>
          <w:iCs/>
        </w:rPr>
        <w:t>.</w:t>
      </w:r>
      <w:r w:rsidR="00E4420B" w:rsidRPr="00B76F72">
        <w:rPr>
          <w:rFonts w:eastAsia="SimSun" w:cs="Calibri Light"/>
        </w:rPr>
        <w:t xml:space="preserve"> </w:t>
      </w:r>
    </w:p>
    <w:p w14:paraId="1820B1FD" w14:textId="6AEDE849" w:rsidR="00DF3B92" w:rsidRDefault="00DF3B92" w:rsidP="00DF3B92">
      <w:pPr>
        <w:rPr>
          <w:rFonts w:eastAsia="Calibri"/>
        </w:rPr>
      </w:pPr>
      <w:r>
        <w:rPr>
          <w:rFonts w:eastAsia="Calibri"/>
        </w:rPr>
        <w:t xml:space="preserve">Costs that are not recovered through </w:t>
      </w:r>
      <w:r w:rsidR="00BE2961">
        <w:rPr>
          <w:rFonts w:eastAsia="Calibri"/>
        </w:rPr>
        <w:t xml:space="preserve">the cost recovery </w:t>
      </w:r>
      <w:r>
        <w:rPr>
          <w:rFonts w:eastAsia="Calibri"/>
        </w:rPr>
        <w:t>fees (</w:t>
      </w:r>
      <w:r w:rsidR="00EF6166">
        <w:rPr>
          <w:rFonts w:eastAsia="Calibri"/>
        </w:rPr>
        <w:t xml:space="preserve">and </w:t>
      </w:r>
      <w:r w:rsidR="00B5102D">
        <w:rPr>
          <w:rFonts w:eastAsia="Calibri"/>
        </w:rPr>
        <w:t xml:space="preserve">are </w:t>
      </w:r>
      <w:r w:rsidR="00EF6166">
        <w:rPr>
          <w:rFonts w:eastAsia="Calibri"/>
        </w:rPr>
        <w:t xml:space="preserve">not </w:t>
      </w:r>
      <w:r>
        <w:rPr>
          <w:rFonts w:eastAsia="Calibri"/>
        </w:rPr>
        <w:t xml:space="preserve">included in the cost </w:t>
      </w:r>
      <w:r w:rsidR="00B03929">
        <w:rPr>
          <w:rFonts w:eastAsia="Calibri"/>
        </w:rPr>
        <w:t>model</w:t>
      </w:r>
      <w:r>
        <w:rPr>
          <w:rFonts w:eastAsia="Calibri"/>
        </w:rPr>
        <w:t xml:space="preserve">) include </w:t>
      </w:r>
      <w:r w:rsidR="009E3B48">
        <w:rPr>
          <w:rFonts w:eastAsia="Calibri"/>
        </w:rPr>
        <w:t xml:space="preserve">the </w:t>
      </w:r>
      <w:r>
        <w:rPr>
          <w:rFonts w:eastAsia="Calibri"/>
        </w:rPr>
        <w:t xml:space="preserve">costs </w:t>
      </w:r>
      <w:r w:rsidR="009E3B48">
        <w:rPr>
          <w:rFonts w:eastAsia="Calibri"/>
        </w:rPr>
        <w:t xml:space="preserve">the ACCC </w:t>
      </w:r>
      <w:r w:rsidR="009642F9">
        <w:rPr>
          <w:rFonts w:eastAsia="Calibri"/>
        </w:rPr>
        <w:t>will</w:t>
      </w:r>
      <w:r w:rsidR="009E3B48">
        <w:rPr>
          <w:rFonts w:eastAsia="Calibri"/>
        </w:rPr>
        <w:t xml:space="preserve"> incur </w:t>
      </w:r>
      <w:r w:rsidR="009642F9">
        <w:rPr>
          <w:rFonts w:eastAsia="Calibri"/>
        </w:rPr>
        <w:t>to</w:t>
      </w:r>
      <w:r w:rsidR="009E3B48">
        <w:rPr>
          <w:rFonts w:eastAsia="Calibri"/>
        </w:rPr>
        <w:t xml:space="preserve"> </w:t>
      </w:r>
      <w:r w:rsidR="00990647">
        <w:rPr>
          <w:rFonts w:eastAsia="Calibri"/>
        </w:rPr>
        <w:t>transition</w:t>
      </w:r>
      <w:r w:rsidR="009642F9">
        <w:rPr>
          <w:rFonts w:eastAsia="Calibri"/>
        </w:rPr>
        <w:t xml:space="preserve"> </w:t>
      </w:r>
      <w:r w:rsidR="00990647">
        <w:rPr>
          <w:rFonts w:eastAsia="Calibri"/>
        </w:rPr>
        <w:t xml:space="preserve">to the </w:t>
      </w:r>
      <w:r w:rsidR="00835C7E">
        <w:rPr>
          <w:rFonts w:eastAsia="Calibri"/>
        </w:rPr>
        <w:t xml:space="preserve">new </w:t>
      </w:r>
      <w:r w:rsidR="00990647">
        <w:rPr>
          <w:rFonts w:eastAsia="Calibri"/>
        </w:rPr>
        <w:t>merger control</w:t>
      </w:r>
      <w:r w:rsidR="00134105">
        <w:rPr>
          <w:rFonts w:eastAsia="Calibri"/>
        </w:rPr>
        <w:t xml:space="preserve"> </w:t>
      </w:r>
      <w:r w:rsidR="001507AE">
        <w:rPr>
          <w:rFonts w:eastAsia="Calibri"/>
        </w:rPr>
        <w:t xml:space="preserve">system, </w:t>
      </w:r>
      <w:r w:rsidR="00134105">
        <w:rPr>
          <w:rFonts w:eastAsia="Calibri"/>
        </w:rPr>
        <w:t>such as</w:t>
      </w:r>
      <w:r w:rsidR="00835C7E">
        <w:rPr>
          <w:rFonts w:eastAsia="Calibri"/>
        </w:rPr>
        <w:t xml:space="preserve"> preparing </w:t>
      </w:r>
      <w:r w:rsidR="009C198D">
        <w:rPr>
          <w:rFonts w:eastAsia="Calibri"/>
        </w:rPr>
        <w:t>assessment</w:t>
      </w:r>
      <w:r w:rsidR="00835C7E">
        <w:rPr>
          <w:rFonts w:eastAsia="Calibri"/>
        </w:rPr>
        <w:t xml:space="preserve"> and process guidelines, </w:t>
      </w:r>
      <w:r w:rsidR="00A70853">
        <w:rPr>
          <w:rFonts w:eastAsia="Calibri"/>
        </w:rPr>
        <w:t xml:space="preserve">drafting notification forms, </w:t>
      </w:r>
      <w:r w:rsidR="003F4804">
        <w:rPr>
          <w:rFonts w:eastAsia="Calibri"/>
        </w:rPr>
        <w:t>and training staff</w:t>
      </w:r>
      <w:r>
        <w:rPr>
          <w:rFonts w:eastAsia="Calibri"/>
        </w:rPr>
        <w:t>.</w:t>
      </w:r>
    </w:p>
    <w:p w14:paraId="4AA0E296" w14:textId="717E74C2" w:rsidR="000E092A" w:rsidRDefault="000E092A" w:rsidP="00B82D79">
      <w:pPr>
        <w:pStyle w:val="Heading2"/>
      </w:pPr>
      <w:bookmarkStart w:id="15" w:name="_Toc199944385"/>
      <w:r w:rsidRPr="00A816FA">
        <w:t xml:space="preserve">Outputs and business processes of the </w:t>
      </w:r>
      <w:r w:rsidR="004C6051" w:rsidRPr="00A816FA">
        <w:t>merger assessments</w:t>
      </w:r>
      <w:bookmarkEnd w:id="15"/>
    </w:p>
    <w:p w14:paraId="0084A639" w14:textId="712B49D0" w:rsidR="00E16B49" w:rsidRDefault="00455552" w:rsidP="000E092A">
      <w:pPr>
        <w:rPr>
          <w:rFonts w:eastAsia="SimSun"/>
        </w:rPr>
      </w:pPr>
      <w:r>
        <w:t xml:space="preserve">As discussed above, costs were estimated </w:t>
      </w:r>
      <w:r w:rsidR="00821DDC">
        <w:t xml:space="preserve">for each </w:t>
      </w:r>
      <w:r w:rsidR="003F44BA">
        <w:t>type of merger review</w:t>
      </w:r>
      <w:r w:rsidR="002C3FEA">
        <w:t xml:space="preserve"> by </w:t>
      </w:r>
      <w:r w:rsidR="001847ED">
        <w:t xml:space="preserve">estimating and aggregating </w:t>
      </w:r>
      <w:r w:rsidR="002C3FEA">
        <w:t xml:space="preserve">the costs </w:t>
      </w:r>
      <w:r w:rsidR="00AE5719">
        <w:t>for</w:t>
      </w:r>
      <w:r w:rsidR="00EE0759">
        <w:t xml:space="preserve"> each step of the review process</w:t>
      </w:r>
      <w:r w:rsidR="002A421A">
        <w:t xml:space="preserve">. This section </w:t>
      </w:r>
      <w:r w:rsidR="00AD45E9">
        <w:t xml:space="preserve">provides </w:t>
      </w:r>
      <w:r w:rsidR="00BA6AD4">
        <w:t xml:space="preserve">greater detail on the </w:t>
      </w:r>
      <w:r w:rsidR="00946EB3">
        <w:t xml:space="preserve">specific </w:t>
      </w:r>
      <w:r w:rsidR="00BA6AD4">
        <w:t xml:space="preserve">processes </w:t>
      </w:r>
      <w:r w:rsidR="009A1427">
        <w:t xml:space="preserve">undertaken </w:t>
      </w:r>
      <w:r w:rsidR="00036E2C">
        <w:t>under each type of merger review</w:t>
      </w:r>
      <w:r w:rsidR="006A297B">
        <w:t xml:space="preserve"> that informed the</w:t>
      </w:r>
      <w:r w:rsidR="00D8622C">
        <w:t xml:space="preserve"> total</w:t>
      </w:r>
      <w:r w:rsidR="006A297B">
        <w:t xml:space="preserve"> cost estimates</w:t>
      </w:r>
      <w:r w:rsidR="008478D0">
        <w:t>.</w:t>
      </w:r>
    </w:p>
    <w:p w14:paraId="0192ACE4" w14:textId="77777777" w:rsidR="00230638" w:rsidRDefault="00230638" w:rsidP="00230638">
      <w:pPr>
        <w:pStyle w:val="Heading3"/>
        <w:rPr>
          <w:rFonts w:eastAsia="SimSun"/>
        </w:rPr>
      </w:pPr>
      <w:bookmarkStart w:id="16" w:name="_Toc199944386"/>
      <w:r>
        <w:rPr>
          <w:rFonts w:eastAsia="SimSun"/>
        </w:rPr>
        <w:t>Notification waiver</w:t>
      </w:r>
      <w:bookmarkEnd w:id="16"/>
    </w:p>
    <w:p w14:paraId="72FF62D8" w14:textId="3499855E" w:rsidR="00230638" w:rsidRDefault="00230638" w:rsidP="00230638">
      <w:r w:rsidRPr="00317CBE">
        <w:t xml:space="preserve">The ACCC will </w:t>
      </w:r>
      <w:r w:rsidR="00A57E34" w:rsidRPr="00317CBE">
        <w:t>be able to</w:t>
      </w:r>
      <w:r w:rsidRPr="00317CBE">
        <w:t xml:space="preserve"> </w:t>
      </w:r>
      <w:r w:rsidR="002A223A" w:rsidRPr="00317CBE">
        <w:t>approve</w:t>
      </w:r>
      <w:r w:rsidRPr="00317CBE">
        <w:t xml:space="preserve"> </w:t>
      </w:r>
      <w:r w:rsidR="00E142A4" w:rsidRPr="00317CBE">
        <w:t xml:space="preserve">notification </w:t>
      </w:r>
      <w:r w:rsidRPr="00317CBE">
        <w:t xml:space="preserve">waiver applications </w:t>
      </w:r>
      <w:r w:rsidR="00A57E34" w:rsidRPr="00317CBE">
        <w:t xml:space="preserve">after 10 </w:t>
      </w:r>
      <w:r w:rsidR="00B5102D" w:rsidRPr="00317CBE">
        <w:t xml:space="preserve">business </w:t>
      </w:r>
      <w:r w:rsidR="00A57E34" w:rsidRPr="00317CBE">
        <w:t>days</w:t>
      </w:r>
      <w:r w:rsidR="0016781D" w:rsidRPr="00317CBE">
        <w:t xml:space="preserve"> </w:t>
      </w:r>
      <w:r w:rsidRPr="00317CBE">
        <w:t>with</w:t>
      </w:r>
      <w:r>
        <w:t xml:space="preserve"> minimal resources required</w:t>
      </w:r>
      <w:r w:rsidRPr="00314126">
        <w:t xml:space="preserve">. </w:t>
      </w:r>
      <w:r>
        <w:t xml:space="preserve">This </w:t>
      </w:r>
      <w:r w:rsidR="00AD2F32">
        <w:t>resourcing</w:t>
      </w:r>
      <w:r>
        <w:t xml:space="preserve"> expectation is based on an assumption that applications </w:t>
      </w:r>
      <w:r w:rsidR="00EC6361">
        <w:t>for</w:t>
      </w:r>
      <w:r w:rsidR="086C1A70">
        <w:t xml:space="preserve"> waivers </w:t>
      </w:r>
      <w:r>
        <w:t xml:space="preserve">will </w:t>
      </w:r>
      <w:r w:rsidR="006D3560">
        <w:t>be most appropriate for</w:t>
      </w:r>
      <w:r>
        <w:t xml:space="preserve"> </w:t>
      </w:r>
      <w:r w:rsidR="0A041280">
        <w:t xml:space="preserve">acquisitions </w:t>
      </w:r>
      <w:r w:rsidR="00244842">
        <w:t>that</w:t>
      </w:r>
      <w:r w:rsidR="008833C1">
        <w:t xml:space="preserve"> pre</w:t>
      </w:r>
      <w:r w:rsidR="00574458">
        <w:t>sent low competition risk</w:t>
      </w:r>
      <w:r w:rsidR="002765C9">
        <w:t xml:space="preserve"> </w:t>
      </w:r>
      <w:r w:rsidR="00AC324F">
        <w:t>and</w:t>
      </w:r>
      <w:r>
        <w:t xml:space="preserve"> detailed analysis</w:t>
      </w:r>
      <w:r w:rsidR="001C2455">
        <w:t xml:space="preserve"> is not required to assess this</w:t>
      </w:r>
      <w:r>
        <w:t>.</w:t>
      </w:r>
    </w:p>
    <w:p w14:paraId="4A7FE544" w14:textId="2A86933F" w:rsidR="00230638" w:rsidRDefault="00230638" w:rsidP="00230638">
      <w:r>
        <w:t xml:space="preserve">The key activities involved in reviewing applications </w:t>
      </w:r>
      <w:r w:rsidR="0063544A">
        <w:t>for wai</w:t>
      </w:r>
      <w:r w:rsidR="00CF3586">
        <w:t>v</w:t>
      </w:r>
      <w:r w:rsidR="0063544A">
        <w:t>er</w:t>
      </w:r>
      <w:r w:rsidR="00BE7DBD">
        <w:t>s</w:t>
      </w:r>
      <w:r w:rsidR="0063544A">
        <w:t xml:space="preserve"> </w:t>
      </w:r>
      <w:r>
        <w:t xml:space="preserve">include conducting desktop research, accessing prior relevant ACCC determinations and data, assessing applications </w:t>
      </w:r>
      <w:r w:rsidR="005C72B7">
        <w:t>with regard to s51ABV(2)(b)</w:t>
      </w:r>
      <w:r w:rsidR="00CB7391">
        <w:t xml:space="preserve"> of the CCA</w:t>
      </w:r>
      <w:r w:rsidR="005F4BE8">
        <w:t>,</w:t>
      </w:r>
      <w:r w:rsidR="00587A19" w:rsidRPr="00587A19">
        <w:t xml:space="preserve"> and prepar</w:t>
      </w:r>
      <w:r w:rsidR="005F4BE8">
        <w:t>ing</w:t>
      </w:r>
      <w:r w:rsidR="00587A19" w:rsidRPr="00587A19">
        <w:t xml:space="preserve"> </w:t>
      </w:r>
      <w:r w:rsidR="00587A19">
        <w:t>a</w:t>
      </w:r>
      <w:r w:rsidR="00587A19" w:rsidRPr="00587A19">
        <w:t xml:space="preserve"> written explanation</w:t>
      </w:r>
      <w:r>
        <w:t>.</w:t>
      </w:r>
    </w:p>
    <w:p w14:paraId="23B75253" w14:textId="2F387FAB" w:rsidR="00230638" w:rsidRDefault="00230638" w:rsidP="00230638">
      <w:pPr>
        <w:pStyle w:val="Heading3"/>
        <w:rPr>
          <w:rFonts w:eastAsia="SimSun"/>
        </w:rPr>
      </w:pPr>
      <w:bookmarkStart w:id="17" w:name="_Toc199944387"/>
      <w:r>
        <w:rPr>
          <w:rFonts w:eastAsia="SimSun"/>
        </w:rPr>
        <w:t>Phase 1 reviews</w:t>
      </w:r>
      <w:bookmarkEnd w:id="17"/>
    </w:p>
    <w:p w14:paraId="4ADE059B" w14:textId="2848BDA3" w:rsidR="00230638" w:rsidRDefault="00230638" w:rsidP="00230638">
      <w:pPr>
        <w:rPr>
          <w:rFonts w:cstheme="minorBidi"/>
        </w:rPr>
      </w:pPr>
      <w:r>
        <w:rPr>
          <w:rFonts w:eastAsia="SimSun"/>
        </w:rPr>
        <w:t xml:space="preserve">The ACCC is required to commence a Phase 1 review upon receipt of </w:t>
      </w:r>
      <w:r w:rsidRPr="7857C46A">
        <w:rPr>
          <w:rFonts w:eastAsia="SimSun"/>
        </w:rPr>
        <w:t>a</w:t>
      </w:r>
      <w:r w:rsidR="06C1C78C" w:rsidRPr="7857C46A">
        <w:rPr>
          <w:rFonts w:eastAsia="SimSun"/>
        </w:rPr>
        <w:t xml:space="preserve"> </w:t>
      </w:r>
      <w:r w:rsidRPr="15B7FE4A">
        <w:rPr>
          <w:rFonts w:eastAsia="SimSun"/>
        </w:rPr>
        <w:t>n</w:t>
      </w:r>
      <w:r w:rsidR="06C1C78C" w:rsidRPr="15B7FE4A">
        <w:rPr>
          <w:rFonts w:eastAsia="SimSun"/>
        </w:rPr>
        <w:t>otification</w:t>
      </w:r>
      <w:r>
        <w:rPr>
          <w:rFonts w:eastAsia="SimSun"/>
        </w:rPr>
        <w:t xml:space="preserve">. </w:t>
      </w:r>
      <w:r w:rsidRPr="15B7FE4A">
        <w:rPr>
          <w:rFonts w:cstheme="minorBidi"/>
        </w:rPr>
        <w:t xml:space="preserve">The ACCC will determine whether the </w:t>
      </w:r>
      <w:r w:rsidR="73B5CE52" w:rsidRPr="7EDBE4D2">
        <w:rPr>
          <w:rFonts w:cstheme="minorBidi"/>
        </w:rPr>
        <w:t xml:space="preserve">acquisition </w:t>
      </w:r>
      <w:r w:rsidR="00D1042F">
        <w:rPr>
          <w:rFonts w:cstheme="minorBidi"/>
        </w:rPr>
        <w:t>should be</w:t>
      </w:r>
      <w:r w:rsidR="00903818">
        <w:rPr>
          <w:rFonts w:cstheme="minorBidi"/>
        </w:rPr>
        <w:t xml:space="preserve"> allowed to</w:t>
      </w:r>
      <w:r w:rsidR="30F302E2" w:rsidRPr="3766B3FC">
        <w:rPr>
          <w:rFonts w:cstheme="minorBidi"/>
        </w:rPr>
        <w:t xml:space="preserve"> </w:t>
      </w:r>
      <w:r w:rsidR="7F39027E" w:rsidRPr="32D768F0">
        <w:rPr>
          <w:rFonts w:cstheme="minorBidi"/>
        </w:rPr>
        <w:t xml:space="preserve">be put </w:t>
      </w:r>
      <w:r w:rsidR="7F39027E" w:rsidRPr="6DD1C9D1">
        <w:rPr>
          <w:rFonts w:cstheme="minorBidi"/>
        </w:rPr>
        <w:t>into effect</w:t>
      </w:r>
      <w:r w:rsidR="00627759">
        <w:rPr>
          <w:rFonts w:cstheme="minorBidi"/>
        </w:rPr>
        <w:t xml:space="preserve"> (with or without conditions)</w:t>
      </w:r>
      <w:r w:rsidR="7F39027E" w:rsidRPr="6DD1C9D1">
        <w:rPr>
          <w:rFonts w:cstheme="minorBidi"/>
        </w:rPr>
        <w:t xml:space="preserve">, </w:t>
      </w:r>
      <w:r w:rsidRPr="15B7FE4A">
        <w:rPr>
          <w:rFonts w:cstheme="minorBidi"/>
        </w:rPr>
        <w:t xml:space="preserve">or proceed to a Phase 2 in-depth assessment, and must do so within 30 business </w:t>
      </w:r>
      <w:r w:rsidRPr="6DD1C9D1">
        <w:rPr>
          <w:rFonts w:cstheme="minorBidi"/>
        </w:rPr>
        <w:t>da</w:t>
      </w:r>
      <w:r w:rsidR="65BB2A72" w:rsidRPr="6DD1C9D1">
        <w:rPr>
          <w:rFonts w:cstheme="minorBidi"/>
        </w:rPr>
        <w:t>ys</w:t>
      </w:r>
      <w:r w:rsidR="485D327D" w:rsidRPr="6B4110A3">
        <w:rPr>
          <w:rFonts w:cstheme="minorBidi"/>
        </w:rPr>
        <w:t xml:space="preserve"> </w:t>
      </w:r>
      <w:r w:rsidR="485D327D" w:rsidRPr="7D502DB8">
        <w:rPr>
          <w:rFonts w:cstheme="minorBidi"/>
        </w:rPr>
        <w:t>(subject to any time extensions)</w:t>
      </w:r>
      <w:r w:rsidRPr="7D502DB8">
        <w:rPr>
          <w:rFonts w:cstheme="minorBidi"/>
        </w:rPr>
        <w:t>.</w:t>
      </w:r>
      <w:r w:rsidRPr="15B7FE4A">
        <w:rPr>
          <w:rFonts w:cstheme="minorBidi"/>
        </w:rPr>
        <w:t xml:space="preserve"> </w:t>
      </w:r>
      <w:r w:rsidR="00DF53FB">
        <w:rPr>
          <w:rFonts w:cstheme="minorBidi"/>
        </w:rPr>
        <w:t xml:space="preserve">The earliest the ACCC can make a determination to allow the </w:t>
      </w:r>
      <w:r w:rsidR="4DDEB1C2" w:rsidRPr="7EDBE4D2">
        <w:rPr>
          <w:rFonts w:cstheme="minorBidi"/>
        </w:rPr>
        <w:t xml:space="preserve">acquisition </w:t>
      </w:r>
      <w:r w:rsidR="00DF53FB" w:rsidRPr="7EDBE4D2">
        <w:rPr>
          <w:rFonts w:cstheme="minorBidi"/>
        </w:rPr>
        <w:t>is</w:t>
      </w:r>
      <w:r w:rsidR="00DF53FB">
        <w:rPr>
          <w:rFonts w:cstheme="minorBidi"/>
        </w:rPr>
        <w:t xml:space="preserve"> 15 business days. </w:t>
      </w:r>
    </w:p>
    <w:p w14:paraId="4289E1C7" w14:textId="530C1155" w:rsidR="00230638" w:rsidRDefault="00C0446C" w:rsidP="00230638">
      <w:pPr>
        <w:rPr>
          <w:rFonts w:eastAsia="SimSun"/>
        </w:rPr>
      </w:pPr>
      <w:r>
        <w:rPr>
          <w:rFonts w:eastAsia="SimSun"/>
        </w:rPr>
        <w:t>T</w:t>
      </w:r>
      <w:r w:rsidR="00230638">
        <w:rPr>
          <w:rFonts w:eastAsia="SimSun"/>
        </w:rPr>
        <w:t>o make th</w:t>
      </w:r>
      <w:r w:rsidR="00627759">
        <w:rPr>
          <w:rFonts w:eastAsia="SimSun"/>
        </w:rPr>
        <w:t>e</w:t>
      </w:r>
      <w:r w:rsidR="00230638">
        <w:rPr>
          <w:rFonts w:eastAsia="SimSun"/>
        </w:rPr>
        <w:t xml:space="preserve"> determination, the ACCC </w:t>
      </w:r>
      <w:r w:rsidR="00300184">
        <w:rPr>
          <w:rFonts w:eastAsia="SimSun"/>
        </w:rPr>
        <w:t>may have regard to</w:t>
      </w:r>
      <w:r w:rsidR="00EC1748">
        <w:rPr>
          <w:rFonts w:eastAsia="SimSun"/>
        </w:rPr>
        <w:t xml:space="preserve"> </w:t>
      </w:r>
      <w:r w:rsidR="00230638">
        <w:rPr>
          <w:rFonts w:eastAsia="SimSun"/>
        </w:rPr>
        <w:t xml:space="preserve">information, documents and data supplied by the merger parties with its </w:t>
      </w:r>
      <w:r w:rsidR="00293951">
        <w:rPr>
          <w:rFonts w:eastAsia="SimSun"/>
        </w:rPr>
        <w:t>notification</w:t>
      </w:r>
      <w:r w:rsidR="00230638">
        <w:rPr>
          <w:rFonts w:eastAsia="SimSun"/>
        </w:rPr>
        <w:t>. A fundamental aspect of th</w:t>
      </w:r>
      <w:r w:rsidR="00F51265">
        <w:rPr>
          <w:rFonts w:eastAsia="SimSun"/>
        </w:rPr>
        <w:t>e</w:t>
      </w:r>
      <w:r w:rsidR="00230638">
        <w:rPr>
          <w:rFonts w:eastAsia="SimSun"/>
        </w:rPr>
        <w:t xml:space="preserve"> </w:t>
      </w:r>
      <w:r w:rsidR="00F51265">
        <w:rPr>
          <w:rFonts w:eastAsia="SimSun"/>
        </w:rPr>
        <w:t>review will be</w:t>
      </w:r>
      <w:r w:rsidR="00230638">
        <w:rPr>
          <w:rFonts w:eastAsia="SimSun"/>
        </w:rPr>
        <w:t xml:space="preserve"> engaging with third parties to test facts and assumptions. This </w:t>
      </w:r>
      <w:r w:rsidR="00F51265">
        <w:rPr>
          <w:rFonts w:eastAsia="SimSun"/>
        </w:rPr>
        <w:t>will be</w:t>
      </w:r>
      <w:r w:rsidR="00230638">
        <w:rPr>
          <w:rFonts w:eastAsia="SimSun"/>
        </w:rPr>
        <w:t xml:space="preserve"> facilitated through publishing details of the </w:t>
      </w:r>
      <w:r w:rsidR="00F8527E">
        <w:rPr>
          <w:rFonts w:eastAsia="SimSun"/>
        </w:rPr>
        <w:t xml:space="preserve">notified </w:t>
      </w:r>
      <w:r w:rsidR="31F8B59A" w:rsidRPr="7015216C">
        <w:rPr>
          <w:rFonts w:eastAsia="SimSun"/>
        </w:rPr>
        <w:t xml:space="preserve">acquisition </w:t>
      </w:r>
      <w:r w:rsidR="00230638">
        <w:rPr>
          <w:rFonts w:eastAsia="SimSun"/>
        </w:rPr>
        <w:t>on the public register</w:t>
      </w:r>
      <w:r w:rsidR="00FA49C0">
        <w:rPr>
          <w:rFonts w:eastAsia="SimSun"/>
        </w:rPr>
        <w:t xml:space="preserve"> and</w:t>
      </w:r>
      <w:r w:rsidR="00230638">
        <w:rPr>
          <w:rFonts w:eastAsia="SimSun"/>
        </w:rPr>
        <w:t xml:space="preserve"> allowing third parties to make submissions</w:t>
      </w:r>
      <w:r w:rsidR="00FA49C0">
        <w:rPr>
          <w:rFonts w:eastAsia="SimSun"/>
        </w:rPr>
        <w:t>. The ACCC may also</w:t>
      </w:r>
      <w:r w:rsidR="00FD3B34">
        <w:rPr>
          <w:rFonts w:eastAsia="SimSun"/>
        </w:rPr>
        <w:t xml:space="preserve"> proactively engag</w:t>
      </w:r>
      <w:r w:rsidR="00FA49C0">
        <w:rPr>
          <w:rFonts w:eastAsia="SimSun"/>
        </w:rPr>
        <w:t>e</w:t>
      </w:r>
      <w:r w:rsidR="00FD3B34">
        <w:rPr>
          <w:rFonts w:eastAsia="SimSun"/>
        </w:rPr>
        <w:t xml:space="preserve"> with </w:t>
      </w:r>
      <w:r w:rsidR="00FA49C0">
        <w:rPr>
          <w:rFonts w:eastAsia="SimSun"/>
        </w:rPr>
        <w:t xml:space="preserve">certain </w:t>
      </w:r>
      <w:r w:rsidR="00FD3B34">
        <w:rPr>
          <w:rFonts w:eastAsia="SimSun"/>
        </w:rPr>
        <w:t>third parties</w:t>
      </w:r>
      <w:r w:rsidR="00230638">
        <w:rPr>
          <w:rFonts w:eastAsia="SimSun"/>
        </w:rPr>
        <w:t xml:space="preserve">. </w:t>
      </w:r>
    </w:p>
    <w:p w14:paraId="3EA75A4C" w14:textId="47B76D5E" w:rsidR="00230638" w:rsidRDefault="00230638" w:rsidP="00230638">
      <w:pPr>
        <w:rPr>
          <w:rFonts w:eastAsia="SimSun"/>
        </w:rPr>
      </w:pPr>
      <w:r>
        <w:rPr>
          <w:rFonts w:eastAsia="SimSun"/>
        </w:rPr>
        <w:t xml:space="preserve">In </w:t>
      </w:r>
      <w:r w:rsidR="36B9F635" w:rsidRPr="6EFAC6F1">
        <w:rPr>
          <w:rFonts w:eastAsia="SimSun"/>
        </w:rPr>
        <w:t>P</w:t>
      </w:r>
      <w:r>
        <w:rPr>
          <w:rFonts w:eastAsia="SimSun"/>
        </w:rPr>
        <w:t>hase 1</w:t>
      </w:r>
      <w:r w:rsidR="00FA49C0">
        <w:rPr>
          <w:rFonts w:eastAsia="SimSun"/>
        </w:rPr>
        <w:t>,</w:t>
      </w:r>
      <w:r>
        <w:rPr>
          <w:rFonts w:eastAsia="SimSun"/>
        </w:rPr>
        <w:t xml:space="preserve"> the ACCC </w:t>
      </w:r>
      <w:r w:rsidR="48C4167C" w:rsidRPr="5BC8814F">
        <w:rPr>
          <w:rFonts w:eastAsia="SimSun"/>
        </w:rPr>
        <w:t xml:space="preserve">will </w:t>
      </w:r>
      <w:r w:rsidR="379ADC15" w:rsidRPr="2CD39703">
        <w:rPr>
          <w:rFonts w:eastAsia="SimSun"/>
        </w:rPr>
        <w:t>undertake an assessment of</w:t>
      </w:r>
      <w:r w:rsidR="04C8E867" w:rsidRPr="12255AE0">
        <w:rPr>
          <w:rFonts w:eastAsia="SimSun"/>
        </w:rPr>
        <w:t xml:space="preserve"> </w:t>
      </w:r>
      <w:r w:rsidR="221FFEE7" w:rsidRPr="11C352E6">
        <w:rPr>
          <w:rFonts w:eastAsia="SimSun"/>
        </w:rPr>
        <w:t>whether the acquisition</w:t>
      </w:r>
      <w:r w:rsidR="00FA49C0">
        <w:rPr>
          <w:rFonts w:eastAsia="SimSun"/>
        </w:rPr>
        <w:t>,</w:t>
      </w:r>
      <w:r w:rsidR="221FFEE7" w:rsidRPr="11C352E6">
        <w:rPr>
          <w:rFonts w:eastAsia="SimSun"/>
        </w:rPr>
        <w:t xml:space="preserve"> </w:t>
      </w:r>
      <w:r w:rsidR="687D1B8C" w:rsidRPr="412D9136">
        <w:rPr>
          <w:rFonts w:eastAsia="SimSun"/>
        </w:rPr>
        <w:t>if put into effect</w:t>
      </w:r>
      <w:r w:rsidR="00FA49C0">
        <w:rPr>
          <w:rFonts w:eastAsia="SimSun"/>
        </w:rPr>
        <w:t>,</w:t>
      </w:r>
      <w:r w:rsidR="687D1B8C" w:rsidRPr="412D9136">
        <w:rPr>
          <w:rFonts w:eastAsia="SimSun"/>
        </w:rPr>
        <w:t xml:space="preserve"> </w:t>
      </w:r>
      <w:r w:rsidRPr="00046576">
        <w:rPr>
          <w:rFonts w:eastAsia="SimSun"/>
        </w:rPr>
        <w:t xml:space="preserve">would </w:t>
      </w:r>
      <w:r w:rsidR="00FA49C0">
        <w:rPr>
          <w:rFonts w:eastAsia="SimSun"/>
        </w:rPr>
        <w:t xml:space="preserve">have the effect or likely effect of </w:t>
      </w:r>
      <w:r w:rsidRPr="00046576">
        <w:rPr>
          <w:rFonts w:eastAsia="SimSun"/>
        </w:rPr>
        <w:t>substantially lessen</w:t>
      </w:r>
      <w:r w:rsidR="00FA49C0">
        <w:rPr>
          <w:rFonts w:eastAsia="SimSun"/>
        </w:rPr>
        <w:t>ing</w:t>
      </w:r>
      <w:r w:rsidRPr="00046576">
        <w:rPr>
          <w:rFonts w:eastAsia="SimSun"/>
        </w:rPr>
        <w:t xml:space="preserve"> competition</w:t>
      </w:r>
      <w:r>
        <w:rPr>
          <w:rFonts w:eastAsia="SimSun"/>
        </w:rPr>
        <w:t xml:space="preserve">. This assessment </w:t>
      </w:r>
      <w:r w:rsidR="00EC0E21">
        <w:rPr>
          <w:rFonts w:eastAsia="SimSun"/>
        </w:rPr>
        <w:t>will be</w:t>
      </w:r>
      <w:r>
        <w:rPr>
          <w:rFonts w:eastAsia="SimSun"/>
        </w:rPr>
        <w:t xml:space="preserve"> underpinned by economic analysis of the likely effects of the proposed </w:t>
      </w:r>
      <w:r w:rsidR="62BDCDE5" w:rsidRPr="412D9136">
        <w:rPr>
          <w:rFonts w:eastAsia="SimSun"/>
        </w:rPr>
        <w:t>acquisition</w:t>
      </w:r>
      <w:r w:rsidRPr="412D9136">
        <w:rPr>
          <w:rFonts w:eastAsia="SimSun"/>
        </w:rPr>
        <w:t>.</w:t>
      </w:r>
      <w:r>
        <w:rPr>
          <w:rFonts w:eastAsia="SimSun"/>
        </w:rPr>
        <w:t xml:space="preserve"> To complete th</w:t>
      </w:r>
      <w:r w:rsidR="00036FCC">
        <w:rPr>
          <w:rFonts w:eastAsia="SimSun"/>
        </w:rPr>
        <w:t>e</w:t>
      </w:r>
      <w:r>
        <w:rPr>
          <w:rFonts w:eastAsia="SimSun"/>
        </w:rPr>
        <w:t xml:space="preserve"> analysis</w:t>
      </w:r>
      <w:r w:rsidR="00BF778B">
        <w:rPr>
          <w:rFonts w:eastAsia="SimSun"/>
        </w:rPr>
        <w:t>,</w:t>
      </w:r>
      <w:r>
        <w:rPr>
          <w:rFonts w:eastAsia="SimSun"/>
        </w:rPr>
        <w:t xml:space="preserve"> the ACCC may need to obtain additional information, data and documents from the merger parties and third parties. This may be obtained through voluntary information requests or compulsory notices. </w:t>
      </w:r>
    </w:p>
    <w:p w14:paraId="353FE8A2" w14:textId="0BC551FE" w:rsidR="00230638" w:rsidRDefault="00230638" w:rsidP="00230638">
      <w:pPr>
        <w:rPr>
          <w:rFonts w:eastAsia="SimSun"/>
        </w:rPr>
      </w:pPr>
      <w:r>
        <w:rPr>
          <w:rFonts w:eastAsia="SimSun"/>
        </w:rPr>
        <w:t xml:space="preserve">In assessing the competitive effects of </w:t>
      </w:r>
      <w:r w:rsidRPr="403BE123">
        <w:rPr>
          <w:rFonts w:eastAsia="SimSun"/>
        </w:rPr>
        <w:t>a</w:t>
      </w:r>
      <w:r w:rsidR="082BCFFF" w:rsidRPr="403BE123">
        <w:rPr>
          <w:rFonts w:eastAsia="SimSun"/>
        </w:rPr>
        <w:t>n acquisition</w:t>
      </w:r>
      <w:r>
        <w:rPr>
          <w:rFonts w:eastAsia="SimSun"/>
        </w:rPr>
        <w:t xml:space="preserve">, the ACCC will also consider any remedies </w:t>
      </w:r>
      <w:r w:rsidR="00001FC4">
        <w:rPr>
          <w:rFonts w:eastAsia="SimSun"/>
        </w:rPr>
        <w:t xml:space="preserve">the merger parties </w:t>
      </w:r>
      <w:r>
        <w:rPr>
          <w:rFonts w:eastAsia="SimSun"/>
        </w:rPr>
        <w:t xml:space="preserve">propose </w:t>
      </w:r>
      <w:r w:rsidR="00CE47A1">
        <w:rPr>
          <w:rFonts w:eastAsia="SimSun"/>
        </w:rPr>
        <w:t>no later than 20 business days</w:t>
      </w:r>
      <w:r w:rsidR="6CD0602E" w:rsidRPr="0E6F0E7C">
        <w:rPr>
          <w:rFonts w:eastAsia="SimSun"/>
        </w:rPr>
        <w:t xml:space="preserve"> into </w:t>
      </w:r>
      <w:r w:rsidR="00BF778B">
        <w:rPr>
          <w:rFonts w:eastAsia="SimSun"/>
        </w:rPr>
        <w:t>P</w:t>
      </w:r>
      <w:r w:rsidR="6CD0602E" w:rsidRPr="75344682">
        <w:rPr>
          <w:rFonts w:eastAsia="SimSun"/>
        </w:rPr>
        <w:t>hase 1</w:t>
      </w:r>
      <w:r>
        <w:rPr>
          <w:rFonts w:eastAsia="SimSun"/>
        </w:rPr>
        <w:t xml:space="preserve"> to determine whether a merger should be approved </w:t>
      </w:r>
      <w:r w:rsidR="00BF778B">
        <w:rPr>
          <w:rFonts w:eastAsia="SimSun"/>
        </w:rPr>
        <w:t>with</w:t>
      </w:r>
      <w:r>
        <w:rPr>
          <w:rFonts w:eastAsia="SimSun"/>
        </w:rPr>
        <w:t xml:space="preserve"> conditions. The </w:t>
      </w:r>
      <w:r w:rsidRPr="00FA0BD9">
        <w:rPr>
          <w:rFonts w:eastAsia="SimSun"/>
        </w:rPr>
        <w:t xml:space="preserve">ACCC must not include conditions in its determination unless it is “satisfied” that, </w:t>
      </w:r>
      <w:r w:rsidR="46D6A190" w:rsidRPr="292FF995">
        <w:rPr>
          <w:rFonts w:eastAsia="SimSun"/>
        </w:rPr>
        <w:t xml:space="preserve">disregarding </w:t>
      </w:r>
      <w:r w:rsidRPr="00FA0BD9">
        <w:rPr>
          <w:rFonts w:eastAsia="SimSun"/>
        </w:rPr>
        <w:t>any conditions, the acquisition could “in all the circumstances, have the effect of substantially lessening competition in any market”.</w:t>
      </w:r>
    </w:p>
    <w:p w14:paraId="4EE66BA5" w14:textId="2BE7237D" w:rsidR="001E0C88" w:rsidRDefault="00230638" w:rsidP="00230638">
      <w:pPr>
        <w:rPr>
          <w:rFonts w:eastAsia="SimSun"/>
        </w:rPr>
      </w:pPr>
      <w:r>
        <w:rPr>
          <w:rFonts w:eastAsia="SimSun"/>
        </w:rPr>
        <w:t>At the conclusion of Phase 1</w:t>
      </w:r>
      <w:r w:rsidR="00BF778B">
        <w:rPr>
          <w:rFonts w:eastAsia="SimSun"/>
        </w:rPr>
        <w:t>,</w:t>
      </w:r>
      <w:r>
        <w:rPr>
          <w:rFonts w:eastAsia="SimSun"/>
        </w:rPr>
        <w:t xml:space="preserve"> the ACCC will </w:t>
      </w:r>
      <w:r w:rsidR="000E51AE">
        <w:rPr>
          <w:rFonts w:eastAsia="SimSun"/>
        </w:rPr>
        <w:t>either</w:t>
      </w:r>
      <w:r>
        <w:rPr>
          <w:rFonts w:eastAsia="SimSun"/>
        </w:rPr>
        <w:t xml:space="preserve"> </w:t>
      </w:r>
      <w:r w:rsidR="00F82CFA">
        <w:rPr>
          <w:rFonts w:eastAsia="SimSun"/>
        </w:rPr>
        <w:t>make a</w:t>
      </w:r>
      <w:r>
        <w:rPr>
          <w:rFonts w:eastAsia="SimSun"/>
        </w:rPr>
        <w:t xml:space="preserve"> determination</w:t>
      </w:r>
      <w:r w:rsidR="000E51AE">
        <w:rPr>
          <w:rFonts w:eastAsia="SimSun"/>
        </w:rPr>
        <w:t xml:space="preserve"> </w:t>
      </w:r>
      <w:r>
        <w:rPr>
          <w:rFonts w:eastAsia="SimSun"/>
        </w:rPr>
        <w:t xml:space="preserve">to </w:t>
      </w:r>
      <w:r w:rsidR="2B83E947" w:rsidRPr="17A70FA3">
        <w:rPr>
          <w:rFonts w:eastAsia="SimSun"/>
        </w:rPr>
        <w:t>allow the acquisition to be put into effect</w:t>
      </w:r>
      <w:r>
        <w:rPr>
          <w:rFonts w:eastAsia="SimSun"/>
        </w:rPr>
        <w:t xml:space="preserve"> (</w:t>
      </w:r>
      <w:r w:rsidR="00BF778B">
        <w:rPr>
          <w:rFonts w:eastAsia="SimSun"/>
        </w:rPr>
        <w:t xml:space="preserve">with or without </w:t>
      </w:r>
      <w:r>
        <w:rPr>
          <w:rFonts w:eastAsia="SimSun"/>
        </w:rPr>
        <w:t xml:space="preserve">conditions) or </w:t>
      </w:r>
      <w:r w:rsidR="00CC7655">
        <w:rPr>
          <w:rFonts w:eastAsia="SimSun"/>
        </w:rPr>
        <w:t xml:space="preserve">to refer </w:t>
      </w:r>
      <w:r>
        <w:rPr>
          <w:rFonts w:eastAsia="SimSun"/>
        </w:rPr>
        <w:t xml:space="preserve">the </w:t>
      </w:r>
      <w:r w:rsidR="001E0C88">
        <w:rPr>
          <w:rFonts w:eastAsia="SimSun"/>
        </w:rPr>
        <w:t>acquisition</w:t>
      </w:r>
      <w:r>
        <w:rPr>
          <w:rFonts w:eastAsia="SimSun"/>
        </w:rPr>
        <w:t xml:space="preserve"> </w:t>
      </w:r>
      <w:r w:rsidR="00CC7655">
        <w:rPr>
          <w:rFonts w:eastAsia="SimSun"/>
        </w:rPr>
        <w:t>to</w:t>
      </w:r>
      <w:r>
        <w:rPr>
          <w:rFonts w:eastAsia="SimSun"/>
        </w:rPr>
        <w:t xml:space="preserve"> a Phase 2 review. </w:t>
      </w:r>
      <w:r w:rsidR="001E0C88">
        <w:rPr>
          <w:rFonts w:eastAsia="SimSun"/>
        </w:rPr>
        <w:t xml:space="preserve">Referrals can only be made </w:t>
      </w:r>
      <w:r>
        <w:rPr>
          <w:rFonts w:eastAsia="SimSun"/>
        </w:rPr>
        <w:t xml:space="preserve">where </w:t>
      </w:r>
      <w:r w:rsidR="001E0C88">
        <w:rPr>
          <w:rFonts w:eastAsia="SimSun"/>
        </w:rPr>
        <w:t>the ACCC</w:t>
      </w:r>
      <w:r>
        <w:rPr>
          <w:rFonts w:eastAsia="SimSun"/>
        </w:rPr>
        <w:t xml:space="preserve"> </w:t>
      </w:r>
      <w:r w:rsidRPr="00AB666D">
        <w:rPr>
          <w:rFonts w:eastAsia="SimSun"/>
        </w:rPr>
        <w:t xml:space="preserve">is satisfied that the </w:t>
      </w:r>
      <w:r>
        <w:rPr>
          <w:rFonts w:eastAsia="SimSun"/>
        </w:rPr>
        <w:t>merger</w:t>
      </w:r>
      <w:r w:rsidRPr="00AB666D">
        <w:rPr>
          <w:rFonts w:eastAsia="SimSun"/>
        </w:rPr>
        <w:t>, if put into effect, could in all the circumstances, have the effect, or be likely to have the effect, of substantially lessening competition in any market</w:t>
      </w:r>
      <w:r>
        <w:rPr>
          <w:rFonts w:eastAsia="SimSun"/>
        </w:rPr>
        <w:t>.</w:t>
      </w:r>
    </w:p>
    <w:p w14:paraId="6FCC4C37" w14:textId="083E5146" w:rsidR="00230638" w:rsidRDefault="00230638" w:rsidP="00230638">
      <w:pPr>
        <w:rPr>
          <w:rFonts w:eastAsia="SimSun"/>
        </w:rPr>
      </w:pPr>
      <w:r>
        <w:rPr>
          <w:rFonts w:eastAsia="SimSun"/>
        </w:rPr>
        <w:t xml:space="preserve">If the ACCC decides to refer the </w:t>
      </w:r>
      <w:r w:rsidR="001E0C88">
        <w:rPr>
          <w:rFonts w:eastAsia="SimSun"/>
        </w:rPr>
        <w:t>acquisition</w:t>
      </w:r>
      <w:r>
        <w:rPr>
          <w:rFonts w:eastAsia="SimSun"/>
        </w:rPr>
        <w:t xml:space="preserve"> to Phase 2, t</w:t>
      </w:r>
      <w:r w:rsidRPr="00445E3B">
        <w:rPr>
          <w:rFonts w:eastAsia="SimSun"/>
        </w:rPr>
        <w:t xml:space="preserve">he </w:t>
      </w:r>
      <w:r>
        <w:rPr>
          <w:rFonts w:eastAsia="SimSun"/>
        </w:rPr>
        <w:t>referral</w:t>
      </w:r>
      <w:r w:rsidRPr="00445E3B">
        <w:rPr>
          <w:rFonts w:eastAsia="SimSun"/>
        </w:rPr>
        <w:t xml:space="preserve"> notice will identify the parties, describe the economic activities in which they engage, the nature of the </w:t>
      </w:r>
      <w:r w:rsidR="009228DD">
        <w:rPr>
          <w:rFonts w:eastAsia="SimSun"/>
        </w:rPr>
        <w:t>competition concerns</w:t>
      </w:r>
      <w:r w:rsidRPr="00445E3B">
        <w:rPr>
          <w:rFonts w:eastAsia="SimSun"/>
        </w:rPr>
        <w:t xml:space="preserve">, as well as matters to be investigated further </w:t>
      </w:r>
      <w:r w:rsidR="309AB404" w:rsidRPr="74E3EE71">
        <w:rPr>
          <w:rFonts w:eastAsia="SimSun"/>
        </w:rPr>
        <w:t>in</w:t>
      </w:r>
      <w:r w:rsidRPr="00445E3B">
        <w:rPr>
          <w:rFonts w:eastAsia="SimSun"/>
        </w:rPr>
        <w:t xml:space="preserve"> Phase 2. </w:t>
      </w:r>
      <w:r>
        <w:rPr>
          <w:rFonts w:eastAsia="SimSun"/>
        </w:rPr>
        <w:t xml:space="preserve">This notice will be published on the public register. </w:t>
      </w:r>
    </w:p>
    <w:p w14:paraId="0B94D11F" w14:textId="3FA8CA68" w:rsidR="00230638" w:rsidRPr="00666555" w:rsidRDefault="00230638" w:rsidP="00230638">
      <w:r>
        <w:rPr>
          <w:rFonts w:eastAsia="SimSun"/>
        </w:rPr>
        <w:t xml:space="preserve">As previously noted, the ACCC expects </w:t>
      </w:r>
      <w:r w:rsidR="00FA25BC">
        <w:rPr>
          <w:rFonts w:eastAsia="SimSun"/>
        </w:rPr>
        <w:t xml:space="preserve">the vast majority </w:t>
      </w:r>
      <w:r>
        <w:rPr>
          <w:rFonts w:eastAsia="SimSun"/>
        </w:rPr>
        <w:t xml:space="preserve">of all notifications will be decided </w:t>
      </w:r>
      <w:r w:rsidR="0059549F">
        <w:rPr>
          <w:rFonts w:eastAsia="SimSun"/>
        </w:rPr>
        <w:t>within</w:t>
      </w:r>
      <w:r>
        <w:rPr>
          <w:rFonts w:eastAsia="SimSun"/>
        </w:rPr>
        <w:t xml:space="preserve"> Phase</w:t>
      </w:r>
      <w:r w:rsidR="00506205">
        <w:rPr>
          <w:rFonts w:eastAsia="SimSun"/>
        </w:rPr>
        <w:t> </w:t>
      </w:r>
      <w:r>
        <w:rPr>
          <w:rFonts w:eastAsia="SimSun"/>
        </w:rPr>
        <w:t>1</w:t>
      </w:r>
      <w:r w:rsidR="00F9744B">
        <w:rPr>
          <w:rFonts w:eastAsia="SimSun"/>
        </w:rPr>
        <w:t xml:space="preserve"> or via </w:t>
      </w:r>
      <w:r w:rsidR="00E96A2A">
        <w:rPr>
          <w:rFonts w:eastAsia="SimSun"/>
        </w:rPr>
        <w:t xml:space="preserve">notification </w:t>
      </w:r>
      <w:r w:rsidR="00F9744B">
        <w:rPr>
          <w:rFonts w:eastAsia="SimSun"/>
        </w:rPr>
        <w:t>waiver</w:t>
      </w:r>
      <w:r>
        <w:rPr>
          <w:rFonts w:eastAsia="SimSun"/>
        </w:rPr>
        <w:t>. Taking a risk</w:t>
      </w:r>
      <w:r w:rsidR="008D0AB8">
        <w:rPr>
          <w:rFonts w:eastAsia="SimSun"/>
        </w:rPr>
        <w:t>-</w:t>
      </w:r>
      <w:r w:rsidR="006F5E43">
        <w:rPr>
          <w:rFonts w:eastAsia="SimSun"/>
        </w:rPr>
        <w:t>based</w:t>
      </w:r>
      <w:r>
        <w:rPr>
          <w:rFonts w:eastAsia="SimSun"/>
        </w:rPr>
        <w:t xml:space="preserve"> approach, the ACCC intends that small investigation teams will conduct </w:t>
      </w:r>
      <w:r w:rsidR="165EFF4E" w:rsidRPr="6C65F052">
        <w:rPr>
          <w:rFonts w:eastAsia="SimSun"/>
        </w:rPr>
        <w:t>P</w:t>
      </w:r>
      <w:r>
        <w:rPr>
          <w:rFonts w:eastAsia="SimSun"/>
        </w:rPr>
        <w:t xml:space="preserve">hase 1 reviews, supported by internal economic and legal advisers. </w:t>
      </w:r>
      <w:r w:rsidRPr="00666555">
        <w:t xml:space="preserve">In estimating the number of staff required per Phase 1 review, the ACCC has taken into account its experience with reviews in the informal review system, </w:t>
      </w:r>
      <w:r>
        <w:t>including confidential pre-assessments and public reviews as well as the timing and transparency requirements of the new merger control system</w:t>
      </w:r>
      <w:r w:rsidRPr="00666555">
        <w:t xml:space="preserve">. </w:t>
      </w:r>
    </w:p>
    <w:p w14:paraId="67273E8B" w14:textId="4969D61E" w:rsidR="00230638" w:rsidRDefault="00230638" w:rsidP="00230638">
      <w:pPr>
        <w:pStyle w:val="Heading3"/>
        <w:rPr>
          <w:rFonts w:eastAsia="SimSun"/>
        </w:rPr>
      </w:pPr>
      <w:bookmarkStart w:id="18" w:name="_Toc199944388"/>
      <w:r>
        <w:rPr>
          <w:rFonts w:eastAsia="SimSun"/>
        </w:rPr>
        <w:t>Phase 2 reviews</w:t>
      </w:r>
      <w:bookmarkEnd w:id="18"/>
    </w:p>
    <w:p w14:paraId="679741BF" w14:textId="3BFB12BA" w:rsidR="00230638" w:rsidRDefault="00230638" w:rsidP="00230638">
      <w:pPr>
        <w:rPr>
          <w:rFonts w:eastAsia="SimSun"/>
        </w:rPr>
      </w:pPr>
      <w:r>
        <w:rPr>
          <w:rFonts w:eastAsia="SimSun"/>
        </w:rPr>
        <w:t xml:space="preserve">A small minority of matters (the ACCC estimates </w:t>
      </w:r>
      <w:r w:rsidR="00970F73">
        <w:rPr>
          <w:rFonts w:eastAsia="SimSun"/>
        </w:rPr>
        <w:t>15 in the first full year</w:t>
      </w:r>
      <w:r>
        <w:rPr>
          <w:rFonts w:eastAsia="SimSun"/>
        </w:rPr>
        <w:t>) are likely to proceed to a Phase 2 assessment. Th</w:t>
      </w:r>
      <w:r w:rsidR="00AA53A4">
        <w:rPr>
          <w:rFonts w:eastAsia="SimSun"/>
        </w:rPr>
        <w:t>os</w:t>
      </w:r>
      <w:r>
        <w:rPr>
          <w:rFonts w:eastAsia="SimSun"/>
        </w:rPr>
        <w:t xml:space="preserve">e </w:t>
      </w:r>
      <w:r w:rsidR="00AA53A4">
        <w:rPr>
          <w:rFonts w:eastAsia="SimSun"/>
        </w:rPr>
        <w:t>that are referred</w:t>
      </w:r>
      <w:r>
        <w:rPr>
          <w:rFonts w:eastAsia="SimSun"/>
        </w:rPr>
        <w:t xml:space="preserve"> will be </w:t>
      </w:r>
      <w:r w:rsidR="003701FB">
        <w:rPr>
          <w:rFonts w:eastAsia="SimSun"/>
        </w:rPr>
        <w:t>the mergers</w:t>
      </w:r>
      <w:r>
        <w:rPr>
          <w:rFonts w:eastAsia="SimSun"/>
        </w:rPr>
        <w:t xml:space="preserve"> that pose the highest risk of competitive harms to the Australian economy and will require rigorous economic </w:t>
      </w:r>
      <w:r w:rsidRPr="3AAA3E30">
        <w:rPr>
          <w:rFonts w:eastAsia="SimSun"/>
        </w:rPr>
        <w:t xml:space="preserve">analysis </w:t>
      </w:r>
      <w:r>
        <w:rPr>
          <w:rFonts w:eastAsia="SimSun"/>
        </w:rPr>
        <w:t xml:space="preserve">to reach a conclusion on the likely effects of the merger. The extended duration of Phase 2 (90 business days) reflects the more robust nature of analysis required. </w:t>
      </w:r>
    </w:p>
    <w:p w14:paraId="30C221C4" w14:textId="6F9791D8" w:rsidR="00230638" w:rsidRDefault="00230638" w:rsidP="00230638">
      <w:pPr>
        <w:rPr>
          <w:rFonts w:eastAsia="SimSun"/>
        </w:rPr>
      </w:pPr>
      <w:r>
        <w:rPr>
          <w:rFonts w:eastAsia="SimSun"/>
        </w:rPr>
        <w:t xml:space="preserve">The ACCC’s analysis will be underpinned by an </w:t>
      </w:r>
      <w:r w:rsidR="00084519">
        <w:rPr>
          <w:rFonts w:eastAsia="SimSun"/>
        </w:rPr>
        <w:t xml:space="preserve">in-depth </w:t>
      </w:r>
      <w:r w:rsidR="008771E8">
        <w:rPr>
          <w:rFonts w:eastAsia="SimSun"/>
        </w:rPr>
        <w:t xml:space="preserve">legal and economic </w:t>
      </w:r>
      <w:r>
        <w:rPr>
          <w:rFonts w:eastAsia="SimSun"/>
        </w:rPr>
        <w:t xml:space="preserve">assessment of relevant information, data and documents, and these materials will usually be gathered by issuing compulsory notices. </w:t>
      </w:r>
      <w:r w:rsidR="6985A4AA" w:rsidRPr="11C352E6">
        <w:rPr>
          <w:rFonts w:eastAsia="SimSun"/>
        </w:rPr>
        <w:t xml:space="preserve">In </w:t>
      </w:r>
      <w:r w:rsidR="008A7F53">
        <w:rPr>
          <w:rFonts w:eastAsia="SimSun"/>
        </w:rPr>
        <w:t>c</w:t>
      </w:r>
      <w:r>
        <w:rPr>
          <w:rFonts w:eastAsia="SimSun"/>
        </w:rPr>
        <w:t xml:space="preserve">omplex matters involving multiple markets, </w:t>
      </w:r>
      <w:r w:rsidR="00394E81">
        <w:rPr>
          <w:rFonts w:eastAsia="SimSun"/>
        </w:rPr>
        <w:t>responses to compulsory notices may</w:t>
      </w:r>
      <w:r>
        <w:rPr>
          <w:rFonts w:eastAsia="SimSun"/>
        </w:rPr>
        <w:t xml:space="preserve"> result in very large document sets (drawing on global experience</w:t>
      </w:r>
      <w:r w:rsidR="00AA53A4">
        <w:rPr>
          <w:rFonts w:eastAsia="SimSun"/>
        </w:rPr>
        <w:t>),</w:t>
      </w:r>
      <w:r w:rsidR="00B06120">
        <w:rPr>
          <w:rFonts w:eastAsia="SimSun"/>
        </w:rPr>
        <w:t xml:space="preserve"> </w:t>
      </w:r>
      <w:r w:rsidR="00EF710E">
        <w:rPr>
          <w:rFonts w:eastAsia="SimSun"/>
        </w:rPr>
        <w:t>which the ACCC will review to inform its analysis</w:t>
      </w:r>
      <w:r>
        <w:rPr>
          <w:rFonts w:eastAsia="SimSun"/>
        </w:rPr>
        <w:t xml:space="preserve">. </w:t>
      </w:r>
    </w:p>
    <w:p w14:paraId="22962CD4" w14:textId="65B9D456" w:rsidR="00230638" w:rsidRDefault="00230638" w:rsidP="00230638">
      <w:pPr>
        <w:rPr>
          <w:rFonts w:eastAsia="SimSun"/>
        </w:rPr>
      </w:pPr>
      <w:r>
        <w:rPr>
          <w:rFonts w:eastAsia="SimSun"/>
        </w:rPr>
        <w:t>Some matters may be informed by quantitative analysis and the ACCC may obtain data from multiple sources</w:t>
      </w:r>
      <w:r w:rsidR="007D7F8F">
        <w:rPr>
          <w:rFonts w:eastAsia="SimSun"/>
        </w:rPr>
        <w:t>,</w:t>
      </w:r>
      <w:r>
        <w:rPr>
          <w:rFonts w:eastAsia="SimSun"/>
        </w:rPr>
        <w:t xml:space="preserve"> which it will then process, match and clean to undertake robust analysis to inform its overall conclusions</w:t>
      </w:r>
      <w:r w:rsidR="00733E62">
        <w:rPr>
          <w:rFonts w:eastAsia="SimSun"/>
        </w:rPr>
        <w:t xml:space="preserve"> on the likely competition effects</w:t>
      </w:r>
      <w:r>
        <w:rPr>
          <w:rFonts w:eastAsia="SimSun"/>
        </w:rPr>
        <w:t>.</w:t>
      </w:r>
      <w:r w:rsidR="004D6D68">
        <w:rPr>
          <w:rFonts w:eastAsia="SimSun"/>
        </w:rPr>
        <w:t xml:space="preserve"> The ACCC may also undertake detailed qualitative analysis, such as by way of questionnaires, surveys or interviews, which the </w:t>
      </w:r>
      <w:r w:rsidR="00EA25BE">
        <w:rPr>
          <w:rFonts w:eastAsia="SimSun"/>
        </w:rPr>
        <w:t>ACCC</w:t>
      </w:r>
      <w:r w:rsidR="004D6D68">
        <w:rPr>
          <w:rFonts w:eastAsia="SimSun"/>
        </w:rPr>
        <w:t xml:space="preserve"> will then need to synthe</w:t>
      </w:r>
      <w:r w:rsidR="005D29FF">
        <w:rPr>
          <w:rFonts w:eastAsia="SimSun"/>
        </w:rPr>
        <w:t>s</w:t>
      </w:r>
      <w:r w:rsidR="004D6D68">
        <w:rPr>
          <w:rFonts w:eastAsia="SimSun"/>
        </w:rPr>
        <w:t>ise</w:t>
      </w:r>
      <w:r>
        <w:rPr>
          <w:rFonts w:eastAsia="SimSun"/>
        </w:rPr>
        <w:t>.</w:t>
      </w:r>
    </w:p>
    <w:p w14:paraId="76428592" w14:textId="2513DBD5" w:rsidR="00230638" w:rsidRDefault="00230638" w:rsidP="00230638">
      <w:pPr>
        <w:rPr>
          <w:rFonts w:eastAsia="SimSun"/>
        </w:rPr>
      </w:pPr>
      <w:r>
        <w:rPr>
          <w:rFonts w:eastAsia="SimSun"/>
        </w:rPr>
        <w:t xml:space="preserve">The ACCC may use compulsory oral examinations to gather evidence or test facts, assumptions and conclusions asserted by the merger parties or third parties. An oral examination may be conducted before individual Commissioners of the ACCC, or before ACCC Senior Executive Service employees. The examinations are private hearings, and examinees are required to give evidence under oath or by way of affirmation. In </w:t>
      </w:r>
      <w:r w:rsidR="60DC21F7" w:rsidRPr="322B3779">
        <w:rPr>
          <w:rFonts w:eastAsia="SimSun"/>
        </w:rPr>
        <w:t xml:space="preserve">many </w:t>
      </w:r>
      <w:r w:rsidRPr="322B3779">
        <w:rPr>
          <w:rFonts w:eastAsia="SimSun"/>
        </w:rPr>
        <w:t>cases</w:t>
      </w:r>
      <w:r>
        <w:rPr>
          <w:rFonts w:eastAsia="SimSun"/>
        </w:rPr>
        <w:t xml:space="preserve"> the ACCC will brief</w:t>
      </w:r>
      <w:r w:rsidR="06BA0856" w:rsidRPr="39F53ADE">
        <w:rPr>
          <w:rFonts w:eastAsia="SimSun"/>
        </w:rPr>
        <w:t xml:space="preserve"> legal</w:t>
      </w:r>
      <w:r>
        <w:rPr>
          <w:rFonts w:eastAsia="SimSun"/>
        </w:rPr>
        <w:t xml:space="preserve"> </w:t>
      </w:r>
      <w:r w:rsidR="00F93540">
        <w:rPr>
          <w:rFonts w:eastAsia="SimSun"/>
        </w:rPr>
        <w:t>c</w:t>
      </w:r>
      <w:r>
        <w:rPr>
          <w:rFonts w:eastAsia="SimSun"/>
        </w:rPr>
        <w:t xml:space="preserve">ounsel to represent the ACCC by asking questions during the examination. </w:t>
      </w:r>
    </w:p>
    <w:p w14:paraId="710B39F5" w14:textId="3B90BA93" w:rsidR="00230638" w:rsidRDefault="00230638" w:rsidP="00230638">
      <w:pPr>
        <w:rPr>
          <w:rFonts w:eastAsia="SimSun"/>
        </w:rPr>
      </w:pPr>
      <w:r>
        <w:rPr>
          <w:rFonts w:eastAsia="SimSun"/>
        </w:rPr>
        <w:t xml:space="preserve">The ACCC may engage external economic, industry or legal advisers to inform its consideration of the </w:t>
      </w:r>
      <w:r w:rsidR="003D3290">
        <w:rPr>
          <w:rFonts w:eastAsia="SimSun"/>
        </w:rPr>
        <w:t>acquisition</w:t>
      </w:r>
      <w:r>
        <w:rPr>
          <w:rFonts w:eastAsia="SimSun"/>
        </w:rPr>
        <w:t xml:space="preserve">. For example, where key facts are disputed by merger parties and third parties, it may be necessary for the ACCC to </w:t>
      </w:r>
      <w:r w:rsidR="00F93540">
        <w:rPr>
          <w:rFonts w:eastAsia="SimSun"/>
        </w:rPr>
        <w:t>obtain</w:t>
      </w:r>
      <w:r>
        <w:rPr>
          <w:rFonts w:eastAsia="SimSun"/>
        </w:rPr>
        <w:t xml:space="preserve"> independent advice from a suitably qualified industry expert to help inform the ACCC’s judg</w:t>
      </w:r>
      <w:r w:rsidR="00D30A6F">
        <w:rPr>
          <w:rFonts w:eastAsia="SimSun"/>
        </w:rPr>
        <w:t>e</w:t>
      </w:r>
      <w:r>
        <w:rPr>
          <w:rFonts w:eastAsia="SimSun"/>
        </w:rPr>
        <w:t xml:space="preserve">ment of the likely future with and without the merger. </w:t>
      </w:r>
    </w:p>
    <w:p w14:paraId="56BB5906" w14:textId="077AEA71" w:rsidR="00230638" w:rsidRDefault="00230638" w:rsidP="00230638">
      <w:pPr>
        <w:rPr>
          <w:rFonts w:eastAsia="SimSun"/>
        </w:rPr>
      </w:pPr>
      <w:r>
        <w:rPr>
          <w:rFonts w:eastAsia="SimSun"/>
        </w:rPr>
        <w:t xml:space="preserve">Similarly, it may be necessary to engage expert economists to assist the ACCC’s development of analytical frameworks to assess the competitive effects of a merger. It is also possible that </w:t>
      </w:r>
      <w:r>
        <w:t xml:space="preserve">merger parties may engage economists to provide reports on specific issues, which will require interrogation from economists at the ACCC, or by experts engaged by the ACCC. </w:t>
      </w:r>
    </w:p>
    <w:p w14:paraId="6C53201B" w14:textId="0F3A6076" w:rsidR="00230638" w:rsidRDefault="00230638" w:rsidP="00230638">
      <w:pPr>
        <w:rPr>
          <w:rFonts w:eastAsia="SimSun"/>
        </w:rPr>
      </w:pPr>
      <w:r>
        <w:rPr>
          <w:rFonts w:eastAsia="SimSun"/>
        </w:rPr>
        <w:t xml:space="preserve">The ACCC procures legal services through the </w:t>
      </w:r>
      <w:r w:rsidRPr="00EB1AFC">
        <w:rPr>
          <w:rFonts w:eastAsia="SimSun"/>
        </w:rPr>
        <w:t>Whole of Australian Government Legal Services Panel (the Panel) or the Australian Government Solicitor (AGS)</w:t>
      </w:r>
      <w:r>
        <w:rPr>
          <w:rFonts w:eastAsia="SimSun"/>
        </w:rPr>
        <w:t xml:space="preserve">. In relation to Phase 2 </w:t>
      </w:r>
      <w:r w:rsidR="4946F3FE" w:rsidRPr="08F9F53C">
        <w:rPr>
          <w:rFonts w:eastAsia="SimSun"/>
        </w:rPr>
        <w:t>reviews</w:t>
      </w:r>
      <w:r>
        <w:rPr>
          <w:rFonts w:eastAsia="SimSun"/>
        </w:rPr>
        <w:t xml:space="preserve">, the ACCC may use these services to assist with evidence gathering and conducting oral examinations. The ACCC may also seek advice on aspects of its statutory decision making, including procedural fairness obligations. </w:t>
      </w:r>
    </w:p>
    <w:p w14:paraId="4C039F59" w14:textId="74E2AF53" w:rsidR="00230638" w:rsidRDefault="00230638" w:rsidP="00230638">
      <w:pPr>
        <w:rPr>
          <w:rFonts w:eastAsia="SimSun"/>
        </w:rPr>
      </w:pPr>
      <w:r>
        <w:rPr>
          <w:rFonts w:eastAsia="SimSun"/>
        </w:rPr>
        <w:t>As is the case with Phase 1, in assessing the competitive effects of a merger, the ACCC will also consider any remedies proposed by the merger parties</w:t>
      </w:r>
      <w:r w:rsidR="00A35E40">
        <w:rPr>
          <w:rFonts w:eastAsia="SimSun"/>
        </w:rPr>
        <w:t xml:space="preserve">, no later than </w:t>
      </w:r>
      <w:r w:rsidR="009774A8">
        <w:rPr>
          <w:rFonts w:eastAsia="SimSun"/>
        </w:rPr>
        <w:t>6</w:t>
      </w:r>
      <w:r w:rsidR="00071F2C">
        <w:rPr>
          <w:rFonts w:eastAsia="SimSun"/>
        </w:rPr>
        <w:t>0 business days</w:t>
      </w:r>
      <w:r w:rsidR="009774A8">
        <w:rPr>
          <w:rFonts w:eastAsia="SimSun"/>
        </w:rPr>
        <w:t xml:space="preserve"> into Phase 2</w:t>
      </w:r>
      <w:r w:rsidR="00071F2C">
        <w:rPr>
          <w:rFonts w:eastAsia="SimSun"/>
        </w:rPr>
        <w:t>,</w:t>
      </w:r>
      <w:r>
        <w:rPr>
          <w:rFonts w:eastAsia="SimSun"/>
        </w:rPr>
        <w:t xml:space="preserve"> to determine whether </w:t>
      </w:r>
      <w:r w:rsidRPr="09E7E898">
        <w:rPr>
          <w:rFonts w:eastAsia="SimSun"/>
        </w:rPr>
        <w:t>a</w:t>
      </w:r>
      <w:r w:rsidR="2A08EAE4" w:rsidRPr="09E7E898">
        <w:rPr>
          <w:rFonts w:eastAsia="SimSun"/>
        </w:rPr>
        <w:t xml:space="preserve">n acquisition should be allowed to be put into </w:t>
      </w:r>
      <w:r w:rsidR="42DC0DD3" w:rsidRPr="6CE1BD97">
        <w:rPr>
          <w:rFonts w:eastAsia="SimSun"/>
        </w:rPr>
        <w:t xml:space="preserve">effect </w:t>
      </w:r>
      <w:r>
        <w:rPr>
          <w:rFonts w:eastAsia="SimSun"/>
        </w:rPr>
        <w:t xml:space="preserve">subject to conditions. The </w:t>
      </w:r>
      <w:r w:rsidRPr="00FA0BD9">
        <w:rPr>
          <w:rFonts w:eastAsia="SimSun"/>
        </w:rPr>
        <w:t xml:space="preserve">ACCC must not include conditions in its determination unless it is “satisfied” that, </w:t>
      </w:r>
      <w:r w:rsidR="5CA4A990" w:rsidRPr="4EDC91E2">
        <w:rPr>
          <w:rFonts w:eastAsia="SimSun"/>
        </w:rPr>
        <w:t xml:space="preserve">disregarding </w:t>
      </w:r>
      <w:r w:rsidRPr="4EDC91E2">
        <w:rPr>
          <w:rFonts w:eastAsia="SimSun"/>
        </w:rPr>
        <w:t>any</w:t>
      </w:r>
      <w:r w:rsidRPr="00FA0BD9">
        <w:rPr>
          <w:rFonts w:eastAsia="SimSun"/>
        </w:rPr>
        <w:t xml:space="preserve"> conditions, the acquisition could “in all the circumstances, have the effect of substantially lessening competition in any market”.</w:t>
      </w:r>
    </w:p>
    <w:p w14:paraId="4204F6C5" w14:textId="02B150E0" w:rsidR="00230638" w:rsidRDefault="00230638" w:rsidP="00230638">
      <w:pPr>
        <w:rPr>
          <w:rFonts w:eastAsia="SimSun"/>
        </w:rPr>
      </w:pPr>
      <w:r>
        <w:rPr>
          <w:rFonts w:eastAsia="SimSun"/>
        </w:rPr>
        <w:t xml:space="preserve">To facilitate transparency, the ACCC is required to prepare a </w:t>
      </w:r>
      <w:r w:rsidR="00131CC6">
        <w:rPr>
          <w:rFonts w:eastAsia="SimSun"/>
        </w:rPr>
        <w:t>N</w:t>
      </w:r>
      <w:r>
        <w:rPr>
          <w:rFonts w:eastAsia="SimSun"/>
        </w:rPr>
        <w:t xml:space="preserve">otice of </w:t>
      </w:r>
      <w:r w:rsidR="00131CC6">
        <w:rPr>
          <w:rFonts w:eastAsia="SimSun"/>
        </w:rPr>
        <w:t>C</w:t>
      </w:r>
      <w:r>
        <w:rPr>
          <w:rFonts w:eastAsia="SimSun"/>
        </w:rPr>
        <w:t xml:space="preserve">ompetition </w:t>
      </w:r>
      <w:r w:rsidR="00131CC6">
        <w:rPr>
          <w:rFonts w:eastAsia="SimSun"/>
        </w:rPr>
        <w:t>C</w:t>
      </w:r>
      <w:r>
        <w:rPr>
          <w:rFonts w:eastAsia="SimSun"/>
        </w:rPr>
        <w:t xml:space="preserve">oncerns no later than </w:t>
      </w:r>
      <w:r w:rsidR="00B77EFD" w:rsidRPr="357A853D">
        <w:rPr>
          <w:rFonts w:eastAsia="SimSun"/>
        </w:rPr>
        <w:t>25</w:t>
      </w:r>
      <w:r w:rsidR="00B77EFD">
        <w:rPr>
          <w:rFonts w:eastAsia="SimSun"/>
        </w:rPr>
        <w:t xml:space="preserve"> </w:t>
      </w:r>
      <w:r>
        <w:rPr>
          <w:rFonts w:eastAsia="SimSun"/>
        </w:rPr>
        <w:t>business day</w:t>
      </w:r>
      <w:r w:rsidR="004D0A4F">
        <w:rPr>
          <w:rFonts w:eastAsia="SimSun"/>
        </w:rPr>
        <w:t>s</w:t>
      </w:r>
      <w:r>
        <w:rPr>
          <w:rFonts w:eastAsia="SimSun"/>
        </w:rPr>
        <w:t xml:space="preserve"> </w:t>
      </w:r>
      <w:r w:rsidR="00B77EFD">
        <w:rPr>
          <w:rFonts w:eastAsia="SimSun"/>
        </w:rPr>
        <w:t>into</w:t>
      </w:r>
      <w:r>
        <w:rPr>
          <w:rFonts w:eastAsia="SimSun"/>
        </w:rPr>
        <w:t xml:space="preserve"> Phase 2. This notice sets out the </w:t>
      </w:r>
      <w:r w:rsidRPr="00712C0F">
        <w:rPr>
          <w:rFonts w:eastAsia="SimSun"/>
        </w:rPr>
        <w:t xml:space="preserve">ACCC’s preliminary assessment of </w:t>
      </w:r>
      <w:r>
        <w:rPr>
          <w:rFonts w:eastAsia="SimSun"/>
        </w:rPr>
        <w:t>whether the acquisition would be likely to substantially lessen competition in any market and the grounds for that assessment</w:t>
      </w:r>
      <w:r w:rsidRPr="00712C0F">
        <w:rPr>
          <w:rFonts w:eastAsia="SimSun"/>
        </w:rPr>
        <w:t>.</w:t>
      </w:r>
      <w:r>
        <w:rPr>
          <w:rFonts w:eastAsia="SimSun"/>
        </w:rPr>
        <w:t xml:space="preserve"> </w:t>
      </w:r>
      <w:r w:rsidRPr="004138E2">
        <w:rPr>
          <w:rFonts w:eastAsia="SimSun"/>
        </w:rPr>
        <w:t>Parties will have an opportunity to respond orally or in writing</w:t>
      </w:r>
      <w:r>
        <w:rPr>
          <w:rFonts w:eastAsia="SimSun"/>
        </w:rPr>
        <w:t>, and the ACCC will take any response from the merger parties into account</w:t>
      </w:r>
      <w:r w:rsidR="00A67A3D">
        <w:rPr>
          <w:rFonts w:eastAsia="SimSun"/>
        </w:rPr>
        <w:t xml:space="preserve"> before making its </w:t>
      </w:r>
      <w:r w:rsidR="00E40BEB">
        <w:rPr>
          <w:rFonts w:eastAsia="SimSun"/>
        </w:rPr>
        <w:t>determination</w:t>
      </w:r>
      <w:r>
        <w:rPr>
          <w:rFonts w:eastAsia="SimSun"/>
        </w:rPr>
        <w:t xml:space="preserve">. The ACCC may need to conduct further market </w:t>
      </w:r>
      <w:r w:rsidRPr="0A8A34F7">
        <w:rPr>
          <w:rFonts w:eastAsia="SimSun"/>
        </w:rPr>
        <w:t>inquir</w:t>
      </w:r>
      <w:r w:rsidR="7E4B40E7" w:rsidRPr="0A8A34F7">
        <w:rPr>
          <w:rFonts w:eastAsia="SimSun"/>
        </w:rPr>
        <w:t>i</w:t>
      </w:r>
      <w:r w:rsidRPr="0A8A34F7">
        <w:rPr>
          <w:rFonts w:eastAsia="SimSun"/>
        </w:rPr>
        <w:t>es</w:t>
      </w:r>
      <w:r>
        <w:rPr>
          <w:rFonts w:eastAsia="SimSun"/>
        </w:rPr>
        <w:t>, or issue further requests for information or compulsory information to test propositions put by the merger parties</w:t>
      </w:r>
      <w:r w:rsidR="00D342CE">
        <w:rPr>
          <w:rFonts w:eastAsia="SimSun"/>
        </w:rPr>
        <w:t xml:space="preserve"> and/or third parties</w:t>
      </w:r>
      <w:r>
        <w:rPr>
          <w:rFonts w:eastAsia="SimSun"/>
        </w:rPr>
        <w:t xml:space="preserve">. </w:t>
      </w:r>
    </w:p>
    <w:p w14:paraId="537BAA73" w14:textId="2064827F" w:rsidR="00230638" w:rsidRDefault="00230638" w:rsidP="00230638">
      <w:pPr>
        <w:rPr>
          <w:rFonts w:eastAsia="SimSun"/>
        </w:rPr>
      </w:pPr>
      <w:r w:rsidRPr="00712C0F">
        <w:rPr>
          <w:rFonts w:eastAsia="SimSun"/>
        </w:rPr>
        <w:t xml:space="preserve">At the conclusion of the Phase 2 review, the </w:t>
      </w:r>
      <w:r>
        <w:rPr>
          <w:rFonts w:eastAsia="SimSun"/>
        </w:rPr>
        <w:t>ACCC</w:t>
      </w:r>
      <w:r w:rsidRPr="00712C0F">
        <w:rPr>
          <w:rFonts w:eastAsia="SimSun"/>
        </w:rPr>
        <w:t xml:space="preserve"> will </w:t>
      </w:r>
      <w:r w:rsidR="007A7685">
        <w:rPr>
          <w:rFonts w:eastAsia="SimSun"/>
        </w:rPr>
        <w:t>publish</w:t>
      </w:r>
      <w:r w:rsidR="008F3563">
        <w:rPr>
          <w:rFonts w:eastAsia="SimSun"/>
        </w:rPr>
        <w:t xml:space="preserve"> </w:t>
      </w:r>
      <w:r w:rsidRPr="00712C0F">
        <w:rPr>
          <w:rFonts w:eastAsia="SimSun"/>
        </w:rPr>
        <w:t>a determination with reasons, supported by evidence and other material, including economic</w:t>
      </w:r>
      <w:r w:rsidR="215841B9" w:rsidRPr="460BE2CD">
        <w:rPr>
          <w:rFonts w:eastAsia="SimSun"/>
        </w:rPr>
        <w:t>,</w:t>
      </w:r>
      <w:r w:rsidRPr="00712C0F">
        <w:rPr>
          <w:rFonts w:eastAsia="SimSun"/>
        </w:rPr>
        <w:t xml:space="preserve"> data </w:t>
      </w:r>
      <w:r w:rsidR="1C9623E5" w:rsidRPr="4A272EB2">
        <w:rPr>
          <w:rFonts w:eastAsia="SimSun"/>
        </w:rPr>
        <w:t>and legal</w:t>
      </w:r>
      <w:r w:rsidRPr="4A272EB2">
        <w:rPr>
          <w:rFonts w:eastAsia="SimSun"/>
        </w:rPr>
        <w:t xml:space="preserve"> </w:t>
      </w:r>
      <w:r w:rsidRPr="00712C0F">
        <w:rPr>
          <w:rFonts w:eastAsia="SimSun"/>
        </w:rPr>
        <w:t>analysis, commensurate with the complexity of the review.</w:t>
      </w:r>
    </w:p>
    <w:p w14:paraId="4A46D12C" w14:textId="37211F5D" w:rsidR="00230638" w:rsidRDefault="00230638" w:rsidP="00230638">
      <w:r>
        <w:t xml:space="preserve">In estimating the number of staff required per Phase 2 review, the ACCC has taken into account its experience with in-depth reviews in the informal review system, including public reviews that proceed beyond the publication of a Statement of Issues, and its experience with merger authorisations. </w:t>
      </w:r>
    </w:p>
    <w:p w14:paraId="19D36532" w14:textId="77777777" w:rsidR="00230638" w:rsidRPr="00E16B49" w:rsidRDefault="00230638" w:rsidP="00230638">
      <w:pPr>
        <w:pStyle w:val="Heading3"/>
        <w:rPr>
          <w:rFonts w:eastAsia="SimSun"/>
        </w:rPr>
      </w:pPr>
      <w:bookmarkStart w:id="19" w:name="_Toc199944389"/>
      <w:r>
        <w:rPr>
          <w:rFonts w:eastAsia="SimSun"/>
        </w:rPr>
        <w:t>Public benefits reviews</w:t>
      </w:r>
      <w:bookmarkEnd w:id="19"/>
    </w:p>
    <w:p w14:paraId="5DDDEB54" w14:textId="04BC622D" w:rsidR="00230638" w:rsidRDefault="00230638" w:rsidP="00230638">
      <w:pPr>
        <w:rPr>
          <w:rFonts w:eastAsia="SimSun"/>
        </w:rPr>
      </w:pPr>
      <w:r w:rsidRPr="00712C0F">
        <w:rPr>
          <w:rFonts w:eastAsia="SimSun"/>
        </w:rPr>
        <w:t xml:space="preserve">If a merger party applies for a public benefits review, the ACCC will allocate an investigation team, which may include members of the Phase 2 team. </w:t>
      </w:r>
      <w:r w:rsidR="002935CA">
        <w:rPr>
          <w:rFonts w:eastAsia="SimSun"/>
        </w:rPr>
        <w:t xml:space="preserve">The duration of a public benefit review is 50 business days. </w:t>
      </w:r>
      <w:r w:rsidRPr="00712C0F">
        <w:rPr>
          <w:rFonts w:eastAsia="SimSun"/>
        </w:rPr>
        <w:t xml:space="preserve">The </w:t>
      </w:r>
      <w:r w:rsidR="00770D2D">
        <w:rPr>
          <w:rFonts w:eastAsia="SimSun"/>
        </w:rPr>
        <w:t>ACCC</w:t>
      </w:r>
      <w:r w:rsidRPr="00712C0F">
        <w:rPr>
          <w:rFonts w:eastAsia="SimSun"/>
        </w:rPr>
        <w:t xml:space="preserve"> </w:t>
      </w:r>
      <w:r w:rsidR="004130A0">
        <w:rPr>
          <w:rFonts w:eastAsia="SimSun"/>
        </w:rPr>
        <w:t>must</w:t>
      </w:r>
      <w:r w:rsidR="004130A0" w:rsidRPr="00712C0F">
        <w:rPr>
          <w:rFonts w:eastAsia="SimSun"/>
        </w:rPr>
        <w:t xml:space="preserve"> </w:t>
      </w:r>
      <w:r w:rsidRPr="00712C0F">
        <w:rPr>
          <w:rFonts w:eastAsia="SimSun"/>
        </w:rPr>
        <w:t>prepare a public benefits assessment</w:t>
      </w:r>
      <w:r w:rsidR="004130A0">
        <w:rPr>
          <w:rFonts w:eastAsia="SimSun"/>
        </w:rPr>
        <w:t xml:space="preserve"> 20 business days into the review</w:t>
      </w:r>
      <w:r w:rsidRPr="00712C0F">
        <w:rPr>
          <w:rFonts w:eastAsia="SimSun"/>
        </w:rPr>
        <w:t xml:space="preserve">, setting out the ACCC’s preliminary assessment </w:t>
      </w:r>
      <w:r w:rsidR="66963225" w:rsidRPr="5DE8A037">
        <w:rPr>
          <w:rFonts w:eastAsia="SimSun"/>
        </w:rPr>
        <w:t xml:space="preserve">of the benefits and </w:t>
      </w:r>
      <w:r w:rsidR="66963225" w:rsidRPr="5F82C40E">
        <w:rPr>
          <w:rFonts w:eastAsia="SimSun"/>
        </w:rPr>
        <w:t>detriments</w:t>
      </w:r>
      <w:r w:rsidR="66963225" w:rsidRPr="5DE8A037">
        <w:rPr>
          <w:rFonts w:eastAsia="SimSun"/>
        </w:rPr>
        <w:t xml:space="preserve"> to the public </w:t>
      </w:r>
      <w:r w:rsidR="66963225" w:rsidRPr="43C2271F">
        <w:rPr>
          <w:rFonts w:eastAsia="SimSun"/>
        </w:rPr>
        <w:t>that</w:t>
      </w:r>
      <w:r w:rsidR="66963225" w:rsidRPr="5DE8A037">
        <w:rPr>
          <w:rFonts w:eastAsia="SimSun"/>
        </w:rPr>
        <w:t xml:space="preserve"> could result from the </w:t>
      </w:r>
      <w:r w:rsidR="66963225" w:rsidRPr="06FA70AA">
        <w:rPr>
          <w:rFonts w:eastAsia="SimSun"/>
        </w:rPr>
        <w:t>merger</w:t>
      </w:r>
      <w:r w:rsidR="37E2A736" w:rsidRPr="06FA70AA">
        <w:rPr>
          <w:rFonts w:eastAsia="SimSun"/>
        </w:rPr>
        <w:t xml:space="preserve"> and the grounds for that assessment</w:t>
      </w:r>
      <w:r w:rsidRPr="00712C0F">
        <w:rPr>
          <w:rFonts w:eastAsia="SimSun"/>
        </w:rPr>
        <w:t xml:space="preserve">. At the conclusion of the review, the </w:t>
      </w:r>
      <w:r w:rsidR="00021E39">
        <w:rPr>
          <w:rFonts w:eastAsia="SimSun"/>
        </w:rPr>
        <w:t>ACCC</w:t>
      </w:r>
      <w:r w:rsidRPr="00712C0F">
        <w:rPr>
          <w:rFonts w:eastAsia="SimSun"/>
        </w:rPr>
        <w:t xml:space="preserve"> will </w:t>
      </w:r>
      <w:r w:rsidR="00F47470">
        <w:rPr>
          <w:rFonts w:eastAsia="SimSun"/>
        </w:rPr>
        <w:t>release</w:t>
      </w:r>
      <w:r w:rsidRPr="00712C0F">
        <w:rPr>
          <w:rFonts w:eastAsia="SimSun"/>
        </w:rPr>
        <w:t xml:space="preserve"> a determination with reasons, supported by evidence and other material.</w:t>
      </w:r>
      <w:r w:rsidR="00D13990">
        <w:rPr>
          <w:rFonts w:eastAsia="SimSun"/>
        </w:rPr>
        <w:t xml:space="preserve"> </w:t>
      </w:r>
    </w:p>
    <w:p w14:paraId="1A7DEBC5" w14:textId="5AC36886" w:rsidR="00F74C01" w:rsidRDefault="00230638" w:rsidP="00230638">
      <w:pPr>
        <w:rPr>
          <w:rFonts w:eastAsia="SimSun"/>
        </w:rPr>
      </w:pPr>
      <w:r>
        <w:rPr>
          <w:rFonts w:eastAsia="SimSun"/>
        </w:rPr>
        <w:t xml:space="preserve">The activities and analysis will be similar to a Phase 2 review, although redirected to an assessment of public benefits and detriments. </w:t>
      </w:r>
      <w:r w:rsidR="00E76660">
        <w:rPr>
          <w:rFonts w:eastAsia="SimSun"/>
        </w:rPr>
        <w:t xml:space="preserve">Public detriments </w:t>
      </w:r>
      <w:r w:rsidR="0013334F">
        <w:rPr>
          <w:rFonts w:eastAsia="SimSun"/>
        </w:rPr>
        <w:t>can be broader than anti-competitive detriment, and</w:t>
      </w:r>
      <w:r w:rsidR="00E76660">
        <w:rPr>
          <w:rFonts w:eastAsia="SimSun"/>
        </w:rPr>
        <w:t xml:space="preserve"> </w:t>
      </w:r>
      <w:r w:rsidR="00BA4DF8">
        <w:rPr>
          <w:rFonts w:eastAsia="SimSun"/>
        </w:rPr>
        <w:t xml:space="preserve">public benefits can be </w:t>
      </w:r>
      <w:r w:rsidR="00B61498">
        <w:rPr>
          <w:rFonts w:eastAsia="SimSun"/>
        </w:rPr>
        <w:t>“</w:t>
      </w:r>
      <w:r w:rsidR="00BA4DF8">
        <w:rPr>
          <w:rFonts w:eastAsia="SimSun"/>
        </w:rPr>
        <w:t>anything of value to the community generally</w:t>
      </w:r>
      <w:r w:rsidR="00B61498">
        <w:rPr>
          <w:rFonts w:eastAsia="SimSun"/>
        </w:rPr>
        <w:t>”</w:t>
      </w:r>
      <w:r w:rsidR="00BA4DF8">
        <w:rPr>
          <w:rFonts w:eastAsia="SimSun"/>
        </w:rPr>
        <w:t>.</w:t>
      </w:r>
      <w:r w:rsidR="00B75F8F">
        <w:rPr>
          <w:rStyle w:val="FootnoteReference"/>
          <w:rFonts w:eastAsia="SimSun"/>
        </w:rPr>
        <w:footnoteReference w:id="10"/>
      </w:r>
    </w:p>
    <w:p w14:paraId="2599F040" w14:textId="4DC4A969" w:rsidR="00230638" w:rsidRDefault="00230638" w:rsidP="00230638">
      <w:pPr>
        <w:rPr>
          <w:rFonts w:eastAsia="SimSun"/>
        </w:rPr>
      </w:pPr>
      <w:r>
        <w:rPr>
          <w:rFonts w:eastAsia="SimSun"/>
        </w:rPr>
        <w:t>Th</w:t>
      </w:r>
      <w:r w:rsidR="008E5070">
        <w:rPr>
          <w:rFonts w:eastAsia="SimSun"/>
        </w:rPr>
        <w:t>e review</w:t>
      </w:r>
      <w:r>
        <w:rPr>
          <w:rFonts w:eastAsia="SimSun"/>
        </w:rPr>
        <w:t xml:space="preserve"> may require the ACCC to engage further with </w:t>
      </w:r>
      <w:r w:rsidR="000A2B2C">
        <w:rPr>
          <w:rFonts w:eastAsia="SimSun"/>
        </w:rPr>
        <w:t xml:space="preserve">the merger parties and </w:t>
      </w:r>
      <w:r>
        <w:rPr>
          <w:rFonts w:eastAsia="SimSun"/>
        </w:rPr>
        <w:t>market participants</w:t>
      </w:r>
      <w:r w:rsidR="000A2B2C">
        <w:rPr>
          <w:rFonts w:eastAsia="SimSun"/>
        </w:rPr>
        <w:t>, including by way of</w:t>
      </w:r>
      <w:r>
        <w:rPr>
          <w:rFonts w:eastAsia="SimSun"/>
        </w:rPr>
        <w:t xml:space="preserve"> issu</w:t>
      </w:r>
      <w:r w:rsidR="000A2B2C">
        <w:rPr>
          <w:rFonts w:eastAsia="SimSun"/>
        </w:rPr>
        <w:t>ing</w:t>
      </w:r>
      <w:r>
        <w:rPr>
          <w:rFonts w:eastAsia="SimSun"/>
        </w:rPr>
        <w:t xml:space="preserve"> further information and document requests </w:t>
      </w:r>
      <w:r w:rsidR="000A2B2C">
        <w:rPr>
          <w:rFonts w:eastAsia="SimSun"/>
        </w:rPr>
        <w:t>and/or</w:t>
      </w:r>
      <w:r>
        <w:rPr>
          <w:rFonts w:eastAsia="SimSun"/>
        </w:rPr>
        <w:t xml:space="preserve"> conduct</w:t>
      </w:r>
      <w:r w:rsidR="000A2B2C">
        <w:rPr>
          <w:rFonts w:eastAsia="SimSun"/>
        </w:rPr>
        <w:t>ing</w:t>
      </w:r>
      <w:r>
        <w:rPr>
          <w:rFonts w:eastAsia="SimSun"/>
        </w:rPr>
        <w:t xml:space="preserve"> additional </w:t>
      </w:r>
      <w:r w:rsidR="000A2B2C">
        <w:rPr>
          <w:rFonts w:eastAsia="SimSun"/>
        </w:rPr>
        <w:t>oral</w:t>
      </w:r>
      <w:r>
        <w:rPr>
          <w:rFonts w:eastAsia="SimSun"/>
        </w:rPr>
        <w:t xml:space="preserve"> examinations. The ACCC’s review will focus on whether the claimed public benefits are merger specific, who the benefits accrue to, how widely they will be shared in the community, how and when the benefits will arise, their duration, and the magnitude and likelihood of the benefits. </w:t>
      </w:r>
    </w:p>
    <w:p w14:paraId="1DA28EF5" w14:textId="170E3D5A" w:rsidR="00230638" w:rsidRDefault="00230638" w:rsidP="00230638">
      <w:pPr>
        <w:rPr>
          <w:rFonts w:eastAsia="SimSun"/>
        </w:rPr>
      </w:pPr>
      <w:r>
        <w:rPr>
          <w:rFonts w:eastAsia="SimSun"/>
        </w:rPr>
        <w:t xml:space="preserve">The ACCC may need to undertake </w:t>
      </w:r>
      <w:r w:rsidR="00AD7DD3">
        <w:rPr>
          <w:rFonts w:eastAsia="SimSun"/>
        </w:rPr>
        <w:t>additional</w:t>
      </w:r>
      <w:r>
        <w:rPr>
          <w:rFonts w:eastAsia="SimSun"/>
        </w:rPr>
        <w:t xml:space="preserve"> consumer and industry engagement to test the veracity of information and assumptions</w:t>
      </w:r>
      <w:r w:rsidR="00A033D3">
        <w:rPr>
          <w:rFonts w:eastAsia="SimSun"/>
        </w:rPr>
        <w:t xml:space="preserve"> </w:t>
      </w:r>
      <w:r w:rsidR="00B44936">
        <w:rPr>
          <w:rFonts w:eastAsia="SimSun"/>
        </w:rPr>
        <w:t>relevant to the public benefit</w:t>
      </w:r>
      <w:r w:rsidR="000A2B2C">
        <w:rPr>
          <w:rFonts w:eastAsia="SimSun"/>
        </w:rPr>
        <w:t>s</w:t>
      </w:r>
      <w:r w:rsidR="00B44936">
        <w:rPr>
          <w:rFonts w:eastAsia="SimSun"/>
        </w:rPr>
        <w:t xml:space="preserve"> claims</w:t>
      </w:r>
      <w:r>
        <w:rPr>
          <w:rFonts w:eastAsia="SimSun"/>
        </w:rPr>
        <w:t xml:space="preserve">. This may include engagement with </w:t>
      </w:r>
      <w:r w:rsidR="000A2B2C">
        <w:rPr>
          <w:rFonts w:eastAsia="SimSun"/>
        </w:rPr>
        <w:t xml:space="preserve">third parties (who may make submissions to the ACCC), </w:t>
      </w:r>
      <w:r>
        <w:rPr>
          <w:rFonts w:eastAsia="SimSun"/>
        </w:rPr>
        <w:t xml:space="preserve">industry associations, government departments and other regulatory agencies. </w:t>
      </w:r>
    </w:p>
    <w:p w14:paraId="100BE965" w14:textId="0CA40F11" w:rsidR="00230638" w:rsidRDefault="00230638" w:rsidP="00230638">
      <w:pPr>
        <w:rPr>
          <w:rFonts w:eastAsia="SimSun"/>
        </w:rPr>
      </w:pPr>
      <w:r>
        <w:rPr>
          <w:rFonts w:eastAsia="SimSun"/>
        </w:rPr>
        <w:t xml:space="preserve">The merger parties may </w:t>
      </w:r>
      <w:r w:rsidR="000A2B2C">
        <w:rPr>
          <w:rFonts w:eastAsia="SimSun"/>
        </w:rPr>
        <w:t>also</w:t>
      </w:r>
      <w:r>
        <w:rPr>
          <w:rFonts w:eastAsia="SimSun"/>
        </w:rPr>
        <w:t xml:space="preserve"> put forward reports by industry or academic experts, which will require interrogation by the ACCC. The ACCC may decide to engage industry or academic experts to help assess this information and/or consult on specific issues and prepare reports. </w:t>
      </w:r>
    </w:p>
    <w:p w14:paraId="3C5AE17A" w14:textId="3820771E" w:rsidR="002140B5" w:rsidRDefault="002140B5" w:rsidP="00230638">
      <w:pPr>
        <w:rPr>
          <w:rFonts w:eastAsia="SimSun"/>
        </w:rPr>
      </w:pPr>
      <w:r>
        <w:rPr>
          <w:rFonts w:eastAsia="SimSun"/>
        </w:rPr>
        <w:t xml:space="preserve">The ACCC will also consider any remedies proposed by the merger parties to determine whether </w:t>
      </w:r>
      <w:r w:rsidRPr="09E7E898">
        <w:rPr>
          <w:rFonts w:eastAsia="SimSun"/>
        </w:rPr>
        <w:t>an acquisition should be allowed to be put into</w:t>
      </w:r>
      <w:r w:rsidRPr="6CE1BD97">
        <w:rPr>
          <w:rFonts w:eastAsia="SimSun"/>
        </w:rPr>
        <w:t xml:space="preserve"> effect</w:t>
      </w:r>
      <w:r>
        <w:rPr>
          <w:rFonts w:eastAsia="SimSun"/>
        </w:rPr>
        <w:t xml:space="preserve"> subject to conditions.</w:t>
      </w:r>
    </w:p>
    <w:p w14:paraId="340587FB" w14:textId="729B836E" w:rsidR="00230638" w:rsidRPr="00EB3A1C" w:rsidRDefault="00230638" w:rsidP="00230638">
      <w:r>
        <w:t xml:space="preserve">In estimating the number of staff required per public benefit review, the ACCC has taken into account its experience with merger authorisations, as well as its experience in assessing public benefit claims in conduct authorisations. </w:t>
      </w:r>
    </w:p>
    <w:p w14:paraId="7AC2B005" w14:textId="06C7100C" w:rsidR="00C83BD4" w:rsidRDefault="00C83BD4">
      <w:pPr>
        <w:spacing w:before="0" w:after="160" w:line="259" w:lineRule="auto"/>
      </w:pPr>
      <w:r>
        <w:br w:type="page"/>
      </w:r>
    </w:p>
    <w:p w14:paraId="3FE95A59" w14:textId="780656C3" w:rsidR="00FF060C" w:rsidDel="00D310F5" w:rsidRDefault="00F447F0" w:rsidP="0087464B">
      <w:pPr>
        <w:pStyle w:val="Heading1"/>
      </w:pPr>
      <w:bookmarkStart w:id="20" w:name="_Toc199944390"/>
      <w:r>
        <w:t>Design of the regulatory merger fees</w:t>
      </w:r>
      <w:bookmarkEnd w:id="20"/>
    </w:p>
    <w:p w14:paraId="63DD5334" w14:textId="76533D26" w:rsidR="00314BC8" w:rsidRDefault="00631B06" w:rsidP="00D063D6">
      <w:r>
        <w:t>Beginning 1 July 2025, m</w:t>
      </w:r>
      <w:r w:rsidR="004E27D7">
        <w:t xml:space="preserve">erger parties will be required to pay a fee </w:t>
      </w:r>
      <w:r w:rsidR="00BA1B17">
        <w:t xml:space="preserve">for </w:t>
      </w:r>
      <w:r w:rsidR="006F3839">
        <w:t xml:space="preserve">applications made under the new </w:t>
      </w:r>
      <w:r w:rsidR="00A253B9">
        <w:t>system</w:t>
      </w:r>
      <w:r>
        <w:t xml:space="preserve">. </w:t>
      </w:r>
      <w:r w:rsidR="004E27D7">
        <w:t xml:space="preserve">This approach will see fees charged for Phase 1 assessments, Phase 2 assessments, and public benefit applications. </w:t>
      </w:r>
      <w:r w:rsidR="00742AA9">
        <w:t>Application</w:t>
      </w:r>
      <w:r w:rsidR="00773E17">
        <w:t>s for waiver</w:t>
      </w:r>
      <w:r w:rsidR="008E5D49">
        <w:t>s</w:t>
      </w:r>
      <w:r w:rsidR="00773E17">
        <w:t xml:space="preserve"> are only permitted from 1 January 2026 and fees will be charged from that date.</w:t>
      </w:r>
      <w:r w:rsidR="001C717A">
        <w:rPr>
          <w:rStyle w:val="FootnoteReference"/>
        </w:rPr>
        <w:footnoteReference w:id="11"/>
      </w:r>
      <w:r w:rsidR="00742AA9">
        <w:t xml:space="preserve"> </w:t>
      </w:r>
      <w:r w:rsidR="000974B3">
        <w:t>The fees</w:t>
      </w:r>
      <w:r w:rsidR="004E27D7">
        <w:t xml:space="preserve"> </w:t>
      </w:r>
      <w:r w:rsidR="009425C6">
        <w:t xml:space="preserve">will </w:t>
      </w:r>
      <w:r w:rsidR="004E27D7">
        <w:t xml:space="preserve">recover both direct and indirect costs relating to each </w:t>
      </w:r>
      <w:r w:rsidR="00002D0A">
        <w:t>type of review</w:t>
      </w:r>
      <w:r w:rsidR="004E27D7">
        <w:t>.</w:t>
      </w:r>
    </w:p>
    <w:p w14:paraId="6A4253A1" w14:textId="3372C5BF" w:rsidR="0040665E" w:rsidRDefault="00AF3418" w:rsidP="00D063D6">
      <w:r>
        <w:t xml:space="preserve">From 1 July </w:t>
      </w:r>
      <w:r w:rsidR="00280940">
        <w:t xml:space="preserve">2025 to 31 December 2025, the current informal merger regime will continue to operate. </w:t>
      </w:r>
      <w:r w:rsidR="0040665E">
        <w:t>The ACCC has released transitional guidance to business on the phasing out of the informal system and the phasing in of the mandatory system. The ACCC has advised that</w:t>
      </w:r>
      <w:r w:rsidR="006D6B00">
        <w:t xml:space="preserve"> </w:t>
      </w:r>
      <w:r w:rsidR="00055151">
        <w:t>notifying parties</w:t>
      </w:r>
      <w:r w:rsidR="00326E1D">
        <w:t xml:space="preserve"> should engage closely with the ACCC if they seek an </w:t>
      </w:r>
      <w:r w:rsidR="0040665E" w:rsidRPr="0040665E">
        <w:t>informal review</w:t>
      </w:r>
      <w:r w:rsidR="00326E1D" w:rsidRPr="00326E1D">
        <w:t xml:space="preserve"> </w:t>
      </w:r>
      <w:r w:rsidR="00055151">
        <w:t>between</w:t>
      </w:r>
      <w:r w:rsidR="00326E1D" w:rsidRPr="00326E1D">
        <w:t xml:space="preserve"> July </w:t>
      </w:r>
      <w:r w:rsidR="00055151">
        <w:t xml:space="preserve">and October </w:t>
      </w:r>
      <w:r w:rsidR="00326E1D" w:rsidRPr="00326E1D">
        <w:t>2025</w:t>
      </w:r>
      <w:r w:rsidR="00055151">
        <w:t>. As</w:t>
      </w:r>
      <w:r w:rsidR="00326E1D" w:rsidRPr="00326E1D">
        <w:t xml:space="preserve"> to </w:t>
      </w:r>
      <w:r w:rsidR="00055151">
        <w:t>reviews after October,</w:t>
      </w:r>
      <w:r w:rsidR="0040665E" w:rsidRPr="0040665E">
        <w:t xml:space="preserve"> the</w:t>
      </w:r>
      <w:r w:rsidR="00795B95">
        <w:t xml:space="preserve"> ACCC </w:t>
      </w:r>
      <w:r w:rsidR="00C15069">
        <w:t xml:space="preserve">has advised that </w:t>
      </w:r>
      <w:r w:rsidR="00E639A7">
        <w:t xml:space="preserve">there is a risk that </w:t>
      </w:r>
      <w:r w:rsidR="00EE5FF1">
        <w:t xml:space="preserve">these </w:t>
      </w:r>
      <w:r w:rsidR="00C15069">
        <w:t>mergers</w:t>
      </w:r>
      <w:r w:rsidR="0040665E" w:rsidRPr="0040665E">
        <w:t xml:space="preserve"> </w:t>
      </w:r>
      <w:r w:rsidR="005C6514">
        <w:t>may not</w:t>
      </w:r>
      <w:r w:rsidR="0040665E" w:rsidRPr="0040665E">
        <w:t xml:space="preserve"> considered in time.</w:t>
      </w:r>
      <w:r w:rsidR="00795B95">
        <w:t xml:space="preserve"> </w:t>
      </w:r>
      <w:r w:rsidR="0040665E" w:rsidRPr="0040665E">
        <w:t xml:space="preserve">If </w:t>
      </w:r>
      <w:r w:rsidR="00795B95">
        <w:t>a party is</w:t>
      </w:r>
      <w:r w:rsidR="0040665E" w:rsidRPr="0040665E">
        <w:t xml:space="preserve"> not able to request an informal review before October 2025, </w:t>
      </w:r>
      <w:r w:rsidR="00795B95">
        <w:t>the ACCC advises that</w:t>
      </w:r>
      <w:r w:rsidR="0040665E" w:rsidRPr="0040665E">
        <w:t xml:space="preserve"> </w:t>
      </w:r>
      <w:r w:rsidR="00795B95">
        <w:t>they should</w:t>
      </w:r>
      <w:r w:rsidR="0040665E" w:rsidRPr="0040665E">
        <w:t xml:space="preserve"> consider lodging a voluntary notification using the new regime to avoid the risk of running out of time.</w:t>
      </w:r>
    </w:p>
    <w:p w14:paraId="2EAB98C9" w14:textId="45214159" w:rsidR="000F086D" w:rsidRDefault="0086361B" w:rsidP="000F086D">
      <w:pPr>
        <w:pStyle w:val="Heading2"/>
      </w:pPr>
      <w:bookmarkStart w:id="21" w:name="_Toc199944391"/>
      <w:r>
        <w:t>A phased, risk-based approach to fees</w:t>
      </w:r>
      <w:bookmarkEnd w:id="21"/>
    </w:p>
    <w:p w14:paraId="12FA22B9" w14:textId="2FF3B20F" w:rsidR="000F086D" w:rsidRDefault="000F086D" w:rsidP="000F086D">
      <w:r>
        <w:t xml:space="preserve">To ensure that fees charged to parties appropriately reflect the level of risk and complexity </w:t>
      </w:r>
      <w:r w:rsidR="00F634BE">
        <w:t>–</w:t>
      </w:r>
      <w:r>
        <w:t xml:space="preserve"> and therefore resourcing costs </w:t>
      </w:r>
      <w:r w:rsidR="00F634BE">
        <w:t>–</w:t>
      </w:r>
      <w:r>
        <w:t xml:space="preserve"> involved in a merger assessment, fees have been determined by dividing the total cost incurred per </w:t>
      </w:r>
      <w:r w:rsidR="00354C03">
        <w:t>type of review</w:t>
      </w:r>
      <w:r>
        <w:t xml:space="preserve"> by the estimated volume of assessments</w:t>
      </w:r>
      <w:r w:rsidR="0059423B">
        <w:t xml:space="preserve"> per year</w:t>
      </w:r>
      <w:r w:rsidR="00013145">
        <w:t xml:space="preserve"> (</w:t>
      </w:r>
      <w:r w:rsidR="00133B54">
        <w:t>T</w:t>
      </w:r>
      <w:r w:rsidR="00013145">
        <w:t>able </w:t>
      </w:r>
      <w:r w:rsidR="00133B54">
        <w:t>4</w:t>
      </w:r>
      <w:r w:rsidR="00013145">
        <w:t>)</w:t>
      </w:r>
      <w:r>
        <w:t>.</w:t>
      </w:r>
      <w:r w:rsidR="0056483E">
        <w:t xml:space="preserve"> The fees will not attract GST.</w:t>
      </w:r>
    </w:p>
    <w:p w14:paraId="2CC2168F" w14:textId="211717DD" w:rsidR="00292167" w:rsidRPr="0068422F" w:rsidRDefault="000F086D" w:rsidP="000F086D">
      <w:pPr>
        <w:rPr>
          <w:i/>
        </w:rPr>
      </w:pPr>
      <w:r w:rsidRPr="283DF8F1">
        <w:rPr>
          <w:b/>
          <w:bCs/>
        </w:rPr>
        <w:t xml:space="preserve">Table </w:t>
      </w:r>
      <w:r w:rsidR="00133B54" w:rsidRPr="00F239B0">
        <w:rPr>
          <w:b/>
        </w:rPr>
        <w:t>4</w:t>
      </w:r>
      <w:r>
        <w:rPr>
          <w:b/>
          <w:bCs/>
        </w:rPr>
        <w:t xml:space="preserve"> – Fees are determined by dividing the total cost by the estimated volume of assessments</w:t>
      </w:r>
      <w:r w:rsidR="0050771D">
        <w:rPr>
          <w:i/>
        </w:rPr>
        <w:br/>
      </w:r>
      <w:r w:rsidR="00292167" w:rsidRPr="0068422F">
        <w:rPr>
          <w:i/>
        </w:rPr>
        <w:t xml:space="preserve">Estimated total cost </w:t>
      </w:r>
      <w:r w:rsidR="001231E4" w:rsidRPr="0068422F">
        <w:rPr>
          <w:i/>
        </w:rPr>
        <w:t xml:space="preserve">and volume for each </w:t>
      </w:r>
      <w:r w:rsidR="00CE46F4">
        <w:rPr>
          <w:i/>
        </w:rPr>
        <w:t>type of review</w:t>
      </w:r>
      <w:r w:rsidR="001231E4" w:rsidRPr="0068422F">
        <w:rPr>
          <w:i/>
        </w:rPr>
        <w:t>,</w:t>
      </w:r>
      <w:r w:rsidR="00292167" w:rsidRPr="0068422F">
        <w:rPr>
          <w:i/>
        </w:rPr>
        <w:t xml:space="preserve"> 2025-26</w:t>
      </w:r>
      <w:r w:rsidR="006700EC">
        <w:rPr>
          <w:i/>
        </w:rPr>
        <w:t xml:space="preserve"> </w:t>
      </w:r>
    </w:p>
    <w:tbl>
      <w:tblPr>
        <w:tblStyle w:val="ListTable4"/>
        <w:tblW w:w="5006" w:type="pct"/>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27"/>
        <w:gridCol w:w="2148"/>
        <w:gridCol w:w="2148"/>
        <w:gridCol w:w="2148"/>
      </w:tblGrid>
      <w:tr w:rsidR="00C06664" w:rsidRPr="00213C3C" w14:paraId="5F2AAB13" w14:textId="77777777" w:rsidTr="00AF2B2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48" w:type="pct"/>
            <w:shd w:val="clear" w:color="auto" w:fill="2C384A" w:themeFill="accent1"/>
          </w:tcPr>
          <w:p w14:paraId="69376F6A" w14:textId="57D52E6A" w:rsidR="000F086D" w:rsidRPr="00581A9A" w:rsidRDefault="001B440E">
            <w:pPr>
              <w:spacing w:before="96" w:after="96"/>
              <w:rPr>
                <w:rFonts w:asciiTheme="minorHAnsi" w:hAnsiTheme="minorHAnsi" w:cstheme="minorHAnsi"/>
                <w:b w:val="0"/>
                <w:bCs w:val="0"/>
                <w:sz w:val="20"/>
                <w:szCs w:val="18"/>
              </w:rPr>
            </w:pPr>
            <w:r>
              <w:rPr>
                <w:rFonts w:asciiTheme="minorHAnsi" w:hAnsiTheme="minorHAnsi" w:cstheme="minorHAnsi"/>
                <w:sz w:val="20"/>
                <w:szCs w:val="18"/>
              </w:rPr>
              <w:t>Type of review</w:t>
            </w:r>
          </w:p>
        </w:tc>
        <w:tc>
          <w:tcPr>
            <w:tcW w:w="1184" w:type="pct"/>
            <w:shd w:val="clear" w:color="auto" w:fill="2C384A" w:themeFill="accent1"/>
          </w:tcPr>
          <w:p w14:paraId="17A8A46E" w14:textId="77777777" w:rsidR="000F086D" w:rsidRPr="00581A9A" w:rsidRDefault="000F086D">
            <w:pPr>
              <w:spacing w:before="96" w:after="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sz w:val="20"/>
                <w:szCs w:val="18"/>
              </w:rPr>
            </w:pPr>
            <w:r w:rsidRPr="00581A9A">
              <w:rPr>
                <w:rFonts w:asciiTheme="minorHAnsi" w:hAnsiTheme="minorHAnsi" w:cstheme="minorBidi"/>
                <w:sz w:val="20"/>
                <w:szCs w:val="18"/>
              </w:rPr>
              <w:t xml:space="preserve">Total Cost [A] </w:t>
            </w:r>
          </w:p>
        </w:tc>
        <w:tc>
          <w:tcPr>
            <w:tcW w:w="1184" w:type="pct"/>
            <w:shd w:val="clear" w:color="auto" w:fill="2C384A" w:themeFill="accent1"/>
          </w:tcPr>
          <w:p w14:paraId="3BB8DC9D" w14:textId="2C568A5D" w:rsidR="000F086D" w:rsidRPr="00581A9A" w:rsidRDefault="000F086D">
            <w:pPr>
              <w:spacing w:before="96" w:after="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sz w:val="20"/>
                <w:szCs w:val="18"/>
              </w:rPr>
            </w:pPr>
            <w:r w:rsidRPr="00581A9A" w:rsidDel="00F46EFF">
              <w:rPr>
                <w:rFonts w:asciiTheme="minorHAnsi" w:hAnsiTheme="minorHAnsi" w:cstheme="minorBidi"/>
                <w:sz w:val="20"/>
                <w:szCs w:val="18"/>
              </w:rPr>
              <w:t xml:space="preserve">Estimated </w:t>
            </w:r>
            <w:r w:rsidRPr="00581A9A">
              <w:rPr>
                <w:rFonts w:asciiTheme="minorHAnsi" w:hAnsiTheme="minorHAnsi" w:cstheme="minorBidi"/>
                <w:sz w:val="20"/>
                <w:szCs w:val="18"/>
              </w:rPr>
              <w:t>Volume [B]</w:t>
            </w:r>
          </w:p>
        </w:tc>
        <w:tc>
          <w:tcPr>
            <w:tcW w:w="1184" w:type="pct"/>
            <w:shd w:val="clear" w:color="auto" w:fill="2C384A" w:themeFill="accent1"/>
          </w:tcPr>
          <w:p w14:paraId="3DF445E8" w14:textId="77777777" w:rsidR="000F086D" w:rsidRPr="00581A9A" w:rsidRDefault="000F086D">
            <w:pPr>
              <w:spacing w:before="96" w:after="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sz w:val="20"/>
                <w:szCs w:val="18"/>
              </w:rPr>
            </w:pPr>
            <w:r w:rsidRPr="00581A9A">
              <w:rPr>
                <w:rFonts w:asciiTheme="minorHAnsi" w:hAnsiTheme="minorHAnsi" w:cstheme="minorBidi"/>
                <w:sz w:val="20"/>
                <w:szCs w:val="18"/>
              </w:rPr>
              <w:t>Proposed Fee [A]/[B]</w:t>
            </w:r>
          </w:p>
        </w:tc>
      </w:tr>
      <w:tr w:rsidR="00C06664" w:rsidRPr="00220139" w14:paraId="1C72C671" w14:textId="77777777" w:rsidTr="00AF2B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48" w:type="pct"/>
            <w:shd w:val="clear" w:color="auto" w:fill="FFFFFF" w:themeFill="background1"/>
          </w:tcPr>
          <w:p w14:paraId="02F1D0EC" w14:textId="28628C0D" w:rsidR="000F086D" w:rsidRPr="00581A9A" w:rsidRDefault="003A6032">
            <w:pPr>
              <w:rPr>
                <w:rFonts w:asciiTheme="minorHAnsi" w:hAnsiTheme="minorHAnsi" w:cstheme="minorHAnsi"/>
                <w:sz w:val="20"/>
                <w:szCs w:val="18"/>
              </w:rPr>
            </w:pPr>
            <w:r>
              <w:rPr>
                <w:rFonts w:asciiTheme="minorHAnsi" w:hAnsiTheme="minorHAnsi" w:cstheme="minorHAnsi"/>
                <w:sz w:val="20"/>
                <w:szCs w:val="18"/>
              </w:rPr>
              <w:t>Notification w</w:t>
            </w:r>
            <w:r w:rsidR="00AF2B26" w:rsidRPr="00581A9A">
              <w:rPr>
                <w:rFonts w:asciiTheme="minorHAnsi" w:hAnsiTheme="minorHAnsi" w:cstheme="minorHAnsi"/>
                <w:sz w:val="20"/>
                <w:szCs w:val="18"/>
              </w:rPr>
              <w:t>aiver</w:t>
            </w:r>
          </w:p>
        </w:tc>
        <w:tc>
          <w:tcPr>
            <w:tcW w:w="1184" w:type="pct"/>
            <w:shd w:val="clear" w:color="auto" w:fill="FFFFFF" w:themeFill="background1"/>
          </w:tcPr>
          <w:p w14:paraId="2346F443" w14:textId="67A385A5" w:rsidR="000F086D" w:rsidRPr="00581A9A" w:rsidRDefault="000F086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47A80738">
              <w:rPr>
                <w:rFonts w:asciiTheme="minorHAnsi" w:hAnsiTheme="minorHAnsi" w:cstheme="minorBidi"/>
                <w:sz w:val="20"/>
              </w:rPr>
              <w:t>$</w:t>
            </w:r>
            <w:r w:rsidR="0E9243A7" w:rsidRPr="7EEF5BAE">
              <w:rPr>
                <w:rFonts w:asciiTheme="minorHAnsi" w:hAnsiTheme="minorHAnsi" w:cstheme="minorBidi"/>
                <w:sz w:val="20"/>
              </w:rPr>
              <w:t>415</w:t>
            </w:r>
            <w:r w:rsidR="00810F49" w:rsidRPr="47A80738">
              <w:rPr>
                <w:rFonts w:asciiTheme="minorHAnsi" w:hAnsiTheme="minorHAnsi" w:cstheme="minorBidi"/>
                <w:sz w:val="20"/>
              </w:rPr>
              <w:t>,</w:t>
            </w:r>
            <w:r w:rsidR="3C054631" w:rsidRPr="0A59B62F">
              <w:rPr>
                <w:rFonts w:asciiTheme="minorHAnsi" w:hAnsiTheme="minorHAnsi" w:cstheme="minorBidi"/>
                <w:sz w:val="20"/>
              </w:rPr>
              <w:t>00</w:t>
            </w:r>
            <w:r w:rsidR="048C113A" w:rsidRPr="0A59B62F">
              <w:rPr>
                <w:rFonts w:asciiTheme="minorHAnsi" w:hAnsiTheme="minorHAnsi" w:cstheme="minorBidi"/>
                <w:sz w:val="20"/>
              </w:rPr>
              <w:t>0</w:t>
            </w:r>
          </w:p>
        </w:tc>
        <w:tc>
          <w:tcPr>
            <w:tcW w:w="1184" w:type="pct"/>
            <w:shd w:val="clear" w:color="auto" w:fill="FFFFFF" w:themeFill="background1"/>
          </w:tcPr>
          <w:p w14:paraId="74156915" w14:textId="074AEA41" w:rsidR="000F086D" w:rsidRPr="00581A9A" w:rsidRDefault="7A60109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5358CE70">
              <w:rPr>
                <w:rFonts w:asciiTheme="minorHAnsi" w:hAnsiTheme="minorHAnsi" w:cstheme="minorBidi"/>
                <w:sz w:val="20"/>
              </w:rPr>
              <w:t>50</w:t>
            </w:r>
          </w:p>
        </w:tc>
        <w:tc>
          <w:tcPr>
            <w:tcW w:w="1184" w:type="pct"/>
            <w:shd w:val="clear" w:color="auto" w:fill="E8F0FC" w:themeFill="accent5" w:themeFillTint="33"/>
          </w:tcPr>
          <w:p w14:paraId="746D340D" w14:textId="600974E3" w:rsidR="000F086D" w:rsidRPr="00581A9A" w:rsidRDefault="000F086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rPr>
            </w:pPr>
            <w:r w:rsidRPr="584357BD">
              <w:rPr>
                <w:rFonts w:asciiTheme="minorHAnsi" w:hAnsiTheme="minorHAnsi" w:cstheme="minorBidi"/>
                <w:sz w:val="20"/>
              </w:rPr>
              <w:t>$8,</w:t>
            </w:r>
            <w:r w:rsidR="6F658C40" w:rsidRPr="6C0926F2">
              <w:rPr>
                <w:rFonts w:asciiTheme="minorHAnsi" w:hAnsiTheme="minorHAnsi" w:cstheme="minorBidi"/>
                <w:sz w:val="20"/>
              </w:rPr>
              <w:t>3</w:t>
            </w:r>
            <w:r w:rsidR="00832C90" w:rsidRPr="584357BD">
              <w:rPr>
                <w:rFonts w:asciiTheme="minorHAnsi" w:hAnsiTheme="minorHAnsi" w:cstheme="minorBidi"/>
                <w:sz w:val="20"/>
              </w:rPr>
              <w:t>00</w:t>
            </w:r>
          </w:p>
        </w:tc>
      </w:tr>
      <w:tr w:rsidR="00C06664" w:rsidRPr="00220139" w14:paraId="4FFB168A" w14:textId="77777777" w:rsidTr="00AF2B26">
        <w:trPr>
          <w:trHeight w:val="274"/>
        </w:trPr>
        <w:tc>
          <w:tcPr>
            <w:cnfStyle w:val="001000000000" w:firstRow="0" w:lastRow="0" w:firstColumn="1" w:lastColumn="0" w:oddVBand="0" w:evenVBand="0" w:oddHBand="0" w:evenHBand="0" w:firstRowFirstColumn="0" w:firstRowLastColumn="0" w:lastRowFirstColumn="0" w:lastRowLastColumn="0"/>
            <w:tcW w:w="1448" w:type="pct"/>
            <w:shd w:val="clear" w:color="auto" w:fill="F2F2F2" w:themeFill="background1" w:themeFillShade="F2"/>
          </w:tcPr>
          <w:p w14:paraId="7A33B04B" w14:textId="77777777" w:rsidR="000F086D" w:rsidRPr="00581A9A" w:rsidRDefault="000F086D">
            <w:pPr>
              <w:rPr>
                <w:rFonts w:asciiTheme="minorHAnsi" w:hAnsiTheme="minorHAnsi" w:cstheme="minorHAnsi"/>
                <w:sz w:val="20"/>
                <w:szCs w:val="18"/>
              </w:rPr>
            </w:pPr>
            <w:r w:rsidRPr="00581A9A">
              <w:rPr>
                <w:rFonts w:asciiTheme="minorHAnsi" w:hAnsiTheme="minorHAnsi" w:cstheme="minorHAnsi"/>
                <w:sz w:val="20"/>
                <w:szCs w:val="18"/>
              </w:rPr>
              <w:t>Phase 1</w:t>
            </w:r>
          </w:p>
        </w:tc>
        <w:tc>
          <w:tcPr>
            <w:tcW w:w="1184" w:type="pct"/>
            <w:shd w:val="clear" w:color="auto" w:fill="F2F2F2" w:themeFill="background1" w:themeFillShade="F2"/>
          </w:tcPr>
          <w:p w14:paraId="765D13A8" w14:textId="65D607EC" w:rsidR="000F086D" w:rsidRPr="00581A9A" w:rsidRDefault="000F08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20EBD665">
              <w:rPr>
                <w:rFonts w:asciiTheme="minorHAnsi" w:hAnsiTheme="minorHAnsi" w:cstheme="minorBidi"/>
                <w:sz w:val="20"/>
              </w:rPr>
              <w:t>$</w:t>
            </w:r>
            <w:r w:rsidR="00F30832" w:rsidRPr="689088E2">
              <w:rPr>
                <w:rFonts w:asciiTheme="minorHAnsi" w:hAnsiTheme="minorHAnsi" w:cstheme="minorBidi"/>
                <w:sz w:val="20"/>
              </w:rPr>
              <w:t>1</w:t>
            </w:r>
            <w:r w:rsidR="0CF4CC3F" w:rsidRPr="689088E2">
              <w:rPr>
                <w:rFonts w:asciiTheme="minorHAnsi" w:hAnsiTheme="minorHAnsi" w:cstheme="minorBidi"/>
                <w:sz w:val="20"/>
              </w:rPr>
              <w:t>1</w:t>
            </w:r>
            <w:r w:rsidR="69A752AD" w:rsidRPr="20EBD665">
              <w:rPr>
                <w:rFonts w:asciiTheme="minorHAnsi" w:hAnsiTheme="minorHAnsi" w:cstheme="minorBidi"/>
                <w:sz w:val="20"/>
              </w:rPr>
              <w:t>,</w:t>
            </w:r>
            <w:r w:rsidR="361BB907" w:rsidRPr="689088E2">
              <w:rPr>
                <w:rFonts w:asciiTheme="minorHAnsi" w:hAnsiTheme="minorHAnsi" w:cstheme="minorBidi"/>
                <w:sz w:val="20"/>
              </w:rPr>
              <w:t>416</w:t>
            </w:r>
            <w:r w:rsidR="00F30832" w:rsidRPr="689088E2">
              <w:rPr>
                <w:rFonts w:asciiTheme="minorHAnsi" w:hAnsiTheme="minorHAnsi" w:cstheme="minorBidi"/>
                <w:sz w:val="20"/>
              </w:rPr>
              <w:t>,</w:t>
            </w:r>
            <w:r w:rsidR="6914584D" w:rsidRPr="689088E2">
              <w:rPr>
                <w:rFonts w:asciiTheme="minorHAnsi" w:hAnsiTheme="minorHAnsi" w:cstheme="minorBidi"/>
                <w:sz w:val="20"/>
              </w:rPr>
              <w:t>8</w:t>
            </w:r>
            <w:r w:rsidR="00F30832" w:rsidRPr="20EBD665">
              <w:rPr>
                <w:rFonts w:asciiTheme="minorHAnsi" w:hAnsiTheme="minorHAnsi" w:cstheme="minorBidi"/>
                <w:sz w:val="20"/>
              </w:rPr>
              <w:t>00</w:t>
            </w:r>
          </w:p>
        </w:tc>
        <w:tc>
          <w:tcPr>
            <w:tcW w:w="1184" w:type="pct"/>
            <w:shd w:val="clear" w:color="auto" w:fill="F2F2F2" w:themeFill="background1" w:themeFillShade="F2"/>
          </w:tcPr>
          <w:p w14:paraId="6BC81BF3" w14:textId="5EFAD24F" w:rsidR="000F086D" w:rsidRPr="00581A9A" w:rsidRDefault="000A5F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689088E2">
              <w:rPr>
                <w:rFonts w:asciiTheme="minorHAnsi" w:hAnsiTheme="minorHAnsi" w:cstheme="minorBidi"/>
                <w:sz w:val="20"/>
              </w:rPr>
              <w:t>20</w:t>
            </w:r>
            <w:r w:rsidR="7F5987C1" w:rsidRPr="689088E2">
              <w:rPr>
                <w:rFonts w:asciiTheme="minorHAnsi" w:hAnsiTheme="minorHAnsi" w:cstheme="minorBidi"/>
                <w:sz w:val="20"/>
              </w:rPr>
              <w:t>1</w:t>
            </w:r>
          </w:p>
        </w:tc>
        <w:tc>
          <w:tcPr>
            <w:tcW w:w="1184" w:type="pct"/>
            <w:shd w:val="clear" w:color="auto" w:fill="D2E1F9" w:themeFill="accent5" w:themeFillTint="66"/>
          </w:tcPr>
          <w:p w14:paraId="76E5264C" w14:textId="5762F7EA" w:rsidR="000F086D" w:rsidRPr="00581A9A" w:rsidRDefault="000F08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11B7010F">
              <w:rPr>
                <w:rFonts w:asciiTheme="minorHAnsi" w:hAnsiTheme="minorHAnsi" w:cstheme="minorBidi"/>
                <w:sz w:val="20"/>
              </w:rPr>
              <w:t>$</w:t>
            </w:r>
            <w:r w:rsidR="2B213EFA" w:rsidRPr="77FE221C">
              <w:rPr>
                <w:rFonts w:asciiTheme="minorHAnsi" w:hAnsiTheme="minorHAnsi" w:cstheme="minorBidi"/>
                <w:sz w:val="20"/>
              </w:rPr>
              <w:t>56,800</w:t>
            </w:r>
          </w:p>
        </w:tc>
      </w:tr>
      <w:tr w:rsidR="00C06664" w:rsidRPr="00220139" w14:paraId="026190A7" w14:textId="77777777" w:rsidTr="00AF2B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48" w:type="pct"/>
            <w:shd w:val="clear" w:color="auto" w:fill="FFFFFF" w:themeFill="background1"/>
          </w:tcPr>
          <w:p w14:paraId="6E9C7962" w14:textId="77777777" w:rsidR="000F086D" w:rsidRPr="00581A9A" w:rsidRDefault="000F086D">
            <w:pPr>
              <w:rPr>
                <w:rFonts w:asciiTheme="minorHAnsi" w:hAnsiTheme="minorHAnsi" w:cstheme="minorHAnsi"/>
                <w:sz w:val="20"/>
                <w:szCs w:val="18"/>
              </w:rPr>
            </w:pPr>
            <w:r w:rsidRPr="00581A9A">
              <w:rPr>
                <w:rFonts w:asciiTheme="minorHAnsi" w:hAnsiTheme="minorHAnsi" w:cstheme="minorHAnsi"/>
                <w:sz w:val="20"/>
                <w:szCs w:val="18"/>
              </w:rPr>
              <w:t>Phase 2</w:t>
            </w:r>
          </w:p>
        </w:tc>
        <w:tc>
          <w:tcPr>
            <w:tcW w:w="1184" w:type="pct"/>
            <w:shd w:val="clear" w:color="auto" w:fill="FFFFFF" w:themeFill="background1"/>
          </w:tcPr>
          <w:p w14:paraId="313414E6" w14:textId="0ACDB656" w:rsidR="000F086D" w:rsidRPr="00581A9A" w:rsidRDefault="000F086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20EBD665">
              <w:rPr>
                <w:rFonts w:asciiTheme="minorHAnsi" w:hAnsiTheme="minorHAnsi" w:cstheme="minorBidi"/>
                <w:sz w:val="20"/>
              </w:rPr>
              <w:t>$</w:t>
            </w:r>
            <w:r w:rsidR="1D977387" w:rsidRPr="20EBD665">
              <w:rPr>
                <w:rFonts w:asciiTheme="minorHAnsi" w:hAnsiTheme="minorHAnsi" w:cstheme="minorBidi"/>
                <w:sz w:val="20"/>
              </w:rPr>
              <w:t>8</w:t>
            </w:r>
            <w:r w:rsidR="00263593" w:rsidRPr="20EBD665">
              <w:rPr>
                <w:rFonts w:asciiTheme="minorHAnsi" w:hAnsiTheme="minorHAnsi" w:cstheme="minorBidi"/>
                <w:sz w:val="20"/>
              </w:rPr>
              <w:t>,</w:t>
            </w:r>
            <w:r w:rsidR="79E742A6" w:rsidRPr="20EBD665">
              <w:rPr>
                <w:rFonts w:asciiTheme="minorHAnsi" w:hAnsiTheme="minorHAnsi" w:cstheme="minorBidi"/>
                <w:sz w:val="20"/>
              </w:rPr>
              <w:t>092</w:t>
            </w:r>
            <w:r w:rsidR="00C92C33" w:rsidRPr="20EBD665">
              <w:rPr>
                <w:rFonts w:asciiTheme="minorHAnsi" w:hAnsiTheme="minorHAnsi" w:cstheme="minorBidi"/>
                <w:sz w:val="20"/>
              </w:rPr>
              <w:t>,</w:t>
            </w:r>
            <w:r w:rsidR="00C92C33" w:rsidRPr="74AD554A">
              <w:rPr>
                <w:rFonts w:asciiTheme="minorHAnsi" w:hAnsiTheme="minorHAnsi" w:cstheme="minorBidi"/>
                <w:sz w:val="20"/>
              </w:rPr>
              <w:t>00</w:t>
            </w:r>
            <w:r w:rsidR="4F7D6A08" w:rsidRPr="74AD554A">
              <w:rPr>
                <w:rFonts w:asciiTheme="minorHAnsi" w:hAnsiTheme="minorHAnsi" w:cstheme="minorBidi"/>
                <w:sz w:val="20"/>
              </w:rPr>
              <w:t>0</w:t>
            </w:r>
          </w:p>
        </w:tc>
        <w:tc>
          <w:tcPr>
            <w:tcW w:w="1184" w:type="pct"/>
            <w:shd w:val="clear" w:color="auto" w:fill="FFFFFF" w:themeFill="background1"/>
          </w:tcPr>
          <w:p w14:paraId="36127F24" w14:textId="10D8AB0E" w:rsidR="000F086D" w:rsidRPr="00581A9A" w:rsidRDefault="00707B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18"/>
              </w:rPr>
            </w:pPr>
            <w:r>
              <w:rPr>
                <w:rFonts w:asciiTheme="minorHAnsi" w:hAnsiTheme="minorHAnsi" w:cstheme="minorBidi"/>
                <w:sz w:val="20"/>
                <w:szCs w:val="18"/>
              </w:rPr>
              <w:t>8</w:t>
            </w:r>
            <w:r w:rsidR="000F086D" w:rsidRPr="00581A9A">
              <w:rPr>
                <w:rFonts w:asciiTheme="minorHAnsi" w:hAnsiTheme="minorHAnsi" w:cstheme="minorBidi"/>
                <w:sz w:val="20"/>
                <w:szCs w:val="18"/>
              </w:rPr>
              <w:t>.5</w:t>
            </w:r>
          </w:p>
        </w:tc>
        <w:tc>
          <w:tcPr>
            <w:tcW w:w="1184" w:type="pct"/>
            <w:shd w:val="clear" w:color="auto" w:fill="E8F0FC" w:themeFill="accent5" w:themeFillTint="33"/>
          </w:tcPr>
          <w:p w14:paraId="7EA45BC5" w14:textId="6326F932" w:rsidR="000F086D" w:rsidRPr="00581A9A" w:rsidRDefault="000F086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rPr>
            </w:pPr>
            <w:r w:rsidRPr="77FE221C">
              <w:rPr>
                <w:rFonts w:asciiTheme="minorHAnsi" w:hAnsiTheme="minorHAnsi" w:cstheme="minorBidi"/>
                <w:sz w:val="20"/>
              </w:rPr>
              <w:t>$</w:t>
            </w:r>
            <w:r w:rsidR="1F9D1502" w:rsidRPr="77FE221C">
              <w:rPr>
                <w:rFonts w:asciiTheme="minorHAnsi" w:hAnsiTheme="minorHAnsi" w:cstheme="minorBidi"/>
                <w:sz w:val="20"/>
              </w:rPr>
              <w:t>9</w:t>
            </w:r>
            <w:r w:rsidR="57ABE4A7" w:rsidRPr="77FE221C">
              <w:rPr>
                <w:rFonts w:asciiTheme="minorHAnsi" w:hAnsiTheme="minorHAnsi" w:cstheme="minorBidi"/>
                <w:sz w:val="20"/>
              </w:rPr>
              <w:t>52</w:t>
            </w:r>
            <w:r w:rsidR="00810F49" w:rsidRPr="77FE221C">
              <w:rPr>
                <w:rFonts w:asciiTheme="minorHAnsi" w:hAnsiTheme="minorHAnsi" w:cstheme="minorBidi"/>
                <w:sz w:val="20"/>
              </w:rPr>
              <w:t>,000</w:t>
            </w:r>
          </w:p>
        </w:tc>
      </w:tr>
      <w:tr w:rsidR="00C06664" w:rsidRPr="00D24CF4" w14:paraId="7CEED570" w14:textId="77777777" w:rsidTr="00AF2B26">
        <w:trPr>
          <w:trHeight w:val="274"/>
        </w:trPr>
        <w:tc>
          <w:tcPr>
            <w:cnfStyle w:val="001000000000" w:firstRow="0" w:lastRow="0" w:firstColumn="1" w:lastColumn="0" w:oddVBand="0" w:evenVBand="0" w:oddHBand="0" w:evenHBand="0" w:firstRowFirstColumn="0" w:firstRowLastColumn="0" w:lastRowFirstColumn="0" w:lastRowLastColumn="0"/>
            <w:tcW w:w="1448" w:type="pct"/>
            <w:shd w:val="clear" w:color="auto" w:fill="F2F2F2" w:themeFill="background1" w:themeFillShade="F2"/>
          </w:tcPr>
          <w:p w14:paraId="73F70259" w14:textId="77777777" w:rsidR="000F086D" w:rsidRPr="00581A9A" w:rsidDel="00D24CF4" w:rsidRDefault="000F086D">
            <w:pPr>
              <w:rPr>
                <w:rFonts w:asciiTheme="minorHAnsi" w:hAnsiTheme="minorHAnsi" w:cstheme="minorHAnsi"/>
                <w:sz w:val="20"/>
                <w:szCs w:val="18"/>
              </w:rPr>
            </w:pPr>
            <w:r w:rsidRPr="00581A9A">
              <w:rPr>
                <w:rFonts w:asciiTheme="minorHAnsi" w:hAnsiTheme="minorHAnsi" w:cstheme="minorHAnsi"/>
                <w:sz w:val="20"/>
                <w:szCs w:val="18"/>
              </w:rPr>
              <w:t>Public benefits</w:t>
            </w:r>
          </w:p>
        </w:tc>
        <w:tc>
          <w:tcPr>
            <w:tcW w:w="1184" w:type="pct"/>
            <w:shd w:val="clear" w:color="auto" w:fill="F2F2F2" w:themeFill="background1" w:themeFillShade="F2"/>
          </w:tcPr>
          <w:p w14:paraId="4348E760" w14:textId="6932ED72" w:rsidR="000F086D" w:rsidRPr="00581A9A" w:rsidRDefault="00EF6A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3088CCCF">
              <w:rPr>
                <w:rFonts w:asciiTheme="minorHAnsi" w:hAnsiTheme="minorHAnsi" w:cstheme="minorBidi"/>
                <w:sz w:val="20"/>
              </w:rPr>
              <w:t>$</w:t>
            </w:r>
            <w:r w:rsidR="64765AAD" w:rsidRPr="3088CCCF">
              <w:rPr>
                <w:rFonts w:asciiTheme="minorHAnsi" w:hAnsiTheme="minorHAnsi" w:cstheme="minorBidi"/>
                <w:sz w:val="20"/>
              </w:rPr>
              <w:t>6</w:t>
            </w:r>
            <w:r w:rsidR="356CF27E" w:rsidRPr="3088CCCF">
              <w:rPr>
                <w:rFonts w:asciiTheme="minorHAnsi" w:hAnsiTheme="minorHAnsi" w:cstheme="minorBidi"/>
                <w:sz w:val="20"/>
              </w:rPr>
              <w:t>01</w:t>
            </w:r>
            <w:r w:rsidR="6F99536C" w:rsidRPr="3088CCCF">
              <w:rPr>
                <w:rFonts w:asciiTheme="minorHAnsi" w:hAnsiTheme="minorHAnsi" w:cstheme="minorBidi"/>
                <w:sz w:val="20"/>
              </w:rPr>
              <w:t>,5</w:t>
            </w:r>
            <w:r w:rsidR="00FE35DD" w:rsidRPr="3088CCCF">
              <w:rPr>
                <w:rFonts w:asciiTheme="minorHAnsi" w:hAnsiTheme="minorHAnsi" w:cstheme="minorBidi"/>
                <w:sz w:val="20"/>
              </w:rPr>
              <w:t>00</w:t>
            </w:r>
          </w:p>
        </w:tc>
        <w:tc>
          <w:tcPr>
            <w:tcW w:w="1184" w:type="pct"/>
            <w:shd w:val="clear" w:color="auto" w:fill="F2F2F2" w:themeFill="background1" w:themeFillShade="F2"/>
          </w:tcPr>
          <w:p w14:paraId="5EE11967" w14:textId="77777777" w:rsidR="000F086D" w:rsidRPr="00581A9A" w:rsidRDefault="000F08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18"/>
              </w:rPr>
            </w:pPr>
            <w:r w:rsidRPr="00581A9A">
              <w:rPr>
                <w:rFonts w:asciiTheme="minorHAnsi" w:hAnsiTheme="minorHAnsi" w:cstheme="minorBidi"/>
                <w:sz w:val="20"/>
                <w:szCs w:val="18"/>
              </w:rPr>
              <w:t>1.5</w:t>
            </w:r>
          </w:p>
        </w:tc>
        <w:tc>
          <w:tcPr>
            <w:tcW w:w="1184" w:type="pct"/>
            <w:shd w:val="clear" w:color="auto" w:fill="D2E1F9" w:themeFill="accent5" w:themeFillTint="66"/>
          </w:tcPr>
          <w:p w14:paraId="7C9861DA" w14:textId="61CC1909" w:rsidR="000F086D" w:rsidRPr="00581A9A" w:rsidRDefault="000F08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rPr>
            </w:pPr>
            <w:r w:rsidRPr="77FE221C">
              <w:rPr>
                <w:rFonts w:asciiTheme="minorHAnsi" w:hAnsiTheme="minorHAnsi" w:cstheme="minorBidi"/>
                <w:sz w:val="20"/>
              </w:rPr>
              <w:t>$</w:t>
            </w:r>
            <w:r w:rsidR="34E56B47" w:rsidRPr="146B2ED2">
              <w:rPr>
                <w:rFonts w:asciiTheme="minorHAnsi" w:hAnsiTheme="minorHAnsi" w:cstheme="minorBidi"/>
                <w:sz w:val="20"/>
              </w:rPr>
              <w:t>401</w:t>
            </w:r>
            <w:r w:rsidR="00810F49" w:rsidRPr="77FE221C">
              <w:rPr>
                <w:rFonts w:asciiTheme="minorHAnsi" w:hAnsiTheme="minorHAnsi" w:cstheme="minorBidi"/>
                <w:sz w:val="20"/>
              </w:rPr>
              <w:t>,000</w:t>
            </w:r>
          </w:p>
        </w:tc>
      </w:tr>
    </w:tbl>
    <w:p w14:paraId="1D415579" w14:textId="61F55A5D" w:rsidR="00F9603A" w:rsidRDefault="00F84C57" w:rsidP="00A23AE9">
      <w:r w:rsidRPr="00502131">
        <w:rPr>
          <w:iCs/>
          <w:sz w:val="18"/>
          <w:szCs w:val="16"/>
        </w:rPr>
        <w:t>Note: A</w:t>
      </w:r>
      <w:r w:rsidR="00F9603A" w:rsidRPr="00502131">
        <w:rPr>
          <w:iCs/>
          <w:sz w:val="18"/>
          <w:szCs w:val="16"/>
        </w:rPr>
        <w:t>ll fees are exclusive of GST.</w:t>
      </w:r>
      <w:r w:rsidRPr="00502131">
        <w:rPr>
          <w:iCs/>
          <w:sz w:val="18"/>
          <w:szCs w:val="16"/>
        </w:rPr>
        <w:t xml:space="preserve"> F</w:t>
      </w:r>
      <w:r w:rsidR="00F9603A" w:rsidRPr="00502131">
        <w:rPr>
          <w:iCs/>
          <w:sz w:val="18"/>
          <w:szCs w:val="16"/>
        </w:rPr>
        <w:t>or 2025</w:t>
      </w:r>
      <w:r w:rsidR="00F9603A" w:rsidRPr="00502131">
        <w:rPr>
          <w:iCs/>
          <w:sz w:val="18"/>
          <w:szCs w:val="16"/>
        </w:rPr>
        <w:noBreakHyphen/>
        <w:t>26</w:t>
      </w:r>
      <w:r w:rsidRPr="00502131">
        <w:rPr>
          <w:iCs/>
          <w:sz w:val="18"/>
          <w:szCs w:val="16"/>
        </w:rPr>
        <w:t>,</w:t>
      </w:r>
      <w:r w:rsidR="00F9603A" w:rsidRPr="00502131">
        <w:rPr>
          <w:iCs/>
          <w:sz w:val="18"/>
          <w:szCs w:val="16"/>
        </w:rPr>
        <w:t xml:space="preserve"> mandatory notification is only required for half of the financial year</w:t>
      </w:r>
      <w:r w:rsidRPr="00502131">
        <w:rPr>
          <w:iCs/>
          <w:sz w:val="18"/>
          <w:szCs w:val="16"/>
        </w:rPr>
        <w:t xml:space="preserve"> from 1 Jan</w:t>
      </w:r>
      <w:r w:rsidR="00C15D97">
        <w:rPr>
          <w:iCs/>
          <w:sz w:val="18"/>
          <w:szCs w:val="16"/>
        </w:rPr>
        <w:t>uary</w:t>
      </w:r>
      <w:r w:rsidR="00502131" w:rsidRPr="00502131">
        <w:rPr>
          <w:iCs/>
          <w:sz w:val="18"/>
          <w:szCs w:val="16"/>
        </w:rPr>
        <w:t xml:space="preserve"> 2026</w:t>
      </w:r>
      <w:r w:rsidR="00F9603A" w:rsidRPr="00502131">
        <w:rPr>
          <w:iCs/>
          <w:sz w:val="18"/>
          <w:szCs w:val="16"/>
        </w:rPr>
        <w:t>.</w:t>
      </w:r>
    </w:p>
    <w:p w14:paraId="348544F8" w14:textId="2F3B7581" w:rsidR="00D05F44" w:rsidRDefault="00EC31E2" w:rsidP="00A23AE9">
      <w:r w:rsidRPr="00EC31E2">
        <w:t>Adopting the proposed fee structure ensures merger parties pay a fee that reasonably aligns with the estimated level of cost for the type of review</w:t>
      </w:r>
      <w:r w:rsidR="00DB376E">
        <w:t xml:space="preserve">, consistent </w:t>
      </w:r>
      <w:r w:rsidR="00450F89">
        <w:t xml:space="preserve">with the </w:t>
      </w:r>
      <w:r w:rsidR="005C30B4">
        <w:t>Charging Framework</w:t>
      </w:r>
      <w:r w:rsidR="00450F89">
        <w:t xml:space="preserve">. </w:t>
      </w:r>
      <w:r w:rsidR="00B504AD">
        <w:t xml:space="preserve">No additional fees will be charged for </w:t>
      </w:r>
      <w:r w:rsidR="00FB4949">
        <w:t xml:space="preserve">timeline </w:t>
      </w:r>
      <w:r w:rsidR="00B504AD">
        <w:t>extensions</w:t>
      </w:r>
      <w:r w:rsidR="00B46C2D">
        <w:t>.</w:t>
      </w:r>
      <w:r w:rsidR="00B504AD">
        <w:t xml:space="preserve"> </w:t>
      </w:r>
      <w:r w:rsidR="008F7940">
        <w:t>An</w:t>
      </w:r>
      <w:r w:rsidR="00B504AD">
        <w:t xml:space="preserve"> exemption</w:t>
      </w:r>
      <w:r w:rsidR="00B504AD" w:rsidDel="00F013D3">
        <w:t xml:space="preserve"> </w:t>
      </w:r>
      <w:r w:rsidR="00F013D3">
        <w:t xml:space="preserve">from </w:t>
      </w:r>
      <w:r w:rsidR="00B504AD">
        <w:t xml:space="preserve">fees will apply to </w:t>
      </w:r>
      <w:r w:rsidR="00F26E78">
        <w:t xml:space="preserve">acquisitions by </w:t>
      </w:r>
      <w:r w:rsidR="00B504AD">
        <w:t>small business</w:t>
      </w:r>
      <w:r w:rsidR="00F26E78">
        <w:t>es</w:t>
      </w:r>
      <w:r w:rsidR="00ED4BBA">
        <w:t xml:space="preserve"> (discussed</w:t>
      </w:r>
      <w:r w:rsidR="008F7940">
        <w:t xml:space="preserve"> further</w:t>
      </w:r>
      <w:r w:rsidR="00ED4BBA">
        <w:t xml:space="preserve"> </w:t>
      </w:r>
      <w:r w:rsidR="00512A3F">
        <w:t xml:space="preserve">below </w:t>
      </w:r>
      <w:r w:rsidR="00ED4BBA">
        <w:t xml:space="preserve">in the </w:t>
      </w:r>
      <w:r w:rsidR="00B46C2D">
        <w:t>Implementation section)</w:t>
      </w:r>
      <w:r w:rsidR="00B504AD">
        <w:t>.</w:t>
      </w:r>
    </w:p>
    <w:p w14:paraId="039C0C6F" w14:textId="6653E0D3" w:rsidR="007F5CEA" w:rsidRDefault="009B06EA" w:rsidP="00A23AE9">
      <w:r>
        <w:t xml:space="preserve">While Phase 2 fees </w:t>
      </w:r>
      <w:r w:rsidR="00A2297F">
        <w:t xml:space="preserve">are </w:t>
      </w:r>
      <w:r>
        <w:t>significant</w:t>
      </w:r>
      <w:r w:rsidR="00A2297F">
        <w:t>ly higher than</w:t>
      </w:r>
      <w:r w:rsidR="00E55826">
        <w:t xml:space="preserve"> </w:t>
      </w:r>
      <w:r>
        <w:t>Phase 1</w:t>
      </w:r>
      <w:r w:rsidR="00E55826">
        <w:t xml:space="preserve"> fees</w:t>
      </w:r>
      <w:r>
        <w:t xml:space="preserve">, only </w:t>
      </w:r>
      <w:r w:rsidR="009463C4">
        <w:t>high-risk and complex mergers</w:t>
      </w:r>
      <w:r w:rsidR="006210BA">
        <w:t xml:space="preserve"> </w:t>
      </w:r>
      <w:r>
        <w:t>are expected to proceed to Phase 2</w:t>
      </w:r>
      <w:r w:rsidR="0076382B">
        <w:t xml:space="preserve">. </w:t>
      </w:r>
      <w:r w:rsidR="001E5EC8">
        <w:t xml:space="preserve">This ensures the ACCC’s resource-intensive Phase 2 costs are borne by </w:t>
      </w:r>
      <w:r w:rsidR="009F7710">
        <w:t>the</w:t>
      </w:r>
      <w:r w:rsidR="001E5EC8">
        <w:t xml:space="preserve"> minority of parties </w:t>
      </w:r>
      <w:r w:rsidR="00A2297F">
        <w:t>that</w:t>
      </w:r>
      <w:r w:rsidR="001E5EC8">
        <w:t xml:space="preserve"> propose high-risk and complex mergers</w:t>
      </w:r>
      <w:r w:rsidR="00F03434">
        <w:t>.</w:t>
      </w:r>
    </w:p>
    <w:p w14:paraId="0B719286" w14:textId="3B0E5139" w:rsidR="000260CA" w:rsidRDefault="00087CD5" w:rsidP="00A23AE9">
      <w:r>
        <w:t>T</w:t>
      </w:r>
      <w:r w:rsidR="000260CA">
        <w:t xml:space="preserve">he magnitude of </w:t>
      </w:r>
      <w:r w:rsidR="00647F2F">
        <w:t xml:space="preserve">Phase 2 </w:t>
      </w:r>
      <w:r w:rsidR="000260CA">
        <w:t>fee</w:t>
      </w:r>
      <w:r w:rsidR="004D378E">
        <w:t>s</w:t>
      </w:r>
      <w:r w:rsidR="000260CA">
        <w:t xml:space="preserve"> </w:t>
      </w:r>
      <w:r w:rsidR="00D32107">
        <w:t>is</w:t>
      </w:r>
      <w:r w:rsidR="00647F2F">
        <w:t xml:space="preserve"> </w:t>
      </w:r>
      <w:r w:rsidR="000260CA">
        <w:t xml:space="preserve">commensurate with application fees for foreign investment </w:t>
      </w:r>
      <w:r w:rsidR="005529A8">
        <w:t xml:space="preserve">proposals </w:t>
      </w:r>
      <w:r w:rsidR="000260CA">
        <w:t xml:space="preserve">through the Foreign Investment Review Board for </w:t>
      </w:r>
      <w:r w:rsidR="0004381A">
        <w:t xml:space="preserve">large </w:t>
      </w:r>
      <w:r w:rsidR="000260CA">
        <w:t>transactions where the maximum application fee is $1,171,600.</w:t>
      </w:r>
      <w:r w:rsidR="000260CA">
        <w:rPr>
          <w:rStyle w:val="FootnoteReference"/>
        </w:rPr>
        <w:footnoteReference w:id="12"/>
      </w:r>
      <w:r w:rsidR="000260CA">
        <w:t xml:space="preserve"> Internationally, merger filling fees vary considerably, from nil for the European Commission to up to US$2.3</w:t>
      </w:r>
      <w:r w:rsidR="0062221F">
        <w:t>9</w:t>
      </w:r>
      <w:r w:rsidR="000260CA">
        <w:t xml:space="preserve"> million (</w:t>
      </w:r>
      <w:r w:rsidR="00180CA5">
        <w:t xml:space="preserve">approximately </w:t>
      </w:r>
      <w:r w:rsidR="000260CA">
        <w:t>AU$3.</w:t>
      </w:r>
      <w:r w:rsidR="00180CA5">
        <w:t>8</w:t>
      </w:r>
      <w:r w:rsidR="000260CA">
        <w:t xml:space="preserve"> million) for some acquisitions in the United States.</w:t>
      </w:r>
      <w:r w:rsidR="000260CA">
        <w:rPr>
          <w:rStyle w:val="FootnoteReference"/>
        </w:rPr>
        <w:footnoteReference w:id="13"/>
      </w:r>
      <w:r w:rsidR="000260CA">
        <w:t xml:space="preserve"> </w:t>
      </w:r>
    </w:p>
    <w:p w14:paraId="0DF2F1F2" w14:textId="37D506ED" w:rsidR="00070CAC" w:rsidRDefault="00431B0C" w:rsidP="00A23AE9">
      <w:r>
        <w:t xml:space="preserve">The </w:t>
      </w:r>
      <w:r w:rsidR="00354C03">
        <w:t xml:space="preserve">Phase 2 </w:t>
      </w:r>
      <w:r w:rsidR="00314BAA">
        <w:t xml:space="preserve">costs are reflective of the increased scrutiny that a </w:t>
      </w:r>
      <w:r w:rsidR="0016130B">
        <w:t>Phase 2 review requires</w:t>
      </w:r>
      <w:r w:rsidR="001B4342">
        <w:t>. L</w:t>
      </w:r>
      <w:r w:rsidR="008C4EDE">
        <w:t xml:space="preserve">arger teams </w:t>
      </w:r>
      <w:r w:rsidR="001B4342">
        <w:t xml:space="preserve">are </w:t>
      </w:r>
      <w:r w:rsidR="008C4EDE">
        <w:t>required to undertake</w:t>
      </w:r>
      <w:r w:rsidR="0016130B">
        <w:t xml:space="preserve"> resource intensive work</w:t>
      </w:r>
      <w:r w:rsidR="001B4342">
        <w:t>,</w:t>
      </w:r>
      <w:r w:rsidR="00260023">
        <w:t xml:space="preserve"> </w:t>
      </w:r>
      <w:r w:rsidR="0016130B">
        <w:t xml:space="preserve">such as reviewing </w:t>
      </w:r>
      <w:r w:rsidR="00792777">
        <w:t xml:space="preserve">large </w:t>
      </w:r>
      <w:r w:rsidR="000B1C47">
        <w:t>volumes of</w:t>
      </w:r>
      <w:r w:rsidR="0016130B">
        <w:t xml:space="preserve"> information and documents from the parties, conducting</w:t>
      </w:r>
      <w:r w:rsidR="0016130B" w:rsidRPr="0016130B">
        <w:t xml:space="preserve"> </w:t>
      </w:r>
      <w:r w:rsidR="0016130B">
        <w:t xml:space="preserve">oral examinations, </w:t>
      </w:r>
      <w:r w:rsidR="00B403C0">
        <w:t xml:space="preserve">testing evidence </w:t>
      </w:r>
      <w:r w:rsidR="00D15704">
        <w:t>and theories of harm with the parties and relevant stakeholders</w:t>
      </w:r>
      <w:r w:rsidR="008E76E3">
        <w:t xml:space="preserve"> and</w:t>
      </w:r>
      <w:r w:rsidR="00C3468B">
        <w:t>,</w:t>
      </w:r>
      <w:r w:rsidR="008E76E3">
        <w:t xml:space="preserve"> </w:t>
      </w:r>
      <w:r w:rsidR="00673ED4">
        <w:t>in some cases</w:t>
      </w:r>
      <w:r w:rsidR="00C3468B">
        <w:t>,</w:t>
      </w:r>
      <w:r w:rsidR="00673ED4">
        <w:t xml:space="preserve"> </w:t>
      </w:r>
      <w:r w:rsidR="00437C34">
        <w:t xml:space="preserve">external </w:t>
      </w:r>
      <w:r w:rsidR="008E76E3">
        <w:t>economist</w:t>
      </w:r>
      <w:r w:rsidR="00437C34">
        <w:t xml:space="preserve"> adviser</w:t>
      </w:r>
      <w:r w:rsidR="008E76E3">
        <w:t>s</w:t>
      </w:r>
      <w:r w:rsidR="009650A5">
        <w:t xml:space="preserve">, and drafting </w:t>
      </w:r>
      <w:r w:rsidR="001C0EEE">
        <w:t xml:space="preserve">and finalising </w:t>
      </w:r>
      <w:r w:rsidR="009650A5">
        <w:t>the public decision document</w:t>
      </w:r>
      <w:r w:rsidR="00C3468B">
        <w:t>, which will</w:t>
      </w:r>
      <w:r w:rsidR="00E35E54">
        <w:t xml:space="preserve"> outlin</w:t>
      </w:r>
      <w:r w:rsidR="00C3468B">
        <w:t>e</w:t>
      </w:r>
      <w:r w:rsidR="00E35E54">
        <w:t xml:space="preserve"> the ACCC’s reasons</w:t>
      </w:r>
      <w:r w:rsidR="00875FB0">
        <w:t>.</w:t>
      </w:r>
      <w:r w:rsidR="00584C1F">
        <w:t xml:space="preserve"> </w:t>
      </w:r>
      <w:r w:rsidR="00FB1A4E">
        <w:t xml:space="preserve">The decisions are also subject to merits review by the Tribunal. </w:t>
      </w:r>
      <w:r w:rsidR="00DA7E77">
        <w:t>The fee</w:t>
      </w:r>
      <w:r w:rsidR="00D07E52">
        <w:t xml:space="preserve"> for Phase 2 matters </w:t>
      </w:r>
      <w:r w:rsidR="00341257">
        <w:t>also cover</w:t>
      </w:r>
      <w:r w:rsidR="00260023">
        <w:t>s</w:t>
      </w:r>
      <w:r w:rsidR="00341257">
        <w:t xml:space="preserve"> additional costs on top of direct staffing costs, such as external legal</w:t>
      </w:r>
      <w:r w:rsidR="00977337">
        <w:t xml:space="preserve"> review and advice</w:t>
      </w:r>
      <w:r w:rsidR="00DA7E77">
        <w:t>, expert advisers, and indirect co</w:t>
      </w:r>
      <w:r>
        <w:t>s</w:t>
      </w:r>
      <w:r w:rsidR="00DA7E77">
        <w:t>ts.</w:t>
      </w:r>
    </w:p>
    <w:p w14:paraId="3058BC9C" w14:textId="027776E3" w:rsidR="009B3AE4" w:rsidRDefault="009B3AE4" w:rsidP="00A23AE9">
      <w:r>
        <w:t xml:space="preserve">To limit cross-subsidisation, </w:t>
      </w:r>
      <w:r w:rsidR="002150A6">
        <w:t>fees</w:t>
      </w:r>
      <w:r>
        <w:t xml:space="preserve"> for Phase 1 and Phase 2 have been split. </w:t>
      </w:r>
      <w:r w:rsidR="00703737">
        <w:t xml:space="preserve">This means that merger parties that </w:t>
      </w:r>
      <w:r w:rsidR="00F824C4">
        <w:t xml:space="preserve">enter transactions that are </w:t>
      </w:r>
      <w:r w:rsidR="007640B8">
        <w:t>allowed</w:t>
      </w:r>
      <w:r w:rsidR="00F824C4">
        <w:t xml:space="preserve"> in Phase 1 </w:t>
      </w:r>
      <w:r w:rsidR="00D67D14">
        <w:t xml:space="preserve">(with or without conditions) </w:t>
      </w:r>
      <w:r w:rsidR="00F824C4">
        <w:t xml:space="preserve">will not fund </w:t>
      </w:r>
      <w:r w:rsidR="0059352E">
        <w:t xml:space="preserve">the ACCC’s review of high-risk mergers that proceed to a </w:t>
      </w:r>
      <w:r w:rsidR="0070112F">
        <w:t xml:space="preserve">much </w:t>
      </w:r>
      <w:r w:rsidR="00FF6AB0">
        <w:t>more resource</w:t>
      </w:r>
      <w:r w:rsidR="00D67D14">
        <w:t>-</w:t>
      </w:r>
      <w:r w:rsidR="00FF6AB0">
        <w:t>intensive</w:t>
      </w:r>
      <w:r w:rsidR="0059352E">
        <w:t xml:space="preserve"> Phase 2 review. </w:t>
      </w:r>
      <w:r w:rsidR="002728F8">
        <w:t>This allows for the vast majority of mergers (estimated to be cleared within Phase 1 or by notification waiver) to be reviewed at minimum cost to merger parties.</w:t>
      </w:r>
    </w:p>
    <w:p w14:paraId="6290AAAA" w14:textId="7678EED2" w:rsidR="00280EEC" w:rsidRDefault="00280EEC" w:rsidP="00A23AE9">
      <w:r w:rsidRPr="0009396F">
        <w:t xml:space="preserve">Charging different fees to mergers </w:t>
      </w:r>
      <w:r w:rsidR="007A7AD1" w:rsidRPr="0009396F">
        <w:t>based</w:t>
      </w:r>
      <w:r w:rsidRPr="0009396F">
        <w:t xml:space="preserve"> on objective metrics such </w:t>
      </w:r>
      <w:r w:rsidR="007A7AD1" w:rsidRPr="0009396F">
        <w:t xml:space="preserve">as </w:t>
      </w:r>
      <w:r w:rsidRPr="0009396F">
        <w:t xml:space="preserve">turnover or transaction value </w:t>
      </w:r>
      <w:r w:rsidR="000D47E8" w:rsidRPr="0009396F">
        <w:t>was</w:t>
      </w:r>
      <w:r w:rsidRPr="0009396F">
        <w:t xml:space="preserve"> considered</w:t>
      </w:r>
      <w:r w:rsidR="00EE78C6" w:rsidRPr="0009396F">
        <w:t>. However, this</w:t>
      </w:r>
      <w:r w:rsidRPr="0009396F">
        <w:t xml:space="preserve"> </w:t>
      </w:r>
      <w:r w:rsidR="005072E5" w:rsidRPr="0009396F">
        <w:t xml:space="preserve">approach </w:t>
      </w:r>
      <w:r w:rsidRPr="0009396F">
        <w:t>would likely involve substantial cross</w:t>
      </w:r>
      <w:r w:rsidR="00B84070" w:rsidRPr="0009396F">
        <w:noBreakHyphen/>
      </w:r>
      <w:r w:rsidRPr="0009396F">
        <w:t>subsidisation between high-value and low-</w:t>
      </w:r>
      <w:r w:rsidR="00B84070" w:rsidRPr="0009396F">
        <w:t xml:space="preserve">value </w:t>
      </w:r>
      <w:r w:rsidRPr="0009396F">
        <w:t>matters as competition risk and the assessment cost</w:t>
      </w:r>
      <w:r w:rsidR="00277C57" w:rsidRPr="0009396F">
        <w:t>s</w:t>
      </w:r>
      <w:r w:rsidRPr="0009396F">
        <w:t xml:space="preserve"> </w:t>
      </w:r>
      <w:r w:rsidR="00277C57" w:rsidRPr="0009396F">
        <w:t>are</w:t>
      </w:r>
      <w:r w:rsidRPr="0009396F">
        <w:t xml:space="preserve"> not well correlated with these metrics.</w:t>
      </w:r>
    </w:p>
    <w:p w14:paraId="694BF41A" w14:textId="5EE98FB5" w:rsidR="00CC6064" w:rsidRDefault="00CC6064" w:rsidP="00A23AE9">
      <w:r>
        <w:t xml:space="preserve">The charging model developed by the ACCC will assist to closely monitor and regularly review expenses to ensure </w:t>
      </w:r>
      <w:r w:rsidR="003162D5">
        <w:t>they are cost effective</w:t>
      </w:r>
      <w:r w:rsidR="00A53C44">
        <w:t>.</w:t>
      </w:r>
    </w:p>
    <w:p w14:paraId="38707F32" w14:textId="5B11AB41" w:rsidR="001B18EB" w:rsidRPr="001B18EB" w:rsidRDefault="001B18EB" w:rsidP="001B18EB">
      <w:pPr>
        <w:pStyle w:val="Heading2"/>
      </w:pPr>
      <w:bookmarkStart w:id="22" w:name="_Toc199944392"/>
      <w:r w:rsidRPr="00821AF1">
        <w:t>Operation of the fees system</w:t>
      </w:r>
      <w:bookmarkEnd w:id="22"/>
    </w:p>
    <w:p w14:paraId="0672D3DD" w14:textId="36DE695A" w:rsidR="00CB702E" w:rsidRDefault="007B26B1" w:rsidP="002B578A">
      <w:r>
        <w:t xml:space="preserve">Figure </w:t>
      </w:r>
      <w:r w:rsidR="004E3195">
        <w:t>2</w:t>
      </w:r>
      <w:r>
        <w:t xml:space="preserve"> presents the operation of the fees system within the broader </w:t>
      </w:r>
      <w:r w:rsidR="002D48A6">
        <w:t xml:space="preserve">merger </w:t>
      </w:r>
      <w:r w:rsidR="00733CDC">
        <w:t>review process</w:t>
      </w:r>
      <w:r w:rsidR="008A67A3">
        <w:t xml:space="preserve"> by the ACCC. </w:t>
      </w:r>
      <w:r w:rsidR="00BA3BBB">
        <w:t xml:space="preserve">The vast majority </w:t>
      </w:r>
      <w:r w:rsidR="00A72DF3">
        <w:t xml:space="preserve">of mergers are expected to be cleared within Phase 1 or through the notification waiver, with </w:t>
      </w:r>
      <w:r w:rsidR="00BD4287">
        <w:t>a Phase 2 assessment required only if the ACCC is satisfied the merger could likely substantially lessen competition.</w:t>
      </w:r>
    </w:p>
    <w:p w14:paraId="204DA62F" w14:textId="2FA34C88" w:rsidR="00BE03F6" w:rsidRDefault="00BE03F6" w:rsidP="002B578A">
      <w:r>
        <w:t xml:space="preserve">All application fees collected by the ACCC will be remitted to the </w:t>
      </w:r>
      <w:hyperlink r:id="rId35">
        <w:r w:rsidRPr="283DF8F1">
          <w:rPr>
            <w:rStyle w:val="Hyperlink"/>
          </w:rPr>
          <w:t>Official Public Account (OPA)</w:t>
        </w:r>
      </w:hyperlink>
      <w:r>
        <w:t xml:space="preserve">. </w:t>
      </w:r>
    </w:p>
    <w:p w14:paraId="3750C22F" w14:textId="77777777" w:rsidR="005D7E6E" w:rsidRDefault="005D7E6E">
      <w:pPr>
        <w:spacing w:before="0" w:after="160" w:line="259" w:lineRule="auto"/>
        <w:rPr>
          <w:b/>
          <w:bCs/>
        </w:rPr>
      </w:pPr>
      <w:r>
        <w:rPr>
          <w:b/>
          <w:bCs/>
        </w:rPr>
        <w:br w:type="page"/>
      </w:r>
    </w:p>
    <w:p w14:paraId="12B6567E" w14:textId="44511EB2" w:rsidR="002B578A" w:rsidRPr="00821AF1" w:rsidRDefault="002B578A" w:rsidP="00821AF1">
      <w:pPr>
        <w:rPr>
          <w:b/>
        </w:rPr>
      </w:pPr>
      <w:r>
        <w:rPr>
          <w:b/>
          <w:bCs/>
        </w:rPr>
        <w:t xml:space="preserve">Figure </w:t>
      </w:r>
      <w:r w:rsidR="004E3195">
        <w:rPr>
          <w:b/>
          <w:bCs/>
        </w:rPr>
        <w:t>2</w:t>
      </w:r>
      <w:r>
        <w:rPr>
          <w:b/>
          <w:bCs/>
        </w:rPr>
        <w:t xml:space="preserve"> – Flowchart </w:t>
      </w:r>
      <w:r w:rsidR="00291604">
        <w:rPr>
          <w:b/>
          <w:bCs/>
        </w:rPr>
        <w:t>for</w:t>
      </w:r>
      <w:r w:rsidR="005B13B0">
        <w:rPr>
          <w:b/>
          <w:bCs/>
        </w:rPr>
        <w:t xml:space="preserve"> the merger </w:t>
      </w:r>
      <w:r w:rsidR="00291604">
        <w:rPr>
          <w:b/>
          <w:bCs/>
        </w:rPr>
        <w:t>assessment phases</w:t>
      </w:r>
      <w:r w:rsidR="005B13B0">
        <w:rPr>
          <w:b/>
          <w:bCs/>
        </w:rPr>
        <w:t xml:space="preserve"> and associated fees</w:t>
      </w:r>
    </w:p>
    <w:p w14:paraId="4E0D5DBA" w14:textId="71893D3C" w:rsidR="00507A04" w:rsidRPr="00507A04" w:rsidRDefault="00BC74DB" w:rsidP="002B77F9">
      <w:r w:rsidRPr="00BC74DB">
        <w:rPr>
          <w:noProof/>
        </w:rPr>
        <w:drawing>
          <wp:inline distT="0" distB="0" distL="0" distR="0" wp14:anchorId="78A1B78A" wp14:editId="5E9D8464">
            <wp:extent cx="5759450" cy="5261610"/>
            <wp:effectExtent l="0" t="0" r="0" b="0"/>
            <wp:docPr id="1938678507" name="Picture 2" descr="This figure provides a flowchart for the merger assessment phases and associated fees.&#10;&#10;Merger parties can either seek a notification waiver or directly notify for a Phase 1 review.&#10;&#10;If a notification waiver is sought, the relevant fee is $8,300. The ACCC will determine whether notification is required. If a notification waiver is granted, no notification is required and the merger can be put into effect. &#10;&#10;If parties notify for a Phase 1 review, the relevant fee is $56,800. The ACCC will review the merger for if there are any competition concerns. If competition concerns are not raised or are resolved with conditions, the merger can be put into effect.&#10;&#10;If the ACCC determines the merger could result in an SLC, the Phase 2 review commences. The relevant Phase 2 fee is $952,000.&#10;&#10;Parties may seek a public benefits review if the merger is determined to SLC and is disallowed or if merger is approved with conditions that parties are not satisfied with. The relevant public benefits application fee is $401,00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78507" name="Picture 2" descr="This figure provides a flowchart for the merger assessment phases and associated fees.&#10;&#10;Merger parties can either seek a notification waiver or directly notify for a Phase 1 review.&#10;&#10;If a notification waiver is sought, the relevant fee is $8,300. The ACCC will determine whether notification is required. If a notification waiver is granted, no notification is required and the merger can be put into effect. &#10;&#10;If parties notify for a Phase 1 review, the relevant fee is $56,800. The ACCC will review the merger for if there are any competition concerns. If competition concerns are not raised or are resolved with conditions, the merger can be put into effect.&#10;&#10;If the ACCC determines the merger could result in an SLC, the Phase 2 review commences. The relevant Phase 2 fee is $952,000.&#10;&#10;Parties may seek a public benefits review if the merger is determined to SLC and is disallowed or if merger is approved with conditions that parties are not satisfied with. The relevant public benefits application fee is $401,000.">
                      <a:extLst>
                        <a:ext uri="{C183D7F6-B498-43B3-948B-1728B52AA6E4}">
                          <adec:decorative xmlns:adec="http://schemas.microsoft.com/office/drawing/2017/decorative" val="0"/>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5261610"/>
                    </a:xfrm>
                    <a:prstGeom prst="rect">
                      <a:avLst/>
                    </a:prstGeom>
                    <a:noFill/>
                    <a:ln>
                      <a:noFill/>
                    </a:ln>
                  </pic:spPr>
                </pic:pic>
              </a:graphicData>
            </a:graphic>
          </wp:inline>
        </w:drawing>
      </w:r>
    </w:p>
    <w:p w14:paraId="3AA09EBC" w14:textId="220C19BE" w:rsidR="0071412D" w:rsidRPr="0071412D" w:rsidRDefault="00997183" w:rsidP="00821AF1">
      <w:pPr>
        <w:pStyle w:val="Heading1"/>
      </w:pPr>
      <w:bookmarkStart w:id="23" w:name="_Toc199944393"/>
      <w:r>
        <w:t>I</w:t>
      </w:r>
      <w:r w:rsidR="00D87ABA">
        <w:t>mplementation</w:t>
      </w:r>
      <w:bookmarkEnd w:id="23"/>
    </w:p>
    <w:p w14:paraId="6BB19758" w14:textId="58382DEF" w:rsidR="00861DD1" w:rsidRDefault="009B059B" w:rsidP="00817C01">
      <w:pPr>
        <w:pStyle w:val="Heading2"/>
      </w:pPr>
      <w:bookmarkStart w:id="24" w:name="_Toc199944394"/>
      <w:r>
        <w:t>Adjustment of Fees</w:t>
      </w:r>
      <w:bookmarkEnd w:id="24"/>
    </w:p>
    <w:p w14:paraId="49595434" w14:textId="2EE9EBBF" w:rsidR="00C57D95" w:rsidRDefault="00C57D95" w:rsidP="00C57D95">
      <w:pPr>
        <w:pStyle w:val="Heading3"/>
      </w:pPr>
      <w:bookmarkStart w:id="25" w:name="_Toc199944395"/>
      <w:r>
        <w:t>Re</w:t>
      </w:r>
      <w:r w:rsidR="008E5EC7">
        <w:t>view</w:t>
      </w:r>
      <w:bookmarkEnd w:id="25"/>
    </w:p>
    <w:p w14:paraId="6B04D44A" w14:textId="79B1A906" w:rsidR="00557154" w:rsidRDefault="00651D01">
      <w:r w:rsidRPr="00651D01">
        <w:t xml:space="preserve">The ACCC will review its processes and cost estimates each year and </w:t>
      </w:r>
      <w:r w:rsidR="00810A9A">
        <w:t xml:space="preserve">the fees </w:t>
      </w:r>
      <w:r w:rsidRPr="00651D01">
        <w:t xml:space="preserve">will </w:t>
      </w:r>
      <w:r w:rsidR="00810A9A">
        <w:t xml:space="preserve">be </w:t>
      </w:r>
      <w:r w:rsidRPr="00651D01">
        <w:t>adjust</w:t>
      </w:r>
      <w:r w:rsidR="00810A9A">
        <w:t>ed</w:t>
      </w:r>
      <w:r w:rsidRPr="00651D01">
        <w:t xml:space="preserve"> if required</w:t>
      </w:r>
      <w:r w:rsidR="00D97E1B">
        <w:t>,</w:t>
      </w:r>
      <w:r w:rsidRPr="00651D01">
        <w:t xml:space="preserve"> so that charges reflect the costs of providing the </w:t>
      </w:r>
      <w:r w:rsidR="00600595">
        <w:t>activities</w:t>
      </w:r>
      <w:r w:rsidRPr="00651D01">
        <w:t>.</w:t>
      </w:r>
      <w:r w:rsidR="00557154">
        <w:t xml:space="preserve"> </w:t>
      </w:r>
      <w:r w:rsidR="00533481" w:rsidRPr="00533481">
        <w:t xml:space="preserve">The ACCC will also conduct annual consultation on </w:t>
      </w:r>
      <w:r w:rsidR="00533481">
        <w:t xml:space="preserve">the level of </w:t>
      </w:r>
      <w:r w:rsidR="00D62F09">
        <w:t xml:space="preserve">the </w:t>
      </w:r>
      <w:r w:rsidR="00533481" w:rsidRPr="00533481">
        <w:t xml:space="preserve">fees. </w:t>
      </w:r>
      <w:r w:rsidR="00070344">
        <w:t>Under</w:t>
      </w:r>
      <w:r w:rsidR="0008187A">
        <w:t xml:space="preserve"> the </w:t>
      </w:r>
      <w:r w:rsidR="00501118">
        <w:t>CCA</w:t>
      </w:r>
      <w:r w:rsidR="00070344">
        <w:t xml:space="preserve">, the </w:t>
      </w:r>
      <w:r w:rsidR="000934F8">
        <w:t>Treasurer</w:t>
      </w:r>
      <w:r w:rsidR="00650CDF">
        <w:t xml:space="preserve"> will determine any adjustments to the quantum of fees by legislative instrument</w:t>
      </w:r>
      <w:r w:rsidR="00CA7EFE">
        <w:t xml:space="preserve"> to ensure that the </w:t>
      </w:r>
      <w:r w:rsidR="00DA7994">
        <w:t>g</w:t>
      </w:r>
      <w:r w:rsidR="00CA7EFE">
        <w:t>overnment decision to fully cost recover is implemented.</w:t>
      </w:r>
    </w:p>
    <w:p w14:paraId="3BA83110" w14:textId="1B4583F1" w:rsidR="00B651EF" w:rsidRDefault="00651D01">
      <w:r>
        <w:t>In particular, t</w:t>
      </w:r>
      <w:r w:rsidR="00420749" w:rsidRPr="00420749">
        <w:t>he ACCC conducts periodic budget reviews in a financial year</w:t>
      </w:r>
      <w:r w:rsidR="0093761E">
        <w:t>,</w:t>
      </w:r>
      <w:r w:rsidR="00420749" w:rsidRPr="00420749">
        <w:t xml:space="preserve"> which it uses to carefully assess whether costs are accurately recorded and appropriate for the relevant functions. </w:t>
      </w:r>
      <w:r w:rsidR="00BE7325">
        <w:t>Th</w:t>
      </w:r>
      <w:r w:rsidR="0062680A">
        <w:t>ese budget reviews</w:t>
      </w:r>
      <w:r w:rsidR="0001748F">
        <w:t xml:space="preserve"> </w:t>
      </w:r>
      <w:r w:rsidR="00BE7325">
        <w:t>also include responding to the Government’s Efficiency Dividend and</w:t>
      </w:r>
      <w:r w:rsidR="00611122">
        <w:t>/or targeted savings</w:t>
      </w:r>
      <w:r w:rsidR="0001748F">
        <w:t xml:space="preserve"> measures</w:t>
      </w:r>
      <w:r w:rsidR="00611122">
        <w:t xml:space="preserve">. </w:t>
      </w:r>
      <w:r w:rsidR="00420749" w:rsidRPr="00420749">
        <w:t>As part of the annual CRIS preparation, a cost review will also be performed to ensure the workforce supporting the new merger review system is appropriate</w:t>
      </w:r>
      <w:r w:rsidR="00062580">
        <w:t>,</w:t>
      </w:r>
      <w:r w:rsidR="00420749" w:rsidRPr="00420749">
        <w:t xml:space="preserve"> having regard to staff count, span of control considerations and building process efficiencies to minimise costs. </w:t>
      </w:r>
    </w:p>
    <w:p w14:paraId="7C30AC90" w14:textId="41CA0472" w:rsidR="00C57D95" w:rsidRPr="002C1D22" w:rsidRDefault="00C57D95" w:rsidP="00C57D95">
      <w:pPr>
        <w:pStyle w:val="Heading3"/>
      </w:pPr>
      <w:bookmarkStart w:id="26" w:name="_Toc199944396"/>
      <w:r>
        <w:t>Indexation</w:t>
      </w:r>
      <w:bookmarkEnd w:id="26"/>
    </w:p>
    <w:p w14:paraId="22EE0CE6" w14:textId="63AED995" w:rsidR="00EA6E9F" w:rsidRDefault="00402286" w:rsidP="002E3D24">
      <w:r>
        <w:t xml:space="preserve">The </w:t>
      </w:r>
      <w:r w:rsidR="00DA7994">
        <w:t>g</w:t>
      </w:r>
      <w:r>
        <w:t>overnment</w:t>
      </w:r>
      <w:r w:rsidR="009B2E1F">
        <w:t xml:space="preserve"> proposes that fees will be indexed </w:t>
      </w:r>
      <w:r w:rsidR="00843090">
        <w:t>annually at the beginning</w:t>
      </w:r>
      <w:r w:rsidR="0060383D">
        <w:t xml:space="preserve"> of each </w:t>
      </w:r>
      <w:r w:rsidR="000C6343">
        <w:t xml:space="preserve">financial </w:t>
      </w:r>
      <w:r w:rsidR="0060383D">
        <w:t>year</w:t>
      </w:r>
      <w:r w:rsidR="001471FD">
        <w:t xml:space="preserve">, as part of the ACCC’s </w:t>
      </w:r>
      <w:r w:rsidR="00D0463B">
        <w:t>annual review of costs</w:t>
      </w:r>
      <w:r w:rsidR="00A72D6F">
        <w:t xml:space="preserve">. </w:t>
      </w:r>
      <w:r w:rsidR="00F92C23">
        <w:t xml:space="preserve">Given that the ACCC’s funding </w:t>
      </w:r>
      <w:r w:rsidR="00EA6E9F">
        <w:t xml:space="preserve">is adjusted for </w:t>
      </w:r>
      <w:r w:rsidR="00F92C23">
        <w:t>t</w:t>
      </w:r>
      <w:r w:rsidR="00247E0B">
        <w:t xml:space="preserve">he </w:t>
      </w:r>
      <w:r w:rsidR="00B278A8">
        <w:t xml:space="preserve">latest </w:t>
      </w:r>
      <w:r w:rsidR="000A494C">
        <w:t>Wage Cost Index</w:t>
      </w:r>
      <w:r w:rsidR="00EA6E9F">
        <w:t xml:space="preserve"> (WCI), the WCI will also be used to index</w:t>
      </w:r>
      <w:r w:rsidR="00B24689">
        <w:t xml:space="preserve"> all fees</w:t>
      </w:r>
      <w:r w:rsidR="000E108E">
        <w:t xml:space="preserve"> except for the component of costs related to </w:t>
      </w:r>
      <w:r w:rsidR="00AE35D4">
        <w:t>amortisation</w:t>
      </w:r>
      <w:r w:rsidR="008E1ADE">
        <w:t>.</w:t>
      </w:r>
    </w:p>
    <w:p w14:paraId="5AFF1BFF" w14:textId="01BDB99F" w:rsidR="00364D1E" w:rsidRDefault="00BF0431" w:rsidP="002E3D24">
      <w:r>
        <w:t xml:space="preserve">The WCI is </w:t>
      </w:r>
      <w:r w:rsidR="00C72C73">
        <w:t xml:space="preserve">a composite index that comprises a wage cost component and a non-wage cost component. </w:t>
      </w:r>
      <w:r w:rsidR="00D60F6A" w:rsidRPr="00D60F6A">
        <w:t>The non</w:t>
      </w:r>
      <w:r w:rsidR="00D60F6A" w:rsidRPr="00D60F6A">
        <w:noBreakHyphen/>
        <w:t>wage component is based on different periods of movements in the CPI, and the wage cost component is based on an index related to wage growth, the Safety Net Adjustment (SNA)</w:t>
      </w:r>
      <w:r w:rsidR="00B5199E">
        <w:rPr>
          <w:rStyle w:val="FootnoteReference"/>
        </w:rPr>
        <w:footnoteReference w:id="14"/>
      </w:r>
      <w:r w:rsidR="00D60F6A" w:rsidRPr="00D60F6A">
        <w:t xml:space="preserve">. </w:t>
      </w:r>
    </w:p>
    <w:p w14:paraId="1BB37227" w14:textId="1774CDFE" w:rsidR="00BF0431" w:rsidRDefault="00364D1E" w:rsidP="002E3D24">
      <w:r>
        <w:t>Using the WCI</w:t>
      </w:r>
      <w:r w:rsidR="00FE0B22">
        <w:t xml:space="preserve"> is appr</w:t>
      </w:r>
      <w:r w:rsidR="00FE6EBD">
        <w:t xml:space="preserve">opriate given that the composition of costs </w:t>
      </w:r>
      <w:r w:rsidR="00BD3D37">
        <w:t xml:space="preserve">to be </w:t>
      </w:r>
      <w:r w:rsidR="00FE6EBD">
        <w:t>incurred by the ACCC</w:t>
      </w:r>
      <w:r w:rsidR="0086481C">
        <w:t xml:space="preserve"> </w:t>
      </w:r>
      <w:r w:rsidR="00BD3D37">
        <w:t xml:space="preserve">for </w:t>
      </w:r>
      <w:r w:rsidR="0086481C">
        <w:t>merger reviews</w:t>
      </w:r>
      <w:r w:rsidR="00FE6EBD">
        <w:t xml:space="preserve"> will be a mix of staffing and </w:t>
      </w:r>
      <w:r w:rsidR="001B0A6C">
        <w:t xml:space="preserve">non-staffing costs such as </w:t>
      </w:r>
      <w:r w:rsidR="003B3735">
        <w:t xml:space="preserve">ICT, </w:t>
      </w:r>
      <w:r w:rsidR="00120C1C">
        <w:t>property operating expenses</w:t>
      </w:r>
      <w:r w:rsidR="00F26795">
        <w:t xml:space="preserve">, external </w:t>
      </w:r>
      <w:r w:rsidR="00325479">
        <w:t>specialist expertise</w:t>
      </w:r>
      <w:r w:rsidR="00876739">
        <w:t xml:space="preserve"> and</w:t>
      </w:r>
      <w:r w:rsidR="00120C1C">
        <w:t xml:space="preserve"> </w:t>
      </w:r>
      <w:r w:rsidR="00D144EF">
        <w:t>other supplier costs</w:t>
      </w:r>
      <w:r w:rsidR="006A2C5A">
        <w:t xml:space="preserve">. </w:t>
      </w:r>
      <w:r w:rsidR="009E7432">
        <w:t xml:space="preserve"> </w:t>
      </w:r>
    </w:p>
    <w:p w14:paraId="4FEE0263" w14:textId="368DE3D2" w:rsidR="00EF24E4" w:rsidRDefault="00A44807" w:rsidP="002E3D24">
      <w:r>
        <w:t>Forecasts for t</w:t>
      </w:r>
      <w:r w:rsidR="00C14D8E">
        <w:t xml:space="preserve">he </w:t>
      </w:r>
      <w:r w:rsidR="00E52E11">
        <w:t xml:space="preserve">WCI rates are published in </w:t>
      </w:r>
      <w:hyperlink r:id="rId37" w:history="1">
        <w:r w:rsidR="00000360" w:rsidRPr="00B92F72">
          <w:rPr>
            <w:rStyle w:val="Hyperlink"/>
          </w:rPr>
          <w:t>‘</w:t>
        </w:r>
        <w:r w:rsidR="00971A89" w:rsidRPr="00B92F72">
          <w:rPr>
            <w:rStyle w:val="Hyperlink"/>
          </w:rPr>
          <w:t>Appendix A</w:t>
        </w:r>
        <w:r w:rsidR="00000360" w:rsidRPr="00B92F72">
          <w:rPr>
            <w:rStyle w:val="Hyperlink"/>
          </w:rPr>
          <w:t>: Parameters and further information’</w:t>
        </w:r>
      </w:hyperlink>
      <w:r w:rsidR="00000360">
        <w:t xml:space="preserve"> </w:t>
      </w:r>
      <w:r w:rsidR="00971A89">
        <w:t xml:space="preserve">of </w:t>
      </w:r>
      <w:r w:rsidR="00E52E11">
        <w:t>Budget Paper No.3</w:t>
      </w:r>
      <w:r w:rsidR="006400F3">
        <w:t xml:space="preserve"> in the </w:t>
      </w:r>
      <w:r w:rsidR="00BE397B">
        <w:t>Federal Budget</w:t>
      </w:r>
      <w:r w:rsidR="00B278A8">
        <w:t xml:space="preserve"> and the ACCC is required by </w:t>
      </w:r>
      <w:r w:rsidR="00E8568C">
        <w:t>g</w:t>
      </w:r>
      <w:r w:rsidR="00B278A8">
        <w:t xml:space="preserve">overnment to </w:t>
      </w:r>
      <w:r w:rsidR="000A0242">
        <w:t>apply</w:t>
      </w:r>
      <w:r w:rsidR="00B278A8">
        <w:t xml:space="preserve"> WCI-3</w:t>
      </w:r>
      <w:r w:rsidR="00BE397B">
        <w:t>.</w:t>
      </w:r>
      <w:r w:rsidR="008D2BE7">
        <w:t xml:space="preserve"> </w:t>
      </w:r>
      <w:r w:rsidR="00E52E11">
        <w:t xml:space="preserve"> </w:t>
      </w:r>
      <w:r w:rsidR="00C14D8E">
        <w:t xml:space="preserve"> </w:t>
      </w:r>
    </w:p>
    <w:p w14:paraId="5DEE41A9" w14:textId="7C398BA2" w:rsidR="00A31E17" w:rsidRDefault="3ABE7D72" w:rsidP="006C2B94">
      <w:r>
        <w:t xml:space="preserve">This approach to fee indexation ensures merger applicants are only paying the costs incurred by the ACCC. </w:t>
      </w:r>
    </w:p>
    <w:p w14:paraId="2C70A561" w14:textId="25E41746" w:rsidR="00E20BD7" w:rsidRDefault="00E20BD7" w:rsidP="00E20BD7">
      <w:pPr>
        <w:pStyle w:val="Heading2"/>
      </w:pPr>
      <w:bookmarkStart w:id="27" w:name="_Toc199944397"/>
      <w:r>
        <w:t>Other issues</w:t>
      </w:r>
      <w:bookmarkEnd w:id="27"/>
    </w:p>
    <w:p w14:paraId="73E04650" w14:textId="77777777" w:rsidR="00B26D42" w:rsidRDefault="00B26D42" w:rsidP="00821AF1">
      <w:pPr>
        <w:pStyle w:val="Heading3"/>
      </w:pPr>
      <w:bookmarkStart w:id="28" w:name="_Toc199944398"/>
      <w:r w:rsidRPr="0071412D">
        <w:t>Small business exemption</w:t>
      </w:r>
      <w:bookmarkEnd w:id="28"/>
      <w:r w:rsidRPr="0071412D">
        <w:t xml:space="preserve"> </w:t>
      </w:r>
    </w:p>
    <w:p w14:paraId="5FC6D5B5" w14:textId="1E993690" w:rsidR="00BA3C2B" w:rsidRPr="00A816FA" w:rsidRDefault="006C5B8C" w:rsidP="00821AF1">
      <w:r>
        <w:t xml:space="preserve">As outlined in the April </w:t>
      </w:r>
      <w:r w:rsidR="000C6A2E">
        <w:t xml:space="preserve">2024 </w:t>
      </w:r>
      <w:r>
        <w:t xml:space="preserve">merger </w:t>
      </w:r>
      <w:r w:rsidR="00AE3AC1">
        <w:t>reform</w:t>
      </w:r>
      <w:r>
        <w:t xml:space="preserve"> paper, a</w:t>
      </w:r>
      <w:r w:rsidR="00EE48E0">
        <w:t xml:space="preserve"> </w:t>
      </w:r>
      <w:r w:rsidR="007F20C4">
        <w:t>fee</w:t>
      </w:r>
      <w:r w:rsidR="00E55ECC">
        <w:t xml:space="preserve"> </w:t>
      </w:r>
      <w:r w:rsidR="00EE48E0">
        <w:t>exemption will</w:t>
      </w:r>
      <w:r>
        <w:t xml:space="preserve"> be available for </w:t>
      </w:r>
      <w:r w:rsidR="00DF2C71">
        <w:t xml:space="preserve">acquisitions made by </w:t>
      </w:r>
      <w:r>
        <w:t>small businesses so that fees are not a disproportionate burden for those businesses.</w:t>
      </w:r>
      <w:r w:rsidR="008F7940">
        <w:rPr>
          <w:rStyle w:val="FootnoteReference"/>
        </w:rPr>
        <w:footnoteReference w:id="15"/>
      </w:r>
      <w:r>
        <w:t xml:space="preserve"> </w:t>
      </w:r>
      <w:r w:rsidR="00402286">
        <w:t xml:space="preserve">The </w:t>
      </w:r>
      <w:r w:rsidR="00E8568C">
        <w:t>g</w:t>
      </w:r>
      <w:r w:rsidR="00402286" w:rsidRPr="00A816FA">
        <w:t>overnment</w:t>
      </w:r>
      <w:r w:rsidRPr="00A816FA">
        <w:t xml:space="preserve"> proposes to adopt the Australian Tax</w:t>
      </w:r>
      <w:r w:rsidR="00383BAA">
        <w:t>ation</w:t>
      </w:r>
      <w:r w:rsidRPr="00A816FA">
        <w:t xml:space="preserve"> Office definition </w:t>
      </w:r>
      <w:r w:rsidR="00A70631" w:rsidRPr="00A816FA">
        <w:t>of ‘small business entity’</w:t>
      </w:r>
      <w:r w:rsidR="00931C4D" w:rsidRPr="00A816FA">
        <w:t xml:space="preserve"> of aggregated turnover of less than $10 million.</w:t>
      </w:r>
      <w:r w:rsidR="008A6CE9" w:rsidRPr="00A816FA">
        <w:rPr>
          <w:rStyle w:val="FootnoteReference"/>
        </w:rPr>
        <w:footnoteReference w:id="16"/>
      </w:r>
      <w:r w:rsidR="00931C4D" w:rsidRPr="00A816FA">
        <w:t xml:space="preserve"> </w:t>
      </w:r>
    </w:p>
    <w:p w14:paraId="47A16914" w14:textId="1203C946" w:rsidR="001F2522" w:rsidRPr="00A816FA" w:rsidRDefault="001F2522" w:rsidP="00821AF1">
      <w:pPr>
        <w:pStyle w:val="Heading3"/>
      </w:pPr>
      <w:bookmarkStart w:id="29" w:name="_Toc199944399"/>
      <w:r w:rsidRPr="00A816FA">
        <w:t xml:space="preserve">Tribunal </w:t>
      </w:r>
      <w:r w:rsidR="00F9174B" w:rsidRPr="00A816FA">
        <w:t>f</w:t>
      </w:r>
      <w:r w:rsidRPr="00A816FA">
        <w:t>ees</w:t>
      </w:r>
      <w:bookmarkEnd w:id="29"/>
    </w:p>
    <w:p w14:paraId="57CBAFA4" w14:textId="0DEFC3A5" w:rsidR="00B64F60" w:rsidRPr="00A816FA" w:rsidRDefault="001F2522" w:rsidP="00D92A11">
      <w:r w:rsidRPr="00A816FA">
        <w:t xml:space="preserve">The costs associated with Tribunal reviews will be subject to separate </w:t>
      </w:r>
      <w:r w:rsidR="00E8568C">
        <w:t>g</w:t>
      </w:r>
      <w:r w:rsidRPr="00A816FA">
        <w:t>overnment decisions</w:t>
      </w:r>
      <w:r w:rsidR="0000561E" w:rsidRPr="00A816FA">
        <w:t xml:space="preserve"> and consultation</w:t>
      </w:r>
      <w:r w:rsidRPr="00A816FA">
        <w:t>. The ACCC’s estimates therefore exclude these costs from th</w:t>
      </w:r>
      <w:r w:rsidR="0092229C">
        <w:t>e</w:t>
      </w:r>
      <w:r w:rsidRPr="00A816FA">
        <w:t xml:space="preserve"> cost recovery mechanism</w:t>
      </w:r>
      <w:r w:rsidR="00886977">
        <w:t xml:space="preserve"> for its</w:t>
      </w:r>
      <w:r w:rsidR="008C0C18">
        <w:t xml:space="preserve"> administration of</w:t>
      </w:r>
      <w:r w:rsidR="00ED0895">
        <w:t xml:space="preserve"> the merger control system</w:t>
      </w:r>
      <w:r w:rsidRPr="00A816FA">
        <w:t xml:space="preserve">. </w:t>
      </w:r>
    </w:p>
    <w:p w14:paraId="4A2B56F6" w14:textId="1A268D8D" w:rsidR="00B958DA" w:rsidRDefault="00B958DA" w:rsidP="00817C01">
      <w:pPr>
        <w:pStyle w:val="Heading2"/>
      </w:pPr>
      <w:bookmarkStart w:id="30" w:name="_Toc199944400"/>
      <w:r w:rsidRPr="00A816FA">
        <w:t>Risk assessment</w:t>
      </w:r>
      <w:bookmarkEnd w:id="30"/>
    </w:p>
    <w:p w14:paraId="5FD02EAB" w14:textId="16FDE3AC" w:rsidR="009D01EE" w:rsidRDefault="00460FE7" w:rsidP="00460FE7">
      <w:pPr>
        <w:rPr>
          <w:rFonts w:cs="Calibri Light"/>
        </w:rPr>
      </w:pPr>
      <w:r w:rsidRPr="00460FE7">
        <w:rPr>
          <w:rFonts w:cs="Calibri Light"/>
        </w:rPr>
        <w:t xml:space="preserve">The ACCC has </w:t>
      </w:r>
      <w:r w:rsidRPr="00460FE7">
        <w:rPr>
          <w:rFonts w:eastAsia="SimSun" w:cs="Calibri Light"/>
        </w:rPr>
        <w:t>undertaken</w:t>
      </w:r>
      <w:r w:rsidRPr="00460FE7">
        <w:rPr>
          <w:rFonts w:cs="Calibri Light"/>
        </w:rPr>
        <w:t xml:space="preserve"> a charging risk assessment, using the Charging Risk Assessment (CRA) template provided by </w:t>
      </w:r>
      <w:r w:rsidRPr="00460FE7">
        <w:rPr>
          <w:rFonts w:eastAsia="SimSun" w:cs="Calibri Light"/>
        </w:rPr>
        <w:t>the</w:t>
      </w:r>
      <w:r w:rsidRPr="00460FE7">
        <w:rPr>
          <w:rFonts w:cs="Calibri Light"/>
        </w:rPr>
        <w:t xml:space="preserve"> Department of Finance, to identify areas of implementation risk that could arise from the fee changes as outlined in this </w:t>
      </w:r>
      <w:r w:rsidR="009D01EE">
        <w:rPr>
          <w:rFonts w:cs="Calibri Light"/>
        </w:rPr>
        <w:t>consultation paper</w:t>
      </w:r>
      <w:r w:rsidRPr="00460FE7">
        <w:rPr>
          <w:rFonts w:cs="Calibri Light"/>
        </w:rPr>
        <w:t>.</w:t>
      </w:r>
    </w:p>
    <w:p w14:paraId="75BBFDAE" w14:textId="79634954" w:rsidR="00460FE7" w:rsidRPr="00460FE7" w:rsidRDefault="00460FE7" w:rsidP="00460FE7">
      <w:pPr>
        <w:rPr>
          <w:rFonts w:cs="Calibri Light"/>
        </w:rPr>
      </w:pPr>
      <w:r w:rsidRPr="00460FE7">
        <w:rPr>
          <w:rFonts w:cs="Calibri Light"/>
        </w:rPr>
        <w:t>The ACCC has assessed the overall CRA rating as high, largely because this is a new regulatory charging activity, and the extent of the total recovery for 2025-26 ($</w:t>
      </w:r>
      <w:r w:rsidR="004605AE">
        <w:rPr>
          <w:rFonts w:cs="Calibri Light"/>
        </w:rPr>
        <w:t>20</w:t>
      </w:r>
      <w:r w:rsidRPr="00460FE7">
        <w:rPr>
          <w:rFonts w:cs="Calibri Light"/>
        </w:rPr>
        <w:t>.</w:t>
      </w:r>
      <w:r w:rsidR="004605AE">
        <w:rPr>
          <w:rFonts w:cs="Calibri Light"/>
        </w:rPr>
        <w:t>5</w:t>
      </w:r>
      <w:r w:rsidRPr="00460FE7">
        <w:rPr>
          <w:rFonts w:cs="Calibri Light"/>
        </w:rPr>
        <w:t xml:space="preserve">m) is considered </w:t>
      </w:r>
      <w:r w:rsidR="00941C87">
        <w:rPr>
          <w:rFonts w:cs="Calibri Light"/>
        </w:rPr>
        <w:t>substantial</w:t>
      </w:r>
      <w:r w:rsidRPr="00460FE7">
        <w:rPr>
          <w:rFonts w:cs="Calibri Light"/>
        </w:rPr>
        <w:t>. When undertaking the risk assessment, the ACCC identified some risks across all activity groups</w:t>
      </w:r>
      <w:r w:rsidR="0017389A">
        <w:rPr>
          <w:rFonts w:cs="Calibri Light"/>
        </w:rPr>
        <w:t>.</w:t>
      </w:r>
    </w:p>
    <w:p w14:paraId="47FFF106" w14:textId="781108BC" w:rsidR="00460FE7" w:rsidRPr="00821AF1" w:rsidRDefault="00AE2364" w:rsidP="00847A79">
      <w:pPr>
        <w:pStyle w:val="Bullet"/>
        <w:rPr>
          <w:rFonts w:eastAsiaTheme="minorEastAsia" w:cs="Calibri Light"/>
          <w:szCs w:val="22"/>
        </w:rPr>
      </w:pPr>
      <w:bookmarkStart w:id="31" w:name="tempbookmark"/>
      <w:r>
        <w:rPr>
          <w:rFonts w:eastAsiaTheme="minorEastAsia" w:cs="Calibri Light"/>
          <w:szCs w:val="22"/>
        </w:rPr>
        <w:t>T</w:t>
      </w:r>
      <w:r w:rsidR="00460FE7" w:rsidRPr="00821AF1">
        <w:rPr>
          <w:rFonts w:eastAsiaTheme="minorEastAsia" w:cs="Calibri Light"/>
          <w:szCs w:val="22"/>
        </w:rPr>
        <w:t>he cost estimates and volumes could be inaccurate</w:t>
      </w:r>
      <w:r>
        <w:rPr>
          <w:rFonts w:eastAsiaTheme="minorEastAsia" w:cs="Calibri Light"/>
          <w:szCs w:val="22"/>
        </w:rPr>
        <w:t>.</w:t>
      </w:r>
    </w:p>
    <w:p w14:paraId="40CE53EA" w14:textId="661521F9" w:rsidR="00460FE7" w:rsidRPr="00821AF1" w:rsidRDefault="00AE2364" w:rsidP="00847A79">
      <w:pPr>
        <w:pStyle w:val="Bullet"/>
        <w:rPr>
          <w:rFonts w:eastAsiaTheme="minorEastAsia" w:cs="Calibri Light"/>
          <w:szCs w:val="22"/>
        </w:rPr>
      </w:pPr>
      <w:r>
        <w:rPr>
          <w:rFonts w:eastAsiaTheme="minorEastAsia" w:cs="Calibri Light"/>
          <w:szCs w:val="22"/>
        </w:rPr>
        <w:t>O</w:t>
      </w:r>
      <w:r w:rsidR="00460FE7" w:rsidRPr="00821AF1">
        <w:rPr>
          <w:rFonts w:eastAsiaTheme="minorEastAsia" w:cs="Calibri Light"/>
          <w:szCs w:val="22"/>
        </w:rPr>
        <w:t>ther activities could be cross subsidising costs</w:t>
      </w:r>
      <w:r>
        <w:rPr>
          <w:rFonts w:eastAsiaTheme="minorEastAsia" w:cs="Calibri Light"/>
          <w:szCs w:val="22"/>
        </w:rPr>
        <w:t>.</w:t>
      </w:r>
    </w:p>
    <w:p w14:paraId="4675FE97" w14:textId="53C52D84" w:rsidR="00460FE7" w:rsidRPr="00821AF1" w:rsidRDefault="00AE2364" w:rsidP="00847A79">
      <w:pPr>
        <w:pStyle w:val="Bullet"/>
        <w:rPr>
          <w:rFonts w:eastAsiaTheme="minorEastAsia" w:cs="Calibri Light"/>
          <w:szCs w:val="22"/>
        </w:rPr>
      </w:pPr>
      <w:r>
        <w:rPr>
          <w:rFonts w:eastAsiaTheme="minorEastAsia" w:cs="Calibri Light"/>
          <w:szCs w:val="22"/>
        </w:rPr>
        <w:t>T</w:t>
      </w:r>
      <w:r w:rsidR="00460FE7" w:rsidRPr="00821AF1">
        <w:rPr>
          <w:rFonts w:eastAsiaTheme="minorEastAsia" w:cs="Calibri Light"/>
          <w:szCs w:val="22"/>
        </w:rPr>
        <w:t xml:space="preserve">he fee charges </w:t>
      </w:r>
      <w:bookmarkEnd w:id="31"/>
      <w:r w:rsidR="00460FE7" w:rsidRPr="00821AF1">
        <w:rPr>
          <w:rFonts w:eastAsiaTheme="minorEastAsia" w:cs="Calibri Light"/>
          <w:szCs w:val="22"/>
        </w:rPr>
        <w:t>for an activity could be challenging for some merger parties</w:t>
      </w:r>
      <w:r w:rsidR="0017389A">
        <w:rPr>
          <w:rFonts w:eastAsiaTheme="minorEastAsia" w:cs="Calibri Light"/>
          <w:szCs w:val="22"/>
        </w:rPr>
        <w:t>.</w:t>
      </w:r>
    </w:p>
    <w:p w14:paraId="149A81F0" w14:textId="49F5FEEB" w:rsidR="00460FE7" w:rsidRPr="00821AF1" w:rsidRDefault="00460FE7" w:rsidP="00460FE7">
      <w:pPr>
        <w:rPr>
          <w:rFonts w:eastAsia="Calibri" w:cs="Calibri Light"/>
        </w:rPr>
      </w:pPr>
      <w:r w:rsidRPr="00821AF1">
        <w:rPr>
          <w:rFonts w:eastAsia="Calibri" w:cs="Calibri Light"/>
        </w:rPr>
        <w:t xml:space="preserve">The ACCC will manage cost estimate risks by </w:t>
      </w:r>
      <w:r w:rsidR="007135BA" w:rsidRPr="007135BA">
        <w:rPr>
          <w:rFonts w:eastAsia="Calibri" w:cs="Calibri Light"/>
        </w:rPr>
        <w:t>monitoring the costs of the activities it undertakes</w:t>
      </w:r>
      <w:r w:rsidRPr="00821AF1">
        <w:rPr>
          <w:rFonts w:eastAsia="Calibri" w:cs="Calibri Light"/>
        </w:rPr>
        <w:t>. Internal systems will also be developed to allow performance and cost tracking to assist with the comparison against the forecasted application volumes and costs. The effect of charging on the industry will also be monitored through annual stakeholder consultation, as well as via the policy outcome performance measure. The ACCC will review its processes and cost estimates each year</w:t>
      </w:r>
      <w:r w:rsidR="00D26B64">
        <w:rPr>
          <w:rFonts w:eastAsia="Calibri" w:cs="Calibri Light"/>
        </w:rPr>
        <w:t>,</w:t>
      </w:r>
      <w:r w:rsidRPr="00821AF1">
        <w:rPr>
          <w:rFonts w:eastAsia="Calibri" w:cs="Calibri Light"/>
        </w:rPr>
        <w:t xml:space="preserve"> and will adjust if required so that charges </w:t>
      </w:r>
      <w:r w:rsidR="006D29A3">
        <w:rPr>
          <w:rFonts w:eastAsia="Calibri" w:cs="Calibri Light"/>
        </w:rPr>
        <w:t>continue to</w:t>
      </w:r>
      <w:r w:rsidRPr="00821AF1">
        <w:rPr>
          <w:rFonts w:eastAsia="Calibri" w:cs="Calibri Light"/>
        </w:rPr>
        <w:t xml:space="preserve"> reflect the costs of providing the services.</w:t>
      </w:r>
    </w:p>
    <w:p w14:paraId="26BE1D38" w14:textId="6FF3B667" w:rsidR="007265D9" w:rsidRDefault="00460FE7" w:rsidP="00BB6290">
      <w:pPr>
        <w:spacing w:before="0" w:after="160" w:line="259" w:lineRule="auto"/>
      </w:pPr>
      <w:r w:rsidRPr="00460FE7">
        <w:rPr>
          <w:rFonts w:cs="Calibri Light"/>
        </w:rPr>
        <w:t>The</w:t>
      </w:r>
      <w:r w:rsidRPr="00821AF1">
        <w:rPr>
          <w:rFonts w:eastAsia="Calibri" w:cs="Calibri Light"/>
        </w:rPr>
        <w:t xml:space="preserve"> Charging Risk Assessment Rating will be updated following consultation</w:t>
      </w:r>
      <w:r w:rsidR="00D26B64">
        <w:rPr>
          <w:rFonts w:eastAsia="Calibri" w:cs="Calibri Light"/>
        </w:rPr>
        <w:t>,</w:t>
      </w:r>
      <w:r w:rsidRPr="00821AF1">
        <w:rPr>
          <w:rFonts w:eastAsia="Calibri" w:cs="Calibri Light"/>
        </w:rPr>
        <w:t xml:space="preserve"> and a final rating will be determined.</w:t>
      </w:r>
    </w:p>
    <w:p w14:paraId="6673AD7B" w14:textId="38DDD11C" w:rsidR="007265D9" w:rsidRDefault="007265D9" w:rsidP="00BB6290">
      <w:pPr>
        <w:pStyle w:val="Heading2"/>
      </w:pPr>
      <w:bookmarkStart w:id="32" w:name="_Toc199944401"/>
      <w:r>
        <w:t>Consultation questions</w:t>
      </w:r>
      <w:bookmarkEnd w:id="32"/>
    </w:p>
    <w:p w14:paraId="0782C348" w14:textId="30DDA87D" w:rsidR="007265D9" w:rsidRDefault="007265D9" w:rsidP="004E314C">
      <w:pPr>
        <w:pStyle w:val="Bullet"/>
        <w:numPr>
          <w:ilvl w:val="0"/>
          <w:numId w:val="12"/>
        </w:numPr>
      </w:pPr>
      <w:r>
        <w:t xml:space="preserve">Do you have any feedback regarding the </w:t>
      </w:r>
      <w:r w:rsidR="000F2038">
        <w:t xml:space="preserve">proposed </w:t>
      </w:r>
      <w:r w:rsidR="00A61A07">
        <w:t>c</w:t>
      </w:r>
      <w:r w:rsidR="00807209">
        <w:t>ost</w:t>
      </w:r>
      <w:r w:rsidR="00627586">
        <w:t xml:space="preserve"> recovery</w:t>
      </w:r>
      <w:r w:rsidR="00807209">
        <w:t xml:space="preserve"> </w:t>
      </w:r>
      <w:r>
        <w:t>model objectives?</w:t>
      </w:r>
    </w:p>
    <w:p w14:paraId="395F5FF9" w14:textId="6B35CF06" w:rsidR="007018A0" w:rsidRDefault="0099548A" w:rsidP="004E314C">
      <w:pPr>
        <w:pStyle w:val="Bullet"/>
        <w:numPr>
          <w:ilvl w:val="0"/>
          <w:numId w:val="12"/>
        </w:numPr>
      </w:pPr>
      <w:r>
        <w:t>What impact will the</w:t>
      </w:r>
      <w:r w:rsidR="007018A0">
        <w:t xml:space="preserve"> proposed fees have on competition, innovation or merger activity?</w:t>
      </w:r>
    </w:p>
    <w:p w14:paraId="48561263" w14:textId="3CAF3A20" w:rsidR="004C692F" w:rsidRDefault="008166D4" w:rsidP="004E314C">
      <w:pPr>
        <w:pStyle w:val="Bullet"/>
        <w:numPr>
          <w:ilvl w:val="0"/>
          <w:numId w:val="12"/>
        </w:numPr>
      </w:pPr>
      <w:r>
        <w:t>Does the phased fee s</w:t>
      </w:r>
      <w:r w:rsidR="00C07BD7">
        <w:t>t</w:t>
      </w:r>
      <w:r>
        <w:t xml:space="preserve">ructure </w:t>
      </w:r>
      <w:r w:rsidR="00AB4898">
        <w:t xml:space="preserve">create </w:t>
      </w:r>
      <w:r w:rsidR="00593CC3">
        <w:t xml:space="preserve">appropriate </w:t>
      </w:r>
      <w:r w:rsidR="00466D21">
        <w:t>equitability</w:t>
      </w:r>
      <w:r w:rsidR="00AB4898">
        <w:t xml:space="preserve"> between simple and more complex cases? If not, what changes would enhance equitability</w:t>
      </w:r>
      <w:r w:rsidR="00B01523">
        <w:t>,</w:t>
      </w:r>
      <w:r w:rsidR="00960097" w:rsidRPr="00960097">
        <w:t xml:space="preserve"> noting the </w:t>
      </w:r>
      <w:r w:rsidR="00E8568C">
        <w:t>g</w:t>
      </w:r>
      <w:r w:rsidR="00960097" w:rsidRPr="00960097">
        <w:t xml:space="preserve">overnment decision for full cost recovery of the merger </w:t>
      </w:r>
      <w:r w:rsidR="000B3E14">
        <w:t>control system</w:t>
      </w:r>
      <w:r w:rsidR="00AB4898">
        <w:t>?</w:t>
      </w:r>
    </w:p>
    <w:p w14:paraId="102BC8BB" w14:textId="537EE30A" w:rsidR="00CE5B3A" w:rsidRDefault="0066156A" w:rsidP="004E314C">
      <w:pPr>
        <w:pStyle w:val="Bullet"/>
        <w:numPr>
          <w:ilvl w:val="0"/>
          <w:numId w:val="12"/>
        </w:numPr>
      </w:pPr>
      <w:r>
        <w:t>Does the level of transparency of the</w:t>
      </w:r>
      <w:r w:rsidR="00637B5F">
        <w:t xml:space="preserve"> ACCC reporting process</w:t>
      </w:r>
      <w:r w:rsidR="009107B6">
        <w:t>es</w:t>
      </w:r>
      <w:r w:rsidR="00637B5F">
        <w:t xml:space="preserve"> </w:t>
      </w:r>
      <w:r w:rsidR="009107B6">
        <w:t>for determining fees</w:t>
      </w:r>
      <w:r w:rsidR="00637B5F">
        <w:t xml:space="preserve"> </w:t>
      </w:r>
      <w:r>
        <w:t>appropriately meet the interests of all relevant stakeholders?</w:t>
      </w:r>
    </w:p>
    <w:p w14:paraId="2FE986BB" w14:textId="196ABA64" w:rsidR="00376B08" w:rsidRPr="00BB6290" w:rsidRDefault="007018A0" w:rsidP="00955971">
      <w:pPr>
        <w:pStyle w:val="Bullet"/>
        <w:numPr>
          <w:ilvl w:val="0"/>
          <w:numId w:val="12"/>
        </w:numPr>
      </w:pPr>
      <w:r>
        <w:t xml:space="preserve">Is </w:t>
      </w:r>
      <w:r w:rsidR="00D7331E">
        <w:t xml:space="preserve">the </w:t>
      </w:r>
      <w:r w:rsidR="00925036">
        <w:t xml:space="preserve">proposed </w:t>
      </w:r>
      <w:r w:rsidR="30CB1022">
        <w:t xml:space="preserve">approach </w:t>
      </w:r>
      <w:r>
        <w:t>for indexation of</w:t>
      </w:r>
      <w:r w:rsidR="009D389A">
        <w:t xml:space="preserve"> merger</w:t>
      </w:r>
      <w:r>
        <w:t xml:space="preserve"> fees</w:t>
      </w:r>
      <w:r w:rsidR="2289B98B">
        <w:t xml:space="preserve"> appropriate</w:t>
      </w:r>
      <w:r>
        <w:t xml:space="preserve">? Are there alternative indicators that </w:t>
      </w:r>
      <w:r w:rsidR="00375F1C">
        <w:t xml:space="preserve">the </w:t>
      </w:r>
      <w:r w:rsidR="00E8568C">
        <w:t>g</w:t>
      </w:r>
      <w:r w:rsidR="00375F1C">
        <w:t>overnment</w:t>
      </w:r>
      <w:r>
        <w:t xml:space="preserve"> should consider?</w:t>
      </w:r>
    </w:p>
    <w:sectPr w:rsidR="00376B08" w:rsidRPr="00BB6290" w:rsidSect="002C2082">
      <w:headerReference w:type="even" r:id="rId38"/>
      <w:headerReference w:type="default" r:id="rId39"/>
      <w:footerReference w:type="even" r:id="rId40"/>
      <w:footerReference w:type="default" r:id="rId41"/>
      <w:headerReference w:type="first" r:id="rId42"/>
      <w:footerReference w:type="first" r:id="rId43"/>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98B2" w14:textId="77777777" w:rsidR="00B101F3" w:rsidRDefault="00B101F3">
      <w:pPr>
        <w:spacing w:before="0" w:after="0"/>
      </w:pPr>
      <w:r>
        <w:separator/>
      </w:r>
    </w:p>
  </w:endnote>
  <w:endnote w:type="continuationSeparator" w:id="0">
    <w:p w14:paraId="407F2960" w14:textId="77777777" w:rsidR="00B101F3" w:rsidRDefault="00B101F3">
      <w:pPr>
        <w:spacing w:before="0" w:after="0"/>
      </w:pPr>
      <w:r>
        <w:continuationSeparator/>
      </w:r>
    </w:p>
  </w:endnote>
  <w:endnote w:type="continuationNotice" w:id="1">
    <w:p w14:paraId="1ABDDEE8" w14:textId="77777777" w:rsidR="00B101F3" w:rsidRDefault="00B101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Bitter">
    <w:altName w:val="Calibri"/>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421D"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CD00" w14:textId="3AB90E6B" w:rsidR="009927E5" w:rsidRPr="008043EA" w:rsidRDefault="009927E5" w:rsidP="0009151A">
    <w:r w:rsidRPr="00742366">
      <w:rPr>
        <w:noProof/>
      </w:rPr>
      <w:drawing>
        <wp:anchor distT="0" distB="0" distL="114300" distR="114300" simplePos="0" relativeHeight="251658241" behindDoc="1" locked="1" layoutInCell="1" allowOverlap="1" wp14:anchorId="1F536837" wp14:editId="6CC813F0">
          <wp:simplePos x="0" y="0"/>
          <wp:positionH relativeFrom="margin">
            <wp:posOffset>5459095</wp:posOffset>
          </wp:positionH>
          <wp:positionV relativeFrom="page">
            <wp:posOffset>3280410</wp:posOffset>
          </wp:positionV>
          <wp:extent cx="7574280" cy="1043940"/>
          <wp:effectExtent l="7620" t="0" r="0" b="0"/>
          <wp:wrapNone/>
          <wp:docPr id="1003413247" name="Picture 1003413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3247" name="Picture 100341324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5584A3FB" wp14:editId="71CE9F4B">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206157059" name="Picture 1206157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57059" name="Picture 120615705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0B1845">
        <w:rPr>
          <w:noProof/>
        </w:rPr>
        <w:t>Contents</w:t>
      </w:r>
    </w:fldSimple>
    <w:r>
      <w:t xml:space="preserve"> | </w:t>
    </w:r>
    <w:r>
      <w:fldChar w:fldCharType="begin"/>
    </w:r>
    <w:r>
      <w:instrText xml:space="preserve"> PAGE   \* MERGEFORMAT </w:instrText>
    </w:r>
    <w:r>
      <w:fldChar w:fldCharType="separate"/>
    </w:r>
    <w:r>
      <w:t>1</w:t>
    </w:r>
    <w:r>
      <w:fldChar w:fldCharType="end"/>
    </w:r>
  </w:p>
  <w:p w14:paraId="6D0D444D"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3147"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0DD" w14:textId="0094E8FA" w:rsidR="00E81A40" w:rsidRPr="00E13E90" w:rsidRDefault="00E81A40" w:rsidP="00E13E90">
    <w:pPr>
      <w:pStyle w:val="Footer"/>
    </w:pPr>
    <w:r w:rsidRPr="00742366">
      <w:drawing>
        <wp:anchor distT="0" distB="0" distL="114300" distR="114300" simplePos="0" relativeHeight="251658243" behindDoc="1" locked="1" layoutInCell="1" allowOverlap="1" wp14:anchorId="74A7DD12" wp14:editId="36EFC865">
          <wp:simplePos x="0" y="0"/>
          <wp:positionH relativeFrom="margin">
            <wp:posOffset>5459095</wp:posOffset>
          </wp:positionH>
          <wp:positionV relativeFrom="page">
            <wp:posOffset>3280410</wp:posOffset>
          </wp:positionV>
          <wp:extent cx="7574280" cy="1043940"/>
          <wp:effectExtent l="762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00247494">
      <w:t>Competition Review</w:t>
    </w:r>
    <w:r>
      <w:tab/>
    </w:r>
    <w:fldSimple w:instr="STYLEREF  &quot;Heading 1&quot;  \* MERGEFORMAT">
      <w:r w:rsidR="00EC3921">
        <w:t>Implementation</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3690"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4D48" w14:textId="77777777" w:rsidR="00B101F3" w:rsidRDefault="00B101F3">
      <w:pPr>
        <w:spacing w:before="0" w:after="0"/>
      </w:pPr>
      <w:r>
        <w:separator/>
      </w:r>
    </w:p>
  </w:footnote>
  <w:footnote w:type="continuationSeparator" w:id="0">
    <w:p w14:paraId="12E699C9" w14:textId="77777777" w:rsidR="00B101F3" w:rsidRDefault="00B101F3">
      <w:pPr>
        <w:spacing w:before="0" w:after="0"/>
      </w:pPr>
      <w:r>
        <w:continuationSeparator/>
      </w:r>
    </w:p>
  </w:footnote>
  <w:footnote w:type="continuationNotice" w:id="1">
    <w:p w14:paraId="12BA9ADB" w14:textId="77777777" w:rsidR="00B101F3" w:rsidRDefault="00B101F3">
      <w:pPr>
        <w:spacing w:before="0" w:after="0"/>
      </w:pPr>
    </w:p>
  </w:footnote>
  <w:footnote w:id="2">
    <w:p w14:paraId="680DEB7C" w14:textId="58803371" w:rsidR="00962A81" w:rsidRDefault="00962A81">
      <w:pPr>
        <w:pStyle w:val="FootnoteText"/>
      </w:pPr>
      <w:r>
        <w:rPr>
          <w:rStyle w:val="FootnoteReference"/>
        </w:rPr>
        <w:footnoteRef/>
      </w:r>
      <w:r>
        <w:t xml:space="preserve"> </w:t>
      </w:r>
      <w:r w:rsidRPr="00E86288">
        <w:rPr>
          <w:i/>
        </w:rPr>
        <w:t>Treasury Laws Amendment (Mergers and Acquisitions Reform) Act 2024</w:t>
      </w:r>
    </w:p>
  </w:footnote>
  <w:footnote w:id="3">
    <w:p w14:paraId="5F0A3B54" w14:textId="6A9CCE69" w:rsidR="0079167C" w:rsidRDefault="0079167C" w:rsidP="0079167C">
      <w:pPr>
        <w:pStyle w:val="FootnoteText"/>
        <w:ind w:left="0" w:firstLine="0"/>
      </w:pPr>
      <w:r>
        <w:rPr>
          <w:rStyle w:val="FootnoteReference"/>
        </w:rPr>
        <w:footnoteRef/>
      </w:r>
      <w:r>
        <w:t xml:space="preserve"> </w:t>
      </w:r>
      <w:r w:rsidR="00272570">
        <w:t xml:space="preserve">Merger parties are not charged fees under the informal review </w:t>
      </w:r>
      <w:r w:rsidR="000B7DDF">
        <w:t>system</w:t>
      </w:r>
      <w:r w:rsidR="00272570">
        <w:t>. Merger parties that apply for</w:t>
      </w:r>
      <w:r>
        <w:t xml:space="preserve"> merger authorisation </w:t>
      </w:r>
      <w:r w:rsidR="00272570">
        <w:t xml:space="preserve">must pay a fee of </w:t>
      </w:r>
      <w:r>
        <w:t>$25,000 fee</w:t>
      </w:r>
      <w:r w:rsidR="00272570">
        <w:t>, which</w:t>
      </w:r>
      <w:r>
        <w:t xml:space="preserve"> is significantly less than cost recovery</w:t>
      </w:r>
      <w:r w:rsidR="00272570">
        <w:t xml:space="preserve">, </w:t>
      </w:r>
      <w:r>
        <w:t>and there have only been 7 such applications since November 2017.</w:t>
      </w:r>
    </w:p>
  </w:footnote>
  <w:footnote w:id="4">
    <w:p w14:paraId="00A12DFA" w14:textId="7662FC8E" w:rsidR="007356D3" w:rsidRDefault="007356D3">
      <w:pPr>
        <w:pStyle w:val="FootnoteText"/>
      </w:pPr>
      <w:r>
        <w:rPr>
          <w:rStyle w:val="FootnoteReference"/>
        </w:rPr>
        <w:footnoteRef/>
      </w:r>
      <w:r>
        <w:t xml:space="preserve"> Australian Government, </w:t>
      </w:r>
      <w:hyperlink r:id="rId1" w:history="1">
        <w:r>
          <w:rPr>
            <w:rStyle w:val="Hyperlink"/>
          </w:rPr>
          <w:t>Budget Paper No.2 - 2024-25</w:t>
        </w:r>
      </w:hyperlink>
      <w:r w:rsidRPr="007A76D8">
        <w:rPr>
          <w:rStyle w:val="Hyperlink"/>
          <w:color w:val="auto"/>
          <w:u w:val="none"/>
        </w:rPr>
        <w:t xml:space="preserve">, </w:t>
      </w:r>
      <w:r w:rsidR="003E1658">
        <w:rPr>
          <w:rStyle w:val="Hyperlink"/>
          <w:color w:val="auto"/>
          <w:u w:val="none"/>
        </w:rPr>
        <w:t xml:space="preserve">Australian Government, </w:t>
      </w:r>
      <w:r w:rsidRPr="007A76D8">
        <w:rPr>
          <w:rStyle w:val="Hyperlink"/>
          <w:color w:val="auto"/>
          <w:u w:val="none"/>
        </w:rPr>
        <w:t>2024</w:t>
      </w:r>
      <w:r w:rsidR="00E3565E">
        <w:rPr>
          <w:rStyle w:val="Hyperlink"/>
          <w:color w:val="auto"/>
          <w:u w:val="none"/>
        </w:rPr>
        <w:t>,</w:t>
      </w:r>
      <w:r w:rsidR="003F0407">
        <w:rPr>
          <w:rStyle w:val="Hyperlink"/>
          <w:color w:val="auto"/>
          <w:u w:val="none"/>
        </w:rPr>
        <w:t xml:space="preserve"> p 178,</w:t>
      </w:r>
      <w:r w:rsidR="00E3565E">
        <w:rPr>
          <w:rStyle w:val="Hyperlink"/>
          <w:color w:val="auto"/>
          <w:u w:val="none"/>
        </w:rPr>
        <w:t xml:space="preserve"> accessed </w:t>
      </w:r>
      <w:r w:rsidR="0044171F">
        <w:rPr>
          <w:rStyle w:val="Hyperlink"/>
          <w:color w:val="auto"/>
          <w:u w:val="none"/>
        </w:rPr>
        <w:t>15 May 2025</w:t>
      </w:r>
      <w:r w:rsidDel="00E3565E">
        <w:rPr>
          <w:rStyle w:val="Hyperlink"/>
          <w:color w:val="auto"/>
          <w:u w:val="none"/>
        </w:rPr>
        <w:t>.</w:t>
      </w:r>
    </w:p>
  </w:footnote>
  <w:footnote w:id="5">
    <w:p w14:paraId="2692E3DA" w14:textId="726CEBB4" w:rsidR="0079167C" w:rsidRDefault="0079167C" w:rsidP="0079167C">
      <w:pPr>
        <w:pStyle w:val="FootnoteText"/>
        <w:ind w:left="0" w:firstLine="0"/>
      </w:pPr>
      <w:r>
        <w:rPr>
          <w:rStyle w:val="FootnoteReference"/>
        </w:rPr>
        <w:footnoteRef/>
      </w:r>
      <w:r>
        <w:t xml:space="preserve"> Department of Finance, </w:t>
      </w:r>
      <w:hyperlink r:id="rId2" w:history="1">
        <w:r>
          <w:rPr>
            <w:rStyle w:val="Hyperlink"/>
          </w:rPr>
          <w:t>Implementing the Charging Framework</w:t>
        </w:r>
      </w:hyperlink>
      <w:r>
        <w:t xml:space="preserve">, </w:t>
      </w:r>
      <w:r w:rsidR="009B7E22">
        <w:t xml:space="preserve">Department of </w:t>
      </w:r>
      <w:r w:rsidR="007768A4">
        <w:t>Fin</w:t>
      </w:r>
      <w:r w:rsidR="000A6C23">
        <w:t xml:space="preserve">ance, </w:t>
      </w:r>
      <w:r>
        <w:t>Australian Government, 202</w:t>
      </w:r>
      <w:r w:rsidR="002E2CB8">
        <w:t>3</w:t>
      </w:r>
      <w:r w:rsidR="0066413C">
        <w:t>,</w:t>
      </w:r>
      <w:r w:rsidDel="0066413C">
        <w:t xml:space="preserve"> </w:t>
      </w:r>
      <w:r w:rsidR="0066413C">
        <w:rPr>
          <w:rStyle w:val="Hyperlink"/>
          <w:color w:val="auto"/>
          <w:u w:val="none"/>
        </w:rPr>
        <w:t>accessed 15 May 2025.</w:t>
      </w:r>
    </w:p>
  </w:footnote>
  <w:footnote w:id="6">
    <w:p w14:paraId="594A8476" w14:textId="2AC6F1DA" w:rsidR="001C3358" w:rsidRDefault="00EF643B" w:rsidP="001C3358">
      <w:pPr>
        <w:pStyle w:val="FootnoteText"/>
        <w:ind w:left="0" w:firstLine="0"/>
      </w:pPr>
      <w:r>
        <w:rPr>
          <w:rStyle w:val="FootnoteReference"/>
        </w:rPr>
        <w:footnoteRef/>
      </w:r>
      <w:r>
        <w:t xml:space="preserve"> </w:t>
      </w:r>
      <w:r w:rsidR="00093242">
        <w:t xml:space="preserve">The principles have been designed to align with the Charging Framework principles and Cost Recovery Principles. </w:t>
      </w:r>
      <w:r w:rsidR="00111CA8">
        <w:t xml:space="preserve">See </w:t>
      </w:r>
      <w:r w:rsidR="001C3358">
        <w:t xml:space="preserve">Department of Finance, </w:t>
      </w:r>
      <w:hyperlink r:id="rId3" w:anchor="cost-recovery-principles" w:history="1">
        <w:r w:rsidR="008B2846">
          <w:rPr>
            <w:rStyle w:val="Hyperlink"/>
          </w:rPr>
          <w:t>Cost Recovery Policy</w:t>
        </w:r>
      </w:hyperlink>
      <w:r w:rsidR="001C3358">
        <w:t xml:space="preserve">, </w:t>
      </w:r>
      <w:r w:rsidR="00083234">
        <w:t xml:space="preserve">Department of Finance, </w:t>
      </w:r>
      <w:r w:rsidR="001C3358">
        <w:t>Australian Government, 202</w:t>
      </w:r>
      <w:r w:rsidR="00083234">
        <w:t>3</w:t>
      </w:r>
      <w:r w:rsidR="00244AEA">
        <w:t>,</w:t>
      </w:r>
      <w:r w:rsidR="00244AEA" w:rsidRPr="00244AEA">
        <w:t xml:space="preserve"> </w:t>
      </w:r>
      <w:r w:rsidR="00244AEA">
        <w:t>accessed 15 May 2025</w:t>
      </w:r>
      <w:r w:rsidR="008B2846">
        <w:t xml:space="preserve">; </w:t>
      </w:r>
      <w:r w:rsidR="001C3358">
        <w:t xml:space="preserve">Department of Finance, </w:t>
      </w:r>
      <w:hyperlink r:id="rId4" w:history="1">
        <w:r w:rsidR="001C3358">
          <w:rPr>
            <w:rStyle w:val="Hyperlink"/>
          </w:rPr>
          <w:t>Implementing the Charging Framework</w:t>
        </w:r>
      </w:hyperlink>
      <w:r w:rsidR="001C3358">
        <w:t xml:space="preserve">, </w:t>
      </w:r>
      <w:r w:rsidR="00083234">
        <w:t xml:space="preserve">Department of Finance, </w:t>
      </w:r>
      <w:r w:rsidR="001C3358">
        <w:t>Australian Government, 202</w:t>
      </w:r>
      <w:r w:rsidR="00083234">
        <w:t>3</w:t>
      </w:r>
      <w:r w:rsidR="00244AEA">
        <w:t>, accessed 15 May 2025</w:t>
      </w:r>
      <w:r w:rsidR="001C3358">
        <w:t xml:space="preserve">. </w:t>
      </w:r>
    </w:p>
    <w:p w14:paraId="3A94BB19" w14:textId="1AC88926" w:rsidR="00EF643B" w:rsidRDefault="00EF643B">
      <w:pPr>
        <w:pStyle w:val="FootnoteText"/>
      </w:pPr>
    </w:p>
  </w:footnote>
  <w:footnote w:id="7">
    <w:p w14:paraId="0F71A201" w14:textId="687C37F3" w:rsidR="00B55290" w:rsidRDefault="00B55290" w:rsidP="00B55290">
      <w:pPr>
        <w:pStyle w:val="FootnoteText"/>
      </w:pPr>
      <w:r>
        <w:rPr>
          <w:rStyle w:val="FootnoteReference"/>
        </w:rPr>
        <w:footnoteRef/>
      </w:r>
      <w:r>
        <w:t xml:space="preserve"> </w:t>
      </w:r>
      <w:r w:rsidR="002C39FC">
        <w:t>Treasury,</w:t>
      </w:r>
      <w:r>
        <w:t xml:space="preserve"> </w:t>
      </w:r>
      <w:hyperlink r:id="rId5" w:history="1">
        <w:r w:rsidR="00176F3E">
          <w:rPr>
            <w:rStyle w:val="Hyperlink"/>
          </w:rPr>
          <w:t>Competition Review - Mergers and acquisitions</w:t>
        </w:r>
      </w:hyperlink>
      <w:r w:rsidR="001F4E90" w:rsidRPr="001F4E90">
        <w:rPr>
          <w:rStyle w:val="Hyperlink"/>
          <w:color w:val="auto"/>
          <w:u w:val="none"/>
        </w:rPr>
        <w:t>, Treasury</w:t>
      </w:r>
      <w:r w:rsidR="00125489">
        <w:rPr>
          <w:rStyle w:val="Hyperlink"/>
          <w:color w:val="auto"/>
          <w:u w:val="none"/>
        </w:rPr>
        <w:t>,</w:t>
      </w:r>
      <w:r w:rsidR="009473B1">
        <w:rPr>
          <w:rStyle w:val="Hyperlink"/>
          <w:color w:val="auto"/>
          <w:u w:val="none"/>
        </w:rPr>
        <w:t xml:space="preserve"> Australian Government,</w:t>
      </w:r>
      <w:r w:rsidR="00125489">
        <w:rPr>
          <w:rStyle w:val="Hyperlink"/>
          <w:color w:val="auto"/>
          <w:u w:val="none"/>
        </w:rPr>
        <w:t xml:space="preserve"> 202</w:t>
      </w:r>
      <w:r w:rsidR="00016DCE">
        <w:rPr>
          <w:rStyle w:val="Hyperlink"/>
          <w:color w:val="auto"/>
          <w:u w:val="none"/>
        </w:rPr>
        <w:t>5</w:t>
      </w:r>
      <w:r w:rsidR="009473B1">
        <w:rPr>
          <w:rStyle w:val="Hyperlink"/>
          <w:color w:val="auto"/>
          <w:u w:val="none"/>
        </w:rPr>
        <w:t>, accessed 15 May 2025</w:t>
      </w:r>
      <w:r w:rsidR="00125489">
        <w:rPr>
          <w:rStyle w:val="Hyperlink"/>
          <w:color w:val="auto"/>
          <w:u w:val="none"/>
        </w:rPr>
        <w:t xml:space="preserve">. </w:t>
      </w:r>
    </w:p>
  </w:footnote>
  <w:footnote w:id="8">
    <w:p w14:paraId="73E35604" w14:textId="08A07C02" w:rsidR="000E7B53" w:rsidRDefault="000E7B53">
      <w:pPr>
        <w:pStyle w:val="FootnoteText"/>
      </w:pPr>
      <w:r>
        <w:rPr>
          <w:rStyle w:val="FootnoteReference"/>
        </w:rPr>
        <w:footnoteRef/>
      </w:r>
      <w:r>
        <w:t xml:space="preserve"> </w:t>
      </w:r>
      <w:r w:rsidR="002E2C9A">
        <w:t xml:space="preserve">Department of Finance, </w:t>
      </w:r>
      <w:hyperlink r:id="rId6" w:history="1">
        <w:r w:rsidR="002E2C9A">
          <w:rPr>
            <w:rStyle w:val="Hyperlink"/>
          </w:rPr>
          <w:t>Implementing the Charging Framework</w:t>
        </w:r>
      </w:hyperlink>
      <w:r w:rsidR="002E2C9A">
        <w:t xml:space="preserve">, </w:t>
      </w:r>
      <w:r w:rsidR="005B411F">
        <w:t>Department of Finance</w:t>
      </w:r>
      <w:r w:rsidR="002E2C9A">
        <w:t xml:space="preserve">, </w:t>
      </w:r>
      <w:r w:rsidR="00702975">
        <w:t xml:space="preserve">Australian Government, </w:t>
      </w:r>
      <w:r w:rsidR="002E2C9A">
        <w:t>202</w:t>
      </w:r>
      <w:r w:rsidR="00702975">
        <w:t>3, accessed 15 May 2025</w:t>
      </w:r>
      <w:r w:rsidR="002E2C9A">
        <w:t>.</w:t>
      </w:r>
    </w:p>
  </w:footnote>
  <w:footnote w:id="9">
    <w:p w14:paraId="3EDD7F8B" w14:textId="1AB6463E" w:rsidR="004B12F7" w:rsidRDefault="004B12F7" w:rsidP="004B12F7">
      <w:pPr>
        <w:pStyle w:val="FootnoteText"/>
      </w:pPr>
      <w:r>
        <w:rPr>
          <w:rStyle w:val="FootnoteReference"/>
        </w:rPr>
        <w:footnoteRef/>
      </w:r>
      <w:r>
        <w:t xml:space="preserve"> </w:t>
      </w:r>
      <w:r w:rsidR="004A05A6">
        <w:t xml:space="preserve">Australian Government, </w:t>
      </w:r>
      <w:hyperlink r:id="rId7" w:history="1">
        <w:r w:rsidR="004A05A6">
          <w:rPr>
            <w:rStyle w:val="Hyperlink"/>
          </w:rPr>
          <w:t>Budget Paper No.2 - 2024-25</w:t>
        </w:r>
      </w:hyperlink>
      <w:r w:rsidR="004A05A6" w:rsidRPr="007A76D8">
        <w:rPr>
          <w:rStyle w:val="Hyperlink"/>
          <w:color w:val="auto"/>
          <w:u w:val="none"/>
        </w:rPr>
        <w:t xml:space="preserve">, </w:t>
      </w:r>
      <w:r w:rsidR="004A05A6">
        <w:rPr>
          <w:rStyle w:val="Hyperlink"/>
          <w:color w:val="auto"/>
          <w:u w:val="none"/>
        </w:rPr>
        <w:t xml:space="preserve">Australian Government, </w:t>
      </w:r>
      <w:r w:rsidR="004A05A6" w:rsidRPr="007A76D8">
        <w:rPr>
          <w:rStyle w:val="Hyperlink"/>
          <w:color w:val="auto"/>
          <w:u w:val="none"/>
        </w:rPr>
        <w:t>2024</w:t>
      </w:r>
      <w:r w:rsidR="004A05A6">
        <w:rPr>
          <w:rStyle w:val="Hyperlink"/>
          <w:color w:val="auto"/>
          <w:u w:val="none"/>
        </w:rPr>
        <w:t>, p 178, accessed 15 May 2025.</w:t>
      </w:r>
      <w:r w:rsidR="004A05A6">
        <w:t xml:space="preserve"> </w:t>
      </w:r>
      <w:r>
        <w:t>‘Additional funding for this measure and future cost recovery arrangements will be held in the Contingency Reserve pending the finalisation of the policy and implementation details of the new merger system’</w:t>
      </w:r>
    </w:p>
  </w:footnote>
  <w:footnote w:id="10">
    <w:p w14:paraId="158DC608" w14:textId="46596CD8" w:rsidR="00B75F8F" w:rsidRDefault="00B75F8F" w:rsidP="003E1F2D">
      <w:pPr>
        <w:pStyle w:val="FootnoteText"/>
      </w:pPr>
      <w:r>
        <w:rPr>
          <w:rStyle w:val="FootnoteReference"/>
        </w:rPr>
        <w:footnoteRef/>
      </w:r>
      <w:r w:rsidR="00857E31">
        <w:t xml:space="preserve"> </w:t>
      </w:r>
      <w:hyperlink r:id="rId8" w:history="1">
        <w:r w:rsidR="00D96A66">
          <w:rPr>
            <w:rStyle w:val="Hyperlink"/>
            <w:i/>
          </w:rPr>
          <w:t xml:space="preserve">Re </w:t>
        </w:r>
        <w:r w:rsidR="00E03823" w:rsidRPr="00857E31">
          <w:rPr>
            <w:rStyle w:val="Hyperlink"/>
            <w:i/>
          </w:rPr>
          <w:t>Queensland Co−operative Milling Association Ltd., Defiance Holdings Ltd. (Proposed Mergers with Barnes Milling Ltd.)</w:t>
        </w:r>
      </w:hyperlink>
      <w:r w:rsidR="008679CF" w:rsidRPr="008679CF">
        <w:t xml:space="preserve"> (1976) ATPR 40</w:t>
      </w:r>
      <w:r w:rsidR="00A46986">
        <w:t>-</w:t>
      </w:r>
      <w:r w:rsidR="008679CF" w:rsidRPr="008679CF">
        <w:t>012</w:t>
      </w:r>
      <w:r w:rsidR="00E03823">
        <w:t xml:space="preserve">, p. </w:t>
      </w:r>
      <w:r w:rsidR="00B3678D">
        <w:t>18</w:t>
      </w:r>
      <w:r w:rsidR="001F074A">
        <w:t>, accessed 15 May 2025</w:t>
      </w:r>
      <w:r w:rsidR="00B3678D">
        <w:t>.</w:t>
      </w:r>
      <w:r w:rsidR="00E03823">
        <w:t xml:space="preserve"> </w:t>
      </w:r>
    </w:p>
  </w:footnote>
  <w:footnote w:id="11">
    <w:p w14:paraId="56912189" w14:textId="0CDDFC78" w:rsidR="001C717A" w:rsidRPr="001C717A" w:rsidRDefault="001C717A">
      <w:pPr>
        <w:pStyle w:val="FootnoteText"/>
      </w:pPr>
      <w:r>
        <w:rPr>
          <w:rStyle w:val="FootnoteReference"/>
        </w:rPr>
        <w:footnoteRef/>
      </w:r>
      <w:r>
        <w:t xml:space="preserve"> Section 189(4) </w:t>
      </w:r>
      <w:r w:rsidR="009C3AA6">
        <w:t xml:space="preserve">of </w:t>
      </w:r>
      <w:r w:rsidRPr="008311DD">
        <w:rPr>
          <w:i/>
        </w:rPr>
        <w:t xml:space="preserve">Treasury Laws Amendment </w:t>
      </w:r>
      <w:r w:rsidR="008311DD" w:rsidRPr="008311DD">
        <w:rPr>
          <w:i/>
          <w:iCs/>
        </w:rPr>
        <w:t xml:space="preserve">(Mergers and Acquisitions Reform) </w:t>
      </w:r>
      <w:r w:rsidRPr="008311DD">
        <w:rPr>
          <w:i/>
        </w:rPr>
        <w:t>Act 2024</w:t>
      </w:r>
    </w:p>
  </w:footnote>
  <w:footnote w:id="12">
    <w:p w14:paraId="230794E0" w14:textId="7C2EE549" w:rsidR="000260CA" w:rsidRPr="00A92321" w:rsidRDefault="000260CA" w:rsidP="00BB6290">
      <w:pPr>
        <w:pStyle w:val="FootnoteText"/>
        <w:jc w:val="both"/>
        <w:rPr>
          <w:sz w:val="16"/>
          <w:szCs w:val="16"/>
          <w:lang w:val="en-US"/>
        </w:rPr>
      </w:pPr>
      <w:r>
        <w:rPr>
          <w:rStyle w:val="FootnoteReference"/>
        </w:rPr>
        <w:footnoteRef/>
      </w:r>
      <w:r w:rsidR="00C50D7B">
        <w:t xml:space="preserve"> </w:t>
      </w:r>
      <w:r w:rsidRPr="00581A9A">
        <w:t>For acquisitions of residential land of more than $40 million, agricultural land of more than $80 million, or commercial land, tenements or business of more than $2,000 million.</w:t>
      </w:r>
    </w:p>
  </w:footnote>
  <w:footnote w:id="13">
    <w:p w14:paraId="74E72D90" w14:textId="3107CF64" w:rsidR="000260CA" w:rsidRPr="00097FF2" w:rsidRDefault="000260CA" w:rsidP="000260CA">
      <w:pPr>
        <w:pStyle w:val="FootnoteText"/>
        <w:rPr>
          <w:lang w:val="en-US"/>
        </w:rPr>
      </w:pPr>
      <w:r>
        <w:rPr>
          <w:rStyle w:val="FootnoteReference"/>
        </w:rPr>
        <w:footnoteRef/>
      </w:r>
      <w:r>
        <w:t xml:space="preserve"> </w:t>
      </w:r>
      <w:r w:rsidRPr="00581A9A">
        <w:t>For acquisitions with transaction values of US$5.</w:t>
      </w:r>
      <w:r w:rsidR="00517242">
        <w:t>555</w:t>
      </w:r>
      <w:r w:rsidRPr="00581A9A">
        <w:t xml:space="preserve"> billion or more.</w:t>
      </w:r>
    </w:p>
  </w:footnote>
  <w:footnote w:id="14">
    <w:p w14:paraId="6686B39E" w14:textId="082542F8" w:rsidR="00B5199E" w:rsidRPr="00B5199E" w:rsidRDefault="00B5199E">
      <w:pPr>
        <w:pStyle w:val="FootnoteText"/>
        <w:rPr>
          <w:lang w:val="en-US"/>
        </w:rPr>
      </w:pPr>
      <w:r>
        <w:rPr>
          <w:rStyle w:val="FootnoteReference"/>
        </w:rPr>
        <w:footnoteRef/>
      </w:r>
      <w:r>
        <w:t xml:space="preserve"> </w:t>
      </w:r>
      <w:r w:rsidR="007371CE">
        <w:rPr>
          <w:lang w:val="en-US"/>
        </w:rPr>
        <w:t xml:space="preserve">Parliamentary Budget Office, </w:t>
      </w:r>
      <w:r w:rsidR="008D7192">
        <w:rPr>
          <w:lang w:val="en-US"/>
        </w:rPr>
        <w:t>‘</w:t>
      </w:r>
      <w:hyperlink r:id="rId9" w:history="1">
        <w:r w:rsidR="008D7192" w:rsidRPr="00C218BD">
          <w:rPr>
            <w:rStyle w:val="Hyperlink"/>
            <w:lang w:val="en-US"/>
          </w:rPr>
          <w:t>Indexation &amp; the budget – an introduction’</w:t>
        </w:r>
      </w:hyperlink>
      <w:r w:rsidR="008D7192">
        <w:rPr>
          <w:lang w:val="en-US"/>
        </w:rPr>
        <w:t xml:space="preserve">, </w:t>
      </w:r>
      <w:r w:rsidR="00063339">
        <w:rPr>
          <w:lang w:val="en-US"/>
        </w:rPr>
        <w:t>Parliamentary Budget Office, 2023</w:t>
      </w:r>
      <w:r w:rsidR="00365F87">
        <w:rPr>
          <w:lang w:val="en-US"/>
        </w:rPr>
        <w:t xml:space="preserve">, </w:t>
      </w:r>
      <w:r w:rsidR="00365F87">
        <w:t>accessed 15 May 2025.</w:t>
      </w:r>
    </w:p>
  </w:footnote>
  <w:footnote w:id="15">
    <w:p w14:paraId="66869A39" w14:textId="0C4E2108" w:rsidR="008F7940" w:rsidRDefault="008F7940">
      <w:pPr>
        <w:pStyle w:val="FootnoteText"/>
      </w:pPr>
      <w:r>
        <w:rPr>
          <w:rStyle w:val="FootnoteReference"/>
        </w:rPr>
        <w:footnoteRef/>
      </w:r>
      <w:r>
        <w:t xml:space="preserve"> </w:t>
      </w:r>
      <w:r w:rsidR="003271BB">
        <w:t>Treasury, ‘</w:t>
      </w:r>
      <w:hyperlink r:id="rId10" w:history="1">
        <w:r w:rsidR="00C56547">
          <w:rPr>
            <w:rStyle w:val="Hyperlink"/>
          </w:rPr>
          <w:t>Merger Reform: A Faster, Stronger and Simpler System for a More Competitive Economy</w:t>
        </w:r>
      </w:hyperlink>
      <w:r w:rsidR="00F276DE">
        <w:t xml:space="preserve">’, Treasury, Australian Government, 2024, </w:t>
      </w:r>
      <w:r w:rsidR="00C56547">
        <w:t>p 8</w:t>
      </w:r>
      <w:r w:rsidR="00365F87">
        <w:t>, accessed 15 May 2025</w:t>
      </w:r>
      <w:r w:rsidR="00C56547">
        <w:t>.</w:t>
      </w:r>
    </w:p>
  </w:footnote>
  <w:footnote w:id="16">
    <w:p w14:paraId="0CC27571" w14:textId="3D0B649D" w:rsidR="008A6CE9" w:rsidRPr="00370325" w:rsidRDefault="008A6CE9">
      <w:pPr>
        <w:pStyle w:val="FootnoteText"/>
      </w:pPr>
      <w:r>
        <w:rPr>
          <w:rStyle w:val="FootnoteReference"/>
        </w:rPr>
        <w:footnoteRef/>
      </w:r>
      <w:r>
        <w:t xml:space="preserve"> </w:t>
      </w:r>
      <w:r w:rsidR="00CE5F8E">
        <w:rPr>
          <w:rStyle w:val="Hyperlink"/>
          <w:color w:val="auto"/>
          <w:u w:val="none"/>
        </w:rPr>
        <w:t>Australian Taxation Office</w:t>
      </w:r>
      <w:r w:rsidR="00CE5F8E">
        <w:t xml:space="preserve">, </w:t>
      </w:r>
      <w:hyperlink r:id="rId11" w:history="1">
        <w:r w:rsidDel="00BF37B5">
          <w:rPr>
            <w:rStyle w:val="Hyperlink"/>
          </w:rPr>
          <w:t xml:space="preserve">Small business </w:t>
        </w:r>
        <w:r w:rsidR="00BF37B5">
          <w:rPr>
            <w:rStyle w:val="Hyperlink"/>
          </w:rPr>
          <w:t>entities</w:t>
        </w:r>
      </w:hyperlink>
      <w:r w:rsidR="00383BAA">
        <w:rPr>
          <w:rStyle w:val="Hyperlink"/>
          <w:color w:val="auto"/>
          <w:u w:val="none"/>
        </w:rPr>
        <w:t xml:space="preserve">, Australian Taxation </w:t>
      </w:r>
      <w:r w:rsidR="00D506A9">
        <w:rPr>
          <w:rStyle w:val="Hyperlink"/>
          <w:color w:val="auto"/>
          <w:u w:val="none"/>
        </w:rPr>
        <w:t>Office,</w:t>
      </w:r>
      <w:r w:rsidR="007371CE" w:rsidRPr="007371CE">
        <w:rPr>
          <w:sz w:val="22"/>
        </w:rPr>
        <w:t xml:space="preserve"> </w:t>
      </w:r>
      <w:r w:rsidR="007371CE" w:rsidRPr="007371CE">
        <w:t>Australian Government</w:t>
      </w:r>
      <w:r w:rsidR="007371CE">
        <w:t>,</w:t>
      </w:r>
      <w:r w:rsidR="00D506A9">
        <w:rPr>
          <w:rStyle w:val="Hyperlink"/>
          <w:color w:val="auto"/>
          <w:u w:val="none"/>
        </w:rPr>
        <w:t xml:space="preserve"> 202</w:t>
      </w:r>
      <w:r w:rsidR="00CE5F8E">
        <w:rPr>
          <w:rStyle w:val="Hyperlink"/>
          <w:color w:val="auto"/>
          <w:u w:val="none"/>
        </w:rPr>
        <w:t xml:space="preserve">0, </w:t>
      </w:r>
      <w:r w:rsidR="00CE5F8E">
        <w:t>accessed 15 May 2025</w:t>
      </w:r>
      <w:r w:rsidR="00406FB7">
        <w:rPr>
          <w:rStyle w:val="Hyperlink"/>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D9C7"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FAD0"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13E5"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3BA3"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2928E69C" wp14:editId="18DC2746">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E6D4"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1"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2" w15:restartNumberingAfterBreak="0">
    <w:nsid w:val="FFFFFF82"/>
    <w:multiLevelType w:val="singleLevel"/>
    <w:tmpl w:val="621E791C"/>
    <w:lvl w:ilvl="0">
      <w:start w:val="1"/>
      <w:numFmt w:val="bullet"/>
      <w:pStyle w:val="ListBullet3"/>
      <w:lvlText w:val="o"/>
      <w:lvlJc w:val="left"/>
      <w:pPr>
        <w:ind w:left="1040" w:hanging="360"/>
      </w:pPr>
      <w:rPr>
        <w:rFonts w:ascii="Courier New" w:hAnsi="Courier New" w:cs="Courier New" w:hint="default"/>
      </w:rPr>
    </w:lvl>
  </w:abstractNum>
  <w:abstractNum w:abstractNumId="3" w15:restartNumberingAfterBreak="0">
    <w:nsid w:val="FFFFFF83"/>
    <w:multiLevelType w:val="singleLevel"/>
    <w:tmpl w:val="7C96F1D6"/>
    <w:lvl w:ilvl="0">
      <w:start w:val="1"/>
      <w:numFmt w:val="bullet"/>
      <w:pStyle w:val="ListBullet2"/>
      <w:lvlText w:val=""/>
      <w:lvlJc w:val="left"/>
      <w:pPr>
        <w:ind w:left="700" w:hanging="360"/>
      </w:pPr>
      <w:rPr>
        <w:rFonts w:ascii="Symbol" w:hAnsi="Symbol" w:hint="default"/>
      </w:rPr>
    </w:lvl>
  </w:abstractNum>
  <w:abstractNum w:abstractNumId="4"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5"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8" w15:restartNumberingAfterBreak="0">
    <w:nsid w:val="16CC4E5D"/>
    <w:multiLevelType w:val="multilevel"/>
    <w:tmpl w:val="D10E9CF6"/>
    <w:numStyleLink w:val="OneLevelList"/>
  </w:abstractNum>
  <w:abstractNum w:abstractNumId="9"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0" w15:restartNumberingAfterBreak="0">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1"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4D225D"/>
    <w:multiLevelType w:val="hybridMultilevel"/>
    <w:tmpl w:val="E42AC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7B4E0586"/>
    <w:lvl w:ilvl="0" w:tplc="CF1ABB36">
      <w:start w:val="1"/>
      <w:numFmt w:val="bullet"/>
      <w:pStyle w:val="ListBullet"/>
      <w:lvlText w:val=""/>
      <w:lvlJc w:val="left"/>
      <w:pPr>
        <w:ind w:left="36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CE0DC2"/>
    <w:multiLevelType w:val="hybridMultilevel"/>
    <w:tmpl w:val="8320C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748399"/>
    <w:multiLevelType w:val="hybridMultilevel"/>
    <w:tmpl w:val="FFFFFFFF"/>
    <w:lvl w:ilvl="0" w:tplc="F96AE960">
      <w:start w:val="1"/>
      <w:numFmt w:val="bullet"/>
      <w:lvlText w:val=""/>
      <w:lvlJc w:val="left"/>
      <w:pPr>
        <w:ind w:left="720" w:hanging="360"/>
      </w:pPr>
      <w:rPr>
        <w:rFonts w:ascii="Symbol" w:hAnsi="Symbol" w:hint="default"/>
      </w:rPr>
    </w:lvl>
    <w:lvl w:ilvl="1" w:tplc="AD6C900A">
      <w:start w:val="1"/>
      <w:numFmt w:val="bullet"/>
      <w:lvlText w:val="o"/>
      <w:lvlJc w:val="left"/>
      <w:pPr>
        <w:ind w:left="1440" w:hanging="360"/>
      </w:pPr>
      <w:rPr>
        <w:rFonts w:ascii="Courier New" w:hAnsi="Courier New" w:hint="default"/>
      </w:rPr>
    </w:lvl>
    <w:lvl w:ilvl="2" w:tplc="751E8E14">
      <w:start w:val="1"/>
      <w:numFmt w:val="bullet"/>
      <w:lvlText w:val=""/>
      <w:lvlJc w:val="left"/>
      <w:pPr>
        <w:ind w:left="2160" w:hanging="360"/>
      </w:pPr>
      <w:rPr>
        <w:rFonts w:ascii="Wingdings" w:hAnsi="Wingdings" w:hint="default"/>
      </w:rPr>
    </w:lvl>
    <w:lvl w:ilvl="3" w:tplc="2A9633C6">
      <w:start w:val="1"/>
      <w:numFmt w:val="bullet"/>
      <w:lvlText w:val=""/>
      <w:lvlJc w:val="left"/>
      <w:pPr>
        <w:ind w:left="2880" w:hanging="360"/>
      </w:pPr>
      <w:rPr>
        <w:rFonts w:ascii="Symbol" w:hAnsi="Symbol" w:hint="default"/>
      </w:rPr>
    </w:lvl>
    <w:lvl w:ilvl="4" w:tplc="96581338">
      <w:start w:val="1"/>
      <w:numFmt w:val="bullet"/>
      <w:lvlText w:val="o"/>
      <w:lvlJc w:val="left"/>
      <w:pPr>
        <w:ind w:left="3600" w:hanging="360"/>
      </w:pPr>
      <w:rPr>
        <w:rFonts w:ascii="Courier New" w:hAnsi="Courier New" w:hint="default"/>
      </w:rPr>
    </w:lvl>
    <w:lvl w:ilvl="5" w:tplc="A076676C">
      <w:start w:val="1"/>
      <w:numFmt w:val="bullet"/>
      <w:lvlText w:val=""/>
      <w:lvlJc w:val="left"/>
      <w:pPr>
        <w:ind w:left="4320" w:hanging="360"/>
      </w:pPr>
      <w:rPr>
        <w:rFonts w:ascii="Wingdings" w:hAnsi="Wingdings" w:hint="default"/>
      </w:rPr>
    </w:lvl>
    <w:lvl w:ilvl="6" w:tplc="FC304A7C">
      <w:start w:val="1"/>
      <w:numFmt w:val="bullet"/>
      <w:lvlText w:val=""/>
      <w:lvlJc w:val="left"/>
      <w:pPr>
        <w:ind w:left="5040" w:hanging="360"/>
      </w:pPr>
      <w:rPr>
        <w:rFonts w:ascii="Symbol" w:hAnsi="Symbol" w:hint="default"/>
      </w:rPr>
    </w:lvl>
    <w:lvl w:ilvl="7" w:tplc="E83CC366">
      <w:start w:val="1"/>
      <w:numFmt w:val="bullet"/>
      <w:lvlText w:val="o"/>
      <w:lvlJc w:val="left"/>
      <w:pPr>
        <w:ind w:left="5760" w:hanging="360"/>
      </w:pPr>
      <w:rPr>
        <w:rFonts w:ascii="Courier New" w:hAnsi="Courier New" w:hint="default"/>
      </w:rPr>
    </w:lvl>
    <w:lvl w:ilvl="8" w:tplc="A6D824D2">
      <w:start w:val="1"/>
      <w:numFmt w:val="bullet"/>
      <w:lvlText w:val=""/>
      <w:lvlJc w:val="left"/>
      <w:pPr>
        <w:ind w:left="6480" w:hanging="360"/>
      </w:pPr>
      <w:rPr>
        <w:rFonts w:ascii="Wingdings" w:hAnsi="Wingdings" w:hint="default"/>
      </w:rPr>
    </w:lvl>
  </w:abstractNum>
  <w:abstractNum w:abstractNumId="21"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0D2021"/>
    <w:multiLevelType w:val="multilevel"/>
    <w:tmpl w:val="72F8140E"/>
    <w:numStyleLink w:val="OutlineList"/>
  </w:abstractNum>
  <w:abstractNum w:abstractNumId="23"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15:restartNumberingAfterBreak="0">
    <w:nsid w:val="5B6F70EE"/>
    <w:multiLevelType w:val="hybridMultilevel"/>
    <w:tmpl w:val="30BC2CF4"/>
    <w:lvl w:ilvl="0" w:tplc="1A9878E6">
      <w:start w:val="1"/>
      <w:numFmt w:val="bullet"/>
      <w:lvlText w:val=""/>
      <w:lvlJc w:val="left"/>
      <w:pPr>
        <w:ind w:left="1440" w:hanging="360"/>
      </w:pPr>
      <w:rPr>
        <w:rFonts w:ascii="Symbol" w:hAnsi="Symbol"/>
      </w:rPr>
    </w:lvl>
    <w:lvl w:ilvl="1" w:tplc="7BBE8A4C">
      <w:start w:val="1"/>
      <w:numFmt w:val="bullet"/>
      <w:lvlText w:val=""/>
      <w:lvlJc w:val="left"/>
      <w:pPr>
        <w:ind w:left="1440" w:hanging="360"/>
      </w:pPr>
      <w:rPr>
        <w:rFonts w:ascii="Symbol" w:hAnsi="Symbol"/>
      </w:rPr>
    </w:lvl>
    <w:lvl w:ilvl="2" w:tplc="294EE7D0">
      <w:start w:val="1"/>
      <w:numFmt w:val="bullet"/>
      <w:lvlText w:val=""/>
      <w:lvlJc w:val="left"/>
      <w:pPr>
        <w:ind w:left="1440" w:hanging="360"/>
      </w:pPr>
      <w:rPr>
        <w:rFonts w:ascii="Symbol" w:hAnsi="Symbol"/>
      </w:rPr>
    </w:lvl>
    <w:lvl w:ilvl="3" w:tplc="B33EE6C4">
      <w:start w:val="1"/>
      <w:numFmt w:val="bullet"/>
      <w:lvlText w:val=""/>
      <w:lvlJc w:val="left"/>
      <w:pPr>
        <w:ind w:left="1440" w:hanging="360"/>
      </w:pPr>
      <w:rPr>
        <w:rFonts w:ascii="Symbol" w:hAnsi="Symbol"/>
      </w:rPr>
    </w:lvl>
    <w:lvl w:ilvl="4" w:tplc="989AE604">
      <w:start w:val="1"/>
      <w:numFmt w:val="bullet"/>
      <w:lvlText w:val=""/>
      <w:lvlJc w:val="left"/>
      <w:pPr>
        <w:ind w:left="1440" w:hanging="360"/>
      </w:pPr>
      <w:rPr>
        <w:rFonts w:ascii="Symbol" w:hAnsi="Symbol"/>
      </w:rPr>
    </w:lvl>
    <w:lvl w:ilvl="5" w:tplc="C8A28DE4">
      <w:start w:val="1"/>
      <w:numFmt w:val="bullet"/>
      <w:lvlText w:val=""/>
      <w:lvlJc w:val="left"/>
      <w:pPr>
        <w:ind w:left="1440" w:hanging="360"/>
      </w:pPr>
      <w:rPr>
        <w:rFonts w:ascii="Symbol" w:hAnsi="Symbol"/>
      </w:rPr>
    </w:lvl>
    <w:lvl w:ilvl="6" w:tplc="044299BA">
      <w:start w:val="1"/>
      <w:numFmt w:val="bullet"/>
      <w:lvlText w:val=""/>
      <w:lvlJc w:val="left"/>
      <w:pPr>
        <w:ind w:left="1440" w:hanging="360"/>
      </w:pPr>
      <w:rPr>
        <w:rFonts w:ascii="Symbol" w:hAnsi="Symbol"/>
      </w:rPr>
    </w:lvl>
    <w:lvl w:ilvl="7" w:tplc="DECCCCA8">
      <w:start w:val="1"/>
      <w:numFmt w:val="bullet"/>
      <w:lvlText w:val=""/>
      <w:lvlJc w:val="left"/>
      <w:pPr>
        <w:ind w:left="1440" w:hanging="360"/>
      </w:pPr>
      <w:rPr>
        <w:rFonts w:ascii="Symbol" w:hAnsi="Symbol"/>
      </w:rPr>
    </w:lvl>
    <w:lvl w:ilvl="8" w:tplc="FAD0C552">
      <w:start w:val="1"/>
      <w:numFmt w:val="bullet"/>
      <w:lvlText w:val=""/>
      <w:lvlJc w:val="left"/>
      <w:pPr>
        <w:ind w:left="1440" w:hanging="360"/>
      </w:pPr>
      <w:rPr>
        <w:rFonts w:ascii="Symbol" w:hAnsi="Symbol"/>
      </w:rPr>
    </w:lvl>
  </w:abstractNum>
  <w:abstractNum w:abstractNumId="25"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7057DD6"/>
    <w:multiLevelType w:val="multilevel"/>
    <w:tmpl w:val="96E0B59C"/>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decimal"/>
      <w:lvlText w:val="%2."/>
      <w:lvlJc w:val="left"/>
      <w:pPr>
        <w:ind w:left="880" w:hanging="360"/>
      </w:p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26588A"/>
    <w:multiLevelType w:val="hybridMultilevel"/>
    <w:tmpl w:val="A5E6F114"/>
    <w:lvl w:ilvl="0" w:tplc="6E784FEC">
      <w:start w:val="1"/>
      <w:numFmt w:val="bullet"/>
      <w:pStyle w:val="Bulletpoint2"/>
      <w:lvlText w:val=""/>
      <w:lvlJc w:val="left"/>
      <w:pPr>
        <w:ind w:left="700" w:hanging="360"/>
      </w:pPr>
      <w:rPr>
        <w:rFonts w:ascii="Symbol" w:hAnsi="Symbol"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E2819EC"/>
    <w:multiLevelType w:val="multilevel"/>
    <w:tmpl w:val="0EDEA8A2"/>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0290535">
    <w:abstractNumId w:val="12"/>
  </w:num>
  <w:num w:numId="2" w16cid:durableId="1706755449">
    <w:abstractNumId w:val="5"/>
  </w:num>
  <w:num w:numId="3" w16cid:durableId="1834367553">
    <w:abstractNumId w:val="14"/>
  </w:num>
  <w:num w:numId="4" w16cid:durableId="223613474">
    <w:abstractNumId w:val="6"/>
  </w:num>
  <w:num w:numId="5" w16cid:durableId="2000302802">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2577066">
    <w:abstractNumId w:val="12"/>
  </w:num>
  <w:num w:numId="7" w16cid:durableId="1133983262">
    <w:abstractNumId w:val="13"/>
  </w:num>
  <w:num w:numId="8" w16cid:durableId="1558320821">
    <w:abstractNumId w:val="9"/>
  </w:num>
  <w:num w:numId="9" w16cid:durableId="818570052">
    <w:abstractNumId w:val="8"/>
  </w:num>
  <w:num w:numId="10" w16cid:durableId="144929880">
    <w:abstractNumId w:val="22"/>
  </w:num>
  <w:num w:numId="11" w16cid:durableId="536553998">
    <w:abstractNumId w:val="11"/>
  </w:num>
  <w:num w:numId="12" w16cid:durableId="266547749">
    <w:abstractNumId w:val="19"/>
  </w:num>
  <w:num w:numId="13" w16cid:durableId="1487550879">
    <w:abstractNumId w:val="27"/>
  </w:num>
  <w:num w:numId="14" w16cid:durableId="1668513444">
    <w:abstractNumId w:val="20"/>
  </w:num>
  <w:num w:numId="15" w16cid:durableId="2012753016">
    <w:abstractNumId w:val="7"/>
  </w:num>
  <w:num w:numId="16" w16cid:durableId="528371507">
    <w:abstractNumId w:val="32"/>
  </w:num>
  <w:num w:numId="17" w16cid:durableId="204217542">
    <w:abstractNumId w:val="3"/>
  </w:num>
  <w:num w:numId="18" w16cid:durableId="1019159029">
    <w:abstractNumId w:val="2"/>
  </w:num>
  <w:num w:numId="19" w16cid:durableId="2004042372">
    <w:abstractNumId w:val="28"/>
  </w:num>
  <w:num w:numId="20" w16cid:durableId="755513228">
    <w:abstractNumId w:val="18"/>
  </w:num>
  <w:num w:numId="21" w16cid:durableId="1878927316">
    <w:abstractNumId w:val="10"/>
  </w:num>
  <w:num w:numId="22" w16cid:durableId="2095932259">
    <w:abstractNumId w:val="17"/>
  </w:num>
  <w:num w:numId="23" w16cid:durableId="137500921">
    <w:abstractNumId w:val="0"/>
  </w:num>
  <w:num w:numId="24" w16cid:durableId="1004405211">
    <w:abstractNumId w:val="29"/>
  </w:num>
  <w:num w:numId="25" w16cid:durableId="1891382519">
    <w:abstractNumId w:val="30"/>
  </w:num>
  <w:num w:numId="26" w16cid:durableId="2043244423">
    <w:abstractNumId w:val="23"/>
  </w:num>
  <w:num w:numId="27" w16cid:durableId="1379160820">
    <w:abstractNumId w:val="16"/>
  </w:num>
  <w:num w:numId="28" w16cid:durableId="682903714">
    <w:abstractNumId w:val="25"/>
  </w:num>
  <w:num w:numId="29" w16cid:durableId="943418531">
    <w:abstractNumId w:val="4"/>
  </w:num>
  <w:num w:numId="30" w16cid:durableId="244536913">
    <w:abstractNumId w:val="1"/>
  </w:num>
  <w:num w:numId="31" w16cid:durableId="1836676840">
    <w:abstractNumId w:val="21"/>
  </w:num>
  <w:num w:numId="32" w16cid:durableId="2024821743">
    <w:abstractNumId w:val="26"/>
  </w:num>
  <w:num w:numId="33" w16cid:durableId="1001615501">
    <w:abstractNumId w:val="15"/>
  </w:num>
  <w:num w:numId="34" w16cid:durableId="1174078279">
    <w:abstractNumId w:val="24"/>
  </w:num>
  <w:num w:numId="35" w16cid:durableId="416093165">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C5"/>
    <w:rsid w:val="00000204"/>
    <w:rsid w:val="00000242"/>
    <w:rsid w:val="00000360"/>
    <w:rsid w:val="000004B8"/>
    <w:rsid w:val="00000602"/>
    <w:rsid w:val="00000B95"/>
    <w:rsid w:val="00000C4E"/>
    <w:rsid w:val="000011D0"/>
    <w:rsid w:val="0000120E"/>
    <w:rsid w:val="000012A1"/>
    <w:rsid w:val="00001968"/>
    <w:rsid w:val="000019E2"/>
    <w:rsid w:val="00001AB8"/>
    <w:rsid w:val="00001B05"/>
    <w:rsid w:val="00001B0A"/>
    <w:rsid w:val="00001B9A"/>
    <w:rsid w:val="00001BFD"/>
    <w:rsid w:val="00001D80"/>
    <w:rsid w:val="00001F84"/>
    <w:rsid w:val="00001FC4"/>
    <w:rsid w:val="00002399"/>
    <w:rsid w:val="00002575"/>
    <w:rsid w:val="00002638"/>
    <w:rsid w:val="00002990"/>
    <w:rsid w:val="000029A1"/>
    <w:rsid w:val="00002D0A"/>
    <w:rsid w:val="00002D6D"/>
    <w:rsid w:val="00002D8B"/>
    <w:rsid w:val="00002E6B"/>
    <w:rsid w:val="00003153"/>
    <w:rsid w:val="00003999"/>
    <w:rsid w:val="00003A03"/>
    <w:rsid w:val="00003BC0"/>
    <w:rsid w:val="00003CA1"/>
    <w:rsid w:val="00003CC6"/>
    <w:rsid w:val="00003D48"/>
    <w:rsid w:val="0000410A"/>
    <w:rsid w:val="00004146"/>
    <w:rsid w:val="0000466E"/>
    <w:rsid w:val="000046CA"/>
    <w:rsid w:val="00004865"/>
    <w:rsid w:val="00004BF4"/>
    <w:rsid w:val="000052D7"/>
    <w:rsid w:val="000054EF"/>
    <w:rsid w:val="0000561E"/>
    <w:rsid w:val="00005645"/>
    <w:rsid w:val="000056A8"/>
    <w:rsid w:val="000056C5"/>
    <w:rsid w:val="00005CC0"/>
    <w:rsid w:val="00006074"/>
    <w:rsid w:val="0000690A"/>
    <w:rsid w:val="00006934"/>
    <w:rsid w:val="00006A49"/>
    <w:rsid w:val="00006AD1"/>
    <w:rsid w:val="00006AFC"/>
    <w:rsid w:val="00006F7B"/>
    <w:rsid w:val="0000715F"/>
    <w:rsid w:val="000078BD"/>
    <w:rsid w:val="00007D1B"/>
    <w:rsid w:val="00007E55"/>
    <w:rsid w:val="00010161"/>
    <w:rsid w:val="000102C7"/>
    <w:rsid w:val="00010421"/>
    <w:rsid w:val="0001047E"/>
    <w:rsid w:val="000105AA"/>
    <w:rsid w:val="00010647"/>
    <w:rsid w:val="00010779"/>
    <w:rsid w:val="000108F4"/>
    <w:rsid w:val="000109F7"/>
    <w:rsid w:val="00010EA5"/>
    <w:rsid w:val="00010F08"/>
    <w:rsid w:val="00010F18"/>
    <w:rsid w:val="00010F91"/>
    <w:rsid w:val="00010FCB"/>
    <w:rsid w:val="00010FD1"/>
    <w:rsid w:val="00011111"/>
    <w:rsid w:val="000111C4"/>
    <w:rsid w:val="000112C3"/>
    <w:rsid w:val="00011725"/>
    <w:rsid w:val="0001176F"/>
    <w:rsid w:val="000119D2"/>
    <w:rsid w:val="00011A5F"/>
    <w:rsid w:val="00011B24"/>
    <w:rsid w:val="00011B87"/>
    <w:rsid w:val="000120A5"/>
    <w:rsid w:val="000121F1"/>
    <w:rsid w:val="00012356"/>
    <w:rsid w:val="000123B8"/>
    <w:rsid w:val="000125B3"/>
    <w:rsid w:val="000128F1"/>
    <w:rsid w:val="00012AE9"/>
    <w:rsid w:val="00012C62"/>
    <w:rsid w:val="00012D20"/>
    <w:rsid w:val="00013145"/>
    <w:rsid w:val="00013243"/>
    <w:rsid w:val="000134A0"/>
    <w:rsid w:val="0001361A"/>
    <w:rsid w:val="0001374E"/>
    <w:rsid w:val="00013A5E"/>
    <w:rsid w:val="00013CA4"/>
    <w:rsid w:val="00013DC1"/>
    <w:rsid w:val="00013E15"/>
    <w:rsid w:val="00013F5E"/>
    <w:rsid w:val="00014022"/>
    <w:rsid w:val="00014295"/>
    <w:rsid w:val="000147B2"/>
    <w:rsid w:val="0001490E"/>
    <w:rsid w:val="00014B04"/>
    <w:rsid w:val="00014CB9"/>
    <w:rsid w:val="00014CC7"/>
    <w:rsid w:val="00014D0D"/>
    <w:rsid w:val="00014EBE"/>
    <w:rsid w:val="00015748"/>
    <w:rsid w:val="00015874"/>
    <w:rsid w:val="00015A2D"/>
    <w:rsid w:val="00015B54"/>
    <w:rsid w:val="00015B59"/>
    <w:rsid w:val="00015B5E"/>
    <w:rsid w:val="00015D03"/>
    <w:rsid w:val="00015F94"/>
    <w:rsid w:val="00016080"/>
    <w:rsid w:val="0001622E"/>
    <w:rsid w:val="000163CA"/>
    <w:rsid w:val="00016428"/>
    <w:rsid w:val="000167BE"/>
    <w:rsid w:val="00016A14"/>
    <w:rsid w:val="00016B89"/>
    <w:rsid w:val="00016B91"/>
    <w:rsid w:val="00016CB4"/>
    <w:rsid w:val="00016DCE"/>
    <w:rsid w:val="00016EED"/>
    <w:rsid w:val="00016F68"/>
    <w:rsid w:val="000171AA"/>
    <w:rsid w:val="00017224"/>
    <w:rsid w:val="0001748F"/>
    <w:rsid w:val="00017602"/>
    <w:rsid w:val="0001763A"/>
    <w:rsid w:val="000176C0"/>
    <w:rsid w:val="00017822"/>
    <w:rsid w:val="0001797D"/>
    <w:rsid w:val="000179E5"/>
    <w:rsid w:val="00017C87"/>
    <w:rsid w:val="000204F8"/>
    <w:rsid w:val="00020520"/>
    <w:rsid w:val="00020527"/>
    <w:rsid w:val="0002052E"/>
    <w:rsid w:val="00020678"/>
    <w:rsid w:val="000208E6"/>
    <w:rsid w:val="00020A6E"/>
    <w:rsid w:val="00020C09"/>
    <w:rsid w:val="00020DFC"/>
    <w:rsid w:val="00020E03"/>
    <w:rsid w:val="0002132A"/>
    <w:rsid w:val="00021570"/>
    <w:rsid w:val="00021619"/>
    <w:rsid w:val="0002168E"/>
    <w:rsid w:val="00021E39"/>
    <w:rsid w:val="00021F32"/>
    <w:rsid w:val="00022163"/>
    <w:rsid w:val="000221A5"/>
    <w:rsid w:val="000221EB"/>
    <w:rsid w:val="000221FD"/>
    <w:rsid w:val="0002251D"/>
    <w:rsid w:val="0002261B"/>
    <w:rsid w:val="00022FA9"/>
    <w:rsid w:val="0002300D"/>
    <w:rsid w:val="000231AE"/>
    <w:rsid w:val="00023484"/>
    <w:rsid w:val="00023DC4"/>
    <w:rsid w:val="00023E24"/>
    <w:rsid w:val="00023E7D"/>
    <w:rsid w:val="0002410C"/>
    <w:rsid w:val="00024281"/>
    <w:rsid w:val="0002442E"/>
    <w:rsid w:val="00024473"/>
    <w:rsid w:val="00024B5D"/>
    <w:rsid w:val="00024BCF"/>
    <w:rsid w:val="00024C1B"/>
    <w:rsid w:val="00024CB0"/>
    <w:rsid w:val="00024CF2"/>
    <w:rsid w:val="00024E42"/>
    <w:rsid w:val="00024E99"/>
    <w:rsid w:val="0002520D"/>
    <w:rsid w:val="00025308"/>
    <w:rsid w:val="00025320"/>
    <w:rsid w:val="0002544D"/>
    <w:rsid w:val="000257BB"/>
    <w:rsid w:val="00025BA6"/>
    <w:rsid w:val="00025C60"/>
    <w:rsid w:val="00025CEF"/>
    <w:rsid w:val="00025EEB"/>
    <w:rsid w:val="00025FA3"/>
    <w:rsid w:val="000260C8"/>
    <w:rsid w:val="000260CA"/>
    <w:rsid w:val="00026561"/>
    <w:rsid w:val="00026603"/>
    <w:rsid w:val="00026F87"/>
    <w:rsid w:val="0002709D"/>
    <w:rsid w:val="0002787E"/>
    <w:rsid w:val="00027885"/>
    <w:rsid w:val="00027974"/>
    <w:rsid w:val="00027AFB"/>
    <w:rsid w:val="00027D77"/>
    <w:rsid w:val="00027E88"/>
    <w:rsid w:val="00030246"/>
    <w:rsid w:val="000304A8"/>
    <w:rsid w:val="000307E0"/>
    <w:rsid w:val="00030AFE"/>
    <w:rsid w:val="00030F26"/>
    <w:rsid w:val="00030F6B"/>
    <w:rsid w:val="0003114E"/>
    <w:rsid w:val="000311CD"/>
    <w:rsid w:val="0003141D"/>
    <w:rsid w:val="00031C47"/>
    <w:rsid w:val="00032403"/>
    <w:rsid w:val="00032732"/>
    <w:rsid w:val="000328B6"/>
    <w:rsid w:val="000328FE"/>
    <w:rsid w:val="00032BF9"/>
    <w:rsid w:val="00032C23"/>
    <w:rsid w:val="00033197"/>
    <w:rsid w:val="0003352E"/>
    <w:rsid w:val="000335DC"/>
    <w:rsid w:val="000336E3"/>
    <w:rsid w:val="00033826"/>
    <w:rsid w:val="0003395C"/>
    <w:rsid w:val="0003413D"/>
    <w:rsid w:val="00034323"/>
    <w:rsid w:val="000345D7"/>
    <w:rsid w:val="0003488C"/>
    <w:rsid w:val="00034A35"/>
    <w:rsid w:val="00034DC7"/>
    <w:rsid w:val="0003513B"/>
    <w:rsid w:val="00035450"/>
    <w:rsid w:val="00036151"/>
    <w:rsid w:val="0003617B"/>
    <w:rsid w:val="000363E6"/>
    <w:rsid w:val="000364B7"/>
    <w:rsid w:val="00036651"/>
    <w:rsid w:val="000366D1"/>
    <w:rsid w:val="0003676B"/>
    <w:rsid w:val="0003677C"/>
    <w:rsid w:val="000367F5"/>
    <w:rsid w:val="0003694D"/>
    <w:rsid w:val="00036E2C"/>
    <w:rsid w:val="00036F97"/>
    <w:rsid w:val="00036FCC"/>
    <w:rsid w:val="00037466"/>
    <w:rsid w:val="000374B3"/>
    <w:rsid w:val="0003766C"/>
    <w:rsid w:val="00037A6A"/>
    <w:rsid w:val="00037AFC"/>
    <w:rsid w:val="00037C6B"/>
    <w:rsid w:val="0004023E"/>
    <w:rsid w:val="0004028C"/>
    <w:rsid w:val="00040392"/>
    <w:rsid w:val="000405CC"/>
    <w:rsid w:val="000405DC"/>
    <w:rsid w:val="00040605"/>
    <w:rsid w:val="00040894"/>
    <w:rsid w:val="00040B51"/>
    <w:rsid w:val="00040B7E"/>
    <w:rsid w:val="00040DBD"/>
    <w:rsid w:val="00040DC8"/>
    <w:rsid w:val="00040DDF"/>
    <w:rsid w:val="00040E90"/>
    <w:rsid w:val="00040F1F"/>
    <w:rsid w:val="0004118F"/>
    <w:rsid w:val="00041218"/>
    <w:rsid w:val="00041352"/>
    <w:rsid w:val="000413E8"/>
    <w:rsid w:val="00041A83"/>
    <w:rsid w:val="00041A8B"/>
    <w:rsid w:val="00041CE3"/>
    <w:rsid w:val="00041F48"/>
    <w:rsid w:val="000425C4"/>
    <w:rsid w:val="0004274D"/>
    <w:rsid w:val="0004298D"/>
    <w:rsid w:val="00042B5B"/>
    <w:rsid w:val="00042DDC"/>
    <w:rsid w:val="000430D7"/>
    <w:rsid w:val="00043120"/>
    <w:rsid w:val="000435E6"/>
    <w:rsid w:val="0004381A"/>
    <w:rsid w:val="00043D25"/>
    <w:rsid w:val="000442EE"/>
    <w:rsid w:val="0004438C"/>
    <w:rsid w:val="0004462A"/>
    <w:rsid w:val="00044686"/>
    <w:rsid w:val="00044736"/>
    <w:rsid w:val="0004487A"/>
    <w:rsid w:val="00044BC2"/>
    <w:rsid w:val="00044BF7"/>
    <w:rsid w:val="00044C0A"/>
    <w:rsid w:val="00044D4D"/>
    <w:rsid w:val="00044DFF"/>
    <w:rsid w:val="00044E92"/>
    <w:rsid w:val="00044FB4"/>
    <w:rsid w:val="00044FCC"/>
    <w:rsid w:val="00045376"/>
    <w:rsid w:val="00045593"/>
    <w:rsid w:val="000457E4"/>
    <w:rsid w:val="0004587B"/>
    <w:rsid w:val="00045899"/>
    <w:rsid w:val="00045A86"/>
    <w:rsid w:val="00045A8D"/>
    <w:rsid w:val="00045CB0"/>
    <w:rsid w:val="00045D25"/>
    <w:rsid w:val="00045EB3"/>
    <w:rsid w:val="000461BF"/>
    <w:rsid w:val="00046258"/>
    <w:rsid w:val="0004631F"/>
    <w:rsid w:val="00046380"/>
    <w:rsid w:val="000464DC"/>
    <w:rsid w:val="00046660"/>
    <w:rsid w:val="0004667E"/>
    <w:rsid w:val="00046770"/>
    <w:rsid w:val="00046A16"/>
    <w:rsid w:val="00046BD4"/>
    <w:rsid w:val="00046E39"/>
    <w:rsid w:val="00047098"/>
    <w:rsid w:val="000470E5"/>
    <w:rsid w:val="00047928"/>
    <w:rsid w:val="00047B77"/>
    <w:rsid w:val="00047BD9"/>
    <w:rsid w:val="00047CA7"/>
    <w:rsid w:val="00050039"/>
    <w:rsid w:val="000500AB"/>
    <w:rsid w:val="00050298"/>
    <w:rsid w:val="00050363"/>
    <w:rsid w:val="000506BE"/>
    <w:rsid w:val="000507AF"/>
    <w:rsid w:val="0005096D"/>
    <w:rsid w:val="00050B68"/>
    <w:rsid w:val="00050DA9"/>
    <w:rsid w:val="00051339"/>
    <w:rsid w:val="000515BD"/>
    <w:rsid w:val="00051D60"/>
    <w:rsid w:val="00051E43"/>
    <w:rsid w:val="00052151"/>
    <w:rsid w:val="0005236F"/>
    <w:rsid w:val="00052764"/>
    <w:rsid w:val="0005287C"/>
    <w:rsid w:val="000529A3"/>
    <w:rsid w:val="00052BC3"/>
    <w:rsid w:val="00052C1B"/>
    <w:rsid w:val="00052F6E"/>
    <w:rsid w:val="00052F8F"/>
    <w:rsid w:val="00053215"/>
    <w:rsid w:val="00053483"/>
    <w:rsid w:val="00053B83"/>
    <w:rsid w:val="00053C04"/>
    <w:rsid w:val="00053DD7"/>
    <w:rsid w:val="00053FB4"/>
    <w:rsid w:val="00054D52"/>
    <w:rsid w:val="00054DF6"/>
    <w:rsid w:val="00054E96"/>
    <w:rsid w:val="00054F3C"/>
    <w:rsid w:val="00055151"/>
    <w:rsid w:val="0005529F"/>
    <w:rsid w:val="00055A73"/>
    <w:rsid w:val="00055AC7"/>
    <w:rsid w:val="00055B6F"/>
    <w:rsid w:val="00055DB4"/>
    <w:rsid w:val="00055F55"/>
    <w:rsid w:val="000562A8"/>
    <w:rsid w:val="000562DB"/>
    <w:rsid w:val="00056427"/>
    <w:rsid w:val="00056607"/>
    <w:rsid w:val="00056668"/>
    <w:rsid w:val="00056838"/>
    <w:rsid w:val="00056880"/>
    <w:rsid w:val="00056931"/>
    <w:rsid w:val="00056D70"/>
    <w:rsid w:val="00056D74"/>
    <w:rsid w:val="00056DFD"/>
    <w:rsid w:val="000571C0"/>
    <w:rsid w:val="000576FD"/>
    <w:rsid w:val="0005774D"/>
    <w:rsid w:val="00057794"/>
    <w:rsid w:val="00057B4E"/>
    <w:rsid w:val="00057F72"/>
    <w:rsid w:val="0006052D"/>
    <w:rsid w:val="0006053B"/>
    <w:rsid w:val="00060612"/>
    <w:rsid w:val="000609CC"/>
    <w:rsid w:val="000609E7"/>
    <w:rsid w:val="00060AC5"/>
    <w:rsid w:val="00060DBC"/>
    <w:rsid w:val="00060E95"/>
    <w:rsid w:val="000613AC"/>
    <w:rsid w:val="00061BBE"/>
    <w:rsid w:val="00061D01"/>
    <w:rsid w:val="00061FA9"/>
    <w:rsid w:val="00062040"/>
    <w:rsid w:val="0006216F"/>
    <w:rsid w:val="00062309"/>
    <w:rsid w:val="00062580"/>
    <w:rsid w:val="00062613"/>
    <w:rsid w:val="000626A0"/>
    <w:rsid w:val="00062983"/>
    <w:rsid w:val="00062A94"/>
    <w:rsid w:val="00062B60"/>
    <w:rsid w:val="00062B99"/>
    <w:rsid w:val="00062D35"/>
    <w:rsid w:val="00063051"/>
    <w:rsid w:val="000631C0"/>
    <w:rsid w:val="00063256"/>
    <w:rsid w:val="00063339"/>
    <w:rsid w:val="00063384"/>
    <w:rsid w:val="00063683"/>
    <w:rsid w:val="00063BD3"/>
    <w:rsid w:val="00063E64"/>
    <w:rsid w:val="00063FD9"/>
    <w:rsid w:val="000641A5"/>
    <w:rsid w:val="0006423A"/>
    <w:rsid w:val="00064403"/>
    <w:rsid w:val="000645A3"/>
    <w:rsid w:val="00064B5C"/>
    <w:rsid w:val="00064FD0"/>
    <w:rsid w:val="00064FE8"/>
    <w:rsid w:val="00065433"/>
    <w:rsid w:val="00065713"/>
    <w:rsid w:val="0006585D"/>
    <w:rsid w:val="0006592A"/>
    <w:rsid w:val="000659D1"/>
    <w:rsid w:val="00065C8D"/>
    <w:rsid w:val="00065FD7"/>
    <w:rsid w:val="000662A6"/>
    <w:rsid w:val="00066379"/>
    <w:rsid w:val="0006639E"/>
    <w:rsid w:val="00066688"/>
    <w:rsid w:val="0006689C"/>
    <w:rsid w:val="0006738C"/>
    <w:rsid w:val="000675D1"/>
    <w:rsid w:val="0006790D"/>
    <w:rsid w:val="00067BBA"/>
    <w:rsid w:val="00067E1B"/>
    <w:rsid w:val="00070344"/>
    <w:rsid w:val="000703AA"/>
    <w:rsid w:val="00070622"/>
    <w:rsid w:val="00070740"/>
    <w:rsid w:val="0007077F"/>
    <w:rsid w:val="0007078A"/>
    <w:rsid w:val="00070791"/>
    <w:rsid w:val="00070974"/>
    <w:rsid w:val="00070CA4"/>
    <w:rsid w:val="00070CAC"/>
    <w:rsid w:val="00070E9F"/>
    <w:rsid w:val="00070F5B"/>
    <w:rsid w:val="0007102C"/>
    <w:rsid w:val="000711BC"/>
    <w:rsid w:val="000711EE"/>
    <w:rsid w:val="000712A6"/>
    <w:rsid w:val="00071505"/>
    <w:rsid w:val="00071745"/>
    <w:rsid w:val="00071BAC"/>
    <w:rsid w:val="00071C99"/>
    <w:rsid w:val="00071F2C"/>
    <w:rsid w:val="000720AB"/>
    <w:rsid w:val="0007231D"/>
    <w:rsid w:val="00072352"/>
    <w:rsid w:val="00072511"/>
    <w:rsid w:val="000725AE"/>
    <w:rsid w:val="00072708"/>
    <w:rsid w:val="00072843"/>
    <w:rsid w:val="0007289F"/>
    <w:rsid w:val="000728B7"/>
    <w:rsid w:val="000728F6"/>
    <w:rsid w:val="00072A6B"/>
    <w:rsid w:val="00072B8E"/>
    <w:rsid w:val="00072BFE"/>
    <w:rsid w:val="00072C2D"/>
    <w:rsid w:val="00073034"/>
    <w:rsid w:val="0007304E"/>
    <w:rsid w:val="000733B0"/>
    <w:rsid w:val="00073421"/>
    <w:rsid w:val="00073521"/>
    <w:rsid w:val="0007366F"/>
    <w:rsid w:val="00073989"/>
    <w:rsid w:val="000739DF"/>
    <w:rsid w:val="00073AD9"/>
    <w:rsid w:val="00073E76"/>
    <w:rsid w:val="000744C3"/>
    <w:rsid w:val="000745BD"/>
    <w:rsid w:val="00074786"/>
    <w:rsid w:val="00074872"/>
    <w:rsid w:val="00074980"/>
    <w:rsid w:val="00074B47"/>
    <w:rsid w:val="00074E98"/>
    <w:rsid w:val="00074F5E"/>
    <w:rsid w:val="00074F88"/>
    <w:rsid w:val="00075103"/>
    <w:rsid w:val="0007532E"/>
    <w:rsid w:val="00075370"/>
    <w:rsid w:val="00075516"/>
    <w:rsid w:val="00075646"/>
    <w:rsid w:val="00075861"/>
    <w:rsid w:val="00075A58"/>
    <w:rsid w:val="00075B30"/>
    <w:rsid w:val="00075B5C"/>
    <w:rsid w:val="00075C7F"/>
    <w:rsid w:val="00075EF0"/>
    <w:rsid w:val="000762B9"/>
    <w:rsid w:val="00076356"/>
    <w:rsid w:val="00076498"/>
    <w:rsid w:val="000766D3"/>
    <w:rsid w:val="00076CAA"/>
    <w:rsid w:val="00076CE9"/>
    <w:rsid w:val="00076DFB"/>
    <w:rsid w:val="00076FF6"/>
    <w:rsid w:val="000771E6"/>
    <w:rsid w:val="00077404"/>
    <w:rsid w:val="000775DE"/>
    <w:rsid w:val="00077691"/>
    <w:rsid w:val="00077698"/>
    <w:rsid w:val="00077A28"/>
    <w:rsid w:val="0008001F"/>
    <w:rsid w:val="00080194"/>
    <w:rsid w:val="0008024A"/>
    <w:rsid w:val="0008035E"/>
    <w:rsid w:val="000804A2"/>
    <w:rsid w:val="000805C9"/>
    <w:rsid w:val="0008062C"/>
    <w:rsid w:val="00080775"/>
    <w:rsid w:val="00080831"/>
    <w:rsid w:val="00080841"/>
    <w:rsid w:val="00080E73"/>
    <w:rsid w:val="00080F78"/>
    <w:rsid w:val="0008106B"/>
    <w:rsid w:val="00081136"/>
    <w:rsid w:val="000811C5"/>
    <w:rsid w:val="000813EB"/>
    <w:rsid w:val="00081486"/>
    <w:rsid w:val="000814DC"/>
    <w:rsid w:val="00081665"/>
    <w:rsid w:val="000816D5"/>
    <w:rsid w:val="0008187A"/>
    <w:rsid w:val="000818DA"/>
    <w:rsid w:val="00081BDF"/>
    <w:rsid w:val="00081F23"/>
    <w:rsid w:val="00081F39"/>
    <w:rsid w:val="000820E1"/>
    <w:rsid w:val="000821B1"/>
    <w:rsid w:val="0008223D"/>
    <w:rsid w:val="000824F4"/>
    <w:rsid w:val="00082E82"/>
    <w:rsid w:val="00082ED0"/>
    <w:rsid w:val="00082F94"/>
    <w:rsid w:val="00082FC2"/>
    <w:rsid w:val="0008318E"/>
    <w:rsid w:val="00083234"/>
    <w:rsid w:val="0008332B"/>
    <w:rsid w:val="0008340C"/>
    <w:rsid w:val="00083854"/>
    <w:rsid w:val="00084135"/>
    <w:rsid w:val="000841E6"/>
    <w:rsid w:val="00084320"/>
    <w:rsid w:val="00084519"/>
    <w:rsid w:val="000845F6"/>
    <w:rsid w:val="00084603"/>
    <w:rsid w:val="0008480B"/>
    <w:rsid w:val="00084CE9"/>
    <w:rsid w:val="000850F1"/>
    <w:rsid w:val="000852C9"/>
    <w:rsid w:val="000858F2"/>
    <w:rsid w:val="00085A1F"/>
    <w:rsid w:val="00085C34"/>
    <w:rsid w:val="00085D54"/>
    <w:rsid w:val="000861A4"/>
    <w:rsid w:val="000861F2"/>
    <w:rsid w:val="000862AF"/>
    <w:rsid w:val="0008652E"/>
    <w:rsid w:val="00086533"/>
    <w:rsid w:val="0008685A"/>
    <w:rsid w:val="00086A2F"/>
    <w:rsid w:val="00086B93"/>
    <w:rsid w:val="00086DD2"/>
    <w:rsid w:val="00086DEF"/>
    <w:rsid w:val="00087189"/>
    <w:rsid w:val="00087290"/>
    <w:rsid w:val="000872BC"/>
    <w:rsid w:val="000872E5"/>
    <w:rsid w:val="00087BED"/>
    <w:rsid w:val="00087CD5"/>
    <w:rsid w:val="00087E0B"/>
    <w:rsid w:val="00087EA3"/>
    <w:rsid w:val="00087FAF"/>
    <w:rsid w:val="00087FE5"/>
    <w:rsid w:val="00090229"/>
    <w:rsid w:val="00090279"/>
    <w:rsid w:val="00090308"/>
    <w:rsid w:val="000903E8"/>
    <w:rsid w:val="0009086B"/>
    <w:rsid w:val="00090901"/>
    <w:rsid w:val="00090932"/>
    <w:rsid w:val="00090DF6"/>
    <w:rsid w:val="00090E39"/>
    <w:rsid w:val="00090FBD"/>
    <w:rsid w:val="00091031"/>
    <w:rsid w:val="00091189"/>
    <w:rsid w:val="000911A3"/>
    <w:rsid w:val="0009122A"/>
    <w:rsid w:val="00091402"/>
    <w:rsid w:val="0009151A"/>
    <w:rsid w:val="0009152D"/>
    <w:rsid w:val="000915E5"/>
    <w:rsid w:val="00091761"/>
    <w:rsid w:val="000918B4"/>
    <w:rsid w:val="00091D83"/>
    <w:rsid w:val="00091E5C"/>
    <w:rsid w:val="00091E5D"/>
    <w:rsid w:val="00091E7E"/>
    <w:rsid w:val="00092000"/>
    <w:rsid w:val="00092026"/>
    <w:rsid w:val="00092188"/>
    <w:rsid w:val="0009221D"/>
    <w:rsid w:val="00092230"/>
    <w:rsid w:val="0009272F"/>
    <w:rsid w:val="00092B27"/>
    <w:rsid w:val="0009301D"/>
    <w:rsid w:val="000930FF"/>
    <w:rsid w:val="00093163"/>
    <w:rsid w:val="00093242"/>
    <w:rsid w:val="000934F8"/>
    <w:rsid w:val="00093773"/>
    <w:rsid w:val="0009396F"/>
    <w:rsid w:val="00093A5D"/>
    <w:rsid w:val="00093CCA"/>
    <w:rsid w:val="00093E17"/>
    <w:rsid w:val="00093ED0"/>
    <w:rsid w:val="00094196"/>
    <w:rsid w:val="00094246"/>
    <w:rsid w:val="0009467A"/>
    <w:rsid w:val="0009471E"/>
    <w:rsid w:val="00094855"/>
    <w:rsid w:val="000948CD"/>
    <w:rsid w:val="00094F43"/>
    <w:rsid w:val="00095118"/>
    <w:rsid w:val="00095177"/>
    <w:rsid w:val="000951D0"/>
    <w:rsid w:val="000951DF"/>
    <w:rsid w:val="000954E1"/>
    <w:rsid w:val="00095581"/>
    <w:rsid w:val="000957CB"/>
    <w:rsid w:val="00095901"/>
    <w:rsid w:val="000959C1"/>
    <w:rsid w:val="00095A08"/>
    <w:rsid w:val="00095F4E"/>
    <w:rsid w:val="0009655B"/>
    <w:rsid w:val="0009657D"/>
    <w:rsid w:val="000969F1"/>
    <w:rsid w:val="00096A2B"/>
    <w:rsid w:val="00096B31"/>
    <w:rsid w:val="00096D57"/>
    <w:rsid w:val="00096EC1"/>
    <w:rsid w:val="00096F92"/>
    <w:rsid w:val="000970C2"/>
    <w:rsid w:val="000971CA"/>
    <w:rsid w:val="0009721B"/>
    <w:rsid w:val="000974B3"/>
    <w:rsid w:val="00097728"/>
    <w:rsid w:val="00097783"/>
    <w:rsid w:val="000978DD"/>
    <w:rsid w:val="00097AC6"/>
    <w:rsid w:val="00097E9E"/>
    <w:rsid w:val="00097FB2"/>
    <w:rsid w:val="00097FC1"/>
    <w:rsid w:val="000A01B7"/>
    <w:rsid w:val="000A0242"/>
    <w:rsid w:val="000A034C"/>
    <w:rsid w:val="000A04CE"/>
    <w:rsid w:val="000A08F7"/>
    <w:rsid w:val="000A0C56"/>
    <w:rsid w:val="000A100B"/>
    <w:rsid w:val="000A17AB"/>
    <w:rsid w:val="000A18B8"/>
    <w:rsid w:val="000A1AF9"/>
    <w:rsid w:val="000A1D8F"/>
    <w:rsid w:val="000A1E7A"/>
    <w:rsid w:val="000A1F29"/>
    <w:rsid w:val="000A2149"/>
    <w:rsid w:val="000A23BF"/>
    <w:rsid w:val="000A2451"/>
    <w:rsid w:val="000A2491"/>
    <w:rsid w:val="000A24F1"/>
    <w:rsid w:val="000A25BE"/>
    <w:rsid w:val="000A2662"/>
    <w:rsid w:val="000A2845"/>
    <w:rsid w:val="000A286F"/>
    <w:rsid w:val="000A2A88"/>
    <w:rsid w:val="000A2B04"/>
    <w:rsid w:val="000A2B2C"/>
    <w:rsid w:val="000A2EF1"/>
    <w:rsid w:val="000A3233"/>
    <w:rsid w:val="000A3919"/>
    <w:rsid w:val="000A3DD0"/>
    <w:rsid w:val="000A4075"/>
    <w:rsid w:val="000A429B"/>
    <w:rsid w:val="000A4457"/>
    <w:rsid w:val="000A487D"/>
    <w:rsid w:val="000A494C"/>
    <w:rsid w:val="000A4E14"/>
    <w:rsid w:val="000A4E38"/>
    <w:rsid w:val="000A54A9"/>
    <w:rsid w:val="000A5B36"/>
    <w:rsid w:val="000A5F6B"/>
    <w:rsid w:val="000A5F94"/>
    <w:rsid w:val="000A6097"/>
    <w:rsid w:val="000A62FB"/>
    <w:rsid w:val="000A63D2"/>
    <w:rsid w:val="000A6533"/>
    <w:rsid w:val="000A678F"/>
    <w:rsid w:val="000A6830"/>
    <w:rsid w:val="000A69B4"/>
    <w:rsid w:val="000A6A73"/>
    <w:rsid w:val="000A6B6C"/>
    <w:rsid w:val="000A6B9B"/>
    <w:rsid w:val="000A6C23"/>
    <w:rsid w:val="000A6D58"/>
    <w:rsid w:val="000A6DA7"/>
    <w:rsid w:val="000A6F2B"/>
    <w:rsid w:val="000A6F3D"/>
    <w:rsid w:val="000A7027"/>
    <w:rsid w:val="000A738E"/>
    <w:rsid w:val="000A74D7"/>
    <w:rsid w:val="000A74FF"/>
    <w:rsid w:val="000A76B7"/>
    <w:rsid w:val="000A7859"/>
    <w:rsid w:val="000A7D10"/>
    <w:rsid w:val="000B039C"/>
    <w:rsid w:val="000B04E8"/>
    <w:rsid w:val="000B05F9"/>
    <w:rsid w:val="000B07D5"/>
    <w:rsid w:val="000B0B10"/>
    <w:rsid w:val="000B0BD7"/>
    <w:rsid w:val="000B104E"/>
    <w:rsid w:val="000B1220"/>
    <w:rsid w:val="000B15CA"/>
    <w:rsid w:val="000B1624"/>
    <w:rsid w:val="000B1845"/>
    <w:rsid w:val="000B1A8E"/>
    <w:rsid w:val="000B1C47"/>
    <w:rsid w:val="000B1E0E"/>
    <w:rsid w:val="000B215E"/>
    <w:rsid w:val="000B2584"/>
    <w:rsid w:val="000B27B2"/>
    <w:rsid w:val="000B297A"/>
    <w:rsid w:val="000B2BA4"/>
    <w:rsid w:val="000B2DC4"/>
    <w:rsid w:val="000B31BD"/>
    <w:rsid w:val="000B3223"/>
    <w:rsid w:val="000B3317"/>
    <w:rsid w:val="000B34DD"/>
    <w:rsid w:val="000B3777"/>
    <w:rsid w:val="000B393B"/>
    <w:rsid w:val="000B3E14"/>
    <w:rsid w:val="000B3F9E"/>
    <w:rsid w:val="000B40EB"/>
    <w:rsid w:val="000B4293"/>
    <w:rsid w:val="000B457B"/>
    <w:rsid w:val="000B45A7"/>
    <w:rsid w:val="000B4721"/>
    <w:rsid w:val="000B473A"/>
    <w:rsid w:val="000B4BC7"/>
    <w:rsid w:val="000B5186"/>
    <w:rsid w:val="000B52A5"/>
    <w:rsid w:val="000B5561"/>
    <w:rsid w:val="000B5726"/>
    <w:rsid w:val="000B585D"/>
    <w:rsid w:val="000B5A59"/>
    <w:rsid w:val="000B5AA7"/>
    <w:rsid w:val="000B5B67"/>
    <w:rsid w:val="000B5C41"/>
    <w:rsid w:val="000B5E0C"/>
    <w:rsid w:val="000B646F"/>
    <w:rsid w:val="000B6487"/>
    <w:rsid w:val="000B64AB"/>
    <w:rsid w:val="000B691F"/>
    <w:rsid w:val="000B6B34"/>
    <w:rsid w:val="000B6BDA"/>
    <w:rsid w:val="000B6E2E"/>
    <w:rsid w:val="000B7111"/>
    <w:rsid w:val="000B73C4"/>
    <w:rsid w:val="000B7632"/>
    <w:rsid w:val="000B7755"/>
    <w:rsid w:val="000B779E"/>
    <w:rsid w:val="000B7866"/>
    <w:rsid w:val="000B7A89"/>
    <w:rsid w:val="000B7ACB"/>
    <w:rsid w:val="000B7AD5"/>
    <w:rsid w:val="000B7C2F"/>
    <w:rsid w:val="000B7DCF"/>
    <w:rsid w:val="000B7DDF"/>
    <w:rsid w:val="000B7EA9"/>
    <w:rsid w:val="000B7F7F"/>
    <w:rsid w:val="000B7FEB"/>
    <w:rsid w:val="000C001D"/>
    <w:rsid w:val="000C0095"/>
    <w:rsid w:val="000C0141"/>
    <w:rsid w:val="000C03B4"/>
    <w:rsid w:val="000C050F"/>
    <w:rsid w:val="000C062E"/>
    <w:rsid w:val="000C0861"/>
    <w:rsid w:val="000C0863"/>
    <w:rsid w:val="000C0A30"/>
    <w:rsid w:val="000C0A6D"/>
    <w:rsid w:val="000C0B7D"/>
    <w:rsid w:val="000C0BFD"/>
    <w:rsid w:val="000C0C8E"/>
    <w:rsid w:val="000C103C"/>
    <w:rsid w:val="000C1502"/>
    <w:rsid w:val="000C1638"/>
    <w:rsid w:val="000C18A7"/>
    <w:rsid w:val="000C1918"/>
    <w:rsid w:val="000C1B11"/>
    <w:rsid w:val="000C1C55"/>
    <w:rsid w:val="000C1D8D"/>
    <w:rsid w:val="000C1FB1"/>
    <w:rsid w:val="000C2347"/>
    <w:rsid w:val="000C250E"/>
    <w:rsid w:val="000C2607"/>
    <w:rsid w:val="000C279F"/>
    <w:rsid w:val="000C299C"/>
    <w:rsid w:val="000C2AC3"/>
    <w:rsid w:val="000C2DE5"/>
    <w:rsid w:val="000C2E23"/>
    <w:rsid w:val="000C2EF7"/>
    <w:rsid w:val="000C2F77"/>
    <w:rsid w:val="000C33ED"/>
    <w:rsid w:val="000C38AF"/>
    <w:rsid w:val="000C39F9"/>
    <w:rsid w:val="000C3E45"/>
    <w:rsid w:val="000C3F24"/>
    <w:rsid w:val="000C412B"/>
    <w:rsid w:val="000C4236"/>
    <w:rsid w:val="000C429E"/>
    <w:rsid w:val="000C45D0"/>
    <w:rsid w:val="000C46DE"/>
    <w:rsid w:val="000C48F7"/>
    <w:rsid w:val="000C4E34"/>
    <w:rsid w:val="000C4FBB"/>
    <w:rsid w:val="000C5061"/>
    <w:rsid w:val="000C5139"/>
    <w:rsid w:val="000C521C"/>
    <w:rsid w:val="000C5222"/>
    <w:rsid w:val="000C5238"/>
    <w:rsid w:val="000C589F"/>
    <w:rsid w:val="000C58B2"/>
    <w:rsid w:val="000C5956"/>
    <w:rsid w:val="000C5EF4"/>
    <w:rsid w:val="000C5F40"/>
    <w:rsid w:val="000C5F6C"/>
    <w:rsid w:val="000C5FCD"/>
    <w:rsid w:val="000C615E"/>
    <w:rsid w:val="000C6343"/>
    <w:rsid w:val="000C6426"/>
    <w:rsid w:val="000C64C2"/>
    <w:rsid w:val="000C64D1"/>
    <w:rsid w:val="000C6890"/>
    <w:rsid w:val="000C693D"/>
    <w:rsid w:val="000C6A2E"/>
    <w:rsid w:val="000C6A9B"/>
    <w:rsid w:val="000C6C7B"/>
    <w:rsid w:val="000C6D68"/>
    <w:rsid w:val="000C6DBC"/>
    <w:rsid w:val="000C6F3E"/>
    <w:rsid w:val="000C7385"/>
    <w:rsid w:val="000C743F"/>
    <w:rsid w:val="000C7AF4"/>
    <w:rsid w:val="000C7D30"/>
    <w:rsid w:val="000D06E0"/>
    <w:rsid w:val="000D07B2"/>
    <w:rsid w:val="000D0920"/>
    <w:rsid w:val="000D09CD"/>
    <w:rsid w:val="000D0D91"/>
    <w:rsid w:val="000D1284"/>
    <w:rsid w:val="000D170A"/>
    <w:rsid w:val="000D181A"/>
    <w:rsid w:val="000D187F"/>
    <w:rsid w:val="000D1A46"/>
    <w:rsid w:val="000D1ABC"/>
    <w:rsid w:val="000D1D5E"/>
    <w:rsid w:val="000D210E"/>
    <w:rsid w:val="000D226E"/>
    <w:rsid w:val="000D24A2"/>
    <w:rsid w:val="000D2537"/>
    <w:rsid w:val="000D28D9"/>
    <w:rsid w:val="000D2A7B"/>
    <w:rsid w:val="000D2D58"/>
    <w:rsid w:val="000D2EA4"/>
    <w:rsid w:val="000D3436"/>
    <w:rsid w:val="000D3897"/>
    <w:rsid w:val="000D38B0"/>
    <w:rsid w:val="000D391C"/>
    <w:rsid w:val="000D3B04"/>
    <w:rsid w:val="000D3BB6"/>
    <w:rsid w:val="000D4078"/>
    <w:rsid w:val="000D413C"/>
    <w:rsid w:val="000D413E"/>
    <w:rsid w:val="000D41C5"/>
    <w:rsid w:val="000D43D0"/>
    <w:rsid w:val="000D4727"/>
    <w:rsid w:val="000D4736"/>
    <w:rsid w:val="000D47E8"/>
    <w:rsid w:val="000D4C40"/>
    <w:rsid w:val="000D4FB2"/>
    <w:rsid w:val="000D52F6"/>
    <w:rsid w:val="000D5797"/>
    <w:rsid w:val="000D57A6"/>
    <w:rsid w:val="000D5B78"/>
    <w:rsid w:val="000D6148"/>
    <w:rsid w:val="000D62CD"/>
    <w:rsid w:val="000D63A8"/>
    <w:rsid w:val="000D6912"/>
    <w:rsid w:val="000D6A44"/>
    <w:rsid w:val="000D6B90"/>
    <w:rsid w:val="000D6C3B"/>
    <w:rsid w:val="000D6D05"/>
    <w:rsid w:val="000D6D6C"/>
    <w:rsid w:val="000D6E3A"/>
    <w:rsid w:val="000D707E"/>
    <w:rsid w:val="000D7185"/>
    <w:rsid w:val="000D74B1"/>
    <w:rsid w:val="000D7872"/>
    <w:rsid w:val="000D7A7B"/>
    <w:rsid w:val="000D7C1E"/>
    <w:rsid w:val="000D7F43"/>
    <w:rsid w:val="000D7FFA"/>
    <w:rsid w:val="000E0184"/>
    <w:rsid w:val="000E01D0"/>
    <w:rsid w:val="000E08F9"/>
    <w:rsid w:val="000E091B"/>
    <w:rsid w:val="000E092A"/>
    <w:rsid w:val="000E0A23"/>
    <w:rsid w:val="000E0A6A"/>
    <w:rsid w:val="000E0B74"/>
    <w:rsid w:val="000E0D04"/>
    <w:rsid w:val="000E0D2E"/>
    <w:rsid w:val="000E0DD9"/>
    <w:rsid w:val="000E0F70"/>
    <w:rsid w:val="000E0FA7"/>
    <w:rsid w:val="000E108E"/>
    <w:rsid w:val="000E11FA"/>
    <w:rsid w:val="000E1519"/>
    <w:rsid w:val="000E169B"/>
    <w:rsid w:val="000E178F"/>
    <w:rsid w:val="000E1E9C"/>
    <w:rsid w:val="000E20CF"/>
    <w:rsid w:val="000E2655"/>
    <w:rsid w:val="000E26F5"/>
    <w:rsid w:val="000E2922"/>
    <w:rsid w:val="000E312B"/>
    <w:rsid w:val="000E377E"/>
    <w:rsid w:val="000E378B"/>
    <w:rsid w:val="000E3999"/>
    <w:rsid w:val="000E3AD1"/>
    <w:rsid w:val="000E3B44"/>
    <w:rsid w:val="000E3E7A"/>
    <w:rsid w:val="000E3EC1"/>
    <w:rsid w:val="000E40B2"/>
    <w:rsid w:val="000E452A"/>
    <w:rsid w:val="000E46CA"/>
    <w:rsid w:val="000E4A74"/>
    <w:rsid w:val="000E4AEF"/>
    <w:rsid w:val="000E4CAC"/>
    <w:rsid w:val="000E4F8A"/>
    <w:rsid w:val="000E51AE"/>
    <w:rsid w:val="000E551C"/>
    <w:rsid w:val="000E5549"/>
    <w:rsid w:val="000E5674"/>
    <w:rsid w:val="000E5823"/>
    <w:rsid w:val="000E5836"/>
    <w:rsid w:val="000E592D"/>
    <w:rsid w:val="000E5C77"/>
    <w:rsid w:val="000E6301"/>
    <w:rsid w:val="000E6460"/>
    <w:rsid w:val="000E680A"/>
    <w:rsid w:val="000E6843"/>
    <w:rsid w:val="000E6848"/>
    <w:rsid w:val="000E6BCF"/>
    <w:rsid w:val="000E6C6A"/>
    <w:rsid w:val="000E6F4E"/>
    <w:rsid w:val="000E7174"/>
    <w:rsid w:val="000E7241"/>
    <w:rsid w:val="000E7253"/>
    <w:rsid w:val="000E72D6"/>
    <w:rsid w:val="000E7375"/>
    <w:rsid w:val="000E7385"/>
    <w:rsid w:val="000E74AB"/>
    <w:rsid w:val="000E7789"/>
    <w:rsid w:val="000E7892"/>
    <w:rsid w:val="000E7A9F"/>
    <w:rsid w:val="000E7AA4"/>
    <w:rsid w:val="000E7B53"/>
    <w:rsid w:val="000E7DC9"/>
    <w:rsid w:val="000E7EC4"/>
    <w:rsid w:val="000E7EE7"/>
    <w:rsid w:val="000F00A8"/>
    <w:rsid w:val="000F00BC"/>
    <w:rsid w:val="000F02DE"/>
    <w:rsid w:val="000F04D7"/>
    <w:rsid w:val="000F086D"/>
    <w:rsid w:val="000F09B6"/>
    <w:rsid w:val="000F0A50"/>
    <w:rsid w:val="000F0BF8"/>
    <w:rsid w:val="000F1364"/>
    <w:rsid w:val="000F1541"/>
    <w:rsid w:val="000F15D7"/>
    <w:rsid w:val="000F17C9"/>
    <w:rsid w:val="000F17E0"/>
    <w:rsid w:val="000F1C40"/>
    <w:rsid w:val="000F1CA6"/>
    <w:rsid w:val="000F1D8F"/>
    <w:rsid w:val="000F1E14"/>
    <w:rsid w:val="000F1E72"/>
    <w:rsid w:val="000F2038"/>
    <w:rsid w:val="000F2171"/>
    <w:rsid w:val="000F237F"/>
    <w:rsid w:val="000F2975"/>
    <w:rsid w:val="000F2A68"/>
    <w:rsid w:val="000F2B12"/>
    <w:rsid w:val="000F2CE0"/>
    <w:rsid w:val="000F2E92"/>
    <w:rsid w:val="000F35D6"/>
    <w:rsid w:val="000F3A34"/>
    <w:rsid w:val="000F3AA3"/>
    <w:rsid w:val="000F3C06"/>
    <w:rsid w:val="000F3E2E"/>
    <w:rsid w:val="000F3F75"/>
    <w:rsid w:val="000F3FD7"/>
    <w:rsid w:val="000F40E1"/>
    <w:rsid w:val="000F427D"/>
    <w:rsid w:val="000F4457"/>
    <w:rsid w:val="000F450B"/>
    <w:rsid w:val="000F45DD"/>
    <w:rsid w:val="000F463F"/>
    <w:rsid w:val="000F4806"/>
    <w:rsid w:val="000F4A8C"/>
    <w:rsid w:val="000F4C09"/>
    <w:rsid w:val="000F4C4E"/>
    <w:rsid w:val="000F4C57"/>
    <w:rsid w:val="000F4D5A"/>
    <w:rsid w:val="000F4E6C"/>
    <w:rsid w:val="000F4E9E"/>
    <w:rsid w:val="000F5449"/>
    <w:rsid w:val="000F55CB"/>
    <w:rsid w:val="000F55E5"/>
    <w:rsid w:val="000F5A5B"/>
    <w:rsid w:val="000F5BD5"/>
    <w:rsid w:val="000F6701"/>
    <w:rsid w:val="000F683E"/>
    <w:rsid w:val="000F6899"/>
    <w:rsid w:val="000F6BBC"/>
    <w:rsid w:val="000F6D69"/>
    <w:rsid w:val="000F6E0A"/>
    <w:rsid w:val="000F6E4F"/>
    <w:rsid w:val="000F6FE2"/>
    <w:rsid w:val="000F6FE7"/>
    <w:rsid w:val="000F7126"/>
    <w:rsid w:val="000F7402"/>
    <w:rsid w:val="000F7505"/>
    <w:rsid w:val="000F7517"/>
    <w:rsid w:val="000F779C"/>
    <w:rsid w:val="000F7CCE"/>
    <w:rsid w:val="000F7DA5"/>
    <w:rsid w:val="000F7EFD"/>
    <w:rsid w:val="000F7F6E"/>
    <w:rsid w:val="001000E8"/>
    <w:rsid w:val="001002A4"/>
    <w:rsid w:val="00100377"/>
    <w:rsid w:val="0010050E"/>
    <w:rsid w:val="00100537"/>
    <w:rsid w:val="00100606"/>
    <w:rsid w:val="00100947"/>
    <w:rsid w:val="001009F8"/>
    <w:rsid w:val="00100AA5"/>
    <w:rsid w:val="00100BA2"/>
    <w:rsid w:val="00100BED"/>
    <w:rsid w:val="00100C1E"/>
    <w:rsid w:val="00100D79"/>
    <w:rsid w:val="00100DE8"/>
    <w:rsid w:val="00100EBC"/>
    <w:rsid w:val="0010103C"/>
    <w:rsid w:val="0010118E"/>
    <w:rsid w:val="0010118F"/>
    <w:rsid w:val="001011C3"/>
    <w:rsid w:val="0010126A"/>
    <w:rsid w:val="00101498"/>
    <w:rsid w:val="00101740"/>
    <w:rsid w:val="00101B13"/>
    <w:rsid w:val="00101D17"/>
    <w:rsid w:val="001023DC"/>
    <w:rsid w:val="001025FF"/>
    <w:rsid w:val="00102862"/>
    <w:rsid w:val="00102F70"/>
    <w:rsid w:val="001030A9"/>
    <w:rsid w:val="001031ED"/>
    <w:rsid w:val="0010323E"/>
    <w:rsid w:val="00103363"/>
    <w:rsid w:val="00103511"/>
    <w:rsid w:val="0010353B"/>
    <w:rsid w:val="0010370F"/>
    <w:rsid w:val="00103B10"/>
    <w:rsid w:val="00103B1C"/>
    <w:rsid w:val="00103C48"/>
    <w:rsid w:val="001040D5"/>
    <w:rsid w:val="001043C2"/>
    <w:rsid w:val="00104700"/>
    <w:rsid w:val="00104923"/>
    <w:rsid w:val="00104A17"/>
    <w:rsid w:val="00104BA6"/>
    <w:rsid w:val="00104F0F"/>
    <w:rsid w:val="0010504D"/>
    <w:rsid w:val="00105121"/>
    <w:rsid w:val="00105451"/>
    <w:rsid w:val="001056C4"/>
    <w:rsid w:val="00105925"/>
    <w:rsid w:val="00105A05"/>
    <w:rsid w:val="00105A77"/>
    <w:rsid w:val="00105C58"/>
    <w:rsid w:val="00105D2C"/>
    <w:rsid w:val="00105E7D"/>
    <w:rsid w:val="00106032"/>
    <w:rsid w:val="00106285"/>
    <w:rsid w:val="00106356"/>
    <w:rsid w:val="00106444"/>
    <w:rsid w:val="00106A41"/>
    <w:rsid w:val="00106AC3"/>
    <w:rsid w:val="00106DD9"/>
    <w:rsid w:val="00106FAF"/>
    <w:rsid w:val="0010734B"/>
    <w:rsid w:val="001076BD"/>
    <w:rsid w:val="001076F2"/>
    <w:rsid w:val="0010776E"/>
    <w:rsid w:val="00107892"/>
    <w:rsid w:val="00107EE5"/>
    <w:rsid w:val="001107B2"/>
    <w:rsid w:val="00110928"/>
    <w:rsid w:val="00110A67"/>
    <w:rsid w:val="00110FCC"/>
    <w:rsid w:val="001112FA"/>
    <w:rsid w:val="001114E0"/>
    <w:rsid w:val="001117BC"/>
    <w:rsid w:val="00111AAC"/>
    <w:rsid w:val="00111CA8"/>
    <w:rsid w:val="00111D61"/>
    <w:rsid w:val="00111E80"/>
    <w:rsid w:val="00111EC3"/>
    <w:rsid w:val="0011245C"/>
    <w:rsid w:val="001126F2"/>
    <w:rsid w:val="00112804"/>
    <w:rsid w:val="001128FD"/>
    <w:rsid w:val="00113616"/>
    <w:rsid w:val="001136A6"/>
    <w:rsid w:val="001137AD"/>
    <w:rsid w:val="00113EC7"/>
    <w:rsid w:val="00114834"/>
    <w:rsid w:val="00114C52"/>
    <w:rsid w:val="00114D9E"/>
    <w:rsid w:val="00114DCE"/>
    <w:rsid w:val="00114DEB"/>
    <w:rsid w:val="00114EEC"/>
    <w:rsid w:val="00114FDC"/>
    <w:rsid w:val="00115664"/>
    <w:rsid w:val="001156F5"/>
    <w:rsid w:val="00115748"/>
    <w:rsid w:val="00115832"/>
    <w:rsid w:val="00115867"/>
    <w:rsid w:val="001159EC"/>
    <w:rsid w:val="001159F8"/>
    <w:rsid w:val="00115A35"/>
    <w:rsid w:val="00115AEF"/>
    <w:rsid w:val="00115B2F"/>
    <w:rsid w:val="00115E8F"/>
    <w:rsid w:val="00116031"/>
    <w:rsid w:val="0011631A"/>
    <w:rsid w:val="0011638B"/>
    <w:rsid w:val="00116596"/>
    <w:rsid w:val="00116767"/>
    <w:rsid w:val="00116921"/>
    <w:rsid w:val="001169C0"/>
    <w:rsid w:val="00116C06"/>
    <w:rsid w:val="00116C42"/>
    <w:rsid w:val="00116E3B"/>
    <w:rsid w:val="00116EC3"/>
    <w:rsid w:val="001172A4"/>
    <w:rsid w:val="001172F0"/>
    <w:rsid w:val="00117327"/>
    <w:rsid w:val="00117811"/>
    <w:rsid w:val="00117833"/>
    <w:rsid w:val="00117B71"/>
    <w:rsid w:val="00117B8F"/>
    <w:rsid w:val="00117BF8"/>
    <w:rsid w:val="00117CB9"/>
    <w:rsid w:val="001205E4"/>
    <w:rsid w:val="00120761"/>
    <w:rsid w:val="00120849"/>
    <w:rsid w:val="00120A48"/>
    <w:rsid w:val="00120C1C"/>
    <w:rsid w:val="00120FE1"/>
    <w:rsid w:val="00121064"/>
    <w:rsid w:val="00121253"/>
    <w:rsid w:val="0012162C"/>
    <w:rsid w:val="00121C75"/>
    <w:rsid w:val="00121D10"/>
    <w:rsid w:val="00122027"/>
    <w:rsid w:val="001221C5"/>
    <w:rsid w:val="001224AA"/>
    <w:rsid w:val="001224BA"/>
    <w:rsid w:val="00122735"/>
    <w:rsid w:val="00122886"/>
    <w:rsid w:val="00122A1D"/>
    <w:rsid w:val="00122D33"/>
    <w:rsid w:val="00123019"/>
    <w:rsid w:val="001231E4"/>
    <w:rsid w:val="00123224"/>
    <w:rsid w:val="00123721"/>
    <w:rsid w:val="0012388A"/>
    <w:rsid w:val="001239EF"/>
    <w:rsid w:val="00123D41"/>
    <w:rsid w:val="00123F7D"/>
    <w:rsid w:val="0012405F"/>
    <w:rsid w:val="00124351"/>
    <w:rsid w:val="0012435F"/>
    <w:rsid w:val="0012440C"/>
    <w:rsid w:val="0012473F"/>
    <w:rsid w:val="001247A4"/>
    <w:rsid w:val="001247A8"/>
    <w:rsid w:val="00124862"/>
    <w:rsid w:val="00124A9D"/>
    <w:rsid w:val="00124D0B"/>
    <w:rsid w:val="00124F14"/>
    <w:rsid w:val="00125159"/>
    <w:rsid w:val="0012520E"/>
    <w:rsid w:val="00125365"/>
    <w:rsid w:val="00125489"/>
    <w:rsid w:val="0012552F"/>
    <w:rsid w:val="001255FD"/>
    <w:rsid w:val="00125775"/>
    <w:rsid w:val="00125FBB"/>
    <w:rsid w:val="0012640C"/>
    <w:rsid w:val="001265F2"/>
    <w:rsid w:val="001267E6"/>
    <w:rsid w:val="00126929"/>
    <w:rsid w:val="00126CAE"/>
    <w:rsid w:val="00126EC0"/>
    <w:rsid w:val="0012706C"/>
    <w:rsid w:val="0012709E"/>
    <w:rsid w:val="00127132"/>
    <w:rsid w:val="00127596"/>
    <w:rsid w:val="001279A4"/>
    <w:rsid w:val="00127AEE"/>
    <w:rsid w:val="00127C81"/>
    <w:rsid w:val="00127CEF"/>
    <w:rsid w:val="00127E88"/>
    <w:rsid w:val="00127EAC"/>
    <w:rsid w:val="00130156"/>
    <w:rsid w:val="0013017A"/>
    <w:rsid w:val="001301DA"/>
    <w:rsid w:val="001302A4"/>
    <w:rsid w:val="00130525"/>
    <w:rsid w:val="00130B6D"/>
    <w:rsid w:val="0013125F"/>
    <w:rsid w:val="0013193B"/>
    <w:rsid w:val="00131BD1"/>
    <w:rsid w:val="00131CC6"/>
    <w:rsid w:val="001321A0"/>
    <w:rsid w:val="00132297"/>
    <w:rsid w:val="001324E0"/>
    <w:rsid w:val="001325C3"/>
    <w:rsid w:val="001325DE"/>
    <w:rsid w:val="0013267D"/>
    <w:rsid w:val="0013294B"/>
    <w:rsid w:val="00132999"/>
    <w:rsid w:val="001329F2"/>
    <w:rsid w:val="00132C53"/>
    <w:rsid w:val="00132E0C"/>
    <w:rsid w:val="0013323A"/>
    <w:rsid w:val="0013329D"/>
    <w:rsid w:val="001332D4"/>
    <w:rsid w:val="0013334F"/>
    <w:rsid w:val="0013361B"/>
    <w:rsid w:val="0013382A"/>
    <w:rsid w:val="00133833"/>
    <w:rsid w:val="00133AA9"/>
    <w:rsid w:val="00133AAD"/>
    <w:rsid w:val="00133B54"/>
    <w:rsid w:val="00134105"/>
    <w:rsid w:val="0013475C"/>
    <w:rsid w:val="0013479C"/>
    <w:rsid w:val="00134BAA"/>
    <w:rsid w:val="00134BE8"/>
    <w:rsid w:val="0013513C"/>
    <w:rsid w:val="001351B7"/>
    <w:rsid w:val="0013532A"/>
    <w:rsid w:val="00135581"/>
    <w:rsid w:val="0013584F"/>
    <w:rsid w:val="00135953"/>
    <w:rsid w:val="00135965"/>
    <w:rsid w:val="00135C69"/>
    <w:rsid w:val="00135C86"/>
    <w:rsid w:val="00135E2F"/>
    <w:rsid w:val="00135E37"/>
    <w:rsid w:val="00136062"/>
    <w:rsid w:val="00136118"/>
    <w:rsid w:val="00136192"/>
    <w:rsid w:val="001361D8"/>
    <w:rsid w:val="00136334"/>
    <w:rsid w:val="00136619"/>
    <w:rsid w:val="001368BC"/>
    <w:rsid w:val="00136B60"/>
    <w:rsid w:val="00136DDC"/>
    <w:rsid w:val="00137238"/>
    <w:rsid w:val="001372E1"/>
    <w:rsid w:val="00137D3F"/>
    <w:rsid w:val="00137E8F"/>
    <w:rsid w:val="00140190"/>
    <w:rsid w:val="001402F4"/>
    <w:rsid w:val="001407C8"/>
    <w:rsid w:val="0014091C"/>
    <w:rsid w:val="00140968"/>
    <w:rsid w:val="00140AA3"/>
    <w:rsid w:val="00140E75"/>
    <w:rsid w:val="0014111C"/>
    <w:rsid w:val="00141349"/>
    <w:rsid w:val="0014135F"/>
    <w:rsid w:val="001415EB"/>
    <w:rsid w:val="00141975"/>
    <w:rsid w:val="00141A63"/>
    <w:rsid w:val="00141B75"/>
    <w:rsid w:val="00141F18"/>
    <w:rsid w:val="0014217E"/>
    <w:rsid w:val="0014228E"/>
    <w:rsid w:val="001424B5"/>
    <w:rsid w:val="001427B7"/>
    <w:rsid w:val="00142A28"/>
    <w:rsid w:val="00143091"/>
    <w:rsid w:val="00143211"/>
    <w:rsid w:val="00143213"/>
    <w:rsid w:val="0014330F"/>
    <w:rsid w:val="0014342B"/>
    <w:rsid w:val="00143466"/>
    <w:rsid w:val="00143692"/>
    <w:rsid w:val="001437AD"/>
    <w:rsid w:val="00143901"/>
    <w:rsid w:val="00143BA4"/>
    <w:rsid w:val="00143BAE"/>
    <w:rsid w:val="00143BBF"/>
    <w:rsid w:val="00143C99"/>
    <w:rsid w:val="00143D3B"/>
    <w:rsid w:val="00143E8E"/>
    <w:rsid w:val="00143FBB"/>
    <w:rsid w:val="00144592"/>
    <w:rsid w:val="001446C9"/>
    <w:rsid w:val="001447D4"/>
    <w:rsid w:val="00144A08"/>
    <w:rsid w:val="00144A27"/>
    <w:rsid w:val="00144A9F"/>
    <w:rsid w:val="0014506E"/>
    <w:rsid w:val="0014544B"/>
    <w:rsid w:val="00145986"/>
    <w:rsid w:val="00145A73"/>
    <w:rsid w:val="00145C53"/>
    <w:rsid w:val="00145DBF"/>
    <w:rsid w:val="00145F64"/>
    <w:rsid w:val="001460E2"/>
    <w:rsid w:val="00146737"/>
    <w:rsid w:val="00146C5F"/>
    <w:rsid w:val="00146D28"/>
    <w:rsid w:val="00146DA8"/>
    <w:rsid w:val="00146E2A"/>
    <w:rsid w:val="001471FD"/>
    <w:rsid w:val="00147202"/>
    <w:rsid w:val="001473B9"/>
    <w:rsid w:val="001476BC"/>
    <w:rsid w:val="001476EF"/>
    <w:rsid w:val="00147AF5"/>
    <w:rsid w:val="00147C64"/>
    <w:rsid w:val="0015019E"/>
    <w:rsid w:val="001505AA"/>
    <w:rsid w:val="00150652"/>
    <w:rsid w:val="001507AE"/>
    <w:rsid w:val="00150BA2"/>
    <w:rsid w:val="00150E1B"/>
    <w:rsid w:val="00150F91"/>
    <w:rsid w:val="001511DC"/>
    <w:rsid w:val="0015128A"/>
    <w:rsid w:val="00151353"/>
    <w:rsid w:val="001514C8"/>
    <w:rsid w:val="0015164E"/>
    <w:rsid w:val="001516D7"/>
    <w:rsid w:val="00151B4D"/>
    <w:rsid w:val="00151B57"/>
    <w:rsid w:val="00151E11"/>
    <w:rsid w:val="00151E61"/>
    <w:rsid w:val="00151FB0"/>
    <w:rsid w:val="00152069"/>
    <w:rsid w:val="001522CD"/>
    <w:rsid w:val="00152496"/>
    <w:rsid w:val="001524FA"/>
    <w:rsid w:val="001525CF"/>
    <w:rsid w:val="00152B80"/>
    <w:rsid w:val="001531BD"/>
    <w:rsid w:val="0015325B"/>
    <w:rsid w:val="001532DD"/>
    <w:rsid w:val="001534CC"/>
    <w:rsid w:val="001538CC"/>
    <w:rsid w:val="00153B8D"/>
    <w:rsid w:val="00153DFB"/>
    <w:rsid w:val="001540CE"/>
    <w:rsid w:val="001546B4"/>
    <w:rsid w:val="001547EA"/>
    <w:rsid w:val="00154853"/>
    <w:rsid w:val="00155408"/>
    <w:rsid w:val="0015571A"/>
    <w:rsid w:val="00155BDE"/>
    <w:rsid w:val="00155D7B"/>
    <w:rsid w:val="00155E60"/>
    <w:rsid w:val="00155EAD"/>
    <w:rsid w:val="00155ECA"/>
    <w:rsid w:val="00155FEB"/>
    <w:rsid w:val="001561C7"/>
    <w:rsid w:val="00156296"/>
    <w:rsid w:val="00156534"/>
    <w:rsid w:val="001569DE"/>
    <w:rsid w:val="00156AA1"/>
    <w:rsid w:val="00156CE3"/>
    <w:rsid w:val="00156D06"/>
    <w:rsid w:val="00156F9F"/>
    <w:rsid w:val="00156FA7"/>
    <w:rsid w:val="00156FBC"/>
    <w:rsid w:val="00157218"/>
    <w:rsid w:val="001575E6"/>
    <w:rsid w:val="00157889"/>
    <w:rsid w:val="00157AF2"/>
    <w:rsid w:val="00160167"/>
    <w:rsid w:val="0016016C"/>
    <w:rsid w:val="00160303"/>
    <w:rsid w:val="0016035C"/>
    <w:rsid w:val="001606CF"/>
    <w:rsid w:val="00160842"/>
    <w:rsid w:val="0016097C"/>
    <w:rsid w:val="00160A26"/>
    <w:rsid w:val="00160AFF"/>
    <w:rsid w:val="00160B4F"/>
    <w:rsid w:val="00160BDA"/>
    <w:rsid w:val="00160BEC"/>
    <w:rsid w:val="00160DDB"/>
    <w:rsid w:val="00160EFD"/>
    <w:rsid w:val="001611A3"/>
    <w:rsid w:val="0016128D"/>
    <w:rsid w:val="0016130B"/>
    <w:rsid w:val="00161408"/>
    <w:rsid w:val="0016161E"/>
    <w:rsid w:val="00161861"/>
    <w:rsid w:val="00161AFB"/>
    <w:rsid w:val="00161B7D"/>
    <w:rsid w:val="00161BA4"/>
    <w:rsid w:val="00161BF1"/>
    <w:rsid w:val="00161E86"/>
    <w:rsid w:val="00161FFA"/>
    <w:rsid w:val="00162407"/>
    <w:rsid w:val="00162554"/>
    <w:rsid w:val="00162ACC"/>
    <w:rsid w:val="00162B40"/>
    <w:rsid w:val="00162CAE"/>
    <w:rsid w:val="00162D9D"/>
    <w:rsid w:val="00162EBD"/>
    <w:rsid w:val="00162FAC"/>
    <w:rsid w:val="0016305B"/>
    <w:rsid w:val="0016313B"/>
    <w:rsid w:val="001631B0"/>
    <w:rsid w:val="00163389"/>
    <w:rsid w:val="00163481"/>
    <w:rsid w:val="0016354A"/>
    <w:rsid w:val="00163AFB"/>
    <w:rsid w:val="00163F01"/>
    <w:rsid w:val="00163F8A"/>
    <w:rsid w:val="00163F9E"/>
    <w:rsid w:val="00164145"/>
    <w:rsid w:val="00164330"/>
    <w:rsid w:val="001643AE"/>
    <w:rsid w:val="0016446F"/>
    <w:rsid w:val="0016467A"/>
    <w:rsid w:val="00164854"/>
    <w:rsid w:val="0016488F"/>
    <w:rsid w:val="00164999"/>
    <w:rsid w:val="00165250"/>
    <w:rsid w:val="00165272"/>
    <w:rsid w:val="00165736"/>
    <w:rsid w:val="001657EB"/>
    <w:rsid w:val="00165C6F"/>
    <w:rsid w:val="00166152"/>
    <w:rsid w:val="001664BA"/>
    <w:rsid w:val="001667DF"/>
    <w:rsid w:val="001668B0"/>
    <w:rsid w:val="001669BA"/>
    <w:rsid w:val="00166B77"/>
    <w:rsid w:val="00166EAA"/>
    <w:rsid w:val="00167518"/>
    <w:rsid w:val="001676F0"/>
    <w:rsid w:val="0016781D"/>
    <w:rsid w:val="00167B11"/>
    <w:rsid w:val="00167C4C"/>
    <w:rsid w:val="00170274"/>
    <w:rsid w:val="001705C6"/>
    <w:rsid w:val="00170776"/>
    <w:rsid w:val="0017089D"/>
    <w:rsid w:val="0017097B"/>
    <w:rsid w:val="00170A77"/>
    <w:rsid w:val="001711A1"/>
    <w:rsid w:val="001711FC"/>
    <w:rsid w:val="001713AF"/>
    <w:rsid w:val="001714D2"/>
    <w:rsid w:val="001714F5"/>
    <w:rsid w:val="0017154C"/>
    <w:rsid w:val="00171664"/>
    <w:rsid w:val="00171A51"/>
    <w:rsid w:val="001720EA"/>
    <w:rsid w:val="001722FB"/>
    <w:rsid w:val="00172817"/>
    <w:rsid w:val="00172949"/>
    <w:rsid w:val="00172FF3"/>
    <w:rsid w:val="00173005"/>
    <w:rsid w:val="001730A1"/>
    <w:rsid w:val="00173191"/>
    <w:rsid w:val="001731FC"/>
    <w:rsid w:val="001733D3"/>
    <w:rsid w:val="0017389A"/>
    <w:rsid w:val="00173DB2"/>
    <w:rsid w:val="00173DED"/>
    <w:rsid w:val="00174103"/>
    <w:rsid w:val="001742AC"/>
    <w:rsid w:val="0017441E"/>
    <w:rsid w:val="001745F2"/>
    <w:rsid w:val="0017474E"/>
    <w:rsid w:val="00174822"/>
    <w:rsid w:val="001748B4"/>
    <w:rsid w:val="00174D16"/>
    <w:rsid w:val="00174F6F"/>
    <w:rsid w:val="00175144"/>
    <w:rsid w:val="0017535F"/>
    <w:rsid w:val="00175669"/>
    <w:rsid w:val="001756BB"/>
    <w:rsid w:val="00175EA1"/>
    <w:rsid w:val="00175EB9"/>
    <w:rsid w:val="00176180"/>
    <w:rsid w:val="0017619D"/>
    <w:rsid w:val="001763F5"/>
    <w:rsid w:val="001767D4"/>
    <w:rsid w:val="00176B07"/>
    <w:rsid w:val="00176F3E"/>
    <w:rsid w:val="00177253"/>
    <w:rsid w:val="0017736B"/>
    <w:rsid w:val="0017793E"/>
    <w:rsid w:val="00177CF6"/>
    <w:rsid w:val="00177D01"/>
    <w:rsid w:val="0018010E"/>
    <w:rsid w:val="001801B9"/>
    <w:rsid w:val="001803C0"/>
    <w:rsid w:val="001805D2"/>
    <w:rsid w:val="00180900"/>
    <w:rsid w:val="001809D7"/>
    <w:rsid w:val="001809DA"/>
    <w:rsid w:val="00180C9C"/>
    <w:rsid w:val="00180CA5"/>
    <w:rsid w:val="00180DD5"/>
    <w:rsid w:val="00180DF7"/>
    <w:rsid w:val="00180E36"/>
    <w:rsid w:val="00180E5C"/>
    <w:rsid w:val="00181022"/>
    <w:rsid w:val="001813F8"/>
    <w:rsid w:val="0018147A"/>
    <w:rsid w:val="001814A3"/>
    <w:rsid w:val="0018168D"/>
    <w:rsid w:val="00181B7E"/>
    <w:rsid w:val="00181C1A"/>
    <w:rsid w:val="00181CB8"/>
    <w:rsid w:val="00181EE8"/>
    <w:rsid w:val="001822A8"/>
    <w:rsid w:val="001822CA"/>
    <w:rsid w:val="001822CB"/>
    <w:rsid w:val="00182684"/>
    <w:rsid w:val="0018269E"/>
    <w:rsid w:val="00182960"/>
    <w:rsid w:val="00182D51"/>
    <w:rsid w:val="00183270"/>
    <w:rsid w:val="001835DB"/>
    <w:rsid w:val="0018378E"/>
    <w:rsid w:val="0018383F"/>
    <w:rsid w:val="001838D1"/>
    <w:rsid w:val="0018392D"/>
    <w:rsid w:val="001839F7"/>
    <w:rsid w:val="00183B57"/>
    <w:rsid w:val="00183B58"/>
    <w:rsid w:val="00183DDE"/>
    <w:rsid w:val="00183E5D"/>
    <w:rsid w:val="0018403F"/>
    <w:rsid w:val="00184091"/>
    <w:rsid w:val="00184256"/>
    <w:rsid w:val="001842A3"/>
    <w:rsid w:val="001842AC"/>
    <w:rsid w:val="001842D4"/>
    <w:rsid w:val="00184421"/>
    <w:rsid w:val="00184528"/>
    <w:rsid w:val="001847ED"/>
    <w:rsid w:val="001849E2"/>
    <w:rsid w:val="00184CE6"/>
    <w:rsid w:val="00184DA8"/>
    <w:rsid w:val="00185544"/>
    <w:rsid w:val="001855AE"/>
    <w:rsid w:val="0018580C"/>
    <w:rsid w:val="00185CB6"/>
    <w:rsid w:val="00185D45"/>
    <w:rsid w:val="00185E03"/>
    <w:rsid w:val="001860EB"/>
    <w:rsid w:val="0018665C"/>
    <w:rsid w:val="00186D27"/>
    <w:rsid w:val="00186E29"/>
    <w:rsid w:val="00186FC8"/>
    <w:rsid w:val="001872C3"/>
    <w:rsid w:val="001874D4"/>
    <w:rsid w:val="00187614"/>
    <w:rsid w:val="0018796E"/>
    <w:rsid w:val="00187E65"/>
    <w:rsid w:val="00187F1D"/>
    <w:rsid w:val="00187F8E"/>
    <w:rsid w:val="00190534"/>
    <w:rsid w:val="00190643"/>
    <w:rsid w:val="0019067E"/>
    <w:rsid w:val="001907CD"/>
    <w:rsid w:val="001907E7"/>
    <w:rsid w:val="00190A0B"/>
    <w:rsid w:val="00190B0D"/>
    <w:rsid w:val="00190D7D"/>
    <w:rsid w:val="00190E34"/>
    <w:rsid w:val="00190E4E"/>
    <w:rsid w:val="0019101A"/>
    <w:rsid w:val="00191678"/>
    <w:rsid w:val="00191739"/>
    <w:rsid w:val="00191D47"/>
    <w:rsid w:val="00191FAF"/>
    <w:rsid w:val="001922E8"/>
    <w:rsid w:val="00192597"/>
    <w:rsid w:val="00192668"/>
    <w:rsid w:val="001928B2"/>
    <w:rsid w:val="00192A84"/>
    <w:rsid w:val="00192E77"/>
    <w:rsid w:val="00193176"/>
    <w:rsid w:val="00193181"/>
    <w:rsid w:val="00193603"/>
    <w:rsid w:val="0019379F"/>
    <w:rsid w:val="001937E5"/>
    <w:rsid w:val="00193AD9"/>
    <w:rsid w:val="00193D14"/>
    <w:rsid w:val="00193D5A"/>
    <w:rsid w:val="0019403A"/>
    <w:rsid w:val="00194138"/>
    <w:rsid w:val="0019448F"/>
    <w:rsid w:val="001945DF"/>
    <w:rsid w:val="00194B32"/>
    <w:rsid w:val="00194DBA"/>
    <w:rsid w:val="00194E0E"/>
    <w:rsid w:val="001951E2"/>
    <w:rsid w:val="00195520"/>
    <w:rsid w:val="001955DA"/>
    <w:rsid w:val="00195614"/>
    <w:rsid w:val="00195675"/>
    <w:rsid w:val="00195A2A"/>
    <w:rsid w:val="00195BA8"/>
    <w:rsid w:val="00195C83"/>
    <w:rsid w:val="00195E40"/>
    <w:rsid w:val="00195E50"/>
    <w:rsid w:val="00196617"/>
    <w:rsid w:val="00196869"/>
    <w:rsid w:val="001969AC"/>
    <w:rsid w:val="00196AD6"/>
    <w:rsid w:val="001971C2"/>
    <w:rsid w:val="00197303"/>
    <w:rsid w:val="00197575"/>
    <w:rsid w:val="00197592"/>
    <w:rsid w:val="001975B4"/>
    <w:rsid w:val="00197660"/>
    <w:rsid w:val="001979BC"/>
    <w:rsid w:val="00197CC3"/>
    <w:rsid w:val="00197D48"/>
    <w:rsid w:val="00197E44"/>
    <w:rsid w:val="001A01B8"/>
    <w:rsid w:val="001A0275"/>
    <w:rsid w:val="001A031B"/>
    <w:rsid w:val="001A046C"/>
    <w:rsid w:val="001A074C"/>
    <w:rsid w:val="001A0849"/>
    <w:rsid w:val="001A0988"/>
    <w:rsid w:val="001A195D"/>
    <w:rsid w:val="001A1BE9"/>
    <w:rsid w:val="001A1CF7"/>
    <w:rsid w:val="001A1D81"/>
    <w:rsid w:val="001A2057"/>
    <w:rsid w:val="001A2DDA"/>
    <w:rsid w:val="001A2F1A"/>
    <w:rsid w:val="001A34EC"/>
    <w:rsid w:val="001A370F"/>
    <w:rsid w:val="001A3BF2"/>
    <w:rsid w:val="001A4393"/>
    <w:rsid w:val="001A443F"/>
    <w:rsid w:val="001A450F"/>
    <w:rsid w:val="001A5154"/>
    <w:rsid w:val="001A5292"/>
    <w:rsid w:val="001A55BE"/>
    <w:rsid w:val="001A5987"/>
    <w:rsid w:val="001A59A7"/>
    <w:rsid w:val="001A5A84"/>
    <w:rsid w:val="001A6450"/>
    <w:rsid w:val="001A654E"/>
    <w:rsid w:val="001A668C"/>
    <w:rsid w:val="001A6C20"/>
    <w:rsid w:val="001A7474"/>
    <w:rsid w:val="001A75B3"/>
    <w:rsid w:val="001A7722"/>
    <w:rsid w:val="001A7844"/>
    <w:rsid w:val="001A79BE"/>
    <w:rsid w:val="001A7AE2"/>
    <w:rsid w:val="001A7B01"/>
    <w:rsid w:val="001A7C27"/>
    <w:rsid w:val="001A7D79"/>
    <w:rsid w:val="001B0092"/>
    <w:rsid w:val="001B031E"/>
    <w:rsid w:val="001B061B"/>
    <w:rsid w:val="001B0987"/>
    <w:rsid w:val="001B09EC"/>
    <w:rsid w:val="001B0A4C"/>
    <w:rsid w:val="001B0A6C"/>
    <w:rsid w:val="001B0C80"/>
    <w:rsid w:val="001B0E02"/>
    <w:rsid w:val="001B0E30"/>
    <w:rsid w:val="001B1177"/>
    <w:rsid w:val="001B15C1"/>
    <w:rsid w:val="001B1850"/>
    <w:rsid w:val="001B18DE"/>
    <w:rsid w:val="001B18EB"/>
    <w:rsid w:val="001B1B6B"/>
    <w:rsid w:val="001B1CE1"/>
    <w:rsid w:val="001B1D70"/>
    <w:rsid w:val="001B1FE6"/>
    <w:rsid w:val="001B225F"/>
    <w:rsid w:val="001B2465"/>
    <w:rsid w:val="001B2A0F"/>
    <w:rsid w:val="001B2CA3"/>
    <w:rsid w:val="001B2DCD"/>
    <w:rsid w:val="001B2E61"/>
    <w:rsid w:val="001B3308"/>
    <w:rsid w:val="001B341A"/>
    <w:rsid w:val="001B3A41"/>
    <w:rsid w:val="001B3D80"/>
    <w:rsid w:val="001B3FA0"/>
    <w:rsid w:val="001B3FBE"/>
    <w:rsid w:val="001B409A"/>
    <w:rsid w:val="001B4342"/>
    <w:rsid w:val="001B440E"/>
    <w:rsid w:val="001B448F"/>
    <w:rsid w:val="001B47B0"/>
    <w:rsid w:val="001B47C0"/>
    <w:rsid w:val="001B4ADC"/>
    <w:rsid w:val="001B4D71"/>
    <w:rsid w:val="001B4DFD"/>
    <w:rsid w:val="001B537D"/>
    <w:rsid w:val="001B53DD"/>
    <w:rsid w:val="001B5457"/>
    <w:rsid w:val="001B54E8"/>
    <w:rsid w:val="001B5599"/>
    <w:rsid w:val="001B58EC"/>
    <w:rsid w:val="001B5AAD"/>
    <w:rsid w:val="001B5AC7"/>
    <w:rsid w:val="001B5CFE"/>
    <w:rsid w:val="001B5D10"/>
    <w:rsid w:val="001B5D7C"/>
    <w:rsid w:val="001B5E6B"/>
    <w:rsid w:val="001B600E"/>
    <w:rsid w:val="001B63F7"/>
    <w:rsid w:val="001B6929"/>
    <w:rsid w:val="001B69FC"/>
    <w:rsid w:val="001B7085"/>
    <w:rsid w:val="001B716D"/>
    <w:rsid w:val="001B7435"/>
    <w:rsid w:val="001B7548"/>
    <w:rsid w:val="001B75A0"/>
    <w:rsid w:val="001B78B8"/>
    <w:rsid w:val="001B79C4"/>
    <w:rsid w:val="001B7D1E"/>
    <w:rsid w:val="001B7E8F"/>
    <w:rsid w:val="001C0024"/>
    <w:rsid w:val="001C00FA"/>
    <w:rsid w:val="001C0274"/>
    <w:rsid w:val="001C0333"/>
    <w:rsid w:val="001C04B6"/>
    <w:rsid w:val="001C074F"/>
    <w:rsid w:val="001C08C6"/>
    <w:rsid w:val="001C0EEE"/>
    <w:rsid w:val="001C1008"/>
    <w:rsid w:val="001C1770"/>
    <w:rsid w:val="001C196D"/>
    <w:rsid w:val="001C1C3B"/>
    <w:rsid w:val="001C1D95"/>
    <w:rsid w:val="001C20AD"/>
    <w:rsid w:val="001C225B"/>
    <w:rsid w:val="001C22DE"/>
    <w:rsid w:val="001C2452"/>
    <w:rsid w:val="001C2455"/>
    <w:rsid w:val="001C2BD2"/>
    <w:rsid w:val="001C2EE7"/>
    <w:rsid w:val="001C3167"/>
    <w:rsid w:val="001C3358"/>
    <w:rsid w:val="001C3364"/>
    <w:rsid w:val="001C358D"/>
    <w:rsid w:val="001C3C7D"/>
    <w:rsid w:val="001C3F6C"/>
    <w:rsid w:val="001C4445"/>
    <w:rsid w:val="001C47F3"/>
    <w:rsid w:val="001C4931"/>
    <w:rsid w:val="001C4E51"/>
    <w:rsid w:val="001C5048"/>
    <w:rsid w:val="001C51D5"/>
    <w:rsid w:val="001C5299"/>
    <w:rsid w:val="001C5339"/>
    <w:rsid w:val="001C556B"/>
    <w:rsid w:val="001C56C3"/>
    <w:rsid w:val="001C5775"/>
    <w:rsid w:val="001C5805"/>
    <w:rsid w:val="001C58E8"/>
    <w:rsid w:val="001C59CA"/>
    <w:rsid w:val="001C59E7"/>
    <w:rsid w:val="001C5C42"/>
    <w:rsid w:val="001C5D91"/>
    <w:rsid w:val="001C638F"/>
    <w:rsid w:val="001C6798"/>
    <w:rsid w:val="001C6C0B"/>
    <w:rsid w:val="001C6C51"/>
    <w:rsid w:val="001C6D19"/>
    <w:rsid w:val="001C6D2B"/>
    <w:rsid w:val="001C6FF0"/>
    <w:rsid w:val="001C70D3"/>
    <w:rsid w:val="001C717A"/>
    <w:rsid w:val="001C71AA"/>
    <w:rsid w:val="001C73B6"/>
    <w:rsid w:val="001C75BA"/>
    <w:rsid w:val="001C75F3"/>
    <w:rsid w:val="001C7830"/>
    <w:rsid w:val="001C79B0"/>
    <w:rsid w:val="001C7A1D"/>
    <w:rsid w:val="001C7C70"/>
    <w:rsid w:val="001C7E82"/>
    <w:rsid w:val="001C7F5E"/>
    <w:rsid w:val="001C7FA0"/>
    <w:rsid w:val="001D0001"/>
    <w:rsid w:val="001D040C"/>
    <w:rsid w:val="001D0527"/>
    <w:rsid w:val="001D075C"/>
    <w:rsid w:val="001D0829"/>
    <w:rsid w:val="001D0BD2"/>
    <w:rsid w:val="001D0BDB"/>
    <w:rsid w:val="001D0C82"/>
    <w:rsid w:val="001D0D8A"/>
    <w:rsid w:val="001D13D6"/>
    <w:rsid w:val="001D14E0"/>
    <w:rsid w:val="001D14F0"/>
    <w:rsid w:val="001D153F"/>
    <w:rsid w:val="001D1575"/>
    <w:rsid w:val="001D15C6"/>
    <w:rsid w:val="001D1609"/>
    <w:rsid w:val="001D1AC8"/>
    <w:rsid w:val="001D1DC1"/>
    <w:rsid w:val="001D1DF0"/>
    <w:rsid w:val="001D1E6F"/>
    <w:rsid w:val="001D235E"/>
    <w:rsid w:val="001D23A3"/>
    <w:rsid w:val="001D241A"/>
    <w:rsid w:val="001D24DD"/>
    <w:rsid w:val="001D25C7"/>
    <w:rsid w:val="001D26A1"/>
    <w:rsid w:val="001D271E"/>
    <w:rsid w:val="001D2797"/>
    <w:rsid w:val="001D2995"/>
    <w:rsid w:val="001D2C5C"/>
    <w:rsid w:val="001D341F"/>
    <w:rsid w:val="001D3437"/>
    <w:rsid w:val="001D344B"/>
    <w:rsid w:val="001D35A2"/>
    <w:rsid w:val="001D37CC"/>
    <w:rsid w:val="001D37EA"/>
    <w:rsid w:val="001D38A3"/>
    <w:rsid w:val="001D39EA"/>
    <w:rsid w:val="001D3A72"/>
    <w:rsid w:val="001D3B43"/>
    <w:rsid w:val="001D40E7"/>
    <w:rsid w:val="001D4302"/>
    <w:rsid w:val="001D45F0"/>
    <w:rsid w:val="001D4686"/>
    <w:rsid w:val="001D49EC"/>
    <w:rsid w:val="001D4D0E"/>
    <w:rsid w:val="001D4E95"/>
    <w:rsid w:val="001D4EAA"/>
    <w:rsid w:val="001D4ED8"/>
    <w:rsid w:val="001D5340"/>
    <w:rsid w:val="001D5682"/>
    <w:rsid w:val="001D5BDE"/>
    <w:rsid w:val="001D632C"/>
    <w:rsid w:val="001D6379"/>
    <w:rsid w:val="001D645A"/>
    <w:rsid w:val="001D6751"/>
    <w:rsid w:val="001D67F8"/>
    <w:rsid w:val="001D69E2"/>
    <w:rsid w:val="001D6BF8"/>
    <w:rsid w:val="001D6C8B"/>
    <w:rsid w:val="001D6CAB"/>
    <w:rsid w:val="001D6D5E"/>
    <w:rsid w:val="001D6FA5"/>
    <w:rsid w:val="001D7135"/>
    <w:rsid w:val="001D74B8"/>
    <w:rsid w:val="001D779E"/>
    <w:rsid w:val="001D7A64"/>
    <w:rsid w:val="001D7B2C"/>
    <w:rsid w:val="001D7F3F"/>
    <w:rsid w:val="001E0333"/>
    <w:rsid w:val="001E0631"/>
    <w:rsid w:val="001E0992"/>
    <w:rsid w:val="001E09F5"/>
    <w:rsid w:val="001E0C88"/>
    <w:rsid w:val="001E112E"/>
    <w:rsid w:val="001E1815"/>
    <w:rsid w:val="001E1ACC"/>
    <w:rsid w:val="001E1BEA"/>
    <w:rsid w:val="001E1F54"/>
    <w:rsid w:val="001E2082"/>
    <w:rsid w:val="001E2241"/>
    <w:rsid w:val="001E2349"/>
    <w:rsid w:val="001E24DA"/>
    <w:rsid w:val="001E26BE"/>
    <w:rsid w:val="001E29CB"/>
    <w:rsid w:val="001E2B89"/>
    <w:rsid w:val="001E2BEF"/>
    <w:rsid w:val="001E300A"/>
    <w:rsid w:val="001E342A"/>
    <w:rsid w:val="001E343A"/>
    <w:rsid w:val="001E3461"/>
    <w:rsid w:val="001E3779"/>
    <w:rsid w:val="001E3900"/>
    <w:rsid w:val="001E3CBF"/>
    <w:rsid w:val="001E4110"/>
    <w:rsid w:val="001E4343"/>
    <w:rsid w:val="001E43AA"/>
    <w:rsid w:val="001E476C"/>
    <w:rsid w:val="001E4B7B"/>
    <w:rsid w:val="001E4BE5"/>
    <w:rsid w:val="001E4C2F"/>
    <w:rsid w:val="001E4C3C"/>
    <w:rsid w:val="001E4CDD"/>
    <w:rsid w:val="001E4D2A"/>
    <w:rsid w:val="001E4E70"/>
    <w:rsid w:val="001E500C"/>
    <w:rsid w:val="001E52ED"/>
    <w:rsid w:val="001E5445"/>
    <w:rsid w:val="001E5452"/>
    <w:rsid w:val="001E54F2"/>
    <w:rsid w:val="001E555C"/>
    <w:rsid w:val="001E5669"/>
    <w:rsid w:val="001E59D9"/>
    <w:rsid w:val="001E59DD"/>
    <w:rsid w:val="001E5EC8"/>
    <w:rsid w:val="001E6082"/>
    <w:rsid w:val="001E6531"/>
    <w:rsid w:val="001E67E3"/>
    <w:rsid w:val="001E69D3"/>
    <w:rsid w:val="001E6D28"/>
    <w:rsid w:val="001E6D8D"/>
    <w:rsid w:val="001E70AF"/>
    <w:rsid w:val="001E72A4"/>
    <w:rsid w:val="001E7390"/>
    <w:rsid w:val="001E7424"/>
    <w:rsid w:val="001E7468"/>
    <w:rsid w:val="001E75BA"/>
    <w:rsid w:val="001E75C2"/>
    <w:rsid w:val="001E7884"/>
    <w:rsid w:val="001E7B5E"/>
    <w:rsid w:val="001E7CF8"/>
    <w:rsid w:val="001E7F6B"/>
    <w:rsid w:val="001E7FB1"/>
    <w:rsid w:val="001F0229"/>
    <w:rsid w:val="001F0267"/>
    <w:rsid w:val="001F074A"/>
    <w:rsid w:val="001F07FB"/>
    <w:rsid w:val="001F0B52"/>
    <w:rsid w:val="001F0E13"/>
    <w:rsid w:val="001F10F2"/>
    <w:rsid w:val="001F11F6"/>
    <w:rsid w:val="001F1266"/>
    <w:rsid w:val="001F126B"/>
    <w:rsid w:val="001F13AF"/>
    <w:rsid w:val="001F143A"/>
    <w:rsid w:val="001F1675"/>
    <w:rsid w:val="001F1762"/>
    <w:rsid w:val="001F18BD"/>
    <w:rsid w:val="001F199C"/>
    <w:rsid w:val="001F1B92"/>
    <w:rsid w:val="001F1C3A"/>
    <w:rsid w:val="001F1CA3"/>
    <w:rsid w:val="001F23BF"/>
    <w:rsid w:val="001F24C4"/>
    <w:rsid w:val="001F2522"/>
    <w:rsid w:val="001F2558"/>
    <w:rsid w:val="001F2A63"/>
    <w:rsid w:val="001F2AFE"/>
    <w:rsid w:val="001F2D1F"/>
    <w:rsid w:val="001F2F8C"/>
    <w:rsid w:val="001F3261"/>
    <w:rsid w:val="001F3440"/>
    <w:rsid w:val="001F35CD"/>
    <w:rsid w:val="001F35EB"/>
    <w:rsid w:val="001F3899"/>
    <w:rsid w:val="001F3A6F"/>
    <w:rsid w:val="001F3B02"/>
    <w:rsid w:val="001F3E1B"/>
    <w:rsid w:val="001F42CC"/>
    <w:rsid w:val="001F430D"/>
    <w:rsid w:val="001F44C5"/>
    <w:rsid w:val="001F482F"/>
    <w:rsid w:val="001F4963"/>
    <w:rsid w:val="001F4C1E"/>
    <w:rsid w:val="001F4E90"/>
    <w:rsid w:val="001F4ED0"/>
    <w:rsid w:val="001F4F4D"/>
    <w:rsid w:val="001F4FCD"/>
    <w:rsid w:val="001F5172"/>
    <w:rsid w:val="001F551D"/>
    <w:rsid w:val="001F5552"/>
    <w:rsid w:val="001F557B"/>
    <w:rsid w:val="001F5721"/>
    <w:rsid w:val="001F57DC"/>
    <w:rsid w:val="001F5A66"/>
    <w:rsid w:val="001F5ADB"/>
    <w:rsid w:val="001F5CD5"/>
    <w:rsid w:val="001F5D61"/>
    <w:rsid w:val="001F622C"/>
    <w:rsid w:val="001F667B"/>
    <w:rsid w:val="001F6768"/>
    <w:rsid w:val="001F6A2A"/>
    <w:rsid w:val="001F6BFC"/>
    <w:rsid w:val="001F6C7D"/>
    <w:rsid w:val="001F6CFF"/>
    <w:rsid w:val="001F6F26"/>
    <w:rsid w:val="001F70B0"/>
    <w:rsid w:val="001F71D0"/>
    <w:rsid w:val="001F71E4"/>
    <w:rsid w:val="001F7337"/>
    <w:rsid w:val="001F74CF"/>
    <w:rsid w:val="001F7B88"/>
    <w:rsid w:val="001F7BCA"/>
    <w:rsid w:val="001F7D0B"/>
    <w:rsid w:val="001F7D8E"/>
    <w:rsid w:val="002002FE"/>
    <w:rsid w:val="00200338"/>
    <w:rsid w:val="00200407"/>
    <w:rsid w:val="00200703"/>
    <w:rsid w:val="00200867"/>
    <w:rsid w:val="002008A5"/>
    <w:rsid w:val="00200A02"/>
    <w:rsid w:val="00200B19"/>
    <w:rsid w:val="00200C1E"/>
    <w:rsid w:val="00200C32"/>
    <w:rsid w:val="00200C9B"/>
    <w:rsid w:val="00200CC4"/>
    <w:rsid w:val="00200F2B"/>
    <w:rsid w:val="00200F7A"/>
    <w:rsid w:val="0020105F"/>
    <w:rsid w:val="00201088"/>
    <w:rsid w:val="0020112C"/>
    <w:rsid w:val="00201461"/>
    <w:rsid w:val="00201912"/>
    <w:rsid w:val="002019A4"/>
    <w:rsid w:val="00201E5C"/>
    <w:rsid w:val="00201EC9"/>
    <w:rsid w:val="002021CE"/>
    <w:rsid w:val="0020228F"/>
    <w:rsid w:val="0020278C"/>
    <w:rsid w:val="0020296D"/>
    <w:rsid w:val="00202A74"/>
    <w:rsid w:val="00202B29"/>
    <w:rsid w:val="00202B73"/>
    <w:rsid w:val="00202BC4"/>
    <w:rsid w:val="00202EE7"/>
    <w:rsid w:val="002033FA"/>
    <w:rsid w:val="0020367F"/>
    <w:rsid w:val="002037C9"/>
    <w:rsid w:val="002039A5"/>
    <w:rsid w:val="00203A7A"/>
    <w:rsid w:val="00203B28"/>
    <w:rsid w:val="00203C0E"/>
    <w:rsid w:val="00203C91"/>
    <w:rsid w:val="00204116"/>
    <w:rsid w:val="002044C9"/>
    <w:rsid w:val="00204746"/>
    <w:rsid w:val="00204885"/>
    <w:rsid w:val="00204A18"/>
    <w:rsid w:val="00204AAE"/>
    <w:rsid w:val="00204C8F"/>
    <w:rsid w:val="00204CB1"/>
    <w:rsid w:val="00204EA5"/>
    <w:rsid w:val="00205161"/>
    <w:rsid w:val="0020554D"/>
    <w:rsid w:val="0020589D"/>
    <w:rsid w:val="00205D98"/>
    <w:rsid w:val="00205ED5"/>
    <w:rsid w:val="0020626B"/>
    <w:rsid w:val="002064F2"/>
    <w:rsid w:val="0020678B"/>
    <w:rsid w:val="00206813"/>
    <w:rsid w:val="00206A12"/>
    <w:rsid w:val="00206BE0"/>
    <w:rsid w:val="00206D9D"/>
    <w:rsid w:val="00206EF7"/>
    <w:rsid w:val="00207331"/>
    <w:rsid w:val="00207371"/>
    <w:rsid w:val="0020741A"/>
    <w:rsid w:val="002077F2"/>
    <w:rsid w:val="00207C72"/>
    <w:rsid w:val="0021041F"/>
    <w:rsid w:val="00210499"/>
    <w:rsid w:val="002106C6"/>
    <w:rsid w:val="0021071C"/>
    <w:rsid w:val="0021071E"/>
    <w:rsid w:val="0021072F"/>
    <w:rsid w:val="00210BBF"/>
    <w:rsid w:val="00210DB0"/>
    <w:rsid w:val="00211706"/>
    <w:rsid w:val="0021193D"/>
    <w:rsid w:val="00211B09"/>
    <w:rsid w:val="00211DDC"/>
    <w:rsid w:val="00211E1D"/>
    <w:rsid w:val="00211F95"/>
    <w:rsid w:val="00211FEF"/>
    <w:rsid w:val="0021210E"/>
    <w:rsid w:val="00212128"/>
    <w:rsid w:val="00212550"/>
    <w:rsid w:val="00212605"/>
    <w:rsid w:val="0021282A"/>
    <w:rsid w:val="002129CF"/>
    <w:rsid w:val="00212AEF"/>
    <w:rsid w:val="00212C45"/>
    <w:rsid w:val="00212DE0"/>
    <w:rsid w:val="00212FF3"/>
    <w:rsid w:val="00213040"/>
    <w:rsid w:val="00213051"/>
    <w:rsid w:val="0021325B"/>
    <w:rsid w:val="002134DD"/>
    <w:rsid w:val="00213689"/>
    <w:rsid w:val="002136FA"/>
    <w:rsid w:val="00213B39"/>
    <w:rsid w:val="00213BDA"/>
    <w:rsid w:val="00213C6D"/>
    <w:rsid w:val="00213F67"/>
    <w:rsid w:val="002140B2"/>
    <w:rsid w:val="002140B5"/>
    <w:rsid w:val="002140FF"/>
    <w:rsid w:val="00214523"/>
    <w:rsid w:val="002146BD"/>
    <w:rsid w:val="00214F3E"/>
    <w:rsid w:val="002150A6"/>
    <w:rsid w:val="002152C5"/>
    <w:rsid w:val="00215468"/>
    <w:rsid w:val="0021551F"/>
    <w:rsid w:val="00215574"/>
    <w:rsid w:val="00215720"/>
    <w:rsid w:val="00215765"/>
    <w:rsid w:val="002158C0"/>
    <w:rsid w:val="002159F9"/>
    <w:rsid w:val="00215A67"/>
    <w:rsid w:val="002163BA"/>
    <w:rsid w:val="002164EB"/>
    <w:rsid w:val="0021655F"/>
    <w:rsid w:val="00216785"/>
    <w:rsid w:val="00216A64"/>
    <w:rsid w:val="00216ABA"/>
    <w:rsid w:val="00216C7E"/>
    <w:rsid w:val="002172C5"/>
    <w:rsid w:val="00217454"/>
    <w:rsid w:val="00217490"/>
    <w:rsid w:val="0021767F"/>
    <w:rsid w:val="00217915"/>
    <w:rsid w:val="00217D45"/>
    <w:rsid w:val="0022016D"/>
    <w:rsid w:val="0022021D"/>
    <w:rsid w:val="00220639"/>
    <w:rsid w:val="00220671"/>
    <w:rsid w:val="0022075D"/>
    <w:rsid w:val="00220912"/>
    <w:rsid w:val="00220D91"/>
    <w:rsid w:val="00220DC0"/>
    <w:rsid w:val="00220E66"/>
    <w:rsid w:val="0022105A"/>
    <w:rsid w:val="002212D3"/>
    <w:rsid w:val="00221636"/>
    <w:rsid w:val="0022190E"/>
    <w:rsid w:val="00221B01"/>
    <w:rsid w:val="00221DC3"/>
    <w:rsid w:val="0022215A"/>
    <w:rsid w:val="00222250"/>
    <w:rsid w:val="0022226B"/>
    <w:rsid w:val="0022246C"/>
    <w:rsid w:val="0022299D"/>
    <w:rsid w:val="002229B6"/>
    <w:rsid w:val="00222A16"/>
    <w:rsid w:val="00222FD7"/>
    <w:rsid w:val="002236A3"/>
    <w:rsid w:val="002238C5"/>
    <w:rsid w:val="002239AB"/>
    <w:rsid w:val="00223ABC"/>
    <w:rsid w:val="00223B99"/>
    <w:rsid w:val="00224123"/>
    <w:rsid w:val="0022483F"/>
    <w:rsid w:val="00224921"/>
    <w:rsid w:val="00224AAF"/>
    <w:rsid w:val="00224B1E"/>
    <w:rsid w:val="00224E13"/>
    <w:rsid w:val="0022512C"/>
    <w:rsid w:val="002252C6"/>
    <w:rsid w:val="0022549C"/>
    <w:rsid w:val="002256E6"/>
    <w:rsid w:val="0022599F"/>
    <w:rsid w:val="0022614D"/>
    <w:rsid w:val="00226262"/>
    <w:rsid w:val="0022644D"/>
    <w:rsid w:val="002266E8"/>
    <w:rsid w:val="00226C7B"/>
    <w:rsid w:val="00227016"/>
    <w:rsid w:val="0022701B"/>
    <w:rsid w:val="0022728E"/>
    <w:rsid w:val="002272D3"/>
    <w:rsid w:val="00227398"/>
    <w:rsid w:val="00227C7D"/>
    <w:rsid w:val="00227DB5"/>
    <w:rsid w:val="00227E0E"/>
    <w:rsid w:val="002303BA"/>
    <w:rsid w:val="002305AA"/>
    <w:rsid w:val="00230638"/>
    <w:rsid w:val="0023069C"/>
    <w:rsid w:val="00230706"/>
    <w:rsid w:val="00230817"/>
    <w:rsid w:val="002309CC"/>
    <w:rsid w:val="00230B93"/>
    <w:rsid w:val="00230C18"/>
    <w:rsid w:val="00230E65"/>
    <w:rsid w:val="00231049"/>
    <w:rsid w:val="0023114C"/>
    <w:rsid w:val="002314D2"/>
    <w:rsid w:val="002316FC"/>
    <w:rsid w:val="00231880"/>
    <w:rsid w:val="00232011"/>
    <w:rsid w:val="002320AF"/>
    <w:rsid w:val="002323C3"/>
    <w:rsid w:val="00232408"/>
    <w:rsid w:val="002327EE"/>
    <w:rsid w:val="0023290E"/>
    <w:rsid w:val="00232A3D"/>
    <w:rsid w:val="00232D46"/>
    <w:rsid w:val="00232EBA"/>
    <w:rsid w:val="00232ED1"/>
    <w:rsid w:val="002331CB"/>
    <w:rsid w:val="002334F4"/>
    <w:rsid w:val="0023351B"/>
    <w:rsid w:val="00233968"/>
    <w:rsid w:val="00233AD7"/>
    <w:rsid w:val="00233BD8"/>
    <w:rsid w:val="00233CB7"/>
    <w:rsid w:val="00233DCE"/>
    <w:rsid w:val="00234253"/>
    <w:rsid w:val="002342FF"/>
    <w:rsid w:val="0023457F"/>
    <w:rsid w:val="002345CF"/>
    <w:rsid w:val="002347A7"/>
    <w:rsid w:val="002348A7"/>
    <w:rsid w:val="0023494A"/>
    <w:rsid w:val="00234C09"/>
    <w:rsid w:val="00234CBB"/>
    <w:rsid w:val="00234F1F"/>
    <w:rsid w:val="00234F3F"/>
    <w:rsid w:val="00235185"/>
    <w:rsid w:val="002353CF"/>
    <w:rsid w:val="00235464"/>
    <w:rsid w:val="002357EA"/>
    <w:rsid w:val="00235960"/>
    <w:rsid w:val="00235CB3"/>
    <w:rsid w:val="00235F60"/>
    <w:rsid w:val="0023624D"/>
    <w:rsid w:val="002363F1"/>
    <w:rsid w:val="00236412"/>
    <w:rsid w:val="002366BA"/>
    <w:rsid w:val="002368E2"/>
    <w:rsid w:val="00236CE2"/>
    <w:rsid w:val="00236D76"/>
    <w:rsid w:val="0023719D"/>
    <w:rsid w:val="00237246"/>
    <w:rsid w:val="002372A6"/>
    <w:rsid w:val="00237334"/>
    <w:rsid w:val="00237503"/>
    <w:rsid w:val="0023795B"/>
    <w:rsid w:val="002379D7"/>
    <w:rsid w:val="00237CA4"/>
    <w:rsid w:val="002400D9"/>
    <w:rsid w:val="0024064C"/>
    <w:rsid w:val="00240A90"/>
    <w:rsid w:val="00240BD2"/>
    <w:rsid w:val="00240DA0"/>
    <w:rsid w:val="0024161B"/>
    <w:rsid w:val="00241643"/>
    <w:rsid w:val="002416FD"/>
    <w:rsid w:val="00241724"/>
    <w:rsid w:val="00241A52"/>
    <w:rsid w:val="00241AA9"/>
    <w:rsid w:val="00241AF3"/>
    <w:rsid w:val="00241BE1"/>
    <w:rsid w:val="00241C58"/>
    <w:rsid w:val="00241DA5"/>
    <w:rsid w:val="00241E28"/>
    <w:rsid w:val="00241F53"/>
    <w:rsid w:val="0024215A"/>
    <w:rsid w:val="002421F9"/>
    <w:rsid w:val="00242713"/>
    <w:rsid w:val="0024283B"/>
    <w:rsid w:val="00242949"/>
    <w:rsid w:val="00242CFD"/>
    <w:rsid w:val="0024318F"/>
    <w:rsid w:val="002431E8"/>
    <w:rsid w:val="002432F7"/>
    <w:rsid w:val="00243467"/>
    <w:rsid w:val="002438DE"/>
    <w:rsid w:val="00243D6C"/>
    <w:rsid w:val="00243D9B"/>
    <w:rsid w:val="00243E87"/>
    <w:rsid w:val="00244835"/>
    <w:rsid w:val="00244842"/>
    <w:rsid w:val="00244A7E"/>
    <w:rsid w:val="00244AEA"/>
    <w:rsid w:val="00244CDF"/>
    <w:rsid w:val="0024501C"/>
    <w:rsid w:val="00245119"/>
    <w:rsid w:val="00245799"/>
    <w:rsid w:val="00245919"/>
    <w:rsid w:val="00245B0C"/>
    <w:rsid w:val="00246113"/>
    <w:rsid w:val="00246474"/>
    <w:rsid w:val="0024696B"/>
    <w:rsid w:val="00246A56"/>
    <w:rsid w:val="00246C6C"/>
    <w:rsid w:val="00246E79"/>
    <w:rsid w:val="00246FB7"/>
    <w:rsid w:val="00247494"/>
    <w:rsid w:val="00247716"/>
    <w:rsid w:val="00247A61"/>
    <w:rsid w:val="00247CC5"/>
    <w:rsid w:val="00247E0B"/>
    <w:rsid w:val="00247FFC"/>
    <w:rsid w:val="002500B1"/>
    <w:rsid w:val="00250456"/>
    <w:rsid w:val="0025068C"/>
    <w:rsid w:val="002508FE"/>
    <w:rsid w:val="00250BB4"/>
    <w:rsid w:val="00251637"/>
    <w:rsid w:val="00251894"/>
    <w:rsid w:val="00251973"/>
    <w:rsid w:val="002519BB"/>
    <w:rsid w:val="00251A55"/>
    <w:rsid w:val="00251CA1"/>
    <w:rsid w:val="00251CE8"/>
    <w:rsid w:val="00251FEF"/>
    <w:rsid w:val="00251FF2"/>
    <w:rsid w:val="00252029"/>
    <w:rsid w:val="0025217D"/>
    <w:rsid w:val="00252245"/>
    <w:rsid w:val="00252663"/>
    <w:rsid w:val="002526B9"/>
    <w:rsid w:val="00252722"/>
    <w:rsid w:val="00252AF1"/>
    <w:rsid w:val="00252FB2"/>
    <w:rsid w:val="00252FBF"/>
    <w:rsid w:val="0025324A"/>
    <w:rsid w:val="00253356"/>
    <w:rsid w:val="0025359E"/>
    <w:rsid w:val="002537FD"/>
    <w:rsid w:val="00253A23"/>
    <w:rsid w:val="002542A4"/>
    <w:rsid w:val="00254522"/>
    <w:rsid w:val="00254854"/>
    <w:rsid w:val="00254888"/>
    <w:rsid w:val="00254B10"/>
    <w:rsid w:val="00254E25"/>
    <w:rsid w:val="0025528A"/>
    <w:rsid w:val="0025547E"/>
    <w:rsid w:val="00255840"/>
    <w:rsid w:val="00255B3B"/>
    <w:rsid w:val="00255D7D"/>
    <w:rsid w:val="00255E3B"/>
    <w:rsid w:val="00255EA2"/>
    <w:rsid w:val="00256145"/>
    <w:rsid w:val="002563A4"/>
    <w:rsid w:val="002563BF"/>
    <w:rsid w:val="0025640F"/>
    <w:rsid w:val="002565FC"/>
    <w:rsid w:val="00256920"/>
    <w:rsid w:val="00256992"/>
    <w:rsid w:val="00256A51"/>
    <w:rsid w:val="002570A4"/>
    <w:rsid w:val="0025711E"/>
    <w:rsid w:val="002572A8"/>
    <w:rsid w:val="002572DE"/>
    <w:rsid w:val="00257332"/>
    <w:rsid w:val="00257512"/>
    <w:rsid w:val="00257674"/>
    <w:rsid w:val="00257723"/>
    <w:rsid w:val="002579FD"/>
    <w:rsid w:val="00257AEE"/>
    <w:rsid w:val="00257E72"/>
    <w:rsid w:val="0025D855"/>
    <w:rsid w:val="00260023"/>
    <w:rsid w:val="0026004A"/>
    <w:rsid w:val="0026013E"/>
    <w:rsid w:val="002601BF"/>
    <w:rsid w:val="00260A89"/>
    <w:rsid w:val="00260D30"/>
    <w:rsid w:val="00260EC8"/>
    <w:rsid w:val="0026121D"/>
    <w:rsid w:val="002615A1"/>
    <w:rsid w:val="002615BC"/>
    <w:rsid w:val="00261850"/>
    <w:rsid w:val="002618A0"/>
    <w:rsid w:val="00261A3B"/>
    <w:rsid w:val="00261A53"/>
    <w:rsid w:val="00261B4B"/>
    <w:rsid w:val="0026218F"/>
    <w:rsid w:val="0026226B"/>
    <w:rsid w:val="0026240C"/>
    <w:rsid w:val="002625CC"/>
    <w:rsid w:val="00262681"/>
    <w:rsid w:val="00262707"/>
    <w:rsid w:val="00262823"/>
    <w:rsid w:val="00262A74"/>
    <w:rsid w:val="00262B1B"/>
    <w:rsid w:val="00262CAB"/>
    <w:rsid w:val="00262D1E"/>
    <w:rsid w:val="002631A7"/>
    <w:rsid w:val="00263351"/>
    <w:rsid w:val="00263447"/>
    <w:rsid w:val="00263593"/>
    <w:rsid w:val="00263990"/>
    <w:rsid w:val="00263AFE"/>
    <w:rsid w:val="00263B4D"/>
    <w:rsid w:val="00263B6C"/>
    <w:rsid w:val="002640AF"/>
    <w:rsid w:val="002641B5"/>
    <w:rsid w:val="00264629"/>
    <w:rsid w:val="00264780"/>
    <w:rsid w:val="00264791"/>
    <w:rsid w:val="00264889"/>
    <w:rsid w:val="002648E2"/>
    <w:rsid w:val="00264AC7"/>
    <w:rsid w:val="00264B74"/>
    <w:rsid w:val="00264BD1"/>
    <w:rsid w:val="00264E17"/>
    <w:rsid w:val="00264FCD"/>
    <w:rsid w:val="002651A9"/>
    <w:rsid w:val="002651B5"/>
    <w:rsid w:val="002653C8"/>
    <w:rsid w:val="00265494"/>
    <w:rsid w:val="0026563C"/>
    <w:rsid w:val="00265694"/>
    <w:rsid w:val="002659EF"/>
    <w:rsid w:val="00265A4A"/>
    <w:rsid w:val="00265AF7"/>
    <w:rsid w:val="00266105"/>
    <w:rsid w:val="00266233"/>
    <w:rsid w:val="00266269"/>
    <w:rsid w:val="00266487"/>
    <w:rsid w:val="002665A6"/>
    <w:rsid w:val="002665AC"/>
    <w:rsid w:val="00266949"/>
    <w:rsid w:val="00266A81"/>
    <w:rsid w:val="00266B3E"/>
    <w:rsid w:val="002670B3"/>
    <w:rsid w:val="00267161"/>
    <w:rsid w:val="00267AE0"/>
    <w:rsid w:val="00267B9A"/>
    <w:rsid w:val="00267EC2"/>
    <w:rsid w:val="00267F9E"/>
    <w:rsid w:val="00267FD5"/>
    <w:rsid w:val="00270459"/>
    <w:rsid w:val="0027093D"/>
    <w:rsid w:val="00270B67"/>
    <w:rsid w:val="00270D13"/>
    <w:rsid w:val="00270D1D"/>
    <w:rsid w:val="00270FAE"/>
    <w:rsid w:val="0027132D"/>
    <w:rsid w:val="00271400"/>
    <w:rsid w:val="00271651"/>
    <w:rsid w:val="00271682"/>
    <w:rsid w:val="00271B9D"/>
    <w:rsid w:val="00271D0B"/>
    <w:rsid w:val="00272113"/>
    <w:rsid w:val="002724C3"/>
    <w:rsid w:val="00272570"/>
    <w:rsid w:val="0027259D"/>
    <w:rsid w:val="0027263D"/>
    <w:rsid w:val="00272871"/>
    <w:rsid w:val="002728F8"/>
    <w:rsid w:val="00272E16"/>
    <w:rsid w:val="00272FDD"/>
    <w:rsid w:val="0027335A"/>
    <w:rsid w:val="00273447"/>
    <w:rsid w:val="00273527"/>
    <w:rsid w:val="00273586"/>
    <w:rsid w:val="00273A51"/>
    <w:rsid w:val="00273B6F"/>
    <w:rsid w:val="00273BD2"/>
    <w:rsid w:val="00274319"/>
    <w:rsid w:val="0027439B"/>
    <w:rsid w:val="00274437"/>
    <w:rsid w:val="00274739"/>
    <w:rsid w:val="00274740"/>
    <w:rsid w:val="002747E9"/>
    <w:rsid w:val="002749B9"/>
    <w:rsid w:val="00274E91"/>
    <w:rsid w:val="00275192"/>
    <w:rsid w:val="002751C6"/>
    <w:rsid w:val="002752F6"/>
    <w:rsid w:val="0027561E"/>
    <w:rsid w:val="00275851"/>
    <w:rsid w:val="0027590B"/>
    <w:rsid w:val="0027593C"/>
    <w:rsid w:val="00275F82"/>
    <w:rsid w:val="002760FF"/>
    <w:rsid w:val="0027634D"/>
    <w:rsid w:val="00276459"/>
    <w:rsid w:val="002764C0"/>
    <w:rsid w:val="002765C9"/>
    <w:rsid w:val="0027678B"/>
    <w:rsid w:val="002767B9"/>
    <w:rsid w:val="00276828"/>
    <w:rsid w:val="002769C6"/>
    <w:rsid w:val="00276B6F"/>
    <w:rsid w:val="002770F1"/>
    <w:rsid w:val="0027720D"/>
    <w:rsid w:val="00277212"/>
    <w:rsid w:val="002774F7"/>
    <w:rsid w:val="00277754"/>
    <w:rsid w:val="0027778D"/>
    <w:rsid w:val="00277A2B"/>
    <w:rsid w:val="00277C57"/>
    <w:rsid w:val="00277CE5"/>
    <w:rsid w:val="00277DA7"/>
    <w:rsid w:val="0028000F"/>
    <w:rsid w:val="00280225"/>
    <w:rsid w:val="002803A1"/>
    <w:rsid w:val="00280445"/>
    <w:rsid w:val="00280940"/>
    <w:rsid w:val="00280958"/>
    <w:rsid w:val="00280CD2"/>
    <w:rsid w:val="00280D5B"/>
    <w:rsid w:val="00280DBC"/>
    <w:rsid w:val="00280E50"/>
    <w:rsid w:val="00280E94"/>
    <w:rsid w:val="00280EAF"/>
    <w:rsid w:val="00280EEC"/>
    <w:rsid w:val="00280FF9"/>
    <w:rsid w:val="002814A2"/>
    <w:rsid w:val="00281665"/>
    <w:rsid w:val="002817AD"/>
    <w:rsid w:val="00281B50"/>
    <w:rsid w:val="00281CBE"/>
    <w:rsid w:val="00281D46"/>
    <w:rsid w:val="00281DCD"/>
    <w:rsid w:val="002820B8"/>
    <w:rsid w:val="002822B5"/>
    <w:rsid w:val="00282397"/>
    <w:rsid w:val="00282423"/>
    <w:rsid w:val="0028287A"/>
    <w:rsid w:val="00282EA1"/>
    <w:rsid w:val="00282F29"/>
    <w:rsid w:val="00282F9F"/>
    <w:rsid w:val="00282FCA"/>
    <w:rsid w:val="0028338A"/>
    <w:rsid w:val="002834F2"/>
    <w:rsid w:val="00283735"/>
    <w:rsid w:val="002838F1"/>
    <w:rsid w:val="00283A2B"/>
    <w:rsid w:val="00283D7D"/>
    <w:rsid w:val="00283EEA"/>
    <w:rsid w:val="00283F19"/>
    <w:rsid w:val="00284068"/>
    <w:rsid w:val="00284071"/>
    <w:rsid w:val="00284112"/>
    <w:rsid w:val="0028417B"/>
    <w:rsid w:val="002842C8"/>
    <w:rsid w:val="00284397"/>
    <w:rsid w:val="0028504E"/>
    <w:rsid w:val="002855CA"/>
    <w:rsid w:val="002855CE"/>
    <w:rsid w:val="00285676"/>
    <w:rsid w:val="002856B0"/>
    <w:rsid w:val="00285969"/>
    <w:rsid w:val="00285C2C"/>
    <w:rsid w:val="00285C9C"/>
    <w:rsid w:val="00285CB4"/>
    <w:rsid w:val="00285E6B"/>
    <w:rsid w:val="00285F5D"/>
    <w:rsid w:val="00285F68"/>
    <w:rsid w:val="00286007"/>
    <w:rsid w:val="002860C7"/>
    <w:rsid w:val="002860F5"/>
    <w:rsid w:val="0028619B"/>
    <w:rsid w:val="002863A2"/>
    <w:rsid w:val="002864C9"/>
    <w:rsid w:val="0028683B"/>
    <w:rsid w:val="00286C53"/>
    <w:rsid w:val="00286CBD"/>
    <w:rsid w:val="00286D0A"/>
    <w:rsid w:val="00286E87"/>
    <w:rsid w:val="00286EDE"/>
    <w:rsid w:val="002870B3"/>
    <w:rsid w:val="002870E8"/>
    <w:rsid w:val="002871B1"/>
    <w:rsid w:val="00287231"/>
    <w:rsid w:val="00287370"/>
    <w:rsid w:val="00287383"/>
    <w:rsid w:val="002873EB"/>
    <w:rsid w:val="00287764"/>
    <w:rsid w:val="00287951"/>
    <w:rsid w:val="002879D0"/>
    <w:rsid w:val="00287C1A"/>
    <w:rsid w:val="00287C4A"/>
    <w:rsid w:val="00287DBE"/>
    <w:rsid w:val="002903A5"/>
    <w:rsid w:val="00290455"/>
    <w:rsid w:val="002904B2"/>
    <w:rsid w:val="002904C4"/>
    <w:rsid w:val="00290546"/>
    <w:rsid w:val="002906A2"/>
    <w:rsid w:val="00290888"/>
    <w:rsid w:val="00290C04"/>
    <w:rsid w:val="00290F8E"/>
    <w:rsid w:val="00291387"/>
    <w:rsid w:val="002913C5"/>
    <w:rsid w:val="002915C2"/>
    <w:rsid w:val="00291604"/>
    <w:rsid w:val="002916C3"/>
    <w:rsid w:val="00291AD1"/>
    <w:rsid w:val="00291B27"/>
    <w:rsid w:val="00291B6A"/>
    <w:rsid w:val="00291BD5"/>
    <w:rsid w:val="00291D01"/>
    <w:rsid w:val="00291D5F"/>
    <w:rsid w:val="00291E8A"/>
    <w:rsid w:val="002920A2"/>
    <w:rsid w:val="00292167"/>
    <w:rsid w:val="002921AF"/>
    <w:rsid w:val="002921ED"/>
    <w:rsid w:val="00292248"/>
    <w:rsid w:val="0029264F"/>
    <w:rsid w:val="00292792"/>
    <w:rsid w:val="002927F6"/>
    <w:rsid w:val="00292871"/>
    <w:rsid w:val="002928D9"/>
    <w:rsid w:val="00292998"/>
    <w:rsid w:val="00292AFA"/>
    <w:rsid w:val="00292D9C"/>
    <w:rsid w:val="002935AD"/>
    <w:rsid w:val="002935CA"/>
    <w:rsid w:val="00293852"/>
    <w:rsid w:val="00293951"/>
    <w:rsid w:val="00293BBC"/>
    <w:rsid w:val="00293C5F"/>
    <w:rsid w:val="00293EFC"/>
    <w:rsid w:val="002940EC"/>
    <w:rsid w:val="002943BA"/>
    <w:rsid w:val="00294503"/>
    <w:rsid w:val="00294529"/>
    <w:rsid w:val="00294874"/>
    <w:rsid w:val="0029498D"/>
    <w:rsid w:val="00294E60"/>
    <w:rsid w:val="00294F76"/>
    <w:rsid w:val="00295160"/>
    <w:rsid w:val="00295352"/>
    <w:rsid w:val="00295567"/>
    <w:rsid w:val="00295CC7"/>
    <w:rsid w:val="00295D2C"/>
    <w:rsid w:val="00295D78"/>
    <w:rsid w:val="00296057"/>
    <w:rsid w:val="002968E3"/>
    <w:rsid w:val="00296A4D"/>
    <w:rsid w:val="00296B22"/>
    <w:rsid w:val="0029702B"/>
    <w:rsid w:val="002970D3"/>
    <w:rsid w:val="002973BC"/>
    <w:rsid w:val="002973C9"/>
    <w:rsid w:val="00297469"/>
    <w:rsid w:val="0029753E"/>
    <w:rsid w:val="002977B1"/>
    <w:rsid w:val="00297ABC"/>
    <w:rsid w:val="00297B03"/>
    <w:rsid w:val="00297B68"/>
    <w:rsid w:val="002A0532"/>
    <w:rsid w:val="002A053B"/>
    <w:rsid w:val="002A05B3"/>
    <w:rsid w:val="002A0A3E"/>
    <w:rsid w:val="002A0ABE"/>
    <w:rsid w:val="002A0C6C"/>
    <w:rsid w:val="002A0C76"/>
    <w:rsid w:val="002A0D07"/>
    <w:rsid w:val="002A0E02"/>
    <w:rsid w:val="002A1357"/>
    <w:rsid w:val="002A1373"/>
    <w:rsid w:val="002A151F"/>
    <w:rsid w:val="002A154E"/>
    <w:rsid w:val="002A16C4"/>
    <w:rsid w:val="002A19FB"/>
    <w:rsid w:val="002A1B9B"/>
    <w:rsid w:val="002A1BAE"/>
    <w:rsid w:val="002A1BC1"/>
    <w:rsid w:val="002A1FAA"/>
    <w:rsid w:val="002A2100"/>
    <w:rsid w:val="002A2139"/>
    <w:rsid w:val="002A223A"/>
    <w:rsid w:val="002A260D"/>
    <w:rsid w:val="002A291B"/>
    <w:rsid w:val="002A3031"/>
    <w:rsid w:val="002A3214"/>
    <w:rsid w:val="002A330A"/>
    <w:rsid w:val="002A3748"/>
    <w:rsid w:val="002A38DE"/>
    <w:rsid w:val="002A416E"/>
    <w:rsid w:val="002A421A"/>
    <w:rsid w:val="002A45DC"/>
    <w:rsid w:val="002A4688"/>
    <w:rsid w:val="002A4733"/>
    <w:rsid w:val="002A48D7"/>
    <w:rsid w:val="002A49B3"/>
    <w:rsid w:val="002A4A76"/>
    <w:rsid w:val="002A4A80"/>
    <w:rsid w:val="002A4B07"/>
    <w:rsid w:val="002A4D15"/>
    <w:rsid w:val="002A517C"/>
    <w:rsid w:val="002A521B"/>
    <w:rsid w:val="002A585F"/>
    <w:rsid w:val="002A5C84"/>
    <w:rsid w:val="002A5CC1"/>
    <w:rsid w:val="002A5F32"/>
    <w:rsid w:val="002A5FCE"/>
    <w:rsid w:val="002A60BD"/>
    <w:rsid w:val="002A6299"/>
    <w:rsid w:val="002A630C"/>
    <w:rsid w:val="002A6B87"/>
    <w:rsid w:val="002A6E39"/>
    <w:rsid w:val="002A6F05"/>
    <w:rsid w:val="002A7314"/>
    <w:rsid w:val="002A77F7"/>
    <w:rsid w:val="002A79E4"/>
    <w:rsid w:val="002A79E8"/>
    <w:rsid w:val="002A7A28"/>
    <w:rsid w:val="002A7AA8"/>
    <w:rsid w:val="002A7B55"/>
    <w:rsid w:val="002A7B6F"/>
    <w:rsid w:val="002A7BA3"/>
    <w:rsid w:val="002B0102"/>
    <w:rsid w:val="002B01C0"/>
    <w:rsid w:val="002B0322"/>
    <w:rsid w:val="002B038D"/>
    <w:rsid w:val="002B03E7"/>
    <w:rsid w:val="002B0630"/>
    <w:rsid w:val="002B08BC"/>
    <w:rsid w:val="002B093B"/>
    <w:rsid w:val="002B0AE6"/>
    <w:rsid w:val="002B0B11"/>
    <w:rsid w:val="002B0BA7"/>
    <w:rsid w:val="002B0D40"/>
    <w:rsid w:val="002B0E52"/>
    <w:rsid w:val="002B0E77"/>
    <w:rsid w:val="002B127C"/>
    <w:rsid w:val="002B18BF"/>
    <w:rsid w:val="002B1D12"/>
    <w:rsid w:val="002B2377"/>
    <w:rsid w:val="002B24D8"/>
    <w:rsid w:val="002B2611"/>
    <w:rsid w:val="002B2736"/>
    <w:rsid w:val="002B2A60"/>
    <w:rsid w:val="002B2AE5"/>
    <w:rsid w:val="002B2B07"/>
    <w:rsid w:val="002B2EB3"/>
    <w:rsid w:val="002B2EC0"/>
    <w:rsid w:val="002B31B3"/>
    <w:rsid w:val="002B3265"/>
    <w:rsid w:val="002B32D9"/>
    <w:rsid w:val="002B350A"/>
    <w:rsid w:val="002B3539"/>
    <w:rsid w:val="002B3756"/>
    <w:rsid w:val="002B3829"/>
    <w:rsid w:val="002B3913"/>
    <w:rsid w:val="002B394A"/>
    <w:rsid w:val="002B3C3D"/>
    <w:rsid w:val="002B440F"/>
    <w:rsid w:val="002B4544"/>
    <w:rsid w:val="002B45BD"/>
    <w:rsid w:val="002B478F"/>
    <w:rsid w:val="002B4B07"/>
    <w:rsid w:val="002B4C58"/>
    <w:rsid w:val="002B4D4D"/>
    <w:rsid w:val="002B4F21"/>
    <w:rsid w:val="002B4FF3"/>
    <w:rsid w:val="002B551F"/>
    <w:rsid w:val="002B56BB"/>
    <w:rsid w:val="002B578A"/>
    <w:rsid w:val="002B5BD8"/>
    <w:rsid w:val="002B5BF2"/>
    <w:rsid w:val="002B5C39"/>
    <w:rsid w:val="002B604C"/>
    <w:rsid w:val="002B6153"/>
    <w:rsid w:val="002B6444"/>
    <w:rsid w:val="002B6554"/>
    <w:rsid w:val="002B68E8"/>
    <w:rsid w:val="002B6962"/>
    <w:rsid w:val="002B6AE3"/>
    <w:rsid w:val="002B6FEC"/>
    <w:rsid w:val="002B7075"/>
    <w:rsid w:val="002B70AE"/>
    <w:rsid w:val="002B7335"/>
    <w:rsid w:val="002B73F0"/>
    <w:rsid w:val="002B73FA"/>
    <w:rsid w:val="002B7421"/>
    <w:rsid w:val="002B76AA"/>
    <w:rsid w:val="002B7727"/>
    <w:rsid w:val="002B77F9"/>
    <w:rsid w:val="002B78FE"/>
    <w:rsid w:val="002B795C"/>
    <w:rsid w:val="002B7A32"/>
    <w:rsid w:val="002B7AB5"/>
    <w:rsid w:val="002B7C69"/>
    <w:rsid w:val="002C011E"/>
    <w:rsid w:val="002C0256"/>
    <w:rsid w:val="002C0362"/>
    <w:rsid w:val="002C05E5"/>
    <w:rsid w:val="002C0787"/>
    <w:rsid w:val="002C08C2"/>
    <w:rsid w:val="002C0909"/>
    <w:rsid w:val="002C0CC6"/>
    <w:rsid w:val="002C0F3B"/>
    <w:rsid w:val="002C0F61"/>
    <w:rsid w:val="002C100A"/>
    <w:rsid w:val="002C161A"/>
    <w:rsid w:val="002C1740"/>
    <w:rsid w:val="002C1B67"/>
    <w:rsid w:val="002C1D22"/>
    <w:rsid w:val="002C1D2F"/>
    <w:rsid w:val="002C1D33"/>
    <w:rsid w:val="002C1F02"/>
    <w:rsid w:val="002C2056"/>
    <w:rsid w:val="002C2082"/>
    <w:rsid w:val="002C2205"/>
    <w:rsid w:val="002C2676"/>
    <w:rsid w:val="002C2B83"/>
    <w:rsid w:val="002C2BCB"/>
    <w:rsid w:val="002C2C8B"/>
    <w:rsid w:val="002C2DF0"/>
    <w:rsid w:val="002C2F20"/>
    <w:rsid w:val="002C334B"/>
    <w:rsid w:val="002C3443"/>
    <w:rsid w:val="002C3612"/>
    <w:rsid w:val="002C38EF"/>
    <w:rsid w:val="002C39FC"/>
    <w:rsid w:val="002C3AE1"/>
    <w:rsid w:val="002C3D5A"/>
    <w:rsid w:val="002C3DF7"/>
    <w:rsid w:val="002C3F94"/>
    <w:rsid w:val="002C3FEA"/>
    <w:rsid w:val="002C4022"/>
    <w:rsid w:val="002C4058"/>
    <w:rsid w:val="002C4323"/>
    <w:rsid w:val="002C4484"/>
    <w:rsid w:val="002C4574"/>
    <w:rsid w:val="002C48B4"/>
    <w:rsid w:val="002C4C24"/>
    <w:rsid w:val="002C4CC4"/>
    <w:rsid w:val="002C4F15"/>
    <w:rsid w:val="002C5173"/>
    <w:rsid w:val="002C5605"/>
    <w:rsid w:val="002C5638"/>
    <w:rsid w:val="002C56A1"/>
    <w:rsid w:val="002C58D6"/>
    <w:rsid w:val="002C58ED"/>
    <w:rsid w:val="002C59ED"/>
    <w:rsid w:val="002C5C3D"/>
    <w:rsid w:val="002C5E8A"/>
    <w:rsid w:val="002C5E94"/>
    <w:rsid w:val="002C624C"/>
    <w:rsid w:val="002C638A"/>
    <w:rsid w:val="002C63F8"/>
    <w:rsid w:val="002C673A"/>
    <w:rsid w:val="002C6984"/>
    <w:rsid w:val="002C6B2D"/>
    <w:rsid w:val="002C6D08"/>
    <w:rsid w:val="002C6EE3"/>
    <w:rsid w:val="002C741A"/>
    <w:rsid w:val="002C7514"/>
    <w:rsid w:val="002C7560"/>
    <w:rsid w:val="002C7640"/>
    <w:rsid w:val="002C7735"/>
    <w:rsid w:val="002C7949"/>
    <w:rsid w:val="002C795C"/>
    <w:rsid w:val="002C7BEE"/>
    <w:rsid w:val="002C7E50"/>
    <w:rsid w:val="002D0029"/>
    <w:rsid w:val="002D00C2"/>
    <w:rsid w:val="002D0A15"/>
    <w:rsid w:val="002D0B47"/>
    <w:rsid w:val="002D0CC2"/>
    <w:rsid w:val="002D0DD9"/>
    <w:rsid w:val="002D0E4C"/>
    <w:rsid w:val="002D1167"/>
    <w:rsid w:val="002D14B4"/>
    <w:rsid w:val="002D172B"/>
    <w:rsid w:val="002D1772"/>
    <w:rsid w:val="002D1842"/>
    <w:rsid w:val="002D187D"/>
    <w:rsid w:val="002D1A4F"/>
    <w:rsid w:val="002D1CE8"/>
    <w:rsid w:val="002D1D27"/>
    <w:rsid w:val="002D1F90"/>
    <w:rsid w:val="002D2476"/>
    <w:rsid w:val="002D24E5"/>
    <w:rsid w:val="002D27FA"/>
    <w:rsid w:val="002D2894"/>
    <w:rsid w:val="002D28EA"/>
    <w:rsid w:val="002D291A"/>
    <w:rsid w:val="002D2BFA"/>
    <w:rsid w:val="002D2CBB"/>
    <w:rsid w:val="002D2D9A"/>
    <w:rsid w:val="002D3308"/>
    <w:rsid w:val="002D332F"/>
    <w:rsid w:val="002D37CA"/>
    <w:rsid w:val="002D3814"/>
    <w:rsid w:val="002D3A42"/>
    <w:rsid w:val="002D3DBD"/>
    <w:rsid w:val="002D3FD7"/>
    <w:rsid w:val="002D4003"/>
    <w:rsid w:val="002D412E"/>
    <w:rsid w:val="002D471B"/>
    <w:rsid w:val="002D488F"/>
    <w:rsid w:val="002D48A6"/>
    <w:rsid w:val="002D4A74"/>
    <w:rsid w:val="002D4F01"/>
    <w:rsid w:val="002D4F0B"/>
    <w:rsid w:val="002D4F29"/>
    <w:rsid w:val="002D5001"/>
    <w:rsid w:val="002D5244"/>
    <w:rsid w:val="002D533C"/>
    <w:rsid w:val="002D566F"/>
    <w:rsid w:val="002D58BE"/>
    <w:rsid w:val="002D5A52"/>
    <w:rsid w:val="002D5C29"/>
    <w:rsid w:val="002D6346"/>
    <w:rsid w:val="002D6421"/>
    <w:rsid w:val="002D6484"/>
    <w:rsid w:val="002D66AC"/>
    <w:rsid w:val="002D66F1"/>
    <w:rsid w:val="002D68F9"/>
    <w:rsid w:val="002D6978"/>
    <w:rsid w:val="002D6BA3"/>
    <w:rsid w:val="002D6EBF"/>
    <w:rsid w:val="002D70B6"/>
    <w:rsid w:val="002D71B3"/>
    <w:rsid w:val="002D740A"/>
    <w:rsid w:val="002D7793"/>
    <w:rsid w:val="002D79FF"/>
    <w:rsid w:val="002D7FF3"/>
    <w:rsid w:val="002E0084"/>
    <w:rsid w:val="002E04D0"/>
    <w:rsid w:val="002E0606"/>
    <w:rsid w:val="002E070D"/>
    <w:rsid w:val="002E08C4"/>
    <w:rsid w:val="002E0968"/>
    <w:rsid w:val="002E0A7F"/>
    <w:rsid w:val="002E0BB1"/>
    <w:rsid w:val="002E0F55"/>
    <w:rsid w:val="002E0FF1"/>
    <w:rsid w:val="002E11B7"/>
    <w:rsid w:val="002E1259"/>
    <w:rsid w:val="002E12DE"/>
    <w:rsid w:val="002E13EC"/>
    <w:rsid w:val="002E1500"/>
    <w:rsid w:val="002E159C"/>
    <w:rsid w:val="002E181B"/>
    <w:rsid w:val="002E193E"/>
    <w:rsid w:val="002E1C0C"/>
    <w:rsid w:val="002E2004"/>
    <w:rsid w:val="002E2142"/>
    <w:rsid w:val="002E21D8"/>
    <w:rsid w:val="002E2AEE"/>
    <w:rsid w:val="002E2C03"/>
    <w:rsid w:val="002E2C34"/>
    <w:rsid w:val="002E2C94"/>
    <w:rsid w:val="002E2C9A"/>
    <w:rsid w:val="002E2CB8"/>
    <w:rsid w:val="002E2CE0"/>
    <w:rsid w:val="002E34C1"/>
    <w:rsid w:val="002E3A76"/>
    <w:rsid w:val="002E3D24"/>
    <w:rsid w:val="002E3F4B"/>
    <w:rsid w:val="002E4233"/>
    <w:rsid w:val="002E42BC"/>
    <w:rsid w:val="002E45B5"/>
    <w:rsid w:val="002E4610"/>
    <w:rsid w:val="002E4836"/>
    <w:rsid w:val="002E48DB"/>
    <w:rsid w:val="002E4B56"/>
    <w:rsid w:val="002E4ECD"/>
    <w:rsid w:val="002E50FB"/>
    <w:rsid w:val="002E5134"/>
    <w:rsid w:val="002E5428"/>
    <w:rsid w:val="002E5862"/>
    <w:rsid w:val="002E58C0"/>
    <w:rsid w:val="002E5B51"/>
    <w:rsid w:val="002E5C01"/>
    <w:rsid w:val="002E5C40"/>
    <w:rsid w:val="002E5F18"/>
    <w:rsid w:val="002E63A4"/>
    <w:rsid w:val="002E6462"/>
    <w:rsid w:val="002E6C47"/>
    <w:rsid w:val="002E6C78"/>
    <w:rsid w:val="002E6D12"/>
    <w:rsid w:val="002E70A2"/>
    <w:rsid w:val="002E78F1"/>
    <w:rsid w:val="002E7D37"/>
    <w:rsid w:val="002E7E64"/>
    <w:rsid w:val="002E7EA7"/>
    <w:rsid w:val="002E7F2A"/>
    <w:rsid w:val="002E7FB1"/>
    <w:rsid w:val="002F037C"/>
    <w:rsid w:val="002F0470"/>
    <w:rsid w:val="002F049C"/>
    <w:rsid w:val="002F0540"/>
    <w:rsid w:val="002F0C36"/>
    <w:rsid w:val="002F0DF0"/>
    <w:rsid w:val="002F1055"/>
    <w:rsid w:val="002F12B3"/>
    <w:rsid w:val="002F17AE"/>
    <w:rsid w:val="002F17C5"/>
    <w:rsid w:val="002F18C6"/>
    <w:rsid w:val="002F1972"/>
    <w:rsid w:val="002F1B32"/>
    <w:rsid w:val="002F1DCF"/>
    <w:rsid w:val="002F2390"/>
    <w:rsid w:val="002F2E9E"/>
    <w:rsid w:val="002F301F"/>
    <w:rsid w:val="002F3091"/>
    <w:rsid w:val="002F31AF"/>
    <w:rsid w:val="002F3237"/>
    <w:rsid w:val="002F3405"/>
    <w:rsid w:val="002F3455"/>
    <w:rsid w:val="002F34E5"/>
    <w:rsid w:val="002F3573"/>
    <w:rsid w:val="002F37F3"/>
    <w:rsid w:val="002F3852"/>
    <w:rsid w:val="002F3937"/>
    <w:rsid w:val="002F39E4"/>
    <w:rsid w:val="002F3A83"/>
    <w:rsid w:val="002F3A8E"/>
    <w:rsid w:val="002F3B4A"/>
    <w:rsid w:val="002F3EB5"/>
    <w:rsid w:val="002F3F0C"/>
    <w:rsid w:val="002F4207"/>
    <w:rsid w:val="002F440C"/>
    <w:rsid w:val="002F4793"/>
    <w:rsid w:val="002F4983"/>
    <w:rsid w:val="002F4986"/>
    <w:rsid w:val="002F4BD9"/>
    <w:rsid w:val="002F4BEF"/>
    <w:rsid w:val="002F51B2"/>
    <w:rsid w:val="002F546D"/>
    <w:rsid w:val="002F5BCF"/>
    <w:rsid w:val="002F5D00"/>
    <w:rsid w:val="002F5D36"/>
    <w:rsid w:val="002F5DE1"/>
    <w:rsid w:val="002F606C"/>
    <w:rsid w:val="002F617F"/>
    <w:rsid w:val="002F630F"/>
    <w:rsid w:val="002F637F"/>
    <w:rsid w:val="002F6503"/>
    <w:rsid w:val="002F6558"/>
    <w:rsid w:val="002F664D"/>
    <w:rsid w:val="002F668E"/>
    <w:rsid w:val="002F6764"/>
    <w:rsid w:val="002F677E"/>
    <w:rsid w:val="002F6A95"/>
    <w:rsid w:val="002F6BB0"/>
    <w:rsid w:val="002F6C3E"/>
    <w:rsid w:val="002F7162"/>
    <w:rsid w:val="002F7316"/>
    <w:rsid w:val="002F75E2"/>
    <w:rsid w:val="002F7C0B"/>
    <w:rsid w:val="002F7C76"/>
    <w:rsid w:val="00300184"/>
    <w:rsid w:val="00300317"/>
    <w:rsid w:val="00300504"/>
    <w:rsid w:val="003005A0"/>
    <w:rsid w:val="003005C5"/>
    <w:rsid w:val="00300709"/>
    <w:rsid w:val="0030078A"/>
    <w:rsid w:val="00300AFD"/>
    <w:rsid w:val="00301014"/>
    <w:rsid w:val="00301356"/>
    <w:rsid w:val="00301540"/>
    <w:rsid w:val="003015D1"/>
    <w:rsid w:val="0030165C"/>
    <w:rsid w:val="003017D1"/>
    <w:rsid w:val="00301A7C"/>
    <w:rsid w:val="00301C98"/>
    <w:rsid w:val="003020D2"/>
    <w:rsid w:val="003024A2"/>
    <w:rsid w:val="003024D6"/>
    <w:rsid w:val="003024F7"/>
    <w:rsid w:val="0030254E"/>
    <w:rsid w:val="00302598"/>
    <w:rsid w:val="00302838"/>
    <w:rsid w:val="0030290A"/>
    <w:rsid w:val="0030293C"/>
    <w:rsid w:val="00302BDF"/>
    <w:rsid w:val="00302C40"/>
    <w:rsid w:val="00302C91"/>
    <w:rsid w:val="00302CA8"/>
    <w:rsid w:val="00302CD2"/>
    <w:rsid w:val="00302D9A"/>
    <w:rsid w:val="00302FDF"/>
    <w:rsid w:val="00303004"/>
    <w:rsid w:val="00303189"/>
    <w:rsid w:val="0030320E"/>
    <w:rsid w:val="003032DF"/>
    <w:rsid w:val="00303573"/>
    <w:rsid w:val="003036E7"/>
    <w:rsid w:val="00303794"/>
    <w:rsid w:val="00303A2A"/>
    <w:rsid w:val="00303CF0"/>
    <w:rsid w:val="00303E64"/>
    <w:rsid w:val="00303F4B"/>
    <w:rsid w:val="00303F4F"/>
    <w:rsid w:val="00304218"/>
    <w:rsid w:val="00304319"/>
    <w:rsid w:val="0030455B"/>
    <w:rsid w:val="0030458D"/>
    <w:rsid w:val="00304D77"/>
    <w:rsid w:val="00304FE3"/>
    <w:rsid w:val="003050B9"/>
    <w:rsid w:val="003051FA"/>
    <w:rsid w:val="003053CC"/>
    <w:rsid w:val="003057AB"/>
    <w:rsid w:val="0030593C"/>
    <w:rsid w:val="00305B97"/>
    <w:rsid w:val="00305BB5"/>
    <w:rsid w:val="00305D3D"/>
    <w:rsid w:val="0030643C"/>
    <w:rsid w:val="003065D5"/>
    <w:rsid w:val="00306614"/>
    <w:rsid w:val="003066B6"/>
    <w:rsid w:val="00306946"/>
    <w:rsid w:val="00306D8C"/>
    <w:rsid w:val="00306FAA"/>
    <w:rsid w:val="0030703E"/>
    <w:rsid w:val="00307183"/>
    <w:rsid w:val="003071D5"/>
    <w:rsid w:val="00307462"/>
    <w:rsid w:val="003075FE"/>
    <w:rsid w:val="00307CF1"/>
    <w:rsid w:val="00307EEB"/>
    <w:rsid w:val="00310139"/>
    <w:rsid w:val="00310292"/>
    <w:rsid w:val="003103BC"/>
    <w:rsid w:val="00310405"/>
    <w:rsid w:val="003105D1"/>
    <w:rsid w:val="003108E2"/>
    <w:rsid w:val="00310A23"/>
    <w:rsid w:val="00310C46"/>
    <w:rsid w:val="00310D1E"/>
    <w:rsid w:val="00310ED3"/>
    <w:rsid w:val="00311189"/>
    <w:rsid w:val="003113F8"/>
    <w:rsid w:val="00311442"/>
    <w:rsid w:val="003114E0"/>
    <w:rsid w:val="003115EC"/>
    <w:rsid w:val="003116B7"/>
    <w:rsid w:val="003117A5"/>
    <w:rsid w:val="00311800"/>
    <w:rsid w:val="003118F2"/>
    <w:rsid w:val="003119AF"/>
    <w:rsid w:val="00311CD7"/>
    <w:rsid w:val="00311D62"/>
    <w:rsid w:val="00311FB0"/>
    <w:rsid w:val="00311FD1"/>
    <w:rsid w:val="00311FDF"/>
    <w:rsid w:val="00312259"/>
    <w:rsid w:val="003122F4"/>
    <w:rsid w:val="0031276E"/>
    <w:rsid w:val="00312982"/>
    <w:rsid w:val="00312A71"/>
    <w:rsid w:val="00312A85"/>
    <w:rsid w:val="00312A9D"/>
    <w:rsid w:val="00312B09"/>
    <w:rsid w:val="00313036"/>
    <w:rsid w:val="00313443"/>
    <w:rsid w:val="00313551"/>
    <w:rsid w:val="0031356E"/>
    <w:rsid w:val="00313747"/>
    <w:rsid w:val="00313766"/>
    <w:rsid w:val="00313781"/>
    <w:rsid w:val="0031389D"/>
    <w:rsid w:val="00313AFF"/>
    <w:rsid w:val="00313BD4"/>
    <w:rsid w:val="00313C80"/>
    <w:rsid w:val="00313D74"/>
    <w:rsid w:val="00313E41"/>
    <w:rsid w:val="00313E42"/>
    <w:rsid w:val="00313E8C"/>
    <w:rsid w:val="00314126"/>
    <w:rsid w:val="003141D6"/>
    <w:rsid w:val="0031422C"/>
    <w:rsid w:val="00314583"/>
    <w:rsid w:val="00314607"/>
    <w:rsid w:val="00314BAA"/>
    <w:rsid w:val="00314BC8"/>
    <w:rsid w:val="00314C38"/>
    <w:rsid w:val="00314CE2"/>
    <w:rsid w:val="00314E79"/>
    <w:rsid w:val="00314F0C"/>
    <w:rsid w:val="00315094"/>
    <w:rsid w:val="003152D2"/>
    <w:rsid w:val="003152D4"/>
    <w:rsid w:val="0031533D"/>
    <w:rsid w:val="00315763"/>
    <w:rsid w:val="00315950"/>
    <w:rsid w:val="00315ABC"/>
    <w:rsid w:val="00315E10"/>
    <w:rsid w:val="00315F39"/>
    <w:rsid w:val="00315FF9"/>
    <w:rsid w:val="00316165"/>
    <w:rsid w:val="00316298"/>
    <w:rsid w:val="003162D5"/>
    <w:rsid w:val="00316326"/>
    <w:rsid w:val="00316353"/>
    <w:rsid w:val="00316678"/>
    <w:rsid w:val="0031694A"/>
    <w:rsid w:val="00316BDF"/>
    <w:rsid w:val="00316F04"/>
    <w:rsid w:val="0031701D"/>
    <w:rsid w:val="00317219"/>
    <w:rsid w:val="0031725A"/>
    <w:rsid w:val="0031730B"/>
    <w:rsid w:val="003174EB"/>
    <w:rsid w:val="00317527"/>
    <w:rsid w:val="003175FA"/>
    <w:rsid w:val="003176A0"/>
    <w:rsid w:val="003176DD"/>
    <w:rsid w:val="00317A2F"/>
    <w:rsid w:val="00317AF6"/>
    <w:rsid w:val="00317C7B"/>
    <w:rsid w:val="00317CBE"/>
    <w:rsid w:val="0032047C"/>
    <w:rsid w:val="003205C6"/>
    <w:rsid w:val="003207E4"/>
    <w:rsid w:val="00320B3A"/>
    <w:rsid w:val="00320B79"/>
    <w:rsid w:val="00320D6E"/>
    <w:rsid w:val="00320FA8"/>
    <w:rsid w:val="00321035"/>
    <w:rsid w:val="0032131F"/>
    <w:rsid w:val="0032164C"/>
    <w:rsid w:val="0032174B"/>
    <w:rsid w:val="00321B57"/>
    <w:rsid w:val="00321DB1"/>
    <w:rsid w:val="00321F94"/>
    <w:rsid w:val="003221F9"/>
    <w:rsid w:val="0032221C"/>
    <w:rsid w:val="003227AD"/>
    <w:rsid w:val="00322871"/>
    <w:rsid w:val="00322ABC"/>
    <w:rsid w:val="00322CD0"/>
    <w:rsid w:val="00322CD1"/>
    <w:rsid w:val="003233E9"/>
    <w:rsid w:val="00323893"/>
    <w:rsid w:val="003238F0"/>
    <w:rsid w:val="00323D50"/>
    <w:rsid w:val="00324259"/>
    <w:rsid w:val="00324915"/>
    <w:rsid w:val="00324A08"/>
    <w:rsid w:val="00324B2B"/>
    <w:rsid w:val="00324B59"/>
    <w:rsid w:val="00324C58"/>
    <w:rsid w:val="00325479"/>
    <w:rsid w:val="003254C9"/>
    <w:rsid w:val="003254CA"/>
    <w:rsid w:val="00325809"/>
    <w:rsid w:val="00325FC9"/>
    <w:rsid w:val="00325FE7"/>
    <w:rsid w:val="00326020"/>
    <w:rsid w:val="003260BC"/>
    <w:rsid w:val="00326374"/>
    <w:rsid w:val="0032659B"/>
    <w:rsid w:val="003268D5"/>
    <w:rsid w:val="00326B5B"/>
    <w:rsid w:val="00326C9A"/>
    <w:rsid w:val="00326E1D"/>
    <w:rsid w:val="003271BB"/>
    <w:rsid w:val="00327462"/>
    <w:rsid w:val="003274B0"/>
    <w:rsid w:val="003275A1"/>
    <w:rsid w:val="003275FF"/>
    <w:rsid w:val="00327681"/>
    <w:rsid w:val="00327D60"/>
    <w:rsid w:val="00327E50"/>
    <w:rsid w:val="00327FD4"/>
    <w:rsid w:val="0033018C"/>
    <w:rsid w:val="003301CF"/>
    <w:rsid w:val="00330235"/>
    <w:rsid w:val="00330261"/>
    <w:rsid w:val="0033036C"/>
    <w:rsid w:val="00330645"/>
    <w:rsid w:val="00330691"/>
    <w:rsid w:val="003306F4"/>
    <w:rsid w:val="00330789"/>
    <w:rsid w:val="003307EC"/>
    <w:rsid w:val="00330880"/>
    <w:rsid w:val="00330900"/>
    <w:rsid w:val="00330AC8"/>
    <w:rsid w:val="00330E70"/>
    <w:rsid w:val="00330FE9"/>
    <w:rsid w:val="003317CB"/>
    <w:rsid w:val="00331A78"/>
    <w:rsid w:val="00331CCF"/>
    <w:rsid w:val="00331E34"/>
    <w:rsid w:val="00331FD2"/>
    <w:rsid w:val="00332545"/>
    <w:rsid w:val="00332766"/>
    <w:rsid w:val="003327B1"/>
    <w:rsid w:val="0033299A"/>
    <w:rsid w:val="00332A62"/>
    <w:rsid w:val="00332B0F"/>
    <w:rsid w:val="00332B9C"/>
    <w:rsid w:val="00332D5C"/>
    <w:rsid w:val="00333470"/>
    <w:rsid w:val="003334A2"/>
    <w:rsid w:val="003334A7"/>
    <w:rsid w:val="00333578"/>
    <w:rsid w:val="003335B8"/>
    <w:rsid w:val="003337AD"/>
    <w:rsid w:val="003337C1"/>
    <w:rsid w:val="00333814"/>
    <w:rsid w:val="00333AFF"/>
    <w:rsid w:val="003344CB"/>
    <w:rsid w:val="00334776"/>
    <w:rsid w:val="003348B9"/>
    <w:rsid w:val="003348BD"/>
    <w:rsid w:val="00334959"/>
    <w:rsid w:val="0033499E"/>
    <w:rsid w:val="00334A2E"/>
    <w:rsid w:val="00334AEE"/>
    <w:rsid w:val="0033514B"/>
    <w:rsid w:val="00335383"/>
    <w:rsid w:val="00335698"/>
    <w:rsid w:val="00335B1A"/>
    <w:rsid w:val="00335D19"/>
    <w:rsid w:val="00335E64"/>
    <w:rsid w:val="00335EA2"/>
    <w:rsid w:val="003361DD"/>
    <w:rsid w:val="00336268"/>
    <w:rsid w:val="003363A9"/>
    <w:rsid w:val="00336407"/>
    <w:rsid w:val="00336436"/>
    <w:rsid w:val="003364FC"/>
    <w:rsid w:val="0033654A"/>
    <w:rsid w:val="00336898"/>
    <w:rsid w:val="00336899"/>
    <w:rsid w:val="00336970"/>
    <w:rsid w:val="00336D04"/>
    <w:rsid w:val="00336D5E"/>
    <w:rsid w:val="00336DC9"/>
    <w:rsid w:val="00336F7D"/>
    <w:rsid w:val="003370B8"/>
    <w:rsid w:val="003375F5"/>
    <w:rsid w:val="003378B1"/>
    <w:rsid w:val="00337C6B"/>
    <w:rsid w:val="00340142"/>
    <w:rsid w:val="00340307"/>
    <w:rsid w:val="003403DE"/>
    <w:rsid w:val="003403FF"/>
    <w:rsid w:val="0034058A"/>
    <w:rsid w:val="003405FD"/>
    <w:rsid w:val="003407A5"/>
    <w:rsid w:val="00340B26"/>
    <w:rsid w:val="00340C72"/>
    <w:rsid w:val="00340CE0"/>
    <w:rsid w:val="00340F8D"/>
    <w:rsid w:val="00340FE3"/>
    <w:rsid w:val="0034108E"/>
    <w:rsid w:val="003410B9"/>
    <w:rsid w:val="00341257"/>
    <w:rsid w:val="0034152E"/>
    <w:rsid w:val="00341535"/>
    <w:rsid w:val="00341623"/>
    <w:rsid w:val="00341B0E"/>
    <w:rsid w:val="00341CEB"/>
    <w:rsid w:val="00341D81"/>
    <w:rsid w:val="00341DB5"/>
    <w:rsid w:val="00341F4B"/>
    <w:rsid w:val="00342257"/>
    <w:rsid w:val="0034229A"/>
    <w:rsid w:val="003422A0"/>
    <w:rsid w:val="00342374"/>
    <w:rsid w:val="003426B5"/>
    <w:rsid w:val="00342726"/>
    <w:rsid w:val="00342785"/>
    <w:rsid w:val="00342B6A"/>
    <w:rsid w:val="00342C21"/>
    <w:rsid w:val="00342CEF"/>
    <w:rsid w:val="00342CF4"/>
    <w:rsid w:val="003431BC"/>
    <w:rsid w:val="00343280"/>
    <w:rsid w:val="003436B6"/>
    <w:rsid w:val="00343B85"/>
    <w:rsid w:val="00343EC5"/>
    <w:rsid w:val="00343F66"/>
    <w:rsid w:val="003441BA"/>
    <w:rsid w:val="003441DB"/>
    <w:rsid w:val="00344214"/>
    <w:rsid w:val="0034424C"/>
    <w:rsid w:val="00344524"/>
    <w:rsid w:val="00344546"/>
    <w:rsid w:val="00344779"/>
    <w:rsid w:val="003448EB"/>
    <w:rsid w:val="00344950"/>
    <w:rsid w:val="00344AC3"/>
    <w:rsid w:val="00344E6F"/>
    <w:rsid w:val="0034515E"/>
    <w:rsid w:val="003451A3"/>
    <w:rsid w:val="00345215"/>
    <w:rsid w:val="003453BA"/>
    <w:rsid w:val="00345648"/>
    <w:rsid w:val="00345674"/>
    <w:rsid w:val="003456D3"/>
    <w:rsid w:val="00345915"/>
    <w:rsid w:val="00345C11"/>
    <w:rsid w:val="00345F73"/>
    <w:rsid w:val="00346226"/>
    <w:rsid w:val="003465FB"/>
    <w:rsid w:val="00346770"/>
    <w:rsid w:val="00346995"/>
    <w:rsid w:val="00346B93"/>
    <w:rsid w:val="00346C50"/>
    <w:rsid w:val="00346D2A"/>
    <w:rsid w:val="00346D33"/>
    <w:rsid w:val="00346E1E"/>
    <w:rsid w:val="00346EAB"/>
    <w:rsid w:val="00347116"/>
    <w:rsid w:val="0034765B"/>
    <w:rsid w:val="003476EE"/>
    <w:rsid w:val="00347A77"/>
    <w:rsid w:val="00347B69"/>
    <w:rsid w:val="00347B6B"/>
    <w:rsid w:val="00347BB2"/>
    <w:rsid w:val="00350038"/>
    <w:rsid w:val="00350180"/>
    <w:rsid w:val="003501F4"/>
    <w:rsid w:val="0035098B"/>
    <w:rsid w:val="003509F7"/>
    <w:rsid w:val="00350A9C"/>
    <w:rsid w:val="00350CA9"/>
    <w:rsid w:val="00350D9B"/>
    <w:rsid w:val="00350E07"/>
    <w:rsid w:val="00350E1C"/>
    <w:rsid w:val="00350E8F"/>
    <w:rsid w:val="003511FB"/>
    <w:rsid w:val="00351305"/>
    <w:rsid w:val="00351345"/>
    <w:rsid w:val="003514B8"/>
    <w:rsid w:val="00351512"/>
    <w:rsid w:val="00351A53"/>
    <w:rsid w:val="00351D18"/>
    <w:rsid w:val="00351FC7"/>
    <w:rsid w:val="00352097"/>
    <w:rsid w:val="003522EA"/>
    <w:rsid w:val="00352432"/>
    <w:rsid w:val="003524A7"/>
    <w:rsid w:val="0035290E"/>
    <w:rsid w:val="00352DCE"/>
    <w:rsid w:val="00352FC9"/>
    <w:rsid w:val="0035311A"/>
    <w:rsid w:val="0035333B"/>
    <w:rsid w:val="00353B33"/>
    <w:rsid w:val="00353C44"/>
    <w:rsid w:val="00353C52"/>
    <w:rsid w:val="00353F1D"/>
    <w:rsid w:val="00353F31"/>
    <w:rsid w:val="0035408F"/>
    <w:rsid w:val="003548A9"/>
    <w:rsid w:val="003548AB"/>
    <w:rsid w:val="003548C1"/>
    <w:rsid w:val="00354A61"/>
    <w:rsid w:val="00354ABC"/>
    <w:rsid w:val="00354B99"/>
    <w:rsid w:val="00354C03"/>
    <w:rsid w:val="00354D17"/>
    <w:rsid w:val="00354D27"/>
    <w:rsid w:val="00354D67"/>
    <w:rsid w:val="00354FBB"/>
    <w:rsid w:val="00354FC5"/>
    <w:rsid w:val="003551E5"/>
    <w:rsid w:val="00355231"/>
    <w:rsid w:val="003552CA"/>
    <w:rsid w:val="003553BC"/>
    <w:rsid w:val="00355791"/>
    <w:rsid w:val="00355792"/>
    <w:rsid w:val="003558F6"/>
    <w:rsid w:val="00355D93"/>
    <w:rsid w:val="0035660C"/>
    <w:rsid w:val="003567C5"/>
    <w:rsid w:val="0035682A"/>
    <w:rsid w:val="0035684F"/>
    <w:rsid w:val="00356944"/>
    <w:rsid w:val="00356B88"/>
    <w:rsid w:val="00357211"/>
    <w:rsid w:val="00357251"/>
    <w:rsid w:val="0035779B"/>
    <w:rsid w:val="00357F3D"/>
    <w:rsid w:val="00360104"/>
    <w:rsid w:val="00360145"/>
    <w:rsid w:val="0036036B"/>
    <w:rsid w:val="003603C2"/>
    <w:rsid w:val="00360465"/>
    <w:rsid w:val="0036060F"/>
    <w:rsid w:val="00360803"/>
    <w:rsid w:val="0036082F"/>
    <w:rsid w:val="0036086F"/>
    <w:rsid w:val="00360997"/>
    <w:rsid w:val="00360ACA"/>
    <w:rsid w:val="00360BC8"/>
    <w:rsid w:val="00360E67"/>
    <w:rsid w:val="00360F30"/>
    <w:rsid w:val="00361104"/>
    <w:rsid w:val="00361202"/>
    <w:rsid w:val="003613D5"/>
    <w:rsid w:val="0036164D"/>
    <w:rsid w:val="00361699"/>
    <w:rsid w:val="003619AA"/>
    <w:rsid w:val="00361D81"/>
    <w:rsid w:val="00361DB3"/>
    <w:rsid w:val="00361DBC"/>
    <w:rsid w:val="00361EFE"/>
    <w:rsid w:val="00361FDA"/>
    <w:rsid w:val="0036212D"/>
    <w:rsid w:val="00362463"/>
    <w:rsid w:val="0036283D"/>
    <w:rsid w:val="00362A5B"/>
    <w:rsid w:val="00362A75"/>
    <w:rsid w:val="00362BDF"/>
    <w:rsid w:val="00362E31"/>
    <w:rsid w:val="00362EC3"/>
    <w:rsid w:val="00363046"/>
    <w:rsid w:val="00363074"/>
    <w:rsid w:val="003632B2"/>
    <w:rsid w:val="00363792"/>
    <w:rsid w:val="00363941"/>
    <w:rsid w:val="00363B3F"/>
    <w:rsid w:val="00363CB5"/>
    <w:rsid w:val="00364215"/>
    <w:rsid w:val="0036478F"/>
    <w:rsid w:val="00364B06"/>
    <w:rsid w:val="00364C1B"/>
    <w:rsid w:val="00364C75"/>
    <w:rsid w:val="00364D1E"/>
    <w:rsid w:val="00364D59"/>
    <w:rsid w:val="00364F3F"/>
    <w:rsid w:val="00364F9D"/>
    <w:rsid w:val="003653CC"/>
    <w:rsid w:val="0036562C"/>
    <w:rsid w:val="0036572A"/>
    <w:rsid w:val="00365934"/>
    <w:rsid w:val="00365D15"/>
    <w:rsid w:val="00365DC6"/>
    <w:rsid w:val="00365F5C"/>
    <w:rsid w:val="00365F87"/>
    <w:rsid w:val="00366064"/>
    <w:rsid w:val="00366296"/>
    <w:rsid w:val="00366460"/>
    <w:rsid w:val="003667A7"/>
    <w:rsid w:val="00366917"/>
    <w:rsid w:val="003669CB"/>
    <w:rsid w:val="00366ADE"/>
    <w:rsid w:val="00366E5E"/>
    <w:rsid w:val="00366F2D"/>
    <w:rsid w:val="0036747E"/>
    <w:rsid w:val="00367632"/>
    <w:rsid w:val="00367A79"/>
    <w:rsid w:val="00367B9F"/>
    <w:rsid w:val="00367C43"/>
    <w:rsid w:val="003701FB"/>
    <w:rsid w:val="00370297"/>
    <w:rsid w:val="00370325"/>
    <w:rsid w:val="003703A8"/>
    <w:rsid w:val="00370411"/>
    <w:rsid w:val="0037063E"/>
    <w:rsid w:val="00370A4F"/>
    <w:rsid w:val="00370B34"/>
    <w:rsid w:val="00370FDB"/>
    <w:rsid w:val="00371021"/>
    <w:rsid w:val="00371151"/>
    <w:rsid w:val="00371258"/>
    <w:rsid w:val="0037140D"/>
    <w:rsid w:val="0037150A"/>
    <w:rsid w:val="0037150D"/>
    <w:rsid w:val="003715C0"/>
    <w:rsid w:val="003716B2"/>
    <w:rsid w:val="003716F8"/>
    <w:rsid w:val="0037191A"/>
    <w:rsid w:val="00371AC6"/>
    <w:rsid w:val="00371B8C"/>
    <w:rsid w:val="00371D05"/>
    <w:rsid w:val="00371E74"/>
    <w:rsid w:val="00371F0F"/>
    <w:rsid w:val="003721DE"/>
    <w:rsid w:val="00372328"/>
    <w:rsid w:val="00372341"/>
    <w:rsid w:val="003724AA"/>
    <w:rsid w:val="0037280D"/>
    <w:rsid w:val="003728A2"/>
    <w:rsid w:val="00372916"/>
    <w:rsid w:val="0037300D"/>
    <w:rsid w:val="00373B61"/>
    <w:rsid w:val="00373C27"/>
    <w:rsid w:val="0037404C"/>
    <w:rsid w:val="003746E4"/>
    <w:rsid w:val="00374809"/>
    <w:rsid w:val="00374854"/>
    <w:rsid w:val="00374939"/>
    <w:rsid w:val="00374B58"/>
    <w:rsid w:val="00374E7B"/>
    <w:rsid w:val="00374F95"/>
    <w:rsid w:val="003750B0"/>
    <w:rsid w:val="0037510D"/>
    <w:rsid w:val="003751D1"/>
    <w:rsid w:val="003751E1"/>
    <w:rsid w:val="0037521C"/>
    <w:rsid w:val="003753B2"/>
    <w:rsid w:val="003753F3"/>
    <w:rsid w:val="003754A4"/>
    <w:rsid w:val="00375C62"/>
    <w:rsid w:val="00375CAB"/>
    <w:rsid w:val="00375CEE"/>
    <w:rsid w:val="00375D27"/>
    <w:rsid w:val="00375F11"/>
    <w:rsid w:val="00375F1C"/>
    <w:rsid w:val="0037655D"/>
    <w:rsid w:val="00376702"/>
    <w:rsid w:val="00376A5C"/>
    <w:rsid w:val="00376B08"/>
    <w:rsid w:val="00376B7B"/>
    <w:rsid w:val="00376DFD"/>
    <w:rsid w:val="00376F8B"/>
    <w:rsid w:val="00377055"/>
    <w:rsid w:val="0037714B"/>
    <w:rsid w:val="0037739C"/>
    <w:rsid w:val="003773F2"/>
    <w:rsid w:val="00377533"/>
    <w:rsid w:val="0037754C"/>
    <w:rsid w:val="003776E0"/>
    <w:rsid w:val="00377828"/>
    <w:rsid w:val="0037796B"/>
    <w:rsid w:val="00377C1E"/>
    <w:rsid w:val="00377C44"/>
    <w:rsid w:val="0038003E"/>
    <w:rsid w:val="003801E4"/>
    <w:rsid w:val="0038038E"/>
    <w:rsid w:val="003806E4"/>
    <w:rsid w:val="0038079B"/>
    <w:rsid w:val="003810F7"/>
    <w:rsid w:val="00381100"/>
    <w:rsid w:val="00381212"/>
    <w:rsid w:val="003812D5"/>
    <w:rsid w:val="00381357"/>
    <w:rsid w:val="00381382"/>
    <w:rsid w:val="003815AB"/>
    <w:rsid w:val="003816A9"/>
    <w:rsid w:val="00381C3D"/>
    <w:rsid w:val="00381E2E"/>
    <w:rsid w:val="00381FA4"/>
    <w:rsid w:val="00382204"/>
    <w:rsid w:val="00382535"/>
    <w:rsid w:val="00382634"/>
    <w:rsid w:val="00382975"/>
    <w:rsid w:val="00382A24"/>
    <w:rsid w:val="00382A92"/>
    <w:rsid w:val="00382D90"/>
    <w:rsid w:val="00382EB7"/>
    <w:rsid w:val="0038320F"/>
    <w:rsid w:val="003832C6"/>
    <w:rsid w:val="003832FE"/>
    <w:rsid w:val="00383305"/>
    <w:rsid w:val="003839F0"/>
    <w:rsid w:val="00383ACA"/>
    <w:rsid w:val="00383B4E"/>
    <w:rsid w:val="00383BA8"/>
    <w:rsid w:val="00383BAA"/>
    <w:rsid w:val="00383EDC"/>
    <w:rsid w:val="00383F6B"/>
    <w:rsid w:val="00384394"/>
    <w:rsid w:val="00384A14"/>
    <w:rsid w:val="00384B7D"/>
    <w:rsid w:val="00384C0F"/>
    <w:rsid w:val="00384E1B"/>
    <w:rsid w:val="00384E76"/>
    <w:rsid w:val="0038502F"/>
    <w:rsid w:val="00385248"/>
    <w:rsid w:val="00385292"/>
    <w:rsid w:val="0038534E"/>
    <w:rsid w:val="00385456"/>
    <w:rsid w:val="00385784"/>
    <w:rsid w:val="003858A6"/>
    <w:rsid w:val="00385AD0"/>
    <w:rsid w:val="00385B4A"/>
    <w:rsid w:val="00385E14"/>
    <w:rsid w:val="00385E3D"/>
    <w:rsid w:val="0038605F"/>
    <w:rsid w:val="003861EB"/>
    <w:rsid w:val="0038634D"/>
    <w:rsid w:val="003863DD"/>
    <w:rsid w:val="00386440"/>
    <w:rsid w:val="00386533"/>
    <w:rsid w:val="003866B6"/>
    <w:rsid w:val="003867C9"/>
    <w:rsid w:val="00386A13"/>
    <w:rsid w:val="00386D94"/>
    <w:rsid w:val="00386FC7"/>
    <w:rsid w:val="003870CB"/>
    <w:rsid w:val="003870F1"/>
    <w:rsid w:val="00387119"/>
    <w:rsid w:val="00387280"/>
    <w:rsid w:val="003872EA"/>
    <w:rsid w:val="0038747B"/>
    <w:rsid w:val="00387511"/>
    <w:rsid w:val="003876C8"/>
    <w:rsid w:val="00387CD9"/>
    <w:rsid w:val="00387DEC"/>
    <w:rsid w:val="00390410"/>
    <w:rsid w:val="0039045F"/>
    <w:rsid w:val="003904CD"/>
    <w:rsid w:val="0039054E"/>
    <w:rsid w:val="00390656"/>
    <w:rsid w:val="0039077A"/>
    <w:rsid w:val="00390C9B"/>
    <w:rsid w:val="0039103F"/>
    <w:rsid w:val="00391335"/>
    <w:rsid w:val="003913C4"/>
    <w:rsid w:val="0039182A"/>
    <w:rsid w:val="0039190D"/>
    <w:rsid w:val="00391AC8"/>
    <w:rsid w:val="00391C3D"/>
    <w:rsid w:val="00391C55"/>
    <w:rsid w:val="00391D4A"/>
    <w:rsid w:val="00391E1D"/>
    <w:rsid w:val="00391E48"/>
    <w:rsid w:val="00391FB2"/>
    <w:rsid w:val="00392067"/>
    <w:rsid w:val="003922B4"/>
    <w:rsid w:val="003926E0"/>
    <w:rsid w:val="00392B86"/>
    <w:rsid w:val="00392CFD"/>
    <w:rsid w:val="00392D65"/>
    <w:rsid w:val="00392DCC"/>
    <w:rsid w:val="00392E84"/>
    <w:rsid w:val="00393460"/>
    <w:rsid w:val="003938BE"/>
    <w:rsid w:val="00393A6D"/>
    <w:rsid w:val="00393B46"/>
    <w:rsid w:val="00393DC9"/>
    <w:rsid w:val="003940A9"/>
    <w:rsid w:val="0039412F"/>
    <w:rsid w:val="00394186"/>
    <w:rsid w:val="003941A7"/>
    <w:rsid w:val="00394669"/>
    <w:rsid w:val="00394856"/>
    <w:rsid w:val="0039487C"/>
    <w:rsid w:val="0039496B"/>
    <w:rsid w:val="00394A70"/>
    <w:rsid w:val="00394BA5"/>
    <w:rsid w:val="00394C85"/>
    <w:rsid w:val="00394D01"/>
    <w:rsid w:val="00394E38"/>
    <w:rsid w:val="00394E81"/>
    <w:rsid w:val="00394F8D"/>
    <w:rsid w:val="003953E0"/>
    <w:rsid w:val="003954F1"/>
    <w:rsid w:val="0039553A"/>
    <w:rsid w:val="003957BB"/>
    <w:rsid w:val="00395AC3"/>
    <w:rsid w:val="00395CA6"/>
    <w:rsid w:val="00395CD5"/>
    <w:rsid w:val="00395E64"/>
    <w:rsid w:val="00396080"/>
    <w:rsid w:val="00396632"/>
    <w:rsid w:val="0039673E"/>
    <w:rsid w:val="00396F1D"/>
    <w:rsid w:val="0039765E"/>
    <w:rsid w:val="00397B4E"/>
    <w:rsid w:val="00397B63"/>
    <w:rsid w:val="00397C73"/>
    <w:rsid w:val="00397D09"/>
    <w:rsid w:val="00397EC6"/>
    <w:rsid w:val="00397F55"/>
    <w:rsid w:val="003A00F1"/>
    <w:rsid w:val="003A0153"/>
    <w:rsid w:val="003A02AB"/>
    <w:rsid w:val="003A09A8"/>
    <w:rsid w:val="003A0A75"/>
    <w:rsid w:val="003A0AB0"/>
    <w:rsid w:val="003A0C75"/>
    <w:rsid w:val="003A0CCC"/>
    <w:rsid w:val="003A0ED7"/>
    <w:rsid w:val="003A10AC"/>
    <w:rsid w:val="003A1377"/>
    <w:rsid w:val="003A1537"/>
    <w:rsid w:val="003A199F"/>
    <w:rsid w:val="003A1C74"/>
    <w:rsid w:val="003A2005"/>
    <w:rsid w:val="003A2139"/>
    <w:rsid w:val="003A21AB"/>
    <w:rsid w:val="003A247A"/>
    <w:rsid w:val="003A26A5"/>
    <w:rsid w:val="003A2942"/>
    <w:rsid w:val="003A2D05"/>
    <w:rsid w:val="003A2DF8"/>
    <w:rsid w:val="003A2E37"/>
    <w:rsid w:val="003A3C49"/>
    <w:rsid w:val="003A3CAA"/>
    <w:rsid w:val="003A3ED9"/>
    <w:rsid w:val="003A425D"/>
    <w:rsid w:val="003A442D"/>
    <w:rsid w:val="003A4505"/>
    <w:rsid w:val="003A4542"/>
    <w:rsid w:val="003A4589"/>
    <w:rsid w:val="003A4753"/>
    <w:rsid w:val="003A4842"/>
    <w:rsid w:val="003A4895"/>
    <w:rsid w:val="003A4971"/>
    <w:rsid w:val="003A4DDD"/>
    <w:rsid w:val="003A4F71"/>
    <w:rsid w:val="003A4FF8"/>
    <w:rsid w:val="003A50CB"/>
    <w:rsid w:val="003A5362"/>
    <w:rsid w:val="003A5578"/>
    <w:rsid w:val="003A5868"/>
    <w:rsid w:val="003A5B63"/>
    <w:rsid w:val="003A6032"/>
    <w:rsid w:val="003A634C"/>
    <w:rsid w:val="003A64C1"/>
    <w:rsid w:val="003A6776"/>
    <w:rsid w:val="003A6895"/>
    <w:rsid w:val="003A6994"/>
    <w:rsid w:val="003A6DF5"/>
    <w:rsid w:val="003A6EA7"/>
    <w:rsid w:val="003A741A"/>
    <w:rsid w:val="003A74A9"/>
    <w:rsid w:val="003A7780"/>
    <w:rsid w:val="003A79FC"/>
    <w:rsid w:val="003A7A72"/>
    <w:rsid w:val="003A7EB4"/>
    <w:rsid w:val="003B015A"/>
    <w:rsid w:val="003B0385"/>
    <w:rsid w:val="003B0779"/>
    <w:rsid w:val="003B08EB"/>
    <w:rsid w:val="003B0B3B"/>
    <w:rsid w:val="003B0DAD"/>
    <w:rsid w:val="003B0FEF"/>
    <w:rsid w:val="003B1157"/>
    <w:rsid w:val="003B12B1"/>
    <w:rsid w:val="003B1321"/>
    <w:rsid w:val="003B1586"/>
    <w:rsid w:val="003B1630"/>
    <w:rsid w:val="003B17D9"/>
    <w:rsid w:val="003B1955"/>
    <w:rsid w:val="003B1ACD"/>
    <w:rsid w:val="003B1ADC"/>
    <w:rsid w:val="003B1CDF"/>
    <w:rsid w:val="003B1E3D"/>
    <w:rsid w:val="003B24AB"/>
    <w:rsid w:val="003B26F4"/>
    <w:rsid w:val="003B273F"/>
    <w:rsid w:val="003B2855"/>
    <w:rsid w:val="003B295E"/>
    <w:rsid w:val="003B2A98"/>
    <w:rsid w:val="003B2B65"/>
    <w:rsid w:val="003B2BE5"/>
    <w:rsid w:val="003B2BEF"/>
    <w:rsid w:val="003B2C2B"/>
    <w:rsid w:val="003B2C2E"/>
    <w:rsid w:val="003B2E16"/>
    <w:rsid w:val="003B2E27"/>
    <w:rsid w:val="003B3320"/>
    <w:rsid w:val="003B3735"/>
    <w:rsid w:val="003B39F9"/>
    <w:rsid w:val="003B3FC7"/>
    <w:rsid w:val="003B4075"/>
    <w:rsid w:val="003B40AB"/>
    <w:rsid w:val="003B4187"/>
    <w:rsid w:val="003B41A9"/>
    <w:rsid w:val="003B41D1"/>
    <w:rsid w:val="003B4357"/>
    <w:rsid w:val="003B446B"/>
    <w:rsid w:val="003B449D"/>
    <w:rsid w:val="003B456F"/>
    <w:rsid w:val="003B4576"/>
    <w:rsid w:val="003B458F"/>
    <w:rsid w:val="003B46F0"/>
    <w:rsid w:val="003B47F8"/>
    <w:rsid w:val="003B4C52"/>
    <w:rsid w:val="003B4F49"/>
    <w:rsid w:val="003B55AF"/>
    <w:rsid w:val="003B5707"/>
    <w:rsid w:val="003B588A"/>
    <w:rsid w:val="003B5DB9"/>
    <w:rsid w:val="003B5DFC"/>
    <w:rsid w:val="003B60E8"/>
    <w:rsid w:val="003B6654"/>
    <w:rsid w:val="003B66A9"/>
    <w:rsid w:val="003B6709"/>
    <w:rsid w:val="003B6755"/>
    <w:rsid w:val="003B6795"/>
    <w:rsid w:val="003B67FF"/>
    <w:rsid w:val="003B69D8"/>
    <w:rsid w:val="003B6A5E"/>
    <w:rsid w:val="003B6B19"/>
    <w:rsid w:val="003B6BE9"/>
    <w:rsid w:val="003B6C85"/>
    <w:rsid w:val="003B6ECE"/>
    <w:rsid w:val="003B6F0F"/>
    <w:rsid w:val="003B726F"/>
    <w:rsid w:val="003B73FA"/>
    <w:rsid w:val="003B76BB"/>
    <w:rsid w:val="003B77E1"/>
    <w:rsid w:val="003B7D39"/>
    <w:rsid w:val="003B7E06"/>
    <w:rsid w:val="003C0310"/>
    <w:rsid w:val="003C053D"/>
    <w:rsid w:val="003C06D1"/>
    <w:rsid w:val="003C0715"/>
    <w:rsid w:val="003C075E"/>
    <w:rsid w:val="003C0819"/>
    <w:rsid w:val="003C0E7F"/>
    <w:rsid w:val="003C0ED5"/>
    <w:rsid w:val="003C108D"/>
    <w:rsid w:val="003C11FF"/>
    <w:rsid w:val="003C172F"/>
    <w:rsid w:val="003C174A"/>
    <w:rsid w:val="003C19AF"/>
    <w:rsid w:val="003C19D5"/>
    <w:rsid w:val="003C19EB"/>
    <w:rsid w:val="003C1A29"/>
    <w:rsid w:val="003C1AC6"/>
    <w:rsid w:val="003C1B19"/>
    <w:rsid w:val="003C1C54"/>
    <w:rsid w:val="003C20EE"/>
    <w:rsid w:val="003C25B9"/>
    <w:rsid w:val="003C2697"/>
    <w:rsid w:val="003C2797"/>
    <w:rsid w:val="003C27FC"/>
    <w:rsid w:val="003C2BA9"/>
    <w:rsid w:val="003C2BE1"/>
    <w:rsid w:val="003C2EE8"/>
    <w:rsid w:val="003C2F1A"/>
    <w:rsid w:val="003C2FC9"/>
    <w:rsid w:val="003C2FCE"/>
    <w:rsid w:val="003C2FE8"/>
    <w:rsid w:val="003C3414"/>
    <w:rsid w:val="003C3534"/>
    <w:rsid w:val="003C353D"/>
    <w:rsid w:val="003C36F1"/>
    <w:rsid w:val="003C3790"/>
    <w:rsid w:val="003C38CB"/>
    <w:rsid w:val="003C3B02"/>
    <w:rsid w:val="003C3B98"/>
    <w:rsid w:val="003C3C94"/>
    <w:rsid w:val="003C4100"/>
    <w:rsid w:val="003C435F"/>
    <w:rsid w:val="003C4385"/>
    <w:rsid w:val="003C443C"/>
    <w:rsid w:val="003C4749"/>
    <w:rsid w:val="003C485C"/>
    <w:rsid w:val="003C488D"/>
    <w:rsid w:val="003C491B"/>
    <w:rsid w:val="003C49F8"/>
    <w:rsid w:val="003C4C01"/>
    <w:rsid w:val="003C4ED7"/>
    <w:rsid w:val="003C530E"/>
    <w:rsid w:val="003C53CF"/>
    <w:rsid w:val="003C55D2"/>
    <w:rsid w:val="003C5769"/>
    <w:rsid w:val="003C5797"/>
    <w:rsid w:val="003C5BE9"/>
    <w:rsid w:val="003C5CF9"/>
    <w:rsid w:val="003C5DBD"/>
    <w:rsid w:val="003C5E34"/>
    <w:rsid w:val="003C5E7D"/>
    <w:rsid w:val="003C646B"/>
    <w:rsid w:val="003C657E"/>
    <w:rsid w:val="003C65E0"/>
    <w:rsid w:val="003C66DC"/>
    <w:rsid w:val="003C69FF"/>
    <w:rsid w:val="003C6CB0"/>
    <w:rsid w:val="003C6CF2"/>
    <w:rsid w:val="003C6D99"/>
    <w:rsid w:val="003C6E57"/>
    <w:rsid w:val="003C7029"/>
    <w:rsid w:val="003C71AE"/>
    <w:rsid w:val="003C7338"/>
    <w:rsid w:val="003C7495"/>
    <w:rsid w:val="003C77D0"/>
    <w:rsid w:val="003C7845"/>
    <w:rsid w:val="003C7949"/>
    <w:rsid w:val="003C7967"/>
    <w:rsid w:val="003C798A"/>
    <w:rsid w:val="003C7B54"/>
    <w:rsid w:val="003C7BDE"/>
    <w:rsid w:val="003C7C48"/>
    <w:rsid w:val="003D0030"/>
    <w:rsid w:val="003D0168"/>
    <w:rsid w:val="003D0910"/>
    <w:rsid w:val="003D0D97"/>
    <w:rsid w:val="003D1002"/>
    <w:rsid w:val="003D10AA"/>
    <w:rsid w:val="003D1307"/>
    <w:rsid w:val="003D1B52"/>
    <w:rsid w:val="003D1BAD"/>
    <w:rsid w:val="003D1BD7"/>
    <w:rsid w:val="003D2170"/>
    <w:rsid w:val="003D23C8"/>
    <w:rsid w:val="003D26A5"/>
    <w:rsid w:val="003D299E"/>
    <w:rsid w:val="003D2BBA"/>
    <w:rsid w:val="003D2E8B"/>
    <w:rsid w:val="003D2F8B"/>
    <w:rsid w:val="003D305A"/>
    <w:rsid w:val="003D3290"/>
    <w:rsid w:val="003D3299"/>
    <w:rsid w:val="003D34A0"/>
    <w:rsid w:val="003D372F"/>
    <w:rsid w:val="003D3D78"/>
    <w:rsid w:val="003D3E88"/>
    <w:rsid w:val="003D4142"/>
    <w:rsid w:val="003D4296"/>
    <w:rsid w:val="003D42C0"/>
    <w:rsid w:val="003D4406"/>
    <w:rsid w:val="003D4671"/>
    <w:rsid w:val="003D47AB"/>
    <w:rsid w:val="003D47C3"/>
    <w:rsid w:val="003D4941"/>
    <w:rsid w:val="003D494D"/>
    <w:rsid w:val="003D49F8"/>
    <w:rsid w:val="003D4CEC"/>
    <w:rsid w:val="003D4E58"/>
    <w:rsid w:val="003D4FB4"/>
    <w:rsid w:val="003D51EA"/>
    <w:rsid w:val="003D5A1E"/>
    <w:rsid w:val="003D5AA9"/>
    <w:rsid w:val="003D5B8C"/>
    <w:rsid w:val="003D5CDF"/>
    <w:rsid w:val="003D5D72"/>
    <w:rsid w:val="003D5E79"/>
    <w:rsid w:val="003D68CC"/>
    <w:rsid w:val="003D6D37"/>
    <w:rsid w:val="003D6ED0"/>
    <w:rsid w:val="003D7135"/>
    <w:rsid w:val="003D7182"/>
    <w:rsid w:val="003D7287"/>
    <w:rsid w:val="003D77F1"/>
    <w:rsid w:val="003D7A08"/>
    <w:rsid w:val="003D7C67"/>
    <w:rsid w:val="003D7D2F"/>
    <w:rsid w:val="003E01EE"/>
    <w:rsid w:val="003E0261"/>
    <w:rsid w:val="003E0424"/>
    <w:rsid w:val="003E061B"/>
    <w:rsid w:val="003E0865"/>
    <w:rsid w:val="003E0996"/>
    <w:rsid w:val="003E0CC8"/>
    <w:rsid w:val="003E0D62"/>
    <w:rsid w:val="003E0E3D"/>
    <w:rsid w:val="003E0EBE"/>
    <w:rsid w:val="003E0F88"/>
    <w:rsid w:val="003E0FDD"/>
    <w:rsid w:val="003E113E"/>
    <w:rsid w:val="003E13BC"/>
    <w:rsid w:val="003E1579"/>
    <w:rsid w:val="003E1658"/>
    <w:rsid w:val="003E1903"/>
    <w:rsid w:val="003E198D"/>
    <w:rsid w:val="003E1A70"/>
    <w:rsid w:val="003E1B3B"/>
    <w:rsid w:val="003E1BE1"/>
    <w:rsid w:val="003E1C00"/>
    <w:rsid w:val="003E1C66"/>
    <w:rsid w:val="003E1E71"/>
    <w:rsid w:val="003E1F2D"/>
    <w:rsid w:val="003E1FBD"/>
    <w:rsid w:val="003E2002"/>
    <w:rsid w:val="003E2227"/>
    <w:rsid w:val="003E22AC"/>
    <w:rsid w:val="003E2888"/>
    <w:rsid w:val="003E2BE6"/>
    <w:rsid w:val="003E2DCE"/>
    <w:rsid w:val="003E2DE7"/>
    <w:rsid w:val="003E2E1F"/>
    <w:rsid w:val="003E2E4A"/>
    <w:rsid w:val="003E3748"/>
    <w:rsid w:val="003E38B0"/>
    <w:rsid w:val="003E3B22"/>
    <w:rsid w:val="003E3CCB"/>
    <w:rsid w:val="003E3F2E"/>
    <w:rsid w:val="003E3FA5"/>
    <w:rsid w:val="003E40D0"/>
    <w:rsid w:val="003E42A3"/>
    <w:rsid w:val="003E4631"/>
    <w:rsid w:val="003E46E4"/>
    <w:rsid w:val="003E471D"/>
    <w:rsid w:val="003E486B"/>
    <w:rsid w:val="003E4A85"/>
    <w:rsid w:val="003E4AA3"/>
    <w:rsid w:val="003E4D87"/>
    <w:rsid w:val="003E4E18"/>
    <w:rsid w:val="003E5113"/>
    <w:rsid w:val="003E5171"/>
    <w:rsid w:val="003E542A"/>
    <w:rsid w:val="003E56CE"/>
    <w:rsid w:val="003E5BE2"/>
    <w:rsid w:val="003E5C0D"/>
    <w:rsid w:val="003E5DBD"/>
    <w:rsid w:val="003E5EC1"/>
    <w:rsid w:val="003E6324"/>
    <w:rsid w:val="003E69B1"/>
    <w:rsid w:val="003E6B0A"/>
    <w:rsid w:val="003E6CEC"/>
    <w:rsid w:val="003E6F8A"/>
    <w:rsid w:val="003E6FA8"/>
    <w:rsid w:val="003E6FE2"/>
    <w:rsid w:val="003E7184"/>
    <w:rsid w:val="003E7554"/>
    <w:rsid w:val="003E786B"/>
    <w:rsid w:val="003E789B"/>
    <w:rsid w:val="003E78CA"/>
    <w:rsid w:val="003E7912"/>
    <w:rsid w:val="003E7980"/>
    <w:rsid w:val="003E7CFA"/>
    <w:rsid w:val="003E7E12"/>
    <w:rsid w:val="003E7EDA"/>
    <w:rsid w:val="003F005C"/>
    <w:rsid w:val="003F009B"/>
    <w:rsid w:val="003F01FF"/>
    <w:rsid w:val="003F0407"/>
    <w:rsid w:val="003F0584"/>
    <w:rsid w:val="003F06A6"/>
    <w:rsid w:val="003F079C"/>
    <w:rsid w:val="003F0A14"/>
    <w:rsid w:val="003F0E9D"/>
    <w:rsid w:val="003F1100"/>
    <w:rsid w:val="003F1682"/>
    <w:rsid w:val="003F188D"/>
    <w:rsid w:val="003F1DB1"/>
    <w:rsid w:val="003F24E4"/>
    <w:rsid w:val="003F25D2"/>
    <w:rsid w:val="003F2948"/>
    <w:rsid w:val="003F29F4"/>
    <w:rsid w:val="003F2CA6"/>
    <w:rsid w:val="003F2DB1"/>
    <w:rsid w:val="003F2E48"/>
    <w:rsid w:val="003F309A"/>
    <w:rsid w:val="003F3243"/>
    <w:rsid w:val="003F336C"/>
    <w:rsid w:val="003F3662"/>
    <w:rsid w:val="003F3748"/>
    <w:rsid w:val="003F382D"/>
    <w:rsid w:val="003F3834"/>
    <w:rsid w:val="003F38A6"/>
    <w:rsid w:val="003F3963"/>
    <w:rsid w:val="003F3E5F"/>
    <w:rsid w:val="003F4135"/>
    <w:rsid w:val="003F4137"/>
    <w:rsid w:val="003F41C5"/>
    <w:rsid w:val="003F4268"/>
    <w:rsid w:val="003F4271"/>
    <w:rsid w:val="003F44BA"/>
    <w:rsid w:val="003F47AB"/>
    <w:rsid w:val="003F4804"/>
    <w:rsid w:val="003F4905"/>
    <w:rsid w:val="003F4D3B"/>
    <w:rsid w:val="003F5156"/>
    <w:rsid w:val="003F52FF"/>
    <w:rsid w:val="003F56A9"/>
    <w:rsid w:val="003F59F1"/>
    <w:rsid w:val="003F5D25"/>
    <w:rsid w:val="003F5F58"/>
    <w:rsid w:val="003F60F5"/>
    <w:rsid w:val="003F662C"/>
    <w:rsid w:val="003F6859"/>
    <w:rsid w:val="003F69EF"/>
    <w:rsid w:val="003F6A23"/>
    <w:rsid w:val="003F6A61"/>
    <w:rsid w:val="003F6B4E"/>
    <w:rsid w:val="003F6B84"/>
    <w:rsid w:val="003F6C21"/>
    <w:rsid w:val="003F6E82"/>
    <w:rsid w:val="003F6F07"/>
    <w:rsid w:val="003F7142"/>
    <w:rsid w:val="003F71F2"/>
    <w:rsid w:val="003F729A"/>
    <w:rsid w:val="003F7372"/>
    <w:rsid w:val="003F74CE"/>
    <w:rsid w:val="003F75E6"/>
    <w:rsid w:val="003F794C"/>
    <w:rsid w:val="003F7B81"/>
    <w:rsid w:val="003F7CD0"/>
    <w:rsid w:val="003F7D34"/>
    <w:rsid w:val="003F7F4E"/>
    <w:rsid w:val="004001EB"/>
    <w:rsid w:val="0040039B"/>
    <w:rsid w:val="00400540"/>
    <w:rsid w:val="00400752"/>
    <w:rsid w:val="00400B68"/>
    <w:rsid w:val="00400E23"/>
    <w:rsid w:val="004013F9"/>
    <w:rsid w:val="0040144D"/>
    <w:rsid w:val="00401715"/>
    <w:rsid w:val="00401C01"/>
    <w:rsid w:val="00402286"/>
    <w:rsid w:val="00402612"/>
    <w:rsid w:val="00402810"/>
    <w:rsid w:val="00402AAB"/>
    <w:rsid w:val="00402AB0"/>
    <w:rsid w:val="00402B5D"/>
    <w:rsid w:val="00402DD4"/>
    <w:rsid w:val="00402FF7"/>
    <w:rsid w:val="00403011"/>
    <w:rsid w:val="004031F2"/>
    <w:rsid w:val="004032FD"/>
    <w:rsid w:val="004033BD"/>
    <w:rsid w:val="00403496"/>
    <w:rsid w:val="00403735"/>
    <w:rsid w:val="00403C68"/>
    <w:rsid w:val="00404452"/>
    <w:rsid w:val="004044E2"/>
    <w:rsid w:val="004046AF"/>
    <w:rsid w:val="00404942"/>
    <w:rsid w:val="004049CC"/>
    <w:rsid w:val="00404BA9"/>
    <w:rsid w:val="00404E2B"/>
    <w:rsid w:val="00404E6F"/>
    <w:rsid w:val="00405176"/>
    <w:rsid w:val="00405287"/>
    <w:rsid w:val="004053B9"/>
    <w:rsid w:val="0040550C"/>
    <w:rsid w:val="00405652"/>
    <w:rsid w:val="0040572E"/>
    <w:rsid w:val="004057C5"/>
    <w:rsid w:val="004058C5"/>
    <w:rsid w:val="0040598A"/>
    <w:rsid w:val="00405D1B"/>
    <w:rsid w:val="0040607A"/>
    <w:rsid w:val="004060A7"/>
    <w:rsid w:val="00406422"/>
    <w:rsid w:val="0040643F"/>
    <w:rsid w:val="004064E1"/>
    <w:rsid w:val="0040665E"/>
    <w:rsid w:val="004069B3"/>
    <w:rsid w:val="00406ACB"/>
    <w:rsid w:val="00406E38"/>
    <w:rsid w:val="00406E45"/>
    <w:rsid w:val="00406FB7"/>
    <w:rsid w:val="00407151"/>
    <w:rsid w:val="0040722A"/>
    <w:rsid w:val="00407895"/>
    <w:rsid w:val="00407B99"/>
    <w:rsid w:val="00407C60"/>
    <w:rsid w:val="00407CD4"/>
    <w:rsid w:val="00407E1B"/>
    <w:rsid w:val="00407FF2"/>
    <w:rsid w:val="00410163"/>
    <w:rsid w:val="00410217"/>
    <w:rsid w:val="00410949"/>
    <w:rsid w:val="00410FA0"/>
    <w:rsid w:val="00410FEF"/>
    <w:rsid w:val="0041100E"/>
    <w:rsid w:val="004111E2"/>
    <w:rsid w:val="00411CF4"/>
    <w:rsid w:val="00411F76"/>
    <w:rsid w:val="00411F96"/>
    <w:rsid w:val="0041203F"/>
    <w:rsid w:val="004128BA"/>
    <w:rsid w:val="00412A8B"/>
    <w:rsid w:val="0041300D"/>
    <w:rsid w:val="0041301C"/>
    <w:rsid w:val="004130A0"/>
    <w:rsid w:val="00413132"/>
    <w:rsid w:val="00413298"/>
    <w:rsid w:val="004132A1"/>
    <w:rsid w:val="0041333F"/>
    <w:rsid w:val="004136D3"/>
    <w:rsid w:val="004139D2"/>
    <w:rsid w:val="00413D96"/>
    <w:rsid w:val="00413E04"/>
    <w:rsid w:val="00413F4E"/>
    <w:rsid w:val="00413FA4"/>
    <w:rsid w:val="004142B4"/>
    <w:rsid w:val="004142E9"/>
    <w:rsid w:val="00414372"/>
    <w:rsid w:val="004143B4"/>
    <w:rsid w:val="0041441C"/>
    <w:rsid w:val="00414494"/>
    <w:rsid w:val="004146F2"/>
    <w:rsid w:val="00414BF2"/>
    <w:rsid w:val="004152D8"/>
    <w:rsid w:val="0041540F"/>
    <w:rsid w:val="0041587B"/>
    <w:rsid w:val="00415935"/>
    <w:rsid w:val="00415B05"/>
    <w:rsid w:val="00415C75"/>
    <w:rsid w:val="00416079"/>
    <w:rsid w:val="00416388"/>
    <w:rsid w:val="0041661E"/>
    <w:rsid w:val="00416658"/>
    <w:rsid w:val="00416749"/>
    <w:rsid w:val="00416762"/>
    <w:rsid w:val="00416F54"/>
    <w:rsid w:val="004170F5"/>
    <w:rsid w:val="0041723F"/>
    <w:rsid w:val="00417387"/>
    <w:rsid w:val="0041752B"/>
    <w:rsid w:val="0041775A"/>
    <w:rsid w:val="00417824"/>
    <w:rsid w:val="0041791D"/>
    <w:rsid w:val="0041796A"/>
    <w:rsid w:val="00417B15"/>
    <w:rsid w:val="00420236"/>
    <w:rsid w:val="00420442"/>
    <w:rsid w:val="00420749"/>
    <w:rsid w:val="004207EA"/>
    <w:rsid w:val="00420838"/>
    <w:rsid w:val="0042096A"/>
    <w:rsid w:val="004210ED"/>
    <w:rsid w:val="00421351"/>
    <w:rsid w:val="00421554"/>
    <w:rsid w:val="00421734"/>
    <w:rsid w:val="00421751"/>
    <w:rsid w:val="004217D4"/>
    <w:rsid w:val="00421838"/>
    <w:rsid w:val="0042190D"/>
    <w:rsid w:val="00421B50"/>
    <w:rsid w:val="00421DE5"/>
    <w:rsid w:val="00421E80"/>
    <w:rsid w:val="004221CA"/>
    <w:rsid w:val="00422252"/>
    <w:rsid w:val="00422357"/>
    <w:rsid w:val="00422562"/>
    <w:rsid w:val="004229D6"/>
    <w:rsid w:val="0042348E"/>
    <w:rsid w:val="004234F8"/>
    <w:rsid w:val="00423634"/>
    <w:rsid w:val="00423660"/>
    <w:rsid w:val="00423699"/>
    <w:rsid w:val="004238FF"/>
    <w:rsid w:val="004242BE"/>
    <w:rsid w:val="00424C6B"/>
    <w:rsid w:val="00424CE0"/>
    <w:rsid w:val="00424EA8"/>
    <w:rsid w:val="00424F91"/>
    <w:rsid w:val="004252F8"/>
    <w:rsid w:val="00425386"/>
    <w:rsid w:val="004253DB"/>
    <w:rsid w:val="00425771"/>
    <w:rsid w:val="004257F6"/>
    <w:rsid w:val="00425D08"/>
    <w:rsid w:val="00425DB2"/>
    <w:rsid w:val="00425F83"/>
    <w:rsid w:val="004260C0"/>
    <w:rsid w:val="004261C6"/>
    <w:rsid w:val="004261D1"/>
    <w:rsid w:val="004263C1"/>
    <w:rsid w:val="0042653A"/>
    <w:rsid w:val="004267AD"/>
    <w:rsid w:val="004269EA"/>
    <w:rsid w:val="00426A0F"/>
    <w:rsid w:val="00426B6A"/>
    <w:rsid w:val="00427745"/>
    <w:rsid w:val="00427BF7"/>
    <w:rsid w:val="0043027A"/>
    <w:rsid w:val="004303A7"/>
    <w:rsid w:val="0043054C"/>
    <w:rsid w:val="0043060A"/>
    <w:rsid w:val="00430EDA"/>
    <w:rsid w:val="00431149"/>
    <w:rsid w:val="0043133B"/>
    <w:rsid w:val="004314FC"/>
    <w:rsid w:val="00431543"/>
    <w:rsid w:val="004316E3"/>
    <w:rsid w:val="00431707"/>
    <w:rsid w:val="00431953"/>
    <w:rsid w:val="00431958"/>
    <w:rsid w:val="00431A7C"/>
    <w:rsid w:val="00431B0C"/>
    <w:rsid w:val="00431C78"/>
    <w:rsid w:val="00432045"/>
    <w:rsid w:val="00432210"/>
    <w:rsid w:val="0043225F"/>
    <w:rsid w:val="004324D4"/>
    <w:rsid w:val="004325E4"/>
    <w:rsid w:val="00432682"/>
    <w:rsid w:val="00432689"/>
    <w:rsid w:val="00432C22"/>
    <w:rsid w:val="00432D7B"/>
    <w:rsid w:val="00432FB9"/>
    <w:rsid w:val="004330E2"/>
    <w:rsid w:val="004332BB"/>
    <w:rsid w:val="00433585"/>
    <w:rsid w:val="00433AE4"/>
    <w:rsid w:val="00433DA7"/>
    <w:rsid w:val="00433DBB"/>
    <w:rsid w:val="00434192"/>
    <w:rsid w:val="00434213"/>
    <w:rsid w:val="00434241"/>
    <w:rsid w:val="00434505"/>
    <w:rsid w:val="00434595"/>
    <w:rsid w:val="00434689"/>
    <w:rsid w:val="0043489B"/>
    <w:rsid w:val="00434A91"/>
    <w:rsid w:val="00434BB9"/>
    <w:rsid w:val="00434BC6"/>
    <w:rsid w:val="00434F12"/>
    <w:rsid w:val="00434FF6"/>
    <w:rsid w:val="004350B8"/>
    <w:rsid w:val="004351FB"/>
    <w:rsid w:val="0043533C"/>
    <w:rsid w:val="0043538A"/>
    <w:rsid w:val="004353AB"/>
    <w:rsid w:val="0043551C"/>
    <w:rsid w:val="00435691"/>
    <w:rsid w:val="004356D2"/>
    <w:rsid w:val="00435AE8"/>
    <w:rsid w:val="00435B7B"/>
    <w:rsid w:val="00435E37"/>
    <w:rsid w:val="0043632B"/>
    <w:rsid w:val="00436377"/>
    <w:rsid w:val="00436B36"/>
    <w:rsid w:val="00436E61"/>
    <w:rsid w:val="00437110"/>
    <w:rsid w:val="00437700"/>
    <w:rsid w:val="004377D5"/>
    <w:rsid w:val="00437909"/>
    <w:rsid w:val="00437B6D"/>
    <w:rsid w:val="00437BEC"/>
    <w:rsid w:val="00437C34"/>
    <w:rsid w:val="00437DEA"/>
    <w:rsid w:val="0044086F"/>
    <w:rsid w:val="00440A50"/>
    <w:rsid w:val="00441262"/>
    <w:rsid w:val="0044126B"/>
    <w:rsid w:val="0044142C"/>
    <w:rsid w:val="0044171F"/>
    <w:rsid w:val="004417D2"/>
    <w:rsid w:val="00441EC5"/>
    <w:rsid w:val="00442192"/>
    <w:rsid w:val="00442502"/>
    <w:rsid w:val="00442755"/>
    <w:rsid w:val="004429D0"/>
    <w:rsid w:val="00442BDD"/>
    <w:rsid w:val="00442DAF"/>
    <w:rsid w:val="00442F38"/>
    <w:rsid w:val="00442FCB"/>
    <w:rsid w:val="004430ED"/>
    <w:rsid w:val="0044345C"/>
    <w:rsid w:val="004434A4"/>
    <w:rsid w:val="0044351F"/>
    <w:rsid w:val="004436DA"/>
    <w:rsid w:val="0044387E"/>
    <w:rsid w:val="004439EC"/>
    <w:rsid w:val="00443F7B"/>
    <w:rsid w:val="00444006"/>
    <w:rsid w:val="00444159"/>
    <w:rsid w:val="00444213"/>
    <w:rsid w:val="00444218"/>
    <w:rsid w:val="00444519"/>
    <w:rsid w:val="0044451F"/>
    <w:rsid w:val="00444897"/>
    <w:rsid w:val="00444A04"/>
    <w:rsid w:val="00444E24"/>
    <w:rsid w:val="00444E98"/>
    <w:rsid w:val="00444EF8"/>
    <w:rsid w:val="00444F2A"/>
    <w:rsid w:val="00445037"/>
    <w:rsid w:val="0044524A"/>
    <w:rsid w:val="00445265"/>
    <w:rsid w:val="004454A0"/>
    <w:rsid w:val="004455EF"/>
    <w:rsid w:val="0044562A"/>
    <w:rsid w:val="004457FA"/>
    <w:rsid w:val="00445B0B"/>
    <w:rsid w:val="00445C31"/>
    <w:rsid w:val="00445DB4"/>
    <w:rsid w:val="004460FE"/>
    <w:rsid w:val="004462B0"/>
    <w:rsid w:val="004464F9"/>
    <w:rsid w:val="00446815"/>
    <w:rsid w:val="004469A7"/>
    <w:rsid w:val="00446C32"/>
    <w:rsid w:val="00446F54"/>
    <w:rsid w:val="00447343"/>
    <w:rsid w:val="00447410"/>
    <w:rsid w:val="0044743F"/>
    <w:rsid w:val="004474A9"/>
    <w:rsid w:val="004475AD"/>
    <w:rsid w:val="0044767F"/>
    <w:rsid w:val="00447681"/>
    <w:rsid w:val="00447B1E"/>
    <w:rsid w:val="00447C9D"/>
    <w:rsid w:val="00447DC4"/>
    <w:rsid w:val="0045000F"/>
    <w:rsid w:val="00450264"/>
    <w:rsid w:val="00450671"/>
    <w:rsid w:val="0045067F"/>
    <w:rsid w:val="00450851"/>
    <w:rsid w:val="00450CC4"/>
    <w:rsid w:val="00450F89"/>
    <w:rsid w:val="00451000"/>
    <w:rsid w:val="00451002"/>
    <w:rsid w:val="0045150A"/>
    <w:rsid w:val="004515AE"/>
    <w:rsid w:val="004517DB"/>
    <w:rsid w:val="0045188B"/>
    <w:rsid w:val="004518CD"/>
    <w:rsid w:val="004519F7"/>
    <w:rsid w:val="00451BE2"/>
    <w:rsid w:val="0045209B"/>
    <w:rsid w:val="00452936"/>
    <w:rsid w:val="00452D30"/>
    <w:rsid w:val="00452E08"/>
    <w:rsid w:val="00452E72"/>
    <w:rsid w:val="0045301B"/>
    <w:rsid w:val="0045327A"/>
    <w:rsid w:val="00453534"/>
    <w:rsid w:val="0045375F"/>
    <w:rsid w:val="004539CD"/>
    <w:rsid w:val="00453D50"/>
    <w:rsid w:val="00453E95"/>
    <w:rsid w:val="00453FFB"/>
    <w:rsid w:val="004540A9"/>
    <w:rsid w:val="00454209"/>
    <w:rsid w:val="0045425E"/>
    <w:rsid w:val="0045428C"/>
    <w:rsid w:val="004545DE"/>
    <w:rsid w:val="004547C2"/>
    <w:rsid w:val="00454A2A"/>
    <w:rsid w:val="00454F30"/>
    <w:rsid w:val="00454F85"/>
    <w:rsid w:val="00455552"/>
    <w:rsid w:val="004556C2"/>
    <w:rsid w:val="004559CE"/>
    <w:rsid w:val="00455B26"/>
    <w:rsid w:val="00455C56"/>
    <w:rsid w:val="00455CEE"/>
    <w:rsid w:val="004563F0"/>
    <w:rsid w:val="00456426"/>
    <w:rsid w:val="0045668F"/>
    <w:rsid w:val="0045688B"/>
    <w:rsid w:val="00456C05"/>
    <w:rsid w:val="004570E0"/>
    <w:rsid w:val="00457282"/>
    <w:rsid w:val="0045754E"/>
    <w:rsid w:val="00457649"/>
    <w:rsid w:val="00457706"/>
    <w:rsid w:val="004578FB"/>
    <w:rsid w:val="00457C5C"/>
    <w:rsid w:val="00457CBC"/>
    <w:rsid w:val="00457CFE"/>
    <w:rsid w:val="00457ED0"/>
    <w:rsid w:val="00460010"/>
    <w:rsid w:val="004605AE"/>
    <w:rsid w:val="00460AAA"/>
    <w:rsid w:val="00460E9A"/>
    <w:rsid w:val="00460F3A"/>
    <w:rsid w:val="00460FE7"/>
    <w:rsid w:val="004610A9"/>
    <w:rsid w:val="0046136F"/>
    <w:rsid w:val="00461621"/>
    <w:rsid w:val="004616BB"/>
    <w:rsid w:val="004617FD"/>
    <w:rsid w:val="00461CC4"/>
    <w:rsid w:val="00461EEE"/>
    <w:rsid w:val="00461FE8"/>
    <w:rsid w:val="004620E9"/>
    <w:rsid w:val="00462271"/>
    <w:rsid w:val="004623E6"/>
    <w:rsid w:val="00462636"/>
    <w:rsid w:val="0046283F"/>
    <w:rsid w:val="00462A8E"/>
    <w:rsid w:val="00462B89"/>
    <w:rsid w:val="00462FAE"/>
    <w:rsid w:val="00463083"/>
    <w:rsid w:val="00463084"/>
    <w:rsid w:val="00463412"/>
    <w:rsid w:val="004634CA"/>
    <w:rsid w:val="004634DE"/>
    <w:rsid w:val="00463607"/>
    <w:rsid w:val="004638E9"/>
    <w:rsid w:val="00463BD7"/>
    <w:rsid w:val="0046458E"/>
    <w:rsid w:val="0046468A"/>
    <w:rsid w:val="004647E8"/>
    <w:rsid w:val="00464AAB"/>
    <w:rsid w:val="00464D91"/>
    <w:rsid w:val="00464E7C"/>
    <w:rsid w:val="00464F1A"/>
    <w:rsid w:val="00464F5A"/>
    <w:rsid w:val="00464FDE"/>
    <w:rsid w:val="004650C8"/>
    <w:rsid w:val="00465436"/>
    <w:rsid w:val="00465587"/>
    <w:rsid w:val="00465FD4"/>
    <w:rsid w:val="00466864"/>
    <w:rsid w:val="00466962"/>
    <w:rsid w:val="00466C3C"/>
    <w:rsid w:val="00466D21"/>
    <w:rsid w:val="00466E61"/>
    <w:rsid w:val="00466F99"/>
    <w:rsid w:val="00466FF1"/>
    <w:rsid w:val="004670F2"/>
    <w:rsid w:val="004676A0"/>
    <w:rsid w:val="00467C50"/>
    <w:rsid w:val="00467FDF"/>
    <w:rsid w:val="004705C5"/>
    <w:rsid w:val="0047071D"/>
    <w:rsid w:val="004709B4"/>
    <w:rsid w:val="00470BCC"/>
    <w:rsid w:val="00470C0C"/>
    <w:rsid w:val="00470DAA"/>
    <w:rsid w:val="00470EE8"/>
    <w:rsid w:val="00471553"/>
    <w:rsid w:val="00471617"/>
    <w:rsid w:val="004716D8"/>
    <w:rsid w:val="004718A8"/>
    <w:rsid w:val="0047196A"/>
    <w:rsid w:val="00471A38"/>
    <w:rsid w:val="00472001"/>
    <w:rsid w:val="00472210"/>
    <w:rsid w:val="00472A3E"/>
    <w:rsid w:val="0047330D"/>
    <w:rsid w:val="00473588"/>
    <w:rsid w:val="004737F8"/>
    <w:rsid w:val="00473961"/>
    <w:rsid w:val="00473A70"/>
    <w:rsid w:val="00474275"/>
    <w:rsid w:val="0047441C"/>
    <w:rsid w:val="00474623"/>
    <w:rsid w:val="0047472C"/>
    <w:rsid w:val="00474778"/>
    <w:rsid w:val="00474875"/>
    <w:rsid w:val="004749EC"/>
    <w:rsid w:val="00474A6E"/>
    <w:rsid w:val="00474D06"/>
    <w:rsid w:val="0047530D"/>
    <w:rsid w:val="00475905"/>
    <w:rsid w:val="00475993"/>
    <w:rsid w:val="00475A53"/>
    <w:rsid w:val="00475B7B"/>
    <w:rsid w:val="00475C58"/>
    <w:rsid w:val="00475CCC"/>
    <w:rsid w:val="00475E91"/>
    <w:rsid w:val="00475F4A"/>
    <w:rsid w:val="00475F4D"/>
    <w:rsid w:val="00475F62"/>
    <w:rsid w:val="0047605A"/>
    <w:rsid w:val="00476110"/>
    <w:rsid w:val="004762C0"/>
    <w:rsid w:val="004765D0"/>
    <w:rsid w:val="004766C1"/>
    <w:rsid w:val="004768B8"/>
    <w:rsid w:val="0047696A"/>
    <w:rsid w:val="004769EC"/>
    <w:rsid w:val="00476A77"/>
    <w:rsid w:val="0047736F"/>
    <w:rsid w:val="004774BE"/>
    <w:rsid w:val="004777EC"/>
    <w:rsid w:val="00477862"/>
    <w:rsid w:val="00477874"/>
    <w:rsid w:val="00477A46"/>
    <w:rsid w:val="00477B14"/>
    <w:rsid w:val="00477BF0"/>
    <w:rsid w:val="00477D2A"/>
    <w:rsid w:val="0048036C"/>
    <w:rsid w:val="00480629"/>
    <w:rsid w:val="004806DB"/>
    <w:rsid w:val="00480AE0"/>
    <w:rsid w:val="00480B81"/>
    <w:rsid w:val="00480C07"/>
    <w:rsid w:val="00480CD0"/>
    <w:rsid w:val="00480F32"/>
    <w:rsid w:val="004811CD"/>
    <w:rsid w:val="00481463"/>
    <w:rsid w:val="0048156F"/>
    <w:rsid w:val="004817EF"/>
    <w:rsid w:val="00481885"/>
    <w:rsid w:val="004818DF"/>
    <w:rsid w:val="00481AC5"/>
    <w:rsid w:val="00481CD3"/>
    <w:rsid w:val="00481E18"/>
    <w:rsid w:val="00481F96"/>
    <w:rsid w:val="00481F9E"/>
    <w:rsid w:val="0048220C"/>
    <w:rsid w:val="0048232C"/>
    <w:rsid w:val="00482501"/>
    <w:rsid w:val="004827B7"/>
    <w:rsid w:val="00482AD1"/>
    <w:rsid w:val="00482DC9"/>
    <w:rsid w:val="00483049"/>
    <w:rsid w:val="004830A4"/>
    <w:rsid w:val="004830AD"/>
    <w:rsid w:val="00483146"/>
    <w:rsid w:val="00483219"/>
    <w:rsid w:val="00483261"/>
    <w:rsid w:val="0048328D"/>
    <w:rsid w:val="00483399"/>
    <w:rsid w:val="004835F1"/>
    <w:rsid w:val="004837D1"/>
    <w:rsid w:val="00483928"/>
    <w:rsid w:val="00483A70"/>
    <w:rsid w:val="00483ACA"/>
    <w:rsid w:val="00483B3D"/>
    <w:rsid w:val="00483D7F"/>
    <w:rsid w:val="00483F42"/>
    <w:rsid w:val="0048438F"/>
    <w:rsid w:val="00484407"/>
    <w:rsid w:val="00484453"/>
    <w:rsid w:val="004844FF"/>
    <w:rsid w:val="00484866"/>
    <w:rsid w:val="00484B50"/>
    <w:rsid w:val="00484C6A"/>
    <w:rsid w:val="00484DA8"/>
    <w:rsid w:val="00484E6B"/>
    <w:rsid w:val="0048511E"/>
    <w:rsid w:val="0048513E"/>
    <w:rsid w:val="004851DF"/>
    <w:rsid w:val="0048520E"/>
    <w:rsid w:val="00485254"/>
    <w:rsid w:val="0048538A"/>
    <w:rsid w:val="00485803"/>
    <w:rsid w:val="00485D75"/>
    <w:rsid w:val="004862D0"/>
    <w:rsid w:val="00486315"/>
    <w:rsid w:val="00486A8A"/>
    <w:rsid w:val="00486A93"/>
    <w:rsid w:val="00486BAF"/>
    <w:rsid w:val="00486C16"/>
    <w:rsid w:val="00486CDF"/>
    <w:rsid w:val="00486CE4"/>
    <w:rsid w:val="00486E2A"/>
    <w:rsid w:val="0048713D"/>
    <w:rsid w:val="00487231"/>
    <w:rsid w:val="00487258"/>
    <w:rsid w:val="0048742C"/>
    <w:rsid w:val="004877E3"/>
    <w:rsid w:val="0048797C"/>
    <w:rsid w:val="00487F69"/>
    <w:rsid w:val="00490342"/>
    <w:rsid w:val="0049041B"/>
    <w:rsid w:val="00490572"/>
    <w:rsid w:val="00490787"/>
    <w:rsid w:val="00490B6B"/>
    <w:rsid w:val="00490BBF"/>
    <w:rsid w:val="00490C6E"/>
    <w:rsid w:val="00490C96"/>
    <w:rsid w:val="00490D3E"/>
    <w:rsid w:val="0049146F"/>
    <w:rsid w:val="004914DA"/>
    <w:rsid w:val="004916CE"/>
    <w:rsid w:val="0049181E"/>
    <w:rsid w:val="00491AAC"/>
    <w:rsid w:val="00491B46"/>
    <w:rsid w:val="00491E8D"/>
    <w:rsid w:val="00491EEA"/>
    <w:rsid w:val="00491FCD"/>
    <w:rsid w:val="00492569"/>
    <w:rsid w:val="004925F2"/>
    <w:rsid w:val="0049262A"/>
    <w:rsid w:val="00492662"/>
    <w:rsid w:val="00492872"/>
    <w:rsid w:val="00492C2C"/>
    <w:rsid w:val="00492DD7"/>
    <w:rsid w:val="00492F72"/>
    <w:rsid w:val="00492FCB"/>
    <w:rsid w:val="004933D0"/>
    <w:rsid w:val="004938B5"/>
    <w:rsid w:val="004938D1"/>
    <w:rsid w:val="004939F5"/>
    <w:rsid w:val="00493A9C"/>
    <w:rsid w:val="0049404A"/>
    <w:rsid w:val="004940C6"/>
    <w:rsid w:val="00494BDD"/>
    <w:rsid w:val="00494C2A"/>
    <w:rsid w:val="004951A8"/>
    <w:rsid w:val="004951DA"/>
    <w:rsid w:val="004952B4"/>
    <w:rsid w:val="00495845"/>
    <w:rsid w:val="00495B77"/>
    <w:rsid w:val="00496257"/>
    <w:rsid w:val="004965F8"/>
    <w:rsid w:val="0049667B"/>
    <w:rsid w:val="004966C6"/>
    <w:rsid w:val="004968D9"/>
    <w:rsid w:val="00496994"/>
    <w:rsid w:val="004969B0"/>
    <w:rsid w:val="00496D63"/>
    <w:rsid w:val="00496EF1"/>
    <w:rsid w:val="00496FDC"/>
    <w:rsid w:val="004974DC"/>
    <w:rsid w:val="004976A7"/>
    <w:rsid w:val="00497976"/>
    <w:rsid w:val="00497A21"/>
    <w:rsid w:val="00497AB8"/>
    <w:rsid w:val="00497CDD"/>
    <w:rsid w:val="00497D10"/>
    <w:rsid w:val="00497F28"/>
    <w:rsid w:val="00497F40"/>
    <w:rsid w:val="0049833E"/>
    <w:rsid w:val="004A0028"/>
    <w:rsid w:val="004A01DF"/>
    <w:rsid w:val="004A0426"/>
    <w:rsid w:val="004A05A6"/>
    <w:rsid w:val="004A064E"/>
    <w:rsid w:val="004A077D"/>
    <w:rsid w:val="004A08B8"/>
    <w:rsid w:val="004A09D3"/>
    <w:rsid w:val="004A0AC9"/>
    <w:rsid w:val="004A0D82"/>
    <w:rsid w:val="004A1067"/>
    <w:rsid w:val="004A1531"/>
    <w:rsid w:val="004A157D"/>
    <w:rsid w:val="004A1AA9"/>
    <w:rsid w:val="004A1B20"/>
    <w:rsid w:val="004A1B7E"/>
    <w:rsid w:val="004A1CD3"/>
    <w:rsid w:val="004A28CB"/>
    <w:rsid w:val="004A2CA6"/>
    <w:rsid w:val="004A2FCE"/>
    <w:rsid w:val="004A2FFA"/>
    <w:rsid w:val="004A3010"/>
    <w:rsid w:val="004A3029"/>
    <w:rsid w:val="004A30E1"/>
    <w:rsid w:val="004A3221"/>
    <w:rsid w:val="004A3238"/>
    <w:rsid w:val="004A3322"/>
    <w:rsid w:val="004A3597"/>
    <w:rsid w:val="004A3618"/>
    <w:rsid w:val="004A36B5"/>
    <w:rsid w:val="004A382B"/>
    <w:rsid w:val="004A38C6"/>
    <w:rsid w:val="004A3993"/>
    <w:rsid w:val="004A3E43"/>
    <w:rsid w:val="004A41A3"/>
    <w:rsid w:val="004A4758"/>
    <w:rsid w:val="004A4C9D"/>
    <w:rsid w:val="004A4CD7"/>
    <w:rsid w:val="004A4CF6"/>
    <w:rsid w:val="004A4E24"/>
    <w:rsid w:val="004A4F00"/>
    <w:rsid w:val="004A5522"/>
    <w:rsid w:val="004A55BE"/>
    <w:rsid w:val="004A57C9"/>
    <w:rsid w:val="004A5E54"/>
    <w:rsid w:val="004A5F99"/>
    <w:rsid w:val="004A60AF"/>
    <w:rsid w:val="004A615A"/>
    <w:rsid w:val="004A6197"/>
    <w:rsid w:val="004A639A"/>
    <w:rsid w:val="004A6589"/>
    <w:rsid w:val="004A6631"/>
    <w:rsid w:val="004A6632"/>
    <w:rsid w:val="004A6713"/>
    <w:rsid w:val="004A677E"/>
    <w:rsid w:val="004A696A"/>
    <w:rsid w:val="004A69CB"/>
    <w:rsid w:val="004A6BEA"/>
    <w:rsid w:val="004A6D7B"/>
    <w:rsid w:val="004A6D7F"/>
    <w:rsid w:val="004A6E84"/>
    <w:rsid w:val="004A7058"/>
    <w:rsid w:val="004A73F4"/>
    <w:rsid w:val="004A74C4"/>
    <w:rsid w:val="004A751C"/>
    <w:rsid w:val="004A759B"/>
    <w:rsid w:val="004A78AE"/>
    <w:rsid w:val="004A79B0"/>
    <w:rsid w:val="004A7AD8"/>
    <w:rsid w:val="004A7BC2"/>
    <w:rsid w:val="004A7E8C"/>
    <w:rsid w:val="004A7EEA"/>
    <w:rsid w:val="004A7F88"/>
    <w:rsid w:val="004B03AC"/>
    <w:rsid w:val="004B0510"/>
    <w:rsid w:val="004B0839"/>
    <w:rsid w:val="004B09C8"/>
    <w:rsid w:val="004B0A14"/>
    <w:rsid w:val="004B0ABF"/>
    <w:rsid w:val="004B0B95"/>
    <w:rsid w:val="004B0D39"/>
    <w:rsid w:val="004B0EFD"/>
    <w:rsid w:val="004B0FAD"/>
    <w:rsid w:val="004B121F"/>
    <w:rsid w:val="004B12A7"/>
    <w:rsid w:val="004B12F7"/>
    <w:rsid w:val="004B135E"/>
    <w:rsid w:val="004B13B4"/>
    <w:rsid w:val="004B1573"/>
    <w:rsid w:val="004B1675"/>
    <w:rsid w:val="004B195B"/>
    <w:rsid w:val="004B1C20"/>
    <w:rsid w:val="004B1F49"/>
    <w:rsid w:val="004B209F"/>
    <w:rsid w:val="004B2143"/>
    <w:rsid w:val="004B21AE"/>
    <w:rsid w:val="004B250D"/>
    <w:rsid w:val="004B28CB"/>
    <w:rsid w:val="004B29FD"/>
    <w:rsid w:val="004B2CB3"/>
    <w:rsid w:val="004B2CC3"/>
    <w:rsid w:val="004B2F84"/>
    <w:rsid w:val="004B2FC5"/>
    <w:rsid w:val="004B30C8"/>
    <w:rsid w:val="004B334A"/>
    <w:rsid w:val="004B34D7"/>
    <w:rsid w:val="004B3673"/>
    <w:rsid w:val="004B373F"/>
    <w:rsid w:val="004B3A87"/>
    <w:rsid w:val="004B3B9E"/>
    <w:rsid w:val="004B3C2B"/>
    <w:rsid w:val="004B3D6B"/>
    <w:rsid w:val="004B3DAB"/>
    <w:rsid w:val="004B3DBB"/>
    <w:rsid w:val="004B42D5"/>
    <w:rsid w:val="004B4529"/>
    <w:rsid w:val="004B4613"/>
    <w:rsid w:val="004B4BF8"/>
    <w:rsid w:val="004B4F88"/>
    <w:rsid w:val="004B529C"/>
    <w:rsid w:val="004B58C2"/>
    <w:rsid w:val="004B5A64"/>
    <w:rsid w:val="004B5F53"/>
    <w:rsid w:val="004B5FFD"/>
    <w:rsid w:val="004B608D"/>
    <w:rsid w:val="004B60FC"/>
    <w:rsid w:val="004B6149"/>
    <w:rsid w:val="004B61A2"/>
    <w:rsid w:val="004B646D"/>
    <w:rsid w:val="004B653C"/>
    <w:rsid w:val="004B66FB"/>
    <w:rsid w:val="004B67F3"/>
    <w:rsid w:val="004B6827"/>
    <w:rsid w:val="004B6BD3"/>
    <w:rsid w:val="004B6DE4"/>
    <w:rsid w:val="004B7054"/>
    <w:rsid w:val="004B7152"/>
    <w:rsid w:val="004B71AC"/>
    <w:rsid w:val="004B72B0"/>
    <w:rsid w:val="004B7305"/>
    <w:rsid w:val="004B73B4"/>
    <w:rsid w:val="004B73BE"/>
    <w:rsid w:val="004B7E27"/>
    <w:rsid w:val="004C0000"/>
    <w:rsid w:val="004C0A05"/>
    <w:rsid w:val="004C0B08"/>
    <w:rsid w:val="004C101A"/>
    <w:rsid w:val="004C184A"/>
    <w:rsid w:val="004C1B52"/>
    <w:rsid w:val="004C1C08"/>
    <w:rsid w:val="004C1C17"/>
    <w:rsid w:val="004C1E6F"/>
    <w:rsid w:val="004C2104"/>
    <w:rsid w:val="004C2107"/>
    <w:rsid w:val="004C24A7"/>
    <w:rsid w:val="004C2AC3"/>
    <w:rsid w:val="004C2CF5"/>
    <w:rsid w:val="004C36A8"/>
    <w:rsid w:val="004C36FF"/>
    <w:rsid w:val="004C3751"/>
    <w:rsid w:val="004C39D9"/>
    <w:rsid w:val="004C3A2B"/>
    <w:rsid w:val="004C3A57"/>
    <w:rsid w:val="004C3FBA"/>
    <w:rsid w:val="004C4101"/>
    <w:rsid w:val="004C4125"/>
    <w:rsid w:val="004C4400"/>
    <w:rsid w:val="004C44D6"/>
    <w:rsid w:val="004C4B46"/>
    <w:rsid w:val="004C4C82"/>
    <w:rsid w:val="004C5254"/>
    <w:rsid w:val="004C532E"/>
    <w:rsid w:val="004C5498"/>
    <w:rsid w:val="004C583A"/>
    <w:rsid w:val="004C5968"/>
    <w:rsid w:val="004C5A78"/>
    <w:rsid w:val="004C5FD4"/>
    <w:rsid w:val="004C6051"/>
    <w:rsid w:val="004C6117"/>
    <w:rsid w:val="004C61F7"/>
    <w:rsid w:val="004C63E0"/>
    <w:rsid w:val="004C64AA"/>
    <w:rsid w:val="004C64B4"/>
    <w:rsid w:val="004C6513"/>
    <w:rsid w:val="004C692E"/>
    <w:rsid w:val="004C692F"/>
    <w:rsid w:val="004C6933"/>
    <w:rsid w:val="004C6DA3"/>
    <w:rsid w:val="004C7598"/>
    <w:rsid w:val="004C765D"/>
    <w:rsid w:val="004C768C"/>
    <w:rsid w:val="004C7970"/>
    <w:rsid w:val="004C7ABF"/>
    <w:rsid w:val="004C7CB1"/>
    <w:rsid w:val="004C7D0A"/>
    <w:rsid w:val="004C7E84"/>
    <w:rsid w:val="004C7EA5"/>
    <w:rsid w:val="004C7EDD"/>
    <w:rsid w:val="004D0324"/>
    <w:rsid w:val="004D070C"/>
    <w:rsid w:val="004D0842"/>
    <w:rsid w:val="004D0A4F"/>
    <w:rsid w:val="004D0AB9"/>
    <w:rsid w:val="004D1034"/>
    <w:rsid w:val="004D10A0"/>
    <w:rsid w:val="004D1142"/>
    <w:rsid w:val="004D12E6"/>
    <w:rsid w:val="004D1989"/>
    <w:rsid w:val="004D1AFD"/>
    <w:rsid w:val="004D1B46"/>
    <w:rsid w:val="004D1D2D"/>
    <w:rsid w:val="004D208D"/>
    <w:rsid w:val="004D2356"/>
    <w:rsid w:val="004D238C"/>
    <w:rsid w:val="004D298C"/>
    <w:rsid w:val="004D2A1D"/>
    <w:rsid w:val="004D2B0B"/>
    <w:rsid w:val="004D2DCA"/>
    <w:rsid w:val="004D3227"/>
    <w:rsid w:val="004D32E6"/>
    <w:rsid w:val="004D3676"/>
    <w:rsid w:val="004D378E"/>
    <w:rsid w:val="004D3857"/>
    <w:rsid w:val="004D385F"/>
    <w:rsid w:val="004D3BC6"/>
    <w:rsid w:val="004D3D6B"/>
    <w:rsid w:val="004D3DF9"/>
    <w:rsid w:val="004D40CD"/>
    <w:rsid w:val="004D428D"/>
    <w:rsid w:val="004D43EE"/>
    <w:rsid w:val="004D45A5"/>
    <w:rsid w:val="004D48F3"/>
    <w:rsid w:val="004D4946"/>
    <w:rsid w:val="004D4C34"/>
    <w:rsid w:val="004D4E02"/>
    <w:rsid w:val="004D4E7B"/>
    <w:rsid w:val="004D4EE9"/>
    <w:rsid w:val="004D4FC4"/>
    <w:rsid w:val="004D56E8"/>
    <w:rsid w:val="004D5765"/>
    <w:rsid w:val="004D58B3"/>
    <w:rsid w:val="004D5A0B"/>
    <w:rsid w:val="004D5B15"/>
    <w:rsid w:val="004D5D34"/>
    <w:rsid w:val="004D6012"/>
    <w:rsid w:val="004D6258"/>
    <w:rsid w:val="004D69AB"/>
    <w:rsid w:val="004D6D68"/>
    <w:rsid w:val="004D6F91"/>
    <w:rsid w:val="004D7585"/>
    <w:rsid w:val="004D7686"/>
    <w:rsid w:val="004D792A"/>
    <w:rsid w:val="004D7A9F"/>
    <w:rsid w:val="004D7D08"/>
    <w:rsid w:val="004D7EF0"/>
    <w:rsid w:val="004D7FC0"/>
    <w:rsid w:val="004E01FC"/>
    <w:rsid w:val="004E0470"/>
    <w:rsid w:val="004E0594"/>
    <w:rsid w:val="004E05C3"/>
    <w:rsid w:val="004E07D8"/>
    <w:rsid w:val="004E0838"/>
    <w:rsid w:val="004E0A52"/>
    <w:rsid w:val="004E0E54"/>
    <w:rsid w:val="004E0EAF"/>
    <w:rsid w:val="004E14C2"/>
    <w:rsid w:val="004E1501"/>
    <w:rsid w:val="004E1589"/>
    <w:rsid w:val="004E1659"/>
    <w:rsid w:val="004E18E1"/>
    <w:rsid w:val="004E1900"/>
    <w:rsid w:val="004E1992"/>
    <w:rsid w:val="004E1B69"/>
    <w:rsid w:val="004E1C88"/>
    <w:rsid w:val="004E1EDB"/>
    <w:rsid w:val="004E1F1E"/>
    <w:rsid w:val="004E20AB"/>
    <w:rsid w:val="004E22F8"/>
    <w:rsid w:val="004E234E"/>
    <w:rsid w:val="004E2774"/>
    <w:rsid w:val="004E27D7"/>
    <w:rsid w:val="004E2BF0"/>
    <w:rsid w:val="004E2F2F"/>
    <w:rsid w:val="004E30DB"/>
    <w:rsid w:val="004E314C"/>
    <w:rsid w:val="004E318A"/>
    <w:rsid w:val="004E3195"/>
    <w:rsid w:val="004E33CE"/>
    <w:rsid w:val="004E3571"/>
    <w:rsid w:val="004E35DE"/>
    <w:rsid w:val="004E37CE"/>
    <w:rsid w:val="004E3816"/>
    <w:rsid w:val="004E3958"/>
    <w:rsid w:val="004E44E4"/>
    <w:rsid w:val="004E45A3"/>
    <w:rsid w:val="004E461E"/>
    <w:rsid w:val="004E464B"/>
    <w:rsid w:val="004E47E3"/>
    <w:rsid w:val="004E4A04"/>
    <w:rsid w:val="004E4F3C"/>
    <w:rsid w:val="004E5332"/>
    <w:rsid w:val="004E5CAF"/>
    <w:rsid w:val="004E5D9F"/>
    <w:rsid w:val="004E5DF0"/>
    <w:rsid w:val="004E61E1"/>
    <w:rsid w:val="004E61E4"/>
    <w:rsid w:val="004E62FA"/>
    <w:rsid w:val="004E631E"/>
    <w:rsid w:val="004E63ED"/>
    <w:rsid w:val="004E656C"/>
    <w:rsid w:val="004E6585"/>
    <w:rsid w:val="004E67AD"/>
    <w:rsid w:val="004E6875"/>
    <w:rsid w:val="004E6AEB"/>
    <w:rsid w:val="004E6B12"/>
    <w:rsid w:val="004E6C74"/>
    <w:rsid w:val="004E70F6"/>
    <w:rsid w:val="004E71E6"/>
    <w:rsid w:val="004E72E9"/>
    <w:rsid w:val="004E7309"/>
    <w:rsid w:val="004E7353"/>
    <w:rsid w:val="004E75BF"/>
    <w:rsid w:val="004E75FE"/>
    <w:rsid w:val="004E7663"/>
    <w:rsid w:val="004E7698"/>
    <w:rsid w:val="004E76A0"/>
    <w:rsid w:val="004E76E5"/>
    <w:rsid w:val="004E7C5E"/>
    <w:rsid w:val="004E7D5E"/>
    <w:rsid w:val="004E7E3E"/>
    <w:rsid w:val="004F021F"/>
    <w:rsid w:val="004F0608"/>
    <w:rsid w:val="004F06D7"/>
    <w:rsid w:val="004F0777"/>
    <w:rsid w:val="004F0892"/>
    <w:rsid w:val="004F08CC"/>
    <w:rsid w:val="004F0BF0"/>
    <w:rsid w:val="004F0CAF"/>
    <w:rsid w:val="004F0D5E"/>
    <w:rsid w:val="004F0DBD"/>
    <w:rsid w:val="004F1164"/>
    <w:rsid w:val="004F137D"/>
    <w:rsid w:val="004F14C5"/>
    <w:rsid w:val="004F243F"/>
    <w:rsid w:val="004F2509"/>
    <w:rsid w:val="004F2578"/>
    <w:rsid w:val="004F269B"/>
    <w:rsid w:val="004F29D9"/>
    <w:rsid w:val="004F2BB1"/>
    <w:rsid w:val="004F2D2E"/>
    <w:rsid w:val="004F308C"/>
    <w:rsid w:val="004F3674"/>
    <w:rsid w:val="004F3719"/>
    <w:rsid w:val="004F3895"/>
    <w:rsid w:val="004F3923"/>
    <w:rsid w:val="004F3B79"/>
    <w:rsid w:val="004F3CC3"/>
    <w:rsid w:val="004F3CDA"/>
    <w:rsid w:val="004F3DB0"/>
    <w:rsid w:val="004F3DCA"/>
    <w:rsid w:val="004F3E03"/>
    <w:rsid w:val="004F3FDD"/>
    <w:rsid w:val="004F455B"/>
    <w:rsid w:val="004F47D9"/>
    <w:rsid w:val="004F4D58"/>
    <w:rsid w:val="004F50BF"/>
    <w:rsid w:val="004F53A6"/>
    <w:rsid w:val="004F53BF"/>
    <w:rsid w:val="004F5403"/>
    <w:rsid w:val="004F5475"/>
    <w:rsid w:val="004F56DB"/>
    <w:rsid w:val="004F57E1"/>
    <w:rsid w:val="004F5921"/>
    <w:rsid w:val="004F5A23"/>
    <w:rsid w:val="004F5A9B"/>
    <w:rsid w:val="004F6023"/>
    <w:rsid w:val="004F616A"/>
    <w:rsid w:val="004F61DF"/>
    <w:rsid w:val="004F69A1"/>
    <w:rsid w:val="004F69E3"/>
    <w:rsid w:val="004F6A44"/>
    <w:rsid w:val="004F6C7F"/>
    <w:rsid w:val="004F6D2A"/>
    <w:rsid w:val="004F6EA4"/>
    <w:rsid w:val="004F70D8"/>
    <w:rsid w:val="004F7131"/>
    <w:rsid w:val="004F7383"/>
    <w:rsid w:val="004F73CB"/>
    <w:rsid w:val="004F7BBB"/>
    <w:rsid w:val="005008D4"/>
    <w:rsid w:val="00500B96"/>
    <w:rsid w:val="00501118"/>
    <w:rsid w:val="005013C7"/>
    <w:rsid w:val="00501425"/>
    <w:rsid w:val="0050173F"/>
    <w:rsid w:val="00501B8D"/>
    <w:rsid w:val="0050201F"/>
    <w:rsid w:val="00502040"/>
    <w:rsid w:val="00502055"/>
    <w:rsid w:val="0050207C"/>
    <w:rsid w:val="00502131"/>
    <w:rsid w:val="0050224C"/>
    <w:rsid w:val="005023A8"/>
    <w:rsid w:val="005025AA"/>
    <w:rsid w:val="0050299D"/>
    <w:rsid w:val="005029FB"/>
    <w:rsid w:val="00502ECA"/>
    <w:rsid w:val="00503ADD"/>
    <w:rsid w:val="00503BB6"/>
    <w:rsid w:val="00503E19"/>
    <w:rsid w:val="005045DF"/>
    <w:rsid w:val="0050476E"/>
    <w:rsid w:val="00504792"/>
    <w:rsid w:val="00504899"/>
    <w:rsid w:val="00504D59"/>
    <w:rsid w:val="005050B8"/>
    <w:rsid w:val="00505740"/>
    <w:rsid w:val="005058B1"/>
    <w:rsid w:val="00506205"/>
    <w:rsid w:val="00506562"/>
    <w:rsid w:val="005066CE"/>
    <w:rsid w:val="005069FF"/>
    <w:rsid w:val="00506A02"/>
    <w:rsid w:val="00506BBD"/>
    <w:rsid w:val="00506E50"/>
    <w:rsid w:val="00506FE4"/>
    <w:rsid w:val="00507228"/>
    <w:rsid w:val="005072E5"/>
    <w:rsid w:val="00507423"/>
    <w:rsid w:val="005075EC"/>
    <w:rsid w:val="005076ED"/>
    <w:rsid w:val="0050771D"/>
    <w:rsid w:val="005078C9"/>
    <w:rsid w:val="00507A04"/>
    <w:rsid w:val="00507A12"/>
    <w:rsid w:val="00507ABD"/>
    <w:rsid w:val="00507D6D"/>
    <w:rsid w:val="00507E0E"/>
    <w:rsid w:val="005106B1"/>
    <w:rsid w:val="00510B50"/>
    <w:rsid w:val="00510EE8"/>
    <w:rsid w:val="005110C9"/>
    <w:rsid w:val="005111E4"/>
    <w:rsid w:val="0051134C"/>
    <w:rsid w:val="005113F4"/>
    <w:rsid w:val="00511401"/>
    <w:rsid w:val="00511993"/>
    <w:rsid w:val="00511E72"/>
    <w:rsid w:val="005122A0"/>
    <w:rsid w:val="00512817"/>
    <w:rsid w:val="00512868"/>
    <w:rsid w:val="00512A3F"/>
    <w:rsid w:val="00512CF1"/>
    <w:rsid w:val="00512E6C"/>
    <w:rsid w:val="00513324"/>
    <w:rsid w:val="0051353F"/>
    <w:rsid w:val="00513953"/>
    <w:rsid w:val="00513BF1"/>
    <w:rsid w:val="00513CC3"/>
    <w:rsid w:val="00513EFD"/>
    <w:rsid w:val="005141D7"/>
    <w:rsid w:val="00514497"/>
    <w:rsid w:val="005144F9"/>
    <w:rsid w:val="00514542"/>
    <w:rsid w:val="00514A55"/>
    <w:rsid w:val="005157FA"/>
    <w:rsid w:val="0051608C"/>
    <w:rsid w:val="005160A0"/>
    <w:rsid w:val="00516167"/>
    <w:rsid w:val="005164EC"/>
    <w:rsid w:val="005165FF"/>
    <w:rsid w:val="0051661E"/>
    <w:rsid w:val="00516785"/>
    <w:rsid w:val="0051681E"/>
    <w:rsid w:val="0051689C"/>
    <w:rsid w:val="00516A70"/>
    <w:rsid w:val="00516B9F"/>
    <w:rsid w:val="00516CDD"/>
    <w:rsid w:val="00516E43"/>
    <w:rsid w:val="00517242"/>
    <w:rsid w:val="00517426"/>
    <w:rsid w:val="005175BF"/>
    <w:rsid w:val="005176C5"/>
    <w:rsid w:val="0051789E"/>
    <w:rsid w:val="00517944"/>
    <w:rsid w:val="00517BAB"/>
    <w:rsid w:val="00517CB0"/>
    <w:rsid w:val="00517DF8"/>
    <w:rsid w:val="00517F4C"/>
    <w:rsid w:val="005201BF"/>
    <w:rsid w:val="005203C2"/>
    <w:rsid w:val="00520C4D"/>
    <w:rsid w:val="00520E42"/>
    <w:rsid w:val="005211AB"/>
    <w:rsid w:val="005211EA"/>
    <w:rsid w:val="0052164B"/>
    <w:rsid w:val="00521731"/>
    <w:rsid w:val="005219F2"/>
    <w:rsid w:val="00521D6F"/>
    <w:rsid w:val="00521F90"/>
    <w:rsid w:val="00522204"/>
    <w:rsid w:val="005224EB"/>
    <w:rsid w:val="00522664"/>
    <w:rsid w:val="00522A58"/>
    <w:rsid w:val="00522AD2"/>
    <w:rsid w:val="00522B0C"/>
    <w:rsid w:val="00522C9B"/>
    <w:rsid w:val="00522D52"/>
    <w:rsid w:val="00522EE1"/>
    <w:rsid w:val="00523366"/>
    <w:rsid w:val="005237F0"/>
    <w:rsid w:val="00523BF2"/>
    <w:rsid w:val="00523C10"/>
    <w:rsid w:val="00523DA2"/>
    <w:rsid w:val="00523EB8"/>
    <w:rsid w:val="0052403E"/>
    <w:rsid w:val="0052419D"/>
    <w:rsid w:val="00524379"/>
    <w:rsid w:val="0052473F"/>
    <w:rsid w:val="00524AB6"/>
    <w:rsid w:val="00524B1E"/>
    <w:rsid w:val="00524E69"/>
    <w:rsid w:val="00524EA2"/>
    <w:rsid w:val="00525107"/>
    <w:rsid w:val="00525450"/>
    <w:rsid w:val="005254E9"/>
    <w:rsid w:val="005258E4"/>
    <w:rsid w:val="0052594E"/>
    <w:rsid w:val="00525BCB"/>
    <w:rsid w:val="00526094"/>
    <w:rsid w:val="00526491"/>
    <w:rsid w:val="0052652D"/>
    <w:rsid w:val="00526A34"/>
    <w:rsid w:val="00526D08"/>
    <w:rsid w:val="005271CA"/>
    <w:rsid w:val="005274BC"/>
    <w:rsid w:val="00527572"/>
    <w:rsid w:val="005276D9"/>
    <w:rsid w:val="00527716"/>
    <w:rsid w:val="00527731"/>
    <w:rsid w:val="0052774E"/>
    <w:rsid w:val="00527932"/>
    <w:rsid w:val="005279E5"/>
    <w:rsid w:val="00527C59"/>
    <w:rsid w:val="00527F8B"/>
    <w:rsid w:val="005301F8"/>
    <w:rsid w:val="0053038E"/>
    <w:rsid w:val="0053054E"/>
    <w:rsid w:val="00530A31"/>
    <w:rsid w:val="00530B7D"/>
    <w:rsid w:val="00530C57"/>
    <w:rsid w:val="00530DF3"/>
    <w:rsid w:val="00530EF7"/>
    <w:rsid w:val="00530F56"/>
    <w:rsid w:val="00531007"/>
    <w:rsid w:val="005312D6"/>
    <w:rsid w:val="005312FC"/>
    <w:rsid w:val="005313BF"/>
    <w:rsid w:val="00531700"/>
    <w:rsid w:val="005318FE"/>
    <w:rsid w:val="0053191C"/>
    <w:rsid w:val="00531B0F"/>
    <w:rsid w:val="00531BBA"/>
    <w:rsid w:val="00531C32"/>
    <w:rsid w:val="005320C2"/>
    <w:rsid w:val="00532259"/>
    <w:rsid w:val="005323E1"/>
    <w:rsid w:val="005326AF"/>
    <w:rsid w:val="00532978"/>
    <w:rsid w:val="005329BE"/>
    <w:rsid w:val="00532AA0"/>
    <w:rsid w:val="00532D26"/>
    <w:rsid w:val="00532DEA"/>
    <w:rsid w:val="00533481"/>
    <w:rsid w:val="00533665"/>
    <w:rsid w:val="00533826"/>
    <w:rsid w:val="00533B12"/>
    <w:rsid w:val="0053456B"/>
    <w:rsid w:val="00534862"/>
    <w:rsid w:val="00534A9A"/>
    <w:rsid w:val="00534DF4"/>
    <w:rsid w:val="005350C0"/>
    <w:rsid w:val="0053523C"/>
    <w:rsid w:val="005352CD"/>
    <w:rsid w:val="0053545F"/>
    <w:rsid w:val="005357C4"/>
    <w:rsid w:val="00535997"/>
    <w:rsid w:val="00535A27"/>
    <w:rsid w:val="00535A5D"/>
    <w:rsid w:val="00535C9C"/>
    <w:rsid w:val="00535D3F"/>
    <w:rsid w:val="00535E58"/>
    <w:rsid w:val="0053603D"/>
    <w:rsid w:val="0053607B"/>
    <w:rsid w:val="005361D5"/>
    <w:rsid w:val="00536505"/>
    <w:rsid w:val="00536B8A"/>
    <w:rsid w:val="00536E96"/>
    <w:rsid w:val="00537032"/>
    <w:rsid w:val="00537059"/>
    <w:rsid w:val="005370F0"/>
    <w:rsid w:val="005374F6"/>
    <w:rsid w:val="0053757F"/>
    <w:rsid w:val="00537653"/>
    <w:rsid w:val="00537654"/>
    <w:rsid w:val="00537669"/>
    <w:rsid w:val="0053774E"/>
    <w:rsid w:val="005378F8"/>
    <w:rsid w:val="00537AF3"/>
    <w:rsid w:val="00537E4C"/>
    <w:rsid w:val="00537F92"/>
    <w:rsid w:val="0054012E"/>
    <w:rsid w:val="00540198"/>
    <w:rsid w:val="00540475"/>
    <w:rsid w:val="0054055E"/>
    <w:rsid w:val="0054060F"/>
    <w:rsid w:val="00540719"/>
    <w:rsid w:val="00540C3B"/>
    <w:rsid w:val="00540CF3"/>
    <w:rsid w:val="00540D92"/>
    <w:rsid w:val="00540EC0"/>
    <w:rsid w:val="005411DF"/>
    <w:rsid w:val="005412AE"/>
    <w:rsid w:val="00541671"/>
    <w:rsid w:val="00541AA8"/>
    <w:rsid w:val="00541BB4"/>
    <w:rsid w:val="00541D99"/>
    <w:rsid w:val="00542125"/>
    <w:rsid w:val="00542306"/>
    <w:rsid w:val="00542406"/>
    <w:rsid w:val="00542759"/>
    <w:rsid w:val="00542D81"/>
    <w:rsid w:val="005434F8"/>
    <w:rsid w:val="00543A3E"/>
    <w:rsid w:val="00543D5C"/>
    <w:rsid w:val="00543DF3"/>
    <w:rsid w:val="00544628"/>
    <w:rsid w:val="00544667"/>
    <w:rsid w:val="00544B09"/>
    <w:rsid w:val="00544B13"/>
    <w:rsid w:val="00544C82"/>
    <w:rsid w:val="00544C99"/>
    <w:rsid w:val="00544D6F"/>
    <w:rsid w:val="0054537B"/>
    <w:rsid w:val="00545902"/>
    <w:rsid w:val="00545941"/>
    <w:rsid w:val="00546205"/>
    <w:rsid w:val="005462A6"/>
    <w:rsid w:val="00546315"/>
    <w:rsid w:val="00546379"/>
    <w:rsid w:val="00546839"/>
    <w:rsid w:val="00546BDE"/>
    <w:rsid w:val="00546E62"/>
    <w:rsid w:val="00546E66"/>
    <w:rsid w:val="00546EF3"/>
    <w:rsid w:val="00546FC6"/>
    <w:rsid w:val="005470AE"/>
    <w:rsid w:val="0054734B"/>
    <w:rsid w:val="0054773B"/>
    <w:rsid w:val="00547980"/>
    <w:rsid w:val="00547B5D"/>
    <w:rsid w:val="00547F47"/>
    <w:rsid w:val="0055025D"/>
    <w:rsid w:val="00550786"/>
    <w:rsid w:val="005507AC"/>
    <w:rsid w:val="005509F5"/>
    <w:rsid w:val="005509F7"/>
    <w:rsid w:val="00550C19"/>
    <w:rsid w:val="00550C63"/>
    <w:rsid w:val="00550C84"/>
    <w:rsid w:val="00551115"/>
    <w:rsid w:val="0055112D"/>
    <w:rsid w:val="00551206"/>
    <w:rsid w:val="005513B8"/>
    <w:rsid w:val="00551526"/>
    <w:rsid w:val="0055155F"/>
    <w:rsid w:val="0055189B"/>
    <w:rsid w:val="00551B25"/>
    <w:rsid w:val="00551E2A"/>
    <w:rsid w:val="00551EA0"/>
    <w:rsid w:val="00551F28"/>
    <w:rsid w:val="005522AC"/>
    <w:rsid w:val="00552574"/>
    <w:rsid w:val="00552937"/>
    <w:rsid w:val="005529A8"/>
    <w:rsid w:val="00552AC9"/>
    <w:rsid w:val="00552B3E"/>
    <w:rsid w:val="00552B83"/>
    <w:rsid w:val="00552E5A"/>
    <w:rsid w:val="005531EA"/>
    <w:rsid w:val="0055328C"/>
    <w:rsid w:val="00553655"/>
    <w:rsid w:val="005536CE"/>
    <w:rsid w:val="005538D1"/>
    <w:rsid w:val="00553951"/>
    <w:rsid w:val="005539AE"/>
    <w:rsid w:val="00553B37"/>
    <w:rsid w:val="00553B3A"/>
    <w:rsid w:val="00553EB3"/>
    <w:rsid w:val="00553F88"/>
    <w:rsid w:val="0055419D"/>
    <w:rsid w:val="005542A6"/>
    <w:rsid w:val="00554378"/>
    <w:rsid w:val="0055453B"/>
    <w:rsid w:val="00554696"/>
    <w:rsid w:val="0055496A"/>
    <w:rsid w:val="00554A9A"/>
    <w:rsid w:val="00554B3B"/>
    <w:rsid w:val="00554F6E"/>
    <w:rsid w:val="00554FD7"/>
    <w:rsid w:val="00555830"/>
    <w:rsid w:val="00555863"/>
    <w:rsid w:val="00555A88"/>
    <w:rsid w:val="00555B87"/>
    <w:rsid w:val="00555D14"/>
    <w:rsid w:val="00555E8C"/>
    <w:rsid w:val="0055608E"/>
    <w:rsid w:val="005565E5"/>
    <w:rsid w:val="00556741"/>
    <w:rsid w:val="005567CC"/>
    <w:rsid w:val="00556F67"/>
    <w:rsid w:val="00556F83"/>
    <w:rsid w:val="00557154"/>
    <w:rsid w:val="005574BF"/>
    <w:rsid w:val="00557602"/>
    <w:rsid w:val="00557662"/>
    <w:rsid w:val="005578BD"/>
    <w:rsid w:val="005579B0"/>
    <w:rsid w:val="00557B03"/>
    <w:rsid w:val="00557CCC"/>
    <w:rsid w:val="0056003C"/>
    <w:rsid w:val="00560233"/>
    <w:rsid w:val="00560445"/>
    <w:rsid w:val="005604BC"/>
    <w:rsid w:val="005609F5"/>
    <w:rsid w:val="00560A3D"/>
    <w:rsid w:val="00560B21"/>
    <w:rsid w:val="00560BAB"/>
    <w:rsid w:val="00560C87"/>
    <w:rsid w:val="00560CD4"/>
    <w:rsid w:val="005610BB"/>
    <w:rsid w:val="005612AB"/>
    <w:rsid w:val="00561450"/>
    <w:rsid w:val="005619BB"/>
    <w:rsid w:val="00561C14"/>
    <w:rsid w:val="005622A5"/>
    <w:rsid w:val="00562703"/>
    <w:rsid w:val="00562DBD"/>
    <w:rsid w:val="005630B3"/>
    <w:rsid w:val="005630DE"/>
    <w:rsid w:val="0056335D"/>
    <w:rsid w:val="00563709"/>
    <w:rsid w:val="005639C3"/>
    <w:rsid w:val="00563A14"/>
    <w:rsid w:val="00563B71"/>
    <w:rsid w:val="0056409B"/>
    <w:rsid w:val="005645C4"/>
    <w:rsid w:val="005645D8"/>
    <w:rsid w:val="0056469A"/>
    <w:rsid w:val="0056482C"/>
    <w:rsid w:val="0056483E"/>
    <w:rsid w:val="00564C70"/>
    <w:rsid w:val="00564C7C"/>
    <w:rsid w:val="00564D6E"/>
    <w:rsid w:val="00565064"/>
    <w:rsid w:val="00565133"/>
    <w:rsid w:val="00565394"/>
    <w:rsid w:val="00565694"/>
    <w:rsid w:val="00565880"/>
    <w:rsid w:val="00565C6C"/>
    <w:rsid w:val="00565DB5"/>
    <w:rsid w:val="00565ED1"/>
    <w:rsid w:val="00565FCD"/>
    <w:rsid w:val="005661CC"/>
    <w:rsid w:val="00566513"/>
    <w:rsid w:val="005669FD"/>
    <w:rsid w:val="00566ADE"/>
    <w:rsid w:val="00566C5F"/>
    <w:rsid w:val="00567080"/>
    <w:rsid w:val="0056722E"/>
    <w:rsid w:val="00567265"/>
    <w:rsid w:val="0056763B"/>
    <w:rsid w:val="00567FEA"/>
    <w:rsid w:val="0057003E"/>
    <w:rsid w:val="00570284"/>
    <w:rsid w:val="005704E4"/>
    <w:rsid w:val="00570558"/>
    <w:rsid w:val="005709C6"/>
    <w:rsid w:val="00570DCC"/>
    <w:rsid w:val="005711A1"/>
    <w:rsid w:val="00571775"/>
    <w:rsid w:val="00571B7F"/>
    <w:rsid w:val="00572352"/>
    <w:rsid w:val="00572394"/>
    <w:rsid w:val="00572430"/>
    <w:rsid w:val="00572435"/>
    <w:rsid w:val="00572528"/>
    <w:rsid w:val="005725A3"/>
    <w:rsid w:val="005729C3"/>
    <w:rsid w:val="00572BC1"/>
    <w:rsid w:val="00572DD3"/>
    <w:rsid w:val="00572E6E"/>
    <w:rsid w:val="00573157"/>
    <w:rsid w:val="005732C8"/>
    <w:rsid w:val="005733E1"/>
    <w:rsid w:val="00573438"/>
    <w:rsid w:val="005737D2"/>
    <w:rsid w:val="00573D07"/>
    <w:rsid w:val="00573E77"/>
    <w:rsid w:val="00574055"/>
    <w:rsid w:val="005741B0"/>
    <w:rsid w:val="00574256"/>
    <w:rsid w:val="005742D2"/>
    <w:rsid w:val="00574458"/>
    <w:rsid w:val="00574540"/>
    <w:rsid w:val="005745B1"/>
    <w:rsid w:val="005749C3"/>
    <w:rsid w:val="00574D32"/>
    <w:rsid w:val="0057511A"/>
    <w:rsid w:val="00575403"/>
    <w:rsid w:val="00575516"/>
    <w:rsid w:val="005755DC"/>
    <w:rsid w:val="0057571E"/>
    <w:rsid w:val="00575813"/>
    <w:rsid w:val="005758A1"/>
    <w:rsid w:val="005758D0"/>
    <w:rsid w:val="00575AB2"/>
    <w:rsid w:val="00575C30"/>
    <w:rsid w:val="00575F1F"/>
    <w:rsid w:val="00575F2B"/>
    <w:rsid w:val="00576193"/>
    <w:rsid w:val="005761DE"/>
    <w:rsid w:val="00576227"/>
    <w:rsid w:val="005763E1"/>
    <w:rsid w:val="0057666E"/>
    <w:rsid w:val="00576723"/>
    <w:rsid w:val="00576724"/>
    <w:rsid w:val="005768DD"/>
    <w:rsid w:val="00576B83"/>
    <w:rsid w:val="00577270"/>
    <w:rsid w:val="00577527"/>
    <w:rsid w:val="00577BDE"/>
    <w:rsid w:val="00577E4F"/>
    <w:rsid w:val="00577EB1"/>
    <w:rsid w:val="00580115"/>
    <w:rsid w:val="005801D6"/>
    <w:rsid w:val="0058028B"/>
    <w:rsid w:val="005807B6"/>
    <w:rsid w:val="005808A5"/>
    <w:rsid w:val="00580BC3"/>
    <w:rsid w:val="00580E7A"/>
    <w:rsid w:val="00581293"/>
    <w:rsid w:val="00581539"/>
    <w:rsid w:val="0058156E"/>
    <w:rsid w:val="00581617"/>
    <w:rsid w:val="00581795"/>
    <w:rsid w:val="005817C8"/>
    <w:rsid w:val="005819B4"/>
    <w:rsid w:val="00581A5F"/>
    <w:rsid w:val="00581DA9"/>
    <w:rsid w:val="00582BB4"/>
    <w:rsid w:val="00582F27"/>
    <w:rsid w:val="00582FD4"/>
    <w:rsid w:val="005831D6"/>
    <w:rsid w:val="0058324C"/>
    <w:rsid w:val="00583376"/>
    <w:rsid w:val="005834E3"/>
    <w:rsid w:val="00583543"/>
    <w:rsid w:val="0058372C"/>
    <w:rsid w:val="00583A9D"/>
    <w:rsid w:val="00583CC1"/>
    <w:rsid w:val="0058487C"/>
    <w:rsid w:val="005848B9"/>
    <w:rsid w:val="00584B03"/>
    <w:rsid w:val="00584C1F"/>
    <w:rsid w:val="00584D91"/>
    <w:rsid w:val="00584E5C"/>
    <w:rsid w:val="00584F39"/>
    <w:rsid w:val="005850E7"/>
    <w:rsid w:val="005851DF"/>
    <w:rsid w:val="00585274"/>
    <w:rsid w:val="0058574A"/>
    <w:rsid w:val="00585752"/>
    <w:rsid w:val="005857C8"/>
    <w:rsid w:val="005858E8"/>
    <w:rsid w:val="00585C8C"/>
    <w:rsid w:val="00585E59"/>
    <w:rsid w:val="00586206"/>
    <w:rsid w:val="0058627F"/>
    <w:rsid w:val="005865FF"/>
    <w:rsid w:val="00586821"/>
    <w:rsid w:val="0058689B"/>
    <w:rsid w:val="005868DE"/>
    <w:rsid w:val="005868F5"/>
    <w:rsid w:val="00586A30"/>
    <w:rsid w:val="00586A6D"/>
    <w:rsid w:val="00586AE5"/>
    <w:rsid w:val="00586D3D"/>
    <w:rsid w:val="00586DF3"/>
    <w:rsid w:val="00586F26"/>
    <w:rsid w:val="005870D3"/>
    <w:rsid w:val="00587334"/>
    <w:rsid w:val="005877F1"/>
    <w:rsid w:val="0058783E"/>
    <w:rsid w:val="0058786A"/>
    <w:rsid w:val="00587A19"/>
    <w:rsid w:val="00587C3B"/>
    <w:rsid w:val="00587EC4"/>
    <w:rsid w:val="0059065C"/>
    <w:rsid w:val="005906AB"/>
    <w:rsid w:val="0059089B"/>
    <w:rsid w:val="00590A44"/>
    <w:rsid w:val="00590BDE"/>
    <w:rsid w:val="00590C3F"/>
    <w:rsid w:val="00590F83"/>
    <w:rsid w:val="005912D8"/>
    <w:rsid w:val="0059148E"/>
    <w:rsid w:val="005914A8"/>
    <w:rsid w:val="00591664"/>
    <w:rsid w:val="00591A09"/>
    <w:rsid w:val="00591CC4"/>
    <w:rsid w:val="00591D70"/>
    <w:rsid w:val="00591E34"/>
    <w:rsid w:val="00591E98"/>
    <w:rsid w:val="00592297"/>
    <w:rsid w:val="005922E9"/>
    <w:rsid w:val="00592A42"/>
    <w:rsid w:val="00592CBA"/>
    <w:rsid w:val="0059325A"/>
    <w:rsid w:val="005932BE"/>
    <w:rsid w:val="0059352E"/>
    <w:rsid w:val="0059379C"/>
    <w:rsid w:val="005937A1"/>
    <w:rsid w:val="00593919"/>
    <w:rsid w:val="00593CC3"/>
    <w:rsid w:val="00593D8A"/>
    <w:rsid w:val="00593F35"/>
    <w:rsid w:val="00594067"/>
    <w:rsid w:val="0059423B"/>
    <w:rsid w:val="005942A7"/>
    <w:rsid w:val="0059449E"/>
    <w:rsid w:val="005947E4"/>
    <w:rsid w:val="00594A17"/>
    <w:rsid w:val="00594BE0"/>
    <w:rsid w:val="00594CD1"/>
    <w:rsid w:val="00594D0F"/>
    <w:rsid w:val="00594DA6"/>
    <w:rsid w:val="00594E85"/>
    <w:rsid w:val="00595069"/>
    <w:rsid w:val="0059510A"/>
    <w:rsid w:val="0059531C"/>
    <w:rsid w:val="005953A7"/>
    <w:rsid w:val="00595413"/>
    <w:rsid w:val="0059549F"/>
    <w:rsid w:val="005954EF"/>
    <w:rsid w:val="005955EB"/>
    <w:rsid w:val="005956F9"/>
    <w:rsid w:val="00595906"/>
    <w:rsid w:val="005959F1"/>
    <w:rsid w:val="00595BAC"/>
    <w:rsid w:val="00595DE4"/>
    <w:rsid w:val="00595F03"/>
    <w:rsid w:val="005963BE"/>
    <w:rsid w:val="0059648E"/>
    <w:rsid w:val="00596DEB"/>
    <w:rsid w:val="00596EF0"/>
    <w:rsid w:val="00596F76"/>
    <w:rsid w:val="005970A6"/>
    <w:rsid w:val="005971EE"/>
    <w:rsid w:val="00597AD4"/>
    <w:rsid w:val="00597E91"/>
    <w:rsid w:val="005A0264"/>
    <w:rsid w:val="005A0669"/>
    <w:rsid w:val="005A0719"/>
    <w:rsid w:val="005A09B2"/>
    <w:rsid w:val="005A0A81"/>
    <w:rsid w:val="005A0A98"/>
    <w:rsid w:val="005A0C1A"/>
    <w:rsid w:val="005A0C90"/>
    <w:rsid w:val="005A0EA8"/>
    <w:rsid w:val="005A0FAB"/>
    <w:rsid w:val="005A12E0"/>
    <w:rsid w:val="005A1765"/>
    <w:rsid w:val="005A176E"/>
    <w:rsid w:val="005A1973"/>
    <w:rsid w:val="005A1AFE"/>
    <w:rsid w:val="005A1BA5"/>
    <w:rsid w:val="005A1C52"/>
    <w:rsid w:val="005A21F4"/>
    <w:rsid w:val="005A2245"/>
    <w:rsid w:val="005A22CF"/>
    <w:rsid w:val="005A2329"/>
    <w:rsid w:val="005A2648"/>
    <w:rsid w:val="005A2944"/>
    <w:rsid w:val="005A29DC"/>
    <w:rsid w:val="005A2A81"/>
    <w:rsid w:val="005A2AF0"/>
    <w:rsid w:val="005A2DC5"/>
    <w:rsid w:val="005A3138"/>
    <w:rsid w:val="005A3438"/>
    <w:rsid w:val="005A3793"/>
    <w:rsid w:val="005A3A28"/>
    <w:rsid w:val="005A3D97"/>
    <w:rsid w:val="005A3E9A"/>
    <w:rsid w:val="005A4145"/>
    <w:rsid w:val="005A4294"/>
    <w:rsid w:val="005A43E5"/>
    <w:rsid w:val="005A43E9"/>
    <w:rsid w:val="005A4B49"/>
    <w:rsid w:val="005A4C53"/>
    <w:rsid w:val="005A4D49"/>
    <w:rsid w:val="005A4D9D"/>
    <w:rsid w:val="005A4E04"/>
    <w:rsid w:val="005A5087"/>
    <w:rsid w:val="005A516E"/>
    <w:rsid w:val="005A52D8"/>
    <w:rsid w:val="005A5371"/>
    <w:rsid w:val="005A5430"/>
    <w:rsid w:val="005A5485"/>
    <w:rsid w:val="005A5572"/>
    <w:rsid w:val="005A55ED"/>
    <w:rsid w:val="005A55F0"/>
    <w:rsid w:val="005A57A2"/>
    <w:rsid w:val="005A65D4"/>
    <w:rsid w:val="005A6602"/>
    <w:rsid w:val="005A6720"/>
    <w:rsid w:val="005A67E1"/>
    <w:rsid w:val="005A699C"/>
    <w:rsid w:val="005A6AF0"/>
    <w:rsid w:val="005A6D58"/>
    <w:rsid w:val="005A6DC5"/>
    <w:rsid w:val="005A732D"/>
    <w:rsid w:val="005A742E"/>
    <w:rsid w:val="005A7447"/>
    <w:rsid w:val="005A77A5"/>
    <w:rsid w:val="005A7960"/>
    <w:rsid w:val="005B0122"/>
    <w:rsid w:val="005B017A"/>
    <w:rsid w:val="005B030E"/>
    <w:rsid w:val="005B0568"/>
    <w:rsid w:val="005B0733"/>
    <w:rsid w:val="005B0900"/>
    <w:rsid w:val="005B0AB1"/>
    <w:rsid w:val="005B0F3D"/>
    <w:rsid w:val="005B13B0"/>
    <w:rsid w:val="005B1632"/>
    <w:rsid w:val="005B1853"/>
    <w:rsid w:val="005B185F"/>
    <w:rsid w:val="005B18F3"/>
    <w:rsid w:val="005B193B"/>
    <w:rsid w:val="005B1998"/>
    <w:rsid w:val="005B19C4"/>
    <w:rsid w:val="005B1B4C"/>
    <w:rsid w:val="005B20FF"/>
    <w:rsid w:val="005B214B"/>
    <w:rsid w:val="005B2500"/>
    <w:rsid w:val="005B263F"/>
    <w:rsid w:val="005B266A"/>
    <w:rsid w:val="005B285A"/>
    <w:rsid w:val="005B28EE"/>
    <w:rsid w:val="005B2BAB"/>
    <w:rsid w:val="005B2CBF"/>
    <w:rsid w:val="005B2CDF"/>
    <w:rsid w:val="005B2D93"/>
    <w:rsid w:val="005B2DE2"/>
    <w:rsid w:val="005B2E9E"/>
    <w:rsid w:val="005B32D0"/>
    <w:rsid w:val="005B33FE"/>
    <w:rsid w:val="005B36A0"/>
    <w:rsid w:val="005B393D"/>
    <w:rsid w:val="005B3CD8"/>
    <w:rsid w:val="005B3D40"/>
    <w:rsid w:val="005B3E97"/>
    <w:rsid w:val="005B3F03"/>
    <w:rsid w:val="005B4093"/>
    <w:rsid w:val="005B411F"/>
    <w:rsid w:val="005B4435"/>
    <w:rsid w:val="005B4B82"/>
    <w:rsid w:val="005B4B9A"/>
    <w:rsid w:val="005B515C"/>
    <w:rsid w:val="005B5481"/>
    <w:rsid w:val="005B57A4"/>
    <w:rsid w:val="005B57CF"/>
    <w:rsid w:val="005B583A"/>
    <w:rsid w:val="005B5A1D"/>
    <w:rsid w:val="005B5A46"/>
    <w:rsid w:val="005B5E5D"/>
    <w:rsid w:val="005B5EB3"/>
    <w:rsid w:val="005B5F82"/>
    <w:rsid w:val="005B6146"/>
    <w:rsid w:val="005B65EA"/>
    <w:rsid w:val="005B6716"/>
    <w:rsid w:val="005B68F6"/>
    <w:rsid w:val="005B6AD2"/>
    <w:rsid w:val="005B6AE4"/>
    <w:rsid w:val="005B6B7C"/>
    <w:rsid w:val="005B6DB6"/>
    <w:rsid w:val="005B6DE3"/>
    <w:rsid w:val="005B6E39"/>
    <w:rsid w:val="005B6F4D"/>
    <w:rsid w:val="005B720B"/>
    <w:rsid w:val="005B744D"/>
    <w:rsid w:val="005B753E"/>
    <w:rsid w:val="005B7580"/>
    <w:rsid w:val="005B76DD"/>
    <w:rsid w:val="005B7CF1"/>
    <w:rsid w:val="005C001E"/>
    <w:rsid w:val="005C02A5"/>
    <w:rsid w:val="005C06D1"/>
    <w:rsid w:val="005C0904"/>
    <w:rsid w:val="005C097D"/>
    <w:rsid w:val="005C0D14"/>
    <w:rsid w:val="005C0D4F"/>
    <w:rsid w:val="005C0E64"/>
    <w:rsid w:val="005C0E83"/>
    <w:rsid w:val="005C0FB8"/>
    <w:rsid w:val="005C1265"/>
    <w:rsid w:val="005C12AE"/>
    <w:rsid w:val="005C162F"/>
    <w:rsid w:val="005C170F"/>
    <w:rsid w:val="005C1711"/>
    <w:rsid w:val="005C17D5"/>
    <w:rsid w:val="005C1B1C"/>
    <w:rsid w:val="005C1CC4"/>
    <w:rsid w:val="005C2030"/>
    <w:rsid w:val="005C2675"/>
    <w:rsid w:val="005C282C"/>
    <w:rsid w:val="005C2953"/>
    <w:rsid w:val="005C2967"/>
    <w:rsid w:val="005C2ACF"/>
    <w:rsid w:val="005C2E02"/>
    <w:rsid w:val="005C2F68"/>
    <w:rsid w:val="005C2F88"/>
    <w:rsid w:val="005C30B4"/>
    <w:rsid w:val="005C30B9"/>
    <w:rsid w:val="005C333E"/>
    <w:rsid w:val="005C3416"/>
    <w:rsid w:val="005C375E"/>
    <w:rsid w:val="005C3D62"/>
    <w:rsid w:val="005C4500"/>
    <w:rsid w:val="005C45C4"/>
    <w:rsid w:val="005C48C7"/>
    <w:rsid w:val="005C4E12"/>
    <w:rsid w:val="005C4FB6"/>
    <w:rsid w:val="005C5213"/>
    <w:rsid w:val="005C5226"/>
    <w:rsid w:val="005C524B"/>
    <w:rsid w:val="005C52DA"/>
    <w:rsid w:val="005C5499"/>
    <w:rsid w:val="005C55DF"/>
    <w:rsid w:val="005C561C"/>
    <w:rsid w:val="005C5787"/>
    <w:rsid w:val="005C5E31"/>
    <w:rsid w:val="005C5E5A"/>
    <w:rsid w:val="005C62C0"/>
    <w:rsid w:val="005C6377"/>
    <w:rsid w:val="005C6449"/>
    <w:rsid w:val="005C64EC"/>
    <w:rsid w:val="005C6514"/>
    <w:rsid w:val="005C67AE"/>
    <w:rsid w:val="005C688C"/>
    <w:rsid w:val="005C6AB2"/>
    <w:rsid w:val="005C6BD1"/>
    <w:rsid w:val="005C7025"/>
    <w:rsid w:val="005C72B7"/>
    <w:rsid w:val="005C7711"/>
    <w:rsid w:val="005C7ABF"/>
    <w:rsid w:val="005C7B78"/>
    <w:rsid w:val="005C7B88"/>
    <w:rsid w:val="005C7E9D"/>
    <w:rsid w:val="005D00A0"/>
    <w:rsid w:val="005D043B"/>
    <w:rsid w:val="005D0581"/>
    <w:rsid w:val="005D075E"/>
    <w:rsid w:val="005D087D"/>
    <w:rsid w:val="005D0A10"/>
    <w:rsid w:val="005D0AA8"/>
    <w:rsid w:val="005D1B7C"/>
    <w:rsid w:val="005D1D14"/>
    <w:rsid w:val="005D1E84"/>
    <w:rsid w:val="005D1F97"/>
    <w:rsid w:val="005D22A5"/>
    <w:rsid w:val="005D2387"/>
    <w:rsid w:val="005D24D6"/>
    <w:rsid w:val="005D26D5"/>
    <w:rsid w:val="005D29FF"/>
    <w:rsid w:val="005D2AAB"/>
    <w:rsid w:val="005D2B81"/>
    <w:rsid w:val="005D2EB1"/>
    <w:rsid w:val="005D339E"/>
    <w:rsid w:val="005D39C0"/>
    <w:rsid w:val="005D3D06"/>
    <w:rsid w:val="005D406E"/>
    <w:rsid w:val="005D41FC"/>
    <w:rsid w:val="005D463B"/>
    <w:rsid w:val="005D4DB9"/>
    <w:rsid w:val="005D4E73"/>
    <w:rsid w:val="005D4F09"/>
    <w:rsid w:val="005D507D"/>
    <w:rsid w:val="005D519E"/>
    <w:rsid w:val="005D51A7"/>
    <w:rsid w:val="005D52BF"/>
    <w:rsid w:val="005D5466"/>
    <w:rsid w:val="005D55E6"/>
    <w:rsid w:val="005D5605"/>
    <w:rsid w:val="005D563F"/>
    <w:rsid w:val="005D574B"/>
    <w:rsid w:val="005D579A"/>
    <w:rsid w:val="005D5C13"/>
    <w:rsid w:val="005D5EFA"/>
    <w:rsid w:val="005D5F11"/>
    <w:rsid w:val="005D5F63"/>
    <w:rsid w:val="005D6015"/>
    <w:rsid w:val="005D64C4"/>
    <w:rsid w:val="005D653F"/>
    <w:rsid w:val="005D67AA"/>
    <w:rsid w:val="005D68B1"/>
    <w:rsid w:val="005D6C01"/>
    <w:rsid w:val="005D6C2A"/>
    <w:rsid w:val="005D6C37"/>
    <w:rsid w:val="005D6C54"/>
    <w:rsid w:val="005D6FEB"/>
    <w:rsid w:val="005D722A"/>
    <w:rsid w:val="005D75CA"/>
    <w:rsid w:val="005D7610"/>
    <w:rsid w:val="005D766A"/>
    <w:rsid w:val="005D7699"/>
    <w:rsid w:val="005D76E2"/>
    <w:rsid w:val="005D7BD1"/>
    <w:rsid w:val="005D7E6E"/>
    <w:rsid w:val="005D7EF9"/>
    <w:rsid w:val="005E042A"/>
    <w:rsid w:val="005E0507"/>
    <w:rsid w:val="005E0858"/>
    <w:rsid w:val="005E0CBB"/>
    <w:rsid w:val="005E0E94"/>
    <w:rsid w:val="005E12C0"/>
    <w:rsid w:val="005E13E3"/>
    <w:rsid w:val="005E1661"/>
    <w:rsid w:val="005E1B0D"/>
    <w:rsid w:val="005E1D41"/>
    <w:rsid w:val="005E28B3"/>
    <w:rsid w:val="005E28B8"/>
    <w:rsid w:val="005E2AEA"/>
    <w:rsid w:val="005E2BAA"/>
    <w:rsid w:val="005E2C4D"/>
    <w:rsid w:val="005E2D89"/>
    <w:rsid w:val="005E3299"/>
    <w:rsid w:val="005E34FB"/>
    <w:rsid w:val="005E35E0"/>
    <w:rsid w:val="005E366D"/>
    <w:rsid w:val="005E3924"/>
    <w:rsid w:val="005E4468"/>
    <w:rsid w:val="005E4519"/>
    <w:rsid w:val="005E4658"/>
    <w:rsid w:val="005E47D1"/>
    <w:rsid w:val="005E48C5"/>
    <w:rsid w:val="005E4956"/>
    <w:rsid w:val="005E497D"/>
    <w:rsid w:val="005E4A2D"/>
    <w:rsid w:val="005E4B0F"/>
    <w:rsid w:val="005E4C33"/>
    <w:rsid w:val="005E4D07"/>
    <w:rsid w:val="005E4F52"/>
    <w:rsid w:val="005E5157"/>
    <w:rsid w:val="005E51DA"/>
    <w:rsid w:val="005E54E6"/>
    <w:rsid w:val="005E554E"/>
    <w:rsid w:val="005E5754"/>
    <w:rsid w:val="005E58AB"/>
    <w:rsid w:val="005E58D9"/>
    <w:rsid w:val="005E5A59"/>
    <w:rsid w:val="005E601B"/>
    <w:rsid w:val="005E6048"/>
    <w:rsid w:val="005E6267"/>
    <w:rsid w:val="005E62F7"/>
    <w:rsid w:val="005E6303"/>
    <w:rsid w:val="005E63DF"/>
    <w:rsid w:val="005E6547"/>
    <w:rsid w:val="005E6580"/>
    <w:rsid w:val="005E666B"/>
    <w:rsid w:val="005E66CE"/>
    <w:rsid w:val="005E66E8"/>
    <w:rsid w:val="005E6A5B"/>
    <w:rsid w:val="005E6B0C"/>
    <w:rsid w:val="005E6BAD"/>
    <w:rsid w:val="005E6C84"/>
    <w:rsid w:val="005E6F2E"/>
    <w:rsid w:val="005E71A8"/>
    <w:rsid w:val="005E73C1"/>
    <w:rsid w:val="005E74C5"/>
    <w:rsid w:val="005E7831"/>
    <w:rsid w:val="005E7B9F"/>
    <w:rsid w:val="005F0261"/>
    <w:rsid w:val="005F09A6"/>
    <w:rsid w:val="005F0A26"/>
    <w:rsid w:val="005F0A97"/>
    <w:rsid w:val="005F0F05"/>
    <w:rsid w:val="005F134E"/>
    <w:rsid w:val="005F19AB"/>
    <w:rsid w:val="005F1C48"/>
    <w:rsid w:val="005F1D13"/>
    <w:rsid w:val="005F1DFF"/>
    <w:rsid w:val="005F1E02"/>
    <w:rsid w:val="005F1E74"/>
    <w:rsid w:val="005F1F6C"/>
    <w:rsid w:val="005F20CB"/>
    <w:rsid w:val="005F215A"/>
    <w:rsid w:val="005F2342"/>
    <w:rsid w:val="005F24A4"/>
    <w:rsid w:val="005F2B79"/>
    <w:rsid w:val="005F2C21"/>
    <w:rsid w:val="005F309E"/>
    <w:rsid w:val="005F31DD"/>
    <w:rsid w:val="005F353C"/>
    <w:rsid w:val="005F359C"/>
    <w:rsid w:val="005F35AA"/>
    <w:rsid w:val="005F35E7"/>
    <w:rsid w:val="005F3611"/>
    <w:rsid w:val="005F3C20"/>
    <w:rsid w:val="005F3D24"/>
    <w:rsid w:val="005F3F49"/>
    <w:rsid w:val="005F3FE5"/>
    <w:rsid w:val="005F435D"/>
    <w:rsid w:val="005F43C6"/>
    <w:rsid w:val="005F475F"/>
    <w:rsid w:val="005F4982"/>
    <w:rsid w:val="005F49DE"/>
    <w:rsid w:val="005F4BE8"/>
    <w:rsid w:val="005F4E1F"/>
    <w:rsid w:val="005F503C"/>
    <w:rsid w:val="005F50AA"/>
    <w:rsid w:val="005F53CB"/>
    <w:rsid w:val="005F569D"/>
    <w:rsid w:val="005F56B4"/>
    <w:rsid w:val="005F5738"/>
    <w:rsid w:val="005F61AD"/>
    <w:rsid w:val="005F679B"/>
    <w:rsid w:val="005F684C"/>
    <w:rsid w:val="005F6A36"/>
    <w:rsid w:val="005F6EED"/>
    <w:rsid w:val="005F70B2"/>
    <w:rsid w:val="005F70C4"/>
    <w:rsid w:val="005F716E"/>
    <w:rsid w:val="005F717F"/>
    <w:rsid w:val="005F7287"/>
    <w:rsid w:val="005F728A"/>
    <w:rsid w:val="005F7367"/>
    <w:rsid w:val="005F7531"/>
    <w:rsid w:val="005F75FA"/>
    <w:rsid w:val="005F7CEF"/>
    <w:rsid w:val="005F7E62"/>
    <w:rsid w:val="00600405"/>
    <w:rsid w:val="00600515"/>
    <w:rsid w:val="00600595"/>
    <w:rsid w:val="006005D3"/>
    <w:rsid w:val="006007AB"/>
    <w:rsid w:val="006007F2"/>
    <w:rsid w:val="0060098C"/>
    <w:rsid w:val="00600E1E"/>
    <w:rsid w:val="00600EA7"/>
    <w:rsid w:val="00600FE7"/>
    <w:rsid w:val="006011E6"/>
    <w:rsid w:val="0060142B"/>
    <w:rsid w:val="006016A6"/>
    <w:rsid w:val="006016B0"/>
    <w:rsid w:val="006019D9"/>
    <w:rsid w:val="00601C8A"/>
    <w:rsid w:val="00601D23"/>
    <w:rsid w:val="00601EBC"/>
    <w:rsid w:val="00602111"/>
    <w:rsid w:val="00602510"/>
    <w:rsid w:val="0060278D"/>
    <w:rsid w:val="006027D8"/>
    <w:rsid w:val="00602C74"/>
    <w:rsid w:val="00602D07"/>
    <w:rsid w:val="00602E53"/>
    <w:rsid w:val="00602E77"/>
    <w:rsid w:val="00602F59"/>
    <w:rsid w:val="00603323"/>
    <w:rsid w:val="0060336A"/>
    <w:rsid w:val="006033FA"/>
    <w:rsid w:val="0060358E"/>
    <w:rsid w:val="0060362D"/>
    <w:rsid w:val="00603832"/>
    <w:rsid w:val="0060383D"/>
    <w:rsid w:val="00603CFB"/>
    <w:rsid w:val="00604015"/>
    <w:rsid w:val="006043FE"/>
    <w:rsid w:val="0060454B"/>
    <w:rsid w:val="0060456C"/>
    <w:rsid w:val="006046B7"/>
    <w:rsid w:val="00604A8D"/>
    <w:rsid w:val="00604CEF"/>
    <w:rsid w:val="00604D3A"/>
    <w:rsid w:val="00604EF6"/>
    <w:rsid w:val="00605077"/>
    <w:rsid w:val="006050D2"/>
    <w:rsid w:val="006051D8"/>
    <w:rsid w:val="006055BA"/>
    <w:rsid w:val="0060595B"/>
    <w:rsid w:val="00605AFD"/>
    <w:rsid w:val="00605C67"/>
    <w:rsid w:val="00605CDE"/>
    <w:rsid w:val="00605DB5"/>
    <w:rsid w:val="00605FA2"/>
    <w:rsid w:val="00606178"/>
    <w:rsid w:val="00606472"/>
    <w:rsid w:val="006064F3"/>
    <w:rsid w:val="006067CC"/>
    <w:rsid w:val="00606B90"/>
    <w:rsid w:val="00606E0F"/>
    <w:rsid w:val="00606F91"/>
    <w:rsid w:val="006079EE"/>
    <w:rsid w:val="00607A0E"/>
    <w:rsid w:val="00607C7C"/>
    <w:rsid w:val="00607ECC"/>
    <w:rsid w:val="006104FE"/>
    <w:rsid w:val="0061078E"/>
    <w:rsid w:val="0061096E"/>
    <w:rsid w:val="006109BD"/>
    <w:rsid w:val="00610C20"/>
    <w:rsid w:val="00610D3F"/>
    <w:rsid w:val="00610D46"/>
    <w:rsid w:val="00610EE0"/>
    <w:rsid w:val="00610F36"/>
    <w:rsid w:val="00610F93"/>
    <w:rsid w:val="00611122"/>
    <w:rsid w:val="006116F5"/>
    <w:rsid w:val="00611AB7"/>
    <w:rsid w:val="00611D17"/>
    <w:rsid w:val="00612053"/>
    <w:rsid w:val="0061211E"/>
    <w:rsid w:val="0061236D"/>
    <w:rsid w:val="006123D4"/>
    <w:rsid w:val="0061272C"/>
    <w:rsid w:val="00612A49"/>
    <w:rsid w:val="00612A82"/>
    <w:rsid w:val="00613240"/>
    <w:rsid w:val="00613469"/>
    <w:rsid w:val="00613473"/>
    <w:rsid w:val="00613520"/>
    <w:rsid w:val="006138BB"/>
    <w:rsid w:val="00613AA1"/>
    <w:rsid w:val="00613D28"/>
    <w:rsid w:val="00613D31"/>
    <w:rsid w:val="00613D81"/>
    <w:rsid w:val="00613DC4"/>
    <w:rsid w:val="00613E79"/>
    <w:rsid w:val="00614012"/>
    <w:rsid w:val="00614055"/>
    <w:rsid w:val="00614202"/>
    <w:rsid w:val="0061430D"/>
    <w:rsid w:val="00614386"/>
    <w:rsid w:val="0061461C"/>
    <w:rsid w:val="00614720"/>
    <w:rsid w:val="00614758"/>
    <w:rsid w:val="00614A0D"/>
    <w:rsid w:val="00614CD5"/>
    <w:rsid w:val="00614E46"/>
    <w:rsid w:val="00615036"/>
    <w:rsid w:val="0061572B"/>
    <w:rsid w:val="00615733"/>
    <w:rsid w:val="006157FC"/>
    <w:rsid w:val="00615E6E"/>
    <w:rsid w:val="00616125"/>
    <w:rsid w:val="006161DC"/>
    <w:rsid w:val="0061669D"/>
    <w:rsid w:val="00616769"/>
    <w:rsid w:val="00616940"/>
    <w:rsid w:val="00616AC4"/>
    <w:rsid w:val="00616C94"/>
    <w:rsid w:val="00616CF1"/>
    <w:rsid w:val="00616D04"/>
    <w:rsid w:val="00616EA3"/>
    <w:rsid w:val="006172E4"/>
    <w:rsid w:val="00617343"/>
    <w:rsid w:val="006173F2"/>
    <w:rsid w:val="00617657"/>
    <w:rsid w:val="00617747"/>
    <w:rsid w:val="006177DF"/>
    <w:rsid w:val="00617900"/>
    <w:rsid w:val="0061795F"/>
    <w:rsid w:val="00617C2B"/>
    <w:rsid w:val="00617D7B"/>
    <w:rsid w:val="0062026A"/>
    <w:rsid w:val="006202AB"/>
    <w:rsid w:val="006203E7"/>
    <w:rsid w:val="0062071F"/>
    <w:rsid w:val="0062075D"/>
    <w:rsid w:val="006207FE"/>
    <w:rsid w:val="00620800"/>
    <w:rsid w:val="00620891"/>
    <w:rsid w:val="006209DB"/>
    <w:rsid w:val="00620BC8"/>
    <w:rsid w:val="00620C33"/>
    <w:rsid w:val="00620D30"/>
    <w:rsid w:val="00620E93"/>
    <w:rsid w:val="00620F1F"/>
    <w:rsid w:val="00620FB3"/>
    <w:rsid w:val="006210BA"/>
    <w:rsid w:val="00621224"/>
    <w:rsid w:val="00621230"/>
    <w:rsid w:val="00621248"/>
    <w:rsid w:val="0062127B"/>
    <w:rsid w:val="00621506"/>
    <w:rsid w:val="00621808"/>
    <w:rsid w:val="0062208E"/>
    <w:rsid w:val="006221F3"/>
    <w:rsid w:val="0062221F"/>
    <w:rsid w:val="006222CF"/>
    <w:rsid w:val="0062232B"/>
    <w:rsid w:val="00622364"/>
    <w:rsid w:val="006226FB"/>
    <w:rsid w:val="006229A7"/>
    <w:rsid w:val="00622A0B"/>
    <w:rsid w:val="00622A66"/>
    <w:rsid w:val="00622BA1"/>
    <w:rsid w:val="00622BDA"/>
    <w:rsid w:val="00622C83"/>
    <w:rsid w:val="0062325A"/>
    <w:rsid w:val="00623584"/>
    <w:rsid w:val="00623857"/>
    <w:rsid w:val="00623CB7"/>
    <w:rsid w:val="00623E9E"/>
    <w:rsid w:val="00623F6C"/>
    <w:rsid w:val="00624029"/>
    <w:rsid w:val="00624054"/>
    <w:rsid w:val="006241A9"/>
    <w:rsid w:val="00624250"/>
    <w:rsid w:val="006242B2"/>
    <w:rsid w:val="0062448B"/>
    <w:rsid w:val="0062456E"/>
    <w:rsid w:val="00624799"/>
    <w:rsid w:val="006248E5"/>
    <w:rsid w:val="0062499F"/>
    <w:rsid w:val="00624CED"/>
    <w:rsid w:val="00624FAD"/>
    <w:rsid w:val="00625035"/>
    <w:rsid w:val="00625043"/>
    <w:rsid w:val="00625185"/>
    <w:rsid w:val="0062525C"/>
    <w:rsid w:val="0062531B"/>
    <w:rsid w:val="006253DA"/>
    <w:rsid w:val="00625485"/>
    <w:rsid w:val="006254A8"/>
    <w:rsid w:val="006255E0"/>
    <w:rsid w:val="00625638"/>
    <w:rsid w:val="00625D9D"/>
    <w:rsid w:val="00625EC8"/>
    <w:rsid w:val="00625ED4"/>
    <w:rsid w:val="00625F7D"/>
    <w:rsid w:val="00626133"/>
    <w:rsid w:val="00626194"/>
    <w:rsid w:val="006262AB"/>
    <w:rsid w:val="00626365"/>
    <w:rsid w:val="0062680A"/>
    <w:rsid w:val="006268C6"/>
    <w:rsid w:val="00626AE7"/>
    <w:rsid w:val="00626AF8"/>
    <w:rsid w:val="0062707B"/>
    <w:rsid w:val="006270EC"/>
    <w:rsid w:val="00627139"/>
    <w:rsid w:val="00627482"/>
    <w:rsid w:val="00627586"/>
    <w:rsid w:val="006276F6"/>
    <w:rsid w:val="00627759"/>
    <w:rsid w:val="00627825"/>
    <w:rsid w:val="0062796E"/>
    <w:rsid w:val="0062798C"/>
    <w:rsid w:val="00627A29"/>
    <w:rsid w:val="00627C36"/>
    <w:rsid w:val="00627EC4"/>
    <w:rsid w:val="006301CE"/>
    <w:rsid w:val="0063041E"/>
    <w:rsid w:val="00630934"/>
    <w:rsid w:val="00630BD9"/>
    <w:rsid w:val="00630CF8"/>
    <w:rsid w:val="00631096"/>
    <w:rsid w:val="00631358"/>
    <w:rsid w:val="00631960"/>
    <w:rsid w:val="00631B06"/>
    <w:rsid w:val="00631B91"/>
    <w:rsid w:val="00631C9A"/>
    <w:rsid w:val="00631FCE"/>
    <w:rsid w:val="00632345"/>
    <w:rsid w:val="00632379"/>
    <w:rsid w:val="006324D5"/>
    <w:rsid w:val="006324EE"/>
    <w:rsid w:val="00632796"/>
    <w:rsid w:val="00632C7D"/>
    <w:rsid w:val="00632CAC"/>
    <w:rsid w:val="00632D88"/>
    <w:rsid w:val="0063327A"/>
    <w:rsid w:val="0063347C"/>
    <w:rsid w:val="0063361E"/>
    <w:rsid w:val="00633825"/>
    <w:rsid w:val="00633914"/>
    <w:rsid w:val="006339FE"/>
    <w:rsid w:val="00633A60"/>
    <w:rsid w:val="00633B57"/>
    <w:rsid w:val="00633B90"/>
    <w:rsid w:val="00633BA3"/>
    <w:rsid w:val="00633D57"/>
    <w:rsid w:val="0063441C"/>
    <w:rsid w:val="0063445C"/>
    <w:rsid w:val="00634571"/>
    <w:rsid w:val="0063469F"/>
    <w:rsid w:val="006347A8"/>
    <w:rsid w:val="00634B0C"/>
    <w:rsid w:val="00634DED"/>
    <w:rsid w:val="00634F82"/>
    <w:rsid w:val="00635039"/>
    <w:rsid w:val="0063544A"/>
    <w:rsid w:val="006354D9"/>
    <w:rsid w:val="00635587"/>
    <w:rsid w:val="0063558E"/>
    <w:rsid w:val="00635599"/>
    <w:rsid w:val="0063576E"/>
    <w:rsid w:val="00635781"/>
    <w:rsid w:val="00635875"/>
    <w:rsid w:val="00635A50"/>
    <w:rsid w:val="00635CAB"/>
    <w:rsid w:val="00635DF2"/>
    <w:rsid w:val="00635F1E"/>
    <w:rsid w:val="0063614F"/>
    <w:rsid w:val="00636282"/>
    <w:rsid w:val="006362AA"/>
    <w:rsid w:val="0063654F"/>
    <w:rsid w:val="00636860"/>
    <w:rsid w:val="00636880"/>
    <w:rsid w:val="0063690A"/>
    <w:rsid w:val="00636DED"/>
    <w:rsid w:val="00637325"/>
    <w:rsid w:val="00637475"/>
    <w:rsid w:val="00637B5C"/>
    <w:rsid w:val="00637B5F"/>
    <w:rsid w:val="00637BAB"/>
    <w:rsid w:val="00637BFB"/>
    <w:rsid w:val="00637C14"/>
    <w:rsid w:val="006400F3"/>
    <w:rsid w:val="0064063B"/>
    <w:rsid w:val="0064078A"/>
    <w:rsid w:val="0064088D"/>
    <w:rsid w:val="00640936"/>
    <w:rsid w:val="00640A95"/>
    <w:rsid w:val="00640B39"/>
    <w:rsid w:val="00641185"/>
    <w:rsid w:val="00641284"/>
    <w:rsid w:val="006412CD"/>
    <w:rsid w:val="006413D3"/>
    <w:rsid w:val="0064171C"/>
    <w:rsid w:val="0064173A"/>
    <w:rsid w:val="00641831"/>
    <w:rsid w:val="00641C40"/>
    <w:rsid w:val="00641C52"/>
    <w:rsid w:val="00641EC9"/>
    <w:rsid w:val="00641F75"/>
    <w:rsid w:val="00642232"/>
    <w:rsid w:val="0064274D"/>
    <w:rsid w:val="00642C8D"/>
    <w:rsid w:val="00642D12"/>
    <w:rsid w:val="00642DD4"/>
    <w:rsid w:val="00642DE3"/>
    <w:rsid w:val="00642F79"/>
    <w:rsid w:val="0064364B"/>
    <w:rsid w:val="006436E7"/>
    <w:rsid w:val="00643AA3"/>
    <w:rsid w:val="00643BD4"/>
    <w:rsid w:val="00643DAA"/>
    <w:rsid w:val="006440AA"/>
    <w:rsid w:val="00644602"/>
    <w:rsid w:val="006446EF"/>
    <w:rsid w:val="006448C6"/>
    <w:rsid w:val="006449B6"/>
    <w:rsid w:val="006449F0"/>
    <w:rsid w:val="00644B4C"/>
    <w:rsid w:val="00644FAE"/>
    <w:rsid w:val="00644FF7"/>
    <w:rsid w:val="00645059"/>
    <w:rsid w:val="006450C2"/>
    <w:rsid w:val="006451A6"/>
    <w:rsid w:val="0064520E"/>
    <w:rsid w:val="00645264"/>
    <w:rsid w:val="00645268"/>
    <w:rsid w:val="0064529E"/>
    <w:rsid w:val="0064531A"/>
    <w:rsid w:val="0064560C"/>
    <w:rsid w:val="00645613"/>
    <w:rsid w:val="00645841"/>
    <w:rsid w:val="00645B2A"/>
    <w:rsid w:val="006464C9"/>
    <w:rsid w:val="00646AF7"/>
    <w:rsid w:val="00646C3C"/>
    <w:rsid w:val="00646D15"/>
    <w:rsid w:val="00646DC8"/>
    <w:rsid w:val="00646EA2"/>
    <w:rsid w:val="00646F52"/>
    <w:rsid w:val="0064719D"/>
    <w:rsid w:val="0064720C"/>
    <w:rsid w:val="00647948"/>
    <w:rsid w:val="00647C1D"/>
    <w:rsid w:val="00647DF0"/>
    <w:rsid w:val="00647F2F"/>
    <w:rsid w:val="00650482"/>
    <w:rsid w:val="0065050C"/>
    <w:rsid w:val="0065065B"/>
    <w:rsid w:val="0065091A"/>
    <w:rsid w:val="00650ABF"/>
    <w:rsid w:val="00650BC5"/>
    <w:rsid w:val="00650CDF"/>
    <w:rsid w:val="0065109F"/>
    <w:rsid w:val="0065144A"/>
    <w:rsid w:val="006514AA"/>
    <w:rsid w:val="0065151E"/>
    <w:rsid w:val="00651562"/>
    <w:rsid w:val="006517AE"/>
    <w:rsid w:val="006517C4"/>
    <w:rsid w:val="0065180A"/>
    <w:rsid w:val="00651A0C"/>
    <w:rsid w:val="00651BD5"/>
    <w:rsid w:val="00651BE8"/>
    <w:rsid w:val="00651D01"/>
    <w:rsid w:val="00651DAD"/>
    <w:rsid w:val="00651E75"/>
    <w:rsid w:val="00651F06"/>
    <w:rsid w:val="00652130"/>
    <w:rsid w:val="0065237A"/>
    <w:rsid w:val="0065281D"/>
    <w:rsid w:val="00652987"/>
    <w:rsid w:val="00652DAD"/>
    <w:rsid w:val="00652F60"/>
    <w:rsid w:val="0065306B"/>
    <w:rsid w:val="006535AE"/>
    <w:rsid w:val="006536B9"/>
    <w:rsid w:val="006537F4"/>
    <w:rsid w:val="0065392E"/>
    <w:rsid w:val="00653941"/>
    <w:rsid w:val="00653BED"/>
    <w:rsid w:val="00653DB0"/>
    <w:rsid w:val="00654338"/>
    <w:rsid w:val="0065440F"/>
    <w:rsid w:val="00654613"/>
    <w:rsid w:val="0065485C"/>
    <w:rsid w:val="00654B3A"/>
    <w:rsid w:val="0065505B"/>
    <w:rsid w:val="006552BF"/>
    <w:rsid w:val="00655312"/>
    <w:rsid w:val="006553FB"/>
    <w:rsid w:val="00655451"/>
    <w:rsid w:val="00655989"/>
    <w:rsid w:val="0065601D"/>
    <w:rsid w:val="00656163"/>
    <w:rsid w:val="00656318"/>
    <w:rsid w:val="00656356"/>
    <w:rsid w:val="00656585"/>
    <w:rsid w:val="006566FA"/>
    <w:rsid w:val="006567AB"/>
    <w:rsid w:val="006568FE"/>
    <w:rsid w:val="00656944"/>
    <w:rsid w:val="00656AEF"/>
    <w:rsid w:val="00656CE1"/>
    <w:rsid w:val="00656E5B"/>
    <w:rsid w:val="00657061"/>
    <w:rsid w:val="006573E1"/>
    <w:rsid w:val="00657579"/>
    <w:rsid w:val="00657724"/>
    <w:rsid w:val="0065782A"/>
    <w:rsid w:val="00657B10"/>
    <w:rsid w:val="00657B6D"/>
    <w:rsid w:val="00657B74"/>
    <w:rsid w:val="00657C6F"/>
    <w:rsid w:val="00657EE4"/>
    <w:rsid w:val="0066004E"/>
    <w:rsid w:val="006604E9"/>
    <w:rsid w:val="0066050B"/>
    <w:rsid w:val="00660AA4"/>
    <w:rsid w:val="006614D1"/>
    <w:rsid w:val="0066156A"/>
    <w:rsid w:val="006617FA"/>
    <w:rsid w:val="00661A74"/>
    <w:rsid w:val="0066211E"/>
    <w:rsid w:val="00662174"/>
    <w:rsid w:val="006625FE"/>
    <w:rsid w:val="006627C5"/>
    <w:rsid w:val="006627EB"/>
    <w:rsid w:val="00662991"/>
    <w:rsid w:val="00662C62"/>
    <w:rsid w:val="00662E06"/>
    <w:rsid w:val="00663397"/>
    <w:rsid w:val="006633EA"/>
    <w:rsid w:val="0066375A"/>
    <w:rsid w:val="006637F8"/>
    <w:rsid w:val="00663826"/>
    <w:rsid w:val="00663D28"/>
    <w:rsid w:val="006640CB"/>
    <w:rsid w:val="0066413C"/>
    <w:rsid w:val="0066449B"/>
    <w:rsid w:val="006645C0"/>
    <w:rsid w:val="00664779"/>
    <w:rsid w:val="0066484E"/>
    <w:rsid w:val="00664B5E"/>
    <w:rsid w:val="00664B75"/>
    <w:rsid w:val="00664EA2"/>
    <w:rsid w:val="0066541C"/>
    <w:rsid w:val="0066564D"/>
    <w:rsid w:val="0066579E"/>
    <w:rsid w:val="006657D6"/>
    <w:rsid w:val="006658B5"/>
    <w:rsid w:val="006659B3"/>
    <w:rsid w:val="00665F69"/>
    <w:rsid w:val="00665FA4"/>
    <w:rsid w:val="0066612D"/>
    <w:rsid w:val="0066619A"/>
    <w:rsid w:val="006661C1"/>
    <w:rsid w:val="00666555"/>
    <w:rsid w:val="006667B4"/>
    <w:rsid w:val="006668D0"/>
    <w:rsid w:val="006669E0"/>
    <w:rsid w:val="00666DBF"/>
    <w:rsid w:val="006670CD"/>
    <w:rsid w:val="006671E1"/>
    <w:rsid w:val="0066768E"/>
    <w:rsid w:val="0066773E"/>
    <w:rsid w:val="006678D5"/>
    <w:rsid w:val="006679B2"/>
    <w:rsid w:val="006679E4"/>
    <w:rsid w:val="00667A9B"/>
    <w:rsid w:val="00667BD2"/>
    <w:rsid w:val="006700A6"/>
    <w:rsid w:val="006700EC"/>
    <w:rsid w:val="006703D5"/>
    <w:rsid w:val="006704CD"/>
    <w:rsid w:val="006706B0"/>
    <w:rsid w:val="00670869"/>
    <w:rsid w:val="00670938"/>
    <w:rsid w:val="00670F6E"/>
    <w:rsid w:val="006711B4"/>
    <w:rsid w:val="00671285"/>
    <w:rsid w:val="0067161D"/>
    <w:rsid w:val="00671A61"/>
    <w:rsid w:val="00671FF2"/>
    <w:rsid w:val="006720C8"/>
    <w:rsid w:val="00672201"/>
    <w:rsid w:val="0067227D"/>
    <w:rsid w:val="006723DE"/>
    <w:rsid w:val="0067279E"/>
    <w:rsid w:val="00672877"/>
    <w:rsid w:val="00672CC6"/>
    <w:rsid w:val="00672E96"/>
    <w:rsid w:val="00672FA0"/>
    <w:rsid w:val="00673379"/>
    <w:rsid w:val="00673422"/>
    <w:rsid w:val="006736F0"/>
    <w:rsid w:val="00673912"/>
    <w:rsid w:val="00673ED4"/>
    <w:rsid w:val="00673F08"/>
    <w:rsid w:val="00674064"/>
    <w:rsid w:val="006740AC"/>
    <w:rsid w:val="00674186"/>
    <w:rsid w:val="006741DC"/>
    <w:rsid w:val="006741F6"/>
    <w:rsid w:val="0067429E"/>
    <w:rsid w:val="00674324"/>
    <w:rsid w:val="0067451B"/>
    <w:rsid w:val="006746EB"/>
    <w:rsid w:val="00674773"/>
    <w:rsid w:val="00674B89"/>
    <w:rsid w:val="00674D72"/>
    <w:rsid w:val="00674DC5"/>
    <w:rsid w:val="00674E2C"/>
    <w:rsid w:val="00675143"/>
    <w:rsid w:val="00675313"/>
    <w:rsid w:val="006755BF"/>
    <w:rsid w:val="006755FC"/>
    <w:rsid w:val="00675670"/>
    <w:rsid w:val="00675744"/>
    <w:rsid w:val="00675827"/>
    <w:rsid w:val="006759EA"/>
    <w:rsid w:val="00675BB9"/>
    <w:rsid w:val="00675D9B"/>
    <w:rsid w:val="006761BE"/>
    <w:rsid w:val="00676348"/>
    <w:rsid w:val="00676445"/>
    <w:rsid w:val="00676479"/>
    <w:rsid w:val="0067659C"/>
    <w:rsid w:val="00676618"/>
    <w:rsid w:val="006766BB"/>
    <w:rsid w:val="00676A6D"/>
    <w:rsid w:val="0067717C"/>
    <w:rsid w:val="006771AB"/>
    <w:rsid w:val="006773A5"/>
    <w:rsid w:val="006776E0"/>
    <w:rsid w:val="0067784C"/>
    <w:rsid w:val="006779CB"/>
    <w:rsid w:val="00677AAF"/>
    <w:rsid w:val="00677BBA"/>
    <w:rsid w:val="00677BF4"/>
    <w:rsid w:val="00677EAE"/>
    <w:rsid w:val="00677EC4"/>
    <w:rsid w:val="00680828"/>
    <w:rsid w:val="00680BCF"/>
    <w:rsid w:val="00681245"/>
    <w:rsid w:val="006813D3"/>
    <w:rsid w:val="00681960"/>
    <w:rsid w:val="006819D9"/>
    <w:rsid w:val="00681B51"/>
    <w:rsid w:val="00681E13"/>
    <w:rsid w:val="00682D1E"/>
    <w:rsid w:val="00682FF2"/>
    <w:rsid w:val="00683904"/>
    <w:rsid w:val="00683B5C"/>
    <w:rsid w:val="00683FC0"/>
    <w:rsid w:val="0068422F"/>
    <w:rsid w:val="0068435A"/>
    <w:rsid w:val="006843BA"/>
    <w:rsid w:val="00684419"/>
    <w:rsid w:val="0068458E"/>
    <w:rsid w:val="006845E3"/>
    <w:rsid w:val="00684FBF"/>
    <w:rsid w:val="0068503F"/>
    <w:rsid w:val="006850AD"/>
    <w:rsid w:val="00685196"/>
    <w:rsid w:val="00685224"/>
    <w:rsid w:val="00685658"/>
    <w:rsid w:val="006856E7"/>
    <w:rsid w:val="00685E34"/>
    <w:rsid w:val="00686087"/>
    <w:rsid w:val="00686165"/>
    <w:rsid w:val="006862D6"/>
    <w:rsid w:val="00686921"/>
    <w:rsid w:val="00686936"/>
    <w:rsid w:val="00686B01"/>
    <w:rsid w:val="00686BE3"/>
    <w:rsid w:val="00686D94"/>
    <w:rsid w:val="00686E3B"/>
    <w:rsid w:val="00686EE0"/>
    <w:rsid w:val="0068707C"/>
    <w:rsid w:val="006874C8"/>
    <w:rsid w:val="00687661"/>
    <w:rsid w:val="00687B31"/>
    <w:rsid w:val="00687E67"/>
    <w:rsid w:val="00687E8F"/>
    <w:rsid w:val="0069005B"/>
    <w:rsid w:val="006900C9"/>
    <w:rsid w:val="006901DB"/>
    <w:rsid w:val="00690256"/>
    <w:rsid w:val="00690382"/>
    <w:rsid w:val="006903D0"/>
    <w:rsid w:val="006907DC"/>
    <w:rsid w:val="00690A8F"/>
    <w:rsid w:val="00690BD8"/>
    <w:rsid w:val="00690C9F"/>
    <w:rsid w:val="00690D54"/>
    <w:rsid w:val="00690E5A"/>
    <w:rsid w:val="00690F89"/>
    <w:rsid w:val="0069115F"/>
    <w:rsid w:val="006913A2"/>
    <w:rsid w:val="0069157A"/>
    <w:rsid w:val="00691775"/>
    <w:rsid w:val="006917C0"/>
    <w:rsid w:val="006919AF"/>
    <w:rsid w:val="00691A73"/>
    <w:rsid w:val="00691C04"/>
    <w:rsid w:val="00691CB5"/>
    <w:rsid w:val="00691EAF"/>
    <w:rsid w:val="00691EFC"/>
    <w:rsid w:val="00692261"/>
    <w:rsid w:val="0069231D"/>
    <w:rsid w:val="0069259D"/>
    <w:rsid w:val="006925EF"/>
    <w:rsid w:val="00692C45"/>
    <w:rsid w:val="00692D0D"/>
    <w:rsid w:val="00692F80"/>
    <w:rsid w:val="00693096"/>
    <w:rsid w:val="0069309E"/>
    <w:rsid w:val="006930D0"/>
    <w:rsid w:val="0069315E"/>
    <w:rsid w:val="006931D9"/>
    <w:rsid w:val="00693272"/>
    <w:rsid w:val="0069330F"/>
    <w:rsid w:val="00693580"/>
    <w:rsid w:val="006935A5"/>
    <w:rsid w:val="006935AE"/>
    <w:rsid w:val="00693D11"/>
    <w:rsid w:val="00693F05"/>
    <w:rsid w:val="0069440C"/>
    <w:rsid w:val="00694621"/>
    <w:rsid w:val="0069479E"/>
    <w:rsid w:val="00694FBA"/>
    <w:rsid w:val="0069518D"/>
    <w:rsid w:val="00695337"/>
    <w:rsid w:val="006957CC"/>
    <w:rsid w:val="00695912"/>
    <w:rsid w:val="006959E1"/>
    <w:rsid w:val="00695B4D"/>
    <w:rsid w:val="00695D05"/>
    <w:rsid w:val="0069656A"/>
    <w:rsid w:val="0069698C"/>
    <w:rsid w:val="00696A78"/>
    <w:rsid w:val="0069761E"/>
    <w:rsid w:val="006977E9"/>
    <w:rsid w:val="006979DA"/>
    <w:rsid w:val="00697AF2"/>
    <w:rsid w:val="006A00AB"/>
    <w:rsid w:val="006A00F1"/>
    <w:rsid w:val="006A01F0"/>
    <w:rsid w:val="006A048F"/>
    <w:rsid w:val="006A04F7"/>
    <w:rsid w:val="006A053B"/>
    <w:rsid w:val="006A0D4C"/>
    <w:rsid w:val="006A0E1B"/>
    <w:rsid w:val="006A0EBD"/>
    <w:rsid w:val="006A0F01"/>
    <w:rsid w:val="006A0FBB"/>
    <w:rsid w:val="006A10A3"/>
    <w:rsid w:val="006A10D4"/>
    <w:rsid w:val="006A12B4"/>
    <w:rsid w:val="006A132A"/>
    <w:rsid w:val="006A1662"/>
    <w:rsid w:val="006A1742"/>
    <w:rsid w:val="006A1744"/>
    <w:rsid w:val="006A17B9"/>
    <w:rsid w:val="006A197F"/>
    <w:rsid w:val="006A19CF"/>
    <w:rsid w:val="006A1B4D"/>
    <w:rsid w:val="006A1BC4"/>
    <w:rsid w:val="006A1CF9"/>
    <w:rsid w:val="006A20C8"/>
    <w:rsid w:val="006A297B"/>
    <w:rsid w:val="006A2C5A"/>
    <w:rsid w:val="006A2F1E"/>
    <w:rsid w:val="006A3777"/>
    <w:rsid w:val="006A3A93"/>
    <w:rsid w:val="006A3B09"/>
    <w:rsid w:val="006A45BF"/>
    <w:rsid w:val="006A493B"/>
    <w:rsid w:val="006A4DDB"/>
    <w:rsid w:val="006A4FBF"/>
    <w:rsid w:val="006A4FE1"/>
    <w:rsid w:val="006A504B"/>
    <w:rsid w:val="006A52AA"/>
    <w:rsid w:val="006A5349"/>
    <w:rsid w:val="006A5527"/>
    <w:rsid w:val="006A584D"/>
    <w:rsid w:val="006A596B"/>
    <w:rsid w:val="006A5B19"/>
    <w:rsid w:val="006A5C01"/>
    <w:rsid w:val="006A6107"/>
    <w:rsid w:val="006A633A"/>
    <w:rsid w:val="006A673D"/>
    <w:rsid w:val="006A6765"/>
    <w:rsid w:val="006A68A3"/>
    <w:rsid w:val="006A697D"/>
    <w:rsid w:val="006A6C26"/>
    <w:rsid w:val="006A6D50"/>
    <w:rsid w:val="006A6ED3"/>
    <w:rsid w:val="006A6EE1"/>
    <w:rsid w:val="006A7162"/>
    <w:rsid w:val="006A71E7"/>
    <w:rsid w:val="006A7263"/>
    <w:rsid w:val="006A72FD"/>
    <w:rsid w:val="006A7408"/>
    <w:rsid w:val="006A7441"/>
    <w:rsid w:val="006A7805"/>
    <w:rsid w:val="006A7E26"/>
    <w:rsid w:val="006A7F94"/>
    <w:rsid w:val="006B00B4"/>
    <w:rsid w:val="006B01C4"/>
    <w:rsid w:val="006B024B"/>
    <w:rsid w:val="006B02EB"/>
    <w:rsid w:val="006B03B8"/>
    <w:rsid w:val="006B0489"/>
    <w:rsid w:val="006B05C3"/>
    <w:rsid w:val="006B0CE0"/>
    <w:rsid w:val="006B0DBE"/>
    <w:rsid w:val="006B0F09"/>
    <w:rsid w:val="006B101D"/>
    <w:rsid w:val="006B1418"/>
    <w:rsid w:val="006B1759"/>
    <w:rsid w:val="006B18A1"/>
    <w:rsid w:val="006B19B4"/>
    <w:rsid w:val="006B1A82"/>
    <w:rsid w:val="006B1EE3"/>
    <w:rsid w:val="006B22EC"/>
    <w:rsid w:val="006B25C3"/>
    <w:rsid w:val="006B2656"/>
    <w:rsid w:val="006B2B98"/>
    <w:rsid w:val="006B2D6C"/>
    <w:rsid w:val="006B2D8B"/>
    <w:rsid w:val="006B317C"/>
    <w:rsid w:val="006B3241"/>
    <w:rsid w:val="006B32F1"/>
    <w:rsid w:val="006B3325"/>
    <w:rsid w:val="006B332B"/>
    <w:rsid w:val="006B332E"/>
    <w:rsid w:val="006B3732"/>
    <w:rsid w:val="006B3815"/>
    <w:rsid w:val="006B3899"/>
    <w:rsid w:val="006B3DD9"/>
    <w:rsid w:val="006B3DE3"/>
    <w:rsid w:val="006B3FB3"/>
    <w:rsid w:val="006B4133"/>
    <w:rsid w:val="006B41AE"/>
    <w:rsid w:val="006B44F5"/>
    <w:rsid w:val="006B481A"/>
    <w:rsid w:val="006B483E"/>
    <w:rsid w:val="006B4A21"/>
    <w:rsid w:val="006B4AE3"/>
    <w:rsid w:val="006B4BD0"/>
    <w:rsid w:val="006B4C09"/>
    <w:rsid w:val="006B4F6B"/>
    <w:rsid w:val="006B5323"/>
    <w:rsid w:val="006B5397"/>
    <w:rsid w:val="006B549B"/>
    <w:rsid w:val="006B580B"/>
    <w:rsid w:val="006B5D9C"/>
    <w:rsid w:val="006B5E7C"/>
    <w:rsid w:val="006B605C"/>
    <w:rsid w:val="006B61C9"/>
    <w:rsid w:val="006B66CB"/>
    <w:rsid w:val="006B6AC2"/>
    <w:rsid w:val="006B6BA0"/>
    <w:rsid w:val="006B710E"/>
    <w:rsid w:val="006B76BE"/>
    <w:rsid w:val="006B774C"/>
    <w:rsid w:val="006B7AE5"/>
    <w:rsid w:val="006B7F21"/>
    <w:rsid w:val="006B7FE7"/>
    <w:rsid w:val="006C00A6"/>
    <w:rsid w:val="006C017C"/>
    <w:rsid w:val="006C08F8"/>
    <w:rsid w:val="006C091C"/>
    <w:rsid w:val="006C0921"/>
    <w:rsid w:val="006C0933"/>
    <w:rsid w:val="006C0AA0"/>
    <w:rsid w:val="006C0DB1"/>
    <w:rsid w:val="006C0F37"/>
    <w:rsid w:val="006C1121"/>
    <w:rsid w:val="006C11BE"/>
    <w:rsid w:val="006C15C9"/>
    <w:rsid w:val="006C174C"/>
    <w:rsid w:val="006C1815"/>
    <w:rsid w:val="006C1CBC"/>
    <w:rsid w:val="006C1DFC"/>
    <w:rsid w:val="006C1E0C"/>
    <w:rsid w:val="006C1EC0"/>
    <w:rsid w:val="006C26D0"/>
    <w:rsid w:val="006C293B"/>
    <w:rsid w:val="006C2B4B"/>
    <w:rsid w:val="006C2B94"/>
    <w:rsid w:val="006C2BB4"/>
    <w:rsid w:val="006C2CE3"/>
    <w:rsid w:val="006C2D4C"/>
    <w:rsid w:val="006C2DCE"/>
    <w:rsid w:val="006C2E51"/>
    <w:rsid w:val="006C31FE"/>
    <w:rsid w:val="006C361D"/>
    <w:rsid w:val="006C36CA"/>
    <w:rsid w:val="006C3CE4"/>
    <w:rsid w:val="006C3D4F"/>
    <w:rsid w:val="006C3DF0"/>
    <w:rsid w:val="006C3EF9"/>
    <w:rsid w:val="006C4045"/>
    <w:rsid w:val="006C4124"/>
    <w:rsid w:val="006C437B"/>
    <w:rsid w:val="006C4554"/>
    <w:rsid w:val="006C4593"/>
    <w:rsid w:val="006C4785"/>
    <w:rsid w:val="006C4819"/>
    <w:rsid w:val="006C48E9"/>
    <w:rsid w:val="006C49A1"/>
    <w:rsid w:val="006C4A02"/>
    <w:rsid w:val="006C4D1D"/>
    <w:rsid w:val="006C4FAF"/>
    <w:rsid w:val="006C5277"/>
    <w:rsid w:val="006C56E7"/>
    <w:rsid w:val="006C580B"/>
    <w:rsid w:val="006C5904"/>
    <w:rsid w:val="006C5B8C"/>
    <w:rsid w:val="006C5BB5"/>
    <w:rsid w:val="006C5D63"/>
    <w:rsid w:val="006C5D7E"/>
    <w:rsid w:val="006C6130"/>
    <w:rsid w:val="006C63C8"/>
    <w:rsid w:val="006C63FF"/>
    <w:rsid w:val="006C645D"/>
    <w:rsid w:val="006C659B"/>
    <w:rsid w:val="006C6925"/>
    <w:rsid w:val="006C699D"/>
    <w:rsid w:val="006C6E10"/>
    <w:rsid w:val="006C6FCE"/>
    <w:rsid w:val="006C74F1"/>
    <w:rsid w:val="006C75A0"/>
    <w:rsid w:val="006C771C"/>
    <w:rsid w:val="006C7922"/>
    <w:rsid w:val="006C7A36"/>
    <w:rsid w:val="006C7AB3"/>
    <w:rsid w:val="006C7B07"/>
    <w:rsid w:val="006C7BF5"/>
    <w:rsid w:val="006C7CE3"/>
    <w:rsid w:val="006C7D79"/>
    <w:rsid w:val="006C7DE2"/>
    <w:rsid w:val="006C7E21"/>
    <w:rsid w:val="006C7EDD"/>
    <w:rsid w:val="006D008D"/>
    <w:rsid w:val="006D04D6"/>
    <w:rsid w:val="006D04F6"/>
    <w:rsid w:val="006D08BC"/>
    <w:rsid w:val="006D0ED1"/>
    <w:rsid w:val="006D1276"/>
    <w:rsid w:val="006D1364"/>
    <w:rsid w:val="006D1450"/>
    <w:rsid w:val="006D1487"/>
    <w:rsid w:val="006D171C"/>
    <w:rsid w:val="006D1720"/>
    <w:rsid w:val="006D1724"/>
    <w:rsid w:val="006D17B0"/>
    <w:rsid w:val="006D198F"/>
    <w:rsid w:val="006D1A37"/>
    <w:rsid w:val="006D1B81"/>
    <w:rsid w:val="006D1CDB"/>
    <w:rsid w:val="006D1F1A"/>
    <w:rsid w:val="006D2091"/>
    <w:rsid w:val="006D22EE"/>
    <w:rsid w:val="006D23EB"/>
    <w:rsid w:val="006D29A3"/>
    <w:rsid w:val="006D2A9B"/>
    <w:rsid w:val="006D2EDB"/>
    <w:rsid w:val="006D30EC"/>
    <w:rsid w:val="006D3259"/>
    <w:rsid w:val="006D3560"/>
    <w:rsid w:val="006D3677"/>
    <w:rsid w:val="006D38D5"/>
    <w:rsid w:val="006D3D4A"/>
    <w:rsid w:val="006D3FE7"/>
    <w:rsid w:val="006D4029"/>
    <w:rsid w:val="006D40B3"/>
    <w:rsid w:val="006D4267"/>
    <w:rsid w:val="006D42C7"/>
    <w:rsid w:val="006D43FD"/>
    <w:rsid w:val="006D45F6"/>
    <w:rsid w:val="006D4609"/>
    <w:rsid w:val="006D46FE"/>
    <w:rsid w:val="006D4846"/>
    <w:rsid w:val="006D4DFF"/>
    <w:rsid w:val="006D5096"/>
    <w:rsid w:val="006D51A4"/>
    <w:rsid w:val="006D536C"/>
    <w:rsid w:val="006D5D0F"/>
    <w:rsid w:val="006D5DBD"/>
    <w:rsid w:val="006D5E86"/>
    <w:rsid w:val="006D5E99"/>
    <w:rsid w:val="006D63EB"/>
    <w:rsid w:val="006D6442"/>
    <w:rsid w:val="006D650F"/>
    <w:rsid w:val="006D67B7"/>
    <w:rsid w:val="006D695D"/>
    <w:rsid w:val="006D6B00"/>
    <w:rsid w:val="006D6D3E"/>
    <w:rsid w:val="006D6FE8"/>
    <w:rsid w:val="006D7580"/>
    <w:rsid w:val="006D7671"/>
    <w:rsid w:val="006D77DC"/>
    <w:rsid w:val="006D79FC"/>
    <w:rsid w:val="006D7D1A"/>
    <w:rsid w:val="006D7DE8"/>
    <w:rsid w:val="006E01CD"/>
    <w:rsid w:val="006E02E9"/>
    <w:rsid w:val="006E03F1"/>
    <w:rsid w:val="006E0473"/>
    <w:rsid w:val="006E04CB"/>
    <w:rsid w:val="006E05C9"/>
    <w:rsid w:val="006E06EA"/>
    <w:rsid w:val="006E07E3"/>
    <w:rsid w:val="006E0B89"/>
    <w:rsid w:val="006E0C58"/>
    <w:rsid w:val="006E0DDC"/>
    <w:rsid w:val="006E0E3C"/>
    <w:rsid w:val="006E101C"/>
    <w:rsid w:val="006E1098"/>
    <w:rsid w:val="006E12E4"/>
    <w:rsid w:val="006E13E9"/>
    <w:rsid w:val="006E14E9"/>
    <w:rsid w:val="006E1618"/>
    <w:rsid w:val="006E1DF1"/>
    <w:rsid w:val="006E20DA"/>
    <w:rsid w:val="006E21A6"/>
    <w:rsid w:val="006E21CB"/>
    <w:rsid w:val="006E2269"/>
    <w:rsid w:val="006E24D2"/>
    <w:rsid w:val="006E25FE"/>
    <w:rsid w:val="006E2926"/>
    <w:rsid w:val="006E2A0E"/>
    <w:rsid w:val="006E2CA1"/>
    <w:rsid w:val="006E2D2A"/>
    <w:rsid w:val="006E304E"/>
    <w:rsid w:val="006E3186"/>
    <w:rsid w:val="006E322E"/>
    <w:rsid w:val="006E32BA"/>
    <w:rsid w:val="006E36DC"/>
    <w:rsid w:val="006E3AA1"/>
    <w:rsid w:val="006E3BEC"/>
    <w:rsid w:val="006E3CC3"/>
    <w:rsid w:val="006E400D"/>
    <w:rsid w:val="006E45B2"/>
    <w:rsid w:val="006E49C2"/>
    <w:rsid w:val="006E4DFF"/>
    <w:rsid w:val="006E4E4A"/>
    <w:rsid w:val="006E4FEF"/>
    <w:rsid w:val="006E5076"/>
    <w:rsid w:val="006E56FD"/>
    <w:rsid w:val="006E572D"/>
    <w:rsid w:val="006E5B49"/>
    <w:rsid w:val="006E5C37"/>
    <w:rsid w:val="006E5E77"/>
    <w:rsid w:val="006E6473"/>
    <w:rsid w:val="006E66B1"/>
    <w:rsid w:val="006E67E0"/>
    <w:rsid w:val="006E6D2F"/>
    <w:rsid w:val="006E6F4D"/>
    <w:rsid w:val="006E731D"/>
    <w:rsid w:val="006E735B"/>
    <w:rsid w:val="006E7655"/>
    <w:rsid w:val="006E77B0"/>
    <w:rsid w:val="006E7BC3"/>
    <w:rsid w:val="006E7C11"/>
    <w:rsid w:val="006E7C33"/>
    <w:rsid w:val="006F0031"/>
    <w:rsid w:val="006F0103"/>
    <w:rsid w:val="006F01E3"/>
    <w:rsid w:val="006F0A9B"/>
    <w:rsid w:val="006F0ADB"/>
    <w:rsid w:val="006F0BAF"/>
    <w:rsid w:val="006F0F0A"/>
    <w:rsid w:val="006F10EB"/>
    <w:rsid w:val="006F115C"/>
    <w:rsid w:val="006F1449"/>
    <w:rsid w:val="006F15FF"/>
    <w:rsid w:val="006F1B0E"/>
    <w:rsid w:val="006F1DFB"/>
    <w:rsid w:val="006F1ED8"/>
    <w:rsid w:val="006F2158"/>
    <w:rsid w:val="006F24CF"/>
    <w:rsid w:val="006F2AFE"/>
    <w:rsid w:val="006F2D29"/>
    <w:rsid w:val="006F2EA1"/>
    <w:rsid w:val="006F3313"/>
    <w:rsid w:val="006F341E"/>
    <w:rsid w:val="006F343A"/>
    <w:rsid w:val="006F36CD"/>
    <w:rsid w:val="006F3839"/>
    <w:rsid w:val="006F3852"/>
    <w:rsid w:val="006F3A51"/>
    <w:rsid w:val="006F3B16"/>
    <w:rsid w:val="006F3F57"/>
    <w:rsid w:val="006F3F90"/>
    <w:rsid w:val="006F3FC6"/>
    <w:rsid w:val="006F4228"/>
    <w:rsid w:val="006F42C7"/>
    <w:rsid w:val="006F445F"/>
    <w:rsid w:val="006F487F"/>
    <w:rsid w:val="006F4A95"/>
    <w:rsid w:val="006F4BC3"/>
    <w:rsid w:val="006F4CCC"/>
    <w:rsid w:val="006F4CF0"/>
    <w:rsid w:val="006F4E9B"/>
    <w:rsid w:val="006F502F"/>
    <w:rsid w:val="006F5283"/>
    <w:rsid w:val="006F5720"/>
    <w:rsid w:val="006F5B09"/>
    <w:rsid w:val="006F5B1A"/>
    <w:rsid w:val="006F5BD7"/>
    <w:rsid w:val="006F5D81"/>
    <w:rsid w:val="006F5E43"/>
    <w:rsid w:val="006F601E"/>
    <w:rsid w:val="006F6452"/>
    <w:rsid w:val="006F64C1"/>
    <w:rsid w:val="006F656C"/>
    <w:rsid w:val="006F65A9"/>
    <w:rsid w:val="006F664B"/>
    <w:rsid w:val="006F679B"/>
    <w:rsid w:val="006F6924"/>
    <w:rsid w:val="006F6AA1"/>
    <w:rsid w:val="006F6C4B"/>
    <w:rsid w:val="006F6C90"/>
    <w:rsid w:val="006F6FE7"/>
    <w:rsid w:val="006F7235"/>
    <w:rsid w:val="006F760E"/>
    <w:rsid w:val="006F76F9"/>
    <w:rsid w:val="006F7766"/>
    <w:rsid w:val="006F7884"/>
    <w:rsid w:val="006F7BEA"/>
    <w:rsid w:val="006F7C7D"/>
    <w:rsid w:val="006F7C84"/>
    <w:rsid w:val="006F7D55"/>
    <w:rsid w:val="00700018"/>
    <w:rsid w:val="00700103"/>
    <w:rsid w:val="00700B76"/>
    <w:rsid w:val="0070112F"/>
    <w:rsid w:val="007014A2"/>
    <w:rsid w:val="00701698"/>
    <w:rsid w:val="007018A0"/>
    <w:rsid w:val="00701DE0"/>
    <w:rsid w:val="00701F07"/>
    <w:rsid w:val="00701FF5"/>
    <w:rsid w:val="0070206E"/>
    <w:rsid w:val="007022F5"/>
    <w:rsid w:val="0070248A"/>
    <w:rsid w:val="007024F4"/>
    <w:rsid w:val="00702505"/>
    <w:rsid w:val="00702566"/>
    <w:rsid w:val="007027BC"/>
    <w:rsid w:val="00702975"/>
    <w:rsid w:val="0070297B"/>
    <w:rsid w:val="00702C2A"/>
    <w:rsid w:val="00702DE7"/>
    <w:rsid w:val="00702F15"/>
    <w:rsid w:val="00702F16"/>
    <w:rsid w:val="00702F6D"/>
    <w:rsid w:val="00703142"/>
    <w:rsid w:val="00703213"/>
    <w:rsid w:val="00703482"/>
    <w:rsid w:val="00703737"/>
    <w:rsid w:val="00703BE7"/>
    <w:rsid w:val="00703C0C"/>
    <w:rsid w:val="007043AF"/>
    <w:rsid w:val="00704540"/>
    <w:rsid w:val="00704614"/>
    <w:rsid w:val="00704786"/>
    <w:rsid w:val="007048CC"/>
    <w:rsid w:val="00704AC1"/>
    <w:rsid w:val="00704DDC"/>
    <w:rsid w:val="00704FB6"/>
    <w:rsid w:val="007052AD"/>
    <w:rsid w:val="00705322"/>
    <w:rsid w:val="00705619"/>
    <w:rsid w:val="0070564F"/>
    <w:rsid w:val="0070575A"/>
    <w:rsid w:val="00705B11"/>
    <w:rsid w:val="00705B27"/>
    <w:rsid w:val="00705B82"/>
    <w:rsid w:val="00705D26"/>
    <w:rsid w:val="00705FD3"/>
    <w:rsid w:val="0070612B"/>
    <w:rsid w:val="007061D3"/>
    <w:rsid w:val="00706370"/>
    <w:rsid w:val="007065F1"/>
    <w:rsid w:val="007066C6"/>
    <w:rsid w:val="0070693C"/>
    <w:rsid w:val="00706AA9"/>
    <w:rsid w:val="00706B78"/>
    <w:rsid w:val="00706BAD"/>
    <w:rsid w:val="00706BBD"/>
    <w:rsid w:val="00706DA7"/>
    <w:rsid w:val="00707014"/>
    <w:rsid w:val="007071E1"/>
    <w:rsid w:val="0070798D"/>
    <w:rsid w:val="00707B13"/>
    <w:rsid w:val="00707B25"/>
    <w:rsid w:val="00707B86"/>
    <w:rsid w:val="00707BA5"/>
    <w:rsid w:val="00707EA7"/>
    <w:rsid w:val="00707F50"/>
    <w:rsid w:val="0071004E"/>
    <w:rsid w:val="007100F8"/>
    <w:rsid w:val="0071032E"/>
    <w:rsid w:val="0071034D"/>
    <w:rsid w:val="0071062B"/>
    <w:rsid w:val="00710872"/>
    <w:rsid w:val="00710934"/>
    <w:rsid w:val="0071098F"/>
    <w:rsid w:val="00710D2B"/>
    <w:rsid w:val="00710DAC"/>
    <w:rsid w:val="00710E13"/>
    <w:rsid w:val="00710EA0"/>
    <w:rsid w:val="007111BF"/>
    <w:rsid w:val="00711293"/>
    <w:rsid w:val="00711363"/>
    <w:rsid w:val="007115DA"/>
    <w:rsid w:val="00711B74"/>
    <w:rsid w:val="00711CF2"/>
    <w:rsid w:val="00711E16"/>
    <w:rsid w:val="00712520"/>
    <w:rsid w:val="00712968"/>
    <w:rsid w:val="0071296E"/>
    <w:rsid w:val="00712DDE"/>
    <w:rsid w:val="00712DEB"/>
    <w:rsid w:val="00713260"/>
    <w:rsid w:val="0071355C"/>
    <w:rsid w:val="007135BA"/>
    <w:rsid w:val="007139A8"/>
    <w:rsid w:val="00713AA4"/>
    <w:rsid w:val="00713C2A"/>
    <w:rsid w:val="00713C32"/>
    <w:rsid w:val="00713C50"/>
    <w:rsid w:val="00713CAF"/>
    <w:rsid w:val="0071412D"/>
    <w:rsid w:val="00714257"/>
    <w:rsid w:val="00714380"/>
    <w:rsid w:val="00714597"/>
    <w:rsid w:val="00714B45"/>
    <w:rsid w:val="00714F5C"/>
    <w:rsid w:val="00715037"/>
    <w:rsid w:val="00715390"/>
    <w:rsid w:val="00715397"/>
    <w:rsid w:val="007153BC"/>
    <w:rsid w:val="0071576B"/>
    <w:rsid w:val="0071594A"/>
    <w:rsid w:val="00715CE2"/>
    <w:rsid w:val="00715DBD"/>
    <w:rsid w:val="007167C1"/>
    <w:rsid w:val="00716B3D"/>
    <w:rsid w:val="00716CC8"/>
    <w:rsid w:val="00716ED5"/>
    <w:rsid w:val="00717009"/>
    <w:rsid w:val="0071703A"/>
    <w:rsid w:val="00717055"/>
    <w:rsid w:val="00717490"/>
    <w:rsid w:val="007176AA"/>
    <w:rsid w:val="00717869"/>
    <w:rsid w:val="007179D6"/>
    <w:rsid w:val="00717CC7"/>
    <w:rsid w:val="00717DAC"/>
    <w:rsid w:val="00717E12"/>
    <w:rsid w:val="00720357"/>
    <w:rsid w:val="007204EA"/>
    <w:rsid w:val="0072064A"/>
    <w:rsid w:val="007206A0"/>
    <w:rsid w:val="00720744"/>
    <w:rsid w:val="0072097F"/>
    <w:rsid w:val="00720AE2"/>
    <w:rsid w:val="00720B37"/>
    <w:rsid w:val="00720BF2"/>
    <w:rsid w:val="00720C77"/>
    <w:rsid w:val="007211B5"/>
    <w:rsid w:val="00721395"/>
    <w:rsid w:val="007213E6"/>
    <w:rsid w:val="007219BF"/>
    <w:rsid w:val="00721B99"/>
    <w:rsid w:val="00721C3A"/>
    <w:rsid w:val="00721C77"/>
    <w:rsid w:val="00721C7E"/>
    <w:rsid w:val="00721DEF"/>
    <w:rsid w:val="00721E82"/>
    <w:rsid w:val="007220C8"/>
    <w:rsid w:val="007222E0"/>
    <w:rsid w:val="00722441"/>
    <w:rsid w:val="00722756"/>
    <w:rsid w:val="00722786"/>
    <w:rsid w:val="007227E2"/>
    <w:rsid w:val="0072282D"/>
    <w:rsid w:val="00722938"/>
    <w:rsid w:val="00722C0F"/>
    <w:rsid w:val="00722DD4"/>
    <w:rsid w:val="00722E07"/>
    <w:rsid w:val="0072346C"/>
    <w:rsid w:val="007238C4"/>
    <w:rsid w:val="00723B5B"/>
    <w:rsid w:val="00723C4A"/>
    <w:rsid w:val="00723DDF"/>
    <w:rsid w:val="007240D9"/>
    <w:rsid w:val="007244A2"/>
    <w:rsid w:val="00724A41"/>
    <w:rsid w:val="00724B22"/>
    <w:rsid w:val="00724C2B"/>
    <w:rsid w:val="00725094"/>
    <w:rsid w:val="007256AE"/>
    <w:rsid w:val="0072578D"/>
    <w:rsid w:val="007259A6"/>
    <w:rsid w:val="007259F5"/>
    <w:rsid w:val="00725A4E"/>
    <w:rsid w:val="00725A68"/>
    <w:rsid w:val="00725B43"/>
    <w:rsid w:val="00725BDB"/>
    <w:rsid w:val="00725C3E"/>
    <w:rsid w:val="00725E55"/>
    <w:rsid w:val="007262CC"/>
    <w:rsid w:val="007265D9"/>
    <w:rsid w:val="007268A3"/>
    <w:rsid w:val="007268D5"/>
    <w:rsid w:val="007269AA"/>
    <w:rsid w:val="00726D3A"/>
    <w:rsid w:val="007270EB"/>
    <w:rsid w:val="0072724C"/>
    <w:rsid w:val="007272CC"/>
    <w:rsid w:val="0072735D"/>
    <w:rsid w:val="007274BB"/>
    <w:rsid w:val="0072782F"/>
    <w:rsid w:val="007278EA"/>
    <w:rsid w:val="00727900"/>
    <w:rsid w:val="00727A11"/>
    <w:rsid w:val="00727A62"/>
    <w:rsid w:val="00727B3B"/>
    <w:rsid w:val="00727ED4"/>
    <w:rsid w:val="0073044F"/>
    <w:rsid w:val="007305F5"/>
    <w:rsid w:val="00730619"/>
    <w:rsid w:val="00730CDE"/>
    <w:rsid w:val="00730D60"/>
    <w:rsid w:val="007314BE"/>
    <w:rsid w:val="00731C52"/>
    <w:rsid w:val="00732097"/>
    <w:rsid w:val="00732393"/>
    <w:rsid w:val="0073273D"/>
    <w:rsid w:val="0073299A"/>
    <w:rsid w:val="00732ACC"/>
    <w:rsid w:val="00732EE8"/>
    <w:rsid w:val="0073329F"/>
    <w:rsid w:val="00733499"/>
    <w:rsid w:val="0073389E"/>
    <w:rsid w:val="00733B61"/>
    <w:rsid w:val="00733CDC"/>
    <w:rsid w:val="00733E62"/>
    <w:rsid w:val="00733F00"/>
    <w:rsid w:val="007340CF"/>
    <w:rsid w:val="00734366"/>
    <w:rsid w:val="0073465E"/>
    <w:rsid w:val="007346D8"/>
    <w:rsid w:val="0073495F"/>
    <w:rsid w:val="00734AB8"/>
    <w:rsid w:val="00734DB9"/>
    <w:rsid w:val="00734F3D"/>
    <w:rsid w:val="00734F63"/>
    <w:rsid w:val="0073512D"/>
    <w:rsid w:val="007351E7"/>
    <w:rsid w:val="00735488"/>
    <w:rsid w:val="00735633"/>
    <w:rsid w:val="00735675"/>
    <w:rsid w:val="007356D3"/>
    <w:rsid w:val="00735B27"/>
    <w:rsid w:val="00735C46"/>
    <w:rsid w:val="00735E58"/>
    <w:rsid w:val="00736910"/>
    <w:rsid w:val="00736A77"/>
    <w:rsid w:val="00736C60"/>
    <w:rsid w:val="00736C9B"/>
    <w:rsid w:val="00736ED8"/>
    <w:rsid w:val="007371B2"/>
    <w:rsid w:val="007371CE"/>
    <w:rsid w:val="0073757A"/>
    <w:rsid w:val="00737803"/>
    <w:rsid w:val="007378A4"/>
    <w:rsid w:val="00737B4A"/>
    <w:rsid w:val="00737C41"/>
    <w:rsid w:val="00737C4D"/>
    <w:rsid w:val="00737DE3"/>
    <w:rsid w:val="00737DE8"/>
    <w:rsid w:val="00737FC0"/>
    <w:rsid w:val="0074036A"/>
    <w:rsid w:val="007405EC"/>
    <w:rsid w:val="00740884"/>
    <w:rsid w:val="00740953"/>
    <w:rsid w:val="00740FB3"/>
    <w:rsid w:val="00741049"/>
    <w:rsid w:val="00741090"/>
    <w:rsid w:val="007417D3"/>
    <w:rsid w:val="00741C56"/>
    <w:rsid w:val="00741EC0"/>
    <w:rsid w:val="007421E8"/>
    <w:rsid w:val="007421EC"/>
    <w:rsid w:val="0074241D"/>
    <w:rsid w:val="0074248A"/>
    <w:rsid w:val="00742557"/>
    <w:rsid w:val="00742AA9"/>
    <w:rsid w:val="00743385"/>
    <w:rsid w:val="00743481"/>
    <w:rsid w:val="007434A5"/>
    <w:rsid w:val="007437F4"/>
    <w:rsid w:val="007439A6"/>
    <w:rsid w:val="00743C69"/>
    <w:rsid w:val="00743C9E"/>
    <w:rsid w:val="00743CEF"/>
    <w:rsid w:val="00743EB1"/>
    <w:rsid w:val="007440B0"/>
    <w:rsid w:val="0074435B"/>
    <w:rsid w:val="00744710"/>
    <w:rsid w:val="007447B9"/>
    <w:rsid w:val="0074491D"/>
    <w:rsid w:val="00744BC7"/>
    <w:rsid w:val="00745080"/>
    <w:rsid w:val="00745208"/>
    <w:rsid w:val="00745268"/>
    <w:rsid w:val="00745559"/>
    <w:rsid w:val="007457D8"/>
    <w:rsid w:val="0074586B"/>
    <w:rsid w:val="00745A22"/>
    <w:rsid w:val="00745A86"/>
    <w:rsid w:val="00745A87"/>
    <w:rsid w:val="00745D72"/>
    <w:rsid w:val="007461B4"/>
    <w:rsid w:val="0074675B"/>
    <w:rsid w:val="00746881"/>
    <w:rsid w:val="00746910"/>
    <w:rsid w:val="00746940"/>
    <w:rsid w:val="00746B48"/>
    <w:rsid w:val="00746CE0"/>
    <w:rsid w:val="00746D22"/>
    <w:rsid w:val="00746EC7"/>
    <w:rsid w:val="00747026"/>
    <w:rsid w:val="00747488"/>
    <w:rsid w:val="00747512"/>
    <w:rsid w:val="00747C80"/>
    <w:rsid w:val="00747CD5"/>
    <w:rsid w:val="00747F87"/>
    <w:rsid w:val="0075040C"/>
    <w:rsid w:val="00750443"/>
    <w:rsid w:val="007504B9"/>
    <w:rsid w:val="00750AE0"/>
    <w:rsid w:val="00750CEB"/>
    <w:rsid w:val="00750D32"/>
    <w:rsid w:val="00750FEE"/>
    <w:rsid w:val="00751210"/>
    <w:rsid w:val="0075121A"/>
    <w:rsid w:val="00751686"/>
    <w:rsid w:val="0075169A"/>
    <w:rsid w:val="00751A0B"/>
    <w:rsid w:val="00751AC7"/>
    <w:rsid w:val="00751C5E"/>
    <w:rsid w:val="00751E8A"/>
    <w:rsid w:val="00752149"/>
    <w:rsid w:val="00752661"/>
    <w:rsid w:val="0075285B"/>
    <w:rsid w:val="0075296B"/>
    <w:rsid w:val="00752B71"/>
    <w:rsid w:val="00752EC1"/>
    <w:rsid w:val="00752FEF"/>
    <w:rsid w:val="00753384"/>
    <w:rsid w:val="00753445"/>
    <w:rsid w:val="0075364B"/>
    <w:rsid w:val="0075369C"/>
    <w:rsid w:val="007536F7"/>
    <w:rsid w:val="007539D9"/>
    <w:rsid w:val="00753A66"/>
    <w:rsid w:val="00754073"/>
    <w:rsid w:val="00754165"/>
    <w:rsid w:val="007546CC"/>
    <w:rsid w:val="007548BE"/>
    <w:rsid w:val="00754981"/>
    <w:rsid w:val="00754994"/>
    <w:rsid w:val="00754999"/>
    <w:rsid w:val="00754AC1"/>
    <w:rsid w:val="00754AC2"/>
    <w:rsid w:val="00754DDF"/>
    <w:rsid w:val="00754DE4"/>
    <w:rsid w:val="00754E43"/>
    <w:rsid w:val="00754F6A"/>
    <w:rsid w:val="00755685"/>
    <w:rsid w:val="00755AA4"/>
    <w:rsid w:val="00755B20"/>
    <w:rsid w:val="00755D69"/>
    <w:rsid w:val="00755D9B"/>
    <w:rsid w:val="00755FB3"/>
    <w:rsid w:val="00755FBA"/>
    <w:rsid w:val="0075634C"/>
    <w:rsid w:val="00756BD9"/>
    <w:rsid w:val="00756CFB"/>
    <w:rsid w:val="007577D8"/>
    <w:rsid w:val="007577E9"/>
    <w:rsid w:val="00757816"/>
    <w:rsid w:val="00757BDB"/>
    <w:rsid w:val="00757D4A"/>
    <w:rsid w:val="0076063D"/>
    <w:rsid w:val="0076068B"/>
    <w:rsid w:val="007606C1"/>
    <w:rsid w:val="00760952"/>
    <w:rsid w:val="00760A39"/>
    <w:rsid w:val="00760F03"/>
    <w:rsid w:val="00760FB0"/>
    <w:rsid w:val="00760FEC"/>
    <w:rsid w:val="00761074"/>
    <w:rsid w:val="007610C8"/>
    <w:rsid w:val="0076141C"/>
    <w:rsid w:val="00761DD9"/>
    <w:rsid w:val="00762278"/>
    <w:rsid w:val="0076232B"/>
    <w:rsid w:val="0076240A"/>
    <w:rsid w:val="00762451"/>
    <w:rsid w:val="00762536"/>
    <w:rsid w:val="00762600"/>
    <w:rsid w:val="007628AA"/>
    <w:rsid w:val="00762AA6"/>
    <w:rsid w:val="00763065"/>
    <w:rsid w:val="0076382B"/>
    <w:rsid w:val="00763956"/>
    <w:rsid w:val="00763A14"/>
    <w:rsid w:val="00763DE0"/>
    <w:rsid w:val="00763ECC"/>
    <w:rsid w:val="007640B8"/>
    <w:rsid w:val="007641D2"/>
    <w:rsid w:val="00764479"/>
    <w:rsid w:val="0076453F"/>
    <w:rsid w:val="00764711"/>
    <w:rsid w:val="0076478D"/>
    <w:rsid w:val="00764B51"/>
    <w:rsid w:val="00764CDC"/>
    <w:rsid w:val="00764D1E"/>
    <w:rsid w:val="00764EBD"/>
    <w:rsid w:val="007651B2"/>
    <w:rsid w:val="00765519"/>
    <w:rsid w:val="00765A34"/>
    <w:rsid w:val="00765C42"/>
    <w:rsid w:val="00766211"/>
    <w:rsid w:val="007665F6"/>
    <w:rsid w:val="007666BD"/>
    <w:rsid w:val="007667AF"/>
    <w:rsid w:val="00766997"/>
    <w:rsid w:val="00766A79"/>
    <w:rsid w:val="00766B37"/>
    <w:rsid w:val="00766D6A"/>
    <w:rsid w:val="00766E43"/>
    <w:rsid w:val="00767052"/>
    <w:rsid w:val="0076729C"/>
    <w:rsid w:val="00767411"/>
    <w:rsid w:val="00767AB2"/>
    <w:rsid w:val="00767D68"/>
    <w:rsid w:val="00767F87"/>
    <w:rsid w:val="007706C2"/>
    <w:rsid w:val="00770A08"/>
    <w:rsid w:val="00770D2D"/>
    <w:rsid w:val="00770D78"/>
    <w:rsid w:val="00770E42"/>
    <w:rsid w:val="00770FCD"/>
    <w:rsid w:val="007711DD"/>
    <w:rsid w:val="0077135F"/>
    <w:rsid w:val="0077138B"/>
    <w:rsid w:val="007714BE"/>
    <w:rsid w:val="007714D4"/>
    <w:rsid w:val="007718F2"/>
    <w:rsid w:val="0077190D"/>
    <w:rsid w:val="007719FE"/>
    <w:rsid w:val="00771A82"/>
    <w:rsid w:val="00771B12"/>
    <w:rsid w:val="00771D3E"/>
    <w:rsid w:val="00771FDF"/>
    <w:rsid w:val="00772071"/>
    <w:rsid w:val="00772B26"/>
    <w:rsid w:val="00772E88"/>
    <w:rsid w:val="00773197"/>
    <w:rsid w:val="00773354"/>
    <w:rsid w:val="0077343C"/>
    <w:rsid w:val="00773689"/>
    <w:rsid w:val="007739DC"/>
    <w:rsid w:val="00773A72"/>
    <w:rsid w:val="00773E17"/>
    <w:rsid w:val="00773E68"/>
    <w:rsid w:val="00773E82"/>
    <w:rsid w:val="00774200"/>
    <w:rsid w:val="00774313"/>
    <w:rsid w:val="0077435E"/>
    <w:rsid w:val="0077440C"/>
    <w:rsid w:val="007745E0"/>
    <w:rsid w:val="0077475F"/>
    <w:rsid w:val="00774768"/>
    <w:rsid w:val="007747C1"/>
    <w:rsid w:val="007747FA"/>
    <w:rsid w:val="00774B3F"/>
    <w:rsid w:val="00774E97"/>
    <w:rsid w:val="00775057"/>
    <w:rsid w:val="00775483"/>
    <w:rsid w:val="007754AD"/>
    <w:rsid w:val="00775511"/>
    <w:rsid w:val="00775633"/>
    <w:rsid w:val="00775702"/>
    <w:rsid w:val="00775785"/>
    <w:rsid w:val="0077586D"/>
    <w:rsid w:val="0077596D"/>
    <w:rsid w:val="00775A70"/>
    <w:rsid w:val="00775CA2"/>
    <w:rsid w:val="00776136"/>
    <w:rsid w:val="00776156"/>
    <w:rsid w:val="0077639E"/>
    <w:rsid w:val="007764EA"/>
    <w:rsid w:val="007765AE"/>
    <w:rsid w:val="0077668A"/>
    <w:rsid w:val="0077683E"/>
    <w:rsid w:val="007768A4"/>
    <w:rsid w:val="00776910"/>
    <w:rsid w:val="007769D6"/>
    <w:rsid w:val="00776A99"/>
    <w:rsid w:val="00776AF9"/>
    <w:rsid w:val="00776B20"/>
    <w:rsid w:val="00776D6F"/>
    <w:rsid w:val="00776EDA"/>
    <w:rsid w:val="007771B1"/>
    <w:rsid w:val="007779DD"/>
    <w:rsid w:val="00777C1F"/>
    <w:rsid w:val="00777DDD"/>
    <w:rsid w:val="00777EA3"/>
    <w:rsid w:val="00777F68"/>
    <w:rsid w:val="00777FB5"/>
    <w:rsid w:val="00780157"/>
    <w:rsid w:val="00780309"/>
    <w:rsid w:val="00780384"/>
    <w:rsid w:val="00780571"/>
    <w:rsid w:val="00780829"/>
    <w:rsid w:val="00780AA3"/>
    <w:rsid w:val="00780AF2"/>
    <w:rsid w:val="00780D36"/>
    <w:rsid w:val="00780FE8"/>
    <w:rsid w:val="0078102C"/>
    <w:rsid w:val="007819C5"/>
    <w:rsid w:val="00781ACD"/>
    <w:rsid w:val="00781ED2"/>
    <w:rsid w:val="00781F92"/>
    <w:rsid w:val="00782284"/>
    <w:rsid w:val="00782535"/>
    <w:rsid w:val="00782580"/>
    <w:rsid w:val="00782700"/>
    <w:rsid w:val="007829FA"/>
    <w:rsid w:val="00782A82"/>
    <w:rsid w:val="00782B73"/>
    <w:rsid w:val="00782B79"/>
    <w:rsid w:val="00782B8D"/>
    <w:rsid w:val="00782E97"/>
    <w:rsid w:val="00783372"/>
    <w:rsid w:val="0078355B"/>
    <w:rsid w:val="00783FD9"/>
    <w:rsid w:val="00783FEB"/>
    <w:rsid w:val="007840DA"/>
    <w:rsid w:val="0078415D"/>
    <w:rsid w:val="00784379"/>
    <w:rsid w:val="007844BB"/>
    <w:rsid w:val="007844D7"/>
    <w:rsid w:val="007844E2"/>
    <w:rsid w:val="00784A63"/>
    <w:rsid w:val="00784D0F"/>
    <w:rsid w:val="00784D46"/>
    <w:rsid w:val="00784E3C"/>
    <w:rsid w:val="00784F05"/>
    <w:rsid w:val="0078507D"/>
    <w:rsid w:val="0078509F"/>
    <w:rsid w:val="0078539D"/>
    <w:rsid w:val="00785423"/>
    <w:rsid w:val="007859D8"/>
    <w:rsid w:val="00785E3B"/>
    <w:rsid w:val="00785F51"/>
    <w:rsid w:val="007862A1"/>
    <w:rsid w:val="007862C5"/>
    <w:rsid w:val="00786360"/>
    <w:rsid w:val="007865D8"/>
    <w:rsid w:val="0078667C"/>
    <w:rsid w:val="007867B1"/>
    <w:rsid w:val="00786891"/>
    <w:rsid w:val="007868DE"/>
    <w:rsid w:val="00786C58"/>
    <w:rsid w:val="00786FA7"/>
    <w:rsid w:val="0078740E"/>
    <w:rsid w:val="00787493"/>
    <w:rsid w:val="00787496"/>
    <w:rsid w:val="0078753A"/>
    <w:rsid w:val="00787548"/>
    <w:rsid w:val="007879B8"/>
    <w:rsid w:val="00787ADD"/>
    <w:rsid w:val="00787F6C"/>
    <w:rsid w:val="00790339"/>
    <w:rsid w:val="00790472"/>
    <w:rsid w:val="00790732"/>
    <w:rsid w:val="00790A9E"/>
    <w:rsid w:val="00790D86"/>
    <w:rsid w:val="0079100F"/>
    <w:rsid w:val="0079132A"/>
    <w:rsid w:val="00791653"/>
    <w:rsid w:val="0079167C"/>
    <w:rsid w:val="0079177F"/>
    <w:rsid w:val="00791A47"/>
    <w:rsid w:val="00791A6F"/>
    <w:rsid w:val="00791AB3"/>
    <w:rsid w:val="007920B4"/>
    <w:rsid w:val="007924E9"/>
    <w:rsid w:val="0079259E"/>
    <w:rsid w:val="00792777"/>
    <w:rsid w:val="007928CC"/>
    <w:rsid w:val="00792D84"/>
    <w:rsid w:val="007930C1"/>
    <w:rsid w:val="0079312A"/>
    <w:rsid w:val="00793AD1"/>
    <w:rsid w:val="00793DAC"/>
    <w:rsid w:val="00794041"/>
    <w:rsid w:val="007941D3"/>
    <w:rsid w:val="007943A2"/>
    <w:rsid w:val="00794499"/>
    <w:rsid w:val="0079471B"/>
    <w:rsid w:val="0079472F"/>
    <w:rsid w:val="007949F1"/>
    <w:rsid w:val="00794AA0"/>
    <w:rsid w:val="00794EF9"/>
    <w:rsid w:val="00795121"/>
    <w:rsid w:val="007951E6"/>
    <w:rsid w:val="0079535D"/>
    <w:rsid w:val="00795735"/>
    <w:rsid w:val="007957CE"/>
    <w:rsid w:val="007959B5"/>
    <w:rsid w:val="00795B95"/>
    <w:rsid w:val="00795D78"/>
    <w:rsid w:val="007960F7"/>
    <w:rsid w:val="007960FD"/>
    <w:rsid w:val="007963FC"/>
    <w:rsid w:val="00796965"/>
    <w:rsid w:val="00796A01"/>
    <w:rsid w:val="00796B4E"/>
    <w:rsid w:val="00796BDD"/>
    <w:rsid w:val="00796F6C"/>
    <w:rsid w:val="00796F7D"/>
    <w:rsid w:val="00797033"/>
    <w:rsid w:val="00797192"/>
    <w:rsid w:val="00797502"/>
    <w:rsid w:val="00797C39"/>
    <w:rsid w:val="00797C4A"/>
    <w:rsid w:val="00797DA7"/>
    <w:rsid w:val="00797E14"/>
    <w:rsid w:val="00797E5F"/>
    <w:rsid w:val="00797FF1"/>
    <w:rsid w:val="007A0DC5"/>
    <w:rsid w:val="007A11A2"/>
    <w:rsid w:val="007A1201"/>
    <w:rsid w:val="007A1937"/>
    <w:rsid w:val="007A1CB7"/>
    <w:rsid w:val="007A1FAF"/>
    <w:rsid w:val="007A2146"/>
    <w:rsid w:val="007A24A5"/>
    <w:rsid w:val="007A26F2"/>
    <w:rsid w:val="007A27B2"/>
    <w:rsid w:val="007A2BF9"/>
    <w:rsid w:val="007A2DBA"/>
    <w:rsid w:val="007A32BA"/>
    <w:rsid w:val="007A3524"/>
    <w:rsid w:val="007A35BC"/>
    <w:rsid w:val="007A3A38"/>
    <w:rsid w:val="007A3C8C"/>
    <w:rsid w:val="007A4244"/>
    <w:rsid w:val="007A44E6"/>
    <w:rsid w:val="007A4513"/>
    <w:rsid w:val="007A48AA"/>
    <w:rsid w:val="007A4989"/>
    <w:rsid w:val="007A4B2B"/>
    <w:rsid w:val="007A4C58"/>
    <w:rsid w:val="007A542C"/>
    <w:rsid w:val="007A5A23"/>
    <w:rsid w:val="007A5A97"/>
    <w:rsid w:val="007A5AD3"/>
    <w:rsid w:val="007A5B1B"/>
    <w:rsid w:val="007A5D80"/>
    <w:rsid w:val="007A5DAE"/>
    <w:rsid w:val="007A5DBE"/>
    <w:rsid w:val="007A6422"/>
    <w:rsid w:val="007A6597"/>
    <w:rsid w:val="007A65FE"/>
    <w:rsid w:val="007A661F"/>
    <w:rsid w:val="007A66A3"/>
    <w:rsid w:val="007A679F"/>
    <w:rsid w:val="007A6A64"/>
    <w:rsid w:val="007A6C05"/>
    <w:rsid w:val="007A752D"/>
    <w:rsid w:val="007A752E"/>
    <w:rsid w:val="007A7685"/>
    <w:rsid w:val="007A76D8"/>
    <w:rsid w:val="007A77F8"/>
    <w:rsid w:val="007A7885"/>
    <w:rsid w:val="007A79AB"/>
    <w:rsid w:val="007A7AD1"/>
    <w:rsid w:val="007A7BAB"/>
    <w:rsid w:val="007A7BD1"/>
    <w:rsid w:val="007A7D64"/>
    <w:rsid w:val="007A7D9D"/>
    <w:rsid w:val="007A7F2A"/>
    <w:rsid w:val="007B0119"/>
    <w:rsid w:val="007B015F"/>
    <w:rsid w:val="007B0212"/>
    <w:rsid w:val="007B0242"/>
    <w:rsid w:val="007B046B"/>
    <w:rsid w:val="007B0519"/>
    <w:rsid w:val="007B0683"/>
    <w:rsid w:val="007B0687"/>
    <w:rsid w:val="007B06B4"/>
    <w:rsid w:val="007B08FC"/>
    <w:rsid w:val="007B0AB5"/>
    <w:rsid w:val="007B0CC2"/>
    <w:rsid w:val="007B0E17"/>
    <w:rsid w:val="007B16D8"/>
    <w:rsid w:val="007B1D12"/>
    <w:rsid w:val="007B1D6F"/>
    <w:rsid w:val="007B204E"/>
    <w:rsid w:val="007B20A8"/>
    <w:rsid w:val="007B22F4"/>
    <w:rsid w:val="007B2444"/>
    <w:rsid w:val="007B2577"/>
    <w:rsid w:val="007B26B1"/>
    <w:rsid w:val="007B27CE"/>
    <w:rsid w:val="007B287E"/>
    <w:rsid w:val="007B2B01"/>
    <w:rsid w:val="007B2BB3"/>
    <w:rsid w:val="007B3124"/>
    <w:rsid w:val="007B3131"/>
    <w:rsid w:val="007B35AB"/>
    <w:rsid w:val="007B36B4"/>
    <w:rsid w:val="007B3AF6"/>
    <w:rsid w:val="007B3BF5"/>
    <w:rsid w:val="007B3CE5"/>
    <w:rsid w:val="007B3CEF"/>
    <w:rsid w:val="007B3D5A"/>
    <w:rsid w:val="007B3F27"/>
    <w:rsid w:val="007B40A2"/>
    <w:rsid w:val="007B40C9"/>
    <w:rsid w:val="007B40E8"/>
    <w:rsid w:val="007B421D"/>
    <w:rsid w:val="007B450B"/>
    <w:rsid w:val="007B45CC"/>
    <w:rsid w:val="007B4696"/>
    <w:rsid w:val="007B4700"/>
    <w:rsid w:val="007B4873"/>
    <w:rsid w:val="007B489A"/>
    <w:rsid w:val="007B4D1D"/>
    <w:rsid w:val="007B4D86"/>
    <w:rsid w:val="007B4F91"/>
    <w:rsid w:val="007B50FC"/>
    <w:rsid w:val="007B52B9"/>
    <w:rsid w:val="007B55CC"/>
    <w:rsid w:val="007B56D1"/>
    <w:rsid w:val="007B575E"/>
    <w:rsid w:val="007B5BA2"/>
    <w:rsid w:val="007B63BC"/>
    <w:rsid w:val="007B650D"/>
    <w:rsid w:val="007B67CE"/>
    <w:rsid w:val="007B6949"/>
    <w:rsid w:val="007B6D88"/>
    <w:rsid w:val="007B6F53"/>
    <w:rsid w:val="007B7080"/>
    <w:rsid w:val="007B70C2"/>
    <w:rsid w:val="007B70DA"/>
    <w:rsid w:val="007B712C"/>
    <w:rsid w:val="007B74F2"/>
    <w:rsid w:val="007B7EEA"/>
    <w:rsid w:val="007B7F9B"/>
    <w:rsid w:val="007B7FF6"/>
    <w:rsid w:val="007C028C"/>
    <w:rsid w:val="007C02BC"/>
    <w:rsid w:val="007C0523"/>
    <w:rsid w:val="007C062D"/>
    <w:rsid w:val="007C0718"/>
    <w:rsid w:val="007C085D"/>
    <w:rsid w:val="007C094C"/>
    <w:rsid w:val="007C0A67"/>
    <w:rsid w:val="007C0A9E"/>
    <w:rsid w:val="007C0BD1"/>
    <w:rsid w:val="007C0E36"/>
    <w:rsid w:val="007C0FF7"/>
    <w:rsid w:val="007C1495"/>
    <w:rsid w:val="007C16C4"/>
    <w:rsid w:val="007C17A3"/>
    <w:rsid w:val="007C1AFE"/>
    <w:rsid w:val="007C1BFC"/>
    <w:rsid w:val="007C225D"/>
    <w:rsid w:val="007C268E"/>
    <w:rsid w:val="007C2950"/>
    <w:rsid w:val="007C2AC0"/>
    <w:rsid w:val="007C2B51"/>
    <w:rsid w:val="007C2BC8"/>
    <w:rsid w:val="007C2BF2"/>
    <w:rsid w:val="007C2D23"/>
    <w:rsid w:val="007C2F5F"/>
    <w:rsid w:val="007C31C1"/>
    <w:rsid w:val="007C32B2"/>
    <w:rsid w:val="007C3336"/>
    <w:rsid w:val="007C3397"/>
    <w:rsid w:val="007C33AE"/>
    <w:rsid w:val="007C346B"/>
    <w:rsid w:val="007C34BA"/>
    <w:rsid w:val="007C356D"/>
    <w:rsid w:val="007C3C95"/>
    <w:rsid w:val="007C3CE9"/>
    <w:rsid w:val="007C3E17"/>
    <w:rsid w:val="007C401D"/>
    <w:rsid w:val="007C416A"/>
    <w:rsid w:val="007C4398"/>
    <w:rsid w:val="007C4442"/>
    <w:rsid w:val="007C46C4"/>
    <w:rsid w:val="007C4932"/>
    <w:rsid w:val="007C49B8"/>
    <w:rsid w:val="007C4B72"/>
    <w:rsid w:val="007C517C"/>
    <w:rsid w:val="007C5284"/>
    <w:rsid w:val="007C55B3"/>
    <w:rsid w:val="007C5CE1"/>
    <w:rsid w:val="007C613F"/>
    <w:rsid w:val="007C6280"/>
    <w:rsid w:val="007C635D"/>
    <w:rsid w:val="007C6677"/>
    <w:rsid w:val="007C6843"/>
    <w:rsid w:val="007C68F1"/>
    <w:rsid w:val="007C690E"/>
    <w:rsid w:val="007C6C3A"/>
    <w:rsid w:val="007C6F0B"/>
    <w:rsid w:val="007C7058"/>
    <w:rsid w:val="007C71F9"/>
    <w:rsid w:val="007C74D6"/>
    <w:rsid w:val="007C7635"/>
    <w:rsid w:val="007C7659"/>
    <w:rsid w:val="007C766F"/>
    <w:rsid w:val="007C7810"/>
    <w:rsid w:val="007C7BB0"/>
    <w:rsid w:val="007C7BE3"/>
    <w:rsid w:val="007C7F01"/>
    <w:rsid w:val="007D0416"/>
    <w:rsid w:val="007D0457"/>
    <w:rsid w:val="007D062A"/>
    <w:rsid w:val="007D07A2"/>
    <w:rsid w:val="007D0923"/>
    <w:rsid w:val="007D09BC"/>
    <w:rsid w:val="007D0A0A"/>
    <w:rsid w:val="007D0E45"/>
    <w:rsid w:val="007D1691"/>
    <w:rsid w:val="007D16AD"/>
    <w:rsid w:val="007D16FA"/>
    <w:rsid w:val="007D177B"/>
    <w:rsid w:val="007D177F"/>
    <w:rsid w:val="007D17ED"/>
    <w:rsid w:val="007D1B87"/>
    <w:rsid w:val="007D1C0C"/>
    <w:rsid w:val="007D1C3C"/>
    <w:rsid w:val="007D1CB1"/>
    <w:rsid w:val="007D2246"/>
    <w:rsid w:val="007D2469"/>
    <w:rsid w:val="007D25D9"/>
    <w:rsid w:val="007D295C"/>
    <w:rsid w:val="007D2A4B"/>
    <w:rsid w:val="007D2CD6"/>
    <w:rsid w:val="007D2DD3"/>
    <w:rsid w:val="007D30E4"/>
    <w:rsid w:val="007D315A"/>
    <w:rsid w:val="007D325E"/>
    <w:rsid w:val="007D3469"/>
    <w:rsid w:val="007D367B"/>
    <w:rsid w:val="007D3991"/>
    <w:rsid w:val="007D3D60"/>
    <w:rsid w:val="007D4244"/>
    <w:rsid w:val="007D436F"/>
    <w:rsid w:val="007D4382"/>
    <w:rsid w:val="007D4717"/>
    <w:rsid w:val="007D4733"/>
    <w:rsid w:val="007D4B38"/>
    <w:rsid w:val="007D4B72"/>
    <w:rsid w:val="007D53B3"/>
    <w:rsid w:val="007D53D6"/>
    <w:rsid w:val="007D53F8"/>
    <w:rsid w:val="007D547B"/>
    <w:rsid w:val="007D5AA6"/>
    <w:rsid w:val="007D5BF7"/>
    <w:rsid w:val="007D5D27"/>
    <w:rsid w:val="007D5D3B"/>
    <w:rsid w:val="007D5DBF"/>
    <w:rsid w:val="007D5EF7"/>
    <w:rsid w:val="007D60A5"/>
    <w:rsid w:val="007D6260"/>
    <w:rsid w:val="007D6576"/>
    <w:rsid w:val="007D670A"/>
    <w:rsid w:val="007D6864"/>
    <w:rsid w:val="007D68E2"/>
    <w:rsid w:val="007D6950"/>
    <w:rsid w:val="007D6A8E"/>
    <w:rsid w:val="007D6B12"/>
    <w:rsid w:val="007D6B82"/>
    <w:rsid w:val="007D7006"/>
    <w:rsid w:val="007D734C"/>
    <w:rsid w:val="007D75FC"/>
    <w:rsid w:val="007D7604"/>
    <w:rsid w:val="007D773B"/>
    <w:rsid w:val="007D7770"/>
    <w:rsid w:val="007D7A24"/>
    <w:rsid w:val="007D7A5D"/>
    <w:rsid w:val="007D7D86"/>
    <w:rsid w:val="007D7F8F"/>
    <w:rsid w:val="007D7FEE"/>
    <w:rsid w:val="007E01C2"/>
    <w:rsid w:val="007E0579"/>
    <w:rsid w:val="007E0A59"/>
    <w:rsid w:val="007E0AE6"/>
    <w:rsid w:val="007E0EC6"/>
    <w:rsid w:val="007E1042"/>
    <w:rsid w:val="007E13CC"/>
    <w:rsid w:val="007E1705"/>
    <w:rsid w:val="007E17DE"/>
    <w:rsid w:val="007E1A63"/>
    <w:rsid w:val="007E1B7B"/>
    <w:rsid w:val="007E1F53"/>
    <w:rsid w:val="007E1F89"/>
    <w:rsid w:val="007E1FF2"/>
    <w:rsid w:val="007E2101"/>
    <w:rsid w:val="007E2542"/>
    <w:rsid w:val="007E2AB9"/>
    <w:rsid w:val="007E2CFD"/>
    <w:rsid w:val="007E2FA9"/>
    <w:rsid w:val="007E331F"/>
    <w:rsid w:val="007E36DB"/>
    <w:rsid w:val="007E39C3"/>
    <w:rsid w:val="007E3BDC"/>
    <w:rsid w:val="007E3D08"/>
    <w:rsid w:val="007E3E58"/>
    <w:rsid w:val="007E3FCF"/>
    <w:rsid w:val="007E4195"/>
    <w:rsid w:val="007E41E1"/>
    <w:rsid w:val="007E43F5"/>
    <w:rsid w:val="007E4469"/>
    <w:rsid w:val="007E4482"/>
    <w:rsid w:val="007E48A5"/>
    <w:rsid w:val="007E4984"/>
    <w:rsid w:val="007E49A8"/>
    <w:rsid w:val="007E4BE2"/>
    <w:rsid w:val="007E50EC"/>
    <w:rsid w:val="007E527D"/>
    <w:rsid w:val="007E52B8"/>
    <w:rsid w:val="007E52F9"/>
    <w:rsid w:val="007E5380"/>
    <w:rsid w:val="007E53B5"/>
    <w:rsid w:val="007E57A4"/>
    <w:rsid w:val="007E5A07"/>
    <w:rsid w:val="007E5BA5"/>
    <w:rsid w:val="007E5E87"/>
    <w:rsid w:val="007E629F"/>
    <w:rsid w:val="007E6456"/>
    <w:rsid w:val="007E6511"/>
    <w:rsid w:val="007E66C8"/>
    <w:rsid w:val="007E6715"/>
    <w:rsid w:val="007E6B04"/>
    <w:rsid w:val="007E6B32"/>
    <w:rsid w:val="007E6DC0"/>
    <w:rsid w:val="007E720E"/>
    <w:rsid w:val="007E72E2"/>
    <w:rsid w:val="007E790A"/>
    <w:rsid w:val="007E7AE1"/>
    <w:rsid w:val="007E7C8E"/>
    <w:rsid w:val="007E7D75"/>
    <w:rsid w:val="007E7DBC"/>
    <w:rsid w:val="007E7EE1"/>
    <w:rsid w:val="007F0035"/>
    <w:rsid w:val="007F0699"/>
    <w:rsid w:val="007F09F1"/>
    <w:rsid w:val="007F0EED"/>
    <w:rsid w:val="007F114D"/>
    <w:rsid w:val="007F169A"/>
    <w:rsid w:val="007F169B"/>
    <w:rsid w:val="007F19F0"/>
    <w:rsid w:val="007F1F47"/>
    <w:rsid w:val="007F20C4"/>
    <w:rsid w:val="007F235E"/>
    <w:rsid w:val="007F240A"/>
    <w:rsid w:val="007F240B"/>
    <w:rsid w:val="007F260F"/>
    <w:rsid w:val="007F2856"/>
    <w:rsid w:val="007F2882"/>
    <w:rsid w:val="007F2A4D"/>
    <w:rsid w:val="007F30D0"/>
    <w:rsid w:val="007F3245"/>
    <w:rsid w:val="007F3263"/>
    <w:rsid w:val="007F3332"/>
    <w:rsid w:val="007F374B"/>
    <w:rsid w:val="007F3853"/>
    <w:rsid w:val="007F393D"/>
    <w:rsid w:val="007F3E91"/>
    <w:rsid w:val="007F3F52"/>
    <w:rsid w:val="007F4284"/>
    <w:rsid w:val="007F4616"/>
    <w:rsid w:val="007F4953"/>
    <w:rsid w:val="007F4A52"/>
    <w:rsid w:val="007F4BD1"/>
    <w:rsid w:val="007F4E4E"/>
    <w:rsid w:val="007F4EBF"/>
    <w:rsid w:val="007F4EE7"/>
    <w:rsid w:val="007F4F1D"/>
    <w:rsid w:val="007F5092"/>
    <w:rsid w:val="007F5489"/>
    <w:rsid w:val="007F553E"/>
    <w:rsid w:val="007F577F"/>
    <w:rsid w:val="007F5849"/>
    <w:rsid w:val="007F5875"/>
    <w:rsid w:val="007F5B01"/>
    <w:rsid w:val="007F5CEA"/>
    <w:rsid w:val="007F5F9D"/>
    <w:rsid w:val="007F6205"/>
    <w:rsid w:val="007F688A"/>
    <w:rsid w:val="007F6BF5"/>
    <w:rsid w:val="007F6F4C"/>
    <w:rsid w:val="007F713E"/>
    <w:rsid w:val="007F71C3"/>
    <w:rsid w:val="007F7920"/>
    <w:rsid w:val="007F7CC1"/>
    <w:rsid w:val="00800027"/>
    <w:rsid w:val="00800133"/>
    <w:rsid w:val="008005BB"/>
    <w:rsid w:val="008008B1"/>
    <w:rsid w:val="008008F2"/>
    <w:rsid w:val="00800A47"/>
    <w:rsid w:val="008010A0"/>
    <w:rsid w:val="00801233"/>
    <w:rsid w:val="008012C7"/>
    <w:rsid w:val="00801383"/>
    <w:rsid w:val="0080140D"/>
    <w:rsid w:val="0080160C"/>
    <w:rsid w:val="00801722"/>
    <w:rsid w:val="00801BA7"/>
    <w:rsid w:val="00801C6B"/>
    <w:rsid w:val="00801C8C"/>
    <w:rsid w:val="00801E29"/>
    <w:rsid w:val="00802215"/>
    <w:rsid w:val="008028A3"/>
    <w:rsid w:val="00802965"/>
    <w:rsid w:val="00802B7A"/>
    <w:rsid w:val="00802C27"/>
    <w:rsid w:val="00802D0E"/>
    <w:rsid w:val="00802DCD"/>
    <w:rsid w:val="0080372D"/>
    <w:rsid w:val="0080378C"/>
    <w:rsid w:val="00803BA5"/>
    <w:rsid w:val="00803E47"/>
    <w:rsid w:val="00803F09"/>
    <w:rsid w:val="00804300"/>
    <w:rsid w:val="00804374"/>
    <w:rsid w:val="008043EA"/>
    <w:rsid w:val="00804C34"/>
    <w:rsid w:val="00805299"/>
    <w:rsid w:val="0080538D"/>
    <w:rsid w:val="00805802"/>
    <w:rsid w:val="00805BEF"/>
    <w:rsid w:val="00805C3F"/>
    <w:rsid w:val="00805DD9"/>
    <w:rsid w:val="00805E75"/>
    <w:rsid w:val="00805E83"/>
    <w:rsid w:val="00806060"/>
    <w:rsid w:val="008061B4"/>
    <w:rsid w:val="008065B9"/>
    <w:rsid w:val="00806A67"/>
    <w:rsid w:val="00806D42"/>
    <w:rsid w:val="00806E03"/>
    <w:rsid w:val="00807209"/>
    <w:rsid w:val="00807360"/>
    <w:rsid w:val="00807427"/>
    <w:rsid w:val="00807525"/>
    <w:rsid w:val="0080798B"/>
    <w:rsid w:val="00807AC7"/>
    <w:rsid w:val="00807AD6"/>
    <w:rsid w:val="00807BD2"/>
    <w:rsid w:val="00807F34"/>
    <w:rsid w:val="008100CC"/>
    <w:rsid w:val="008101C3"/>
    <w:rsid w:val="008101F7"/>
    <w:rsid w:val="008107A0"/>
    <w:rsid w:val="008109F4"/>
    <w:rsid w:val="00810A9A"/>
    <w:rsid w:val="00810DF9"/>
    <w:rsid w:val="00810F49"/>
    <w:rsid w:val="008113A0"/>
    <w:rsid w:val="00811409"/>
    <w:rsid w:val="00811535"/>
    <w:rsid w:val="00811D76"/>
    <w:rsid w:val="0081231C"/>
    <w:rsid w:val="00812594"/>
    <w:rsid w:val="00812618"/>
    <w:rsid w:val="00812951"/>
    <w:rsid w:val="00812975"/>
    <w:rsid w:val="00812B93"/>
    <w:rsid w:val="00812BFE"/>
    <w:rsid w:val="00812E71"/>
    <w:rsid w:val="00813018"/>
    <w:rsid w:val="008130AF"/>
    <w:rsid w:val="00813150"/>
    <w:rsid w:val="0081322D"/>
    <w:rsid w:val="00813E12"/>
    <w:rsid w:val="00813F7F"/>
    <w:rsid w:val="00813FF0"/>
    <w:rsid w:val="0081412F"/>
    <w:rsid w:val="008142B1"/>
    <w:rsid w:val="0081448A"/>
    <w:rsid w:val="00814589"/>
    <w:rsid w:val="00814798"/>
    <w:rsid w:val="00814F99"/>
    <w:rsid w:val="00815439"/>
    <w:rsid w:val="0081581B"/>
    <w:rsid w:val="0081590B"/>
    <w:rsid w:val="008159C5"/>
    <w:rsid w:val="00815B26"/>
    <w:rsid w:val="00815CB1"/>
    <w:rsid w:val="00815D31"/>
    <w:rsid w:val="00815FC9"/>
    <w:rsid w:val="00816121"/>
    <w:rsid w:val="00816452"/>
    <w:rsid w:val="008164DA"/>
    <w:rsid w:val="00816632"/>
    <w:rsid w:val="008166D4"/>
    <w:rsid w:val="00816DD5"/>
    <w:rsid w:val="00816EA3"/>
    <w:rsid w:val="00816EE2"/>
    <w:rsid w:val="0081726E"/>
    <w:rsid w:val="0081729D"/>
    <w:rsid w:val="008172A7"/>
    <w:rsid w:val="008172FC"/>
    <w:rsid w:val="0081745A"/>
    <w:rsid w:val="008175B0"/>
    <w:rsid w:val="0081770C"/>
    <w:rsid w:val="008177D2"/>
    <w:rsid w:val="00817801"/>
    <w:rsid w:val="0081784B"/>
    <w:rsid w:val="0081786B"/>
    <w:rsid w:val="00817875"/>
    <w:rsid w:val="0081789C"/>
    <w:rsid w:val="00817B2E"/>
    <w:rsid w:val="00817BC4"/>
    <w:rsid w:val="00817C01"/>
    <w:rsid w:val="00817F2E"/>
    <w:rsid w:val="00817FBF"/>
    <w:rsid w:val="008201FC"/>
    <w:rsid w:val="00820461"/>
    <w:rsid w:val="008204E7"/>
    <w:rsid w:val="00820618"/>
    <w:rsid w:val="0082064C"/>
    <w:rsid w:val="0082083A"/>
    <w:rsid w:val="0082085F"/>
    <w:rsid w:val="00820923"/>
    <w:rsid w:val="00820934"/>
    <w:rsid w:val="008209B7"/>
    <w:rsid w:val="00820BCC"/>
    <w:rsid w:val="00820EE8"/>
    <w:rsid w:val="00821332"/>
    <w:rsid w:val="00821691"/>
    <w:rsid w:val="00821717"/>
    <w:rsid w:val="00821762"/>
    <w:rsid w:val="00821AF1"/>
    <w:rsid w:val="00821C83"/>
    <w:rsid w:val="00821D66"/>
    <w:rsid w:val="00821DDC"/>
    <w:rsid w:val="008220D3"/>
    <w:rsid w:val="00822165"/>
    <w:rsid w:val="008221AC"/>
    <w:rsid w:val="00822337"/>
    <w:rsid w:val="008225AD"/>
    <w:rsid w:val="00822BA3"/>
    <w:rsid w:val="00822D04"/>
    <w:rsid w:val="0082321C"/>
    <w:rsid w:val="008237E4"/>
    <w:rsid w:val="008238EB"/>
    <w:rsid w:val="00823980"/>
    <w:rsid w:val="00823A66"/>
    <w:rsid w:val="00823FFE"/>
    <w:rsid w:val="008240DC"/>
    <w:rsid w:val="008240E8"/>
    <w:rsid w:val="008243E5"/>
    <w:rsid w:val="008249FE"/>
    <w:rsid w:val="00824A3A"/>
    <w:rsid w:val="00824CAF"/>
    <w:rsid w:val="00824EE1"/>
    <w:rsid w:val="00824F22"/>
    <w:rsid w:val="00825028"/>
    <w:rsid w:val="0082524F"/>
    <w:rsid w:val="008253E7"/>
    <w:rsid w:val="00825450"/>
    <w:rsid w:val="008254B8"/>
    <w:rsid w:val="008257C9"/>
    <w:rsid w:val="008258C0"/>
    <w:rsid w:val="008260F1"/>
    <w:rsid w:val="008263E2"/>
    <w:rsid w:val="008264B6"/>
    <w:rsid w:val="0082680B"/>
    <w:rsid w:val="00826B0B"/>
    <w:rsid w:val="00826C77"/>
    <w:rsid w:val="00826D45"/>
    <w:rsid w:val="00826EF3"/>
    <w:rsid w:val="00826F73"/>
    <w:rsid w:val="00826FE8"/>
    <w:rsid w:val="008270C7"/>
    <w:rsid w:val="00827464"/>
    <w:rsid w:val="00827690"/>
    <w:rsid w:val="0082770C"/>
    <w:rsid w:val="00827AEE"/>
    <w:rsid w:val="00827B0B"/>
    <w:rsid w:val="00827B6B"/>
    <w:rsid w:val="00827BF7"/>
    <w:rsid w:val="00827CE7"/>
    <w:rsid w:val="00827D09"/>
    <w:rsid w:val="00827D2A"/>
    <w:rsid w:val="00827E1C"/>
    <w:rsid w:val="0083009F"/>
    <w:rsid w:val="008303D8"/>
    <w:rsid w:val="008304C2"/>
    <w:rsid w:val="00830C3A"/>
    <w:rsid w:val="00830DA7"/>
    <w:rsid w:val="008310B1"/>
    <w:rsid w:val="00831182"/>
    <w:rsid w:val="008311DD"/>
    <w:rsid w:val="00831293"/>
    <w:rsid w:val="00831B51"/>
    <w:rsid w:val="00832136"/>
    <w:rsid w:val="00832157"/>
    <w:rsid w:val="008322DD"/>
    <w:rsid w:val="008323D3"/>
    <w:rsid w:val="00832A7C"/>
    <w:rsid w:val="00832AAF"/>
    <w:rsid w:val="00832B4E"/>
    <w:rsid w:val="00832C90"/>
    <w:rsid w:val="00832CB3"/>
    <w:rsid w:val="00832CDE"/>
    <w:rsid w:val="008330DC"/>
    <w:rsid w:val="0083318B"/>
    <w:rsid w:val="008333F9"/>
    <w:rsid w:val="008337A9"/>
    <w:rsid w:val="00833ACC"/>
    <w:rsid w:val="00833D7C"/>
    <w:rsid w:val="00833EFA"/>
    <w:rsid w:val="00833F8D"/>
    <w:rsid w:val="00834243"/>
    <w:rsid w:val="00834262"/>
    <w:rsid w:val="00834315"/>
    <w:rsid w:val="00834451"/>
    <w:rsid w:val="008348D2"/>
    <w:rsid w:val="00834A71"/>
    <w:rsid w:val="00834D1A"/>
    <w:rsid w:val="00834D4E"/>
    <w:rsid w:val="00834DA2"/>
    <w:rsid w:val="00834E1E"/>
    <w:rsid w:val="008353F4"/>
    <w:rsid w:val="00835444"/>
    <w:rsid w:val="00835554"/>
    <w:rsid w:val="00835643"/>
    <w:rsid w:val="00835644"/>
    <w:rsid w:val="00835A2E"/>
    <w:rsid w:val="00835C7E"/>
    <w:rsid w:val="0083607F"/>
    <w:rsid w:val="008360E9"/>
    <w:rsid w:val="008361B4"/>
    <w:rsid w:val="0083672B"/>
    <w:rsid w:val="00836C93"/>
    <w:rsid w:val="00837000"/>
    <w:rsid w:val="00837022"/>
    <w:rsid w:val="0083747C"/>
    <w:rsid w:val="008377A3"/>
    <w:rsid w:val="00837AA3"/>
    <w:rsid w:val="00837AC9"/>
    <w:rsid w:val="00837D02"/>
    <w:rsid w:val="0084023B"/>
    <w:rsid w:val="008403BE"/>
    <w:rsid w:val="0084043A"/>
    <w:rsid w:val="008404DB"/>
    <w:rsid w:val="00840653"/>
    <w:rsid w:val="00840E80"/>
    <w:rsid w:val="008410C0"/>
    <w:rsid w:val="008410E6"/>
    <w:rsid w:val="00841218"/>
    <w:rsid w:val="00841585"/>
    <w:rsid w:val="00841DB1"/>
    <w:rsid w:val="00841E5E"/>
    <w:rsid w:val="0084227A"/>
    <w:rsid w:val="008428C0"/>
    <w:rsid w:val="00842B18"/>
    <w:rsid w:val="00842CBF"/>
    <w:rsid w:val="00842F14"/>
    <w:rsid w:val="0084300A"/>
    <w:rsid w:val="00843090"/>
    <w:rsid w:val="0084319F"/>
    <w:rsid w:val="008432E9"/>
    <w:rsid w:val="0084333C"/>
    <w:rsid w:val="008435F7"/>
    <w:rsid w:val="0084365B"/>
    <w:rsid w:val="00843769"/>
    <w:rsid w:val="00843DF9"/>
    <w:rsid w:val="00843EBC"/>
    <w:rsid w:val="00844270"/>
    <w:rsid w:val="0084464D"/>
    <w:rsid w:val="00844744"/>
    <w:rsid w:val="008448DC"/>
    <w:rsid w:val="008449A1"/>
    <w:rsid w:val="008449E8"/>
    <w:rsid w:val="00844B48"/>
    <w:rsid w:val="00844BC8"/>
    <w:rsid w:val="00844BF4"/>
    <w:rsid w:val="00844DC5"/>
    <w:rsid w:val="00844E1C"/>
    <w:rsid w:val="00844EBB"/>
    <w:rsid w:val="0084544E"/>
    <w:rsid w:val="0084549A"/>
    <w:rsid w:val="008454D6"/>
    <w:rsid w:val="008455DA"/>
    <w:rsid w:val="00845702"/>
    <w:rsid w:val="00845908"/>
    <w:rsid w:val="00845BA5"/>
    <w:rsid w:val="00845C67"/>
    <w:rsid w:val="00845CA2"/>
    <w:rsid w:val="00845D44"/>
    <w:rsid w:val="00845DF7"/>
    <w:rsid w:val="00845E05"/>
    <w:rsid w:val="00845ED7"/>
    <w:rsid w:val="00846581"/>
    <w:rsid w:val="0084660E"/>
    <w:rsid w:val="008466C5"/>
    <w:rsid w:val="00846817"/>
    <w:rsid w:val="00846882"/>
    <w:rsid w:val="00847083"/>
    <w:rsid w:val="00847631"/>
    <w:rsid w:val="008477E7"/>
    <w:rsid w:val="008478D0"/>
    <w:rsid w:val="00847A79"/>
    <w:rsid w:val="00850231"/>
    <w:rsid w:val="0085028A"/>
    <w:rsid w:val="008502A6"/>
    <w:rsid w:val="008508BA"/>
    <w:rsid w:val="00850950"/>
    <w:rsid w:val="008509C7"/>
    <w:rsid w:val="00851107"/>
    <w:rsid w:val="00851184"/>
    <w:rsid w:val="00851413"/>
    <w:rsid w:val="00851AB7"/>
    <w:rsid w:val="00851E42"/>
    <w:rsid w:val="00851EAF"/>
    <w:rsid w:val="00852099"/>
    <w:rsid w:val="0085263A"/>
    <w:rsid w:val="008526F3"/>
    <w:rsid w:val="008528BE"/>
    <w:rsid w:val="00852C36"/>
    <w:rsid w:val="00852E51"/>
    <w:rsid w:val="00852F54"/>
    <w:rsid w:val="00852FA7"/>
    <w:rsid w:val="008534E4"/>
    <w:rsid w:val="0085381D"/>
    <w:rsid w:val="00853D99"/>
    <w:rsid w:val="00853FF0"/>
    <w:rsid w:val="008541C2"/>
    <w:rsid w:val="00854312"/>
    <w:rsid w:val="00854332"/>
    <w:rsid w:val="0085477B"/>
    <w:rsid w:val="008548AF"/>
    <w:rsid w:val="00854B1E"/>
    <w:rsid w:val="00854B44"/>
    <w:rsid w:val="00854B75"/>
    <w:rsid w:val="00854BFF"/>
    <w:rsid w:val="00854CBF"/>
    <w:rsid w:val="00854EC0"/>
    <w:rsid w:val="00854F38"/>
    <w:rsid w:val="008550F9"/>
    <w:rsid w:val="0085518F"/>
    <w:rsid w:val="008555D5"/>
    <w:rsid w:val="00855618"/>
    <w:rsid w:val="008556EE"/>
    <w:rsid w:val="0085571E"/>
    <w:rsid w:val="00855910"/>
    <w:rsid w:val="00855A09"/>
    <w:rsid w:val="00855C31"/>
    <w:rsid w:val="00855DF1"/>
    <w:rsid w:val="00855E7F"/>
    <w:rsid w:val="008561AF"/>
    <w:rsid w:val="008562F8"/>
    <w:rsid w:val="008562FA"/>
    <w:rsid w:val="00856456"/>
    <w:rsid w:val="008565BE"/>
    <w:rsid w:val="008569FA"/>
    <w:rsid w:val="00856DF1"/>
    <w:rsid w:val="00856E1B"/>
    <w:rsid w:val="0085702B"/>
    <w:rsid w:val="0085703E"/>
    <w:rsid w:val="0085759B"/>
    <w:rsid w:val="008576D8"/>
    <w:rsid w:val="00857969"/>
    <w:rsid w:val="008579FE"/>
    <w:rsid w:val="00857A62"/>
    <w:rsid w:val="00857A68"/>
    <w:rsid w:val="00857A80"/>
    <w:rsid w:val="00857B12"/>
    <w:rsid w:val="00857DBE"/>
    <w:rsid w:val="00857DC2"/>
    <w:rsid w:val="00857E31"/>
    <w:rsid w:val="00857E9F"/>
    <w:rsid w:val="008606AB"/>
    <w:rsid w:val="0086071D"/>
    <w:rsid w:val="008609C3"/>
    <w:rsid w:val="00860CEC"/>
    <w:rsid w:val="00860D38"/>
    <w:rsid w:val="00861065"/>
    <w:rsid w:val="008610D3"/>
    <w:rsid w:val="008610F5"/>
    <w:rsid w:val="008611D2"/>
    <w:rsid w:val="008612DA"/>
    <w:rsid w:val="00861590"/>
    <w:rsid w:val="00861DD1"/>
    <w:rsid w:val="00862214"/>
    <w:rsid w:val="008627F3"/>
    <w:rsid w:val="00862870"/>
    <w:rsid w:val="008629CE"/>
    <w:rsid w:val="008629EA"/>
    <w:rsid w:val="00862DCB"/>
    <w:rsid w:val="00862DF8"/>
    <w:rsid w:val="00862E52"/>
    <w:rsid w:val="00863069"/>
    <w:rsid w:val="00863264"/>
    <w:rsid w:val="008634D3"/>
    <w:rsid w:val="0086361B"/>
    <w:rsid w:val="0086371A"/>
    <w:rsid w:val="00863E9E"/>
    <w:rsid w:val="008640EC"/>
    <w:rsid w:val="0086439A"/>
    <w:rsid w:val="0086481C"/>
    <w:rsid w:val="00864B1F"/>
    <w:rsid w:val="00864DAB"/>
    <w:rsid w:val="00865366"/>
    <w:rsid w:val="00865483"/>
    <w:rsid w:val="008657AF"/>
    <w:rsid w:val="00865959"/>
    <w:rsid w:val="00865AE7"/>
    <w:rsid w:val="00865B76"/>
    <w:rsid w:val="0086614D"/>
    <w:rsid w:val="00866430"/>
    <w:rsid w:val="00866498"/>
    <w:rsid w:val="00866701"/>
    <w:rsid w:val="00866ABA"/>
    <w:rsid w:val="00866BA5"/>
    <w:rsid w:val="00866EAB"/>
    <w:rsid w:val="00867296"/>
    <w:rsid w:val="0086738A"/>
    <w:rsid w:val="008675CA"/>
    <w:rsid w:val="00867626"/>
    <w:rsid w:val="008677FD"/>
    <w:rsid w:val="0086783B"/>
    <w:rsid w:val="008679CF"/>
    <w:rsid w:val="00867A7F"/>
    <w:rsid w:val="00867B3E"/>
    <w:rsid w:val="00867CE8"/>
    <w:rsid w:val="00867EB1"/>
    <w:rsid w:val="008700F8"/>
    <w:rsid w:val="0087035C"/>
    <w:rsid w:val="00870722"/>
    <w:rsid w:val="00870A2B"/>
    <w:rsid w:val="00870CCE"/>
    <w:rsid w:val="00870EF9"/>
    <w:rsid w:val="00871485"/>
    <w:rsid w:val="008715B8"/>
    <w:rsid w:val="00871657"/>
    <w:rsid w:val="008717A5"/>
    <w:rsid w:val="00871A48"/>
    <w:rsid w:val="00871B19"/>
    <w:rsid w:val="00871B9D"/>
    <w:rsid w:val="00871C4A"/>
    <w:rsid w:val="00871C80"/>
    <w:rsid w:val="00871ED1"/>
    <w:rsid w:val="00872162"/>
    <w:rsid w:val="00872572"/>
    <w:rsid w:val="00872741"/>
    <w:rsid w:val="00872BCB"/>
    <w:rsid w:val="008730C0"/>
    <w:rsid w:val="008736A3"/>
    <w:rsid w:val="00873B89"/>
    <w:rsid w:val="00873F30"/>
    <w:rsid w:val="0087428C"/>
    <w:rsid w:val="00874307"/>
    <w:rsid w:val="00874412"/>
    <w:rsid w:val="00874581"/>
    <w:rsid w:val="008745ED"/>
    <w:rsid w:val="0087464B"/>
    <w:rsid w:val="008746B7"/>
    <w:rsid w:val="00874AD3"/>
    <w:rsid w:val="00874BE8"/>
    <w:rsid w:val="00875283"/>
    <w:rsid w:val="008754F0"/>
    <w:rsid w:val="0087587F"/>
    <w:rsid w:val="008759FD"/>
    <w:rsid w:val="00875CED"/>
    <w:rsid w:val="00875D40"/>
    <w:rsid w:val="00875EA8"/>
    <w:rsid w:val="00875EDC"/>
    <w:rsid w:val="00875FB0"/>
    <w:rsid w:val="00875FDA"/>
    <w:rsid w:val="00876145"/>
    <w:rsid w:val="008762C0"/>
    <w:rsid w:val="008762D2"/>
    <w:rsid w:val="008762E6"/>
    <w:rsid w:val="008765F9"/>
    <w:rsid w:val="00876739"/>
    <w:rsid w:val="0087689A"/>
    <w:rsid w:val="00876D86"/>
    <w:rsid w:val="008771E8"/>
    <w:rsid w:val="00877306"/>
    <w:rsid w:val="00877801"/>
    <w:rsid w:val="00877871"/>
    <w:rsid w:val="00877BA5"/>
    <w:rsid w:val="00877D4F"/>
    <w:rsid w:val="00877D8C"/>
    <w:rsid w:val="00877E62"/>
    <w:rsid w:val="008804BD"/>
    <w:rsid w:val="00880617"/>
    <w:rsid w:val="0088066C"/>
    <w:rsid w:val="0088071D"/>
    <w:rsid w:val="008809D4"/>
    <w:rsid w:val="00880C9A"/>
    <w:rsid w:val="00880CC7"/>
    <w:rsid w:val="008811E5"/>
    <w:rsid w:val="008812FE"/>
    <w:rsid w:val="00881DC2"/>
    <w:rsid w:val="00881E7F"/>
    <w:rsid w:val="0088242D"/>
    <w:rsid w:val="008827D9"/>
    <w:rsid w:val="00882B1F"/>
    <w:rsid w:val="00883379"/>
    <w:rsid w:val="008833C1"/>
    <w:rsid w:val="008838DD"/>
    <w:rsid w:val="00883A02"/>
    <w:rsid w:val="00883A82"/>
    <w:rsid w:val="00883AC5"/>
    <w:rsid w:val="00883BD0"/>
    <w:rsid w:val="00883C5D"/>
    <w:rsid w:val="00884B04"/>
    <w:rsid w:val="00885056"/>
    <w:rsid w:val="00885308"/>
    <w:rsid w:val="008855AC"/>
    <w:rsid w:val="008856C7"/>
    <w:rsid w:val="00885705"/>
    <w:rsid w:val="0088572C"/>
    <w:rsid w:val="008857F1"/>
    <w:rsid w:val="00885809"/>
    <w:rsid w:val="00885A77"/>
    <w:rsid w:val="00885AAD"/>
    <w:rsid w:val="00885C5F"/>
    <w:rsid w:val="00885F87"/>
    <w:rsid w:val="0088623E"/>
    <w:rsid w:val="008865B8"/>
    <w:rsid w:val="008867E0"/>
    <w:rsid w:val="00886827"/>
    <w:rsid w:val="00886977"/>
    <w:rsid w:val="008869FB"/>
    <w:rsid w:val="00887177"/>
    <w:rsid w:val="008872E8"/>
    <w:rsid w:val="00887422"/>
    <w:rsid w:val="00887465"/>
    <w:rsid w:val="00887A8E"/>
    <w:rsid w:val="00887D59"/>
    <w:rsid w:val="00887D95"/>
    <w:rsid w:val="00887E0B"/>
    <w:rsid w:val="00887EAA"/>
    <w:rsid w:val="00887EBC"/>
    <w:rsid w:val="00887F11"/>
    <w:rsid w:val="00890037"/>
    <w:rsid w:val="008902E4"/>
    <w:rsid w:val="00890477"/>
    <w:rsid w:val="00890847"/>
    <w:rsid w:val="00890B82"/>
    <w:rsid w:val="00890B83"/>
    <w:rsid w:val="00890FB2"/>
    <w:rsid w:val="0089109E"/>
    <w:rsid w:val="008913E4"/>
    <w:rsid w:val="008918BA"/>
    <w:rsid w:val="00891C74"/>
    <w:rsid w:val="00891D57"/>
    <w:rsid w:val="00891E95"/>
    <w:rsid w:val="00891F0D"/>
    <w:rsid w:val="008920D2"/>
    <w:rsid w:val="00892572"/>
    <w:rsid w:val="00892645"/>
    <w:rsid w:val="00892C03"/>
    <w:rsid w:val="00892D45"/>
    <w:rsid w:val="00892F97"/>
    <w:rsid w:val="00893007"/>
    <w:rsid w:val="008930E2"/>
    <w:rsid w:val="00893392"/>
    <w:rsid w:val="0089342B"/>
    <w:rsid w:val="00893641"/>
    <w:rsid w:val="008936C2"/>
    <w:rsid w:val="008937E7"/>
    <w:rsid w:val="00893977"/>
    <w:rsid w:val="00893EE4"/>
    <w:rsid w:val="00893F52"/>
    <w:rsid w:val="008948DA"/>
    <w:rsid w:val="00894985"/>
    <w:rsid w:val="00894A96"/>
    <w:rsid w:val="00894BA9"/>
    <w:rsid w:val="00894DE6"/>
    <w:rsid w:val="00894FEC"/>
    <w:rsid w:val="00895293"/>
    <w:rsid w:val="008954F4"/>
    <w:rsid w:val="00895719"/>
    <w:rsid w:val="00895832"/>
    <w:rsid w:val="00895897"/>
    <w:rsid w:val="0089591F"/>
    <w:rsid w:val="00895B27"/>
    <w:rsid w:val="00895BA1"/>
    <w:rsid w:val="00895D55"/>
    <w:rsid w:val="00895FB7"/>
    <w:rsid w:val="00895FFF"/>
    <w:rsid w:val="00896087"/>
    <w:rsid w:val="008961FC"/>
    <w:rsid w:val="00896367"/>
    <w:rsid w:val="008966D8"/>
    <w:rsid w:val="00896759"/>
    <w:rsid w:val="008967D4"/>
    <w:rsid w:val="008968BE"/>
    <w:rsid w:val="00896BCF"/>
    <w:rsid w:val="00896C2C"/>
    <w:rsid w:val="00896D1F"/>
    <w:rsid w:val="00896EAE"/>
    <w:rsid w:val="00897023"/>
    <w:rsid w:val="00897039"/>
    <w:rsid w:val="00897198"/>
    <w:rsid w:val="008971AC"/>
    <w:rsid w:val="00897340"/>
    <w:rsid w:val="008974CC"/>
    <w:rsid w:val="00897991"/>
    <w:rsid w:val="00897A9B"/>
    <w:rsid w:val="00897DAB"/>
    <w:rsid w:val="00897DB0"/>
    <w:rsid w:val="00897E3D"/>
    <w:rsid w:val="008A015F"/>
    <w:rsid w:val="008A019E"/>
    <w:rsid w:val="008A032C"/>
    <w:rsid w:val="008A0705"/>
    <w:rsid w:val="008A0843"/>
    <w:rsid w:val="008A0D42"/>
    <w:rsid w:val="008A0DBE"/>
    <w:rsid w:val="008A1187"/>
    <w:rsid w:val="008A1540"/>
    <w:rsid w:val="008A1547"/>
    <w:rsid w:val="008A185B"/>
    <w:rsid w:val="008A19CF"/>
    <w:rsid w:val="008A1AAD"/>
    <w:rsid w:val="008A2363"/>
    <w:rsid w:val="008A2436"/>
    <w:rsid w:val="008A2883"/>
    <w:rsid w:val="008A29B5"/>
    <w:rsid w:val="008A2D28"/>
    <w:rsid w:val="008A31C8"/>
    <w:rsid w:val="008A352D"/>
    <w:rsid w:val="008A3734"/>
    <w:rsid w:val="008A38E2"/>
    <w:rsid w:val="008A3D0E"/>
    <w:rsid w:val="008A3EDC"/>
    <w:rsid w:val="008A3FE4"/>
    <w:rsid w:val="008A42A2"/>
    <w:rsid w:val="008A4347"/>
    <w:rsid w:val="008A4398"/>
    <w:rsid w:val="008A4682"/>
    <w:rsid w:val="008A4793"/>
    <w:rsid w:val="008A49FB"/>
    <w:rsid w:val="008A4B6A"/>
    <w:rsid w:val="008A4BB0"/>
    <w:rsid w:val="008A4E65"/>
    <w:rsid w:val="008A4FD8"/>
    <w:rsid w:val="008A56A6"/>
    <w:rsid w:val="008A57D3"/>
    <w:rsid w:val="008A581D"/>
    <w:rsid w:val="008A5E65"/>
    <w:rsid w:val="008A5EA9"/>
    <w:rsid w:val="008A5F38"/>
    <w:rsid w:val="008A6268"/>
    <w:rsid w:val="008A62DF"/>
    <w:rsid w:val="008A67A3"/>
    <w:rsid w:val="008A6A12"/>
    <w:rsid w:val="008A6B89"/>
    <w:rsid w:val="008A6CE9"/>
    <w:rsid w:val="008A6D51"/>
    <w:rsid w:val="008A6EFB"/>
    <w:rsid w:val="008A70A0"/>
    <w:rsid w:val="008A77F4"/>
    <w:rsid w:val="008A7B8B"/>
    <w:rsid w:val="008A7C61"/>
    <w:rsid w:val="008A7D5D"/>
    <w:rsid w:val="008A7EFC"/>
    <w:rsid w:val="008A7F53"/>
    <w:rsid w:val="008B0A5B"/>
    <w:rsid w:val="008B0A65"/>
    <w:rsid w:val="008B1016"/>
    <w:rsid w:val="008B10C4"/>
    <w:rsid w:val="008B10F8"/>
    <w:rsid w:val="008B1274"/>
    <w:rsid w:val="008B13D2"/>
    <w:rsid w:val="008B1499"/>
    <w:rsid w:val="008B14F7"/>
    <w:rsid w:val="008B1797"/>
    <w:rsid w:val="008B1B2E"/>
    <w:rsid w:val="008B1C38"/>
    <w:rsid w:val="008B1F5E"/>
    <w:rsid w:val="008B2522"/>
    <w:rsid w:val="008B257E"/>
    <w:rsid w:val="008B271C"/>
    <w:rsid w:val="008B2846"/>
    <w:rsid w:val="008B28D5"/>
    <w:rsid w:val="008B29FC"/>
    <w:rsid w:val="008B2C26"/>
    <w:rsid w:val="008B2E1F"/>
    <w:rsid w:val="008B2E97"/>
    <w:rsid w:val="008B2EE6"/>
    <w:rsid w:val="008B2F60"/>
    <w:rsid w:val="008B31E6"/>
    <w:rsid w:val="008B3282"/>
    <w:rsid w:val="008B3360"/>
    <w:rsid w:val="008B37BE"/>
    <w:rsid w:val="008B3B0B"/>
    <w:rsid w:val="008B3B5C"/>
    <w:rsid w:val="008B40E9"/>
    <w:rsid w:val="008B41AD"/>
    <w:rsid w:val="008B426B"/>
    <w:rsid w:val="008B46DF"/>
    <w:rsid w:val="008B47ED"/>
    <w:rsid w:val="008B488C"/>
    <w:rsid w:val="008B4F9D"/>
    <w:rsid w:val="008B5361"/>
    <w:rsid w:val="008B5531"/>
    <w:rsid w:val="008B5B1D"/>
    <w:rsid w:val="008B5F14"/>
    <w:rsid w:val="008B6475"/>
    <w:rsid w:val="008B6563"/>
    <w:rsid w:val="008B6577"/>
    <w:rsid w:val="008B6763"/>
    <w:rsid w:val="008B6C13"/>
    <w:rsid w:val="008B6D70"/>
    <w:rsid w:val="008B6ED9"/>
    <w:rsid w:val="008B7042"/>
    <w:rsid w:val="008B7159"/>
    <w:rsid w:val="008B7507"/>
    <w:rsid w:val="008B78E1"/>
    <w:rsid w:val="008B79A6"/>
    <w:rsid w:val="008B7B0B"/>
    <w:rsid w:val="008B7B38"/>
    <w:rsid w:val="008C00D0"/>
    <w:rsid w:val="008C0875"/>
    <w:rsid w:val="008C0B5A"/>
    <w:rsid w:val="008C0C18"/>
    <w:rsid w:val="008C0F42"/>
    <w:rsid w:val="008C10F0"/>
    <w:rsid w:val="008C1163"/>
    <w:rsid w:val="008C1242"/>
    <w:rsid w:val="008C15C2"/>
    <w:rsid w:val="008C18F0"/>
    <w:rsid w:val="008C1B60"/>
    <w:rsid w:val="008C1EE4"/>
    <w:rsid w:val="008C1F32"/>
    <w:rsid w:val="008C2353"/>
    <w:rsid w:val="008C26D0"/>
    <w:rsid w:val="008C273D"/>
    <w:rsid w:val="008C29F2"/>
    <w:rsid w:val="008C2E40"/>
    <w:rsid w:val="008C2ED5"/>
    <w:rsid w:val="008C2F3F"/>
    <w:rsid w:val="008C305E"/>
    <w:rsid w:val="008C3156"/>
    <w:rsid w:val="008C31F9"/>
    <w:rsid w:val="008C3322"/>
    <w:rsid w:val="008C344C"/>
    <w:rsid w:val="008C3824"/>
    <w:rsid w:val="008C3C37"/>
    <w:rsid w:val="008C3ECB"/>
    <w:rsid w:val="008C3ECD"/>
    <w:rsid w:val="008C3EF2"/>
    <w:rsid w:val="008C4110"/>
    <w:rsid w:val="008C43F4"/>
    <w:rsid w:val="008C454D"/>
    <w:rsid w:val="008C46C6"/>
    <w:rsid w:val="008C471E"/>
    <w:rsid w:val="008C4799"/>
    <w:rsid w:val="008C4918"/>
    <w:rsid w:val="008C4B14"/>
    <w:rsid w:val="008C4EDE"/>
    <w:rsid w:val="008C5005"/>
    <w:rsid w:val="008C5031"/>
    <w:rsid w:val="008C5083"/>
    <w:rsid w:val="008C5699"/>
    <w:rsid w:val="008C5A89"/>
    <w:rsid w:val="008C5E44"/>
    <w:rsid w:val="008C5E6C"/>
    <w:rsid w:val="008C6028"/>
    <w:rsid w:val="008C60DE"/>
    <w:rsid w:val="008C61E0"/>
    <w:rsid w:val="008C6242"/>
    <w:rsid w:val="008C627E"/>
    <w:rsid w:val="008C679D"/>
    <w:rsid w:val="008C68F6"/>
    <w:rsid w:val="008C695D"/>
    <w:rsid w:val="008C6E07"/>
    <w:rsid w:val="008C6F2A"/>
    <w:rsid w:val="008C6FE2"/>
    <w:rsid w:val="008C73D9"/>
    <w:rsid w:val="008C73E8"/>
    <w:rsid w:val="008C74C1"/>
    <w:rsid w:val="008C7CB0"/>
    <w:rsid w:val="008C7CEA"/>
    <w:rsid w:val="008C7D47"/>
    <w:rsid w:val="008C7EB5"/>
    <w:rsid w:val="008D009C"/>
    <w:rsid w:val="008D02CF"/>
    <w:rsid w:val="008D038D"/>
    <w:rsid w:val="008D03E2"/>
    <w:rsid w:val="008D0750"/>
    <w:rsid w:val="008D09BD"/>
    <w:rsid w:val="008D0AB8"/>
    <w:rsid w:val="008D0FC6"/>
    <w:rsid w:val="008D164C"/>
    <w:rsid w:val="008D1678"/>
    <w:rsid w:val="008D1705"/>
    <w:rsid w:val="008D1752"/>
    <w:rsid w:val="008D192C"/>
    <w:rsid w:val="008D1A68"/>
    <w:rsid w:val="008D1CC5"/>
    <w:rsid w:val="008D1EEF"/>
    <w:rsid w:val="008D22EF"/>
    <w:rsid w:val="008D2541"/>
    <w:rsid w:val="008D270E"/>
    <w:rsid w:val="008D2A7E"/>
    <w:rsid w:val="008D2BE7"/>
    <w:rsid w:val="008D2E9D"/>
    <w:rsid w:val="008D2EB9"/>
    <w:rsid w:val="008D339F"/>
    <w:rsid w:val="008D3404"/>
    <w:rsid w:val="008D3864"/>
    <w:rsid w:val="008D38F5"/>
    <w:rsid w:val="008D3939"/>
    <w:rsid w:val="008D3BDF"/>
    <w:rsid w:val="008D3D0B"/>
    <w:rsid w:val="008D419E"/>
    <w:rsid w:val="008D4AA0"/>
    <w:rsid w:val="008D4C74"/>
    <w:rsid w:val="008D4C85"/>
    <w:rsid w:val="008D4CCB"/>
    <w:rsid w:val="008D4D7B"/>
    <w:rsid w:val="008D4FF9"/>
    <w:rsid w:val="008D544A"/>
    <w:rsid w:val="008D54ED"/>
    <w:rsid w:val="008D550A"/>
    <w:rsid w:val="008D5742"/>
    <w:rsid w:val="008D59C5"/>
    <w:rsid w:val="008D5B88"/>
    <w:rsid w:val="008D5C5D"/>
    <w:rsid w:val="008D5E26"/>
    <w:rsid w:val="008D5EB7"/>
    <w:rsid w:val="008D6189"/>
    <w:rsid w:val="008D61E5"/>
    <w:rsid w:val="008D6473"/>
    <w:rsid w:val="008D648D"/>
    <w:rsid w:val="008D7024"/>
    <w:rsid w:val="008D7192"/>
    <w:rsid w:val="008D72C4"/>
    <w:rsid w:val="008D7717"/>
    <w:rsid w:val="008D7B5B"/>
    <w:rsid w:val="008D7E2C"/>
    <w:rsid w:val="008D7F10"/>
    <w:rsid w:val="008D7F38"/>
    <w:rsid w:val="008E0043"/>
    <w:rsid w:val="008E014A"/>
    <w:rsid w:val="008E063E"/>
    <w:rsid w:val="008E06AC"/>
    <w:rsid w:val="008E1083"/>
    <w:rsid w:val="008E12E1"/>
    <w:rsid w:val="008E13AC"/>
    <w:rsid w:val="008E142E"/>
    <w:rsid w:val="008E1ADE"/>
    <w:rsid w:val="008E20D2"/>
    <w:rsid w:val="008E225D"/>
    <w:rsid w:val="008E2310"/>
    <w:rsid w:val="008E2341"/>
    <w:rsid w:val="008E264D"/>
    <w:rsid w:val="008E2A5A"/>
    <w:rsid w:val="008E2B04"/>
    <w:rsid w:val="008E2B31"/>
    <w:rsid w:val="008E2BC0"/>
    <w:rsid w:val="008E2BDC"/>
    <w:rsid w:val="008E2C0C"/>
    <w:rsid w:val="008E301E"/>
    <w:rsid w:val="008E3042"/>
    <w:rsid w:val="008E304F"/>
    <w:rsid w:val="008E30CF"/>
    <w:rsid w:val="008E354E"/>
    <w:rsid w:val="008E3585"/>
    <w:rsid w:val="008E3796"/>
    <w:rsid w:val="008E394C"/>
    <w:rsid w:val="008E394D"/>
    <w:rsid w:val="008E3DE1"/>
    <w:rsid w:val="008E40A1"/>
    <w:rsid w:val="008E432E"/>
    <w:rsid w:val="008E4381"/>
    <w:rsid w:val="008E463F"/>
    <w:rsid w:val="008E4906"/>
    <w:rsid w:val="008E4926"/>
    <w:rsid w:val="008E502D"/>
    <w:rsid w:val="008E5070"/>
    <w:rsid w:val="008E50D0"/>
    <w:rsid w:val="008E5113"/>
    <w:rsid w:val="008E5281"/>
    <w:rsid w:val="008E52EE"/>
    <w:rsid w:val="008E53EF"/>
    <w:rsid w:val="008E5764"/>
    <w:rsid w:val="008E5801"/>
    <w:rsid w:val="008E5932"/>
    <w:rsid w:val="008E5AF3"/>
    <w:rsid w:val="008E5B57"/>
    <w:rsid w:val="008E5D49"/>
    <w:rsid w:val="008E5EC7"/>
    <w:rsid w:val="008E6059"/>
    <w:rsid w:val="008E6292"/>
    <w:rsid w:val="008E62FF"/>
    <w:rsid w:val="008E651C"/>
    <w:rsid w:val="008E65B1"/>
    <w:rsid w:val="008E6902"/>
    <w:rsid w:val="008E6D1D"/>
    <w:rsid w:val="008E7535"/>
    <w:rsid w:val="008E75D0"/>
    <w:rsid w:val="008E76E3"/>
    <w:rsid w:val="008E7D98"/>
    <w:rsid w:val="008E7DCD"/>
    <w:rsid w:val="008E7E06"/>
    <w:rsid w:val="008E7E13"/>
    <w:rsid w:val="008E7F83"/>
    <w:rsid w:val="008F0088"/>
    <w:rsid w:val="008F00B7"/>
    <w:rsid w:val="008F01B4"/>
    <w:rsid w:val="008F01CF"/>
    <w:rsid w:val="008F04BC"/>
    <w:rsid w:val="008F0513"/>
    <w:rsid w:val="008F059D"/>
    <w:rsid w:val="008F080D"/>
    <w:rsid w:val="008F0892"/>
    <w:rsid w:val="008F0CF9"/>
    <w:rsid w:val="008F0D08"/>
    <w:rsid w:val="008F11D2"/>
    <w:rsid w:val="008F1223"/>
    <w:rsid w:val="008F14BD"/>
    <w:rsid w:val="008F2086"/>
    <w:rsid w:val="008F2135"/>
    <w:rsid w:val="008F22F2"/>
    <w:rsid w:val="008F2408"/>
    <w:rsid w:val="008F26A4"/>
    <w:rsid w:val="008F29B9"/>
    <w:rsid w:val="008F32BA"/>
    <w:rsid w:val="008F3563"/>
    <w:rsid w:val="008F3599"/>
    <w:rsid w:val="008F38A5"/>
    <w:rsid w:val="008F3913"/>
    <w:rsid w:val="008F3B7D"/>
    <w:rsid w:val="008F3E42"/>
    <w:rsid w:val="008F3E65"/>
    <w:rsid w:val="008F40AF"/>
    <w:rsid w:val="008F4281"/>
    <w:rsid w:val="008F44FA"/>
    <w:rsid w:val="008F4847"/>
    <w:rsid w:val="008F4EEE"/>
    <w:rsid w:val="008F50B8"/>
    <w:rsid w:val="008F5334"/>
    <w:rsid w:val="008F5519"/>
    <w:rsid w:val="008F55E1"/>
    <w:rsid w:val="008F5B9C"/>
    <w:rsid w:val="008F5DAD"/>
    <w:rsid w:val="008F5F2A"/>
    <w:rsid w:val="008F5F84"/>
    <w:rsid w:val="008F64A1"/>
    <w:rsid w:val="008F64BB"/>
    <w:rsid w:val="008F6755"/>
    <w:rsid w:val="008F6BE5"/>
    <w:rsid w:val="008F6C18"/>
    <w:rsid w:val="008F7181"/>
    <w:rsid w:val="008F7241"/>
    <w:rsid w:val="008F7314"/>
    <w:rsid w:val="008F747E"/>
    <w:rsid w:val="008F7556"/>
    <w:rsid w:val="008F758B"/>
    <w:rsid w:val="008F759C"/>
    <w:rsid w:val="008F7790"/>
    <w:rsid w:val="008F77F3"/>
    <w:rsid w:val="008F7891"/>
    <w:rsid w:val="008F7940"/>
    <w:rsid w:val="008F7A05"/>
    <w:rsid w:val="008F7A59"/>
    <w:rsid w:val="008F7A7A"/>
    <w:rsid w:val="008F7AA9"/>
    <w:rsid w:val="008F7B98"/>
    <w:rsid w:val="00900081"/>
    <w:rsid w:val="009000FC"/>
    <w:rsid w:val="00900362"/>
    <w:rsid w:val="00900618"/>
    <w:rsid w:val="00900826"/>
    <w:rsid w:val="00900855"/>
    <w:rsid w:val="00900BBA"/>
    <w:rsid w:val="00901557"/>
    <w:rsid w:val="00901805"/>
    <w:rsid w:val="0090191A"/>
    <w:rsid w:val="00901CED"/>
    <w:rsid w:val="00901DD0"/>
    <w:rsid w:val="00901F61"/>
    <w:rsid w:val="009020F9"/>
    <w:rsid w:val="00902829"/>
    <w:rsid w:val="00902980"/>
    <w:rsid w:val="00902A7A"/>
    <w:rsid w:val="00902AB3"/>
    <w:rsid w:val="00902CE2"/>
    <w:rsid w:val="00902E4B"/>
    <w:rsid w:val="00902FFD"/>
    <w:rsid w:val="00903026"/>
    <w:rsid w:val="00903198"/>
    <w:rsid w:val="009033B4"/>
    <w:rsid w:val="0090348A"/>
    <w:rsid w:val="00903615"/>
    <w:rsid w:val="00903810"/>
    <w:rsid w:val="00903818"/>
    <w:rsid w:val="00903AA0"/>
    <w:rsid w:val="00903D45"/>
    <w:rsid w:val="0090401F"/>
    <w:rsid w:val="009041E8"/>
    <w:rsid w:val="0090424D"/>
    <w:rsid w:val="009046E1"/>
    <w:rsid w:val="0090492A"/>
    <w:rsid w:val="009049CF"/>
    <w:rsid w:val="00904C50"/>
    <w:rsid w:val="00904DEA"/>
    <w:rsid w:val="00905366"/>
    <w:rsid w:val="009053BC"/>
    <w:rsid w:val="0090542C"/>
    <w:rsid w:val="009056BE"/>
    <w:rsid w:val="00905875"/>
    <w:rsid w:val="0090591C"/>
    <w:rsid w:val="00905A76"/>
    <w:rsid w:val="00905B37"/>
    <w:rsid w:val="00905E99"/>
    <w:rsid w:val="00905EEA"/>
    <w:rsid w:val="00905FC7"/>
    <w:rsid w:val="009063CD"/>
    <w:rsid w:val="00906741"/>
    <w:rsid w:val="00906750"/>
    <w:rsid w:val="00906B05"/>
    <w:rsid w:val="00906CE2"/>
    <w:rsid w:val="00906ED8"/>
    <w:rsid w:val="0090712A"/>
    <w:rsid w:val="00907276"/>
    <w:rsid w:val="009079E6"/>
    <w:rsid w:val="00907B07"/>
    <w:rsid w:val="00907D48"/>
    <w:rsid w:val="0091037C"/>
    <w:rsid w:val="0091044E"/>
    <w:rsid w:val="009106C4"/>
    <w:rsid w:val="009107B6"/>
    <w:rsid w:val="00910B41"/>
    <w:rsid w:val="00910C1C"/>
    <w:rsid w:val="00910F00"/>
    <w:rsid w:val="00910FFA"/>
    <w:rsid w:val="009112CE"/>
    <w:rsid w:val="00911501"/>
    <w:rsid w:val="009118DE"/>
    <w:rsid w:val="009119BA"/>
    <w:rsid w:val="00911C0E"/>
    <w:rsid w:val="00911C80"/>
    <w:rsid w:val="00911EC2"/>
    <w:rsid w:val="0091219C"/>
    <w:rsid w:val="009121C1"/>
    <w:rsid w:val="00912333"/>
    <w:rsid w:val="0091294C"/>
    <w:rsid w:val="00912A42"/>
    <w:rsid w:val="00912B48"/>
    <w:rsid w:val="00912EDB"/>
    <w:rsid w:val="009130FF"/>
    <w:rsid w:val="0091335C"/>
    <w:rsid w:val="0091384F"/>
    <w:rsid w:val="009139E7"/>
    <w:rsid w:val="00913AE9"/>
    <w:rsid w:val="00913BB0"/>
    <w:rsid w:val="00913FB2"/>
    <w:rsid w:val="00914013"/>
    <w:rsid w:val="009140AE"/>
    <w:rsid w:val="00914251"/>
    <w:rsid w:val="009145CE"/>
    <w:rsid w:val="00914623"/>
    <w:rsid w:val="00914654"/>
    <w:rsid w:val="00914B87"/>
    <w:rsid w:val="00914EB9"/>
    <w:rsid w:val="0091527D"/>
    <w:rsid w:val="009153E0"/>
    <w:rsid w:val="00915B97"/>
    <w:rsid w:val="009160C9"/>
    <w:rsid w:val="00916223"/>
    <w:rsid w:val="00916305"/>
    <w:rsid w:val="009164DD"/>
    <w:rsid w:val="00916551"/>
    <w:rsid w:val="00916558"/>
    <w:rsid w:val="00916667"/>
    <w:rsid w:val="00916890"/>
    <w:rsid w:val="009169E3"/>
    <w:rsid w:val="00916C86"/>
    <w:rsid w:val="00916EAC"/>
    <w:rsid w:val="009172A5"/>
    <w:rsid w:val="00917545"/>
    <w:rsid w:val="0091756E"/>
    <w:rsid w:val="0091765B"/>
    <w:rsid w:val="00917805"/>
    <w:rsid w:val="009178FF"/>
    <w:rsid w:val="00917C19"/>
    <w:rsid w:val="00920039"/>
    <w:rsid w:val="009200A0"/>
    <w:rsid w:val="00920662"/>
    <w:rsid w:val="00920971"/>
    <w:rsid w:val="009209FA"/>
    <w:rsid w:val="00920AAA"/>
    <w:rsid w:val="00920AE0"/>
    <w:rsid w:val="00920E37"/>
    <w:rsid w:val="0092105F"/>
    <w:rsid w:val="009210BE"/>
    <w:rsid w:val="00921107"/>
    <w:rsid w:val="00921503"/>
    <w:rsid w:val="00921587"/>
    <w:rsid w:val="00921ECF"/>
    <w:rsid w:val="009220DC"/>
    <w:rsid w:val="0092229C"/>
    <w:rsid w:val="009222D4"/>
    <w:rsid w:val="0092243F"/>
    <w:rsid w:val="00922505"/>
    <w:rsid w:val="0092253B"/>
    <w:rsid w:val="009225D5"/>
    <w:rsid w:val="009228DD"/>
    <w:rsid w:val="00922D77"/>
    <w:rsid w:val="00922DE1"/>
    <w:rsid w:val="00922EC7"/>
    <w:rsid w:val="00923026"/>
    <w:rsid w:val="00923358"/>
    <w:rsid w:val="00923394"/>
    <w:rsid w:val="00923638"/>
    <w:rsid w:val="00923778"/>
    <w:rsid w:val="009237CA"/>
    <w:rsid w:val="00923B0F"/>
    <w:rsid w:val="00923C54"/>
    <w:rsid w:val="00923C99"/>
    <w:rsid w:val="009240C5"/>
    <w:rsid w:val="00924834"/>
    <w:rsid w:val="009249C3"/>
    <w:rsid w:val="00924B9B"/>
    <w:rsid w:val="00924C6D"/>
    <w:rsid w:val="00924C8F"/>
    <w:rsid w:val="00924DD4"/>
    <w:rsid w:val="00924DE9"/>
    <w:rsid w:val="00925036"/>
    <w:rsid w:val="009250D6"/>
    <w:rsid w:val="00925484"/>
    <w:rsid w:val="009257A4"/>
    <w:rsid w:val="009257B5"/>
    <w:rsid w:val="00925AA5"/>
    <w:rsid w:val="00925AD7"/>
    <w:rsid w:val="00925B70"/>
    <w:rsid w:val="00925E20"/>
    <w:rsid w:val="00926081"/>
    <w:rsid w:val="00926105"/>
    <w:rsid w:val="009261D2"/>
    <w:rsid w:val="009264F5"/>
    <w:rsid w:val="009265CC"/>
    <w:rsid w:val="00926949"/>
    <w:rsid w:val="00926A2F"/>
    <w:rsid w:val="00926BC1"/>
    <w:rsid w:val="00926C23"/>
    <w:rsid w:val="00926EAE"/>
    <w:rsid w:val="00926FFB"/>
    <w:rsid w:val="00927199"/>
    <w:rsid w:val="009271A8"/>
    <w:rsid w:val="00927322"/>
    <w:rsid w:val="009278EC"/>
    <w:rsid w:val="00927AC1"/>
    <w:rsid w:val="00927D0B"/>
    <w:rsid w:val="00927D89"/>
    <w:rsid w:val="00927E49"/>
    <w:rsid w:val="00927E83"/>
    <w:rsid w:val="00927FCF"/>
    <w:rsid w:val="009302A9"/>
    <w:rsid w:val="00930355"/>
    <w:rsid w:val="0093045F"/>
    <w:rsid w:val="009312E8"/>
    <w:rsid w:val="009319C7"/>
    <w:rsid w:val="00931C4D"/>
    <w:rsid w:val="00931E08"/>
    <w:rsid w:val="00931ED0"/>
    <w:rsid w:val="00931F48"/>
    <w:rsid w:val="00932032"/>
    <w:rsid w:val="009323FA"/>
    <w:rsid w:val="0093288D"/>
    <w:rsid w:val="00932A88"/>
    <w:rsid w:val="00932AD0"/>
    <w:rsid w:val="00932C6C"/>
    <w:rsid w:val="00932E34"/>
    <w:rsid w:val="00932F6C"/>
    <w:rsid w:val="00933389"/>
    <w:rsid w:val="009336E3"/>
    <w:rsid w:val="00933930"/>
    <w:rsid w:val="00933BDA"/>
    <w:rsid w:val="00934012"/>
    <w:rsid w:val="009342BA"/>
    <w:rsid w:val="00934387"/>
    <w:rsid w:val="009344E0"/>
    <w:rsid w:val="00934551"/>
    <w:rsid w:val="00934779"/>
    <w:rsid w:val="00934832"/>
    <w:rsid w:val="00934A46"/>
    <w:rsid w:val="00934B04"/>
    <w:rsid w:val="00935641"/>
    <w:rsid w:val="0093585D"/>
    <w:rsid w:val="0093593E"/>
    <w:rsid w:val="00935A1A"/>
    <w:rsid w:val="00935ABA"/>
    <w:rsid w:val="00935EAB"/>
    <w:rsid w:val="00935F88"/>
    <w:rsid w:val="009360DA"/>
    <w:rsid w:val="009364DD"/>
    <w:rsid w:val="00936531"/>
    <w:rsid w:val="009366FB"/>
    <w:rsid w:val="009368CB"/>
    <w:rsid w:val="00936B1B"/>
    <w:rsid w:val="00936DC3"/>
    <w:rsid w:val="00936F40"/>
    <w:rsid w:val="00937034"/>
    <w:rsid w:val="0093761E"/>
    <w:rsid w:val="009377D7"/>
    <w:rsid w:val="00937829"/>
    <w:rsid w:val="0093799C"/>
    <w:rsid w:val="00937B42"/>
    <w:rsid w:val="00940080"/>
    <w:rsid w:val="0094019D"/>
    <w:rsid w:val="0094021B"/>
    <w:rsid w:val="00940243"/>
    <w:rsid w:val="0094077E"/>
    <w:rsid w:val="0094097E"/>
    <w:rsid w:val="00940C1F"/>
    <w:rsid w:val="00940C73"/>
    <w:rsid w:val="00940DC7"/>
    <w:rsid w:val="009410DC"/>
    <w:rsid w:val="00941390"/>
    <w:rsid w:val="00941655"/>
    <w:rsid w:val="0094169D"/>
    <w:rsid w:val="009416A4"/>
    <w:rsid w:val="009416E9"/>
    <w:rsid w:val="00941A18"/>
    <w:rsid w:val="00941AB0"/>
    <w:rsid w:val="00941C73"/>
    <w:rsid w:val="00941C81"/>
    <w:rsid w:val="00941C87"/>
    <w:rsid w:val="00941DC7"/>
    <w:rsid w:val="00941EBC"/>
    <w:rsid w:val="00941FE6"/>
    <w:rsid w:val="009425C6"/>
    <w:rsid w:val="009426AD"/>
    <w:rsid w:val="0094291C"/>
    <w:rsid w:val="00942B02"/>
    <w:rsid w:val="00942B0F"/>
    <w:rsid w:val="00942C11"/>
    <w:rsid w:val="00942E02"/>
    <w:rsid w:val="00943543"/>
    <w:rsid w:val="00943621"/>
    <w:rsid w:val="009436BE"/>
    <w:rsid w:val="0094387F"/>
    <w:rsid w:val="00943882"/>
    <w:rsid w:val="00943894"/>
    <w:rsid w:val="00943AB3"/>
    <w:rsid w:val="00943C9D"/>
    <w:rsid w:val="00943F4C"/>
    <w:rsid w:val="00944494"/>
    <w:rsid w:val="00944532"/>
    <w:rsid w:val="00944960"/>
    <w:rsid w:val="00944AFA"/>
    <w:rsid w:val="00944B2D"/>
    <w:rsid w:val="00944BAC"/>
    <w:rsid w:val="00944D17"/>
    <w:rsid w:val="00944E8C"/>
    <w:rsid w:val="0094500F"/>
    <w:rsid w:val="00945378"/>
    <w:rsid w:val="00945389"/>
    <w:rsid w:val="0094539E"/>
    <w:rsid w:val="009454EC"/>
    <w:rsid w:val="00945528"/>
    <w:rsid w:val="0094558F"/>
    <w:rsid w:val="009455F6"/>
    <w:rsid w:val="00945865"/>
    <w:rsid w:val="00945A38"/>
    <w:rsid w:val="00945B7B"/>
    <w:rsid w:val="00945B8E"/>
    <w:rsid w:val="00945C23"/>
    <w:rsid w:val="00945E62"/>
    <w:rsid w:val="00946019"/>
    <w:rsid w:val="009461A7"/>
    <w:rsid w:val="00946392"/>
    <w:rsid w:val="009463C4"/>
    <w:rsid w:val="00946663"/>
    <w:rsid w:val="009468E1"/>
    <w:rsid w:val="00946999"/>
    <w:rsid w:val="00946A2A"/>
    <w:rsid w:val="00946B16"/>
    <w:rsid w:val="00946CE9"/>
    <w:rsid w:val="00946EB3"/>
    <w:rsid w:val="00946EB9"/>
    <w:rsid w:val="0094715B"/>
    <w:rsid w:val="00947170"/>
    <w:rsid w:val="00947390"/>
    <w:rsid w:val="009473B1"/>
    <w:rsid w:val="009478DB"/>
    <w:rsid w:val="00947A46"/>
    <w:rsid w:val="00947AA8"/>
    <w:rsid w:val="00947C71"/>
    <w:rsid w:val="009502CC"/>
    <w:rsid w:val="00950487"/>
    <w:rsid w:val="0095050C"/>
    <w:rsid w:val="009508F8"/>
    <w:rsid w:val="00950C83"/>
    <w:rsid w:val="00950DF6"/>
    <w:rsid w:val="00951230"/>
    <w:rsid w:val="0095169D"/>
    <w:rsid w:val="009517AB"/>
    <w:rsid w:val="0095180D"/>
    <w:rsid w:val="00951CF5"/>
    <w:rsid w:val="00951E20"/>
    <w:rsid w:val="00951E8D"/>
    <w:rsid w:val="00951FED"/>
    <w:rsid w:val="009525F2"/>
    <w:rsid w:val="0095268A"/>
    <w:rsid w:val="009526EA"/>
    <w:rsid w:val="009528AA"/>
    <w:rsid w:val="00952A4D"/>
    <w:rsid w:val="00952B70"/>
    <w:rsid w:val="00952E53"/>
    <w:rsid w:val="00952F3D"/>
    <w:rsid w:val="00953208"/>
    <w:rsid w:val="009535BA"/>
    <w:rsid w:val="00953793"/>
    <w:rsid w:val="00953A15"/>
    <w:rsid w:val="00953ED3"/>
    <w:rsid w:val="009543ED"/>
    <w:rsid w:val="00954487"/>
    <w:rsid w:val="0095450E"/>
    <w:rsid w:val="00954561"/>
    <w:rsid w:val="0095496A"/>
    <w:rsid w:val="00954A6F"/>
    <w:rsid w:val="00954AC4"/>
    <w:rsid w:val="00954BA8"/>
    <w:rsid w:val="00954BB0"/>
    <w:rsid w:val="00954EAD"/>
    <w:rsid w:val="00955023"/>
    <w:rsid w:val="00955306"/>
    <w:rsid w:val="009558ED"/>
    <w:rsid w:val="00955971"/>
    <w:rsid w:val="00955BBC"/>
    <w:rsid w:val="00955BD4"/>
    <w:rsid w:val="00955D95"/>
    <w:rsid w:val="0095618C"/>
    <w:rsid w:val="00956616"/>
    <w:rsid w:val="009566D7"/>
    <w:rsid w:val="009567A0"/>
    <w:rsid w:val="009568FC"/>
    <w:rsid w:val="00956911"/>
    <w:rsid w:val="009569DF"/>
    <w:rsid w:val="00956B05"/>
    <w:rsid w:val="00956BA9"/>
    <w:rsid w:val="00956C11"/>
    <w:rsid w:val="00956D96"/>
    <w:rsid w:val="009570FB"/>
    <w:rsid w:val="009574AE"/>
    <w:rsid w:val="00957539"/>
    <w:rsid w:val="0095777F"/>
    <w:rsid w:val="0095785B"/>
    <w:rsid w:val="009578E3"/>
    <w:rsid w:val="0095792C"/>
    <w:rsid w:val="00957976"/>
    <w:rsid w:val="00957D9D"/>
    <w:rsid w:val="00957DA8"/>
    <w:rsid w:val="00960097"/>
    <w:rsid w:val="00960131"/>
    <w:rsid w:val="0096027D"/>
    <w:rsid w:val="00960472"/>
    <w:rsid w:val="009608DF"/>
    <w:rsid w:val="00960B88"/>
    <w:rsid w:val="00960BC4"/>
    <w:rsid w:val="00960BF1"/>
    <w:rsid w:val="009610C0"/>
    <w:rsid w:val="009613CC"/>
    <w:rsid w:val="00961525"/>
    <w:rsid w:val="00961670"/>
    <w:rsid w:val="009616E7"/>
    <w:rsid w:val="0096173E"/>
    <w:rsid w:val="00961990"/>
    <w:rsid w:val="00961A1E"/>
    <w:rsid w:val="00961AC0"/>
    <w:rsid w:val="00962213"/>
    <w:rsid w:val="009628F2"/>
    <w:rsid w:val="00962A81"/>
    <w:rsid w:val="009630F6"/>
    <w:rsid w:val="0096327D"/>
    <w:rsid w:val="00963351"/>
    <w:rsid w:val="0096358E"/>
    <w:rsid w:val="009637B6"/>
    <w:rsid w:val="00963AAF"/>
    <w:rsid w:val="00963E8D"/>
    <w:rsid w:val="009642F9"/>
    <w:rsid w:val="0096437C"/>
    <w:rsid w:val="00964425"/>
    <w:rsid w:val="009645DF"/>
    <w:rsid w:val="009646C3"/>
    <w:rsid w:val="0096471C"/>
    <w:rsid w:val="00964CDD"/>
    <w:rsid w:val="00964D40"/>
    <w:rsid w:val="00964D42"/>
    <w:rsid w:val="00964E4F"/>
    <w:rsid w:val="00964E86"/>
    <w:rsid w:val="00964EAD"/>
    <w:rsid w:val="00964F65"/>
    <w:rsid w:val="0096508C"/>
    <w:rsid w:val="009650A5"/>
    <w:rsid w:val="009652BD"/>
    <w:rsid w:val="009656CC"/>
    <w:rsid w:val="009658C8"/>
    <w:rsid w:val="00965AA8"/>
    <w:rsid w:val="00965D71"/>
    <w:rsid w:val="0096603B"/>
    <w:rsid w:val="0096606F"/>
    <w:rsid w:val="009662C3"/>
    <w:rsid w:val="009663CD"/>
    <w:rsid w:val="0096698B"/>
    <w:rsid w:val="00966B28"/>
    <w:rsid w:val="00966F32"/>
    <w:rsid w:val="00967645"/>
    <w:rsid w:val="00967671"/>
    <w:rsid w:val="00967686"/>
    <w:rsid w:val="00967B98"/>
    <w:rsid w:val="00970427"/>
    <w:rsid w:val="0097043B"/>
    <w:rsid w:val="009704A2"/>
    <w:rsid w:val="00970617"/>
    <w:rsid w:val="00970977"/>
    <w:rsid w:val="00970ABC"/>
    <w:rsid w:val="00970C8B"/>
    <w:rsid w:val="00970F73"/>
    <w:rsid w:val="00970F87"/>
    <w:rsid w:val="00970F9E"/>
    <w:rsid w:val="0097119C"/>
    <w:rsid w:val="00971299"/>
    <w:rsid w:val="0097161A"/>
    <w:rsid w:val="0097174C"/>
    <w:rsid w:val="009717D1"/>
    <w:rsid w:val="009718F5"/>
    <w:rsid w:val="00971A89"/>
    <w:rsid w:val="00971AA0"/>
    <w:rsid w:val="00971B08"/>
    <w:rsid w:val="00971B1D"/>
    <w:rsid w:val="00971B6E"/>
    <w:rsid w:val="00971DA3"/>
    <w:rsid w:val="00971FA4"/>
    <w:rsid w:val="009721BC"/>
    <w:rsid w:val="00972366"/>
    <w:rsid w:val="009728CE"/>
    <w:rsid w:val="009728D7"/>
    <w:rsid w:val="009731CB"/>
    <w:rsid w:val="009732EC"/>
    <w:rsid w:val="00973525"/>
    <w:rsid w:val="0097357D"/>
    <w:rsid w:val="0097370B"/>
    <w:rsid w:val="00973A94"/>
    <w:rsid w:val="00973D27"/>
    <w:rsid w:val="00973F63"/>
    <w:rsid w:val="00974080"/>
    <w:rsid w:val="00974250"/>
    <w:rsid w:val="00974C88"/>
    <w:rsid w:val="00975020"/>
    <w:rsid w:val="009750A2"/>
    <w:rsid w:val="00975729"/>
    <w:rsid w:val="00975800"/>
    <w:rsid w:val="009760CC"/>
    <w:rsid w:val="0097648B"/>
    <w:rsid w:val="0097651A"/>
    <w:rsid w:val="009765C5"/>
    <w:rsid w:val="00976747"/>
    <w:rsid w:val="009768C6"/>
    <w:rsid w:val="00976CB2"/>
    <w:rsid w:val="00976E04"/>
    <w:rsid w:val="00976E4E"/>
    <w:rsid w:val="00976F3F"/>
    <w:rsid w:val="00976FC5"/>
    <w:rsid w:val="00977337"/>
    <w:rsid w:val="00977481"/>
    <w:rsid w:val="009774A8"/>
    <w:rsid w:val="009775FB"/>
    <w:rsid w:val="00977BF8"/>
    <w:rsid w:val="00977E4A"/>
    <w:rsid w:val="00977E85"/>
    <w:rsid w:val="009800A2"/>
    <w:rsid w:val="00980163"/>
    <w:rsid w:val="00980253"/>
    <w:rsid w:val="0098071E"/>
    <w:rsid w:val="009807D8"/>
    <w:rsid w:val="0098087A"/>
    <w:rsid w:val="00980984"/>
    <w:rsid w:val="00980A13"/>
    <w:rsid w:val="00980B61"/>
    <w:rsid w:val="00981252"/>
    <w:rsid w:val="00981980"/>
    <w:rsid w:val="009819EA"/>
    <w:rsid w:val="00981B64"/>
    <w:rsid w:val="0098202D"/>
    <w:rsid w:val="009821CE"/>
    <w:rsid w:val="0098249E"/>
    <w:rsid w:val="009825DD"/>
    <w:rsid w:val="009825F3"/>
    <w:rsid w:val="00982655"/>
    <w:rsid w:val="0098276C"/>
    <w:rsid w:val="00982814"/>
    <w:rsid w:val="00982837"/>
    <w:rsid w:val="0098297D"/>
    <w:rsid w:val="00982D4D"/>
    <w:rsid w:val="00982D7D"/>
    <w:rsid w:val="00982ED7"/>
    <w:rsid w:val="009830EF"/>
    <w:rsid w:val="0098323A"/>
    <w:rsid w:val="009835AC"/>
    <w:rsid w:val="009835DC"/>
    <w:rsid w:val="00983806"/>
    <w:rsid w:val="00983A6A"/>
    <w:rsid w:val="00983B3C"/>
    <w:rsid w:val="00983D90"/>
    <w:rsid w:val="00983F59"/>
    <w:rsid w:val="00984005"/>
    <w:rsid w:val="0098407F"/>
    <w:rsid w:val="009842E7"/>
    <w:rsid w:val="0098435A"/>
    <w:rsid w:val="009843C8"/>
    <w:rsid w:val="0098457E"/>
    <w:rsid w:val="009849EE"/>
    <w:rsid w:val="00984FA2"/>
    <w:rsid w:val="009852CF"/>
    <w:rsid w:val="00985D6B"/>
    <w:rsid w:val="00985DDC"/>
    <w:rsid w:val="00985E0A"/>
    <w:rsid w:val="00985E36"/>
    <w:rsid w:val="00985E53"/>
    <w:rsid w:val="00985EE8"/>
    <w:rsid w:val="009861D1"/>
    <w:rsid w:val="00986247"/>
    <w:rsid w:val="009862EE"/>
    <w:rsid w:val="00986345"/>
    <w:rsid w:val="0098643F"/>
    <w:rsid w:val="009867C1"/>
    <w:rsid w:val="00986AFE"/>
    <w:rsid w:val="009870EB"/>
    <w:rsid w:val="009872C9"/>
    <w:rsid w:val="0098749E"/>
    <w:rsid w:val="00987757"/>
    <w:rsid w:val="00987D7C"/>
    <w:rsid w:val="00987DF8"/>
    <w:rsid w:val="00987E87"/>
    <w:rsid w:val="009900EE"/>
    <w:rsid w:val="00990115"/>
    <w:rsid w:val="0099013A"/>
    <w:rsid w:val="00990351"/>
    <w:rsid w:val="009903E3"/>
    <w:rsid w:val="00990647"/>
    <w:rsid w:val="009907F1"/>
    <w:rsid w:val="00990AE8"/>
    <w:rsid w:val="00990B9E"/>
    <w:rsid w:val="0099182B"/>
    <w:rsid w:val="009919D0"/>
    <w:rsid w:val="00991BC1"/>
    <w:rsid w:val="00991D88"/>
    <w:rsid w:val="00991F6A"/>
    <w:rsid w:val="00992175"/>
    <w:rsid w:val="00992178"/>
    <w:rsid w:val="009922E6"/>
    <w:rsid w:val="00992575"/>
    <w:rsid w:val="009925EF"/>
    <w:rsid w:val="009927E5"/>
    <w:rsid w:val="00992AA6"/>
    <w:rsid w:val="00992BBC"/>
    <w:rsid w:val="00992BBD"/>
    <w:rsid w:val="0099329F"/>
    <w:rsid w:val="009935D9"/>
    <w:rsid w:val="009936C9"/>
    <w:rsid w:val="0099379C"/>
    <w:rsid w:val="009937A5"/>
    <w:rsid w:val="00993BD2"/>
    <w:rsid w:val="00993D14"/>
    <w:rsid w:val="00993D3F"/>
    <w:rsid w:val="00993E35"/>
    <w:rsid w:val="00993F98"/>
    <w:rsid w:val="00993FA6"/>
    <w:rsid w:val="00993FE8"/>
    <w:rsid w:val="0099414B"/>
    <w:rsid w:val="00994595"/>
    <w:rsid w:val="00994626"/>
    <w:rsid w:val="00994688"/>
    <w:rsid w:val="00994829"/>
    <w:rsid w:val="0099492A"/>
    <w:rsid w:val="00994F09"/>
    <w:rsid w:val="00995093"/>
    <w:rsid w:val="0099548A"/>
    <w:rsid w:val="00995851"/>
    <w:rsid w:val="009959A9"/>
    <w:rsid w:val="00995BD4"/>
    <w:rsid w:val="00995CC7"/>
    <w:rsid w:val="00995FAB"/>
    <w:rsid w:val="0099609F"/>
    <w:rsid w:val="00996162"/>
    <w:rsid w:val="009961B7"/>
    <w:rsid w:val="00996229"/>
    <w:rsid w:val="009962C4"/>
    <w:rsid w:val="00996836"/>
    <w:rsid w:val="00996DE5"/>
    <w:rsid w:val="00996E04"/>
    <w:rsid w:val="0099712D"/>
    <w:rsid w:val="00997183"/>
    <w:rsid w:val="00997BB7"/>
    <w:rsid w:val="00997C43"/>
    <w:rsid w:val="00997D97"/>
    <w:rsid w:val="009A0141"/>
    <w:rsid w:val="009A0294"/>
    <w:rsid w:val="009A058F"/>
    <w:rsid w:val="009A05DB"/>
    <w:rsid w:val="009A073F"/>
    <w:rsid w:val="009A0AB8"/>
    <w:rsid w:val="009A103C"/>
    <w:rsid w:val="009A1391"/>
    <w:rsid w:val="009A1427"/>
    <w:rsid w:val="009A14F7"/>
    <w:rsid w:val="009A1541"/>
    <w:rsid w:val="009A1626"/>
    <w:rsid w:val="009A165D"/>
    <w:rsid w:val="009A17CF"/>
    <w:rsid w:val="009A1821"/>
    <w:rsid w:val="009A198D"/>
    <w:rsid w:val="009A1C33"/>
    <w:rsid w:val="009A1CEA"/>
    <w:rsid w:val="009A1E70"/>
    <w:rsid w:val="009A1FA9"/>
    <w:rsid w:val="009A214F"/>
    <w:rsid w:val="009A2586"/>
    <w:rsid w:val="009A26D6"/>
    <w:rsid w:val="009A2836"/>
    <w:rsid w:val="009A28BE"/>
    <w:rsid w:val="009A2A4C"/>
    <w:rsid w:val="009A2A8D"/>
    <w:rsid w:val="009A2AA5"/>
    <w:rsid w:val="009A2C2C"/>
    <w:rsid w:val="009A2D0C"/>
    <w:rsid w:val="009A3136"/>
    <w:rsid w:val="009A351C"/>
    <w:rsid w:val="009A3582"/>
    <w:rsid w:val="009A3619"/>
    <w:rsid w:val="009A372A"/>
    <w:rsid w:val="009A3DDE"/>
    <w:rsid w:val="009A3F08"/>
    <w:rsid w:val="009A3F8D"/>
    <w:rsid w:val="009A4068"/>
    <w:rsid w:val="009A407A"/>
    <w:rsid w:val="009A408F"/>
    <w:rsid w:val="009A4337"/>
    <w:rsid w:val="009A440E"/>
    <w:rsid w:val="009A4486"/>
    <w:rsid w:val="009A4736"/>
    <w:rsid w:val="009A4919"/>
    <w:rsid w:val="009A4AEF"/>
    <w:rsid w:val="009A4BD1"/>
    <w:rsid w:val="009A4C74"/>
    <w:rsid w:val="009A4F12"/>
    <w:rsid w:val="009A4FAC"/>
    <w:rsid w:val="009A51B8"/>
    <w:rsid w:val="009A546D"/>
    <w:rsid w:val="009A54E1"/>
    <w:rsid w:val="009A5503"/>
    <w:rsid w:val="009A5556"/>
    <w:rsid w:val="009A60EE"/>
    <w:rsid w:val="009A621F"/>
    <w:rsid w:val="009A658F"/>
    <w:rsid w:val="009A668A"/>
    <w:rsid w:val="009A67AF"/>
    <w:rsid w:val="009A6898"/>
    <w:rsid w:val="009A69EC"/>
    <w:rsid w:val="009A6F6B"/>
    <w:rsid w:val="009A708E"/>
    <w:rsid w:val="009A7356"/>
    <w:rsid w:val="009A7788"/>
    <w:rsid w:val="009A7877"/>
    <w:rsid w:val="009A7CD3"/>
    <w:rsid w:val="009A7EA5"/>
    <w:rsid w:val="009A7F10"/>
    <w:rsid w:val="009A7FB3"/>
    <w:rsid w:val="009B02FA"/>
    <w:rsid w:val="009B059B"/>
    <w:rsid w:val="009B059C"/>
    <w:rsid w:val="009B05A6"/>
    <w:rsid w:val="009B06EA"/>
    <w:rsid w:val="009B0900"/>
    <w:rsid w:val="009B099E"/>
    <w:rsid w:val="009B0A6D"/>
    <w:rsid w:val="009B0D6E"/>
    <w:rsid w:val="009B0FB8"/>
    <w:rsid w:val="009B1399"/>
    <w:rsid w:val="009B15A6"/>
    <w:rsid w:val="009B168D"/>
    <w:rsid w:val="009B1A65"/>
    <w:rsid w:val="009B1BFB"/>
    <w:rsid w:val="009B1C19"/>
    <w:rsid w:val="009B1F3A"/>
    <w:rsid w:val="009B1FED"/>
    <w:rsid w:val="009B23CB"/>
    <w:rsid w:val="009B266A"/>
    <w:rsid w:val="009B2A6C"/>
    <w:rsid w:val="009B2C97"/>
    <w:rsid w:val="009B2E1F"/>
    <w:rsid w:val="009B2FEB"/>
    <w:rsid w:val="009B31EE"/>
    <w:rsid w:val="009B33E8"/>
    <w:rsid w:val="009B33F7"/>
    <w:rsid w:val="009B3449"/>
    <w:rsid w:val="009B355D"/>
    <w:rsid w:val="009B358B"/>
    <w:rsid w:val="009B39AB"/>
    <w:rsid w:val="009B3AE4"/>
    <w:rsid w:val="009B3AFF"/>
    <w:rsid w:val="009B4277"/>
    <w:rsid w:val="009B44DB"/>
    <w:rsid w:val="009B463C"/>
    <w:rsid w:val="009B4C3A"/>
    <w:rsid w:val="009B4CAC"/>
    <w:rsid w:val="009B4F49"/>
    <w:rsid w:val="009B5218"/>
    <w:rsid w:val="009B5268"/>
    <w:rsid w:val="009B53DC"/>
    <w:rsid w:val="009B5460"/>
    <w:rsid w:val="009B549C"/>
    <w:rsid w:val="009B55A5"/>
    <w:rsid w:val="009B5633"/>
    <w:rsid w:val="009B56B7"/>
    <w:rsid w:val="009B5868"/>
    <w:rsid w:val="009B5A26"/>
    <w:rsid w:val="009B5E53"/>
    <w:rsid w:val="009B5F20"/>
    <w:rsid w:val="009B5FED"/>
    <w:rsid w:val="009B60C2"/>
    <w:rsid w:val="009B6465"/>
    <w:rsid w:val="009B6846"/>
    <w:rsid w:val="009B68D2"/>
    <w:rsid w:val="009B6AAC"/>
    <w:rsid w:val="009B6C4D"/>
    <w:rsid w:val="009B6CCC"/>
    <w:rsid w:val="009B70D6"/>
    <w:rsid w:val="009B72DA"/>
    <w:rsid w:val="009B736E"/>
    <w:rsid w:val="009B742B"/>
    <w:rsid w:val="009B76A6"/>
    <w:rsid w:val="009B7812"/>
    <w:rsid w:val="009B782C"/>
    <w:rsid w:val="009B78A7"/>
    <w:rsid w:val="009B7CE8"/>
    <w:rsid w:val="009B7E22"/>
    <w:rsid w:val="009B7FCD"/>
    <w:rsid w:val="009C0026"/>
    <w:rsid w:val="009C0258"/>
    <w:rsid w:val="009C0371"/>
    <w:rsid w:val="009C075D"/>
    <w:rsid w:val="009C0A98"/>
    <w:rsid w:val="009C0B8A"/>
    <w:rsid w:val="009C0BFE"/>
    <w:rsid w:val="009C0E4D"/>
    <w:rsid w:val="009C0F15"/>
    <w:rsid w:val="009C0F51"/>
    <w:rsid w:val="009C1102"/>
    <w:rsid w:val="009C1401"/>
    <w:rsid w:val="009C198D"/>
    <w:rsid w:val="009C19A9"/>
    <w:rsid w:val="009C1A48"/>
    <w:rsid w:val="009C1C06"/>
    <w:rsid w:val="009C2230"/>
    <w:rsid w:val="009C22E0"/>
    <w:rsid w:val="009C2606"/>
    <w:rsid w:val="009C2634"/>
    <w:rsid w:val="009C271E"/>
    <w:rsid w:val="009C27E0"/>
    <w:rsid w:val="009C28B2"/>
    <w:rsid w:val="009C2C33"/>
    <w:rsid w:val="009C3092"/>
    <w:rsid w:val="009C315C"/>
    <w:rsid w:val="009C31FE"/>
    <w:rsid w:val="009C3707"/>
    <w:rsid w:val="009C3AA6"/>
    <w:rsid w:val="009C3FA6"/>
    <w:rsid w:val="009C4014"/>
    <w:rsid w:val="009C40E5"/>
    <w:rsid w:val="009C425B"/>
    <w:rsid w:val="009C43B8"/>
    <w:rsid w:val="009C4578"/>
    <w:rsid w:val="009C475B"/>
    <w:rsid w:val="009C47C7"/>
    <w:rsid w:val="009C4DBB"/>
    <w:rsid w:val="009C4DD2"/>
    <w:rsid w:val="009C4ECF"/>
    <w:rsid w:val="009C4EDA"/>
    <w:rsid w:val="009C4F4D"/>
    <w:rsid w:val="009C4F88"/>
    <w:rsid w:val="009C4FCD"/>
    <w:rsid w:val="009C503A"/>
    <w:rsid w:val="009C51F1"/>
    <w:rsid w:val="009C5607"/>
    <w:rsid w:val="009C57F3"/>
    <w:rsid w:val="009C58AF"/>
    <w:rsid w:val="009C5CBF"/>
    <w:rsid w:val="009C60DC"/>
    <w:rsid w:val="009C663C"/>
    <w:rsid w:val="009C6693"/>
    <w:rsid w:val="009C68F4"/>
    <w:rsid w:val="009C69CA"/>
    <w:rsid w:val="009C6C4E"/>
    <w:rsid w:val="009C6D81"/>
    <w:rsid w:val="009C6DE7"/>
    <w:rsid w:val="009C6F95"/>
    <w:rsid w:val="009C7183"/>
    <w:rsid w:val="009C7331"/>
    <w:rsid w:val="009C7B27"/>
    <w:rsid w:val="009C7CCC"/>
    <w:rsid w:val="009C7D62"/>
    <w:rsid w:val="009C7DC7"/>
    <w:rsid w:val="009D01E3"/>
    <w:rsid w:val="009D01EE"/>
    <w:rsid w:val="009D02EF"/>
    <w:rsid w:val="009D052E"/>
    <w:rsid w:val="009D0655"/>
    <w:rsid w:val="009D0782"/>
    <w:rsid w:val="009D0C63"/>
    <w:rsid w:val="009D0D71"/>
    <w:rsid w:val="009D0ECD"/>
    <w:rsid w:val="009D1125"/>
    <w:rsid w:val="009D1132"/>
    <w:rsid w:val="009D1260"/>
    <w:rsid w:val="009D132F"/>
    <w:rsid w:val="009D1348"/>
    <w:rsid w:val="009D15BD"/>
    <w:rsid w:val="009D1854"/>
    <w:rsid w:val="009D1B9B"/>
    <w:rsid w:val="009D1BE1"/>
    <w:rsid w:val="009D1E4A"/>
    <w:rsid w:val="009D1E67"/>
    <w:rsid w:val="009D1FE9"/>
    <w:rsid w:val="009D20F4"/>
    <w:rsid w:val="009D235E"/>
    <w:rsid w:val="009D23E7"/>
    <w:rsid w:val="009D2463"/>
    <w:rsid w:val="009D28BE"/>
    <w:rsid w:val="009D2CED"/>
    <w:rsid w:val="009D2D6E"/>
    <w:rsid w:val="009D2DCC"/>
    <w:rsid w:val="009D2EE2"/>
    <w:rsid w:val="009D3063"/>
    <w:rsid w:val="009D30F5"/>
    <w:rsid w:val="009D31B4"/>
    <w:rsid w:val="009D32B8"/>
    <w:rsid w:val="009D3372"/>
    <w:rsid w:val="009D33EA"/>
    <w:rsid w:val="009D3464"/>
    <w:rsid w:val="009D354B"/>
    <w:rsid w:val="009D35BD"/>
    <w:rsid w:val="009D360C"/>
    <w:rsid w:val="009D389A"/>
    <w:rsid w:val="009D3C6D"/>
    <w:rsid w:val="009D3C77"/>
    <w:rsid w:val="009D3EEF"/>
    <w:rsid w:val="009D3F1E"/>
    <w:rsid w:val="009D3F9F"/>
    <w:rsid w:val="009D41D5"/>
    <w:rsid w:val="009D424E"/>
    <w:rsid w:val="009D4381"/>
    <w:rsid w:val="009D4471"/>
    <w:rsid w:val="009D448E"/>
    <w:rsid w:val="009D4520"/>
    <w:rsid w:val="009D4B00"/>
    <w:rsid w:val="009D4C2D"/>
    <w:rsid w:val="009D4ED1"/>
    <w:rsid w:val="009D4EE3"/>
    <w:rsid w:val="009D5169"/>
    <w:rsid w:val="009D539C"/>
    <w:rsid w:val="009D57D1"/>
    <w:rsid w:val="009D5B8C"/>
    <w:rsid w:val="009D5D26"/>
    <w:rsid w:val="009D6B0F"/>
    <w:rsid w:val="009D6B2B"/>
    <w:rsid w:val="009D6B46"/>
    <w:rsid w:val="009D6FE1"/>
    <w:rsid w:val="009D6FFA"/>
    <w:rsid w:val="009D706D"/>
    <w:rsid w:val="009D70D7"/>
    <w:rsid w:val="009D7592"/>
    <w:rsid w:val="009D767C"/>
    <w:rsid w:val="009D7807"/>
    <w:rsid w:val="009D7A0C"/>
    <w:rsid w:val="009E00F9"/>
    <w:rsid w:val="009E0156"/>
    <w:rsid w:val="009E02D1"/>
    <w:rsid w:val="009E02F7"/>
    <w:rsid w:val="009E0304"/>
    <w:rsid w:val="009E04C9"/>
    <w:rsid w:val="009E0649"/>
    <w:rsid w:val="009E0971"/>
    <w:rsid w:val="009E0973"/>
    <w:rsid w:val="009E09DB"/>
    <w:rsid w:val="009E0AE2"/>
    <w:rsid w:val="009E0D72"/>
    <w:rsid w:val="009E0F6C"/>
    <w:rsid w:val="009E1494"/>
    <w:rsid w:val="009E1959"/>
    <w:rsid w:val="009E1A2A"/>
    <w:rsid w:val="009E1C57"/>
    <w:rsid w:val="009E1F0D"/>
    <w:rsid w:val="009E27AF"/>
    <w:rsid w:val="009E2A83"/>
    <w:rsid w:val="009E2F90"/>
    <w:rsid w:val="009E2FE2"/>
    <w:rsid w:val="009E32B1"/>
    <w:rsid w:val="009E3324"/>
    <w:rsid w:val="009E344C"/>
    <w:rsid w:val="009E3530"/>
    <w:rsid w:val="009E35FF"/>
    <w:rsid w:val="009E3624"/>
    <w:rsid w:val="009E39C8"/>
    <w:rsid w:val="009E3B48"/>
    <w:rsid w:val="009E4033"/>
    <w:rsid w:val="009E4201"/>
    <w:rsid w:val="009E4373"/>
    <w:rsid w:val="009E44A1"/>
    <w:rsid w:val="009E45A6"/>
    <w:rsid w:val="009E4634"/>
    <w:rsid w:val="009E4B25"/>
    <w:rsid w:val="009E4EA9"/>
    <w:rsid w:val="009E4EB5"/>
    <w:rsid w:val="009E520F"/>
    <w:rsid w:val="009E52A0"/>
    <w:rsid w:val="009E55BA"/>
    <w:rsid w:val="009E56FF"/>
    <w:rsid w:val="009E574C"/>
    <w:rsid w:val="009E57A7"/>
    <w:rsid w:val="009E5AB7"/>
    <w:rsid w:val="009E5B5D"/>
    <w:rsid w:val="009E5F96"/>
    <w:rsid w:val="009E61F8"/>
    <w:rsid w:val="009E6D85"/>
    <w:rsid w:val="009E6F85"/>
    <w:rsid w:val="009E719F"/>
    <w:rsid w:val="009E72C2"/>
    <w:rsid w:val="009E7432"/>
    <w:rsid w:val="009E772B"/>
    <w:rsid w:val="009E7B9C"/>
    <w:rsid w:val="009E7C3F"/>
    <w:rsid w:val="009E7CDB"/>
    <w:rsid w:val="009E7D3E"/>
    <w:rsid w:val="009E7D55"/>
    <w:rsid w:val="009E7E0A"/>
    <w:rsid w:val="009E7FB4"/>
    <w:rsid w:val="009F03B7"/>
    <w:rsid w:val="009F078F"/>
    <w:rsid w:val="009F07AF"/>
    <w:rsid w:val="009F0B42"/>
    <w:rsid w:val="009F0D47"/>
    <w:rsid w:val="009F107C"/>
    <w:rsid w:val="009F1399"/>
    <w:rsid w:val="009F13E3"/>
    <w:rsid w:val="009F1494"/>
    <w:rsid w:val="009F14EA"/>
    <w:rsid w:val="009F172E"/>
    <w:rsid w:val="009F1740"/>
    <w:rsid w:val="009F1979"/>
    <w:rsid w:val="009F1FF1"/>
    <w:rsid w:val="009F2108"/>
    <w:rsid w:val="009F235A"/>
    <w:rsid w:val="009F296D"/>
    <w:rsid w:val="009F2B0A"/>
    <w:rsid w:val="009F2CBA"/>
    <w:rsid w:val="009F2CF5"/>
    <w:rsid w:val="009F2E81"/>
    <w:rsid w:val="009F302F"/>
    <w:rsid w:val="009F3231"/>
    <w:rsid w:val="009F32A2"/>
    <w:rsid w:val="009F3533"/>
    <w:rsid w:val="009F3921"/>
    <w:rsid w:val="009F3A7D"/>
    <w:rsid w:val="009F3CA4"/>
    <w:rsid w:val="009F3CF4"/>
    <w:rsid w:val="009F4040"/>
    <w:rsid w:val="009F43C5"/>
    <w:rsid w:val="009F4542"/>
    <w:rsid w:val="009F48C2"/>
    <w:rsid w:val="009F48E4"/>
    <w:rsid w:val="009F4C87"/>
    <w:rsid w:val="009F4DE6"/>
    <w:rsid w:val="009F4E25"/>
    <w:rsid w:val="009F4EAC"/>
    <w:rsid w:val="009F4F98"/>
    <w:rsid w:val="009F4FC2"/>
    <w:rsid w:val="009F503B"/>
    <w:rsid w:val="009F509C"/>
    <w:rsid w:val="009F5294"/>
    <w:rsid w:val="009F5450"/>
    <w:rsid w:val="009F56A7"/>
    <w:rsid w:val="009F56FE"/>
    <w:rsid w:val="009F5883"/>
    <w:rsid w:val="009F5DE5"/>
    <w:rsid w:val="009F5F99"/>
    <w:rsid w:val="009F61AA"/>
    <w:rsid w:val="009F63FA"/>
    <w:rsid w:val="009F64C7"/>
    <w:rsid w:val="009F65F9"/>
    <w:rsid w:val="009F69DF"/>
    <w:rsid w:val="009F6CDC"/>
    <w:rsid w:val="009F6F40"/>
    <w:rsid w:val="009F70E6"/>
    <w:rsid w:val="009F718A"/>
    <w:rsid w:val="009F7288"/>
    <w:rsid w:val="009F745B"/>
    <w:rsid w:val="009F7710"/>
    <w:rsid w:val="009F77B1"/>
    <w:rsid w:val="009F78CA"/>
    <w:rsid w:val="009F7928"/>
    <w:rsid w:val="009F7AC8"/>
    <w:rsid w:val="009F7D32"/>
    <w:rsid w:val="009F7DA3"/>
    <w:rsid w:val="009F7E92"/>
    <w:rsid w:val="00A00A80"/>
    <w:rsid w:val="00A00C03"/>
    <w:rsid w:val="00A00C53"/>
    <w:rsid w:val="00A00FAE"/>
    <w:rsid w:val="00A01025"/>
    <w:rsid w:val="00A015EA"/>
    <w:rsid w:val="00A017AA"/>
    <w:rsid w:val="00A01C83"/>
    <w:rsid w:val="00A01EBA"/>
    <w:rsid w:val="00A01F03"/>
    <w:rsid w:val="00A02080"/>
    <w:rsid w:val="00A02432"/>
    <w:rsid w:val="00A02571"/>
    <w:rsid w:val="00A02B16"/>
    <w:rsid w:val="00A02E4A"/>
    <w:rsid w:val="00A02F5B"/>
    <w:rsid w:val="00A03040"/>
    <w:rsid w:val="00A030FA"/>
    <w:rsid w:val="00A033D3"/>
    <w:rsid w:val="00A036D6"/>
    <w:rsid w:val="00A0371C"/>
    <w:rsid w:val="00A037EA"/>
    <w:rsid w:val="00A03890"/>
    <w:rsid w:val="00A0398E"/>
    <w:rsid w:val="00A039B5"/>
    <w:rsid w:val="00A03A18"/>
    <w:rsid w:val="00A03B0C"/>
    <w:rsid w:val="00A03D45"/>
    <w:rsid w:val="00A03D7C"/>
    <w:rsid w:val="00A0433D"/>
    <w:rsid w:val="00A04414"/>
    <w:rsid w:val="00A045CF"/>
    <w:rsid w:val="00A04679"/>
    <w:rsid w:val="00A04976"/>
    <w:rsid w:val="00A04AEC"/>
    <w:rsid w:val="00A04C72"/>
    <w:rsid w:val="00A04D0E"/>
    <w:rsid w:val="00A04F06"/>
    <w:rsid w:val="00A050DF"/>
    <w:rsid w:val="00A051BD"/>
    <w:rsid w:val="00A053E6"/>
    <w:rsid w:val="00A0565E"/>
    <w:rsid w:val="00A05C86"/>
    <w:rsid w:val="00A05D1C"/>
    <w:rsid w:val="00A05E5E"/>
    <w:rsid w:val="00A060A1"/>
    <w:rsid w:val="00A061B4"/>
    <w:rsid w:val="00A0624E"/>
    <w:rsid w:val="00A062D1"/>
    <w:rsid w:val="00A0642E"/>
    <w:rsid w:val="00A06758"/>
    <w:rsid w:val="00A06966"/>
    <w:rsid w:val="00A06B38"/>
    <w:rsid w:val="00A06C8B"/>
    <w:rsid w:val="00A0701F"/>
    <w:rsid w:val="00A07160"/>
    <w:rsid w:val="00A07188"/>
    <w:rsid w:val="00A07672"/>
    <w:rsid w:val="00A076AD"/>
    <w:rsid w:val="00A079C0"/>
    <w:rsid w:val="00A07D9D"/>
    <w:rsid w:val="00A07E96"/>
    <w:rsid w:val="00A103B4"/>
    <w:rsid w:val="00A1056D"/>
    <w:rsid w:val="00A10AB0"/>
    <w:rsid w:val="00A10AFB"/>
    <w:rsid w:val="00A10B4B"/>
    <w:rsid w:val="00A10B97"/>
    <w:rsid w:val="00A10C81"/>
    <w:rsid w:val="00A10EEE"/>
    <w:rsid w:val="00A110E3"/>
    <w:rsid w:val="00A11472"/>
    <w:rsid w:val="00A118F9"/>
    <w:rsid w:val="00A119E1"/>
    <w:rsid w:val="00A11DD7"/>
    <w:rsid w:val="00A1200B"/>
    <w:rsid w:val="00A12163"/>
    <w:rsid w:val="00A12368"/>
    <w:rsid w:val="00A12A87"/>
    <w:rsid w:val="00A1341A"/>
    <w:rsid w:val="00A136A8"/>
    <w:rsid w:val="00A13994"/>
    <w:rsid w:val="00A139BB"/>
    <w:rsid w:val="00A13AEF"/>
    <w:rsid w:val="00A13CEB"/>
    <w:rsid w:val="00A13DC7"/>
    <w:rsid w:val="00A13E4C"/>
    <w:rsid w:val="00A13F8C"/>
    <w:rsid w:val="00A1433B"/>
    <w:rsid w:val="00A1452B"/>
    <w:rsid w:val="00A14D7D"/>
    <w:rsid w:val="00A150B9"/>
    <w:rsid w:val="00A1561C"/>
    <w:rsid w:val="00A15841"/>
    <w:rsid w:val="00A15C68"/>
    <w:rsid w:val="00A15CEE"/>
    <w:rsid w:val="00A15CF3"/>
    <w:rsid w:val="00A16175"/>
    <w:rsid w:val="00A16256"/>
    <w:rsid w:val="00A162B5"/>
    <w:rsid w:val="00A16828"/>
    <w:rsid w:val="00A16878"/>
    <w:rsid w:val="00A16981"/>
    <w:rsid w:val="00A16AC6"/>
    <w:rsid w:val="00A16B06"/>
    <w:rsid w:val="00A16B58"/>
    <w:rsid w:val="00A16BB2"/>
    <w:rsid w:val="00A16DD6"/>
    <w:rsid w:val="00A16E03"/>
    <w:rsid w:val="00A17064"/>
    <w:rsid w:val="00A17639"/>
    <w:rsid w:val="00A1765E"/>
    <w:rsid w:val="00A17816"/>
    <w:rsid w:val="00A17B1A"/>
    <w:rsid w:val="00A17B38"/>
    <w:rsid w:val="00A17C90"/>
    <w:rsid w:val="00A17E25"/>
    <w:rsid w:val="00A17E26"/>
    <w:rsid w:val="00A201A8"/>
    <w:rsid w:val="00A2034F"/>
    <w:rsid w:val="00A20513"/>
    <w:rsid w:val="00A205C6"/>
    <w:rsid w:val="00A20628"/>
    <w:rsid w:val="00A2087F"/>
    <w:rsid w:val="00A208B9"/>
    <w:rsid w:val="00A20908"/>
    <w:rsid w:val="00A21256"/>
    <w:rsid w:val="00A214A2"/>
    <w:rsid w:val="00A214AF"/>
    <w:rsid w:val="00A216AA"/>
    <w:rsid w:val="00A218F4"/>
    <w:rsid w:val="00A21A2D"/>
    <w:rsid w:val="00A21CC5"/>
    <w:rsid w:val="00A21D68"/>
    <w:rsid w:val="00A22173"/>
    <w:rsid w:val="00A2297F"/>
    <w:rsid w:val="00A22B0C"/>
    <w:rsid w:val="00A22CE9"/>
    <w:rsid w:val="00A22F0A"/>
    <w:rsid w:val="00A22F72"/>
    <w:rsid w:val="00A23081"/>
    <w:rsid w:val="00A2310D"/>
    <w:rsid w:val="00A23347"/>
    <w:rsid w:val="00A23551"/>
    <w:rsid w:val="00A235A6"/>
    <w:rsid w:val="00A23830"/>
    <w:rsid w:val="00A2395C"/>
    <w:rsid w:val="00A23993"/>
    <w:rsid w:val="00A23AE9"/>
    <w:rsid w:val="00A23B44"/>
    <w:rsid w:val="00A23C60"/>
    <w:rsid w:val="00A23C9D"/>
    <w:rsid w:val="00A24031"/>
    <w:rsid w:val="00A245F9"/>
    <w:rsid w:val="00A2461A"/>
    <w:rsid w:val="00A24710"/>
    <w:rsid w:val="00A2474A"/>
    <w:rsid w:val="00A24C3F"/>
    <w:rsid w:val="00A24E8E"/>
    <w:rsid w:val="00A24EAF"/>
    <w:rsid w:val="00A24FCA"/>
    <w:rsid w:val="00A253B9"/>
    <w:rsid w:val="00A259CE"/>
    <w:rsid w:val="00A259E5"/>
    <w:rsid w:val="00A260CD"/>
    <w:rsid w:val="00A260D6"/>
    <w:rsid w:val="00A2629B"/>
    <w:rsid w:val="00A268D5"/>
    <w:rsid w:val="00A26951"/>
    <w:rsid w:val="00A269E0"/>
    <w:rsid w:val="00A26B4A"/>
    <w:rsid w:val="00A26CFB"/>
    <w:rsid w:val="00A27091"/>
    <w:rsid w:val="00A27109"/>
    <w:rsid w:val="00A27330"/>
    <w:rsid w:val="00A276CE"/>
    <w:rsid w:val="00A277A9"/>
    <w:rsid w:val="00A2785E"/>
    <w:rsid w:val="00A27952"/>
    <w:rsid w:val="00A27B4E"/>
    <w:rsid w:val="00A27B64"/>
    <w:rsid w:val="00A27D87"/>
    <w:rsid w:val="00A27F7C"/>
    <w:rsid w:val="00A27FEA"/>
    <w:rsid w:val="00A3011B"/>
    <w:rsid w:val="00A30245"/>
    <w:rsid w:val="00A3043C"/>
    <w:rsid w:val="00A30508"/>
    <w:rsid w:val="00A305AA"/>
    <w:rsid w:val="00A30927"/>
    <w:rsid w:val="00A30F28"/>
    <w:rsid w:val="00A311B3"/>
    <w:rsid w:val="00A313A4"/>
    <w:rsid w:val="00A31752"/>
    <w:rsid w:val="00A31AAB"/>
    <w:rsid w:val="00A31CB1"/>
    <w:rsid w:val="00A31E17"/>
    <w:rsid w:val="00A31F2E"/>
    <w:rsid w:val="00A31F5F"/>
    <w:rsid w:val="00A32524"/>
    <w:rsid w:val="00A32B1C"/>
    <w:rsid w:val="00A32C1F"/>
    <w:rsid w:val="00A32CF6"/>
    <w:rsid w:val="00A32E55"/>
    <w:rsid w:val="00A32E99"/>
    <w:rsid w:val="00A32EC2"/>
    <w:rsid w:val="00A32F68"/>
    <w:rsid w:val="00A3337C"/>
    <w:rsid w:val="00A33690"/>
    <w:rsid w:val="00A337E7"/>
    <w:rsid w:val="00A33B9F"/>
    <w:rsid w:val="00A33CAA"/>
    <w:rsid w:val="00A34048"/>
    <w:rsid w:val="00A343E6"/>
    <w:rsid w:val="00A344F5"/>
    <w:rsid w:val="00A34541"/>
    <w:rsid w:val="00A34A66"/>
    <w:rsid w:val="00A34CD9"/>
    <w:rsid w:val="00A34D55"/>
    <w:rsid w:val="00A34F32"/>
    <w:rsid w:val="00A35303"/>
    <w:rsid w:val="00A35323"/>
    <w:rsid w:val="00A35657"/>
    <w:rsid w:val="00A3567A"/>
    <w:rsid w:val="00A35A5B"/>
    <w:rsid w:val="00A35E40"/>
    <w:rsid w:val="00A36089"/>
    <w:rsid w:val="00A36106"/>
    <w:rsid w:val="00A36618"/>
    <w:rsid w:val="00A3725D"/>
    <w:rsid w:val="00A37296"/>
    <w:rsid w:val="00A3736F"/>
    <w:rsid w:val="00A3749B"/>
    <w:rsid w:val="00A379CA"/>
    <w:rsid w:val="00A37AEC"/>
    <w:rsid w:val="00A37C4C"/>
    <w:rsid w:val="00A40152"/>
    <w:rsid w:val="00A404E6"/>
    <w:rsid w:val="00A407E8"/>
    <w:rsid w:val="00A40853"/>
    <w:rsid w:val="00A40CC4"/>
    <w:rsid w:val="00A40EDF"/>
    <w:rsid w:val="00A40F9B"/>
    <w:rsid w:val="00A40FE2"/>
    <w:rsid w:val="00A41223"/>
    <w:rsid w:val="00A41597"/>
    <w:rsid w:val="00A4194E"/>
    <w:rsid w:val="00A41A3A"/>
    <w:rsid w:val="00A41C00"/>
    <w:rsid w:val="00A4207D"/>
    <w:rsid w:val="00A42195"/>
    <w:rsid w:val="00A423FA"/>
    <w:rsid w:val="00A426AD"/>
    <w:rsid w:val="00A426D0"/>
    <w:rsid w:val="00A42723"/>
    <w:rsid w:val="00A428B3"/>
    <w:rsid w:val="00A428E4"/>
    <w:rsid w:val="00A42AAC"/>
    <w:rsid w:val="00A42BAC"/>
    <w:rsid w:val="00A42BCE"/>
    <w:rsid w:val="00A42C44"/>
    <w:rsid w:val="00A430E8"/>
    <w:rsid w:val="00A43592"/>
    <w:rsid w:val="00A436D1"/>
    <w:rsid w:val="00A436DA"/>
    <w:rsid w:val="00A43996"/>
    <w:rsid w:val="00A439B7"/>
    <w:rsid w:val="00A43B6A"/>
    <w:rsid w:val="00A43EF7"/>
    <w:rsid w:val="00A43F1A"/>
    <w:rsid w:val="00A440BF"/>
    <w:rsid w:val="00A44384"/>
    <w:rsid w:val="00A44582"/>
    <w:rsid w:val="00A44643"/>
    <w:rsid w:val="00A44807"/>
    <w:rsid w:val="00A4483E"/>
    <w:rsid w:val="00A449DB"/>
    <w:rsid w:val="00A44A7B"/>
    <w:rsid w:val="00A44A8E"/>
    <w:rsid w:val="00A44CAE"/>
    <w:rsid w:val="00A44D61"/>
    <w:rsid w:val="00A44E8D"/>
    <w:rsid w:val="00A4512F"/>
    <w:rsid w:val="00A4555D"/>
    <w:rsid w:val="00A45A14"/>
    <w:rsid w:val="00A4608A"/>
    <w:rsid w:val="00A46364"/>
    <w:rsid w:val="00A464E0"/>
    <w:rsid w:val="00A46759"/>
    <w:rsid w:val="00A4676A"/>
    <w:rsid w:val="00A467F7"/>
    <w:rsid w:val="00A46973"/>
    <w:rsid w:val="00A46986"/>
    <w:rsid w:val="00A46BEF"/>
    <w:rsid w:val="00A46CCF"/>
    <w:rsid w:val="00A4723F"/>
    <w:rsid w:val="00A47303"/>
    <w:rsid w:val="00A474D7"/>
    <w:rsid w:val="00A47945"/>
    <w:rsid w:val="00A47A01"/>
    <w:rsid w:val="00A47BEF"/>
    <w:rsid w:val="00A47CCB"/>
    <w:rsid w:val="00A50160"/>
    <w:rsid w:val="00A50284"/>
    <w:rsid w:val="00A503BB"/>
    <w:rsid w:val="00A504FF"/>
    <w:rsid w:val="00A5052D"/>
    <w:rsid w:val="00A5067F"/>
    <w:rsid w:val="00A50DDA"/>
    <w:rsid w:val="00A50F10"/>
    <w:rsid w:val="00A51042"/>
    <w:rsid w:val="00A512AF"/>
    <w:rsid w:val="00A5132F"/>
    <w:rsid w:val="00A51331"/>
    <w:rsid w:val="00A51370"/>
    <w:rsid w:val="00A51724"/>
    <w:rsid w:val="00A51764"/>
    <w:rsid w:val="00A51867"/>
    <w:rsid w:val="00A51E93"/>
    <w:rsid w:val="00A52265"/>
    <w:rsid w:val="00A52AA9"/>
    <w:rsid w:val="00A52BA2"/>
    <w:rsid w:val="00A52C5E"/>
    <w:rsid w:val="00A52F85"/>
    <w:rsid w:val="00A5307E"/>
    <w:rsid w:val="00A5309F"/>
    <w:rsid w:val="00A530E1"/>
    <w:rsid w:val="00A530F7"/>
    <w:rsid w:val="00A53138"/>
    <w:rsid w:val="00A533A4"/>
    <w:rsid w:val="00A534F3"/>
    <w:rsid w:val="00A53953"/>
    <w:rsid w:val="00A53BC6"/>
    <w:rsid w:val="00A53C44"/>
    <w:rsid w:val="00A53E66"/>
    <w:rsid w:val="00A54023"/>
    <w:rsid w:val="00A54179"/>
    <w:rsid w:val="00A547BA"/>
    <w:rsid w:val="00A54B8C"/>
    <w:rsid w:val="00A54D62"/>
    <w:rsid w:val="00A54DE3"/>
    <w:rsid w:val="00A54F19"/>
    <w:rsid w:val="00A54F96"/>
    <w:rsid w:val="00A55030"/>
    <w:rsid w:val="00A550F3"/>
    <w:rsid w:val="00A5567C"/>
    <w:rsid w:val="00A556D4"/>
    <w:rsid w:val="00A5584C"/>
    <w:rsid w:val="00A55A83"/>
    <w:rsid w:val="00A55F03"/>
    <w:rsid w:val="00A560D3"/>
    <w:rsid w:val="00A5631B"/>
    <w:rsid w:val="00A563A0"/>
    <w:rsid w:val="00A56478"/>
    <w:rsid w:val="00A566A7"/>
    <w:rsid w:val="00A56724"/>
    <w:rsid w:val="00A567C2"/>
    <w:rsid w:val="00A56FAB"/>
    <w:rsid w:val="00A5704F"/>
    <w:rsid w:val="00A57759"/>
    <w:rsid w:val="00A57770"/>
    <w:rsid w:val="00A57E34"/>
    <w:rsid w:val="00A57F36"/>
    <w:rsid w:val="00A6004F"/>
    <w:rsid w:val="00A602CA"/>
    <w:rsid w:val="00A60373"/>
    <w:rsid w:val="00A603BF"/>
    <w:rsid w:val="00A603E2"/>
    <w:rsid w:val="00A60AD2"/>
    <w:rsid w:val="00A60B3D"/>
    <w:rsid w:val="00A60E3F"/>
    <w:rsid w:val="00A60F04"/>
    <w:rsid w:val="00A613B7"/>
    <w:rsid w:val="00A61A07"/>
    <w:rsid w:val="00A61A09"/>
    <w:rsid w:val="00A61D4C"/>
    <w:rsid w:val="00A61D8C"/>
    <w:rsid w:val="00A61E13"/>
    <w:rsid w:val="00A620E0"/>
    <w:rsid w:val="00A62133"/>
    <w:rsid w:val="00A622E0"/>
    <w:rsid w:val="00A6239E"/>
    <w:rsid w:val="00A62666"/>
    <w:rsid w:val="00A62965"/>
    <w:rsid w:val="00A62D2B"/>
    <w:rsid w:val="00A62DC9"/>
    <w:rsid w:val="00A62E42"/>
    <w:rsid w:val="00A62EEE"/>
    <w:rsid w:val="00A62F04"/>
    <w:rsid w:val="00A62F2E"/>
    <w:rsid w:val="00A63001"/>
    <w:rsid w:val="00A6329D"/>
    <w:rsid w:val="00A632DC"/>
    <w:rsid w:val="00A63436"/>
    <w:rsid w:val="00A63587"/>
    <w:rsid w:val="00A6361E"/>
    <w:rsid w:val="00A6364A"/>
    <w:rsid w:val="00A6366C"/>
    <w:rsid w:val="00A63927"/>
    <w:rsid w:val="00A63946"/>
    <w:rsid w:val="00A63E8B"/>
    <w:rsid w:val="00A63F04"/>
    <w:rsid w:val="00A63FE8"/>
    <w:rsid w:val="00A64144"/>
    <w:rsid w:val="00A64403"/>
    <w:rsid w:val="00A64622"/>
    <w:rsid w:val="00A648C5"/>
    <w:rsid w:val="00A64A71"/>
    <w:rsid w:val="00A64C39"/>
    <w:rsid w:val="00A6503D"/>
    <w:rsid w:val="00A65154"/>
    <w:rsid w:val="00A65166"/>
    <w:rsid w:val="00A652B8"/>
    <w:rsid w:val="00A65536"/>
    <w:rsid w:val="00A65839"/>
    <w:rsid w:val="00A65898"/>
    <w:rsid w:val="00A658F9"/>
    <w:rsid w:val="00A6599E"/>
    <w:rsid w:val="00A659E9"/>
    <w:rsid w:val="00A65AD2"/>
    <w:rsid w:val="00A65C88"/>
    <w:rsid w:val="00A65D2C"/>
    <w:rsid w:val="00A660B4"/>
    <w:rsid w:val="00A66484"/>
    <w:rsid w:val="00A669D3"/>
    <w:rsid w:val="00A66B0A"/>
    <w:rsid w:val="00A66C40"/>
    <w:rsid w:val="00A66DA5"/>
    <w:rsid w:val="00A671FF"/>
    <w:rsid w:val="00A67307"/>
    <w:rsid w:val="00A67428"/>
    <w:rsid w:val="00A674FE"/>
    <w:rsid w:val="00A67515"/>
    <w:rsid w:val="00A6759A"/>
    <w:rsid w:val="00A675BB"/>
    <w:rsid w:val="00A67631"/>
    <w:rsid w:val="00A6777A"/>
    <w:rsid w:val="00A67A3D"/>
    <w:rsid w:val="00A67AAF"/>
    <w:rsid w:val="00A67B07"/>
    <w:rsid w:val="00A67BA6"/>
    <w:rsid w:val="00A701BD"/>
    <w:rsid w:val="00A702FE"/>
    <w:rsid w:val="00A70362"/>
    <w:rsid w:val="00A703E0"/>
    <w:rsid w:val="00A70631"/>
    <w:rsid w:val="00A7082A"/>
    <w:rsid w:val="00A70853"/>
    <w:rsid w:val="00A70978"/>
    <w:rsid w:val="00A709FE"/>
    <w:rsid w:val="00A70A44"/>
    <w:rsid w:val="00A70DFB"/>
    <w:rsid w:val="00A70FAD"/>
    <w:rsid w:val="00A7139A"/>
    <w:rsid w:val="00A7187A"/>
    <w:rsid w:val="00A71C25"/>
    <w:rsid w:val="00A71C8C"/>
    <w:rsid w:val="00A71E40"/>
    <w:rsid w:val="00A729C0"/>
    <w:rsid w:val="00A72A9D"/>
    <w:rsid w:val="00A72CF9"/>
    <w:rsid w:val="00A72D6F"/>
    <w:rsid w:val="00A72DF3"/>
    <w:rsid w:val="00A7336D"/>
    <w:rsid w:val="00A73446"/>
    <w:rsid w:val="00A73479"/>
    <w:rsid w:val="00A73937"/>
    <w:rsid w:val="00A739DC"/>
    <w:rsid w:val="00A73CE7"/>
    <w:rsid w:val="00A7459B"/>
    <w:rsid w:val="00A745FE"/>
    <w:rsid w:val="00A74702"/>
    <w:rsid w:val="00A749E3"/>
    <w:rsid w:val="00A74B5A"/>
    <w:rsid w:val="00A74D8F"/>
    <w:rsid w:val="00A74D9D"/>
    <w:rsid w:val="00A74E98"/>
    <w:rsid w:val="00A74F15"/>
    <w:rsid w:val="00A75090"/>
    <w:rsid w:val="00A751FF"/>
    <w:rsid w:val="00A75832"/>
    <w:rsid w:val="00A75926"/>
    <w:rsid w:val="00A759CC"/>
    <w:rsid w:val="00A759D7"/>
    <w:rsid w:val="00A7627D"/>
    <w:rsid w:val="00A76BCF"/>
    <w:rsid w:val="00A76C6D"/>
    <w:rsid w:val="00A7752F"/>
    <w:rsid w:val="00A776BF"/>
    <w:rsid w:val="00A776D6"/>
    <w:rsid w:val="00A778A4"/>
    <w:rsid w:val="00A77B46"/>
    <w:rsid w:val="00A77D26"/>
    <w:rsid w:val="00A77D9F"/>
    <w:rsid w:val="00A800E4"/>
    <w:rsid w:val="00A804CA"/>
    <w:rsid w:val="00A80560"/>
    <w:rsid w:val="00A80823"/>
    <w:rsid w:val="00A8096D"/>
    <w:rsid w:val="00A80C99"/>
    <w:rsid w:val="00A80CBE"/>
    <w:rsid w:val="00A80DCD"/>
    <w:rsid w:val="00A80DFF"/>
    <w:rsid w:val="00A80E2B"/>
    <w:rsid w:val="00A80FB9"/>
    <w:rsid w:val="00A81278"/>
    <w:rsid w:val="00A8135E"/>
    <w:rsid w:val="00A81680"/>
    <w:rsid w:val="00A816FA"/>
    <w:rsid w:val="00A8188E"/>
    <w:rsid w:val="00A819DC"/>
    <w:rsid w:val="00A81E31"/>
    <w:rsid w:val="00A81EFE"/>
    <w:rsid w:val="00A82029"/>
    <w:rsid w:val="00A8214C"/>
    <w:rsid w:val="00A8257E"/>
    <w:rsid w:val="00A82653"/>
    <w:rsid w:val="00A82C2F"/>
    <w:rsid w:val="00A82D67"/>
    <w:rsid w:val="00A83186"/>
    <w:rsid w:val="00A8330D"/>
    <w:rsid w:val="00A8331B"/>
    <w:rsid w:val="00A838F1"/>
    <w:rsid w:val="00A83974"/>
    <w:rsid w:val="00A83C04"/>
    <w:rsid w:val="00A84015"/>
    <w:rsid w:val="00A840A6"/>
    <w:rsid w:val="00A8412B"/>
    <w:rsid w:val="00A842AD"/>
    <w:rsid w:val="00A843A7"/>
    <w:rsid w:val="00A84AEB"/>
    <w:rsid w:val="00A84B02"/>
    <w:rsid w:val="00A84B5A"/>
    <w:rsid w:val="00A84B5D"/>
    <w:rsid w:val="00A84E93"/>
    <w:rsid w:val="00A84FE6"/>
    <w:rsid w:val="00A85040"/>
    <w:rsid w:val="00A85102"/>
    <w:rsid w:val="00A85200"/>
    <w:rsid w:val="00A852AF"/>
    <w:rsid w:val="00A852C5"/>
    <w:rsid w:val="00A8576F"/>
    <w:rsid w:val="00A85893"/>
    <w:rsid w:val="00A85AB6"/>
    <w:rsid w:val="00A85EFF"/>
    <w:rsid w:val="00A861F4"/>
    <w:rsid w:val="00A86332"/>
    <w:rsid w:val="00A86479"/>
    <w:rsid w:val="00A86528"/>
    <w:rsid w:val="00A865D2"/>
    <w:rsid w:val="00A867BF"/>
    <w:rsid w:val="00A8698B"/>
    <w:rsid w:val="00A86BA9"/>
    <w:rsid w:val="00A86DD3"/>
    <w:rsid w:val="00A87140"/>
    <w:rsid w:val="00A874FB"/>
    <w:rsid w:val="00A87793"/>
    <w:rsid w:val="00A879A8"/>
    <w:rsid w:val="00A87C21"/>
    <w:rsid w:val="00A90006"/>
    <w:rsid w:val="00A903DE"/>
    <w:rsid w:val="00A904B7"/>
    <w:rsid w:val="00A90637"/>
    <w:rsid w:val="00A906F0"/>
    <w:rsid w:val="00A907AB"/>
    <w:rsid w:val="00A909C1"/>
    <w:rsid w:val="00A90D5E"/>
    <w:rsid w:val="00A90ED2"/>
    <w:rsid w:val="00A9101F"/>
    <w:rsid w:val="00A91025"/>
    <w:rsid w:val="00A91BB8"/>
    <w:rsid w:val="00A920CF"/>
    <w:rsid w:val="00A920E2"/>
    <w:rsid w:val="00A924FC"/>
    <w:rsid w:val="00A92655"/>
    <w:rsid w:val="00A92A5D"/>
    <w:rsid w:val="00A92AE9"/>
    <w:rsid w:val="00A92C3F"/>
    <w:rsid w:val="00A92E2D"/>
    <w:rsid w:val="00A92EB5"/>
    <w:rsid w:val="00A93344"/>
    <w:rsid w:val="00A935BE"/>
    <w:rsid w:val="00A935C7"/>
    <w:rsid w:val="00A93C4D"/>
    <w:rsid w:val="00A93CE5"/>
    <w:rsid w:val="00A93CFA"/>
    <w:rsid w:val="00A93D38"/>
    <w:rsid w:val="00A93DC8"/>
    <w:rsid w:val="00A94081"/>
    <w:rsid w:val="00A944F0"/>
    <w:rsid w:val="00A94903"/>
    <w:rsid w:val="00A94A2E"/>
    <w:rsid w:val="00A94ACC"/>
    <w:rsid w:val="00A94AE2"/>
    <w:rsid w:val="00A94BC4"/>
    <w:rsid w:val="00A94C80"/>
    <w:rsid w:val="00A94DCB"/>
    <w:rsid w:val="00A94EEC"/>
    <w:rsid w:val="00A95057"/>
    <w:rsid w:val="00A951C5"/>
    <w:rsid w:val="00A95293"/>
    <w:rsid w:val="00A952D1"/>
    <w:rsid w:val="00A95537"/>
    <w:rsid w:val="00A958F5"/>
    <w:rsid w:val="00A9593C"/>
    <w:rsid w:val="00A95BA3"/>
    <w:rsid w:val="00A95D45"/>
    <w:rsid w:val="00A95DB4"/>
    <w:rsid w:val="00A96031"/>
    <w:rsid w:val="00A9659A"/>
    <w:rsid w:val="00A96AF1"/>
    <w:rsid w:val="00A96EFD"/>
    <w:rsid w:val="00A96F6A"/>
    <w:rsid w:val="00A96FB9"/>
    <w:rsid w:val="00A96FD1"/>
    <w:rsid w:val="00A9761A"/>
    <w:rsid w:val="00A977A8"/>
    <w:rsid w:val="00A978A5"/>
    <w:rsid w:val="00A97C2A"/>
    <w:rsid w:val="00A97CD4"/>
    <w:rsid w:val="00AA00BC"/>
    <w:rsid w:val="00AA03FF"/>
    <w:rsid w:val="00AA0484"/>
    <w:rsid w:val="00AA09B9"/>
    <w:rsid w:val="00AA0AFE"/>
    <w:rsid w:val="00AA0CDE"/>
    <w:rsid w:val="00AA0D21"/>
    <w:rsid w:val="00AA1376"/>
    <w:rsid w:val="00AA1621"/>
    <w:rsid w:val="00AA18A2"/>
    <w:rsid w:val="00AA1B04"/>
    <w:rsid w:val="00AA1DE1"/>
    <w:rsid w:val="00AA201A"/>
    <w:rsid w:val="00AA21EC"/>
    <w:rsid w:val="00AA223D"/>
    <w:rsid w:val="00AA24B2"/>
    <w:rsid w:val="00AA24E6"/>
    <w:rsid w:val="00AA2512"/>
    <w:rsid w:val="00AA2774"/>
    <w:rsid w:val="00AA2ADE"/>
    <w:rsid w:val="00AA3083"/>
    <w:rsid w:val="00AA30AF"/>
    <w:rsid w:val="00AA37E5"/>
    <w:rsid w:val="00AA38AF"/>
    <w:rsid w:val="00AA38C0"/>
    <w:rsid w:val="00AA395F"/>
    <w:rsid w:val="00AA3E3C"/>
    <w:rsid w:val="00AA3FD1"/>
    <w:rsid w:val="00AA42A5"/>
    <w:rsid w:val="00AA4462"/>
    <w:rsid w:val="00AA453B"/>
    <w:rsid w:val="00AA4649"/>
    <w:rsid w:val="00AA4735"/>
    <w:rsid w:val="00AA4957"/>
    <w:rsid w:val="00AA49C9"/>
    <w:rsid w:val="00AA53A4"/>
    <w:rsid w:val="00AA55BA"/>
    <w:rsid w:val="00AA58B5"/>
    <w:rsid w:val="00AA58BD"/>
    <w:rsid w:val="00AA592C"/>
    <w:rsid w:val="00AA6432"/>
    <w:rsid w:val="00AA657F"/>
    <w:rsid w:val="00AA6A82"/>
    <w:rsid w:val="00AA6AFE"/>
    <w:rsid w:val="00AA6D00"/>
    <w:rsid w:val="00AA6DAF"/>
    <w:rsid w:val="00AA7211"/>
    <w:rsid w:val="00AA7298"/>
    <w:rsid w:val="00AA72E0"/>
    <w:rsid w:val="00AA7332"/>
    <w:rsid w:val="00AA734D"/>
    <w:rsid w:val="00AA76B6"/>
    <w:rsid w:val="00AA7C99"/>
    <w:rsid w:val="00AA7D5F"/>
    <w:rsid w:val="00AA7FC6"/>
    <w:rsid w:val="00AB00B2"/>
    <w:rsid w:val="00AB01A7"/>
    <w:rsid w:val="00AB01D7"/>
    <w:rsid w:val="00AB0545"/>
    <w:rsid w:val="00AB08DC"/>
    <w:rsid w:val="00AB09B1"/>
    <w:rsid w:val="00AB0C3A"/>
    <w:rsid w:val="00AB0E17"/>
    <w:rsid w:val="00AB0F47"/>
    <w:rsid w:val="00AB101F"/>
    <w:rsid w:val="00AB1159"/>
    <w:rsid w:val="00AB115E"/>
    <w:rsid w:val="00AB11BB"/>
    <w:rsid w:val="00AB11BE"/>
    <w:rsid w:val="00AB11BF"/>
    <w:rsid w:val="00AB1512"/>
    <w:rsid w:val="00AB151B"/>
    <w:rsid w:val="00AB16E3"/>
    <w:rsid w:val="00AB1763"/>
    <w:rsid w:val="00AB1ADA"/>
    <w:rsid w:val="00AB1B43"/>
    <w:rsid w:val="00AB1CA2"/>
    <w:rsid w:val="00AB1F42"/>
    <w:rsid w:val="00AB2148"/>
    <w:rsid w:val="00AB247E"/>
    <w:rsid w:val="00AB288E"/>
    <w:rsid w:val="00AB2A0B"/>
    <w:rsid w:val="00AB2BFA"/>
    <w:rsid w:val="00AB2E4F"/>
    <w:rsid w:val="00AB3299"/>
    <w:rsid w:val="00AB32F3"/>
    <w:rsid w:val="00AB3333"/>
    <w:rsid w:val="00AB36BD"/>
    <w:rsid w:val="00AB3917"/>
    <w:rsid w:val="00AB3973"/>
    <w:rsid w:val="00AB3A33"/>
    <w:rsid w:val="00AB3A7D"/>
    <w:rsid w:val="00AB3D3D"/>
    <w:rsid w:val="00AB4047"/>
    <w:rsid w:val="00AB453D"/>
    <w:rsid w:val="00AB456E"/>
    <w:rsid w:val="00AB4898"/>
    <w:rsid w:val="00AB4E4C"/>
    <w:rsid w:val="00AB4F23"/>
    <w:rsid w:val="00AB4F73"/>
    <w:rsid w:val="00AB5220"/>
    <w:rsid w:val="00AB5482"/>
    <w:rsid w:val="00AB56A4"/>
    <w:rsid w:val="00AB5966"/>
    <w:rsid w:val="00AB5A35"/>
    <w:rsid w:val="00AB659A"/>
    <w:rsid w:val="00AB65F4"/>
    <w:rsid w:val="00AB6791"/>
    <w:rsid w:val="00AB6A18"/>
    <w:rsid w:val="00AB6B42"/>
    <w:rsid w:val="00AB7005"/>
    <w:rsid w:val="00AB705A"/>
    <w:rsid w:val="00AB7142"/>
    <w:rsid w:val="00AB725F"/>
    <w:rsid w:val="00AB7633"/>
    <w:rsid w:val="00AB7C51"/>
    <w:rsid w:val="00AB7C6E"/>
    <w:rsid w:val="00AB7D04"/>
    <w:rsid w:val="00AC0201"/>
    <w:rsid w:val="00AC066C"/>
    <w:rsid w:val="00AC09F2"/>
    <w:rsid w:val="00AC0A6D"/>
    <w:rsid w:val="00AC0DCB"/>
    <w:rsid w:val="00AC0DF2"/>
    <w:rsid w:val="00AC183E"/>
    <w:rsid w:val="00AC1B33"/>
    <w:rsid w:val="00AC1BDA"/>
    <w:rsid w:val="00AC1E25"/>
    <w:rsid w:val="00AC1ECF"/>
    <w:rsid w:val="00AC214D"/>
    <w:rsid w:val="00AC218E"/>
    <w:rsid w:val="00AC22AB"/>
    <w:rsid w:val="00AC24A9"/>
    <w:rsid w:val="00AC24BD"/>
    <w:rsid w:val="00AC2516"/>
    <w:rsid w:val="00AC25A6"/>
    <w:rsid w:val="00AC28AD"/>
    <w:rsid w:val="00AC28BE"/>
    <w:rsid w:val="00AC2BF2"/>
    <w:rsid w:val="00AC2CA7"/>
    <w:rsid w:val="00AC2D75"/>
    <w:rsid w:val="00AC2E47"/>
    <w:rsid w:val="00AC2E4F"/>
    <w:rsid w:val="00AC2EA5"/>
    <w:rsid w:val="00AC3165"/>
    <w:rsid w:val="00AC324F"/>
    <w:rsid w:val="00AC32B2"/>
    <w:rsid w:val="00AC3342"/>
    <w:rsid w:val="00AC33EB"/>
    <w:rsid w:val="00AC351A"/>
    <w:rsid w:val="00AC3609"/>
    <w:rsid w:val="00AC36CD"/>
    <w:rsid w:val="00AC3987"/>
    <w:rsid w:val="00AC3AC2"/>
    <w:rsid w:val="00AC3AD7"/>
    <w:rsid w:val="00AC3B47"/>
    <w:rsid w:val="00AC3F01"/>
    <w:rsid w:val="00AC45C5"/>
    <w:rsid w:val="00AC4853"/>
    <w:rsid w:val="00AC4931"/>
    <w:rsid w:val="00AC4BC9"/>
    <w:rsid w:val="00AC4DFA"/>
    <w:rsid w:val="00AC5002"/>
    <w:rsid w:val="00AC5035"/>
    <w:rsid w:val="00AC505D"/>
    <w:rsid w:val="00AC531B"/>
    <w:rsid w:val="00AC5355"/>
    <w:rsid w:val="00AC550E"/>
    <w:rsid w:val="00AC5861"/>
    <w:rsid w:val="00AC5C32"/>
    <w:rsid w:val="00AC5CB2"/>
    <w:rsid w:val="00AC5DBC"/>
    <w:rsid w:val="00AC6034"/>
    <w:rsid w:val="00AC60D8"/>
    <w:rsid w:val="00AC625B"/>
    <w:rsid w:val="00AC6456"/>
    <w:rsid w:val="00AC6628"/>
    <w:rsid w:val="00AC66FB"/>
    <w:rsid w:val="00AC6737"/>
    <w:rsid w:val="00AC6AC4"/>
    <w:rsid w:val="00AC6C68"/>
    <w:rsid w:val="00AC711D"/>
    <w:rsid w:val="00AC72D3"/>
    <w:rsid w:val="00AC72F2"/>
    <w:rsid w:val="00AC79AD"/>
    <w:rsid w:val="00AC79C0"/>
    <w:rsid w:val="00AC7C39"/>
    <w:rsid w:val="00AD0128"/>
    <w:rsid w:val="00AD0197"/>
    <w:rsid w:val="00AD03D6"/>
    <w:rsid w:val="00AD08AB"/>
    <w:rsid w:val="00AD0D89"/>
    <w:rsid w:val="00AD0E26"/>
    <w:rsid w:val="00AD1174"/>
    <w:rsid w:val="00AD11A3"/>
    <w:rsid w:val="00AD1576"/>
    <w:rsid w:val="00AD1BA1"/>
    <w:rsid w:val="00AD1CB2"/>
    <w:rsid w:val="00AD1CE2"/>
    <w:rsid w:val="00AD1ED4"/>
    <w:rsid w:val="00AD1F4C"/>
    <w:rsid w:val="00AD1F69"/>
    <w:rsid w:val="00AD23AB"/>
    <w:rsid w:val="00AD2768"/>
    <w:rsid w:val="00AD289F"/>
    <w:rsid w:val="00AD29F7"/>
    <w:rsid w:val="00AD2A14"/>
    <w:rsid w:val="00AD2C06"/>
    <w:rsid w:val="00AD2DF7"/>
    <w:rsid w:val="00AD2F32"/>
    <w:rsid w:val="00AD31F0"/>
    <w:rsid w:val="00AD37B6"/>
    <w:rsid w:val="00AD37EE"/>
    <w:rsid w:val="00AD3ACE"/>
    <w:rsid w:val="00AD3DD6"/>
    <w:rsid w:val="00AD3DF8"/>
    <w:rsid w:val="00AD3F02"/>
    <w:rsid w:val="00AD3F3C"/>
    <w:rsid w:val="00AD3F67"/>
    <w:rsid w:val="00AD4020"/>
    <w:rsid w:val="00AD4359"/>
    <w:rsid w:val="00AD43BD"/>
    <w:rsid w:val="00AD45E9"/>
    <w:rsid w:val="00AD4DCF"/>
    <w:rsid w:val="00AD4FC8"/>
    <w:rsid w:val="00AD4FE9"/>
    <w:rsid w:val="00AD50FC"/>
    <w:rsid w:val="00AD5414"/>
    <w:rsid w:val="00AD57E2"/>
    <w:rsid w:val="00AD593A"/>
    <w:rsid w:val="00AD59C3"/>
    <w:rsid w:val="00AD5BA0"/>
    <w:rsid w:val="00AD5C79"/>
    <w:rsid w:val="00AD5E03"/>
    <w:rsid w:val="00AD6130"/>
    <w:rsid w:val="00AD62C8"/>
    <w:rsid w:val="00AD63E1"/>
    <w:rsid w:val="00AD6542"/>
    <w:rsid w:val="00AD68D3"/>
    <w:rsid w:val="00AD6DFD"/>
    <w:rsid w:val="00AD730D"/>
    <w:rsid w:val="00AD74C2"/>
    <w:rsid w:val="00AD7501"/>
    <w:rsid w:val="00AD7813"/>
    <w:rsid w:val="00AD79B7"/>
    <w:rsid w:val="00AD7AAF"/>
    <w:rsid w:val="00AD7B97"/>
    <w:rsid w:val="00AD7C03"/>
    <w:rsid w:val="00AD7DD3"/>
    <w:rsid w:val="00AE04BF"/>
    <w:rsid w:val="00AE0646"/>
    <w:rsid w:val="00AE08C7"/>
    <w:rsid w:val="00AE0AE9"/>
    <w:rsid w:val="00AE0C7A"/>
    <w:rsid w:val="00AE0D78"/>
    <w:rsid w:val="00AE0EE5"/>
    <w:rsid w:val="00AE1071"/>
    <w:rsid w:val="00AE1496"/>
    <w:rsid w:val="00AE18F2"/>
    <w:rsid w:val="00AE1961"/>
    <w:rsid w:val="00AE1B80"/>
    <w:rsid w:val="00AE1E66"/>
    <w:rsid w:val="00AE203A"/>
    <w:rsid w:val="00AE2122"/>
    <w:rsid w:val="00AE2364"/>
    <w:rsid w:val="00AE24CD"/>
    <w:rsid w:val="00AE2ACD"/>
    <w:rsid w:val="00AE2C84"/>
    <w:rsid w:val="00AE2F37"/>
    <w:rsid w:val="00AE2F90"/>
    <w:rsid w:val="00AE30CE"/>
    <w:rsid w:val="00AE30F4"/>
    <w:rsid w:val="00AE344C"/>
    <w:rsid w:val="00AE35A1"/>
    <w:rsid w:val="00AE35D4"/>
    <w:rsid w:val="00AE36CE"/>
    <w:rsid w:val="00AE3748"/>
    <w:rsid w:val="00AE38F6"/>
    <w:rsid w:val="00AE3A09"/>
    <w:rsid w:val="00AE3AC1"/>
    <w:rsid w:val="00AE40F0"/>
    <w:rsid w:val="00AE4187"/>
    <w:rsid w:val="00AE41CC"/>
    <w:rsid w:val="00AE4240"/>
    <w:rsid w:val="00AE4282"/>
    <w:rsid w:val="00AE44C4"/>
    <w:rsid w:val="00AE44CB"/>
    <w:rsid w:val="00AE44F0"/>
    <w:rsid w:val="00AE4575"/>
    <w:rsid w:val="00AE45A8"/>
    <w:rsid w:val="00AE4804"/>
    <w:rsid w:val="00AE4823"/>
    <w:rsid w:val="00AE4835"/>
    <w:rsid w:val="00AE5361"/>
    <w:rsid w:val="00AE540D"/>
    <w:rsid w:val="00AE556E"/>
    <w:rsid w:val="00AE55CE"/>
    <w:rsid w:val="00AE5694"/>
    <w:rsid w:val="00AE5719"/>
    <w:rsid w:val="00AE5953"/>
    <w:rsid w:val="00AE5A3B"/>
    <w:rsid w:val="00AE5BA4"/>
    <w:rsid w:val="00AE5D1E"/>
    <w:rsid w:val="00AE673B"/>
    <w:rsid w:val="00AE674C"/>
    <w:rsid w:val="00AE6789"/>
    <w:rsid w:val="00AE67AF"/>
    <w:rsid w:val="00AE6815"/>
    <w:rsid w:val="00AE68CD"/>
    <w:rsid w:val="00AE68FC"/>
    <w:rsid w:val="00AE69C5"/>
    <w:rsid w:val="00AE6A15"/>
    <w:rsid w:val="00AE6FFC"/>
    <w:rsid w:val="00AE7058"/>
    <w:rsid w:val="00AE71D6"/>
    <w:rsid w:val="00AE7689"/>
    <w:rsid w:val="00AE7A7B"/>
    <w:rsid w:val="00AE7BE3"/>
    <w:rsid w:val="00AE7CC8"/>
    <w:rsid w:val="00AE7E1D"/>
    <w:rsid w:val="00AE7E37"/>
    <w:rsid w:val="00AF03A3"/>
    <w:rsid w:val="00AF04FA"/>
    <w:rsid w:val="00AF07A5"/>
    <w:rsid w:val="00AF0855"/>
    <w:rsid w:val="00AF08B9"/>
    <w:rsid w:val="00AF0A6F"/>
    <w:rsid w:val="00AF0C56"/>
    <w:rsid w:val="00AF0DDD"/>
    <w:rsid w:val="00AF10E1"/>
    <w:rsid w:val="00AF11FB"/>
    <w:rsid w:val="00AF12CC"/>
    <w:rsid w:val="00AF1501"/>
    <w:rsid w:val="00AF1522"/>
    <w:rsid w:val="00AF18CE"/>
    <w:rsid w:val="00AF1E56"/>
    <w:rsid w:val="00AF1EC5"/>
    <w:rsid w:val="00AF1EE4"/>
    <w:rsid w:val="00AF27D3"/>
    <w:rsid w:val="00AF2812"/>
    <w:rsid w:val="00AF2A24"/>
    <w:rsid w:val="00AF2A53"/>
    <w:rsid w:val="00AF2B26"/>
    <w:rsid w:val="00AF2B79"/>
    <w:rsid w:val="00AF2E2A"/>
    <w:rsid w:val="00AF2E9E"/>
    <w:rsid w:val="00AF3073"/>
    <w:rsid w:val="00AF30CB"/>
    <w:rsid w:val="00AF30E0"/>
    <w:rsid w:val="00AF31B2"/>
    <w:rsid w:val="00AF33DE"/>
    <w:rsid w:val="00AF3418"/>
    <w:rsid w:val="00AF36B8"/>
    <w:rsid w:val="00AF36D9"/>
    <w:rsid w:val="00AF37D7"/>
    <w:rsid w:val="00AF39D8"/>
    <w:rsid w:val="00AF39DC"/>
    <w:rsid w:val="00AF39E4"/>
    <w:rsid w:val="00AF3D3E"/>
    <w:rsid w:val="00AF3DB2"/>
    <w:rsid w:val="00AF43A1"/>
    <w:rsid w:val="00AF45BC"/>
    <w:rsid w:val="00AF4697"/>
    <w:rsid w:val="00AF4869"/>
    <w:rsid w:val="00AF4C25"/>
    <w:rsid w:val="00AF4CF8"/>
    <w:rsid w:val="00AF4F23"/>
    <w:rsid w:val="00AF513A"/>
    <w:rsid w:val="00AF5357"/>
    <w:rsid w:val="00AF5456"/>
    <w:rsid w:val="00AF5AE5"/>
    <w:rsid w:val="00AF5B8F"/>
    <w:rsid w:val="00AF5CD4"/>
    <w:rsid w:val="00AF5D24"/>
    <w:rsid w:val="00AF5DF3"/>
    <w:rsid w:val="00AF610C"/>
    <w:rsid w:val="00AF63B7"/>
    <w:rsid w:val="00AF643D"/>
    <w:rsid w:val="00AF6CD2"/>
    <w:rsid w:val="00AF6F32"/>
    <w:rsid w:val="00AF72F0"/>
    <w:rsid w:val="00AF74CD"/>
    <w:rsid w:val="00AF771C"/>
    <w:rsid w:val="00AF78C8"/>
    <w:rsid w:val="00AF7916"/>
    <w:rsid w:val="00AF79EB"/>
    <w:rsid w:val="00AF7AB8"/>
    <w:rsid w:val="00AF7E6F"/>
    <w:rsid w:val="00AF7F63"/>
    <w:rsid w:val="00AF7F92"/>
    <w:rsid w:val="00B00052"/>
    <w:rsid w:val="00B002BC"/>
    <w:rsid w:val="00B00546"/>
    <w:rsid w:val="00B00573"/>
    <w:rsid w:val="00B00756"/>
    <w:rsid w:val="00B00A06"/>
    <w:rsid w:val="00B011C8"/>
    <w:rsid w:val="00B01375"/>
    <w:rsid w:val="00B01448"/>
    <w:rsid w:val="00B01523"/>
    <w:rsid w:val="00B01960"/>
    <w:rsid w:val="00B01ABB"/>
    <w:rsid w:val="00B0203A"/>
    <w:rsid w:val="00B021ED"/>
    <w:rsid w:val="00B022AB"/>
    <w:rsid w:val="00B0236A"/>
    <w:rsid w:val="00B026C5"/>
    <w:rsid w:val="00B02972"/>
    <w:rsid w:val="00B02A22"/>
    <w:rsid w:val="00B02DA4"/>
    <w:rsid w:val="00B031DE"/>
    <w:rsid w:val="00B03302"/>
    <w:rsid w:val="00B037F0"/>
    <w:rsid w:val="00B038C8"/>
    <w:rsid w:val="00B03929"/>
    <w:rsid w:val="00B03B0D"/>
    <w:rsid w:val="00B03B26"/>
    <w:rsid w:val="00B03BD4"/>
    <w:rsid w:val="00B04047"/>
    <w:rsid w:val="00B04139"/>
    <w:rsid w:val="00B04177"/>
    <w:rsid w:val="00B04221"/>
    <w:rsid w:val="00B042BB"/>
    <w:rsid w:val="00B0445D"/>
    <w:rsid w:val="00B045DE"/>
    <w:rsid w:val="00B04A41"/>
    <w:rsid w:val="00B04D93"/>
    <w:rsid w:val="00B0514E"/>
    <w:rsid w:val="00B05266"/>
    <w:rsid w:val="00B053CC"/>
    <w:rsid w:val="00B054F6"/>
    <w:rsid w:val="00B0552B"/>
    <w:rsid w:val="00B0592F"/>
    <w:rsid w:val="00B05932"/>
    <w:rsid w:val="00B05AB2"/>
    <w:rsid w:val="00B05E69"/>
    <w:rsid w:val="00B06120"/>
    <w:rsid w:val="00B062E0"/>
    <w:rsid w:val="00B069A2"/>
    <w:rsid w:val="00B069BB"/>
    <w:rsid w:val="00B06A28"/>
    <w:rsid w:val="00B06B78"/>
    <w:rsid w:val="00B06D84"/>
    <w:rsid w:val="00B06D91"/>
    <w:rsid w:val="00B07586"/>
    <w:rsid w:val="00B0763B"/>
    <w:rsid w:val="00B0784A"/>
    <w:rsid w:val="00B07D46"/>
    <w:rsid w:val="00B100AF"/>
    <w:rsid w:val="00B10149"/>
    <w:rsid w:val="00B101ED"/>
    <w:rsid w:val="00B101F3"/>
    <w:rsid w:val="00B104AA"/>
    <w:rsid w:val="00B1065E"/>
    <w:rsid w:val="00B10991"/>
    <w:rsid w:val="00B10AB0"/>
    <w:rsid w:val="00B10E04"/>
    <w:rsid w:val="00B10EAE"/>
    <w:rsid w:val="00B10FDC"/>
    <w:rsid w:val="00B1109F"/>
    <w:rsid w:val="00B111D3"/>
    <w:rsid w:val="00B112AB"/>
    <w:rsid w:val="00B112E5"/>
    <w:rsid w:val="00B11325"/>
    <w:rsid w:val="00B113B5"/>
    <w:rsid w:val="00B1147E"/>
    <w:rsid w:val="00B11578"/>
    <w:rsid w:val="00B11775"/>
    <w:rsid w:val="00B11833"/>
    <w:rsid w:val="00B11B98"/>
    <w:rsid w:val="00B11C1D"/>
    <w:rsid w:val="00B11C56"/>
    <w:rsid w:val="00B11E20"/>
    <w:rsid w:val="00B11F0E"/>
    <w:rsid w:val="00B11F31"/>
    <w:rsid w:val="00B1232A"/>
    <w:rsid w:val="00B1239F"/>
    <w:rsid w:val="00B126CA"/>
    <w:rsid w:val="00B128AE"/>
    <w:rsid w:val="00B12925"/>
    <w:rsid w:val="00B1293A"/>
    <w:rsid w:val="00B12F19"/>
    <w:rsid w:val="00B13076"/>
    <w:rsid w:val="00B1356D"/>
    <w:rsid w:val="00B13708"/>
    <w:rsid w:val="00B13876"/>
    <w:rsid w:val="00B13948"/>
    <w:rsid w:val="00B13966"/>
    <w:rsid w:val="00B13A17"/>
    <w:rsid w:val="00B13C43"/>
    <w:rsid w:val="00B13DEB"/>
    <w:rsid w:val="00B13DF4"/>
    <w:rsid w:val="00B14073"/>
    <w:rsid w:val="00B14266"/>
    <w:rsid w:val="00B1429F"/>
    <w:rsid w:val="00B1447D"/>
    <w:rsid w:val="00B144C3"/>
    <w:rsid w:val="00B1465D"/>
    <w:rsid w:val="00B146F2"/>
    <w:rsid w:val="00B14936"/>
    <w:rsid w:val="00B14A6C"/>
    <w:rsid w:val="00B14AC1"/>
    <w:rsid w:val="00B14B4F"/>
    <w:rsid w:val="00B14B62"/>
    <w:rsid w:val="00B14C6E"/>
    <w:rsid w:val="00B14EDA"/>
    <w:rsid w:val="00B150BF"/>
    <w:rsid w:val="00B155A0"/>
    <w:rsid w:val="00B15848"/>
    <w:rsid w:val="00B15F2B"/>
    <w:rsid w:val="00B160D4"/>
    <w:rsid w:val="00B16755"/>
    <w:rsid w:val="00B168FF"/>
    <w:rsid w:val="00B16A60"/>
    <w:rsid w:val="00B16AC5"/>
    <w:rsid w:val="00B16AEB"/>
    <w:rsid w:val="00B16B85"/>
    <w:rsid w:val="00B16D5F"/>
    <w:rsid w:val="00B17093"/>
    <w:rsid w:val="00B174F5"/>
    <w:rsid w:val="00B17780"/>
    <w:rsid w:val="00B17789"/>
    <w:rsid w:val="00B178B8"/>
    <w:rsid w:val="00B179BA"/>
    <w:rsid w:val="00B17CEC"/>
    <w:rsid w:val="00B17D1B"/>
    <w:rsid w:val="00B200E4"/>
    <w:rsid w:val="00B2032C"/>
    <w:rsid w:val="00B20397"/>
    <w:rsid w:val="00B2093C"/>
    <w:rsid w:val="00B20976"/>
    <w:rsid w:val="00B211CB"/>
    <w:rsid w:val="00B215D2"/>
    <w:rsid w:val="00B215E8"/>
    <w:rsid w:val="00B217BB"/>
    <w:rsid w:val="00B21B01"/>
    <w:rsid w:val="00B21B68"/>
    <w:rsid w:val="00B2204A"/>
    <w:rsid w:val="00B22269"/>
    <w:rsid w:val="00B22422"/>
    <w:rsid w:val="00B2254C"/>
    <w:rsid w:val="00B2264F"/>
    <w:rsid w:val="00B22685"/>
    <w:rsid w:val="00B22FB4"/>
    <w:rsid w:val="00B2307F"/>
    <w:rsid w:val="00B236CB"/>
    <w:rsid w:val="00B2378D"/>
    <w:rsid w:val="00B2392C"/>
    <w:rsid w:val="00B2397F"/>
    <w:rsid w:val="00B23B50"/>
    <w:rsid w:val="00B23BA4"/>
    <w:rsid w:val="00B23C17"/>
    <w:rsid w:val="00B23D05"/>
    <w:rsid w:val="00B23E1B"/>
    <w:rsid w:val="00B23E8A"/>
    <w:rsid w:val="00B23F37"/>
    <w:rsid w:val="00B23FE3"/>
    <w:rsid w:val="00B242F7"/>
    <w:rsid w:val="00B2452B"/>
    <w:rsid w:val="00B24689"/>
    <w:rsid w:val="00B247BA"/>
    <w:rsid w:val="00B24D01"/>
    <w:rsid w:val="00B24DA4"/>
    <w:rsid w:val="00B24DDB"/>
    <w:rsid w:val="00B250EC"/>
    <w:rsid w:val="00B25101"/>
    <w:rsid w:val="00B25114"/>
    <w:rsid w:val="00B25122"/>
    <w:rsid w:val="00B2516B"/>
    <w:rsid w:val="00B2532D"/>
    <w:rsid w:val="00B257F2"/>
    <w:rsid w:val="00B25C01"/>
    <w:rsid w:val="00B25F6D"/>
    <w:rsid w:val="00B26315"/>
    <w:rsid w:val="00B26934"/>
    <w:rsid w:val="00B2693F"/>
    <w:rsid w:val="00B26A14"/>
    <w:rsid w:val="00B26A36"/>
    <w:rsid w:val="00B26A62"/>
    <w:rsid w:val="00B26AD2"/>
    <w:rsid w:val="00B26D42"/>
    <w:rsid w:val="00B26D91"/>
    <w:rsid w:val="00B26EB5"/>
    <w:rsid w:val="00B26F47"/>
    <w:rsid w:val="00B26F84"/>
    <w:rsid w:val="00B27164"/>
    <w:rsid w:val="00B272CA"/>
    <w:rsid w:val="00B273F8"/>
    <w:rsid w:val="00B27788"/>
    <w:rsid w:val="00B278A6"/>
    <w:rsid w:val="00B278A8"/>
    <w:rsid w:val="00B27DC6"/>
    <w:rsid w:val="00B3036A"/>
    <w:rsid w:val="00B305DC"/>
    <w:rsid w:val="00B307CB"/>
    <w:rsid w:val="00B30A43"/>
    <w:rsid w:val="00B30E75"/>
    <w:rsid w:val="00B30FE5"/>
    <w:rsid w:val="00B31315"/>
    <w:rsid w:val="00B3149D"/>
    <w:rsid w:val="00B318AD"/>
    <w:rsid w:val="00B319A9"/>
    <w:rsid w:val="00B319CC"/>
    <w:rsid w:val="00B31C5E"/>
    <w:rsid w:val="00B31CAA"/>
    <w:rsid w:val="00B31D96"/>
    <w:rsid w:val="00B31DBC"/>
    <w:rsid w:val="00B31EE5"/>
    <w:rsid w:val="00B31F69"/>
    <w:rsid w:val="00B32715"/>
    <w:rsid w:val="00B32D6D"/>
    <w:rsid w:val="00B33096"/>
    <w:rsid w:val="00B3325F"/>
    <w:rsid w:val="00B337A5"/>
    <w:rsid w:val="00B3385D"/>
    <w:rsid w:val="00B33F2C"/>
    <w:rsid w:val="00B342DC"/>
    <w:rsid w:val="00B3441C"/>
    <w:rsid w:val="00B34482"/>
    <w:rsid w:val="00B3479B"/>
    <w:rsid w:val="00B34932"/>
    <w:rsid w:val="00B34E49"/>
    <w:rsid w:val="00B35003"/>
    <w:rsid w:val="00B35103"/>
    <w:rsid w:val="00B35640"/>
    <w:rsid w:val="00B3567E"/>
    <w:rsid w:val="00B35743"/>
    <w:rsid w:val="00B357E7"/>
    <w:rsid w:val="00B35954"/>
    <w:rsid w:val="00B35998"/>
    <w:rsid w:val="00B35C0A"/>
    <w:rsid w:val="00B35DB2"/>
    <w:rsid w:val="00B35ED4"/>
    <w:rsid w:val="00B361EC"/>
    <w:rsid w:val="00B3634F"/>
    <w:rsid w:val="00B364D3"/>
    <w:rsid w:val="00B366E7"/>
    <w:rsid w:val="00B3678D"/>
    <w:rsid w:val="00B36889"/>
    <w:rsid w:val="00B36959"/>
    <w:rsid w:val="00B369AD"/>
    <w:rsid w:val="00B36DC0"/>
    <w:rsid w:val="00B36DF3"/>
    <w:rsid w:val="00B371D8"/>
    <w:rsid w:val="00B37531"/>
    <w:rsid w:val="00B37563"/>
    <w:rsid w:val="00B378B5"/>
    <w:rsid w:val="00B3793D"/>
    <w:rsid w:val="00B37A3E"/>
    <w:rsid w:val="00B37C9B"/>
    <w:rsid w:val="00B40156"/>
    <w:rsid w:val="00B403C0"/>
    <w:rsid w:val="00B404E6"/>
    <w:rsid w:val="00B40E9D"/>
    <w:rsid w:val="00B40FF5"/>
    <w:rsid w:val="00B41148"/>
    <w:rsid w:val="00B413C8"/>
    <w:rsid w:val="00B413E5"/>
    <w:rsid w:val="00B41769"/>
    <w:rsid w:val="00B419C6"/>
    <w:rsid w:val="00B42586"/>
    <w:rsid w:val="00B4271F"/>
    <w:rsid w:val="00B42A02"/>
    <w:rsid w:val="00B42C40"/>
    <w:rsid w:val="00B42D76"/>
    <w:rsid w:val="00B431FA"/>
    <w:rsid w:val="00B43298"/>
    <w:rsid w:val="00B432D4"/>
    <w:rsid w:val="00B4334E"/>
    <w:rsid w:val="00B433E6"/>
    <w:rsid w:val="00B434A3"/>
    <w:rsid w:val="00B43683"/>
    <w:rsid w:val="00B439C7"/>
    <w:rsid w:val="00B43C85"/>
    <w:rsid w:val="00B43C97"/>
    <w:rsid w:val="00B43E24"/>
    <w:rsid w:val="00B43E3C"/>
    <w:rsid w:val="00B44168"/>
    <w:rsid w:val="00B441B6"/>
    <w:rsid w:val="00B4461E"/>
    <w:rsid w:val="00B447BF"/>
    <w:rsid w:val="00B44911"/>
    <w:rsid w:val="00B44936"/>
    <w:rsid w:val="00B44A2B"/>
    <w:rsid w:val="00B44B64"/>
    <w:rsid w:val="00B44E15"/>
    <w:rsid w:val="00B44EC3"/>
    <w:rsid w:val="00B44FA3"/>
    <w:rsid w:val="00B4574E"/>
    <w:rsid w:val="00B457D4"/>
    <w:rsid w:val="00B45B93"/>
    <w:rsid w:val="00B45BE7"/>
    <w:rsid w:val="00B45BF6"/>
    <w:rsid w:val="00B45F17"/>
    <w:rsid w:val="00B460AA"/>
    <w:rsid w:val="00B46102"/>
    <w:rsid w:val="00B461D7"/>
    <w:rsid w:val="00B461E8"/>
    <w:rsid w:val="00B46492"/>
    <w:rsid w:val="00B465F2"/>
    <w:rsid w:val="00B465F7"/>
    <w:rsid w:val="00B466A2"/>
    <w:rsid w:val="00B46745"/>
    <w:rsid w:val="00B46C2D"/>
    <w:rsid w:val="00B46EA5"/>
    <w:rsid w:val="00B47157"/>
    <w:rsid w:val="00B472B2"/>
    <w:rsid w:val="00B47640"/>
    <w:rsid w:val="00B47692"/>
    <w:rsid w:val="00B4787E"/>
    <w:rsid w:val="00B47AFE"/>
    <w:rsid w:val="00B47C07"/>
    <w:rsid w:val="00B47C63"/>
    <w:rsid w:val="00B47DD8"/>
    <w:rsid w:val="00B501FF"/>
    <w:rsid w:val="00B504AD"/>
    <w:rsid w:val="00B5061A"/>
    <w:rsid w:val="00B5085F"/>
    <w:rsid w:val="00B50B6F"/>
    <w:rsid w:val="00B50C53"/>
    <w:rsid w:val="00B50E47"/>
    <w:rsid w:val="00B5102D"/>
    <w:rsid w:val="00B51314"/>
    <w:rsid w:val="00B514DC"/>
    <w:rsid w:val="00B5151F"/>
    <w:rsid w:val="00B5194C"/>
    <w:rsid w:val="00B5199E"/>
    <w:rsid w:val="00B51B45"/>
    <w:rsid w:val="00B52088"/>
    <w:rsid w:val="00B52187"/>
    <w:rsid w:val="00B5230E"/>
    <w:rsid w:val="00B5254B"/>
    <w:rsid w:val="00B527D9"/>
    <w:rsid w:val="00B52827"/>
    <w:rsid w:val="00B52964"/>
    <w:rsid w:val="00B52998"/>
    <w:rsid w:val="00B52CC2"/>
    <w:rsid w:val="00B52ECF"/>
    <w:rsid w:val="00B52FFA"/>
    <w:rsid w:val="00B53303"/>
    <w:rsid w:val="00B533F4"/>
    <w:rsid w:val="00B535AD"/>
    <w:rsid w:val="00B538B5"/>
    <w:rsid w:val="00B53901"/>
    <w:rsid w:val="00B53CF1"/>
    <w:rsid w:val="00B54532"/>
    <w:rsid w:val="00B54644"/>
    <w:rsid w:val="00B546B5"/>
    <w:rsid w:val="00B5470D"/>
    <w:rsid w:val="00B54BAA"/>
    <w:rsid w:val="00B54C7E"/>
    <w:rsid w:val="00B55182"/>
    <w:rsid w:val="00B55290"/>
    <w:rsid w:val="00B554B2"/>
    <w:rsid w:val="00B556CF"/>
    <w:rsid w:val="00B55728"/>
    <w:rsid w:val="00B55AE4"/>
    <w:rsid w:val="00B55E54"/>
    <w:rsid w:val="00B5649C"/>
    <w:rsid w:val="00B5662A"/>
    <w:rsid w:val="00B56899"/>
    <w:rsid w:val="00B56A39"/>
    <w:rsid w:val="00B56ADC"/>
    <w:rsid w:val="00B5722C"/>
    <w:rsid w:val="00B57517"/>
    <w:rsid w:val="00B576C4"/>
    <w:rsid w:val="00B57897"/>
    <w:rsid w:val="00B57976"/>
    <w:rsid w:val="00B579F4"/>
    <w:rsid w:val="00B57A61"/>
    <w:rsid w:val="00B57C1A"/>
    <w:rsid w:val="00B57CEC"/>
    <w:rsid w:val="00B57F97"/>
    <w:rsid w:val="00B57FEC"/>
    <w:rsid w:val="00B60025"/>
    <w:rsid w:val="00B600CB"/>
    <w:rsid w:val="00B600F6"/>
    <w:rsid w:val="00B601AB"/>
    <w:rsid w:val="00B6039A"/>
    <w:rsid w:val="00B609CD"/>
    <w:rsid w:val="00B60B99"/>
    <w:rsid w:val="00B60E4E"/>
    <w:rsid w:val="00B60F76"/>
    <w:rsid w:val="00B611A2"/>
    <w:rsid w:val="00B612BA"/>
    <w:rsid w:val="00B61498"/>
    <w:rsid w:val="00B616BB"/>
    <w:rsid w:val="00B619BA"/>
    <w:rsid w:val="00B619EF"/>
    <w:rsid w:val="00B61CCC"/>
    <w:rsid w:val="00B6218C"/>
    <w:rsid w:val="00B6224B"/>
    <w:rsid w:val="00B62358"/>
    <w:rsid w:val="00B6243B"/>
    <w:rsid w:val="00B62635"/>
    <w:rsid w:val="00B62837"/>
    <w:rsid w:val="00B62953"/>
    <w:rsid w:val="00B62B32"/>
    <w:rsid w:val="00B62C8B"/>
    <w:rsid w:val="00B636A0"/>
    <w:rsid w:val="00B6376A"/>
    <w:rsid w:val="00B6398D"/>
    <w:rsid w:val="00B63F27"/>
    <w:rsid w:val="00B6428A"/>
    <w:rsid w:val="00B64429"/>
    <w:rsid w:val="00B64617"/>
    <w:rsid w:val="00B64688"/>
    <w:rsid w:val="00B646CF"/>
    <w:rsid w:val="00B64864"/>
    <w:rsid w:val="00B64BC6"/>
    <w:rsid w:val="00B64CC4"/>
    <w:rsid w:val="00B64F60"/>
    <w:rsid w:val="00B65105"/>
    <w:rsid w:val="00B651EF"/>
    <w:rsid w:val="00B65203"/>
    <w:rsid w:val="00B65284"/>
    <w:rsid w:val="00B652ED"/>
    <w:rsid w:val="00B652F4"/>
    <w:rsid w:val="00B65338"/>
    <w:rsid w:val="00B65434"/>
    <w:rsid w:val="00B655DA"/>
    <w:rsid w:val="00B65C0F"/>
    <w:rsid w:val="00B65DED"/>
    <w:rsid w:val="00B65EBD"/>
    <w:rsid w:val="00B660E1"/>
    <w:rsid w:val="00B6611C"/>
    <w:rsid w:val="00B66293"/>
    <w:rsid w:val="00B662C0"/>
    <w:rsid w:val="00B66958"/>
    <w:rsid w:val="00B66E17"/>
    <w:rsid w:val="00B67242"/>
    <w:rsid w:val="00B673ED"/>
    <w:rsid w:val="00B67622"/>
    <w:rsid w:val="00B678F5"/>
    <w:rsid w:val="00B67A11"/>
    <w:rsid w:val="00B67BEA"/>
    <w:rsid w:val="00B67CF6"/>
    <w:rsid w:val="00B67D71"/>
    <w:rsid w:val="00B7062D"/>
    <w:rsid w:val="00B70776"/>
    <w:rsid w:val="00B70798"/>
    <w:rsid w:val="00B7084A"/>
    <w:rsid w:val="00B709BB"/>
    <w:rsid w:val="00B709F4"/>
    <w:rsid w:val="00B70D4D"/>
    <w:rsid w:val="00B70D59"/>
    <w:rsid w:val="00B70DC7"/>
    <w:rsid w:val="00B70FDF"/>
    <w:rsid w:val="00B71222"/>
    <w:rsid w:val="00B71C14"/>
    <w:rsid w:val="00B71DB4"/>
    <w:rsid w:val="00B71DBD"/>
    <w:rsid w:val="00B7208D"/>
    <w:rsid w:val="00B72440"/>
    <w:rsid w:val="00B725B2"/>
    <w:rsid w:val="00B7269A"/>
    <w:rsid w:val="00B727B1"/>
    <w:rsid w:val="00B729E8"/>
    <w:rsid w:val="00B73085"/>
    <w:rsid w:val="00B7314C"/>
    <w:rsid w:val="00B73750"/>
    <w:rsid w:val="00B737D4"/>
    <w:rsid w:val="00B7398B"/>
    <w:rsid w:val="00B739D7"/>
    <w:rsid w:val="00B73ABA"/>
    <w:rsid w:val="00B73B0B"/>
    <w:rsid w:val="00B73BAC"/>
    <w:rsid w:val="00B73BF8"/>
    <w:rsid w:val="00B7404B"/>
    <w:rsid w:val="00B740B0"/>
    <w:rsid w:val="00B7423C"/>
    <w:rsid w:val="00B74320"/>
    <w:rsid w:val="00B74344"/>
    <w:rsid w:val="00B743DD"/>
    <w:rsid w:val="00B74500"/>
    <w:rsid w:val="00B74617"/>
    <w:rsid w:val="00B746A5"/>
    <w:rsid w:val="00B7481D"/>
    <w:rsid w:val="00B74934"/>
    <w:rsid w:val="00B74E27"/>
    <w:rsid w:val="00B74E9B"/>
    <w:rsid w:val="00B753C3"/>
    <w:rsid w:val="00B75466"/>
    <w:rsid w:val="00B756EC"/>
    <w:rsid w:val="00B75970"/>
    <w:rsid w:val="00B75B84"/>
    <w:rsid w:val="00B75D04"/>
    <w:rsid w:val="00B75F8F"/>
    <w:rsid w:val="00B760A9"/>
    <w:rsid w:val="00B760B9"/>
    <w:rsid w:val="00B76399"/>
    <w:rsid w:val="00B765C7"/>
    <w:rsid w:val="00B76612"/>
    <w:rsid w:val="00B76691"/>
    <w:rsid w:val="00B76797"/>
    <w:rsid w:val="00B76855"/>
    <w:rsid w:val="00B76885"/>
    <w:rsid w:val="00B76EA6"/>
    <w:rsid w:val="00B76F72"/>
    <w:rsid w:val="00B77001"/>
    <w:rsid w:val="00B770FF"/>
    <w:rsid w:val="00B77293"/>
    <w:rsid w:val="00B772F2"/>
    <w:rsid w:val="00B772F4"/>
    <w:rsid w:val="00B773F4"/>
    <w:rsid w:val="00B776CA"/>
    <w:rsid w:val="00B776DD"/>
    <w:rsid w:val="00B7782B"/>
    <w:rsid w:val="00B77A33"/>
    <w:rsid w:val="00B77C9F"/>
    <w:rsid w:val="00B77EFD"/>
    <w:rsid w:val="00B800E2"/>
    <w:rsid w:val="00B8033C"/>
    <w:rsid w:val="00B80603"/>
    <w:rsid w:val="00B806E0"/>
    <w:rsid w:val="00B80A34"/>
    <w:rsid w:val="00B80D71"/>
    <w:rsid w:val="00B80F09"/>
    <w:rsid w:val="00B80FED"/>
    <w:rsid w:val="00B81265"/>
    <w:rsid w:val="00B81897"/>
    <w:rsid w:val="00B8199B"/>
    <w:rsid w:val="00B81ACE"/>
    <w:rsid w:val="00B81ADD"/>
    <w:rsid w:val="00B81DB5"/>
    <w:rsid w:val="00B81FA0"/>
    <w:rsid w:val="00B821D1"/>
    <w:rsid w:val="00B8244C"/>
    <w:rsid w:val="00B8259A"/>
    <w:rsid w:val="00B8264D"/>
    <w:rsid w:val="00B8289B"/>
    <w:rsid w:val="00B828F1"/>
    <w:rsid w:val="00B829EE"/>
    <w:rsid w:val="00B82B2E"/>
    <w:rsid w:val="00B82D79"/>
    <w:rsid w:val="00B82DC3"/>
    <w:rsid w:val="00B82EF9"/>
    <w:rsid w:val="00B832F8"/>
    <w:rsid w:val="00B8357C"/>
    <w:rsid w:val="00B8397F"/>
    <w:rsid w:val="00B83B6A"/>
    <w:rsid w:val="00B83D87"/>
    <w:rsid w:val="00B84070"/>
    <w:rsid w:val="00B84085"/>
    <w:rsid w:val="00B84236"/>
    <w:rsid w:val="00B8431A"/>
    <w:rsid w:val="00B8446E"/>
    <w:rsid w:val="00B84760"/>
    <w:rsid w:val="00B847B5"/>
    <w:rsid w:val="00B84AF8"/>
    <w:rsid w:val="00B84B95"/>
    <w:rsid w:val="00B84DE6"/>
    <w:rsid w:val="00B84E37"/>
    <w:rsid w:val="00B850F9"/>
    <w:rsid w:val="00B85187"/>
    <w:rsid w:val="00B8542C"/>
    <w:rsid w:val="00B85BA1"/>
    <w:rsid w:val="00B85E4D"/>
    <w:rsid w:val="00B85F47"/>
    <w:rsid w:val="00B85FD0"/>
    <w:rsid w:val="00B86096"/>
    <w:rsid w:val="00B86715"/>
    <w:rsid w:val="00B86ACA"/>
    <w:rsid w:val="00B86B2E"/>
    <w:rsid w:val="00B86C2A"/>
    <w:rsid w:val="00B86D5B"/>
    <w:rsid w:val="00B8701D"/>
    <w:rsid w:val="00B870CA"/>
    <w:rsid w:val="00B8734D"/>
    <w:rsid w:val="00B87451"/>
    <w:rsid w:val="00B87718"/>
    <w:rsid w:val="00B87880"/>
    <w:rsid w:val="00B87927"/>
    <w:rsid w:val="00B87A27"/>
    <w:rsid w:val="00B87BDF"/>
    <w:rsid w:val="00B87C14"/>
    <w:rsid w:val="00B87CD0"/>
    <w:rsid w:val="00B87D72"/>
    <w:rsid w:val="00B87E0D"/>
    <w:rsid w:val="00B87E69"/>
    <w:rsid w:val="00B9005B"/>
    <w:rsid w:val="00B90C10"/>
    <w:rsid w:val="00B90C55"/>
    <w:rsid w:val="00B9101C"/>
    <w:rsid w:val="00B910D1"/>
    <w:rsid w:val="00B912A9"/>
    <w:rsid w:val="00B9132B"/>
    <w:rsid w:val="00B91763"/>
    <w:rsid w:val="00B9192E"/>
    <w:rsid w:val="00B91967"/>
    <w:rsid w:val="00B91DB4"/>
    <w:rsid w:val="00B922FD"/>
    <w:rsid w:val="00B92532"/>
    <w:rsid w:val="00B925CB"/>
    <w:rsid w:val="00B92607"/>
    <w:rsid w:val="00B92619"/>
    <w:rsid w:val="00B92A17"/>
    <w:rsid w:val="00B92F72"/>
    <w:rsid w:val="00B93029"/>
    <w:rsid w:val="00B93611"/>
    <w:rsid w:val="00B9390B"/>
    <w:rsid w:val="00B93AFE"/>
    <w:rsid w:val="00B93C3A"/>
    <w:rsid w:val="00B94207"/>
    <w:rsid w:val="00B94240"/>
    <w:rsid w:val="00B94265"/>
    <w:rsid w:val="00B94322"/>
    <w:rsid w:val="00B943A2"/>
    <w:rsid w:val="00B944F3"/>
    <w:rsid w:val="00B945EB"/>
    <w:rsid w:val="00B94604"/>
    <w:rsid w:val="00B94B04"/>
    <w:rsid w:val="00B94E87"/>
    <w:rsid w:val="00B94F36"/>
    <w:rsid w:val="00B94FD7"/>
    <w:rsid w:val="00B95298"/>
    <w:rsid w:val="00B9530C"/>
    <w:rsid w:val="00B95780"/>
    <w:rsid w:val="00B958DA"/>
    <w:rsid w:val="00B95D39"/>
    <w:rsid w:val="00B96151"/>
    <w:rsid w:val="00B962E5"/>
    <w:rsid w:val="00B96570"/>
    <w:rsid w:val="00B96708"/>
    <w:rsid w:val="00B96755"/>
    <w:rsid w:val="00B96B65"/>
    <w:rsid w:val="00B97337"/>
    <w:rsid w:val="00B973EA"/>
    <w:rsid w:val="00B973F7"/>
    <w:rsid w:val="00B97568"/>
    <w:rsid w:val="00B97711"/>
    <w:rsid w:val="00B97885"/>
    <w:rsid w:val="00B9798F"/>
    <w:rsid w:val="00B97C34"/>
    <w:rsid w:val="00B97C74"/>
    <w:rsid w:val="00B97D5A"/>
    <w:rsid w:val="00BA01B1"/>
    <w:rsid w:val="00BA0482"/>
    <w:rsid w:val="00BA0531"/>
    <w:rsid w:val="00BA06A7"/>
    <w:rsid w:val="00BA0907"/>
    <w:rsid w:val="00BA0CDC"/>
    <w:rsid w:val="00BA0D3D"/>
    <w:rsid w:val="00BA117D"/>
    <w:rsid w:val="00BA14C4"/>
    <w:rsid w:val="00BA19F6"/>
    <w:rsid w:val="00BA1B17"/>
    <w:rsid w:val="00BA1EB9"/>
    <w:rsid w:val="00BA1EEF"/>
    <w:rsid w:val="00BA22A1"/>
    <w:rsid w:val="00BA2597"/>
    <w:rsid w:val="00BA259B"/>
    <w:rsid w:val="00BA279C"/>
    <w:rsid w:val="00BA2802"/>
    <w:rsid w:val="00BA280B"/>
    <w:rsid w:val="00BA2A02"/>
    <w:rsid w:val="00BA2A15"/>
    <w:rsid w:val="00BA2BA4"/>
    <w:rsid w:val="00BA2C01"/>
    <w:rsid w:val="00BA3044"/>
    <w:rsid w:val="00BA3175"/>
    <w:rsid w:val="00BA31D4"/>
    <w:rsid w:val="00BA344A"/>
    <w:rsid w:val="00BA3802"/>
    <w:rsid w:val="00BA38BF"/>
    <w:rsid w:val="00BA3BBB"/>
    <w:rsid w:val="00BA3C2B"/>
    <w:rsid w:val="00BA3C69"/>
    <w:rsid w:val="00BA3E77"/>
    <w:rsid w:val="00BA3E86"/>
    <w:rsid w:val="00BA3FA7"/>
    <w:rsid w:val="00BA4044"/>
    <w:rsid w:val="00BA40BE"/>
    <w:rsid w:val="00BA41E2"/>
    <w:rsid w:val="00BA4393"/>
    <w:rsid w:val="00BA4521"/>
    <w:rsid w:val="00BA466D"/>
    <w:rsid w:val="00BA48C1"/>
    <w:rsid w:val="00BA48E5"/>
    <w:rsid w:val="00BA4ADA"/>
    <w:rsid w:val="00BA4C01"/>
    <w:rsid w:val="00BA4D2A"/>
    <w:rsid w:val="00BA4DF8"/>
    <w:rsid w:val="00BA5088"/>
    <w:rsid w:val="00BA50C4"/>
    <w:rsid w:val="00BA51BD"/>
    <w:rsid w:val="00BA5305"/>
    <w:rsid w:val="00BA546F"/>
    <w:rsid w:val="00BA5786"/>
    <w:rsid w:val="00BA59BB"/>
    <w:rsid w:val="00BA5B3E"/>
    <w:rsid w:val="00BA5CEE"/>
    <w:rsid w:val="00BA5FF9"/>
    <w:rsid w:val="00BA64EA"/>
    <w:rsid w:val="00BA666B"/>
    <w:rsid w:val="00BA6AD4"/>
    <w:rsid w:val="00BA6CBC"/>
    <w:rsid w:val="00BA6D8A"/>
    <w:rsid w:val="00BA6E9A"/>
    <w:rsid w:val="00BA7010"/>
    <w:rsid w:val="00BA741D"/>
    <w:rsid w:val="00BA741E"/>
    <w:rsid w:val="00BA79A6"/>
    <w:rsid w:val="00BB0117"/>
    <w:rsid w:val="00BB04F7"/>
    <w:rsid w:val="00BB0567"/>
    <w:rsid w:val="00BB0759"/>
    <w:rsid w:val="00BB0904"/>
    <w:rsid w:val="00BB0ACC"/>
    <w:rsid w:val="00BB0D4D"/>
    <w:rsid w:val="00BB0DDB"/>
    <w:rsid w:val="00BB0F32"/>
    <w:rsid w:val="00BB0F6C"/>
    <w:rsid w:val="00BB1085"/>
    <w:rsid w:val="00BB12D8"/>
    <w:rsid w:val="00BB13AB"/>
    <w:rsid w:val="00BB16D8"/>
    <w:rsid w:val="00BB18FE"/>
    <w:rsid w:val="00BB19F0"/>
    <w:rsid w:val="00BB1A00"/>
    <w:rsid w:val="00BB1BC4"/>
    <w:rsid w:val="00BB1D6E"/>
    <w:rsid w:val="00BB1F98"/>
    <w:rsid w:val="00BB1FF1"/>
    <w:rsid w:val="00BB218D"/>
    <w:rsid w:val="00BB22B0"/>
    <w:rsid w:val="00BB22C8"/>
    <w:rsid w:val="00BB2713"/>
    <w:rsid w:val="00BB273E"/>
    <w:rsid w:val="00BB27C5"/>
    <w:rsid w:val="00BB2948"/>
    <w:rsid w:val="00BB2D53"/>
    <w:rsid w:val="00BB3148"/>
    <w:rsid w:val="00BB336A"/>
    <w:rsid w:val="00BB360A"/>
    <w:rsid w:val="00BB37E1"/>
    <w:rsid w:val="00BB3847"/>
    <w:rsid w:val="00BB3B84"/>
    <w:rsid w:val="00BB3C1D"/>
    <w:rsid w:val="00BB3CF7"/>
    <w:rsid w:val="00BB3D65"/>
    <w:rsid w:val="00BB3E14"/>
    <w:rsid w:val="00BB4079"/>
    <w:rsid w:val="00BB41FF"/>
    <w:rsid w:val="00BB4227"/>
    <w:rsid w:val="00BB4280"/>
    <w:rsid w:val="00BB42F7"/>
    <w:rsid w:val="00BB43B4"/>
    <w:rsid w:val="00BB43FB"/>
    <w:rsid w:val="00BB4820"/>
    <w:rsid w:val="00BB48D4"/>
    <w:rsid w:val="00BB490B"/>
    <w:rsid w:val="00BB497C"/>
    <w:rsid w:val="00BB4ABD"/>
    <w:rsid w:val="00BB4B62"/>
    <w:rsid w:val="00BB4FBF"/>
    <w:rsid w:val="00BB5064"/>
    <w:rsid w:val="00BB508D"/>
    <w:rsid w:val="00BB520B"/>
    <w:rsid w:val="00BB53AA"/>
    <w:rsid w:val="00BB5405"/>
    <w:rsid w:val="00BB5472"/>
    <w:rsid w:val="00BB570A"/>
    <w:rsid w:val="00BB5803"/>
    <w:rsid w:val="00BB598B"/>
    <w:rsid w:val="00BB5CFC"/>
    <w:rsid w:val="00BB5D9D"/>
    <w:rsid w:val="00BB5DA4"/>
    <w:rsid w:val="00BB6014"/>
    <w:rsid w:val="00BB6024"/>
    <w:rsid w:val="00BB6225"/>
    <w:rsid w:val="00BB6290"/>
    <w:rsid w:val="00BB62C8"/>
    <w:rsid w:val="00BB6353"/>
    <w:rsid w:val="00BB6362"/>
    <w:rsid w:val="00BB67BE"/>
    <w:rsid w:val="00BB6999"/>
    <w:rsid w:val="00BB6AC4"/>
    <w:rsid w:val="00BB6B33"/>
    <w:rsid w:val="00BB6DF1"/>
    <w:rsid w:val="00BB6E09"/>
    <w:rsid w:val="00BB6E0C"/>
    <w:rsid w:val="00BB7222"/>
    <w:rsid w:val="00BB72E3"/>
    <w:rsid w:val="00BB74EF"/>
    <w:rsid w:val="00BB796C"/>
    <w:rsid w:val="00BB7A0E"/>
    <w:rsid w:val="00BB7B11"/>
    <w:rsid w:val="00BB7B1F"/>
    <w:rsid w:val="00BB7CC9"/>
    <w:rsid w:val="00BC020B"/>
    <w:rsid w:val="00BC0382"/>
    <w:rsid w:val="00BC044B"/>
    <w:rsid w:val="00BC051E"/>
    <w:rsid w:val="00BC0840"/>
    <w:rsid w:val="00BC0FAB"/>
    <w:rsid w:val="00BC1051"/>
    <w:rsid w:val="00BC10B7"/>
    <w:rsid w:val="00BC13DC"/>
    <w:rsid w:val="00BC18E9"/>
    <w:rsid w:val="00BC194F"/>
    <w:rsid w:val="00BC1995"/>
    <w:rsid w:val="00BC1A38"/>
    <w:rsid w:val="00BC22B3"/>
    <w:rsid w:val="00BC238F"/>
    <w:rsid w:val="00BC2407"/>
    <w:rsid w:val="00BC268D"/>
    <w:rsid w:val="00BC27C5"/>
    <w:rsid w:val="00BC2A03"/>
    <w:rsid w:val="00BC2B15"/>
    <w:rsid w:val="00BC309E"/>
    <w:rsid w:val="00BC35E2"/>
    <w:rsid w:val="00BC35E5"/>
    <w:rsid w:val="00BC376A"/>
    <w:rsid w:val="00BC3B1F"/>
    <w:rsid w:val="00BC3E39"/>
    <w:rsid w:val="00BC3FE6"/>
    <w:rsid w:val="00BC44C6"/>
    <w:rsid w:val="00BC4C17"/>
    <w:rsid w:val="00BC4D37"/>
    <w:rsid w:val="00BC4EED"/>
    <w:rsid w:val="00BC500B"/>
    <w:rsid w:val="00BC5387"/>
    <w:rsid w:val="00BC5420"/>
    <w:rsid w:val="00BC5A1D"/>
    <w:rsid w:val="00BC5DE8"/>
    <w:rsid w:val="00BC62C7"/>
    <w:rsid w:val="00BC6460"/>
    <w:rsid w:val="00BC6810"/>
    <w:rsid w:val="00BC69C0"/>
    <w:rsid w:val="00BC69ED"/>
    <w:rsid w:val="00BC6A63"/>
    <w:rsid w:val="00BC6AA5"/>
    <w:rsid w:val="00BC6C46"/>
    <w:rsid w:val="00BC6E49"/>
    <w:rsid w:val="00BC6F8A"/>
    <w:rsid w:val="00BC7212"/>
    <w:rsid w:val="00BC74DB"/>
    <w:rsid w:val="00BC759E"/>
    <w:rsid w:val="00BC792D"/>
    <w:rsid w:val="00BC7ABB"/>
    <w:rsid w:val="00BC7B5C"/>
    <w:rsid w:val="00BC7C49"/>
    <w:rsid w:val="00BC7DB6"/>
    <w:rsid w:val="00BC7F56"/>
    <w:rsid w:val="00BD0009"/>
    <w:rsid w:val="00BD01DD"/>
    <w:rsid w:val="00BD0656"/>
    <w:rsid w:val="00BD06DC"/>
    <w:rsid w:val="00BD07D1"/>
    <w:rsid w:val="00BD081A"/>
    <w:rsid w:val="00BD0889"/>
    <w:rsid w:val="00BD09B8"/>
    <w:rsid w:val="00BD0CED"/>
    <w:rsid w:val="00BD0D6C"/>
    <w:rsid w:val="00BD0E00"/>
    <w:rsid w:val="00BD0E71"/>
    <w:rsid w:val="00BD0FA0"/>
    <w:rsid w:val="00BD1463"/>
    <w:rsid w:val="00BD16B5"/>
    <w:rsid w:val="00BD1941"/>
    <w:rsid w:val="00BD1C6E"/>
    <w:rsid w:val="00BD1D45"/>
    <w:rsid w:val="00BD1D46"/>
    <w:rsid w:val="00BD1F05"/>
    <w:rsid w:val="00BD2017"/>
    <w:rsid w:val="00BD206A"/>
    <w:rsid w:val="00BD2522"/>
    <w:rsid w:val="00BD259E"/>
    <w:rsid w:val="00BD2AE1"/>
    <w:rsid w:val="00BD2C23"/>
    <w:rsid w:val="00BD3488"/>
    <w:rsid w:val="00BD3A23"/>
    <w:rsid w:val="00BD3B9D"/>
    <w:rsid w:val="00BD3BC1"/>
    <w:rsid w:val="00BD3BF5"/>
    <w:rsid w:val="00BD3C0E"/>
    <w:rsid w:val="00BD3D37"/>
    <w:rsid w:val="00BD3F8D"/>
    <w:rsid w:val="00BD40DA"/>
    <w:rsid w:val="00BD4233"/>
    <w:rsid w:val="00BD4287"/>
    <w:rsid w:val="00BD428C"/>
    <w:rsid w:val="00BD4401"/>
    <w:rsid w:val="00BD46E3"/>
    <w:rsid w:val="00BD4753"/>
    <w:rsid w:val="00BD47CF"/>
    <w:rsid w:val="00BD4AF1"/>
    <w:rsid w:val="00BD4D3A"/>
    <w:rsid w:val="00BD4DE9"/>
    <w:rsid w:val="00BD4F9F"/>
    <w:rsid w:val="00BD5551"/>
    <w:rsid w:val="00BD5650"/>
    <w:rsid w:val="00BD5711"/>
    <w:rsid w:val="00BD5B72"/>
    <w:rsid w:val="00BD5CF5"/>
    <w:rsid w:val="00BD653E"/>
    <w:rsid w:val="00BD6B05"/>
    <w:rsid w:val="00BD6B0E"/>
    <w:rsid w:val="00BD6B59"/>
    <w:rsid w:val="00BD6C48"/>
    <w:rsid w:val="00BD70F6"/>
    <w:rsid w:val="00BD7188"/>
    <w:rsid w:val="00BD719A"/>
    <w:rsid w:val="00BD72C8"/>
    <w:rsid w:val="00BD736E"/>
    <w:rsid w:val="00BD73A4"/>
    <w:rsid w:val="00BD746B"/>
    <w:rsid w:val="00BD74ED"/>
    <w:rsid w:val="00BD7544"/>
    <w:rsid w:val="00BD7999"/>
    <w:rsid w:val="00BD7B89"/>
    <w:rsid w:val="00BD7BDC"/>
    <w:rsid w:val="00BD7C89"/>
    <w:rsid w:val="00BD7DFB"/>
    <w:rsid w:val="00BD7F5B"/>
    <w:rsid w:val="00BE006C"/>
    <w:rsid w:val="00BE02A2"/>
    <w:rsid w:val="00BE0317"/>
    <w:rsid w:val="00BE035B"/>
    <w:rsid w:val="00BE03F6"/>
    <w:rsid w:val="00BE051E"/>
    <w:rsid w:val="00BE08EB"/>
    <w:rsid w:val="00BE0B96"/>
    <w:rsid w:val="00BE0F71"/>
    <w:rsid w:val="00BE1030"/>
    <w:rsid w:val="00BE1079"/>
    <w:rsid w:val="00BE109C"/>
    <w:rsid w:val="00BE11FC"/>
    <w:rsid w:val="00BE1203"/>
    <w:rsid w:val="00BE12AA"/>
    <w:rsid w:val="00BE1323"/>
    <w:rsid w:val="00BE137E"/>
    <w:rsid w:val="00BE14E8"/>
    <w:rsid w:val="00BE15BF"/>
    <w:rsid w:val="00BE1777"/>
    <w:rsid w:val="00BE1A85"/>
    <w:rsid w:val="00BE1B50"/>
    <w:rsid w:val="00BE1E7C"/>
    <w:rsid w:val="00BE1FA8"/>
    <w:rsid w:val="00BE23E9"/>
    <w:rsid w:val="00BE2961"/>
    <w:rsid w:val="00BE2B71"/>
    <w:rsid w:val="00BE2E09"/>
    <w:rsid w:val="00BE31AB"/>
    <w:rsid w:val="00BE3454"/>
    <w:rsid w:val="00BE34D1"/>
    <w:rsid w:val="00BE358F"/>
    <w:rsid w:val="00BE35A8"/>
    <w:rsid w:val="00BE3978"/>
    <w:rsid w:val="00BE397B"/>
    <w:rsid w:val="00BE39C0"/>
    <w:rsid w:val="00BE3A05"/>
    <w:rsid w:val="00BE3D35"/>
    <w:rsid w:val="00BE3DCB"/>
    <w:rsid w:val="00BE40F8"/>
    <w:rsid w:val="00BE41B6"/>
    <w:rsid w:val="00BE43B1"/>
    <w:rsid w:val="00BE454D"/>
    <w:rsid w:val="00BE47E0"/>
    <w:rsid w:val="00BE4EF2"/>
    <w:rsid w:val="00BE53BA"/>
    <w:rsid w:val="00BE5A34"/>
    <w:rsid w:val="00BE5B5F"/>
    <w:rsid w:val="00BE5DEA"/>
    <w:rsid w:val="00BE5E2D"/>
    <w:rsid w:val="00BE6269"/>
    <w:rsid w:val="00BE63BA"/>
    <w:rsid w:val="00BE64BB"/>
    <w:rsid w:val="00BE6689"/>
    <w:rsid w:val="00BE6992"/>
    <w:rsid w:val="00BE6C28"/>
    <w:rsid w:val="00BE6E17"/>
    <w:rsid w:val="00BE6E31"/>
    <w:rsid w:val="00BE7325"/>
    <w:rsid w:val="00BE733D"/>
    <w:rsid w:val="00BE73D6"/>
    <w:rsid w:val="00BE7484"/>
    <w:rsid w:val="00BE779C"/>
    <w:rsid w:val="00BE77A2"/>
    <w:rsid w:val="00BE77CE"/>
    <w:rsid w:val="00BE79A3"/>
    <w:rsid w:val="00BE7DBD"/>
    <w:rsid w:val="00BE7FDD"/>
    <w:rsid w:val="00BF005D"/>
    <w:rsid w:val="00BF02C5"/>
    <w:rsid w:val="00BF030F"/>
    <w:rsid w:val="00BF0394"/>
    <w:rsid w:val="00BF0431"/>
    <w:rsid w:val="00BF043E"/>
    <w:rsid w:val="00BF0770"/>
    <w:rsid w:val="00BF086B"/>
    <w:rsid w:val="00BF09A7"/>
    <w:rsid w:val="00BF0BB2"/>
    <w:rsid w:val="00BF10E9"/>
    <w:rsid w:val="00BF160D"/>
    <w:rsid w:val="00BF1666"/>
    <w:rsid w:val="00BF1793"/>
    <w:rsid w:val="00BF1964"/>
    <w:rsid w:val="00BF19AC"/>
    <w:rsid w:val="00BF1D63"/>
    <w:rsid w:val="00BF1DB6"/>
    <w:rsid w:val="00BF1E5D"/>
    <w:rsid w:val="00BF1E9C"/>
    <w:rsid w:val="00BF1F94"/>
    <w:rsid w:val="00BF21B4"/>
    <w:rsid w:val="00BF2293"/>
    <w:rsid w:val="00BF2343"/>
    <w:rsid w:val="00BF2582"/>
    <w:rsid w:val="00BF26B7"/>
    <w:rsid w:val="00BF29D5"/>
    <w:rsid w:val="00BF3303"/>
    <w:rsid w:val="00BF33EC"/>
    <w:rsid w:val="00BF378F"/>
    <w:rsid w:val="00BF37B5"/>
    <w:rsid w:val="00BF39AD"/>
    <w:rsid w:val="00BF3A1E"/>
    <w:rsid w:val="00BF3A8D"/>
    <w:rsid w:val="00BF3B99"/>
    <w:rsid w:val="00BF3D68"/>
    <w:rsid w:val="00BF3DDF"/>
    <w:rsid w:val="00BF405E"/>
    <w:rsid w:val="00BF4205"/>
    <w:rsid w:val="00BF42DB"/>
    <w:rsid w:val="00BF4358"/>
    <w:rsid w:val="00BF441A"/>
    <w:rsid w:val="00BF46D0"/>
    <w:rsid w:val="00BF4789"/>
    <w:rsid w:val="00BF4794"/>
    <w:rsid w:val="00BF483C"/>
    <w:rsid w:val="00BF48DA"/>
    <w:rsid w:val="00BF4A33"/>
    <w:rsid w:val="00BF4A39"/>
    <w:rsid w:val="00BF4BF1"/>
    <w:rsid w:val="00BF4E0E"/>
    <w:rsid w:val="00BF4F03"/>
    <w:rsid w:val="00BF4F3D"/>
    <w:rsid w:val="00BF4FB8"/>
    <w:rsid w:val="00BF5278"/>
    <w:rsid w:val="00BF5300"/>
    <w:rsid w:val="00BF5410"/>
    <w:rsid w:val="00BF562B"/>
    <w:rsid w:val="00BF56D8"/>
    <w:rsid w:val="00BF57EA"/>
    <w:rsid w:val="00BF58C9"/>
    <w:rsid w:val="00BF5904"/>
    <w:rsid w:val="00BF5A07"/>
    <w:rsid w:val="00BF5B4C"/>
    <w:rsid w:val="00BF6121"/>
    <w:rsid w:val="00BF628B"/>
    <w:rsid w:val="00BF660C"/>
    <w:rsid w:val="00BF6715"/>
    <w:rsid w:val="00BF6C01"/>
    <w:rsid w:val="00BF705E"/>
    <w:rsid w:val="00BF708E"/>
    <w:rsid w:val="00BF718A"/>
    <w:rsid w:val="00BF750A"/>
    <w:rsid w:val="00BF778B"/>
    <w:rsid w:val="00BF7790"/>
    <w:rsid w:val="00BF78D9"/>
    <w:rsid w:val="00BF7E88"/>
    <w:rsid w:val="00C0005D"/>
    <w:rsid w:val="00C000D5"/>
    <w:rsid w:val="00C0012E"/>
    <w:rsid w:val="00C00389"/>
    <w:rsid w:val="00C00425"/>
    <w:rsid w:val="00C005F7"/>
    <w:rsid w:val="00C006D7"/>
    <w:rsid w:val="00C00749"/>
    <w:rsid w:val="00C00836"/>
    <w:rsid w:val="00C00986"/>
    <w:rsid w:val="00C00BAB"/>
    <w:rsid w:val="00C00C5D"/>
    <w:rsid w:val="00C00DAC"/>
    <w:rsid w:val="00C00F46"/>
    <w:rsid w:val="00C0101A"/>
    <w:rsid w:val="00C0103B"/>
    <w:rsid w:val="00C01074"/>
    <w:rsid w:val="00C011F3"/>
    <w:rsid w:val="00C012CB"/>
    <w:rsid w:val="00C0156B"/>
    <w:rsid w:val="00C0175D"/>
    <w:rsid w:val="00C0189E"/>
    <w:rsid w:val="00C01902"/>
    <w:rsid w:val="00C01AF6"/>
    <w:rsid w:val="00C01B7A"/>
    <w:rsid w:val="00C01CD4"/>
    <w:rsid w:val="00C01D34"/>
    <w:rsid w:val="00C01E18"/>
    <w:rsid w:val="00C01E2A"/>
    <w:rsid w:val="00C01E56"/>
    <w:rsid w:val="00C020F4"/>
    <w:rsid w:val="00C02491"/>
    <w:rsid w:val="00C024E7"/>
    <w:rsid w:val="00C02503"/>
    <w:rsid w:val="00C02955"/>
    <w:rsid w:val="00C02AC8"/>
    <w:rsid w:val="00C02BBA"/>
    <w:rsid w:val="00C02DB8"/>
    <w:rsid w:val="00C031C3"/>
    <w:rsid w:val="00C03725"/>
    <w:rsid w:val="00C03861"/>
    <w:rsid w:val="00C03DAB"/>
    <w:rsid w:val="00C0413E"/>
    <w:rsid w:val="00C0438D"/>
    <w:rsid w:val="00C0446C"/>
    <w:rsid w:val="00C04554"/>
    <w:rsid w:val="00C048F5"/>
    <w:rsid w:val="00C04A23"/>
    <w:rsid w:val="00C04E61"/>
    <w:rsid w:val="00C0507B"/>
    <w:rsid w:val="00C051E9"/>
    <w:rsid w:val="00C05219"/>
    <w:rsid w:val="00C054DF"/>
    <w:rsid w:val="00C05628"/>
    <w:rsid w:val="00C05722"/>
    <w:rsid w:val="00C0585A"/>
    <w:rsid w:val="00C0589B"/>
    <w:rsid w:val="00C05DCD"/>
    <w:rsid w:val="00C061A9"/>
    <w:rsid w:val="00C064A1"/>
    <w:rsid w:val="00C06664"/>
    <w:rsid w:val="00C06AC8"/>
    <w:rsid w:val="00C06B2C"/>
    <w:rsid w:val="00C06C1D"/>
    <w:rsid w:val="00C06D33"/>
    <w:rsid w:val="00C06DFA"/>
    <w:rsid w:val="00C071ED"/>
    <w:rsid w:val="00C073CE"/>
    <w:rsid w:val="00C073DC"/>
    <w:rsid w:val="00C074A9"/>
    <w:rsid w:val="00C076DC"/>
    <w:rsid w:val="00C07883"/>
    <w:rsid w:val="00C078AC"/>
    <w:rsid w:val="00C07A38"/>
    <w:rsid w:val="00C07BD7"/>
    <w:rsid w:val="00C07D10"/>
    <w:rsid w:val="00C07DE8"/>
    <w:rsid w:val="00C07F4A"/>
    <w:rsid w:val="00C10133"/>
    <w:rsid w:val="00C10595"/>
    <w:rsid w:val="00C105B7"/>
    <w:rsid w:val="00C10878"/>
    <w:rsid w:val="00C1087A"/>
    <w:rsid w:val="00C10A71"/>
    <w:rsid w:val="00C10DC6"/>
    <w:rsid w:val="00C11110"/>
    <w:rsid w:val="00C111D7"/>
    <w:rsid w:val="00C111E5"/>
    <w:rsid w:val="00C1130A"/>
    <w:rsid w:val="00C11520"/>
    <w:rsid w:val="00C115EC"/>
    <w:rsid w:val="00C1177B"/>
    <w:rsid w:val="00C11A52"/>
    <w:rsid w:val="00C11F17"/>
    <w:rsid w:val="00C122B6"/>
    <w:rsid w:val="00C12362"/>
    <w:rsid w:val="00C127B9"/>
    <w:rsid w:val="00C12816"/>
    <w:rsid w:val="00C1288D"/>
    <w:rsid w:val="00C128B7"/>
    <w:rsid w:val="00C12B81"/>
    <w:rsid w:val="00C12B98"/>
    <w:rsid w:val="00C12F5A"/>
    <w:rsid w:val="00C1312A"/>
    <w:rsid w:val="00C133AA"/>
    <w:rsid w:val="00C13477"/>
    <w:rsid w:val="00C135D7"/>
    <w:rsid w:val="00C13DC1"/>
    <w:rsid w:val="00C13DE9"/>
    <w:rsid w:val="00C1419E"/>
    <w:rsid w:val="00C14321"/>
    <w:rsid w:val="00C14635"/>
    <w:rsid w:val="00C149FB"/>
    <w:rsid w:val="00C14A37"/>
    <w:rsid w:val="00C14A4C"/>
    <w:rsid w:val="00C14D8E"/>
    <w:rsid w:val="00C14E54"/>
    <w:rsid w:val="00C15069"/>
    <w:rsid w:val="00C15315"/>
    <w:rsid w:val="00C155B8"/>
    <w:rsid w:val="00C155DE"/>
    <w:rsid w:val="00C1572C"/>
    <w:rsid w:val="00C15838"/>
    <w:rsid w:val="00C15852"/>
    <w:rsid w:val="00C1595A"/>
    <w:rsid w:val="00C15A9D"/>
    <w:rsid w:val="00C15D35"/>
    <w:rsid w:val="00C15D47"/>
    <w:rsid w:val="00C15D97"/>
    <w:rsid w:val="00C16118"/>
    <w:rsid w:val="00C162D7"/>
    <w:rsid w:val="00C16626"/>
    <w:rsid w:val="00C1665B"/>
    <w:rsid w:val="00C1666D"/>
    <w:rsid w:val="00C166E3"/>
    <w:rsid w:val="00C1674E"/>
    <w:rsid w:val="00C16979"/>
    <w:rsid w:val="00C16A38"/>
    <w:rsid w:val="00C16A42"/>
    <w:rsid w:val="00C17134"/>
    <w:rsid w:val="00C176DD"/>
    <w:rsid w:val="00C17E7C"/>
    <w:rsid w:val="00C2007F"/>
    <w:rsid w:val="00C20222"/>
    <w:rsid w:val="00C20346"/>
    <w:rsid w:val="00C203F4"/>
    <w:rsid w:val="00C205EC"/>
    <w:rsid w:val="00C20619"/>
    <w:rsid w:val="00C20628"/>
    <w:rsid w:val="00C2079E"/>
    <w:rsid w:val="00C207BC"/>
    <w:rsid w:val="00C20B8B"/>
    <w:rsid w:val="00C20BAC"/>
    <w:rsid w:val="00C20E54"/>
    <w:rsid w:val="00C20EEA"/>
    <w:rsid w:val="00C2106A"/>
    <w:rsid w:val="00C21615"/>
    <w:rsid w:val="00C216BC"/>
    <w:rsid w:val="00C218BD"/>
    <w:rsid w:val="00C21D9F"/>
    <w:rsid w:val="00C2200C"/>
    <w:rsid w:val="00C224E0"/>
    <w:rsid w:val="00C2254F"/>
    <w:rsid w:val="00C22650"/>
    <w:rsid w:val="00C22B32"/>
    <w:rsid w:val="00C22CEC"/>
    <w:rsid w:val="00C22F76"/>
    <w:rsid w:val="00C230DD"/>
    <w:rsid w:val="00C23822"/>
    <w:rsid w:val="00C239BB"/>
    <w:rsid w:val="00C23B2F"/>
    <w:rsid w:val="00C23C0F"/>
    <w:rsid w:val="00C24497"/>
    <w:rsid w:val="00C244B7"/>
    <w:rsid w:val="00C244E3"/>
    <w:rsid w:val="00C246B0"/>
    <w:rsid w:val="00C249C6"/>
    <w:rsid w:val="00C24FC1"/>
    <w:rsid w:val="00C25164"/>
    <w:rsid w:val="00C25198"/>
    <w:rsid w:val="00C25448"/>
    <w:rsid w:val="00C25699"/>
    <w:rsid w:val="00C256AF"/>
    <w:rsid w:val="00C25A23"/>
    <w:rsid w:val="00C25C14"/>
    <w:rsid w:val="00C25CA5"/>
    <w:rsid w:val="00C25D91"/>
    <w:rsid w:val="00C25EAA"/>
    <w:rsid w:val="00C2603E"/>
    <w:rsid w:val="00C268C1"/>
    <w:rsid w:val="00C26A90"/>
    <w:rsid w:val="00C26C18"/>
    <w:rsid w:val="00C2734A"/>
    <w:rsid w:val="00C2735C"/>
    <w:rsid w:val="00C2744C"/>
    <w:rsid w:val="00C2786F"/>
    <w:rsid w:val="00C27905"/>
    <w:rsid w:val="00C27F98"/>
    <w:rsid w:val="00C30297"/>
    <w:rsid w:val="00C30B34"/>
    <w:rsid w:val="00C30DFB"/>
    <w:rsid w:val="00C31106"/>
    <w:rsid w:val="00C31663"/>
    <w:rsid w:val="00C318CA"/>
    <w:rsid w:val="00C319D6"/>
    <w:rsid w:val="00C31B95"/>
    <w:rsid w:val="00C31C2F"/>
    <w:rsid w:val="00C31C95"/>
    <w:rsid w:val="00C31EF2"/>
    <w:rsid w:val="00C321AD"/>
    <w:rsid w:val="00C321B9"/>
    <w:rsid w:val="00C323E4"/>
    <w:rsid w:val="00C324BF"/>
    <w:rsid w:val="00C325FE"/>
    <w:rsid w:val="00C32902"/>
    <w:rsid w:val="00C32C66"/>
    <w:rsid w:val="00C333F4"/>
    <w:rsid w:val="00C33A63"/>
    <w:rsid w:val="00C33A83"/>
    <w:rsid w:val="00C33A89"/>
    <w:rsid w:val="00C34605"/>
    <w:rsid w:val="00C3468B"/>
    <w:rsid w:val="00C34C14"/>
    <w:rsid w:val="00C34CF3"/>
    <w:rsid w:val="00C34D77"/>
    <w:rsid w:val="00C34EB0"/>
    <w:rsid w:val="00C34F4D"/>
    <w:rsid w:val="00C351D6"/>
    <w:rsid w:val="00C3539F"/>
    <w:rsid w:val="00C3552C"/>
    <w:rsid w:val="00C355EB"/>
    <w:rsid w:val="00C3561E"/>
    <w:rsid w:val="00C35A2B"/>
    <w:rsid w:val="00C35B3C"/>
    <w:rsid w:val="00C35E6C"/>
    <w:rsid w:val="00C35FF0"/>
    <w:rsid w:val="00C360B1"/>
    <w:rsid w:val="00C364A9"/>
    <w:rsid w:val="00C36910"/>
    <w:rsid w:val="00C3714F"/>
    <w:rsid w:val="00C37274"/>
    <w:rsid w:val="00C37448"/>
    <w:rsid w:val="00C377AA"/>
    <w:rsid w:val="00C37A2C"/>
    <w:rsid w:val="00C37DBF"/>
    <w:rsid w:val="00C37E67"/>
    <w:rsid w:val="00C37F73"/>
    <w:rsid w:val="00C40370"/>
    <w:rsid w:val="00C40404"/>
    <w:rsid w:val="00C40494"/>
    <w:rsid w:val="00C4079C"/>
    <w:rsid w:val="00C409DA"/>
    <w:rsid w:val="00C40B2B"/>
    <w:rsid w:val="00C4100D"/>
    <w:rsid w:val="00C410A5"/>
    <w:rsid w:val="00C41748"/>
    <w:rsid w:val="00C417BA"/>
    <w:rsid w:val="00C417CF"/>
    <w:rsid w:val="00C418AC"/>
    <w:rsid w:val="00C4192F"/>
    <w:rsid w:val="00C41A54"/>
    <w:rsid w:val="00C41AE0"/>
    <w:rsid w:val="00C41CF3"/>
    <w:rsid w:val="00C41D69"/>
    <w:rsid w:val="00C421DB"/>
    <w:rsid w:val="00C42266"/>
    <w:rsid w:val="00C42528"/>
    <w:rsid w:val="00C42624"/>
    <w:rsid w:val="00C4285F"/>
    <w:rsid w:val="00C42897"/>
    <w:rsid w:val="00C429AC"/>
    <w:rsid w:val="00C42A90"/>
    <w:rsid w:val="00C42BCA"/>
    <w:rsid w:val="00C43618"/>
    <w:rsid w:val="00C437F1"/>
    <w:rsid w:val="00C43895"/>
    <w:rsid w:val="00C439D1"/>
    <w:rsid w:val="00C43ED2"/>
    <w:rsid w:val="00C43F39"/>
    <w:rsid w:val="00C4402C"/>
    <w:rsid w:val="00C4415A"/>
    <w:rsid w:val="00C445D3"/>
    <w:rsid w:val="00C447AD"/>
    <w:rsid w:val="00C44B09"/>
    <w:rsid w:val="00C44EBB"/>
    <w:rsid w:val="00C44F49"/>
    <w:rsid w:val="00C45126"/>
    <w:rsid w:val="00C451F7"/>
    <w:rsid w:val="00C453DE"/>
    <w:rsid w:val="00C45490"/>
    <w:rsid w:val="00C455A0"/>
    <w:rsid w:val="00C46155"/>
    <w:rsid w:val="00C464BD"/>
    <w:rsid w:val="00C46572"/>
    <w:rsid w:val="00C4670A"/>
    <w:rsid w:val="00C4676F"/>
    <w:rsid w:val="00C469F5"/>
    <w:rsid w:val="00C46B00"/>
    <w:rsid w:val="00C46B91"/>
    <w:rsid w:val="00C46CA7"/>
    <w:rsid w:val="00C46F90"/>
    <w:rsid w:val="00C471EE"/>
    <w:rsid w:val="00C4746E"/>
    <w:rsid w:val="00C474BC"/>
    <w:rsid w:val="00C479B3"/>
    <w:rsid w:val="00C47B08"/>
    <w:rsid w:val="00C47D72"/>
    <w:rsid w:val="00C5045A"/>
    <w:rsid w:val="00C504EF"/>
    <w:rsid w:val="00C50776"/>
    <w:rsid w:val="00C5093D"/>
    <w:rsid w:val="00C50A16"/>
    <w:rsid w:val="00C50B47"/>
    <w:rsid w:val="00C50BFE"/>
    <w:rsid w:val="00C50D7B"/>
    <w:rsid w:val="00C50ED9"/>
    <w:rsid w:val="00C50F35"/>
    <w:rsid w:val="00C5113D"/>
    <w:rsid w:val="00C5115C"/>
    <w:rsid w:val="00C51249"/>
    <w:rsid w:val="00C5141F"/>
    <w:rsid w:val="00C514A7"/>
    <w:rsid w:val="00C5157F"/>
    <w:rsid w:val="00C51631"/>
    <w:rsid w:val="00C516DD"/>
    <w:rsid w:val="00C518BB"/>
    <w:rsid w:val="00C51940"/>
    <w:rsid w:val="00C51A09"/>
    <w:rsid w:val="00C51E2A"/>
    <w:rsid w:val="00C51E9D"/>
    <w:rsid w:val="00C5225B"/>
    <w:rsid w:val="00C5264E"/>
    <w:rsid w:val="00C526B5"/>
    <w:rsid w:val="00C5287F"/>
    <w:rsid w:val="00C528FE"/>
    <w:rsid w:val="00C52AD1"/>
    <w:rsid w:val="00C52BF8"/>
    <w:rsid w:val="00C52EC2"/>
    <w:rsid w:val="00C53130"/>
    <w:rsid w:val="00C53369"/>
    <w:rsid w:val="00C53397"/>
    <w:rsid w:val="00C533E1"/>
    <w:rsid w:val="00C5369D"/>
    <w:rsid w:val="00C53824"/>
    <w:rsid w:val="00C53C16"/>
    <w:rsid w:val="00C53D7D"/>
    <w:rsid w:val="00C53FA8"/>
    <w:rsid w:val="00C54232"/>
    <w:rsid w:val="00C54480"/>
    <w:rsid w:val="00C54670"/>
    <w:rsid w:val="00C54882"/>
    <w:rsid w:val="00C54E4E"/>
    <w:rsid w:val="00C54F43"/>
    <w:rsid w:val="00C54F8D"/>
    <w:rsid w:val="00C55061"/>
    <w:rsid w:val="00C5509A"/>
    <w:rsid w:val="00C550FE"/>
    <w:rsid w:val="00C5528E"/>
    <w:rsid w:val="00C55290"/>
    <w:rsid w:val="00C55398"/>
    <w:rsid w:val="00C553F5"/>
    <w:rsid w:val="00C55509"/>
    <w:rsid w:val="00C5573A"/>
    <w:rsid w:val="00C558EC"/>
    <w:rsid w:val="00C55B51"/>
    <w:rsid w:val="00C55BBC"/>
    <w:rsid w:val="00C55C27"/>
    <w:rsid w:val="00C55F3B"/>
    <w:rsid w:val="00C56121"/>
    <w:rsid w:val="00C561B9"/>
    <w:rsid w:val="00C5641F"/>
    <w:rsid w:val="00C56445"/>
    <w:rsid w:val="00C5649C"/>
    <w:rsid w:val="00C564DB"/>
    <w:rsid w:val="00C56547"/>
    <w:rsid w:val="00C5672E"/>
    <w:rsid w:val="00C56841"/>
    <w:rsid w:val="00C568D3"/>
    <w:rsid w:val="00C56901"/>
    <w:rsid w:val="00C5697A"/>
    <w:rsid w:val="00C56C19"/>
    <w:rsid w:val="00C57034"/>
    <w:rsid w:val="00C5738D"/>
    <w:rsid w:val="00C57601"/>
    <w:rsid w:val="00C57629"/>
    <w:rsid w:val="00C576E6"/>
    <w:rsid w:val="00C576F9"/>
    <w:rsid w:val="00C57756"/>
    <w:rsid w:val="00C57A63"/>
    <w:rsid w:val="00C57B3C"/>
    <w:rsid w:val="00C57C64"/>
    <w:rsid w:val="00C57D95"/>
    <w:rsid w:val="00C57F16"/>
    <w:rsid w:val="00C57FCE"/>
    <w:rsid w:val="00C600A6"/>
    <w:rsid w:val="00C601D3"/>
    <w:rsid w:val="00C603B8"/>
    <w:rsid w:val="00C60B50"/>
    <w:rsid w:val="00C60E9A"/>
    <w:rsid w:val="00C60EE2"/>
    <w:rsid w:val="00C60F12"/>
    <w:rsid w:val="00C6103A"/>
    <w:rsid w:val="00C6118E"/>
    <w:rsid w:val="00C6137C"/>
    <w:rsid w:val="00C6144A"/>
    <w:rsid w:val="00C6150C"/>
    <w:rsid w:val="00C615AF"/>
    <w:rsid w:val="00C61627"/>
    <w:rsid w:val="00C6165F"/>
    <w:rsid w:val="00C61972"/>
    <w:rsid w:val="00C61A74"/>
    <w:rsid w:val="00C61E67"/>
    <w:rsid w:val="00C61F2A"/>
    <w:rsid w:val="00C6257B"/>
    <w:rsid w:val="00C625AD"/>
    <w:rsid w:val="00C6292F"/>
    <w:rsid w:val="00C62E7F"/>
    <w:rsid w:val="00C62F2C"/>
    <w:rsid w:val="00C631A8"/>
    <w:rsid w:val="00C6321D"/>
    <w:rsid w:val="00C63273"/>
    <w:rsid w:val="00C634A4"/>
    <w:rsid w:val="00C635EC"/>
    <w:rsid w:val="00C6365B"/>
    <w:rsid w:val="00C63895"/>
    <w:rsid w:val="00C63EFF"/>
    <w:rsid w:val="00C63F16"/>
    <w:rsid w:val="00C63F17"/>
    <w:rsid w:val="00C63F97"/>
    <w:rsid w:val="00C6410B"/>
    <w:rsid w:val="00C644F3"/>
    <w:rsid w:val="00C64584"/>
    <w:rsid w:val="00C64616"/>
    <w:rsid w:val="00C64655"/>
    <w:rsid w:val="00C64658"/>
    <w:rsid w:val="00C648F1"/>
    <w:rsid w:val="00C64B95"/>
    <w:rsid w:val="00C64F2E"/>
    <w:rsid w:val="00C650E8"/>
    <w:rsid w:val="00C65237"/>
    <w:rsid w:val="00C657E2"/>
    <w:rsid w:val="00C658A9"/>
    <w:rsid w:val="00C65954"/>
    <w:rsid w:val="00C659B7"/>
    <w:rsid w:val="00C65B4E"/>
    <w:rsid w:val="00C65BD7"/>
    <w:rsid w:val="00C65D97"/>
    <w:rsid w:val="00C66000"/>
    <w:rsid w:val="00C663AB"/>
    <w:rsid w:val="00C663B3"/>
    <w:rsid w:val="00C663B4"/>
    <w:rsid w:val="00C664B0"/>
    <w:rsid w:val="00C664E2"/>
    <w:rsid w:val="00C66573"/>
    <w:rsid w:val="00C66625"/>
    <w:rsid w:val="00C667B4"/>
    <w:rsid w:val="00C6693C"/>
    <w:rsid w:val="00C66A76"/>
    <w:rsid w:val="00C66AEF"/>
    <w:rsid w:val="00C66CC2"/>
    <w:rsid w:val="00C66CDC"/>
    <w:rsid w:val="00C66EA7"/>
    <w:rsid w:val="00C67291"/>
    <w:rsid w:val="00C67555"/>
    <w:rsid w:val="00C677D2"/>
    <w:rsid w:val="00C67B4B"/>
    <w:rsid w:val="00C67C0C"/>
    <w:rsid w:val="00C67D5C"/>
    <w:rsid w:val="00C7041C"/>
    <w:rsid w:val="00C7086E"/>
    <w:rsid w:val="00C70898"/>
    <w:rsid w:val="00C710ED"/>
    <w:rsid w:val="00C7131F"/>
    <w:rsid w:val="00C71364"/>
    <w:rsid w:val="00C71565"/>
    <w:rsid w:val="00C7180C"/>
    <w:rsid w:val="00C71919"/>
    <w:rsid w:val="00C71B42"/>
    <w:rsid w:val="00C71C55"/>
    <w:rsid w:val="00C71DEC"/>
    <w:rsid w:val="00C7220E"/>
    <w:rsid w:val="00C72229"/>
    <w:rsid w:val="00C723B0"/>
    <w:rsid w:val="00C7241D"/>
    <w:rsid w:val="00C72513"/>
    <w:rsid w:val="00C72727"/>
    <w:rsid w:val="00C72813"/>
    <w:rsid w:val="00C7298D"/>
    <w:rsid w:val="00C72C73"/>
    <w:rsid w:val="00C72C85"/>
    <w:rsid w:val="00C72D2B"/>
    <w:rsid w:val="00C72E25"/>
    <w:rsid w:val="00C730FF"/>
    <w:rsid w:val="00C73347"/>
    <w:rsid w:val="00C7365E"/>
    <w:rsid w:val="00C736FE"/>
    <w:rsid w:val="00C73899"/>
    <w:rsid w:val="00C73A0B"/>
    <w:rsid w:val="00C73C21"/>
    <w:rsid w:val="00C73C59"/>
    <w:rsid w:val="00C73C8E"/>
    <w:rsid w:val="00C73D01"/>
    <w:rsid w:val="00C73E6A"/>
    <w:rsid w:val="00C73F40"/>
    <w:rsid w:val="00C73F97"/>
    <w:rsid w:val="00C742EB"/>
    <w:rsid w:val="00C74869"/>
    <w:rsid w:val="00C74915"/>
    <w:rsid w:val="00C74C38"/>
    <w:rsid w:val="00C74CEE"/>
    <w:rsid w:val="00C75041"/>
    <w:rsid w:val="00C750B0"/>
    <w:rsid w:val="00C75227"/>
    <w:rsid w:val="00C7543C"/>
    <w:rsid w:val="00C7545A"/>
    <w:rsid w:val="00C754FB"/>
    <w:rsid w:val="00C75509"/>
    <w:rsid w:val="00C7570D"/>
    <w:rsid w:val="00C75C80"/>
    <w:rsid w:val="00C75D51"/>
    <w:rsid w:val="00C763D7"/>
    <w:rsid w:val="00C764F1"/>
    <w:rsid w:val="00C76592"/>
    <w:rsid w:val="00C76868"/>
    <w:rsid w:val="00C76AAF"/>
    <w:rsid w:val="00C76D02"/>
    <w:rsid w:val="00C7709B"/>
    <w:rsid w:val="00C77621"/>
    <w:rsid w:val="00C77846"/>
    <w:rsid w:val="00C778A1"/>
    <w:rsid w:val="00C7794F"/>
    <w:rsid w:val="00C77B47"/>
    <w:rsid w:val="00C77B69"/>
    <w:rsid w:val="00C77BF8"/>
    <w:rsid w:val="00C77CB6"/>
    <w:rsid w:val="00C77EC4"/>
    <w:rsid w:val="00C8017F"/>
    <w:rsid w:val="00C80222"/>
    <w:rsid w:val="00C80250"/>
    <w:rsid w:val="00C80312"/>
    <w:rsid w:val="00C80343"/>
    <w:rsid w:val="00C80357"/>
    <w:rsid w:val="00C804BD"/>
    <w:rsid w:val="00C8071D"/>
    <w:rsid w:val="00C80732"/>
    <w:rsid w:val="00C8092C"/>
    <w:rsid w:val="00C8096E"/>
    <w:rsid w:val="00C809A4"/>
    <w:rsid w:val="00C80B58"/>
    <w:rsid w:val="00C80C5E"/>
    <w:rsid w:val="00C80D98"/>
    <w:rsid w:val="00C81269"/>
    <w:rsid w:val="00C81586"/>
    <w:rsid w:val="00C81719"/>
    <w:rsid w:val="00C81918"/>
    <w:rsid w:val="00C81969"/>
    <w:rsid w:val="00C82250"/>
    <w:rsid w:val="00C824AA"/>
    <w:rsid w:val="00C82A52"/>
    <w:rsid w:val="00C82D50"/>
    <w:rsid w:val="00C834B1"/>
    <w:rsid w:val="00C834C3"/>
    <w:rsid w:val="00C83870"/>
    <w:rsid w:val="00C839FE"/>
    <w:rsid w:val="00C83ACC"/>
    <w:rsid w:val="00C83BD4"/>
    <w:rsid w:val="00C83C13"/>
    <w:rsid w:val="00C83C55"/>
    <w:rsid w:val="00C83DFB"/>
    <w:rsid w:val="00C83E38"/>
    <w:rsid w:val="00C83EB6"/>
    <w:rsid w:val="00C83EFA"/>
    <w:rsid w:val="00C83F08"/>
    <w:rsid w:val="00C84112"/>
    <w:rsid w:val="00C84121"/>
    <w:rsid w:val="00C8426D"/>
    <w:rsid w:val="00C84694"/>
    <w:rsid w:val="00C84883"/>
    <w:rsid w:val="00C849A8"/>
    <w:rsid w:val="00C84D09"/>
    <w:rsid w:val="00C84EA4"/>
    <w:rsid w:val="00C85314"/>
    <w:rsid w:val="00C85340"/>
    <w:rsid w:val="00C8567C"/>
    <w:rsid w:val="00C85D89"/>
    <w:rsid w:val="00C85F22"/>
    <w:rsid w:val="00C862E3"/>
    <w:rsid w:val="00C86300"/>
    <w:rsid w:val="00C86363"/>
    <w:rsid w:val="00C86531"/>
    <w:rsid w:val="00C86658"/>
    <w:rsid w:val="00C867FA"/>
    <w:rsid w:val="00C86901"/>
    <w:rsid w:val="00C86A76"/>
    <w:rsid w:val="00C86F70"/>
    <w:rsid w:val="00C87075"/>
    <w:rsid w:val="00C871B8"/>
    <w:rsid w:val="00C8738C"/>
    <w:rsid w:val="00C875B2"/>
    <w:rsid w:val="00C8790B"/>
    <w:rsid w:val="00C87952"/>
    <w:rsid w:val="00C87A07"/>
    <w:rsid w:val="00C87B10"/>
    <w:rsid w:val="00C87C82"/>
    <w:rsid w:val="00C87CE7"/>
    <w:rsid w:val="00C87ECA"/>
    <w:rsid w:val="00C87F72"/>
    <w:rsid w:val="00C8A1FA"/>
    <w:rsid w:val="00C90161"/>
    <w:rsid w:val="00C901E8"/>
    <w:rsid w:val="00C9027D"/>
    <w:rsid w:val="00C90774"/>
    <w:rsid w:val="00C907D4"/>
    <w:rsid w:val="00C90BF4"/>
    <w:rsid w:val="00C90C24"/>
    <w:rsid w:val="00C91262"/>
    <w:rsid w:val="00C91296"/>
    <w:rsid w:val="00C912BC"/>
    <w:rsid w:val="00C91350"/>
    <w:rsid w:val="00C915AD"/>
    <w:rsid w:val="00C919F3"/>
    <w:rsid w:val="00C91A1E"/>
    <w:rsid w:val="00C91B77"/>
    <w:rsid w:val="00C91BBE"/>
    <w:rsid w:val="00C91E9F"/>
    <w:rsid w:val="00C91F6F"/>
    <w:rsid w:val="00C92001"/>
    <w:rsid w:val="00C92424"/>
    <w:rsid w:val="00C92B5F"/>
    <w:rsid w:val="00C92B6D"/>
    <w:rsid w:val="00C92C33"/>
    <w:rsid w:val="00C92CDF"/>
    <w:rsid w:val="00C92F60"/>
    <w:rsid w:val="00C93226"/>
    <w:rsid w:val="00C934BD"/>
    <w:rsid w:val="00C937F1"/>
    <w:rsid w:val="00C93CCA"/>
    <w:rsid w:val="00C94053"/>
    <w:rsid w:val="00C94064"/>
    <w:rsid w:val="00C94182"/>
    <w:rsid w:val="00C9425F"/>
    <w:rsid w:val="00C9435E"/>
    <w:rsid w:val="00C943B0"/>
    <w:rsid w:val="00C9443B"/>
    <w:rsid w:val="00C9452B"/>
    <w:rsid w:val="00C94A24"/>
    <w:rsid w:val="00C94A3F"/>
    <w:rsid w:val="00C94A87"/>
    <w:rsid w:val="00C94EE0"/>
    <w:rsid w:val="00C94FDA"/>
    <w:rsid w:val="00C950DA"/>
    <w:rsid w:val="00C9525C"/>
    <w:rsid w:val="00C952DD"/>
    <w:rsid w:val="00C9535A"/>
    <w:rsid w:val="00C95539"/>
    <w:rsid w:val="00C955C8"/>
    <w:rsid w:val="00C95706"/>
    <w:rsid w:val="00C95733"/>
    <w:rsid w:val="00C958F9"/>
    <w:rsid w:val="00C959DF"/>
    <w:rsid w:val="00C95BD6"/>
    <w:rsid w:val="00C95D48"/>
    <w:rsid w:val="00C95F21"/>
    <w:rsid w:val="00C95F95"/>
    <w:rsid w:val="00C966C9"/>
    <w:rsid w:val="00C96712"/>
    <w:rsid w:val="00C96904"/>
    <w:rsid w:val="00C96EE7"/>
    <w:rsid w:val="00C973D4"/>
    <w:rsid w:val="00C9747B"/>
    <w:rsid w:val="00C976CC"/>
    <w:rsid w:val="00C97796"/>
    <w:rsid w:val="00C97809"/>
    <w:rsid w:val="00C97A9C"/>
    <w:rsid w:val="00C97AE1"/>
    <w:rsid w:val="00C97CD0"/>
    <w:rsid w:val="00C97D04"/>
    <w:rsid w:val="00C97E6D"/>
    <w:rsid w:val="00C97ED3"/>
    <w:rsid w:val="00C97F8A"/>
    <w:rsid w:val="00CA0367"/>
    <w:rsid w:val="00CA050B"/>
    <w:rsid w:val="00CA051A"/>
    <w:rsid w:val="00CA0669"/>
    <w:rsid w:val="00CA07D7"/>
    <w:rsid w:val="00CA0813"/>
    <w:rsid w:val="00CA0875"/>
    <w:rsid w:val="00CA088E"/>
    <w:rsid w:val="00CA08D7"/>
    <w:rsid w:val="00CA0A8A"/>
    <w:rsid w:val="00CA0CB1"/>
    <w:rsid w:val="00CA0FA9"/>
    <w:rsid w:val="00CA16CD"/>
    <w:rsid w:val="00CA16D1"/>
    <w:rsid w:val="00CA1B3B"/>
    <w:rsid w:val="00CA1BB4"/>
    <w:rsid w:val="00CA1C17"/>
    <w:rsid w:val="00CA1D34"/>
    <w:rsid w:val="00CA1E19"/>
    <w:rsid w:val="00CA2405"/>
    <w:rsid w:val="00CA2633"/>
    <w:rsid w:val="00CA269E"/>
    <w:rsid w:val="00CA2764"/>
    <w:rsid w:val="00CA2B75"/>
    <w:rsid w:val="00CA2BB2"/>
    <w:rsid w:val="00CA2BDA"/>
    <w:rsid w:val="00CA2E0A"/>
    <w:rsid w:val="00CA3177"/>
    <w:rsid w:val="00CA32D4"/>
    <w:rsid w:val="00CA339E"/>
    <w:rsid w:val="00CA37F2"/>
    <w:rsid w:val="00CA38A2"/>
    <w:rsid w:val="00CA39A2"/>
    <w:rsid w:val="00CA3AEC"/>
    <w:rsid w:val="00CA3E93"/>
    <w:rsid w:val="00CA3FB6"/>
    <w:rsid w:val="00CA4116"/>
    <w:rsid w:val="00CA43C7"/>
    <w:rsid w:val="00CA46D6"/>
    <w:rsid w:val="00CA49CD"/>
    <w:rsid w:val="00CA4A43"/>
    <w:rsid w:val="00CA4B42"/>
    <w:rsid w:val="00CA4B64"/>
    <w:rsid w:val="00CA4BC0"/>
    <w:rsid w:val="00CA4C24"/>
    <w:rsid w:val="00CA5290"/>
    <w:rsid w:val="00CA52B1"/>
    <w:rsid w:val="00CA5E25"/>
    <w:rsid w:val="00CA5FCD"/>
    <w:rsid w:val="00CA630D"/>
    <w:rsid w:val="00CA63FF"/>
    <w:rsid w:val="00CA6430"/>
    <w:rsid w:val="00CA6588"/>
    <w:rsid w:val="00CA66AE"/>
    <w:rsid w:val="00CA6AD2"/>
    <w:rsid w:val="00CA7094"/>
    <w:rsid w:val="00CA73EA"/>
    <w:rsid w:val="00CA749D"/>
    <w:rsid w:val="00CA74F8"/>
    <w:rsid w:val="00CA7536"/>
    <w:rsid w:val="00CA77E5"/>
    <w:rsid w:val="00CA7895"/>
    <w:rsid w:val="00CA7B26"/>
    <w:rsid w:val="00CA7B6A"/>
    <w:rsid w:val="00CA7DE1"/>
    <w:rsid w:val="00CA7EFE"/>
    <w:rsid w:val="00CB01A7"/>
    <w:rsid w:val="00CB01C4"/>
    <w:rsid w:val="00CB0329"/>
    <w:rsid w:val="00CB0798"/>
    <w:rsid w:val="00CB08DC"/>
    <w:rsid w:val="00CB0B12"/>
    <w:rsid w:val="00CB0F0B"/>
    <w:rsid w:val="00CB1088"/>
    <w:rsid w:val="00CB11A5"/>
    <w:rsid w:val="00CB12A1"/>
    <w:rsid w:val="00CB144A"/>
    <w:rsid w:val="00CB182D"/>
    <w:rsid w:val="00CB1876"/>
    <w:rsid w:val="00CB19A6"/>
    <w:rsid w:val="00CB1D0A"/>
    <w:rsid w:val="00CB1EFB"/>
    <w:rsid w:val="00CB2024"/>
    <w:rsid w:val="00CB2094"/>
    <w:rsid w:val="00CB2451"/>
    <w:rsid w:val="00CB2557"/>
    <w:rsid w:val="00CB27B1"/>
    <w:rsid w:val="00CB2921"/>
    <w:rsid w:val="00CB2B0B"/>
    <w:rsid w:val="00CB2C13"/>
    <w:rsid w:val="00CB2CC2"/>
    <w:rsid w:val="00CB3187"/>
    <w:rsid w:val="00CB3197"/>
    <w:rsid w:val="00CB348F"/>
    <w:rsid w:val="00CB3D3B"/>
    <w:rsid w:val="00CB3EDA"/>
    <w:rsid w:val="00CB4129"/>
    <w:rsid w:val="00CB4A87"/>
    <w:rsid w:val="00CB4B1C"/>
    <w:rsid w:val="00CB4BBF"/>
    <w:rsid w:val="00CB4C43"/>
    <w:rsid w:val="00CB50D4"/>
    <w:rsid w:val="00CB5131"/>
    <w:rsid w:val="00CB546F"/>
    <w:rsid w:val="00CB5951"/>
    <w:rsid w:val="00CB59CF"/>
    <w:rsid w:val="00CB5AED"/>
    <w:rsid w:val="00CB5B2C"/>
    <w:rsid w:val="00CB5C04"/>
    <w:rsid w:val="00CB5D78"/>
    <w:rsid w:val="00CB5DE5"/>
    <w:rsid w:val="00CB5EFE"/>
    <w:rsid w:val="00CB6006"/>
    <w:rsid w:val="00CB60DA"/>
    <w:rsid w:val="00CB6492"/>
    <w:rsid w:val="00CB6B3F"/>
    <w:rsid w:val="00CB6D26"/>
    <w:rsid w:val="00CB702E"/>
    <w:rsid w:val="00CB7365"/>
    <w:rsid w:val="00CB736B"/>
    <w:rsid w:val="00CB7391"/>
    <w:rsid w:val="00CB73A0"/>
    <w:rsid w:val="00CB7732"/>
    <w:rsid w:val="00CB796E"/>
    <w:rsid w:val="00CB7D3C"/>
    <w:rsid w:val="00CB7F54"/>
    <w:rsid w:val="00CB7FF8"/>
    <w:rsid w:val="00CC003F"/>
    <w:rsid w:val="00CC01B0"/>
    <w:rsid w:val="00CC0348"/>
    <w:rsid w:val="00CC05A9"/>
    <w:rsid w:val="00CC0638"/>
    <w:rsid w:val="00CC0980"/>
    <w:rsid w:val="00CC0AF4"/>
    <w:rsid w:val="00CC0CCB"/>
    <w:rsid w:val="00CC0FEC"/>
    <w:rsid w:val="00CC1179"/>
    <w:rsid w:val="00CC12DF"/>
    <w:rsid w:val="00CC132E"/>
    <w:rsid w:val="00CC1369"/>
    <w:rsid w:val="00CC1558"/>
    <w:rsid w:val="00CC15D2"/>
    <w:rsid w:val="00CC1859"/>
    <w:rsid w:val="00CC19C1"/>
    <w:rsid w:val="00CC1ABD"/>
    <w:rsid w:val="00CC1B02"/>
    <w:rsid w:val="00CC1BA4"/>
    <w:rsid w:val="00CC1C89"/>
    <w:rsid w:val="00CC1CAC"/>
    <w:rsid w:val="00CC1F4B"/>
    <w:rsid w:val="00CC22FB"/>
    <w:rsid w:val="00CC23FD"/>
    <w:rsid w:val="00CC2571"/>
    <w:rsid w:val="00CC26C1"/>
    <w:rsid w:val="00CC2A32"/>
    <w:rsid w:val="00CC2C0B"/>
    <w:rsid w:val="00CC2EF3"/>
    <w:rsid w:val="00CC3366"/>
    <w:rsid w:val="00CC35E2"/>
    <w:rsid w:val="00CC3905"/>
    <w:rsid w:val="00CC3A39"/>
    <w:rsid w:val="00CC3ED5"/>
    <w:rsid w:val="00CC4105"/>
    <w:rsid w:val="00CC42E3"/>
    <w:rsid w:val="00CC433B"/>
    <w:rsid w:val="00CC43F3"/>
    <w:rsid w:val="00CC49C9"/>
    <w:rsid w:val="00CC49E1"/>
    <w:rsid w:val="00CC4D52"/>
    <w:rsid w:val="00CC4E1D"/>
    <w:rsid w:val="00CC528F"/>
    <w:rsid w:val="00CC559D"/>
    <w:rsid w:val="00CC59A2"/>
    <w:rsid w:val="00CC59A4"/>
    <w:rsid w:val="00CC5A46"/>
    <w:rsid w:val="00CC5B97"/>
    <w:rsid w:val="00CC5CDA"/>
    <w:rsid w:val="00CC5D5E"/>
    <w:rsid w:val="00CC5DA5"/>
    <w:rsid w:val="00CC5F38"/>
    <w:rsid w:val="00CC6064"/>
    <w:rsid w:val="00CC6119"/>
    <w:rsid w:val="00CC62BA"/>
    <w:rsid w:val="00CC6301"/>
    <w:rsid w:val="00CC6378"/>
    <w:rsid w:val="00CC6708"/>
    <w:rsid w:val="00CC67AF"/>
    <w:rsid w:val="00CC6801"/>
    <w:rsid w:val="00CC6AA6"/>
    <w:rsid w:val="00CC6BE6"/>
    <w:rsid w:val="00CC6CA0"/>
    <w:rsid w:val="00CC71F9"/>
    <w:rsid w:val="00CC7334"/>
    <w:rsid w:val="00CC7655"/>
    <w:rsid w:val="00CC7666"/>
    <w:rsid w:val="00CC76BD"/>
    <w:rsid w:val="00CC77C6"/>
    <w:rsid w:val="00CC7A54"/>
    <w:rsid w:val="00CD000B"/>
    <w:rsid w:val="00CD018F"/>
    <w:rsid w:val="00CD0209"/>
    <w:rsid w:val="00CD07F7"/>
    <w:rsid w:val="00CD09B4"/>
    <w:rsid w:val="00CD0B5E"/>
    <w:rsid w:val="00CD0B94"/>
    <w:rsid w:val="00CD0C44"/>
    <w:rsid w:val="00CD1031"/>
    <w:rsid w:val="00CD10E7"/>
    <w:rsid w:val="00CD1149"/>
    <w:rsid w:val="00CD1339"/>
    <w:rsid w:val="00CD13CF"/>
    <w:rsid w:val="00CD13E1"/>
    <w:rsid w:val="00CD1633"/>
    <w:rsid w:val="00CD1B4B"/>
    <w:rsid w:val="00CD1BAA"/>
    <w:rsid w:val="00CD1FD7"/>
    <w:rsid w:val="00CD2183"/>
    <w:rsid w:val="00CD25B8"/>
    <w:rsid w:val="00CD27D8"/>
    <w:rsid w:val="00CD2978"/>
    <w:rsid w:val="00CD2A7A"/>
    <w:rsid w:val="00CD2C70"/>
    <w:rsid w:val="00CD2D69"/>
    <w:rsid w:val="00CD2E50"/>
    <w:rsid w:val="00CD35F4"/>
    <w:rsid w:val="00CD3BF1"/>
    <w:rsid w:val="00CD3C52"/>
    <w:rsid w:val="00CD3D92"/>
    <w:rsid w:val="00CD4164"/>
    <w:rsid w:val="00CD425F"/>
    <w:rsid w:val="00CD4452"/>
    <w:rsid w:val="00CD4A1A"/>
    <w:rsid w:val="00CD4C35"/>
    <w:rsid w:val="00CD5356"/>
    <w:rsid w:val="00CD561F"/>
    <w:rsid w:val="00CD5624"/>
    <w:rsid w:val="00CD578A"/>
    <w:rsid w:val="00CD5888"/>
    <w:rsid w:val="00CD58C8"/>
    <w:rsid w:val="00CD5B60"/>
    <w:rsid w:val="00CD5B67"/>
    <w:rsid w:val="00CD5BAF"/>
    <w:rsid w:val="00CD607B"/>
    <w:rsid w:val="00CD63DE"/>
    <w:rsid w:val="00CD649A"/>
    <w:rsid w:val="00CD654B"/>
    <w:rsid w:val="00CD67E9"/>
    <w:rsid w:val="00CD6BD4"/>
    <w:rsid w:val="00CD6C9F"/>
    <w:rsid w:val="00CD7056"/>
    <w:rsid w:val="00CD71A2"/>
    <w:rsid w:val="00CD7599"/>
    <w:rsid w:val="00CD796D"/>
    <w:rsid w:val="00CD7CB8"/>
    <w:rsid w:val="00CD7EC6"/>
    <w:rsid w:val="00CD7FAB"/>
    <w:rsid w:val="00CE0304"/>
    <w:rsid w:val="00CE0327"/>
    <w:rsid w:val="00CE0644"/>
    <w:rsid w:val="00CE0801"/>
    <w:rsid w:val="00CE081E"/>
    <w:rsid w:val="00CE0CAB"/>
    <w:rsid w:val="00CE0EBC"/>
    <w:rsid w:val="00CE1226"/>
    <w:rsid w:val="00CE1560"/>
    <w:rsid w:val="00CE16D5"/>
    <w:rsid w:val="00CE1B2C"/>
    <w:rsid w:val="00CE1C94"/>
    <w:rsid w:val="00CE21F8"/>
    <w:rsid w:val="00CE223E"/>
    <w:rsid w:val="00CE23BA"/>
    <w:rsid w:val="00CE24EF"/>
    <w:rsid w:val="00CE2530"/>
    <w:rsid w:val="00CE260B"/>
    <w:rsid w:val="00CE26FD"/>
    <w:rsid w:val="00CE2C95"/>
    <w:rsid w:val="00CE2DCC"/>
    <w:rsid w:val="00CE3266"/>
    <w:rsid w:val="00CE3414"/>
    <w:rsid w:val="00CE3D90"/>
    <w:rsid w:val="00CE4205"/>
    <w:rsid w:val="00CE42D4"/>
    <w:rsid w:val="00CE435E"/>
    <w:rsid w:val="00CE46F4"/>
    <w:rsid w:val="00CE4751"/>
    <w:rsid w:val="00CE47A1"/>
    <w:rsid w:val="00CE47EA"/>
    <w:rsid w:val="00CE48FB"/>
    <w:rsid w:val="00CE4D13"/>
    <w:rsid w:val="00CE4EBD"/>
    <w:rsid w:val="00CE52F0"/>
    <w:rsid w:val="00CE568E"/>
    <w:rsid w:val="00CE5A26"/>
    <w:rsid w:val="00CE5AB7"/>
    <w:rsid w:val="00CE5B0C"/>
    <w:rsid w:val="00CE5B3A"/>
    <w:rsid w:val="00CE5F07"/>
    <w:rsid w:val="00CE5F8E"/>
    <w:rsid w:val="00CE6679"/>
    <w:rsid w:val="00CE6AF0"/>
    <w:rsid w:val="00CE6B14"/>
    <w:rsid w:val="00CE7002"/>
    <w:rsid w:val="00CE7037"/>
    <w:rsid w:val="00CE7106"/>
    <w:rsid w:val="00CE7850"/>
    <w:rsid w:val="00CE7F06"/>
    <w:rsid w:val="00CE7FBE"/>
    <w:rsid w:val="00CF0009"/>
    <w:rsid w:val="00CF05F1"/>
    <w:rsid w:val="00CF0672"/>
    <w:rsid w:val="00CF0870"/>
    <w:rsid w:val="00CF08A5"/>
    <w:rsid w:val="00CF097D"/>
    <w:rsid w:val="00CF09B2"/>
    <w:rsid w:val="00CF0FFE"/>
    <w:rsid w:val="00CF1051"/>
    <w:rsid w:val="00CF1237"/>
    <w:rsid w:val="00CF13A2"/>
    <w:rsid w:val="00CF165C"/>
    <w:rsid w:val="00CF17BB"/>
    <w:rsid w:val="00CF17FA"/>
    <w:rsid w:val="00CF1D2E"/>
    <w:rsid w:val="00CF20F6"/>
    <w:rsid w:val="00CF22EB"/>
    <w:rsid w:val="00CF24BC"/>
    <w:rsid w:val="00CF2734"/>
    <w:rsid w:val="00CF2792"/>
    <w:rsid w:val="00CF27A7"/>
    <w:rsid w:val="00CF2881"/>
    <w:rsid w:val="00CF2995"/>
    <w:rsid w:val="00CF2DB9"/>
    <w:rsid w:val="00CF2E03"/>
    <w:rsid w:val="00CF312D"/>
    <w:rsid w:val="00CF31DC"/>
    <w:rsid w:val="00CF3465"/>
    <w:rsid w:val="00CF3490"/>
    <w:rsid w:val="00CF3586"/>
    <w:rsid w:val="00CF364C"/>
    <w:rsid w:val="00CF3C75"/>
    <w:rsid w:val="00CF3F57"/>
    <w:rsid w:val="00CF471C"/>
    <w:rsid w:val="00CF47D8"/>
    <w:rsid w:val="00CF4972"/>
    <w:rsid w:val="00CF4BA1"/>
    <w:rsid w:val="00CF4BF5"/>
    <w:rsid w:val="00CF5A80"/>
    <w:rsid w:val="00CF5AA0"/>
    <w:rsid w:val="00CF5EA6"/>
    <w:rsid w:val="00CF5F82"/>
    <w:rsid w:val="00CF60A6"/>
    <w:rsid w:val="00CF6398"/>
    <w:rsid w:val="00CF64F3"/>
    <w:rsid w:val="00CF65BE"/>
    <w:rsid w:val="00CF667C"/>
    <w:rsid w:val="00CF67C7"/>
    <w:rsid w:val="00CF68D9"/>
    <w:rsid w:val="00CF6AAE"/>
    <w:rsid w:val="00CF6E55"/>
    <w:rsid w:val="00CF71E1"/>
    <w:rsid w:val="00CF75E1"/>
    <w:rsid w:val="00CF76ED"/>
    <w:rsid w:val="00CF78E0"/>
    <w:rsid w:val="00CF7A05"/>
    <w:rsid w:val="00CF7A4E"/>
    <w:rsid w:val="00CF7BBE"/>
    <w:rsid w:val="00CF7F05"/>
    <w:rsid w:val="00D00123"/>
    <w:rsid w:val="00D003E4"/>
    <w:rsid w:val="00D00499"/>
    <w:rsid w:val="00D005CC"/>
    <w:rsid w:val="00D0068A"/>
    <w:rsid w:val="00D00AC6"/>
    <w:rsid w:val="00D00BBD"/>
    <w:rsid w:val="00D00F94"/>
    <w:rsid w:val="00D01012"/>
    <w:rsid w:val="00D012BE"/>
    <w:rsid w:val="00D01356"/>
    <w:rsid w:val="00D013F5"/>
    <w:rsid w:val="00D01437"/>
    <w:rsid w:val="00D014B8"/>
    <w:rsid w:val="00D0161D"/>
    <w:rsid w:val="00D017C7"/>
    <w:rsid w:val="00D017D1"/>
    <w:rsid w:val="00D0182B"/>
    <w:rsid w:val="00D01C3F"/>
    <w:rsid w:val="00D01D03"/>
    <w:rsid w:val="00D02022"/>
    <w:rsid w:val="00D0202E"/>
    <w:rsid w:val="00D02561"/>
    <w:rsid w:val="00D02651"/>
    <w:rsid w:val="00D02893"/>
    <w:rsid w:val="00D02A2D"/>
    <w:rsid w:val="00D02BE1"/>
    <w:rsid w:val="00D02D8D"/>
    <w:rsid w:val="00D02E34"/>
    <w:rsid w:val="00D03059"/>
    <w:rsid w:val="00D030D4"/>
    <w:rsid w:val="00D03381"/>
    <w:rsid w:val="00D0346C"/>
    <w:rsid w:val="00D0351E"/>
    <w:rsid w:val="00D0369A"/>
    <w:rsid w:val="00D03710"/>
    <w:rsid w:val="00D038BB"/>
    <w:rsid w:val="00D03C7A"/>
    <w:rsid w:val="00D03FD4"/>
    <w:rsid w:val="00D04368"/>
    <w:rsid w:val="00D0444D"/>
    <w:rsid w:val="00D0463B"/>
    <w:rsid w:val="00D04BA1"/>
    <w:rsid w:val="00D04DA6"/>
    <w:rsid w:val="00D04E93"/>
    <w:rsid w:val="00D0500F"/>
    <w:rsid w:val="00D0514D"/>
    <w:rsid w:val="00D05151"/>
    <w:rsid w:val="00D0559C"/>
    <w:rsid w:val="00D055F2"/>
    <w:rsid w:val="00D05969"/>
    <w:rsid w:val="00D05A6F"/>
    <w:rsid w:val="00D05B10"/>
    <w:rsid w:val="00D05BAF"/>
    <w:rsid w:val="00D05DCB"/>
    <w:rsid w:val="00D05E2C"/>
    <w:rsid w:val="00D05F44"/>
    <w:rsid w:val="00D06103"/>
    <w:rsid w:val="00D0629A"/>
    <w:rsid w:val="00D063A8"/>
    <w:rsid w:val="00D063D6"/>
    <w:rsid w:val="00D06560"/>
    <w:rsid w:val="00D069C0"/>
    <w:rsid w:val="00D06D18"/>
    <w:rsid w:val="00D071BD"/>
    <w:rsid w:val="00D072AF"/>
    <w:rsid w:val="00D07519"/>
    <w:rsid w:val="00D07924"/>
    <w:rsid w:val="00D0797D"/>
    <w:rsid w:val="00D07B4C"/>
    <w:rsid w:val="00D07E52"/>
    <w:rsid w:val="00D103B9"/>
    <w:rsid w:val="00D1042F"/>
    <w:rsid w:val="00D10514"/>
    <w:rsid w:val="00D105F8"/>
    <w:rsid w:val="00D10852"/>
    <w:rsid w:val="00D108BE"/>
    <w:rsid w:val="00D10B20"/>
    <w:rsid w:val="00D11017"/>
    <w:rsid w:val="00D1169B"/>
    <w:rsid w:val="00D116CC"/>
    <w:rsid w:val="00D116E0"/>
    <w:rsid w:val="00D11798"/>
    <w:rsid w:val="00D117DE"/>
    <w:rsid w:val="00D11A12"/>
    <w:rsid w:val="00D11CA4"/>
    <w:rsid w:val="00D11E0D"/>
    <w:rsid w:val="00D11E11"/>
    <w:rsid w:val="00D11EFF"/>
    <w:rsid w:val="00D12688"/>
    <w:rsid w:val="00D128EC"/>
    <w:rsid w:val="00D12950"/>
    <w:rsid w:val="00D129D8"/>
    <w:rsid w:val="00D12B03"/>
    <w:rsid w:val="00D12C6C"/>
    <w:rsid w:val="00D12EAC"/>
    <w:rsid w:val="00D133E8"/>
    <w:rsid w:val="00D1367A"/>
    <w:rsid w:val="00D13846"/>
    <w:rsid w:val="00D13990"/>
    <w:rsid w:val="00D13A85"/>
    <w:rsid w:val="00D13AA5"/>
    <w:rsid w:val="00D1410A"/>
    <w:rsid w:val="00D14370"/>
    <w:rsid w:val="00D144EF"/>
    <w:rsid w:val="00D145F5"/>
    <w:rsid w:val="00D146EF"/>
    <w:rsid w:val="00D14770"/>
    <w:rsid w:val="00D1481F"/>
    <w:rsid w:val="00D149EB"/>
    <w:rsid w:val="00D14A16"/>
    <w:rsid w:val="00D14AE6"/>
    <w:rsid w:val="00D14B79"/>
    <w:rsid w:val="00D14D54"/>
    <w:rsid w:val="00D14D64"/>
    <w:rsid w:val="00D14DFC"/>
    <w:rsid w:val="00D15119"/>
    <w:rsid w:val="00D1567C"/>
    <w:rsid w:val="00D15704"/>
    <w:rsid w:val="00D1578E"/>
    <w:rsid w:val="00D15A61"/>
    <w:rsid w:val="00D15BF1"/>
    <w:rsid w:val="00D15DAE"/>
    <w:rsid w:val="00D1608C"/>
    <w:rsid w:val="00D160B5"/>
    <w:rsid w:val="00D16177"/>
    <w:rsid w:val="00D162EA"/>
    <w:rsid w:val="00D165CB"/>
    <w:rsid w:val="00D168D6"/>
    <w:rsid w:val="00D1691C"/>
    <w:rsid w:val="00D16978"/>
    <w:rsid w:val="00D169EB"/>
    <w:rsid w:val="00D16CBD"/>
    <w:rsid w:val="00D16EC5"/>
    <w:rsid w:val="00D1724E"/>
    <w:rsid w:val="00D172F9"/>
    <w:rsid w:val="00D17347"/>
    <w:rsid w:val="00D17A2A"/>
    <w:rsid w:val="00D17F13"/>
    <w:rsid w:val="00D203A4"/>
    <w:rsid w:val="00D209F2"/>
    <w:rsid w:val="00D20B27"/>
    <w:rsid w:val="00D20DCB"/>
    <w:rsid w:val="00D20EAA"/>
    <w:rsid w:val="00D21019"/>
    <w:rsid w:val="00D2124D"/>
    <w:rsid w:val="00D212D9"/>
    <w:rsid w:val="00D213FB"/>
    <w:rsid w:val="00D21525"/>
    <w:rsid w:val="00D21556"/>
    <w:rsid w:val="00D21C10"/>
    <w:rsid w:val="00D21DBF"/>
    <w:rsid w:val="00D22179"/>
    <w:rsid w:val="00D223E1"/>
    <w:rsid w:val="00D225F5"/>
    <w:rsid w:val="00D228EE"/>
    <w:rsid w:val="00D22AB9"/>
    <w:rsid w:val="00D22ABB"/>
    <w:rsid w:val="00D22ED6"/>
    <w:rsid w:val="00D22F05"/>
    <w:rsid w:val="00D22F52"/>
    <w:rsid w:val="00D23227"/>
    <w:rsid w:val="00D2342C"/>
    <w:rsid w:val="00D23824"/>
    <w:rsid w:val="00D238F9"/>
    <w:rsid w:val="00D23923"/>
    <w:rsid w:val="00D23988"/>
    <w:rsid w:val="00D2398A"/>
    <w:rsid w:val="00D23A95"/>
    <w:rsid w:val="00D24418"/>
    <w:rsid w:val="00D244D4"/>
    <w:rsid w:val="00D2458A"/>
    <w:rsid w:val="00D24712"/>
    <w:rsid w:val="00D248E9"/>
    <w:rsid w:val="00D24D15"/>
    <w:rsid w:val="00D24EA8"/>
    <w:rsid w:val="00D250B0"/>
    <w:rsid w:val="00D25381"/>
    <w:rsid w:val="00D25450"/>
    <w:rsid w:val="00D254F1"/>
    <w:rsid w:val="00D2573D"/>
    <w:rsid w:val="00D2573E"/>
    <w:rsid w:val="00D25891"/>
    <w:rsid w:val="00D25894"/>
    <w:rsid w:val="00D25989"/>
    <w:rsid w:val="00D25B00"/>
    <w:rsid w:val="00D25BAE"/>
    <w:rsid w:val="00D25BEE"/>
    <w:rsid w:val="00D25D09"/>
    <w:rsid w:val="00D25D14"/>
    <w:rsid w:val="00D2656C"/>
    <w:rsid w:val="00D26B37"/>
    <w:rsid w:val="00D26B64"/>
    <w:rsid w:val="00D27815"/>
    <w:rsid w:val="00D27A5A"/>
    <w:rsid w:val="00D27FC1"/>
    <w:rsid w:val="00D3017B"/>
    <w:rsid w:val="00D307BC"/>
    <w:rsid w:val="00D30835"/>
    <w:rsid w:val="00D30A30"/>
    <w:rsid w:val="00D30A6F"/>
    <w:rsid w:val="00D30AB1"/>
    <w:rsid w:val="00D30C4F"/>
    <w:rsid w:val="00D30D9A"/>
    <w:rsid w:val="00D30DD7"/>
    <w:rsid w:val="00D30F46"/>
    <w:rsid w:val="00D310F5"/>
    <w:rsid w:val="00D31386"/>
    <w:rsid w:val="00D3145F"/>
    <w:rsid w:val="00D3154C"/>
    <w:rsid w:val="00D315B5"/>
    <w:rsid w:val="00D31623"/>
    <w:rsid w:val="00D31723"/>
    <w:rsid w:val="00D3180A"/>
    <w:rsid w:val="00D31912"/>
    <w:rsid w:val="00D319E0"/>
    <w:rsid w:val="00D31A46"/>
    <w:rsid w:val="00D31B76"/>
    <w:rsid w:val="00D31C7F"/>
    <w:rsid w:val="00D31CD5"/>
    <w:rsid w:val="00D31D1E"/>
    <w:rsid w:val="00D31F41"/>
    <w:rsid w:val="00D3206A"/>
    <w:rsid w:val="00D32107"/>
    <w:rsid w:val="00D322DC"/>
    <w:rsid w:val="00D3246B"/>
    <w:rsid w:val="00D325B6"/>
    <w:rsid w:val="00D327F9"/>
    <w:rsid w:val="00D3299F"/>
    <w:rsid w:val="00D32B56"/>
    <w:rsid w:val="00D32B62"/>
    <w:rsid w:val="00D32DA0"/>
    <w:rsid w:val="00D32E75"/>
    <w:rsid w:val="00D33120"/>
    <w:rsid w:val="00D33651"/>
    <w:rsid w:val="00D33BFE"/>
    <w:rsid w:val="00D33C88"/>
    <w:rsid w:val="00D33CD9"/>
    <w:rsid w:val="00D342CE"/>
    <w:rsid w:val="00D343BC"/>
    <w:rsid w:val="00D34400"/>
    <w:rsid w:val="00D34B96"/>
    <w:rsid w:val="00D3510A"/>
    <w:rsid w:val="00D353F9"/>
    <w:rsid w:val="00D355F0"/>
    <w:rsid w:val="00D35823"/>
    <w:rsid w:val="00D35BCA"/>
    <w:rsid w:val="00D36170"/>
    <w:rsid w:val="00D362C9"/>
    <w:rsid w:val="00D36554"/>
    <w:rsid w:val="00D36968"/>
    <w:rsid w:val="00D36BD3"/>
    <w:rsid w:val="00D36CFE"/>
    <w:rsid w:val="00D36DB7"/>
    <w:rsid w:val="00D36DD5"/>
    <w:rsid w:val="00D36F68"/>
    <w:rsid w:val="00D36FFD"/>
    <w:rsid w:val="00D372E8"/>
    <w:rsid w:val="00D377A4"/>
    <w:rsid w:val="00D37A05"/>
    <w:rsid w:val="00D37A90"/>
    <w:rsid w:val="00D37D72"/>
    <w:rsid w:val="00D3FF0B"/>
    <w:rsid w:val="00D40134"/>
    <w:rsid w:val="00D4028B"/>
    <w:rsid w:val="00D40398"/>
    <w:rsid w:val="00D4047C"/>
    <w:rsid w:val="00D40B3C"/>
    <w:rsid w:val="00D40DD5"/>
    <w:rsid w:val="00D40E8D"/>
    <w:rsid w:val="00D410C3"/>
    <w:rsid w:val="00D411D7"/>
    <w:rsid w:val="00D41A26"/>
    <w:rsid w:val="00D420AB"/>
    <w:rsid w:val="00D424CC"/>
    <w:rsid w:val="00D42691"/>
    <w:rsid w:val="00D4269D"/>
    <w:rsid w:val="00D42C2F"/>
    <w:rsid w:val="00D42D18"/>
    <w:rsid w:val="00D42D37"/>
    <w:rsid w:val="00D42D81"/>
    <w:rsid w:val="00D42E3E"/>
    <w:rsid w:val="00D431E5"/>
    <w:rsid w:val="00D431F1"/>
    <w:rsid w:val="00D4352C"/>
    <w:rsid w:val="00D43556"/>
    <w:rsid w:val="00D441B8"/>
    <w:rsid w:val="00D44477"/>
    <w:rsid w:val="00D447E4"/>
    <w:rsid w:val="00D4481B"/>
    <w:rsid w:val="00D44B40"/>
    <w:rsid w:val="00D44DC3"/>
    <w:rsid w:val="00D44E3C"/>
    <w:rsid w:val="00D454EA"/>
    <w:rsid w:val="00D4558B"/>
    <w:rsid w:val="00D4571E"/>
    <w:rsid w:val="00D45765"/>
    <w:rsid w:val="00D45AF8"/>
    <w:rsid w:val="00D45C57"/>
    <w:rsid w:val="00D46425"/>
    <w:rsid w:val="00D46CDF"/>
    <w:rsid w:val="00D471B3"/>
    <w:rsid w:val="00D47822"/>
    <w:rsid w:val="00D47C09"/>
    <w:rsid w:val="00D47F80"/>
    <w:rsid w:val="00D500AE"/>
    <w:rsid w:val="00D50174"/>
    <w:rsid w:val="00D50282"/>
    <w:rsid w:val="00D504F0"/>
    <w:rsid w:val="00D505FF"/>
    <w:rsid w:val="00D506A9"/>
    <w:rsid w:val="00D5074F"/>
    <w:rsid w:val="00D50930"/>
    <w:rsid w:val="00D50A59"/>
    <w:rsid w:val="00D50E76"/>
    <w:rsid w:val="00D50FCC"/>
    <w:rsid w:val="00D51004"/>
    <w:rsid w:val="00D5102B"/>
    <w:rsid w:val="00D51682"/>
    <w:rsid w:val="00D5172B"/>
    <w:rsid w:val="00D517B5"/>
    <w:rsid w:val="00D5190B"/>
    <w:rsid w:val="00D51AB9"/>
    <w:rsid w:val="00D51C05"/>
    <w:rsid w:val="00D51E39"/>
    <w:rsid w:val="00D5214A"/>
    <w:rsid w:val="00D522A6"/>
    <w:rsid w:val="00D52369"/>
    <w:rsid w:val="00D525C1"/>
    <w:rsid w:val="00D528B5"/>
    <w:rsid w:val="00D529FD"/>
    <w:rsid w:val="00D52B26"/>
    <w:rsid w:val="00D52BDE"/>
    <w:rsid w:val="00D52C40"/>
    <w:rsid w:val="00D52FFE"/>
    <w:rsid w:val="00D5333B"/>
    <w:rsid w:val="00D536FF"/>
    <w:rsid w:val="00D53783"/>
    <w:rsid w:val="00D53845"/>
    <w:rsid w:val="00D53C30"/>
    <w:rsid w:val="00D53F25"/>
    <w:rsid w:val="00D53F6A"/>
    <w:rsid w:val="00D5428D"/>
    <w:rsid w:val="00D542EF"/>
    <w:rsid w:val="00D543F8"/>
    <w:rsid w:val="00D5456A"/>
    <w:rsid w:val="00D54B01"/>
    <w:rsid w:val="00D54B91"/>
    <w:rsid w:val="00D54BE5"/>
    <w:rsid w:val="00D54C64"/>
    <w:rsid w:val="00D54C70"/>
    <w:rsid w:val="00D54D59"/>
    <w:rsid w:val="00D54E21"/>
    <w:rsid w:val="00D55110"/>
    <w:rsid w:val="00D55126"/>
    <w:rsid w:val="00D551CC"/>
    <w:rsid w:val="00D554CA"/>
    <w:rsid w:val="00D554CC"/>
    <w:rsid w:val="00D554DD"/>
    <w:rsid w:val="00D55776"/>
    <w:rsid w:val="00D55E62"/>
    <w:rsid w:val="00D55F6F"/>
    <w:rsid w:val="00D56730"/>
    <w:rsid w:val="00D56822"/>
    <w:rsid w:val="00D568A9"/>
    <w:rsid w:val="00D56A28"/>
    <w:rsid w:val="00D56AE1"/>
    <w:rsid w:val="00D56D0A"/>
    <w:rsid w:val="00D5703F"/>
    <w:rsid w:val="00D5730A"/>
    <w:rsid w:val="00D5732E"/>
    <w:rsid w:val="00D57428"/>
    <w:rsid w:val="00D57B4F"/>
    <w:rsid w:val="00D57DA0"/>
    <w:rsid w:val="00D57F94"/>
    <w:rsid w:val="00D601AC"/>
    <w:rsid w:val="00D60202"/>
    <w:rsid w:val="00D602C9"/>
    <w:rsid w:val="00D60420"/>
    <w:rsid w:val="00D60446"/>
    <w:rsid w:val="00D607AD"/>
    <w:rsid w:val="00D60C0F"/>
    <w:rsid w:val="00D60E1A"/>
    <w:rsid w:val="00D60F6A"/>
    <w:rsid w:val="00D610C5"/>
    <w:rsid w:val="00D610CB"/>
    <w:rsid w:val="00D610DB"/>
    <w:rsid w:val="00D61178"/>
    <w:rsid w:val="00D6126A"/>
    <w:rsid w:val="00D61298"/>
    <w:rsid w:val="00D613D4"/>
    <w:rsid w:val="00D6174A"/>
    <w:rsid w:val="00D617E9"/>
    <w:rsid w:val="00D61D1B"/>
    <w:rsid w:val="00D62073"/>
    <w:rsid w:val="00D621AB"/>
    <w:rsid w:val="00D625CB"/>
    <w:rsid w:val="00D62823"/>
    <w:rsid w:val="00D6295F"/>
    <w:rsid w:val="00D62B8E"/>
    <w:rsid w:val="00D62DE4"/>
    <w:rsid w:val="00D62E91"/>
    <w:rsid w:val="00D62F09"/>
    <w:rsid w:val="00D6305F"/>
    <w:rsid w:val="00D63161"/>
    <w:rsid w:val="00D633FB"/>
    <w:rsid w:val="00D639AF"/>
    <w:rsid w:val="00D639C7"/>
    <w:rsid w:val="00D639EB"/>
    <w:rsid w:val="00D63A44"/>
    <w:rsid w:val="00D63B18"/>
    <w:rsid w:val="00D63C38"/>
    <w:rsid w:val="00D63E1D"/>
    <w:rsid w:val="00D63F29"/>
    <w:rsid w:val="00D64005"/>
    <w:rsid w:val="00D64028"/>
    <w:rsid w:val="00D64047"/>
    <w:rsid w:val="00D641E9"/>
    <w:rsid w:val="00D6438B"/>
    <w:rsid w:val="00D645BE"/>
    <w:rsid w:val="00D64670"/>
    <w:rsid w:val="00D6468D"/>
    <w:rsid w:val="00D64ADC"/>
    <w:rsid w:val="00D64AF4"/>
    <w:rsid w:val="00D64B0F"/>
    <w:rsid w:val="00D64B9D"/>
    <w:rsid w:val="00D64F39"/>
    <w:rsid w:val="00D650F7"/>
    <w:rsid w:val="00D65187"/>
    <w:rsid w:val="00D65222"/>
    <w:rsid w:val="00D65441"/>
    <w:rsid w:val="00D65615"/>
    <w:rsid w:val="00D65E0B"/>
    <w:rsid w:val="00D65EC9"/>
    <w:rsid w:val="00D66235"/>
    <w:rsid w:val="00D6633C"/>
    <w:rsid w:val="00D666CE"/>
    <w:rsid w:val="00D66AE2"/>
    <w:rsid w:val="00D66AEB"/>
    <w:rsid w:val="00D66C03"/>
    <w:rsid w:val="00D66CF5"/>
    <w:rsid w:val="00D6727A"/>
    <w:rsid w:val="00D67AA7"/>
    <w:rsid w:val="00D67C4D"/>
    <w:rsid w:val="00D67D14"/>
    <w:rsid w:val="00D67D9E"/>
    <w:rsid w:val="00D705DF"/>
    <w:rsid w:val="00D706E9"/>
    <w:rsid w:val="00D70B95"/>
    <w:rsid w:val="00D70F90"/>
    <w:rsid w:val="00D7101A"/>
    <w:rsid w:val="00D71302"/>
    <w:rsid w:val="00D7131B"/>
    <w:rsid w:val="00D71B3A"/>
    <w:rsid w:val="00D71D8F"/>
    <w:rsid w:val="00D72312"/>
    <w:rsid w:val="00D7237B"/>
    <w:rsid w:val="00D724DB"/>
    <w:rsid w:val="00D72AE5"/>
    <w:rsid w:val="00D72D61"/>
    <w:rsid w:val="00D72EAA"/>
    <w:rsid w:val="00D7316C"/>
    <w:rsid w:val="00D7331E"/>
    <w:rsid w:val="00D735C5"/>
    <w:rsid w:val="00D73629"/>
    <w:rsid w:val="00D738C3"/>
    <w:rsid w:val="00D73D14"/>
    <w:rsid w:val="00D740C7"/>
    <w:rsid w:val="00D744CF"/>
    <w:rsid w:val="00D74529"/>
    <w:rsid w:val="00D7464C"/>
    <w:rsid w:val="00D746B2"/>
    <w:rsid w:val="00D7479D"/>
    <w:rsid w:val="00D74A76"/>
    <w:rsid w:val="00D74CA2"/>
    <w:rsid w:val="00D74DBC"/>
    <w:rsid w:val="00D74FA2"/>
    <w:rsid w:val="00D75180"/>
    <w:rsid w:val="00D754C1"/>
    <w:rsid w:val="00D75508"/>
    <w:rsid w:val="00D75594"/>
    <w:rsid w:val="00D7563C"/>
    <w:rsid w:val="00D75880"/>
    <w:rsid w:val="00D75EEF"/>
    <w:rsid w:val="00D763D3"/>
    <w:rsid w:val="00D76578"/>
    <w:rsid w:val="00D76894"/>
    <w:rsid w:val="00D771B1"/>
    <w:rsid w:val="00D779FB"/>
    <w:rsid w:val="00D77B57"/>
    <w:rsid w:val="00D77BBF"/>
    <w:rsid w:val="00D77CC2"/>
    <w:rsid w:val="00D77D6E"/>
    <w:rsid w:val="00D77E26"/>
    <w:rsid w:val="00D8006B"/>
    <w:rsid w:val="00D80354"/>
    <w:rsid w:val="00D8049D"/>
    <w:rsid w:val="00D80B39"/>
    <w:rsid w:val="00D80B76"/>
    <w:rsid w:val="00D80C13"/>
    <w:rsid w:val="00D80E8B"/>
    <w:rsid w:val="00D810E5"/>
    <w:rsid w:val="00D81105"/>
    <w:rsid w:val="00D8123A"/>
    <w:rsid w:val="00D812E3"/>
    <w:rsid w:val="00D81793"/>
    <w:rsid w:val="00D81947"/>
    <w:rsid w:val="00D819B4"/>
    <w:rsid w:val="00D81B92"/>
    <w:rsid w:val="00D81C85"/>
    <w:rsid w:val="00D81FAB"/>
    <w:rsid w:val="00D82179"/>
    <w:rsid w:val="00D8217B"/>
    <w:rsid w:val="00D822B9"/>
    <w:rsid w:val="00D8238C"/>
    <w:rsid w:val="00D824A5"/>
    <w:rsid w:val="00D82BCE"/>
    <w:rsid w:val="00D82CA0"/>
    <w:rsid w:val="00D833EE"/>
    <w:rsid w:val="00D836CF"/>
    <w:rsid w:val="00D837E0"/>
    <w:rsid w:val="00D8397C"/>
    <w:rsid w:val="00D83A72"/>
    <w:rsid w:val="00D83BD9"/>
    <w:rsid w:val="00D83C4F"/>
    <w:rsid w:val="00D83E3D"/>
    <w:rsid w:val="00D8407C"/>
    <w:rsid w:val="00D841A3"/>
    <w:rsid w:val="00D8423A"/>
    <w:rsid w:val="00D846FD"/>
    <w:rsid w:val="00D84936"/>
    <w:rsid w:val="00D8494F"/>
    <w:rsid w:val="00D8501A"/>
    <w:rsid w:val="00D8508C"/>
    <w:rsid w:val="00D85237"/>
    <w:rsid w:val="00D85550"/>
    <w:rsid w:val="00D857F2"/>
    <w:rsid w:val="00D858F9"/>
    <w:rsid w:val="00D859DC"/>
    <w:rsid w:val="00D85B9F"/>
    <w:rsid w:val="00D85BB8"/>
    <w:rsid w:val="00D85E00"/>
    <w:rsid w:val="00D85E0F"/>
    <w:rsid w:val="00D85EDF"/>
    <w:rsid w:val="00D860A7"/>
    <w:rsid w:val="00D8622C"/>
    <w:rsid w:val="00D86485"/>
    <w:rsid w:val="00D866D2"/>
    <w:rsid w:val="00D86966"/>
    <w:rsid w:val="00D8698F"/>
    <w:rsid w:val="00D869F4"/>
    <w:rsid w:val="00D86A07"/>
    <w:rsid w:val="00D86A9B"/>
    <w:rsid w:val="00D86B42"/>
    <w:rsid w:val="00D86B8B"/>
    <w:rsid w:val="00D86CF1"/>
    <w:rsid w:val="00D87037"/>
    <w:rsid w:val="00D872DE"/>
    <w:rsid w:val="00D8737E"/>
    <w:rsid w:val="00D873FD"/>
    <w:rsid w:val="00D8761A"/>
    <w:rsid w:val="00D87ABA"/>
    <w:rsid w:val="00D87AD9"/>
    <w:rsid w:val="00D87B82"/>
    <w:rsid w:val="00D87C4F"/>
    <w:rsid w:val="00D87C52"/>
    <w:rsid w:val="00D87FDC"/>
    <w:rsid w:val="00D901DD"/>
    <w:rsid w:val="00D905D8"/>
    <w:rsid w:val="00D906E9"/>
    <w:rsid w:val="00D9073A"/>
    <w:rsid w:val="00D90F53"/>
    <w:rsid w:val="00D91496"/>
    <w:rsid w:val="00D914BA"/>
    <w:rsid w:val="00D91593"/>
    <w:rsid w:val="00D9161A"/>
    <w:rsid w:val="00D916AA"/>
    <w:rsid w:val="00D91710"/>
    <w:rsid w:val="00D918DB"/>
    <w:rsid w:val="00D91CC2"/>
    <w:rsid w:val="00D91E62"/>
    <w:rsid w:val="00D923A3"/>
    <w:rsid w:val="00D924D9"/>
    <w:rsid w:val="00D92581"/>
    <w:rsid w:val="00D92A11"/>
    <w:rsid w:val="00D92A5E"/>
    <w:rsid w:val="00D92C12"/>
    <w:rsid w:val="00D92CEC"/>
    <w:rsid w:val="00D93081"/>
    <w:rsid w:val="00D931A8"/>
    <w:rsid w:val="00D931D9"/>
    <w:rsid w:val="00D93594"/>
    <w:rsid w:val="00D9386C"/>
    <w:rsid w:val="00D93CA1"/>
    <w:rsid w:val="00D93E8A"/>
    <w:rsid w:val="00D94041"/>
    <w:rsid w:val="00D945C0"/>
    <w:rsid w:val="00D9485D"/>
    <w:rsid w:val="00D9490C"/>
    <w:rsid w:val="00D94D0F"/>
    <w:rsid w:val="00D95148"/>
    <w:rsid w:val="00D9550C"/>
    <w:rsid w:val="00D9557F"/>
    <w:rsid w:val="00D955EF"/>
    <w:rsid w:val="00D9582C"/>
    <w:rsid w:val="00D95FB9"/>
    <w:rsid w:val="00D95FC2"/>
    <w:rsid w:val="00D9607E"/>
    <w:rsid w:val="00D96348"/>
    <w:rsid w:val="00D9654A"/>
    <w:rsid w:val="00D965C1"/>
    <w:rsid w:val="00D96937"/>
    <w:rsid w:val="00D96A66"/>
    <w:rsid w:val="00D96AC0"/>
    <w:rsid w:val="00D96ADB"/>
    <w:rsid w:val="00D96BBB"/>
    <w:rsid w:val="00D96DA7"/>
    <w:rsid w:val="00D96E58"/>
    <w:rsid w:val="00D96EB0"/>
    <w:rsid w:val="00D9700F"/>
    <w:rsid w:val="00D97262"/>
    <w:rsid w:val="00D9788D"/>
    <w:rsid w:val="00D97AC0"/>
    <w:rsid w:val="00D97DA0"/>
    <w:rsid w:val="00D97E1B"/>
    <w:rsid w:val="00D97F6B"/>
    <w:rsid w:val="00DA000A"/>
    <w:rsid w:val="00DA03B9"/>
    <w:rsid w:val="00DA041B"/>
    <w:rsid w:val="00DA0868"/>
    <w:rsid w:val="00DA09DF"/>
    <w:rsid w:val="00DA0B67"/>
    <w:rsid w:val="00DA0C35"/>
    <w:rsid w:val="00DA0DA0"/>
    <w:rsid w:val="00DA119F"/>
    <w:rsid w:val="00DA1336"/>
    <w:rsid w:val="00DA15A8"/>
    <w:rsid w:val="00DA16D5"/>
    <w:rsid w:val="00DA1764"/>
    <w:rsid w:val="00DA1994"/>
    <w:rsid w:val="00DA1A7E"/>
    <w:rsid w:val="00DA1BD0"/>
    <w:rsid w:val="00DA1F0B"/>
    <w:rsid w:val="00DA2301"/>
    <w:rsid w:val="00DA29D3"/>
    <w:rsid w:val="00DA2AA7"/>
    <w:rsid w:val="00DA2AF2"/>
    <w:rsid w:val="00DA2C3B"/>
    <w:rsid w:val="00DA3121"/>
    <w:rsid w:val="00DA3686"/>
    <w:rsid w:val="00DA3724"/>
    <w:rsid w:val="00DA39D1"/>
    <w:rsid w:val="00DA3D8B"/>
    <w:rsid w:val="00DA3EEC"/>
    <w:rsid w:val="00DA3F11"/>
    <w:rsid w:val="00DA41AE"/>
    <w:rsid w:val="00DA49B5"/>
    <w:rsid w:val="00DA4D3E"/>
    <w:rsid w:val="00DA4DA9"/>
    <w:rsid w:val="00DA4E31"/>
    <w:rsid w:val="00DA4E82"/>
    <w:rsid w:val="00DA4E95"/>
    <w:rsid w:val="00DA4F0F"/>
    <w:rsid w:val="00DA5088"/>
    <w:rsid w:val="00DA5149"/>
    <w:rsid w:val="00DA514B"/>
    <w:rsid w:val="00DA545C"/>
    <w:rsid w:val="00DA5522"/>
    <w:rsid w:val="00DA5B68"/>
    <w:rsid w:val="00DA5BA6"/>
    <w:rsid w:val="00DA6114"/>
    <w:rsid w:val="00DA630D"/>
    <w:rsid w:val="00DA64A5"/>
    <w:rsid w:val="00DA65E1"/>
    <w:rsid w:val="00DA6643"/>
    <w:rsid w:val="00DA686B"/>
    <w:rsid w:val="00DA6A6B"/>
    <w:rsid w:val="00DA6BC5"/>
    <w:rsid w:val="00DA6C7A"/>
    <w:rsid w:val="00DA7084"/>
    <w:rsid w:val="00DA7394"/>
    <w:rsid w:val="00DA77F2"/>
    <w:rsid w:val="00DA7830"/>
    <w:rsid w:val="00DA7848"/>
    <w:rsid w:val="00DA7895"/>
    <w:rsid w:val="00DA7994"/>
    <w:rsid w:val="00DA7E77"/>
    <w:rsid w:val="00DA7ECF"/>
    <w:rsid w:val="00DB0022"/>
    <w:rsid w:val="00DB0186"/>
    <w:rsid w:val="00DB0552"/>
    <w:rsid w:val="00DB0AB0"/>
    <w:rsid w:val="00DB0D35"/>
    <w:rsid w:val="00DB0DA5"/>
    <w:rsid w:val="00DB1462"/>
    <w:rsid w:val="00DB1736"/>
    <w:rsid w:val="00DB1AE1"/>
    <w:rsid w:val="00DB1EC2"/>
    <w:rsid w:val="00DB1F81"/>
    <w:rsid w:val="00DB2016"/>
    <w:rsid w:val="00DB2162"/>
    <w:rsid w:val="00DB21BC"/>
    <w:rsid w:val="00DB22D5"/>
    <w:rsid w:val="00DB2467"/>
    <w:rsid w:val="00DB261E"/>
    <w:rsid w:val="00DB2666"/>
    <w:rsid w:val="00DB2863"/>
    <w:rsid w:val="00DB28F7"/>
    <w:rsid w:val="00DB2921"/>
    <w:rsid w:val="00DB2A42"/>
    <w:rsid w:val="00DB2C1F"/>
    <w:rsid w:val="00DB3372"/>
    <w:rsid w:val="00DB33CF"/>
    <w:rsid w:val="00DB3408"/>
    <w:rsid w:val="00DB349E"/>
    <w:rsid w:val="00DB3640"/>
    <w:rsid w:val="00DB376E"/>
    <w:rsid w:val="00DB3840"/>
    <w:rsid w:val="00DB3971"/>
    <w:rsid w:val="00DB3A2B"/>
    <w:rsid w:val="00DB3A47"/>
    <w:rsid w:val="00DB405A"/>
    <w:rsid w:val="00DB470B"/>
    <w:rsid w:val="00DB4755"/>
    <w:rsid w:val="00DB4A56"/>
    <w:rsid w:val="00DB4AEE"/>
    <w:rsid w:val="00DB4E13"/>
    <w:rsid w:val="00DB5069"/>
    <w:rsid w:val="00DB50D6"/>
    <w:rsid w:val="00DB51AA"/>
    <w:rsid w:val="00DB5795"/>
    <w:rsid w:val="00DB597C"/>
    <w:rsid w:val="00DB5D50"/>
    <w:rsid w:val="00DB5DFD"/>
    <w:rsid w:val="00DB5FE4"/>
    <w:rsid w:val="00DB614C"/>
    <w:rsid w:val="00DB627E"/>
    <w:rsid w:val="00DB6364"/>
    <w:rsid w:val="00DB6382"/>
    <w:rsid w:val="00DB6407"/>
    <w:rsid w:val="00DB65BD"/>
    <w:rsid w:val="00DB67B2"/>
    <w:rsid w:val="00DB6B6C"/>
    <w:rsid w:val="00DB6D2A"/>
    <w:rsid w:val="00DB6D98"/>
    <w:rsid w:val="00DB73E2"/>
    <w:rsid w:val="00DB77C1"/>
    <w:rsid w:val="00DB7947"/>
    <w:rsid w:val="00DB7BEF"/>
    <w:rsid w:val="00DB7F09"/>
    <w:rsid w:val="00DC00E8"/>
    <w:rsid w:val="00DC01A6"/>
    <w:rsid w:val="00DC043C"/>
    <w:rsid w:val="00DC0450"/>
    <w:rsid w:val="00DC0624"/>
    <w:rsid w:val="00DC0648"/>
    <w:rsid w:val="00DC07FF"/>
    <w:rsid w:val="00DC0CCA"/>
    <w:rsid w:val="00DC0D54"/>
    <w:rsid w:val="00DC0EA2"/>
    <w:rsid w:val="00DC1058"/>
    <w:rsid w:val="00DC115D"/>
    <w:rsid w:val="00DC1272"/>
    <w:rsid w:val="00DC13E8"/>
    <w:rsid w:val="00DC1899"/>
    <w:rsid w:val="00DC18D6"/>
    <w:rsid w:val="00DC19A4"/>
    <w:rsid w:val="00DC1A72"/>
    <w:rsid w:val="00DC1FAF"/>
    <w:rsid w:val="00DC2423"/>
    <w:rsid w:val="00DC2482"/>
    <w:rsid w:val="00DC255F"/>
    <w:rsid w:val="00DC2781"/>
    <w:rsid w:val="00DC27A8"/>
    <w:rsid w:val="00DC2976"/>
    <w:rsid w:val="00DC2B21"/>
    <w:rsid w:val="00DC2D1C"/>
    <w:rsid w:val="00DC311A"/>
    <w:rsid w:val="00DC3270"/>
    <w:rsid w:val="00DC32BF"/>
    <w:rsid w:val="00DC34CC"/>
    <w:rsid w:val="00DC35DB"/>
    <w:rsid w:val="00DC379A"/>
    <w:rsid w:val="00DC37FB"/>
    <w:rsid w:val="00DC3AE3"/>
    <w:rsid w:val="00DC3B1D"/>
    <w:rsid w:val="00DC3BAE"/>
    <w:rsid w:val="00DC3C98"/>
    <w:rsid w:val="00DC3E51"/>
    <w:rsid w:val="00DC40EA"/>
    <w:rsid w:val="00DC451A"/>
    <w:rsid w:val="00DC4B7E"/>
    <w:rsid w:val="00DC4CD9"/>
    <w:rsid w:val="00DC520C"/>
    <w:rsid w:val="00DC53A4"/>
    <w:rsid w:val="00DC546D"/>
    <w:rsid w:val="00DC5470"/>
    <w:rsid w:val="00DC5500"/>
    <w:rsid w:val="00DC59A4"/>
    <w:rsid w:val="00DC5B6F"/>
    <w:rsid w:val="00DC5C78"/>
    <w:rsid w:val="00DC5CFD"/>
    <w:rsid w:val="00DC5D1C"/>
    <w:rsid w:val="00DC647A"/>
    <w:rsid w:val="00DC6614"/>
    <w:rsid w:val="00DC66CF"/>
    <w:rsid w:val="00DC6B9E"/>
    <w:rsid w:val="00DC734A"/>
    <w:rsid w:val="00DC747D"/>
    <w:rsid w:val="00DC74A7"/>
    <w:rsid w:val="00DC78FD"/>
    <w:rsid w:val="00DC7E60"/>
    <w:rsid w:val="00DC7EBC"/>
    <w:rsid w:val="00DD0220"/>
    <w:rsid w:val="00DD0389"/>
    <w:rsid w:val="00DD049C"/>
    <w:rsid w:val="00DD09AF"/>
    <w:rsid w:val="00DD1305"/>
    <w:rsid w:val="00DD1354"/>
    <w:rsid w:val="00DD1355"/>
    <w:rsid w:val="00DD13A4"/>
    <w:rsid w:val="00DD15EB"/>
    <w:rsid w:val="00DD1AD1"/>
    <w:rsid w:val="00DD1C2D"/>
    <w:rsid w:val="00DD1C49"/>
    <w:rsid w:val="00DD1EB3"/>
    <w:rsid w:val="00DD2030"/>
    <w:rsid w:val="00DD21FC"/>
    <w:rsid w:val="00DD238F"/>
    <w:rsid w:val="00DD28BF"/>
    <w:rsid w:val="00DD29EC"/>
    <w:rsid w:val="00DD339E"/>
    <w:rsid w:val="00DD33F0"/>
    <w:rsid w:val="00DD3705"/>
    <w:rsid w:val="00DD40A1"/>
    <w:rsid w:val="00DD4141"/>
    <w:rsid w:val="00DD46F5"/>
    <w:rsid w:val="00DD47C4"/>
    <w:rsid w:val="00DD491A"/>
    <w:rsid w:val="00DD4D45"/>
    <w:rsid w:val="00DD4D46"/>
    <w:rsid w:val="00DD4F29"/>
    <w:rsid w:val="00DD4F99"/>
    <w:rsid w:val="00DD5091"/>
    <w:rsid w:val="00DD5269"/>
    <w:rsid w:val="00DD54A1"/>
    <w:rsid w:val="00DD56F2"/>
    <w:rsid w:val="00DD5DA1"/>
    <w:rsid w:val="00DD6126"/>
    <w:rsid w:val="00DD6219"/>
    <w:rsid w:val="00DD63A9"/>
    <w:rsid w:val="00DD695D"/>
    <w:rsid w:val="00DD6C57"/>
    <w:rsid w:val="00DD6D1E"/>
    <w:rsid w:val="00DD6E86"/>
    <w:rsid w:val="00DD6F05"/>
    <w:rsid w:val="00DD724B"/>
    <w:rsid w:val="00DD7312"/>
    <w:rsid w:val="00DD73B2"/>
    <w:rsid w:val="00DD74F6"/>
    <w:rsid w:val="00DD75BE"/>
    <w:rsid w:val="00DD7BBE"/>
    <w:rsid w:val="00DD7BED"/>
    <w:rsid w:val="00DE01B1"/>
    <w:rsid w:val="00DE02B2"/>
    <w:rsid w:val="00DE047B"/>
    <w:rsid w:val="00DE070D"/>
    <w:rsid w:val="00DE0E9C"/>
    <w:rsid w:val="00DE0EB5"/>
    <w:rsid w:val="00DE0FE5"/>
    <w:rsid w:val="00DE1140"/>
    <w:rsid w:val="00DE16A1"/>
    <w:rsid w:val="00DE187A"/>
    <w:rsid w:val="00DE19A3"/>
    <w:rsid w:val="00DE203E"/>
    <w:rsid w:val="00DE2081"/>
    <w:rsid w:val="00DE22E4"/>
    <w:rsid w:val="00DE25AC"/>
    <w:rsid w:val="00DE25DB"/>
    <w:rsid w:val="00DE2DA4"/>
    <w:rsid w:val="00DE2DA6"/>
    <w:rsid w:val="00DE2DDC"/>
    <w:rsid w:val="00DE3113"/>
    <w:rsid w:val="00DE32C2"/>
    <w:rsid w:val="00DE3360"/>
    <w:rsid w:val="00DE3579"/>
    <w:rsid w:val="00DE357B"/>
    <w:rsid w:val="00DE3709"/>
    <w:rsid w:val="00DE37A3"/>
    <w:rsid w:val="00DE3AB8"/>
    <w:rsid w:val="00DE3D52"/>
    <w:rsid w:val="00DE45FD"/>
    <w:rsid w:val="00DE4C33"/>
    <w:rsid w:val="00DE51F2"/>
    <w:rsid w:val="00DE5B1A"/>
    <w:rsid w:val="00DE5F09"/>
    <w:rsid w:val="00DE6415"/>
    <w:rsid w:val="00DE6564"/>
    <w:rsid w:val="00DE67DD"/>
    <w:rsid w:val="00DE6858"/>
    <w:rsid w:val="00DE68A2"/>
    <w:rsid w:val="00DE6917"/>
    <w:rsid w:val="00DE699B"/>
    <w:rsid w:val="00DE6A3A"/>
    <w:rsid w:val="00DE6AB2"/>
    <w:rsid w:val="00DE6AFE"/>
    <w:rsid w:val="00DE6D38"/>
    <w:rsid w:val="00DE6DCD"/>
    <w:rsid w:val="00DE74B5"/>
    <w:rsid w:val="00DE74E9"/>
    <w:rsid w:val="00DE7797"/>
    <w:rsid w:val="00DE796C"/>
    <w:rsid w:val="00DE7EF1"/>
    <w:rsid w:val="00DF0369"/>
    <w:rsid w:val="00DF0597"/>
    <w:rsid w:val="00DF0637"/>
    <w:rsid w:val="00DF090F"/>
    <w:rsid w:val="00DF0B17"/>
    <w:rsid w:val="00DF0C44"/>
    <w:rsid w:val="00DF0DB5"/>
    <w:rsid w:val="00DF0DF2"/>
    <w:rsid w:val="00DF11A8"/>
    <w:rsid w:val="00DF13CE"/>
    <w:rsid w:val="00DF16E3"/>
    <w:rsid w:val="00DF1801"/>
    <w:rsid w:val="00DF18E7"/>
    <w:rsid w:val="00DF1A40"/>
    <w:rsid w:val="00DF1C0B"/>
    <w:rsid w:val="00DF1C3F"/>
    <w:rsid w:val="00DF1C98"/>
    <w:rsid w:val="00DF1F02"/>
    <w:rsid w:val="00DF23E5"/>
    <w:rsid w:val="00DF25DA"/>
    <w:rsid w:val="00DF270A"/>
    <w:rsid w:val="00DF28FD"/>
    <w:rsid w:val="00DF29A2"/>
    <w:rsid w:val="00DF2C71"/>
    <w:rsid w:val="00DF2D0A"/>
    <w:rsid w:val="00DF2ED1"/>
    <w:rsid w:val="00DF3421"/>
    <w:rsid w:val="00DF39D5"/>
    <w:rsid w:val="00DF39DF"/>
    <w:rsid w:val="00DF3B92"/>
    <w:rsid w:val="00DF3BC8"/>
    <w:rsid w:val="00DF3FFC"/>
    <w:rsid w:val="00DF4226"/>
    <w:rsid w:val="00DF426D"/>
    <w:rsid w:val="00DF4275"/>
    <w:rsid w:val="00DF4A1E"/>
    <w:rsid w:val="00DF4DEC"/>
    <w:rsid w:val="00DF4E35"/>
    <w:rsid w:val="00DF4FBD"/>
    <w:rsid w:val="00DF53FB"/>
    <w:rsid w:val="00DF5416"/>
    <w:rsid w:val="00DF5466"/>
    <w:rsid w:val="00DF5533"/>
    <w:rsid w:val="00DF56CD"/>
    <w:rsid w:val="00DF5A4C"/>
    <w:rsid w:val="00DF5BE8"/>
    <w:rsid w:val="00DF605C"/>
    <w:rsid w:val="00DF6089"/>
    <w:rsid w:val="00DF6124"/>
    <w:rsid w:val="00DF6330"/>
    <w:rsid w:val="00DF653C"/>
    <w:rsid w:val="00DF67A8"/>
    <w:rsid w:val="00DF69D6"/>
    <w:rsid w:val="00DF6B68"/>
    <w:rsid w:val="00DF6BCF"/>
    <w:rsid w:val="00DF6C55"/>
    <w:rsid w:val="00DF6C96"/>
    <w:rsid w:val="00DF71FA"/>
    <w:rsid w:val="00DF72B0"/>
    <w:rsid w:val="00DF73A6"/>
    <w:rsid w:val="00DF73D8"/>
    <w:rsid w:val="00DF73FB"/>
    <w:rsid w:val="00DF75E9"/>
    <w:rsid w:val="00DF7869"/>
    <w:rsid w:val="00DF7AB9"/>
    <w:rsid w:val="00DF7EDC"/>
    <w:rsid w:val="00E0006B"/>
    <w:rsid w:val="00E00242"/>
    <w:rsid w:val="00E00291"/>
    <w:rsid w:val="00E0054E"/>
    <w:rsid w:val="00E00920"/>
    <w:rsid w:val="00E00A64"/>
    <w:rsid w:val="00E00D77"/>
    <w:rsid w:val="00E00E4F"/>
    <w:rsid w:val="00E00F67"/>
    <w:rsid w:val="00E00FA1"/>
    <w:rsid w:val="00E0118A"/>
    <w:rsid w:val="00E012C2"/>
    <w:rsid w:val="00E01470"/>
    <w:rsid w:val="00E01637"/>
    <w:rsid w:val="00E017DB"/>
    <w:rsid w:val="00E01C4B"/>
    <w:rsid w:val="00E02534"/>
    <w:rsid w:val="00E0274A"/>
    <w:rsid w:val="00E02C15"/>
    <w:rsid w:val="00E02F0B"/>
    <w:rsid w:val="00E02FBC"/>
    <w:rsid w:val="00E03013"/>
    <w:rsid w:val="00E03024"/>
    <w:rsid w:val="00E03236"/>
    <w:rsid w:val="00E03453"/>
    <w:rsid w:val="00E03823"/>
    <w:rsid w:val="00E03862"/>
    <w:rsid w:val="00E03DD2"/>
    <w:rsid w:val="00E03FD3"/>
    <w:rsid w:val="00E04024"/>
    <w:rsid w:val="00E04223"/>
    <w:rsid w:val="00E0427A"/>
    <w:rsid w:val="00E045E3"/>
    <w:rsid w:val="00E04744"/>
    <w:rsid w:val="00E04A58"/>
    <w:rsid w:val="00E04F1D"/>
    <w:rsid w:val="00E054BF"/>
    <w:rsid w:val="00E056FD"/>
    <w:rsid w:val="00E05829"/>
    <w:rsid w:val="00E05AE3"/>
    <w:rsid w:val="00E063F6"/>
    <w:rsid w:val="00E066EF"/>
    <w:rsid w:val="00E067A4"/>
    <w:rsid w:val="00E0690B"/>
    <w:rsid w:val="00E06AF8"/>
    <w:rsid w:val="00E06C9E"/>
    <w:rsid w:val="00E06FF8"/>
    <w:rsid w:val="00E073B2"/>
    <w:rsid w:val="00E074CC"/>
    <w:rsid w:val="00E079AB"/>
    <w:rsid w:val="00E079C8"/>
    <w:rsid w:val="00E07ABC"/>
    <w:rsid w:val="00E07B75"/>
    <w:rsid w:val="00E07F24"/>
    <w:rsid w:val="00E1013A"/>
    <w:rsid w:val="00E10584"/>
    <w:rsid w:val="00E10739"/>
    <w:rsid w:val="00E10C20"/>
    <w:rsid w:val="00E10D39"/>
    <w:rsid w:val="00E10E99"/>
    <w:rsid w:val="00E1108B"/>
    <w:rsid w:val="00E1136B"/>
    <w:rsid w:val="00E11963"/>
    <w:rsid w:val="00E12042"/>
    <w:rsid w:val="00E1239E"/>
    <w:rsid w:val="00E126FE"/>
    <w:rsid w:val="00E12728"/>
    <w:rsid w:val="00E12A6F"/>
    <w:rsid w:val="00E12B53"/>
    <w:rsid w:val="00E12DC3"/>
    <w:rsid w:val="00E12E96"/>
    <w:rsid w:val="00E130BC"/>
    <w:rsid w:val="00E130F6"/>
    <w:rsid w:val="00E13177"/>
    <w:rsid w:val="00E1324E"/>
    <w:rsid w:val="00E13470"/>
    <w:rsid w:val="00E13521"/>
    <w:rsid w:val="00E139A0"/>
    <w:rsid w:val="00E13E90"/>
    <w:rsid w:val="00E142A4"/>
    <w:rsid w:val="00E14690"/>
    <w:rsid w:val="00E14816"/>
    <w:rsid w:val="00E14851"/>
    <w:rsid w:val="00E148BB"/>
    <w:rsid w:val="00E1497B"/>
    <w:rsid w:val="00E14D5D"/>
    <w:rsid w:val="00E14DA2"/>
    <w:rsid w:val="00E15038"/>
    <w:rsid w:val="00E15179"/>
    <w:rsid w:val="00E151DB"/>
    <w:rsid w:val="00E15337"/>
    <w:rsid w:val="00E155CF"/>
    <w:rsid w:val="00E157A5"/>
    <w:rsid w:val="00E15961"/>
    <w:rsid w:val="00E15AE8"/>
    <w:rsid w:val="00E15C2E"/>
    <w:rsid w:val="00E15C88"/>
    <w:rsid w:val="00E15DB6"/>
    <w:rsid w:val="00E15DDF"/>
    <w:rsid w:val="00E15E75"/>
    <w:rsid w:val="00E1601B"/>
    <w:rsid w:val="00E16111"/>
    <w:rsid w:val="00E16598"/>
    <w:rsid w:val="00E168D1"/>
    <w:rsid w:val="00E16B49"/>
    <w:rsid w:val="00E16B73"/>
    <w:rsid w:val="00E16BA6"/>
    <w:rsid w:val="00E16C4F"/>
    <w:rsid w:val="00E16F2C"/>
    <w:rsid w:val="00E1715D"/>
    <w:rsid w:val="00E172EC"/>
    <w:rsid w:val="00E17301"/>
    <w:rsid w:val="00E17413"/>
    <w:rsid w:val="00E17615"/>
    <w:rsid w:val="00E1769D"/>
    <w:rsid w:val="00E17744"/>
    <w:rsid w:val="00E1796A"/>
    <w:rsid w:val="00E17C27"/>
    <w:rsid w:val="00E20014"/>
    <w:rsid w:val="00E20351"/>
    <w:rsid w:val="00E20364"/>
    <w:rsid w:val="00E2087D"/>
    <w:rsid w:val="00E208C2"/>
    <w:rsid w:val="00E20AB5"/>
    <w:rsid w:val="00E20BD7"/>
    <w:rsid w:val="00E20BE0"/>
    <w:rsid w:val="00E2111C"/>
    <w:rsid w:val="00E21264"/>
    <w:rsid w:val="00E212E4"/>
    <w:rsid w:val="00E213A3"/>
    <w:rsid w:val="00E213C3"/>
    <w:rsid w:val="00E21BD6"/>
    <w:rsid w:val="00E21CA9"/>
    <w:rsid w:val="00E21F95"/>
    <w:rsid w:val="00E21F9B"/>
    <w:rsid w:val="00E2208B"/>
    <w:rsid w:val="00E22659"/>
    <w:rsid w:val="00E227D4"/>
    <w:rsid w:val="00E2280A"/>
    <w:rsid w:val="00E22C04"/>
    <w:rsid w:val="00E22D51"/>
    <w:rsid w:val="00E22E19"/>
    <w:rsid w:val="00E22E21"/>
    <w:rsid w:val="00E230AE"/>
    <w:rsid w:val="00E231E9"/>
    <w:rsid w:val="00E235F4"/>
    <w:rsid w:val="00E23649"/>
    <w:rsid w:val="00E2366B"/>
    <w:rsid w:val="00E23733"/>
    <w:rsid w:val="00E24168"/>
    <w:rsid w:val="00E2416A"/>
    <w:rsid w:val="00E24194"/>
    <w:rsid w:val="00E241F1"/>
    <w:rsid w:val="00E244F7"/>
    <w:rsid w:val="00E2468C"/>
    <w:rsid w:val="00E24724"/>
    <w:rsid w:val="00E24817"/>
    <w:rsid w:val="00E24A2B"/>
    <w:rsid w:val="00E24BD4"/>
    <w:rsid w:val="00E24D92"/>
    <w:rsid w:val="00E24F39"/>
    <w:rsid w:val="00E251D5"/>
    <w:rsid w:val="00E25442"/>
    <w:rsid w:val="00E2544F"/>
    <w:rsid w:val="00E254AC"/>
    <w:rsid w:val="00E25AE4"/>
    <w:rsid w:val="00E25C0E"/>
    <w:rsid w:val="00E25CEB"/>
    <w:rsid w:val="00E26311"/>
    <w:rsid w:val="00E2671F"/>
    <w:rsid w:val="00E2686D"/>
    <w:rsid w:val="00E2689E"/>
    <w:rsid w:val="00E2699C"/>
    <w:rsid w:val="00E26A41"/>
    <w:rsid w:val="00E26AE4"/>
    <w:rsid w:val="00E26DAA"/>
    <w:rsid w:val="00E26F0D"/>
    <w:rsid w:val="00E26F3A"/>
    <w:rsid w:val="00E26FC4"/>
    <w:rsid w:val="00E27052"/>
    <w:rsid w:val="00E2707F"/>
    <w:rsid w:val="00E270E3"/>
    <w:rsid w:val="00E27420"/>
    <w:rsid w:val="00E30266"/>
    <w:rsid w:val="00E307A1"/>
    <w:rsid w:val="00E31192"/>
    <w:rsid w:val="00E314B0"/>
    <w:rsid w:val="00E314FC"/>
    <w:rsid w:val="00E31A66"/>
    <w:rsid w:val="00E31D78"/>
    <w:rsid w:val="00E31DF0"/>
    <w:rsid w:val="00E31EDF"/>
    <w:rsid w:val="00E32042"/>
    <w:rsid w:val="00E323D3"/>
    <w:rsid w:val="00E3246F"/>
    <w:rsid w:val="00E32515"/>
    <w:rsid w:val="00E32945"/>
    <w:rsid w:val="00E32DF7"/>
    <w:rsid w:val="00E330D0"/>
    <w:rsid w:val="00E332E8"/>
    <w:rsid w:val="00E3349F"/>
    <w:rsid w:val="00E33642"/>
    <w:rsid w:val="00E33778"/>
    <w:rsid w:val="00E33897"/>
    <w:rsid w:val="00E33957"/>
    <w:rsid w:val="00E33CD1"/>
    <w:rsid w:val="00E34045"/>
    <w:rsid w:val="00E342ED"/>
    <w:rsid w:val="00E34671"/>
    <w:rsid w:val="00E34689"/>
    <w:rsid w:val="00E34C2F"/>
    <w:rsid w:val="00E34C76"/>
    <w:rsid w:val="00E34C95"/>
    <w:rsid w:val="00E34E65"/>
    <w:rsid w:val="00E34F0B"/>
    <w:rsid w:val="00E35544"/>
    <w:rsid w:val="00E3565E"/>
    <w:rsid w:val="00E3570C"/>
    <w:rsid w:val="00E35730"/>
    <w:rsid w:val="00E357BD"/>
    <w:rsid w:val="00E359A3"/>
    <w:rsid w:val="00E359C5"/>
    <w:rsid w:val="00E35A54"/>
    <w:rsid w:val="00E35CF5"/>
    <w:rsid w:val="00E35D27"/>
    <w:rsid w:val="00E35E54"/>
    <w:rsid w:val="00E35FA1"/>
    <w:rsid w:val="00E36367"/>
    <w:rsid w:val="00E36393"/>
    <w:rsid w:val="00E3683E"/>
    <w:rsid w:val="00E36CFD"/>
    <w:rsid w:val="00E36D48"/>
    <w:rsid w:val="00E36F92"/>
    <w:rsid w:val="00E36FF8"/>
    <w:rsid w:val="00E3729B"/>
    <w:rsid w:val="00E37802"/>
    <w:rsid w:val="00E378D9"/>
    <w:rsid w:val="00E37D8B"/>
    <w:rsid w:val="00E37FC0"/>
    <w:rsid w:val="00E40144"/>
    <w:rsid w:val="00E40213"/>
    <w:rsid w:val="00E40505"/>
    <w:rsid w:val="00E4074B"/>
    <w:rsid w:val="00E40A8C"/>
    <w:rsid w:val="00E40BEB"/>
    <w:rsid w:val="00E40DE7"/>
    <w:rsid w:val="00E41061"/>
    <w:rsid w:val="00E41445"/>
    <w:rsid w:val="00E414D6"/>
    <w:rsid w:val="00E41538"/>
    <w:rsid w:val="00E415C7"/>
    <w:rsid w:val="00E416C0"/>
    <w:rsid w:val="00E41870"/>
    <w:rsid w:val="00E41C1D"/>
    <w:rsid w:val="00E41FE2"/>
    <w:rsid w:val="00E4207A"/>
    <w:rsid w:val="00E420B1"/>
    <w:rsid w:val="00E4230B"/>
    <w:rsid w:val="00E42329"/>
    <w:rsid w:val="00E42565"/>
    <w:rsid w:val="00E425B7"/>
    <w:rsid w:val="00E425D4"/>
    <w:rsid w:val="00E426AA"/>
    <w:rsid w:val="00E426CF"/>
    <w:rsid w:val="00E42768"/>
    <w:rsid w:val="00E428D3"/>
    <w:rsid w:val="00E42970"/>
    <w:rsid w:val="00E429DE"/>
    <w:rsid w:val="00E429EA"/>
    <w:rsid w:val="00E42AEF"/>
    <w:rsid w:val="00E42E63"/>
    <w:rsid w:val="00E433B0"/>
    <w:rsid w:val="00E43686"/>
    <w:rsid w:val="00E43728"/>
    <w:rsid w:val="00E437A1"/>
    <w:rsid w:val="00E438F5"/>
    <w:rsid w:val="00E43AA5"/>
    <w:rsid w:val="00E43CCC"/>
    <w:rsid w:val="00E43CE2"/>
    <w:rsid w:val="00E4407F"/>
    <w:rsid w:val="00E441E0"/>
    <w:rsid w:val="00E4420B"/>
    <w:rsid w:val="00E44472"/>
    <w:rsid w:val="00E4468D"/>
    <w:rsid w:val="00E449D5"/>
    <w:rsid w:val="00E44B3A"/>
    <w:rsid w:val="00E44EB6"/>
    <w:rsid w:val="00E45243"/>
    <w:rsid w:val="00E453D8"/>
    <w:rsid w:val="00E4567B"/>
    <w:rsid w:val="00E45939"/>
    <w:rsid w:val="00E45E24"/>
    <w:rsid w:val="00E45FE7"/>
    <w:rsid w:val="00E462A4"/>
    <w:rsid w:val="00E463FD"/>
    <w:rsid w:val="00E46839"/>
    <w:rsid w:val="00E46852"/>
    <w:rsid w:val="00E4693D"/>
    <w:rsid w:val="00E46C1B"/>
    <w:rsid w:val="00E47025"/>
    <w:rsid w:val="00E4752B"/>
    <w:rsid w:val="00E47767"/>
    <w:rsid w:val="00E47A51"/>
    <w:rsid w:val="00E5008C"/>
    <w:rsid w:val="00E50235"/>
    <w:rsid w:val="00E502F2"/>
    <w:rsid w:val="00E503C0"/>
    <w:rsid w:val="00E50485"/>
    <w:rsid w:val="00E507D8"/>
    <w:rsid w:val="00E50B6B"/>
    <w:rsid w:val="00E50C52"/>
    <w:rsid w:val="00E50C9F"/>
    <w:rsid w:val="00E50DB8"/>
    <w:rsid w:val="00E50E7C"/>
    <w:rsid w:val="00E50FF4"/>
    <w:rsid w:val="00E51545"/>
    <w:rsid w:val="00E515D4"/>
    <w:rsid w:val="00E51640"/>
    <w:rsid w:val="00E51D62"/>
    <w:rsid w:val="00E51E10"/>
    <w:rsid w:val="00E51E4A"/>
    <w:rsid w:val="00E51EBA"/>
    <w:rsid w:val="00E51F7B"/>
    <w:rsid w:val="00E51FDA"/>
    <w:rsid w:val="00E521EC"/>
    <w:rsid w:val="00E5227C"/>
    <w:rsid w:val="00E524D5"/>
    <w:rsid w:val="00E52530"/>
    <w:rsid w:val="00E525B1"/>
    <w:rsid w:val="00E52719"/>
    <w:rsid w:val="00E52A6E"/>
    <w:rsid w:val="00E52B70"/>
    <w:rsid w:val="00E52BC0"/>
    <w:rsid w:val="00E52E11"/>
    <w:rsid w:val="00E52ECE"/>
    <w:rsid w:val="00E52F79"/>
    <w:rsid w:val="00E52FF1"/>
    <w:rsid w:val="00E5352F"/>
    <w:rsid w:val="00E53945"/>
    <w:rsid w:val="00E5397A"/>
    <w:rsid w:val="00E5399A"/>
    <w:rsid w:val="00E53AE9"/>
    <w:rsid w:val="00E53C84"/>
    <w:rsid w:val="00E53CC4"/>
    <w:rsid w:val="00E540A4"/>
    <w:rsid w:val="00E54189"/>
    <w:rsid w:val="00E54317"/>
    <w:rsid w:val="00E54370"/>
    <w:rsid w:val="00E5468D"/>
    <w:rsid w:val="00E54695"/>
    <w:rsid w:val="00E54944"/>
    <w:rsid w:val="00E54A76"/>
    <w:rsid w:val="00E54D18"/>
    <w:rsid w:val="00E54D70"/>
    <w:rsid w:val="00E5510B"/>
    <w:rsid w:val="00E55326"/>
    <w:rsid w:val="00E553B9"/>
    <w:rsid w:val="00E55414"/>
    <w:rsid w:val="00E5573E"/>
    <w:rsid w:val="00E55826"/>
    <w:rsid w:val="00E55838"/>
    <w:rsid w:val="00E55BDB"/>
    <w:rsid w:val="00E55BEB"/>
    <w:rsid w:val="00E55ECC"/>
    <w:rsid w:val="00E55FD1"/>
    <w:rsid w:val="00E56329"/>
    <w:rsid w:val="00E563D5"/>
    <w:rsid w:val="00E564DB"/>
    <w:rsid w:val="00E5661D"/>
    <w:rsid w:val="00E56623"/>
    <w:rsid w:val="00E568D7"/>
    <w:rsid w:val="00E56DAB"/>
    <w:rsid w:val="00E56FAE"/>
    <w:rsid w:val="00E57158"/>
    <w:rsid w:val="00E57430"/>
    <w:rsid w:val="00E57B41"/>
    <w:rsid w:val="00E57D10"/>
    <w:rsid w:val="00E57FE4"/>
    <w:rsid w:val="00E6032A"/>
    <w:rsid w:val="00E60376"/>
    <w:rsid w:val="00E6038E"/>
    <w:rsid w:val="00E60AF5"/>
    <w:rsid w:val="00E60D53"/>
    <w:rsid w:val="00E60FFF"/>
    <w:rsid w:val="00E6116D"/>
    <w:rsid w:val="00E61278"/>
    <w:rsid w:val="00E612D7"/>
    <w:rsid w:val="00E612DE"/>
    <w:rsid w:val="00E62209"/>
    <w:rsid w:val="00E62392"/>
    <w:rsid w:val="00E62956"/>
    <w:rsid w:val="00E62A3A"/>
    <w:rsid w:val="00E62E4B"/>
    <w:rsid w:val="00E6343B"/>
    <w:rsid w:val="00E637DC"/>
    <w:rsid w:val="00E638B2"/>
    <w:rsid w:val="00E639A7"/>
    <w:rsid w:val="00E63A2D"/>
    <w:rsid w:val="00E63C62"/>
    <w:rsid w:val="00E63F0F"/>
    <w:rsid w:val="00E6423B"/>
    <w:rsid w:val="00E644A7"/>
    <w:rsid w:val="00E6454A"/>
    <w:rsid w:val="00E6492F"/>
    <w:rsid w:val="00E64A0B"/>
    <w:rsid w:val="00E64B0F"/>
    <w:rsid w:val="00E64CA5"/>
    <w:rsid w:val="00E656AD"/>
    <w:rsid w:val="00E65B60"/>
    <w:rsid w:val="00E65E1A"/>
    <w:rsid w:val="00E6618B"/>
    <w:rsid w:val="00E6655D"/>
    <w:rsid w:val="00E6657E"/>
    <w:rsid w:val="00E66604"/>
    <w:rsid w:val="00E66693"/>
    <w:rsid w:val="00E668E6"/>
    <w:rsid w:val="00E669BA"/>
    <w:rsid w:val="00E66A6C"/>
    <w:rsid w:val="00E66D14"/>
    <w:rsid w:val="00E66DF1"/>
    <w:rsid w:val="00E66FB2"/>
    <w:rsid w:val="00E67538"/>
    <w:rsid w:val="00E676CF"/>
    <w:rsid w:val="00E67978"/>
    <w:rsid w:val="00E67A1E"/>
    <w:rsid w:val="00E67DDE"/>
    <w:rsid w:val="00E702C1"/>
    <w:rsid w:val="00E704F1"/>
    <w:rsid w:val="00E7081C"/>
    <w:rsid w:val="00E70A13"/>
    <w:rsid w:val="00E70B00"/>
    <w:rsid w:val="00E70B12"/>
    <w:rsid w:val="00E711D7"/>
    <w:rsid w:val="00E71492"/>
    <w:rsid w:val="00E7181A"/>
    <w:rsid w:val="00E718C7"/>
    <w:rsid w:val="00E719A0"/>
    <w:rsid w:val="00E71ADF"/>
    <w:rsid w:val="00E71BBB"/>
    <w:rsid w:val="00E71C44"/>
    <w:rsid w:val="00E71C5A"/>
    <w:rsid w:val="00E71FB0"/>
    <w:rsid w:val="00E7207A"/>
    <w:rsid w:val="00E7216E"/>
    <w:rsid w:val="00E72424"/>
    <w:rsid w:val="00E72652"/>
    <w:rsid w:val="00E7296F"/>
    <w:rsid w:val="00E72ADA"/>
    <w:rsid w:val="00E72E63"/>
    <w:rsid w:val="00E73017"/>
    <w:rsid w:val="00E730B5"/>
    <w:rsid w:val="00E734AD"/>
    <w:rsid w:val="00E73615"/>
    <w:rsid w:val="00E736CB"/>
    <w:rsid w:val="00E736F7"/>
    <w:rsid w:val="00E73791"/>
    <w:rsid w:val="00E7379C"/>
    <w:rsid w:val="00E73801"/>
    <w:rsid w:val="00E738C1"/>
    <w:rsid w:val="00E73CF9"/>
    <w:rsid w:val="00E74774"/>
    <w:rsid w:val="00E7477F"/>
    <w:rsid w:val="00E74DA9"/>
    <w:rsid w:val="00E74E4E"/>
    <w:rsid w:val="00E7530E"/>
    <w:rsid w:val="00E75486"/>
    <w:rsid w:val="00E755D2"/>
    <w:rsid w:val="00E755DA"/>
    <w:rsid w:val="00E75773"/>
    <w:rsid w:val="00E75782"/>
    <w:rsid w:val="00E75803"/>
    <w:rsid w:val="00E75881"/>
    <w:rsid w:val="00E75975"/>
    <w:rsid w:val="00E76015"/>
    <w:rsid w:val="00E761A2"/>
    <w:rsid w:val="00E76427"/>
    <w:rsid w:val="00E76660"/>
    <w:rsid w:val="00E767B3"/>
    <w:rsid w:val="00E7683C"/>
    <w:rsid w:val="00E76D4B"/>
    <w:rsid w:val="00E76E47"/>
    <w:rsid w:val="00E76FC9"/>
    <w:rsid w:val="00E7753C"/>
    <w:rsid w:val="00E7763C"/>
    <w:rsid w:val="00E777AF"/>
    <w:rsid w:val="00E778AB"/>
    <w:rsid w:val="00E77B4A"/>
    <w:rsid w:val="00E8011A"/>
    <w:rsid w:val="00E80480"/>
    <w:rsid w:val="00E804A5"/>
    <w:rsid w:val="00E80555"/>
    <w:rsid w:val="00E806E2"/>
    <w:rsid w:val="00E80A2D"/>
    <w:rsid w:val="00E81227"/>
    <w:rsid w:val="00E813AC"/>
    <w:rsid w:val="00E8152E"/>
    <w:rsid w:val="00E81769"/>
    <w:rsid w:val="00E81A40"/>
    <w:rsid w:val="00E81A99"/>
    <w:rsid w:val="00E81B54"/>
    <w:rsid w:val="00E81BEE"/>
    <w:rsid w:val="00E81C50"/>
    <w:rsid w:val="00E81DEB"/>
    <w:rsid w:val="00E81F85"/>
    <w:rsid w:val="00E820A6"/>
    <w:rsid w:val="00E82251"/>
    <w:rsid w:val="00E82462"/>
    <w:rsid w:val="00E8276B"/>
    <w:rsid w:val="00E82782"/>
    <w:rsid w:val="00E828D7"/>
    <w:rsid w:val="00E82A77"/>
    <w:rsid w:val="00E82A88"/>
    <w:rsid w:val="00E82C23"/>
    <w:rsid w:val="00E82DD8"/>
    <w:rsid w:val="00E82DF0"/>
    <w:rsid w:val="00E831F7"/>
    <w:rsid w:val="00E8366B"/>
    <w:rsid w:val="00E83A83"/>
    <w:rsid w:val="00E83E7F"/>
    <w:rsid w:val="00E83FE4"/>
    <w:rsid w:val="00E84096"/>
    <w:rsid w:val="00E84146"/>
    <w:rsid w:val="00E84327"/>
    <w:rsid w:val="00E8439F"/>
    <w:rsid w:val="00E847A4"/>
    <w:rsid w:val="00E8481E"/>
    <w:rsid w:val="00E84E44"/>
    <w:rsid w:val="00E851BC"/>
    <w:rsid w:val="00E8568C"/>
    <w:rsid w:val="00E8578E"/>
    <w:rsid w:val="00E85808"/>
    <w:rsid w:val="00E85896"/>
    <w:rsid w:val="00E858D9"/>
    <w:rsid w:val="00E8597B"/>
    <w:rsid w:val="00E85A2F"/>
    <w:rsid w:val="00E85A98"/>
    <w:rsid w:val="00E85BD4"/>
    <w:rsid w:val="00E85CBD"/>
    <w:rsid w:val="00E85D7A"/>
    <w:rsid w:val="00E85E45"/>
    <w:rsid w:val="00E85F14"/>
    <w:rsid w:val="00E8625B"/>
    <w:rsid w:val="00E86288"/>
    <w:rsid w:val="00E864F6"/>
    <w:rsid w:val="00E86572"/>
    <w:rsid w:val="00E866F6"/>
    <w:rsid w:val="00E86BC3"/>
    <w:rsid w:val="00E86E57"/>
    <w:rsid w:val="00E86F08"/>
    <w:rsid w:val="00E87117"/>
    <w:rsid w:val="00E8733D"/>
    <w:rsid w:val="00E87356"/>
    <w:rsid w:val="00E8750D"/>
    <w:rsid w:val="00E8768C"/>
    <w:rsid w:val="00E8776F"/>
    <w:rsid w:val="00E87C9B"/>
    <w:rsid w:val="00E87D31"/>
    <w:rsid w:val="00E87D76"/>
    <w:rsid w:val="00E87FAC"/>
    <w:rsid w:val="00E902B0"/>
    <w:rsid w:val="00E902E8"/>
    <w:rsid w:val="00E903A6"/>
    <w:rsid w:val="00E90461"/>
    <w:rsid w:val="00E90566"/>
    <w:rsid w:val="00E90B0E"/>
    <w:rsid w:val="00E90EE9"/>
    <w:rsid w:val="00E913B4"/>
    <w:rsid w:val="00E9169F"/>
    <w:rsid w:val="00E917CE"/>
    <w:rsid w:val="00E9181A"/>
    <w:rsid w:val="00E9184C"/>
    <w:rsid w:val="00E919D0"/>
    <w:rsid w:val="00E91A0E"/>
    <w:rsid w:val="00E91BAA"/>
    <w:rsid w:val="00E91D3E"/>
    <w:rsid w:val="00E91D97"/>
    <w:rsid w:val="00E927EE"/>
    <w:rsid w:val="00E92889"/>
    <w:rsid w:val="00E9291C"/>
    <w:rsid w:val="00E92DD1"/>
    <w:rsid w:val="00E92E1E"/>
    <w:rsid w:val="00E93120"/>
    <w:rsid w:val="00E93406"/>
    <w:rsid w:val="00E935F1"/>
    <w:rsid w:val="00E93756"/>
    <w:rsid w:val="00E937B1"/>
    <w:rsid w:val="00E93878"/>
    <w:rsid w:val="00E938F2"/>
    <w:rsid w:val="00E939A1"/>
    <w:rsid w:val="00E9414F"/>
    <w:rsid w:val="00E9465F"/>
    <w:rsid w:val="00E94704"/>
    <w:rsid w:val="00E94792"/>
    <w:rsid w:val="00E94B9C"/>
    <w:rsid w:val="00E94DA1"/>
    <w:rsid w:val="00E94DA3"/>
    <w:rsid w:val="00E94F7A"/>
    <w:rsid w:val="00E95007"/>
    <w:rsid w:val="00E95015"/>
    <w:rsid w:val="00E95704"/>
    <w:rsid w:val="00E95CB2"/>
    <w:rsid w:val="00E95E8F"/>
    <w:rsid w:val="00E95FA3"/>
    <w:rsid w:val="00E96157"/>
    <w:rsid w:val="00E9624F"/>
    <w:rsid w:val="00E96256"/>
    <w:rsid w:val="00E96604"/>
    <w:rsid w:val="00E9681C"/>
    <w:rsid w:val="00E968FA"/>
    <w:rsid w:val="00E96A2A"/>
    <w:rsid w:val="00E96A83"/>
    <w:rsid w:val="00E96AD8"/>
    <w:rsid w:val="00E96D18"/>
    <w:rsid w:val="00E96D90"/>
    <w:rsid w:val="00E96E63"/>
    <w:rsid w:val="00E96F40"/>
    <w:rsid w:val="00E9714B"/>
    <w:rsid w:val="00E974E6"/>
    <w:rsid w:val="00E97505"/>
    <w:rsid w:val="00E975E6"/>
    <w:rsid w:val="00E97F39"/>
    <w:rsid w:val="00EA03A5"/>
    <w:rsid w:val="00EA06B7"/>
    <w:rsid w:val="00EA0EC6"/>
    <w:rsid w:val="00EA11B7"/>
    <w:rsid w:val="00EA11ED"/>
    <w:rsid w:val="00EA128C"/>
    <w:rsid w:val="00EA1696"/>
    <w:rsid w:val="00EA1706"/>
    <w:rsid w:val="00EA1A32"/>
    <w:rsid w:val="00EA1A73"/>
    <w:rsid w:val="00EA1C8E"/>
    <w:rsid w:val="00EA1CFF"/>
    <w:rsid w:val="00EA21C2"/>
    <w:rsid w:val="00EA23F9"/>
    <w:rsid w:val="00EA2402"/>
    <w:rsid w:val="00EA25BE"/>
    <w:rsid w:val="00EA27DE"/>
    <w:rsid w:val="00EA2859"/>
    <w:rsid w:val="00EA2AB9"/>
    <w:rsid w:val="00EA2F31"/>
    <w:rsid w:val="00EA315E"/>
    <w:rsid w:val="00EA33E5"/>
    <w:rsid w:val="00EA4306"/>
    <w:rsid w:val="00EA444C"/>
    <w:rsid w:val="00EA44C1"/>
    <w:rsid w:val="00EA45E7"/>
    <w:rsid w:val="00EA487C"/>
    <w:rsid w:val="00EA489A"/>
    <w:rsid w:val="00EA4986"/>
    <w:rsid w:val="00EA4BE6"/>
    <w:rsid w:val="00EA4F78"/>
    <w:rsid w:val="00EA50A0"/>
    <w:rsid w:val="00EA51D9"/>
    <w:rsid w:val="00EA540A"/>
    <w:rsid w:val="00EA553F"/>
    <w:rsid w:val="00EA5573"/>
    <w:rsid w:val="00EA593E"/>
    <w:rsid w:val="00EA5B06"/>
    <w:rsid w:val="00EA5B79"/>
    <w:rsid w:val="00EA5C43"/>
    <w:rsid w:val="00EA5CD9"/>
    <w:rsid w:val="00EA61EC"/>
    <w:rsid w:val="00EA64D8"/>
    <w:rsid w:val="00EA68C3"/>
    <w:rsid w:val="00EA6A89"/>
    <w:rsid w:val="00EA6E9F"/>
    <w:rsid w:val="00EA706F"/>
    <w:rsid w:val="00EA7214"/>
    <w:rsid w:val="00EA7227"/>
    <w:rsid w:val="00EA7395"/>
    <w:rsid w:val="00EA7423"/>
    <w:rsid w:val="00EA747A"/>
    <w:rsid w:val="00EA74B1"/>
    <w:rsid w:val="00EA7685"/>
    <w:rsid w:val="00EA7CC0"/>
    <w:rsid w:val="00EB030F"/>
    <w:rsid w:val="00EB07CF"/>
    <w:rsid w:val="00EB0A16"/>
    <w:rsid w:val="00EB0AA7"/>
    <w:rsid w:val="00EB0CAD"/>
    <w:rsid w:val="00EB0DC6"/>
    <w:rsid w:val="00EB0FBE"/>
    <w:rsid w:val="00EB1220"/>
    <w:rsid w:val="00EB147A"/>
    <w:rsid w:val="00EB1737"/>
    <w:rsid w:val="00EB18CD"/>
    <w:rsid w:val="00EB1A7A"/>
    <w:rsid w:val="00EB1B2C"/>
    <w:rsid w:val="00EB1B5F"/>
    <w:rsid w:val="00EB1DB9"/>
    <w:rsid w:val="00EB1E54"/>
    <w:rsid w:val="00EB1F97"/>
    <w:rsid w:val="00EB2127"/>
    <w:rsid w:val="00EB223A"/>
    <w:rsid w:val="00EB22CF"/>
    <w:rsid w:val="00EB25D6"/>
    <w:rsid w:val="00EB2851"/>
    <w:rsid w:val="00EB28A2"/>
    <w:rsid w:val="00EB2C33"/>
    <w:rsid w:val="00EB3240"/>
    <w:rsid w:val="00EB337E"/>
    <w:rsid w:val="00EB3404"/>
    <w:rsid w:val="00EB3414"/>
    <w:rsid w:val="00EB3530"/>
    <w:rsid w:val="00EB3739"/>
    <w:rsid w:val="00EB384F"/>
    <w:rsid w:val="00EB3E47"/>
    <w:rsid w:val="00EB402A"/>
    <w:rsid w:val="00EB40FC"/>
    <w:rsid w:val="00EB4343"/>
    <w:rsid w:val="00EB4438"/>
    <w:rsid w:val="00EB45A9"/>
    <w:rsid w:val="00EB4909"/>
    <w:rsid w:val="00EB4A52"/>
    <w:rsid w:val="00EB5121"/>
    <w:rsid w:val="00EB5289"/>
    <w:rsid w:val="00EB56B9"/>
    <w:rsid w:val="00EB56F3"/>
    <w:rsid w:val="00EB57F0"/>
    <w:rsid w:val="00EB58C7"/>
    <w:rsid w:val="00EB59E2"/>
    <w:rsid w:val="00EB59E3"/>
    <w:rsid w:val="00EB5A16"/>
    <w:rsid w:val="00EB5C4A"/>
    <w:rsid w:val="00EB60CB"/>
    <w:rsid w:val="00EB61FC"/>
    <w:rsid w:val="00EB6500"/>
    <w:rsid w:val="00EB6748"/>
    <w:rsid w:val="00EB6CE9"/>
    <w:rsid w:val="00EB6DC5"/>
    <w:rsid w:val="00EB73A8"/>
    <w:rsid w:val="00EB74B6"/>
    <w:rsid w:val="00EB7875"/>
    <w:rsid w:val="00EB790D"/>
    <w:rsid w:val="00EB7B4B"/>
    <w:rsid w:val="00EB7B86"/>
    <w:rsid w:val="00EB7EC6"/>
    <w:rsid w:val="00EC03CE"/>
    <w:rsid w:val="00EC09CA"/>
    <w:rsid w:val="00EC0DD1"/>
    <w:rsid w:val="00EC0E21"/>
    <w:rsid w:val="00EC11AF"/>
    <w:rsid w:val="00EC1224"/>
    <w:rsid w:val="00EC150C"/>
    <w:rsid w:val="00EC1538"/>
    <w:rsid w:val="00EC165F"/>
    <w:rsid w:val="00EC1748"/>
    <w:rsid w:val="00EC1C5A"/>
    <w:rsid w:val="00EC1D8C"/>
    <w:rsid w:val="00EC1DC2"/>
    <w:rsid w:val="00EC21F5"/>
    <w:rsid w:val="00EC24CB"/>
    <w:rsid w:val="00EC26A9"/>
    <w:rsid w:val="00EC26F7"/>
    <w:rsid w:val="00EC2A22"/>
    <w:rsid w:val="00EC3066"/>
    <w:rsid w:val="00EC308A"/>
    <w:rsid w:val="00EC31E2"/>
    <w:rsid w:val="00EC3346"/>
    <w:rsid w:val="00EC3393"/>
    <w:rsid w:val="00EC3529"/>
    <w:rsid w:val="00EC3634"/>
    <w:rsid w:val="00EC36C0"/>
    <w:rsid w:val="00EC37B9"/>
    <w:rsid w:val="00EC3921"/>
    <w:rsid w:val="00EC392D"/>
    <w:rsid w:val="00EC3B4C"/>
    <w:rsid w:val="00EC3BC3"/>
    <w:rsid w:val="00EC3E02"/>
    <w:rsid w:val="00EC3E54"/>
    <w:rsid w:val="00EC4162"/>
    <w:rsid w:val="00EC41FD"/>
    <w:rsid w:val="00EC468F"/>
    <w:rsid w:val="00EC46E9"/>
    <w:rsid w:val="00EC4717"/>
    <w:rsid w:val="00EC49BA"/>
    <w:rsid w:val="00EC49F2"/>
    <w:rsid w:val="00EC4B09"/>
    <w:rsid w:val="00EC4E22"/>
    <w:rsid w:val="00EC506B"/>
    <w:rsid w:val="00EC5647"/>
    <w:rsid w:val="00EC5690"/>
    <w:rsid w:val="00EC56B1"/>
    <w:rsid w:val="00EC5869"/>
    <w:rsid w:val="00EC592F"/>
    <w:rsid w:val="00EC5ABD"/>
    <w:rsid w:val="00EC5B34"/>
    <w:rsid w:val="00EC5E0E"/>
    <w:rsid w:val="00EC5E89"/>
    <w:rsid w:val="00EC62D3"/>
    <w:rsid w:val="00EC6361"/>
    <w:rsid w:val="00EC64CF"/>
    <w:rsid w:val="00EC6517"/>
    <w:rsid w:val="00EC661D"/>
    <w:rsid w:val="00EC6B16"/>
    <w:rsid w:val="00EC6D33"/>
    <w:rsid w:val="00EC6D44"/>
    <w:rsid w:val="00EC6E5F"/>
    <w:rsid w:val="00EC7228"/>
    <w:rsid w:val="00EC72F4"/>
    <w:rsid w:val="00EC7344"/>
    <w:rsid w:val="00EC73B1"/>
    <w:rsid w:val="00EC7476"/>
    <w:rsid w:val="00EC75D5"/>
    <w:rsid w:val="00EC7D7C"/>
    <w:rsid w:val="00EC7FE5"/>
    <w:rsid w:val="00ED0313"/>
    <w:rsid w:val="00ED0344"/>
    <w:rsid w:val="00ED0613"/>
    <w:rsid w:val="00ED0895"/>
    <w:rsid w:val="00ED09DA"/>
    <w:rsid w:val="00ED0D47"/>
    <w:rsid w:val="00ED0E7F"/>
    <w:rsid w:val="00ED14D7"/>
    <w:rsid w:val="00ED14FB"/>
    <w:rsid w:val="00ED1620"/>
    <w:rsid w:val="00ED16D0"/>
    <w:rsid w:val="00ED233C"/>
    <w:rsid w:val="00ED2396"/>
    <w:rsid w:val="00ED25A3"/>
    <w:rsid w:val="00ED29B3"/>
    <w:rsid w:val="00ED2CDD"/>
    <w:rsid w:val="00ED2CE6"/>
    <w:rsid w:val="00ED3401"/>
    <w:rsid w:val="00ED3B09"/>
    <w:rsid w:val="00ED3B40"/>
    <w:rsid w:val="00ED3D04"/>
    <w:rsid w:val="00ED3D80"/>
    <w:rsid w:val="00ED3E40"/>
    <w:rsid w:val="00ED3F11"/>
    <w:rsid w:val="00ED40EB"/>
    <w:rsid w:val="00ED412D"/>
    <w:rsid w:val="00ED438E"/>
    <w:rsid w:val="00ED4560"/>
    <w:rsid w:val="00ED45AD"/>
    <w:rsid w:val="00ED46CE"/>
    <w:rsid w:val="00ED4735"/>
    <w:rsid w:val="00ED494A"/>
    <w:rsid w:val="00ED4999"/>
    <w:rsid w:val="00ED499D"/>
    <w:rsid w:val="00ED4AC4"/>
    <w:rsid w:val="00ED4B46"/>
    <w:rsid w:val="00ED4BBA"/>
    <w:rsid w:val="00ED4CA8"/>
    <w:rsid w:val="00ED5166"/>
    <w:rsid w:val="00ED5348"/>
    <w:rsid w:val="00ED59E1"/>
    <w:rsid w:val="00ED5B5E"/>
    <w:rsid w:val="00ED5B7F"/>
    <w:rsid w:val="00ED6320"/>
    <w:rsid w:val="00ED6446"/>
    <w:rsid w:val="00ED66D7"/>
    <w:rsid w:val="00ED674A"/>
    <w:rsid w:val="00ED69B7"/>
    <w:rsid w:val="00ED69F0"/>
    <w:rsid w:val="00ED70AE"/>
    <w:rsid w:val="00ED7105"/>
    <w:rsid w:val="00ED717D"/>
    <w:rsid w:val="00ED719F"/>
    <w:rsid w:val="00ED71A3"/>
    <w:rsid w:val="00ED720A"/>
    <w:rsid w:val="00ED72B0"/>
    <w:rsid w:val="00ED7466"/>
    <w:rsid w:val="00ED74BA"/>
    <w:rsid w:val="00ED75B0"/>
    <w:rsid w:val="00ED76F5"/>
    <w:rsid w:val="00ED7969"/>
    <w:rsid w:val="00ED7B56"/>
    <w:rsid w:val="00ED7D3C"/>
    <w:rsid w:val="00ED7D7D"/>
    <w:rsid w:val="00ED7F44"/>
    <w:rsid w:val="00ED7F72"/>
    <w:rsid w:val="00EE01EF"/>
    <w:rsid w:val="00EE0459"/>
    <w:rsid w:val="00EE068E"/>
    <w:rsid w:val="00EE0759"/>
    <w:rsid w:val="00EE08F8"/>
    <w:rsid w:val="00EE0BC6"/>
    <w:rsid w:val="00EE0FE2"/>
    <w:rsid w:val="00EE107E"/>
    <w:rsid w:val="00EE12FB"/>
    <w:rsid w:val="00EE1425"/>
    <w:rsid w:val="00EE171E"/>
    <w:rsid w:val="00EE17E6"/>
    <w:rsid w:val="00EE1843"/>
    <w:rsid w:val="00EE18C5"/>
    <w:rsid w:val="00EE1985"/>
    <w:rsid w:val="00EE1B6C"/>
    <w:rsid w:val="00EE1BAD"/>
    <w:rsid w:val="00EE1D09"/>
    <w:rsid w:val="00EE1D8D"/>
    <w:rsid w:val="00EE1F40"/>
    <w:rsid w:val="00EE1FA4"/>
    <w:rsid w:val="00EE269F"/>
    <w:rsid w:val="00EE27F6"/>
    <w:rsid w:val="00EE27FB"/>
    <w:rsid w:val="00EE2B19"/>
    <w:rsid w:val="00EE2DD0"/>
    <w:rsid w:val="00EE3041"/>
    <w:rsid w:val="00EE3048"/>
    <w:rsid w:val="00EE323D"/>
    <w:rsid w:val="00EE32E6"/>
    <w:rsid w:val="00EE3355"/>
    <w:rsid w:val="00EE3CBA"/>
    <w:rsid w:val="00EE3CFF"/>
    <w:rsid w:val="00EE3ECC"/>
    <w:rsid w:val="00EE42E2"/>
    <w:rsid w:val="00EE46EE"/>
    <w:rsid w:val="00EE48E0"/>
    <w:rsid w:val="00EE49BA"/>
    <w:rsid w:val="00EE4A4A"/>
    <w:rsid w:val="00EE4D2D"/>
    <w:rsid w:val="00EE4E5D"/>
    <w:rsid w:val="00EE4E5E"/>
    <w:rsid w:val="00EE4E5F"/>
    <w:rsid w:val="00EE580E"/>
    <w:rsid w:val="00EE5848"/>
    <w:rsid w:val="00EE58F6"/>
    <w:rsid w:val="00EE59CE"/>
    <w:rsid w:val="00EE59F1"/>
    <w:rsid w:val="00EE5BCE"/>
    <w:rsid w:val="00EE5FD4"/>
    <w:rsid w:val="00EE5FE4"/>
    <w:rsid w:val="00EE5FF1"/>
    <w:rsid w:val="00EE60C7"/>
    <w:rsid w:val="00EE6429"/>
    <w:rsid w:val="00EE6471"/>
    <w:rsid w:val="00EE6660"/>
    <w:rsid w:val="00EE677F"/>
    <w:rsid w:val="00EE6B84"/>
    <w:rsid w:val="00EE6BDE"/>
    <w:rsid w:val="00EE6CEF"/>
    <w:rsid w:val="00EE6E94"/>
    <w:rsid w:val="00EE6FFC"/>
    <w:rsid w:val="00EE7010"/>
    <w:rsid w:val="00EE732B"/>
    <w:rsid w:val="00EE7581"/>
    <w:rsid w:val="00EE78C6"/>
    <w:rsid w:val="00EE7A21"/>
    <w:rsid w:val="00EE7DFB"/>
    <w:rsid w:val="00EF02B4"/>
    <w:rsid w:val="00EF05D2"/>
    <w:rsid w:val="00EF0628"/>
    <w:rsid w:val="00EF0785"/>
    <w:rsid w:val="00EF0938"/>
    <w:rsid w:val="00EF0B83"/>
    <w:rsid w:val="00EF110E"/>
    <w:rsid w:val="00EF12DD"/>
    <w:rsid w:val="00EF173F"/>
    <w:rsid w:val="00EF1DA5"/>
    <w:rsid w:val="00EF24CD"/>
    <w:rsid w:val="00EF24E4"/>
    <w:rsid w:val="00EF252F"/>
    <w:rsid w:val="00EF25FE"/>
    <w:rsid w:val="00EF269C"/>
    <w:rsid w:val="00EF26C0"/>
    <w:rsid w:val="00EF2B52"/>
    <w:rsid w:val="00EF2D07"/>
    <w:rsid w:val="00EF2DE0"/>
    <w:rsid w:val="00EF2E33"/>
    <w:rsid w:val="00EF2FBF"/>
    <w:rsid w:val="00EF3468"/>
    <w:rsid w:val="00EF3693"/>
    <w:rsid w:val="00EF3F39"/>
    <w:rsid w:val="00EF40B1"/>
    <w:rsid w:val="00EF4217"/>
    <w:rsid w:val="00EF4417"/>
    <w:rsid w:val="00EF4468"/>
    <w:rsid w:val="00EF45C9"/>
    <w:rsid w:val="00EF466E"/>
    <w:rsid w:val="00EF4925"/>
    <w:rsid w:val="00EF4981"/>
    <w:rsid w:val="00EF4AA5"/>
    <w:rsid w:val="00EF4F3D"/>
    <w:rsid w:val="00EF5111"/>
    <w:rsid w:val="00EF51FA"/>
    <w:rsid w:val="00EF5216"/>
    <w:rsid w:val="00EF522A"/>
    <w:rsid w:val="00EF53A6"/>
    <w:rsid w:val="00EF58E0"/>
    <w:rsid w:val="00EF5C12"/>
    <w:rsid w:val="00EF5FA8"/>
    <w:rsid w:val="00EF6038"/>
    <w:rsid w:val="00EF6166"/>
    <w:rsid w:val="00EF643B"/>
    <w:rsid w:val="00EF6693"/>
    <w:rsid w:val="00EF66C1"/>
    <w:rsid w:val="00EF6A5C"/>
    <w:rsid w:val="00EF6A5F"/>
    <w:rsid w:val="00EF6AF6"/>
    <w:rsid w:val="00EF6BE2"/>
    <w:rsid w:val="00EF710E"/>
    <w:rsid w:val="00EF7265"/>
    <w:rsid w:val="00EF72C9"/>
    <w:rsid w:val="00EF736B"/>
    <w:rsid w:val="00EF74E6"/>
    <w:rsid w:val="00EF766A"/>
    <w:rsid w:val="00EF76B8"/>
    <w:rsid w:val="00EF76F8"/>
    <w:rsid w:val="00EF7798"/>
    <w:rsid w:val="00EF779F"/>
    <w:rsid w:val="00EF77CD"/>
    <w:rsid w:val="00EF785E"/>
    <w:rsid w:val="00EF7966"/>
    <w:rsid w:val="00EF79E7"/>
    <w:rsid w:val="00EF7AE8"/>
    <w:rsid w:val="00EF7B43"/>
    <w:rsid w:val="00EF7D5B"/>
    <w:rsid w:val="00EF7D77"/>
    <w:rsid w:val="00EF7FD7"/>
    <w:rsid w:val="00F00034"/>
    <w:rsid w:val="00F00036"/>
    <w:rsid w:val="00F005D3"/>
    <w:rsid w:val="00F0082D"/>
    <w:rsid w:val="00F00ABD"/>
    <w:rsid w:val="00F00B42"/>
    <w:rsid w:val="00F011CE"/>
    <w:rsid w:val="00F013D3"/>
    <w:rsid w:val="00F015A2"/>
    <w:rsid w:val="00F016E3"/>
    <w:rsid w:val="00F01778"/>
    <w:rsid w:val="00F01788"/>
    <w:rsid w:val="00F019DB"/>
    <w:rsid w:val="00F01EB7"/>
    <w:rsid w:val="00F01EF1"/>
    <w:rsid w:val="00F01F2C"/>
    <w:rsid w:val="00F01F88"/>
    <w:rsid w:val="00F02107"/>
    <w:rsid w:val="00F0210F"/>
    <w:rsid w:val="00F02305"/>
    <w:rsid w:val="00F02994"/>
    <w:rsid w:val="00F02E47"/>
    <w:rsid w:val="00F02EBE"/>
    <w:rsid w:val="00F02F52"/>
    <w:rsid w:val="00F030F0"/>
    <w:rsid w:val="00F03434"/>
    <w:rsid w:val="00F03630"/>
    <w:rsid w:val="00F038B2"/>
    <w:rsid w:val="00F038BE"/>
    <w:rsid w:val="00F03C0F"/>
    <w:rsid w:val="00F03F91"/>
    <w:rsid w:val="00F04350"/>
    <w:rsid w:val="00F04728"/>
    <w:rsid w:val="00F04789"/>
    <w:rsid w:val="00F048AD"/>
    <w:rsid w:val="00F049F0"/>
    <w:rsid w:val="00F04E23"/>
    <w:rsid w:val="00F0520A"/>
    <w:rsid w:val="00F052B5"/>
    <w:rsid w:val="00F056C3"/>
    <w:rsid w:val="00F057E8"/>
    <w:rsid w:val="00F0588C"/>
    <w:rsid w:val="00F05CB4"/>
    <w:rsid w:val="00F05D5F"/>
    <w:rsid w:val="00F060B5"/>
    <w:rsid w:val="00F066AF"/>
    <w:rsid w:val="00F0678D"/>
    <w:rsid w:val="00F06EB8"/>
    <w:rsid w:val="00F06F5B"/>
    <w:rsid w:val="00F07156"/>
    <w:rsid w:val="00F072EA"/>
    <w:rsid w:val="00F07383"/>
    <w:rsid w:val="00F079B7"/>
    <w:rsid w:val="00F07B05"/>
    <w:rsid w:val="00F07B6D"/>
    <w:rsid w:val="00F07B79"/>
    <w:rsid w:val="00F07C5E"/>
    <w:rsid w:val="00F07C90"/>
    <w:rsid w:val="00F07CF8"/>
    <w:rsid w:val="00F10148"/>
    <w:rsid w:val="00F102EE"/>
    <w:rsid w:val="00F10667"/>
    <w:rsid w:val="00F106B8"/>
    <w:rsid w:val="00F106F3"/>
    <w:rsid w:val="00F10770"/>
    <w:rsid w:val="00F109FA"/>
    <w:rsid w:val="00F10BAD"/>
    <w:rsid w:val="00F10C9B"/>
    <w:rsid w:val="00F110E5"/>
    <w:rsid w:val="00F1127E"/>
    <w:rsid w:val="00F11406"/>
    <w:rsid w:val="00F1152F"/>
    <w:rsid w:val="00F119D8"/>
    <w:rsid w:val="00F11A78"/>
    <w:rsid w:val="00F11F36"/>
    <w:rsid w:val="00F121C1"/>
    <w:rsid w:val="00F124FE"/>
    <w:rsid w:val="00F12647"/>
    <w:rsid w:val="00F1294B"/>
    <w:rsid w:val="00F12A98"/>
    <w:rsid w:val="00F12B00"/>
    <w:rsid w:val="00F12FE2"/>
    <w:rsid w:val="00F12FFD"/>
    <w:rsid w:val="00F1301E"/>
    <w:rsid w:val="00F1339C"/>
    <w:rsid w:val="00F134C6"/>
    <w:rsid w:val="00F13638"/>
    <w:rsid w:val="00F13A82"/>
    <w:rsid w:val="00F13DD0"/>
    <w:rsid w:val="00F13F8E"/>
    <w:rsid w:val="00F142B2"/>
    <w:rsid w:val="00F14431"/>
    <w:rsid w:val="00F144EB"/>
    <w:rsid w:val="00F145CA"/>
    <w:rsid w:val="00F14629"/>
    <w:rsid w:val="00F147B7"/>
    <w:rsid w:val="00F14994"/>
    <w:rsid w:val="00F14BD7"/>
    <w:rsid w:val="00F14CDD"/>
    <w:rsid w:val="00F14DC4"/>
    <w:rsid w:val="00F152E1"/>
    <w:rsid w:val="00F1544A"/>
    <w:rsid w:val="00F154D5"/>
    <w:rsid w:val="00F15522"/>
    <w:rsid w:val="00F158D4"/>
    <w:rsid w:val="00F15B26"/>
    <w:rsid w:val="00F162DA"/>
    <w:rsid w:val="00F16748"/>
    <w:rsid w:val="00F167BD"/>
    <w:rsid w:val="00F16D44"/>
    <w:rsid w:val="00F16D8E"/>
    <w:rsid w:val="00F16FB2"/>
    <w:rsid w:val="00F1715E"/>
    <w:rsid w:val="00F1719A"/>
    <w:rsid w:val="00F1729D"/>
    <w:rsid w:val="00F175A9"/>
    <w:rsid w:val="00F176B3"/>
    <w:rsid w:val="00F17992"/>
    <w:rsid w:val="00F17A40"/>
    <w:rsid w:val="00F20094"/>
    <w:rsid w:val="00F20469"/>
    <w:rsid w:val="00F206FB"/>
    <w:rsid w:val="00F2085D"/>
    <w:rsid w:val="00F20CEA"/>
    <w:rsid w:val="00F20E9E"/>
    <w:rsid w:val="00F20EBC"/>
    <w:rsid w:val="00F21155"/>
    <w:rsid w:val="00F21164"/>
    <w:rsid w:val="00F214BD"/>
    <w:rsid w:val="00F217F6"/>
    <w:rsid w:val="00F2181C"/>
    <w:rsid w:val="00F21B56"/>
    <w:rsid w:val="00F21C5D"/>
    <w:rsid w:val="00F21DE1"/>
    <w:rsid w:val="00F21EE6"/>
    <w:rsid w:val="00F2204D"/>
    <w:rsid w:val="00F2226C"/>
    <w:rsid w:val="00F222B2"/>
    <w:rsid w:val="00F227CA"/>
    <w:rsid w:val="00F22A14"/>
    <w:rsid w:val="00F22B55"/>
    <w:rsid w:val="00F22C56"/>
    <w:rsid w:val="00F22FAF"/>
    <w:rsid w:val="00F23081"/>
    <w:rsid w:val="00F230A5"/>
    <w:rsid w:val="00F230B0"/>
    <w:rsid w:val="00F232A1"/>
    <w:rsid w:val="00F23578"/>
    <w:rsid w:val="00F23583"/>
    <w:rsid w:val="00F237EF"/>
    <w:rsid w:val="00F2399D"/>
    <w:rsid w:val="00F239B0"/>
    <w:rsid w:val="00F23B7C"/>
    <w:rsid w:val="00F23C86"/>
    <w:rsid w:val="00F23CE5"/>
    <w:rsid w:val="00F23D63"/>
    <w:rsid w:val="00F23DE0"/>
    <w:rsid w:val="00F2404E"/>
    <w:rsid w:val="00F24104"/>
    <w:rsid w:val="00F24188"/>
    <w:rsid w:val="00F242FD"/>
    <w:rsid w:val="00F24529"/>
    <w:rsid w:val="00F24870"/>
    <w:rsid w:val="00F24904"/>
    <w:rsid w:val="00F24B41"/>
    <w:rsid w:val="00F24C4A"/>
    <w:rsid w:val="00F25228"/>
    <w:rsid w:val="00F25319"/>
    <w:rsid w:val="00F25390"/>
    <w:rsid w:val="00F2543C"/>
    <w:rsid w:val="00F2548E"/>
    <w:rsid w:val="00F259EE"/>
    <w:rsid w:val="00F25CB9"/>
    <w:rsid w:val="00F25CC4"/>
    <w:rsid w:val="00F2603E"/>
    <w:rsid w:val="00F2611D"/>
    <w:rsid w:val="00F2614A"/>
    <w:rsid w:val="00F26207"/>
    <w:rsid w:val="00F2629E"/>
    <w:rsid w:val="00F2678E"/>
    <w:rsid w:val="00F26795"/>
    <w:rsid w:val="00F26802"/>
    <w:rsid w:val="00F26909"/>
    <w:rsid w:val="00F26C74"/>
    <w:rsid w:val="00F26E78"/>
    <w:rsid w:val="00F26F6B"/>
    <w:rsid w:val="00F26F71"/>
    <w:rsid w:val="00F26FFC"/>
    <w:rsid w:val="00F2704D"/>
    <w:rsid w:val="00F270A4"/>
    <w:rsid w:val="00F276DE"/>
    <w:rsid w:val="00F2787E"/>
    <w:rsid w:val="00F27A18"/>
    <w:rsid w:val="00F27A39"/>
    <w:rsid w:val="00F300CC"/>
    <w:rsid w:val="00F302C2"/>
    <w:rsid w:val="00F302C9"/>
    <w:rsid w:val="00F3058D"/>
    <w:rsid w:val="00F30633"/>
    <w:rsid w:val="00F306CE"/>
    <w:rsid w:val="00F30832"/>
    <w:rsid w:val="00F30B0A"/>
    <w:rsid w:val="00F31131"/>
    <w:rsid w:val="00F3125C"/>
    <w:rsid w:val="00F312AB"/>
    <w:rsid w:val="00F312BE"/>
    <w:rsid w:val="00F31331"/>
    <w:rsid w:val="00F3141D"/>
    <w:rsid w:val="00F31B40"/>
    <w:rsid w:val="00F31C01"/>
    <w:rsid w:val="00F31ED0"/>
    <w:rsid w:val="00F322B2"/>
    <w:rsid w:val="00F3252E"/>
    <w:rsid w:val="00F32581"/>
    <w:rsid w:val="00F326BA"/>
    <w:rsid w:val="00F3277A"/>
    <w:rsid w:val="00F32858"/>
    <w:rsid w:val="00F32DB5"/>
    <w:rsid w:val="00F32F5D"/>
    <w:rsid w:val="00F3307E"/>
    <w:rsid w:val="00F333DC"/>
    <w:rsid w:val="00F33479"/>
    <w:rsid w:val="00F335A3"/>
    <w:rsid w:val="00F33646"/>
    <w:rsid w:val="00F3373E"/>
    <w:rsid w:val="00F33AD7"/>
    <w:rsid w:val="00F33BBB"/>
    <w:rsid w:val="00F33DF4"/>
    <w:rsid w:val="00F34013"/>
    <w:rsid w:val="00F34066"/>
    <w:rsid w:val="00F34108"/>
    <w:rsid w:val="00F3414A"/>
    <w:rsid w:val="00F34156"/>
    <w:rsid w:val="00F342E2"/>
    <w:rsid w:val="00F34710"/>
    <w:rsid w:val="00F347A4"/>
    <w:rsid w:val="00F34A4E"/>
    <w:rsid w:val="00F34B59"/>
    <w:rsid w:val="00F34DC3"/>
    <w:rsid w:val="00F35066"/>
    <w:rsid w:val="00F3514D"/>
    <w:rsid w:val="00F355A8"/>
    <w:rsid w:val="00F356A6"/>
    <w:rsid w:val="00F35A63"/>
    <w:rsid w:val="00F35C67"/>
    <w:rsid w:val="00F35D44"/>
    <w:rsid w:val="00F35E43"/>
    <w:rsid w:val="00F35EC7"/>
    <w:rsid w:val="00F36060"/>
    <w:rsid w:val="00F360A2"/>
    <w:rsid w:val="00F360E2"/>
    <w:rsid w:val="00F36158"/>
    <w:rsid w:val="00F3649D"/>
    <w:rsid w:val="00F36748"/>
    <w:rsid w:val="00F368CC"/>
    <w:rsid w:val="00F369B0"/>
    <w:rsid w:val="00F36A1A"/>
    <w:rsid w:val="00F36A2B"/>
    <w:rsid w:val="00F36AFD"/>
    <w:rsid w:val="00F36C6E"/>
    <w:rsid w:val="00F36C8A"/>
    <w:rsid w:val="00F36D82"/>
    <w:rsid w:val="00F36DCB"/>
    <w:rsid w:val="00F36F2E"/>
    <w:rsid w:val="00F36FDB"/>
    <w:rsid w:val="00F3712B"/>
    <w:rsid w:val="00F375F4"/>
    <w:rsid w:val="00F37732"/>
    <w:rsid w:val="00F37873"/>
    <w:rsid w:val="00F37883"/>
    <w:rsid w:val="00F3789B"/>
    <w:rsid w:val="00F378CD"/>
    <w:rsid w:val="00F37D17"/>
    <w:rsid w:val="00F37DC1"/>
    <w:rsid w:val="00F37E15"/>
    <w:rsid w:val="00F37E53"/>
    <w:rsid w:val="00F37FF5"/>
    <w:rsid w:val="00F402D9"/>
    <w:rsid w:val="00F40354"/>
    <w:rsid w:val="00F4041D"/>
    <w:rsid w:val="00F40436"/>
    <w:rsid w:val="00F4044E"/>
    <w:rsid w:val="00F406EA"/>
    <w:rsid w:val="00F40958"/>
    <w:rsid w:val="00F40A33"/>
    <w:rsid w:val="00F40B50"/>
    <w:rsid w:val="00F40D93"/>
    <w:rsid w:val="00F4104F"/>
    <w:rsid w:val="00F4120F"/>
    <w:rsid w:val="00F4129C"/>
    <w:rsid w:val="00F415AA"/>
    <w:rsid w:val="00F415AC"/>
    <w:rsid w:val="00F416FD"/>
    <w:rsid w:val="00F41D46"/>
    <w:rsid w:val="00F41DA4"/>
    <w:rsid w:val="00F41F8D"/>
    <w:rsid w:val="00F4233D"/>
    <w:rsid w:val="00F42723"/>
    <w:rsid w:val="00F42B01"/>
    <w:rsid w:val="00F42E5C"/>
    <w:rsid w:val="00F43065"/>
    <w:rsid w:val="00F4318D"/>
    <w:rsid w:val="00F43373"/>
    <w:rsid w:val="00F43D69"/>
    <w:rsid w:val="00F43E17"/>
    <w:rsid w:val="00F43E7D"/>
    <w:rsid w:val="00F43F3E"/>
    <w:rsid w:val="00F43F97"/>
    <w:rsid w:val="00F447F0"/>
    <w:rsid w:val="00F44A6B"/>
    <w:rsid w:val="00F44C0A"/>
    <w:rsid w:val="00F44D84"/>
    <w:rsid w:val="00F4504C"/>
    <w:rsid w:val="00F45067"/>
    <w:rsid w:val="00F452B9"/>
    <w:rsid w:val="00F452E6"/>
    <w:rsid w:val="00F4537E"/>
    <w:rsid w:val="00F453E8"/>
    <w:rsid w:val="00F45587"/>
    <w:rsid w:val="00F456CF"/>
    <w:rsid w:val="00F459D2"/>
    <w:rsid w:val="00F45AB6"/>
    <w:rsid w:val="00F45B58"/>
    <w:rsid w:val="00F45D8B"/>
    <w:rsid w:val="00F45DD2"/>
    <w:rsid w:val="00F45F1C"/>
    <w:rsid w:val="00F45F40"/>
    <w:rsid w:val="00F46040"/>
    <w:rsid w:val="00F46087"/>
    <w:rsid w:val="00F465CF"/>
    <w:rsid w:val="00F466BE"/>
    <w:rsid w:val="00F4679E"/>
    <w:rsid w:val="00F46A39"/>
    <w:rsid w:val="00F46BD7"/>
    <w:rsid w:val="00F46BDE"/>
    <w:rsid w:val="00F46C25"/>
    <w:rsid w:val="00F46D5E"/>
    <w:rsid w:val="00F46E06"/>
    <w:rsid w:val="00F471CA"/>
    <w:rsid w:val="00F47470"/>
    <w:rsid w:val="00F47556"/>
    <w:rsid w:val="00F4770E"/>
    <w:rsid w:val="00F47805"/>
    <w:rsid w:val="00F47B3A"/>
    <w:rsid w:val="00F47E54"/>
    <w:rsid w:val="00F500D6"/>
    <w:rsid w:val="00F50141"/>
    <w:rsid w:val="00F5086B"/>
    <w:rsid w:val="00F50A49"/>
    <w:rsid w:val="00F50A4C"/>
    <w:rsid w:val="00F50BE4"/>
    <w:rsid w:val="00F50CE9"/>
    <w:rsid w:val="00F51265"/>
    <w:rsid w:val="00F5129E"/>
    <w:rsid w:val="00F512EF"/>
    <w:rsid w:val="00F51338"/>
    <w:rsid w:val="00F5135C"/>
    <w:rsid w:val="00F51655"/>
    <w:rsid w:val="00F517B4"/>
    <w:rsid w:val="00F51956"/>
    <w:rsid w:val="00F51A74"/>
    <w:rsid w:val="00F51C69"/>
    <w:rsid w:val="00F51D8A"/>
    <w:rsid w:val="00F51E39"/>
    <w:rsid w:val="00F52101"/>
    <w:rsid w:val="00F521B4"/>
    <w:rsid w:val="00F5225A"/>
    <w:rsid w:val="00F523C7"/>
    <w:rsid w:val="00F52607"/>
    <w:rsid w:val="00F5266C"/>
    <w:rsid w:val="00F527DE"/>
    <w:rsid w:val="00F528CE"/>
    <w:rsid w:val="00F5292E"/>
    <w:rsid w:val="00F529A9"/>
    <w:rsid w:val="00F52B32"/>
    <w:rsid w:val="00F5313C"/>
    <w:rsid w:val="00F53226"/>
    <w:rsid w:val="00F533FE"/>
    <w:rsid w:val="00F53440"/>
    <w:rsid w:val="00F53623"/>
    <w:rsid w:val="00F53667"/>
    <w:rsid w:val="00F537B9"/>
    <w:rsid w:val="00F53832"/>
    <w:rsid w:val="00F53889"/>
    <w:rsid w:val="00F53D05"/>
    <w:rsid w:val="00F53F49"/>
    <w:rsid w:val="00F540AF"/>
    <w:rsid w:val="00F5412E"/>
    <w:rsid w:val="00F5428A"/>
    <w:rsid w:val="00F54578"/>
    <w:rsid w:val="00F545A0"/>
    <w:rsid w:val="00F545DE"/>
    <w:rsid w:val="00F5482F"/>
    <w:rsid w:val="00F54925"/>
    <w:rsid w:val="00F54976"/>
    <w:rsid w:val="00F54B43"/>
    <w:rsid w:val="00F54C8C"/>
    <w:rsid w:val="00F550CC"/>
    <w:rsid w:val="00F5520A"/>
    <w:rsid w:val="00F55959"/>
    <w:rsid w:val="00F559F2"/>
    <w:rsid w:val="00F56018"/>
    <w:rsid w:val="00F56379"/>
    <w:rsid w:val="00F56443"/>
    <w:rsid w:val="00F56991"/>
    <w:rsid w:val="00F56C87"/>
    <w:rsid w:val="00F56C91"/>
    <w:rsid w:val="00F56DDB"/>
    <w:rsid w:val="00F57786"/>
    <w:rsid w:val="00F57D9A"/>
    <w:rsid w:val="00F57DAE"/>
    <w:rsid w:val="00F57DD6"/>
    <w:rsid w:val="00F57DF7"/>
    <w:rsid w:val="00F60009"/>
    <w:rsid w:val="00F6006B"/>
    <w:rsid w:val="00F600BD"/>
    <w:rsid w:val="00F600C1"/>
    <w:rsid w:val="00F6033F"/>
    <w:rsid w:val="00F604AF"/>
    <w:rsid w:val="00F605DF"/>
    <w:rsid w:val="00F606E2"/>
    <w:rsid w:val="00F609A3"/>
    <w:rsid w:val="00F60CC3"/>
    <w:rsid w:val="00F60E1D"/>
    <w:rsid w:val="00F60F58"/>
    <w:rsid w:val="00F61319"/>
    <w:rsid w:val="00F6136B"/>
    <w:rsid w:val="00F61688"/>
    <w:rsid w:val="00F61807"/>
    <w:rsid w:val="00F61927"/>
    <w:rsid w:val="00F619AD"/>
    <w:rsid w:val="00F619B0"/>
    <w:rsid w:val="00F625A6"/>
    <w:rsid w:val="00F62BF9"/>
    <w:rsid w:val="00F62D27"/>
    <w:rsid w:val="00F62D44"/>
    <w:rsid w:val="00F62DAD"/>
    <w:rsid w:val="00F62ECE"/>
    <w:rsid w:val="00F62FEE"/>
    <w:rsid w:val="00F62FFB"/>
    <w:rsid w:val="00F63254"/>
    <w:rsid w:val="00F634BE"/>
    <w:rsid w:val="00F63593"/>
    <w:rsid w:val="00F636A6"/>
    <w:rsid w:val="00F6396A"/>
    <w:rsid w:val="00F639FA"/>
    <w:rsid w:val="00F63CCB"/>
    <w:rsid w:val="00F63D35"/>
    <w:rsid w:val="00F641FE"/>
    <w:rsid w:val="00F64318"/>
    <w:rsid w:val="00F643E7"/>
    <w:rsid w:val="00F64777"/>
    <w:rsid w:val="00F64BB5"/>
    <w:rsid w:val="00F64BC5"/>
    <w:rsid w:val="00F651A0"/>
    <w:rsid w:val="00F65285"/>
    <w:rsid w:val="00F653E7"/>
    <w:rsid w:val="00F654DC"/>
    <w:rsid w:val="00F65503"/>
    <w:rsid w:val="00F655E1"/>
    <w:rsid w:val="00F6565A"/>
    <w:rsid w:val="00F65676"/>
    <w:rsid w:val="00F659A7"/>
    <w:rsid w:val="00F65DCD"/>
    <w:rsid w:val="00F66028"/>
    <w:rsid w:val="00F661F5"/>
    <w:rsid w:val="00F66268"/>
    <w:rsid w:val="00F6645E"/>
    <w:rsid w:val="00F66AC3"/>
    <w:rsid w:val="00F66B00"/>
    <w:rsid w:val="00F66B9F"/>
    <w:rsid w:val="00F66DD2"/>
    <w:rsid w:val="00F66DE4"/>
    <w:rsid w:val="00F66E5B"/>
    <w:rsid w:val="00F67043"/>
    <w:rsid w:val="00F671AB"/>
    <w:rsid w:val="00F6730F"/>
    <w:rsid w:val="00F674F2"/>
    <w:rsid w:val="00F67A8B"/>
    <w:rsid w:val="00F67AA2"/>
    <w:rsid w:val="00F67C72"/>
    <w:rsid w:val="00F70248"/>
    <w:rsid w:val="00F7043F"/>
    <w:rsid w:val="00F70729"/>
    <w:rsid w:val="00F70795"/>
    <w:rsid w:val="00F7081E"/>
    <w:rsid w:val="00F70958"/>
    <w:rsid w:val="00F70A58"/>
    <w:rsid w:val="00F70F21"/>
    <w:rsid w:val="00F70FAE"/>
    <w:rsid w:val="00F71037"/>
    <w:rsid w:val="00F71095"/>
    <w:rsid w:val="00F711DF"/>
    <w:rsid w:val="00F7124B"/>
    <w:rsid w:val="00F71444"/>
    <w:rsid w:val="00F71558"/>
    <w:rsid w:val="00F7198C"/>
    <w:rsid w:val="00F719DB"/>
    <w:rsid w:val="00F71A0E"/>
    <w:rsid w:val="00F71AEC"/>
    <w:rsid w:val="00F720E8"/>
    <w:rsid w:val="00F722E7"/>
    <w:rsid w:val="00F72388"/>
    <w:rsid w:val="00F7253A"/>
    <w:rsid w:val="00F7256C"/>
    <w:rsid w:val="00F72632"/>
    <w:rsid w:val="00F7271E"/>
    <w:rsid w:val="00F728C9"/>
    <w:rsid w:val="00F72B65"/>
    <w:rsid w:val="00F72FF4"/>
    <w:rsid w:val="00F7301F"/>
    <w:rsid w:val="00F7311C"/>
    <w:rsid w:val="00F73141"/>
    <w:rsid w:val="00F73284"/>
    <w:rsid w:val="00F732A9"/>
    <w:rsid w:val="00F738C6"/>
    <w:rsid w:val="00F7391A"/>
    <w:rsid w:val="00F73A99"/>
    <w:rsid w:val="00F73AEC"/>
    <w:rsid w:val="00F73BF7"/>
    <w:rsid w:val="00F73DB8"/>
    <w:rsid w:val="00F73E72"/>
    <w:rsid w:val="00F73ECD"/>
    <w:rsid w:val="00F73F68"/>
    <w:rsid w:val="00F742AE"/>
    <w:rsid w:val="00F744D2"/>
    <w:rsid w:val="00F745ED"/>
    <w:rsid w:val="00F74901"/>
    <w:rsid w:val="00F74AE3"/>
    <w:rsid w:val="00F74C01"/>
    <w:rsid w:val="00F74D17"/>
    <w:rsid w:val="00F74FC1"/>
    <w:rsid w:val="00F75024"/>
    <w:rsid w:val="00F75441"/>
    <w:rsid w:val="00F75A57"/>
    <w:rsid w:val="00F75CEB"/>
    <w:rsid w:val="00F75E8B"/>
    <w:rsid w:val="00F76144"/>
    <w:rsid w:val="00F761B0"/>
    <w:rsid w:val="00F76928"/>
    <w:rsid w:val="00F76961"/>
    <w:rsid w:val="00F76B0A"/>
    <w:rsid w:val="00F7717A"/>
    <w:rsid w:val="00F77215"/>
    <w:rsid w:val="00F772FD"/>
    <w:rsid w:val="00F7730F"/>
    <w:rsid w:val="00F77469"/>
    <w:rsid w:val="00F77979"/>
    <w:rsid w:val="00F77A42"/>
    <w:rsid w:val="00F77A7A"/>
    <w:rsid w:val="00F77B0B"/>
    <w:rsid w:val="00F77DBE"/>
    <w:rsid w:val="00F80230"/>
    <w:rsid w:val="00F804FE"/>
    <w:rsid w:val="00F80601"/>
    <w:rsid w:val="00F8065B"/>
    <w:rsid w:val="00F8099D"/>
    <w:rsid w:val="00F80A6A"/>
    <w:rsid w:val="00F80A89"/>
    <w:rsid w:val="00F80AA7"/>
    <w:rsid w:val="00F80C1C"/>
    <w:rsid w:val="00F80E71"/>
    <w:rsid w:val="00F80F9A"/>
    <w:rsid w:val="00F815EB"/>
    <w:rsid w:val="00F8197D"/>
    <w:rsid w:val="00F81ABF"/>
    <w:rsid w:val="00F8219E"/>
    <w:rsid w:val="00F823EF"/>
    <w:rsid w:val="00F824C4"/>
    <w:rsid w:val="00F8275F"/>
    <w:rsid w:val="00F82A46"/>
    <w:rsid w:val="00F82A4B"/>
    <w:rsid w:val="00F82AA7"/>
    <w:rsid w:val="00F82C3D"/>
    <w:rsid w:val="00F82CFA"/>
    <w:rsid w:val="00F82F6F"/>
    <w:rsid w:val="00F83132"/>
    <w:rsid w:val="00F8325B"/>
    <w:rsid w:val="00F8326B"/>
    <w:rsid w:val="00F834E4"/>
    <w:rsid w:val="00F83525"/>
    <w:rsid w:val="00F837CA"/>
    <w:rsid w:val="00F8384F"/>
    <w:rsid w:val="00F83889"/>
    <w:rsid w:val="00F8392C"/>
    <w:rsid w:val="00F83EBD"/>
    <w:rsid w:val="00F84031"/>
    <w:rsid w:val="00F84085"/>
    <w:rsid w:val="00F84174"/>
    <w:rsid w:val="00F844DF"/>
    <w:rsid w:val="00F84A24"/>
    <w:rsid w:val="00F84A38"/>
    <w:rsid w:val="00F84AA5"/>
    <w:rsid w:val="00F84B66"/>
    <w:rsid w:val="00F84C50"/>
    <w:rsid w:val="00F84C57"/>
    <w:rsid w:val="00F84EE0"/>
    <w:rsid w:val="00F84FCF"/>
    <w:rsid w:val="00F850A7"/>
    <w:rsid w:val="00F85116"/>
    <w:rsid w:val="00F8512C"/>
    <w:rsid w:val="00F85177"/>
    <w:rsid w:val="00F8527E"/>
    <w:rsid w:val="00F85284"/>
    <w:rsid w:val="00F8528E"/>
    <w:rsid w:val="00F85A07"/>
    <w:rsid w:val="00F85A6B"/>
    <w:rsid w:val="00F867F7"/>
    <w:rsid w:val="00F869B7"/>
    <w:rsid w:val="00F86A3B"/>
    <w:rsid w:val="00F86E33"/>
    <w:rsid w:val="00F86FE8"/>
    <w:rsid w:val="00F873A3"/>
    <w:rsid w:val="00F875F2"/>
    <w:rsid w:val="00F8769F"/>
    <w:rsid w:val="00F876F3"/>
    <w:rsid w:val="00F879E9"/>
    <w:rsid w:val="00F87A73"/>
    <w:rsid w:val="00F87B4E"/>
    <w:rsid w:val="00F87BE0"/>
    <w:rsid w:val="00F87C57"/>
    <w:rsid w:val="00F9006C"/>
    <w:rsid w:val="00F90226"/>
    <w:rsid w:val="00F90446"/>
    <w:rsid w:val="00F904B7"/>
    <w:rsid w:val="00F9079D"/>
    <w:rsid w:val="00F90807"/>
    <w:rsid w:val="00F9090D"/>
    <w:rsid w:val="00F90979"/>
    <w:rsid w:val="00F90B17"/>
    <w:rsid w:val="00F90B4A"/>
    <w:rsid w:val="00F90F80"/>
    <w:rsid w:val="00F9101F"/>
    <w:rsid w:val="00F9115E"/>
    <w:rsid w:val="00F91256"/>
    <w:rsid w:val="00F9134D"/>
    <w:rsid w:val="00F91482"/>
    <w:rsid w:val="00F915C4"/>
    <w:rsid w:val="00F9174B"/>
    <w:rsid w:val="00F9176D"/>
    <w:rsid w:val="00F91A48"/>
    <w:rsid w:val="00F91A78"/>
    <w:rsid w:val="00F91EC5"/>
    <w:rsid w:val="00F92279"/>
    <w:rsid w:val="00F92A31"/>
    <w:rsid w:val="00F92A54"/>
    <w:rsid w:val="00F92B36"/>
    <w:rsid w:val="00F92C23"/>
    <w:rsid w:val="00F92F7F"/>
    <w:rsid w:val="00F93540"/>
    <w:rsid w:val="00F936C4"/>
    <w:rsid w:val="00F93746"/>
    <w:rsid w:val="00F937DD"/>
    <w:rsid w:val="00F93907"/>
    <w:rsid w:val="00F93A90"/>
    <w:rsid w:val="00F93A92"/>
    <w:rsid w:val="00F93B62"/>
    <w:rsid w:val="00F93EF3"/>
    <w:rsid w:val="00F93FF3"/>
    <w:rsid w:val="00F943D6"/>
    <w:rsid w:val="00F945BA"/>
    <w:rsid w:val="00F945EF"/>
    <w:rsid w:val="00F9465E"/>
    <w:rsid w:val="00F94874"/>
    <w:rsid w:val="00F94AF8"/>
    <w:rsid w:val="00F94D57"/>
    <w:rsid w:val="00F95144"/>
    <w:rsid w:val="00F95E1F"/>
    <w:rsid w:val="00F9603A"/>
    <w:rsid w:val="00F96194"/>
    <w:rsid w:val="00F96247"/>
    <w:rsid w:val="00F9646D"/>
    <w:rsid w:val="00F96871"/>
    <w:rsid w:val="00F9712A"/>
    <w:rsid w:val="00F9744B"/>
    <w:rsid w:val="00F975B0"/>
    <w:rsid w:val="00F97610"/>
    <w:rsid w:val="00F976CD"/>
    <w:rsid w:val="00F97749"/>
    <w:rsid w:val="00F97859"/>
    <w:rsid w:val="00F978CF"/>
    <w:rsid w:val="00F978F8"/>
    <w:rsid w:val="00F97CEE"/>
    <w:rsid w:val="00F97E33"/>
    <w:rsid w:val="00F97F3D"/>
    <w:rsid w:val="00F97FC6"/>
    <w:rsid w:val="00FA0013"/>
    <w:rsid w:val="00FA00B1"/>
    <w:rsid w:val="00FA0140"/>
    <w:rsid w:val="00FA0362"/>
    <w:rsid w:val="00FA051C"/>
    <w:rsid w:val="00FA05B4"/>
    <w:rsid w:val="00FA05DD"/>
    <w:rsid w:val="00FA0886"/>
    <w:rsid w:val="00FA09CE"/>
    <w:rsid w:val="00FA0B19"/>
    <w:rsid w:val="00FA0BC3"/>
    <w:rsid w:val="00FA0BF7"/>
    <w:rsid w:val="00FA1300"/>
    <w:rsid w:val="00FA1359"/>
    <w:rsid w:val="00FA16C4"/>
    <w:rsid w:val="00FA1A55"/>
    <w:rsid w:val="00FA1BB6"/>
    <w:rsid w:val="00FA1F46"/>
    <w:rsid w:val="00FA24B0"/>
    <w:rsid w:val="00FA2540"/>
    <w:rsid w:val="00FA25BC"/>
    <w:rsid w:val="00FA2674"/>
    <w:rsid w:val="00FA26F8"/>
    <w:rsid w:val="00FA28A2"/>
    <w:rsid w:val="00FA2EE5"/>
    <w:rsid w:val="00FA2F12"/>
    <w:rsid w:val="00FA2F9B"/>
    <w:rsid w:val="00FA30D0"/>
    <w:rsid w:val="00FA374B"/>
    <w:rsid w:val="00FA37D0"/>
    <w:rsid w:val="00FA39B2"/>
    <w:rsid w:val="00FA3A05"/>
    <w:rsid w:val="00FA3BB2"/>
    <w:rsid w:val="00FA3D9C"/>
    <w:rsid w:val="00FA4145"/>
    <w:rsid w:val="00FA44B0"/>
    <w:rsid w:val="00FA4522"/>
    <w:rsid w:val="00FA45DA"/>
    <w:rsid w:val="00FA45E3"/>
    <w:rsid w:val="00FA4748"/>
    <w:rsid w:val="00FA4776"/>
    <w:rsid w:val="00FA48F5"/>
    <w:rsid w:val="00FA49C0"/>
    <w:rsid w:val="00FA4D13"/>
    <w:rsid w:val="00FA4FBA"/>
    <w:rsid w:val="00FA50B1"/>
    <w:rsid w:val="00FA524F"/>
    <w:rsid w:val="00FA525E"/>
    <w:rsid w:val="00FA53C2"/>
    <w:rsid w:val="00FA58B5"/>
    <w:rsid w:val="00FA5C07"/>
    <w:rsid w:val="00FA5D97"/>
    <w:rsid w:val="00FA5DB2"/>
    <w:rsid w:val="00FA60F2"/>
    <w:rsid w:val="00FA6161"/>
    <w:rsid w:val="00FA61D4"/>
    <w:rsid w:val="00FA631B"/>
    <w:rsid w:val="00FA650E"/>
    <w:rsid w:val="00FA65A5"/>
    <w:rsid w:val="00FA6A32"/>
    <w:rsid w:val="00FA6B08"/>
    <w:rsid w:val="00FA6D1C"/>
    <w:rsid w:val="00FA6D42"/>
    <w:rsid w:val="00FA6F36"/>
    <w:rsid w:val="00FA712C"/>
    <w:rsid w:val="00FA730E"/>
    <w:rsid w:val="00FA7955"/>
    <w:rsid w:val="00FA7CFF"/>
    <w:rsid w:val="00FA7D00"/>
    <w:rsid w:val="00FA7E28"/>
    <w:rsid w:val="00FA7E31"/>
    <w:rsid w:val="00FB00D5"/>
    <w:rsid w:val="00FB027A"/>
    <w:rsid w:val="00FB0321"/>
    <w:rsid w:val="00FB054A"/>
    <w:rsid w:val="00FB0641"/>
    <w:rsid w:val="00FB06AE"/>
    <w:rsid w:val="00FB0842"/>
    <w:rsid w:val="00FB0CA7"/>
    <w:rsid w:val="00FB0D05"/>
    <w:rsid w:val="00FB0DAE"/>
    <w:rsid w:val="00FB0E59"/>
    <w:rsid w:val="00FB0F69"/>
    <w:rsid w:val="00FB10CC"/>
    <w:rsid w:val="00FB1724"/>
    <w:rsid w:val="00FB1A4E"/>
    <w:rsid w:val="00FB1B2E"/>
    <w:rsid w:val="00FB1C62"/>
    <w:rsid w:val="00FB22E4"/>
    <w:rsid w:val="00FB2302"/>
    <w:rsid w:val="00FB23D9"/>
    <w:rsid w:val="00FB25BA"/>
    <w:rsid w:val="00FB2721"/>
    <w:rsid w:val="00FB2BBC"/>
    <w:rsid w:val="00FB2F92"/>
    <w:rsid w:val="00FB3109"/>
    <w:rsid w:val="00FB3258"/>
    <w:rsid w:val="00FB3292"/>
    <w:rsid w:val="00FB35C4"/>
    <w:rsid w:val="00FB35F2"/>
    <w:rsid w:val="00FB3915"/>
    <w:rsid w:val="00FB3956"/>
    <w:rsid w:val="00FB3B7D"/>
    <w:rsid w:val="00FB3BF6"/>
    <w:rsid w:val="00FB3C37"/>
    <w:rsid w:val="00FB3CC2"/>
    <w:rsid w:val="00FB3DA5"/>
    <w:rsid w:val="00FB41DD"/>
    <w:rsid w:val="00FB41F0"/>
    <w:rsid w:val="00FB43D1"/>
    <w:rsid w:val="00FB4640"/>
    <w:rsid w:val="00FB4949"/>
    <w:rsid w:val="00FB4954"/>
    <w:rsid w:val="00FB49CE"/>
    <w:rsid w:val="00FB4BC1"/>
    <w:rsid w:val="00FB4BC7"/>
    <w:rsid w:val="00FB4C02"/>
    <w:rsid w:val="00FB4CCF"/>
    <w:rsid w:val="00FB4CF8"/>
    <w:rsid w:val="00FB4D9A"/>
    <w:rsid w:val="00FB4DDF"/>
    <w:rsid w:val="00FB4E0E"/>
    <w:rsid w:val="00FB5780"/>
    <w:rsid w:val="00FB5829"/>
    <w:rsid w:val="00FB58E9"/>
    <w:rsid w:val="00FB5A1D"/>
    <w:rsid w:val="00FB5E4C"/>
    <w:rsid w:val="00FB60A5"/>
    <w:rsid w:val="00FB6149"/>
    <w:rsid w:val="00FB6222"/>
    <w:rsid w:val="00FB64AA"/>
    <w:rsid w:val="00FB687B"/>
    <w:rsid w:val="00FB6A31"/>
    <w:rsid w:val="00FB6C1F"/>
    <w:rsid w:val="00FB72A2"/>
    <w:rsid w:val="00FB7495"/>
    <w:rsid w:val="00FB7583"/>
    <w:rsid w:val="00FB7687"/>
    <w:rsid w:val="00FB776D"/>
    <w:rsid w:val="00FB780E"/>
    <w:rsid w:val="00FB7ABB"/>
    <w:rsid w:val="00FB7ECD"/>
    <w:rsid w:val="00FC01B2"/>
    <w:rsid w:val="00FC0271"/>
    <w:rsid w:val="00FC02D4"/>
    <w:rsid w:val="00FC04E4"/>
    <w:rsid w:val="00FC06F9"/>
    <w:rsid w:val="00FC0750"/>
    <w:rsid w:val="00FC08B7"/>
    <w:rsid w:val="00FC099A"/>
    <w:rsid w:val="00FC0B2A"/>
    <w:rsid w:val="00FC0C38"/>
    <w:rsid w:val="00FC1527"/>
    <w:rsid w:val="00FC17B3"/>
    <w:rsid w:val="00FC1AC8"/>
    <w:rsid w:val="00FC1C91"/>
    <w:rsid w:val="00FC1FC8"/>
    <w:rsid w:val="00FC23BD"/>
    <w:rsid w:val="00FC2554"/>
    <w:rsid w:val="00FC27BC"/>
    <w:rsid w:val="00FC29B1"/>
    <w:rsid w:val="00FC2B30"/>
    <w:rsid w:val="00FC2C5C"/>
    <w:rsid w:val="00FC2F8B"/>
    <w:rsid w:val="00FC3028"/>
    <w:rsid w:val="00FC306B"/>
    <w:rsid w:val="00FC318B"/>
    <w:rsid w:val="00FC3199"/>
    <w:rsid w:val="00FC3483"/>
    <w:rsid w:val="00FC348B"/>
    <w:rsid w:val="00FC3597"/>
    <w:rsid w:val="00FC3DB1"/>
    <w:rsid w:val="00FC3DEE"/>
    <w:rsid w:val="00FC40AE"/>
    <w:rsid w:val="00FC41DC"/>
    <w:rsid w:val="00FC4360"/>
    <w:rsid w:val="00FC4501"/>
    <w:rsid w:val="00FC4976"/>
    <w:rsid w:val="00FC49EA"/>
    <w:rsid w:val="00FC4AB5"/>
    <w:rsid w:val="00FC4C40"/>
    <w:rsid w:val="00FC4CE6"/>
    <w:rsid w:val="00FC4DCC"/>
    <w:rsid w:val="00FC4E42"/>
    <w:rsid w:val="00FC4EB4"/>
    <w:rsid w:val="00FC5119"/>
    <w:rsid w:val="00FC51A3"/>
    <w:rsid w:val="00FC5202"/>
    <w:rsid w:val="00FC52DB"/>
    <w:rsid w:val="00FC549F"/>
    <w:rsid w:val="00FC55E6"/>
    <w:rsid w:val="00FC587E"/>
    <w:rsid w:val="00FC5B5E"/>
    <w:rsid w:val="00FC5BB3"/>
    <w:rsid w:val="00FC5D1E"/>
    <w:rsid w:val="00FC5F63"/>
    <w:rsid w:val="00FC63AA"/>
    <w:rsid w:val="00FC64B9"/>
    <w:rsid w:val="00FC6ADA"/>
    <w:rsid w:val="00FC6C8D"/>
    <w:rsid w:val="00FC70FB"/>
    <w:rsid w:val="00FC7205"/>
    <w:rsid w:val="00FC72B2"/>
    <w:rsid w:val="00FC76BB"/>
    <w:rsid w:val="00FC7979"/>
    <w:rsid w:val="00FC7D92"/>
    <w:rsid w:val="00FC7E6A"/>
    <w:rsid w:val="00FD0457"/>
    <w:rsid w:val="00FD0460"/>
    <w:rsid w:val="00FD0724"/>
    <w:rsid w:val="00FD07AE"/>
    <w:rsid w:val="00FD08CB"/>
    <w:rsid w:val="00FD08EF"/>
    <w:rsid w:val="00FD09BD"/>
    <w:rsid w:val="00FD0E1C"/>
    <w:rsid w:val="00FD0E56"/>
    <w:rsid w:val="00FD10C4"/>
    <w:rsid w:val="00FD139B"/>
    <w:rsid w:val="00FD14D3"/>
    <w:rsid w:val="00FD1691"/>
    <w:rsid w:val="00FD1D1F"/>
    <w:rsid w:val="00FD1D76"/>
    <w:rsid w:val="00FD1F49"/>
    <w:rsid w:val="00FD2545"/>
    <w:rsid w:val="00FD2F53"/>
    <w:rsid w:val="00FD32E1"/>
    <w:rsid w:val="00FD377F"/>
    <w:rsid w:val="00FD3792"/>
    <w:rsid w:val="00FD3B34"/>
    <w:rsid w:val="00FD3FAE"/>
    <w:rsid w:val="00FD40EF"/>
    <w:rsid w:val="00FD422D"/>
    <w:rsid w:val="00FD42C1"/>
    <w:rsid w:val="00FD49DF"/>
    <w:rsid w:val="00FD4BA7"/>
    <w:rsid w:val="00FD4D3B"/>
    <w:rsid w:val="00FD4E03"/>
    <w:rsid w:val="00FD4E73"/>
    <w:rsid w:val="00FD4F98"/>
    <w:rsid w:val="00FD510D"/>
    <w:rsid w:val="00FD530A"/>
    <w:rsid w:val="00FD5DCD"/>
    <w:rsid w:val="00FD5EED"/>
    <w:rsid w:val="00FD5FDB"/>
    <w:rsid w:val="00FD6008"/>
    <w:rsid w:val="00FD617D"/>
    <w:rsid w:val="00FD628A"/>
    <w:rsid w:val="00FD64F7"/>
    <w:rsid w:val="00FD6602"/>
    <w:rsid w:val="00FD66F0"/>
    <w:rsid w:val="00FD6792"/>
    <w:rsid w:val="00FD6F38"/>
    <w:rsid w:val="00FD7307"/>
    <w:rsid w:val="00FD78CE"/>
    <w:rsid w:val="00FD7C6D"/>
    <w:rsid w:val="00FD7CD0"/>
    <w:rsid w:val="00FD7CFB"/>
    <w:rsid w:val="00FD7D40"/>
    <w:rsid w:val="00FD7E46"/>
    <w:rsid w:val="00FE00F5"/>
    <w:rsid w:val="00FE08E2"/>
    <w:rsid w:val="00FE0AF3"/>
    <w:rsid w:val="00FE0B22"/>
    <w:rsid w:val="00FE0B4E"/>
    <w:rsid w:val="00FE0C07"/>
    <w:rsid w:val="00FE0CAB"/>
    <w:rsid w:val="00FE0E6A"/>
    <w:rsid w:val="00FE1015"/>
    <w:rsid w:val="00FE14B8"/>
    <w:rsid w:val="00FE169C"/>
    <w:rsid w:val="00FE1700"/>
    <w:rsid w:val="00FE1752"/>
    <w:rsid w:val="00FE1842"/>
    <w:rsid w:val="00FE1AF5"/>
    <w:rsid w:val="00FE1D11"/>
    <w:rsid w:val="00FE1DCE"/>
    <w:rsid w:val="00FE1DD6"/>
    <w:rsid w:val="00FE1E71"/>
    <w:rsid w:val="00FE2465"/>
    <w:rsid w:val="00FE2734"/>
    <w:rsid w:val="00FE2A77"/>
    <w:rsid w:val="00FE2AB1"/>
    <w:rsid w:val="00FE2C12"/>
    <w:rsid w:val="00FE2F73"/>
    <w:rsid w:val="00FE307F"/>
    <w:rsid w:val="00FE30D6"/>
    <w:rsid w:val="00FE3265"/>
    <w:rsid w:val="00FE346C"/>
    <w:rsid w:val="00FE35DD"/>
    <w:rsid w:val="00FE444B"/>
    <w:rsid w:val="00FE4984"/>
    <w:rsid w:val="00FE4D07"/>
    <w:rsid w:val="00FE5067"/>
    <w:rsid w:val="00FE519E"/>
    <w:rsid w:val="00FE53BB"/>
    <w:rsid w:val="00FE55E4"/>
    <w:rsid w:val="00FE56DA"/>
    <w:rsid w:val="00FE5962"/>
    <w:rsid w:val="00FE59CD"/>
    <w:rsid w:val="00FE5D7D"/>
    <w:rsid w:val="00FE6553"/>
    <w:rsid w:val="00FE6722"/>
    <w:rsid w:val="00FE672B"/>
    <w:rsid w:val="00FE67C6"/>
    <w:rsid w:val="00FE6E37"/>
    <w:rsid w:val="00FE6EBD"/>
    <w:rsid w:val="00FE6FC7"/>
    <w:rsid w:val="00FE71C1"/>
    <w:rsid w:val="00FE761B"/>
    <w:rsid w:val="00FE7AED"/>
    <w:rsid w:val="00FE7CA8"/>
    <w:rsid w:val="00FE7DD6"/>
    <w:rsid w:val="00FE7E86"/>
    <w:rsid w:val="00FE7ED2"/>
    <w:rsid w:val="00FF05D4"/>
    <w:rsid w:val="00FF060C"/>
    <w:rsid w:val="00FF06A2"/>
    <w:rsid w:val="00FF06B4"/>
    <w:rsid w:val="00FF0F47"/>
    <w:rsid w:val="00FF1136"/>
    <w:rsid w:val="00FF113C"/>
    <w:rsid w:val="00FF14AE"/>
    <w:rsid w:val="00FF1543"/>
    <w:rsid w:val="00FF1618"/>
    <w:rsid w:val="00FF169A"/>
    <w:rsid w:val="00FF1803"/>
    <w:rsid w:val="00FF193E"/>
    <w:rsid w:val="00FF1BBE"/>
    <w:rsid w:val="00FF24B3"/>
    <w:rsid w:val="00FF27F4"/>
    <w:rsid w:val="00FF2AF9"/>
    <w:rsid w:val="00FF2C97"/>
    <w:rsid w:val="00FF3153"/>
    <w:rsid w:val="00FF3236"/>
    <w:rsid w:val="00FF326A"/>
    <w:rsid w:val="00FF336D"/>
    <w:rsid w:val="00FF337E"/>
    <w:rsid w:val="00FF3492"/>
    <w:rsid w:val="00FF3873"/>
    <w:rsid w:val="00FF3899"/>
    <w:rsid w:val="00FF38D1"/>
    <w:rsid w:val="00FF3947"/>
    <w:rsid w:val="00FF39EA"/>
    <w:rsid w:val="00FF3B26"/>
    <w:rsid w:val="00FF3B7F"/>
    <w:rsid w:val="00FF3E15"/>
    <w:rsid w:val="00FF3EB0"/>
    <w:rsid w:val="00FF40D1"/>
    <w:rsid w:val="00FF411D"/>
    <w:rsid w:val="00FF451D"/>
    <w:rsid w:val="00FF47C3"/>
    <w:rsid w:val="00FF48FB"/>
    <w:rsid w:val="00FF4927"/>
    <w:rsid w:val="00FF4929"/>
    <w:rsid w:val="00FF4C6F"/>
    <w:rsid w:val="00FF525A"/>
    <w:rsid w:val="00FF532F"/>
    <w:rsid w:val="00FF5350"/>
    <w:rsid w:val="00FF58E1"/>
    <w:rsid w:val="00FF5BB9"/>
    <w:rsid w:val="00FF5BCE"/>
    <w:rsid w:val="00FF5D86"/>
    <w:rsid w:val="00FF5EED"/>
    <w:rsid w:val="00FF5F82"/>
    <w:rsid w:val="00FF6142"/>
    <w:rsid w:val="00FF61AA"/>
    <w:rsid w:val="00FF61D7"/>
    <w:rsid w:val="00FF6580"/>
    <w:rsid w:val="00FF65A9"/>
    <w:rsid w:val="00FF65C5"/>
    <w:rsid w:val="00FF6AB0"/>
    <w:rsid w:val="00FF6B45"/>
    <w:rsid w:val="00FF74D7"/>
    <w:rsid w:val="00FF753E"/>
    <w:rsid w:val="00FF7AA2"/>
    <w:rsid w:val="00FF7F81"/>
    <w:rsid w:val="011EF910"/>
    <w:rsid w:val="014225AA"/>
    <w:rsid w:val="0187EF8C"/>
    <w:rsid w:val="01FA1CFD"/>
    <w:rsid w:val="0255D15E"/>
    <w:rsid w:val="0257E208"/>
    <w:rsid w:val="028228C5"/>
    <w:rsid w:val="02E053FE"/>
    <w:rsid w:val="0329D626"/>
    <w:rsid w:val="038EA78C"/>
    <w:rsid w:val="03BC9434"/>
    <w:rsid w:val="048C113A"/>
    <w:rsid w:val="04C8E867"/>
    <w:rsid w:val="04FA04BE"/>
    <w:rsid w:val="04FE954E"/>
    <w:rsid w:val="06AF5086"/>
    <w:rsid w:val="06B2653B"/>
    <w:rsid w:val="06BA0856"/>
    <w:rsid w:val="06C1C78C"/>
    <w:rsid w:val="06DE5E01"/>
    <w:rsid w:val="06FA70AA"/>
    <w:rsid w:val="0704C98F"/>
    <w:rsid w:val="070B4278"/>
    <w:rsid w:val="0717F57B"/>
    <w:rsid w:val="07193FFA"/>
    <w:rsid w:val="07FDBB1A"/>
    <w:rsid w:val="081EFC1D"/>
    <w:rsid w:val="082BCFFF"/>
    <w:rsid w:val="08507349"/>
    <w:rsid w:val="0856E96B"/>
    <w:rsid w:val="086C1A70"/>
    <w:rsid w:val="088AE75D"/>
    <w:rsid w:val="08AA5D61"/>
    <w:rsid w:val="08AEC3A0"/>
    <w:rsid w:val="08B9E9AB"/>
    <w:rsid w:val="08F9F53C"/>
    <w:rsid w:val="09E7E898"/>
    <w:rsid w:val="0A041280"/>
    <w:rsid w:val="0A59B62F"/>
    <w:rsid w:val="0A8A34F7"/>
    <w:rsid w:val="0A99142A"/>
    <w:rsid w:val="0B5C8F6E"/>
    <w:rsid w:val="0B7220EB"/>
    <w:rsid w:val="0C6FCB44"/>
    <w:rsid w:val="0CCD33D9"/>
    <w:rsid w:val="0CF4CC3F"/>
    <w:rsid w:val="0CFD2EEB"/>
    <w:rsid w:val="0D27C1F4"/>
    <w:rsid w:val="0DD4C40D"/>
    <w:rsid w:val="0DEA2B3B"/>
    <w:rsid w:val="0E6CBD9D"/>
    <w:rsid w:val="0E6F0E7C"/>
    <w:rsid w:val="0E9243A7"/>
    <w:rsid w:val="0F1A4590"/>
    <w:rsid w:val="0F83CB1B"/>
    <w:rsid w:val="0F8A793C"/>
    <w:rsid w:val="0F932F8B"/>
    <w:rsid w:val="1052DD81"/>
    <w:rsid w:val="10D8D95B"/>
    <w:rsid w:val="1169CFC4"/>
    <w:rsid w:val="11AD8617"/>
    <w:rsid w:val="11B7010F"/>
    <w:rsid w:val="11C352E6"/>
    <w:rsid w:val="11EB7E42"/>
    <w:rsid w:val="120F0AA5"/>
    <w:rsid w:val="121B8BCB"/>
    <w:rsid w:val="12255AE0"/>
    <w:rsid w:val="12C85EAB"/>
    <w:rsid w:val="12CF95E2"/>
    <w:rsid w:val="1308D303"/>
    <w:rsid w:val="13AC9F3A"/>
    <w:rsid w:val="146B2ED2"/>
    <w:rsid w:val="1479F986"/>
    <w:rsid w:val="1521C8FE"/>
    <w:rsid w:val="152F840C"/>
    <w:rsid w:val="1547DD35"/>
    <w:rsid w:val="1583C4F6"/>
    <w:rsid w:val="15B7FE4A"/>
    <w:rsid w:val="16274E5F"/>
    <w:rsid w:val="162C0423"/>
    <w:rsid w:val="1641FDE9"/>
    <w:rsid w:val="165EFF4E"/>
    <w:rsid w:val="168A0D83"/>
    <w:rsid w:val="16F5C647"/>
    <w:rsid w:val="17195C65"/>
    <w:rsid w:val="1724D77B"/>
    <w:rsid w:val="173AE60C"/>
    <w:rsid w:val="1760FD43"/>
    <w:rsid w:val="176EB5E1"/>
    <w:rsid w:val="178566B4"/>
    <w:rsid w:val="17A07DAC"/>
    <w:rsid w:val="17A70FA3"/>
    <w:rsid w:val="18B9EC18"/>
    <w:rsid w:val="1A41573E"/>
    <w:rsid w:val="1ABC4D20"/>
    <w:rsid w:val="1B3235D1"/>
    <w:rsid w:val="1B7E6208"/>
    <w:rsid w:val="1B8CA48B"/>
    <w:rsid w:val="1BB15F4F"/>
    <w:rsid w:val="1BDF567C"/>
    <w:rsid w:val="1BF62C07"/>
    <w:rsid w:val="1C62EA88"/>
    <w:rsid w:val="1C9623E5"/>
    <w:rsid w:val="1D2EACB5"/>
    <w:rsid w:val="1D6D7BE6"/>
    <w:rsid w:val="1D73CAC6"/>
    <w:rsid w:val="1D845AC5"/>
    <w:rsid w:val="1D889E9D"/>
    <w:rsid w:val="1D8F7C04"/>
    <w:rsid w:val="1D977387"/>
    <w:rsid w:val="1E0840C7"/>
    <w:rsid w:val="1E8FC39D"/>
    <w:rsid w:val="1EC15D95"/>
    <w:rsid w:val="1F7C6C04"/>
    <w:rsid w:val="1F98ECE5"/>
    <w:rsid w:val="1F9D1502"/>
    <w:rsid w:val="1FB5B777"/>
    <w:rsid w:val="1FFF57A4"/>
    <w:rsid w:val="203BC082"/>
    <w:rsid w:val="20AB997B"/>
    <w:rsid w:val="20EBD665"/>
    <w:rsid w:val="2107857D"/>
    <w:rsid w:val="215841B9"/>
    <w:rsid w:val="21A89EEA"/>
    <w:rsid w:val="21C5A098"/>
    <w:rsid w:val="21CF6A93"/>
    <w:rsid w:val="21DF3F02"/>
    <w:rsid w:val="21E25FF0"/>
    <w:rsid w:val="2206275C"/>
    <w:rsid w:val="221FFEE7"/>
    <w:rsid w:val="22510648"/>
    <w:rsid w:val="2275C14C"/>
    <w:rsid w:val="2279FC01"/>
    <w:rsid w:val="2289B98B"/>
    <w:rsid w:val="22DBAADF"/>
    <w:rsid w:val="22EBB6FD"/>
    <w:rsid w:val="232561C6"/>
    <w:rsid w:val="2473E287"/>
    <w:rsid w:val="24CA3586"/>
    <w:rsid w:val="24CF9FD7"/>
    <w:rsid w:val="24F379AD"/>
    <w:rsid w:val="2557AADC"/>
    <w:rsid w:val="25709CAB"/>
    <w:rsid w:val="258F45DE"/>
    <w:rsid w:val="26702689"/>
    <w:rsid w:val="26708752"/>
    <w:rsid w:val="26AEBE12"/>
    <w:rsid w:val="26D7A732"/>
    <w:rsid w:val="277D5A04"/>
    <w:rsid w:val="2780EC47"/>
    <w:rsid w:val="27925C5C"/>
    <w:rsid w:val="286A49D0"/>
    <w:rsid w:val="289DF8E2"/>
    <w:rsid w:val="28A45940"/>
    <w:rsid w:val="292FF995"/>
    <w:rsid w:val="29EB5DE8"/>
    <w:rsid w:val="2A08EAE4"/>
    <w:rsid w:val="2A31101D"/>
    <w:rsid w:val="2A4383C8"/>
    <w:rsid w:val="2A6475F9"/>
    <w:rsid w:val="2AA2F613"/>
    <w:rsid w:val="2B213EFA"/>
    <w:rsid w:val="2B6AB689"/>
    <w:rsid w:val="2B83E947"/>
    <w:rsid w:val="2B8AA7DE"/>
    <w:rsid w:val="2C0DBFBA"/>
    <w:rsid w:val="2C0EBF33"/>
    <w:rsid w:val="2C33D012"/>
    <w:rsid w:val="2C826DB2"/>
    <w:rsid w:val="2CD39703"/>
    <w:rsid w:val="2D6F3D2C"/>
    <w:rsid w:val="2DC45D31"/>
    <w:rsid w:val="2E13BCB3"/>
    <w:rsid w:val="2E3259DA"/>
    <w:rsid w:val="2E93F758"/>
    <w:rsid w:val="2ED9B438"/>
    <w:rsid w:val="2F16C386"/>
    <w:rsid w:val="2F4D005B"/>
    <w:rsid w:val="2F7AD842"/>
    <w:rsid w:val="2FC41933"/>
    <w:rsid w:val="2FCAEC23"/>
    <w:rsid w:val="304B7CE8"/>
    <w:rsid w:val="308137F1"/>
    <w:rsid w:val="3088CCCF"/>
    <w:rsid w:val="309AB404"/>
    <w:rsid w:val="30AA9235"/>
    <w:rsid w:val="30CB1022"/>
    <w:rsid w:val="30F302E2"/>
    <w:rsid w:val="318EAB28"/>
    <w:rsid w:val="31935C93"/>
    <w:rsid w:val="31F8B59A"/>
    <w:rsid w:val="322B3779"/>
    <w:rsid w:val="322C9AAA"/>
    <w:rsid w:val="3258A295"/>
    <w:rsid w:val="325BF695"/>
    <w:rsid w:val="32777274"/>
    <w:rsid w:val="32D768F0"/>
    <w:rsid w:val="33A206E5"/>
    <w:rsid w:val="33B222A9"/>
    <w:rsid w:val="33C27BAF"/>
    <w:rsid w:val="34BC8B9D"/>
    <w:rsid w:val="34E56B47"/>
    <w:rsid w:val="356CF27E"/>
    <w:rsid w:val="3572069B"/>
    <w:rsid w:val="357A853D"/>
    <w:rsid w:val="359B67B3"/>
    <w:rsid w:val="361BB907"/>
    <w:rsid w:val="3636BD9F"/>
    <w:rsid w:val="363A039F"/>
    <w:rsid w:val="365AA059"/>
    <w:rsid w:val="36A7704A"/>
    <w:rsid w:val="36B9F635"/>
    <w:rsid w:val="36BCEBEC"/>
    <w:rsid w:val="3766B3FC"/>
    <w:rsid w:val="376F7790"/>
    <w:rsid w:val="3788FE9D"/>
    <w:rsid w:val="379ADC15"/>
    <w:rsid w:val="37AA0CF9"/>
    <w:rsid w:val="37E2A736"/>
    <w:rsid w:val="37F76D6E"/>
    <w:rsid w:val="380EAB26"/>
    <w:rsid w:val="3818A93E"/>
    <w:rsid w:val="390C6D36"/>
    <w:rsid w:val="391E31D9"/>
    <w:rsid w:val="39B1BE2A"/>
    <w:rsid w:val="39B9F870"/>
    <w:rsid w:val="39C74BBE"/>
    <w:rsid w:val="39F53ADE"/>
    <w:rsid w:val="39F878B4"/>
    <w:rsid w:val="3A1569C9"/>
    <w:rsid w:val="3A1F2C39"/>
    <w:rsid w:val="3A3F78C1"/>
    <w:rsid w:val="3A5E0527"/>
    <w:rsid w:val="3A5F1E4B"/>
    <w:rsid w:val="3A63D74F"/>
    <w:rsid w:val="3AAA3E30"/>
    <w:rsid w:val="3ABE7D72"/>
    <w:rsid w:val="3AF10856"/>
    <w:rsid w:val="3AF3B53B"/>
    <w:rsid w:val="3BADF66A"/>
    <w:rsid w:val="3BE97BDC"/>
    <w:rsid w:val="3C054631"/>
    <w:rsid w:val="3C43A5FE"/>
    <w:rsid w:val="3C663010"/>
    <w:rsid w:val="3CABFDF9"/>
    <w:rsid w:val="3CB272C8"/>
    <w:rsid w:val="3CD8FD48"/>
    <w:rsid w:val="3CED3BED"/>
    <w:rsid w:val="3D38A474"/>
    <w:rsid w:val="3DB2FE3B"/>
    <w:rsid w:val="3DE58969"/>
    <w:rsid w:val="3E1C6B5D"/>
    <w:rsid w:val="3EB7A141"/>
    <w:rsid w:val="3EFCD404"/>
    <w:rsid w:val="3F58619B"/>
    <w:rsid w:val="3F7CCC50"/>
    <w:rsid w:val="3FC20316"/>
    <w:rsid w:val="403BE123"/>
    <w:rsid w:val="40837887"/>
    <w:rsid w:val="4115E7BB"/>
    <w:rsid w:val="412D9136"/>
    <w:rsid w:val="412F95C7"/>
    <w:rsid w:val="419208B8"/>
    <w:rsid w:val="422F7B58"/>
    <w:rsid w:val="4256F1EF"/>
    <w:rsid w:val="42DC0DD3"/>
    <w:rsid w:val="4300ED51"/>
    <w:rsid w:val="4354EC38"/>
    <w:rsid w:val="43C2271F"/>
    <w:rsid w:val="442E2061"/>
    <w:rsid w:val="44C90C82"/>
    <w:rsid w:val="45385B14"/>
    <w:rsid w:val="459C1BB9"/>
    <w:rsid w:val="45DDBF5C"/>
    <w:rsid w:val="45F97D44"/>
    <w:rsid w:val="460BE2CD"/>
    <w:rsid w:val="469B5EBD"/>
    <w:rsid w:val="46D6A190"/>
    <w:rsid w:val="46DA6852"/>
    <w:rsid w:val="46E3B7DD"/>
    <w:rsid w:val="47165183"/>
    <w:rsid w:val="471C5071"/>
    <w:rsid w:val="47A80738"/>
    <w:rsid w:val="47B23501"/>
    <w:rsid w:val="47DDB8E2"/>
    <w:rsid w:val="47FCE143"/>
    <w:rsid w:val="47FD6251"/>
    <w:rsid w:val="4821D04C"/>
    <w:rsid w:val="484DC71C"/>
    <w:rsid w:val="4850E127"/>
    <w:rsid w:val="485D327D"/>
    <w:rsid w:val="48837737"/>
    <w:rsid w:val="48A1FE11"/>
    <w:rsid w:val="48A7E931"/>
    <w:rsid w:val="48C4167C"/>
    <w:rsid w:val="49113C67"/>
    <w:rsid w:val="4946F3FE"/>
    <w:rsid w:val="49AAEBC4"/>
    <w:rsid w:val="4A272EB2"/>
    <w:rsid w:val="4A2F490D"/>
    <w:rsid w:val="4A9C567F"/>
    <w:rsid w:val="4B4C4434"/>
    <w:rsid w:val="4BEB849C"/>
    <w:rsid w:val="4C8A17FE"/>
    <w:rsid w:val="4CA4CEDF"/>
    <w:rsid w:val="4CA858DB"/>
    <w:rsid w:val="4CD0B256"/>
    <w:rsid w:val="4D56AC15"/>
    <w:rsid w:val="4DB2994F"/>
    <w:rsid w:val="4DD326C4"/>
    <w:rsid w:val="4DDEB1C2"/>
    <w:rsid w:val="4E09B722"/>
    <w:rsid w:val="4E70DF0A"/>
    <w:rsid w:val="4E9977D1"/>
    <w:rsid w:val="4EDC91E2"/>
    <w:rsid w:val="4F31CDB9"/>
    <w:rsid w:val="4F3FF837"/>
    <w:rsid w:val="4F7D6A08"/>
    <w:rsid w:val="4FA546DD"/>
    <w:rsid w:val="4FAC23FE"/>
    <w:rsid w:val="4FB975AA"/>
    <w:rsid w:val="4FF019E9"/>
    <w:rsid w:val="500DF7FD"/>
    <w:rsid w:val="504892C8"/>
    <w:rsid w:val="50FC0B0E"/>
    <w:rsid w:val="5135C4E9"/>
    <w:rsid w:val="517E925B"/>
    <w:rsid w:val="51A28744"/>
    <w:rsid w:val="5358CE70"/>
    <w:rsid w:val="539D6D34"/>
    <w:rsid w:val="541EAECB"/>
    <w:rsid w:val="54B9B9E9"/>
    <w:rsid w:val="54C1EF7C"/>
    <w:rsid w:val="54EF9CB7"/>
    <w:rsid w:val="562FD7E9"/>
    <w:rsid w:val="568C92AF"/>
    <w:rsid w:val="5711A6E5"/>
    <w:rsid w:val="57ABE4A7"/>
    <w:rsid w:val="57AE71C4"/>
    <w:rsid w:val="57C33083"/>
    <w:rsid w:val="57D2E87B"/>
    <w:rsid w:val="580CCB3F"/>
    <w:rsid w:val="584357BD"/>
    <w:rsid w:val="586B3726"/>
    <w:rsid w:val="588456C7"/>
    <w:rsid w:val="58BB9F5D"/>
    <w:rsid w:val="58FB3E0C"/>
    <w:rsid w:val="5963EB8D"/>
    <w:rsid w:val="59C5EF8E"/>
    <w:rsid w:val="5A445EA9"/>
    <w:rsid w:val="5B2CC88F"/>
    <w:rsid w:val="5BC8814F"/>
    <w:rsid w:val="5C155D38"/>
    <w:rsid w:val="5C872F77"/>
    <w:rsid w:val="5CA4A990"/>
    <w:rsid w:val="5CFF100A"/>
    <w:rsid w:val="5D265591"/>
    <w:rsid w:val="5DD47319"/>
    <w:rsid w:val="5DE8A037"/>
    <w:rsid w:val="5DE9C835"/>
    <w:rsid w:val="5E2C0670"/>
    <w:rsid w:val="5E907039"/>
    <w:rsid w:val="5F2315FC"/>
    <w:rsid w:val="5F6112F8"/>
    <w:rsid w:val="5F7E0EE6"/>
    <w:rsid w:val="5F82C40E"/>
    <w:rsid w:val="5F895BD9"/>
    <w:rsid w:val="5FB0D985"/>
    <w:rsid w:val="5FFE0758"/>
    <w:rsid w:val="601C95C2"/>
    <w:rsid w:val="6037F084"/>
    <w:rsid w:val="60BD080D"/>
    <w:rsid w:val="60DC21F7"/>
    <w:rsid w:val="60E838F5"/>
    <w:rsid w:val="610F8ABE"/>
    <w:rsid w:val="611407CD"/>
    <w:rsid w:val="612283FE"/>
    <w:rsid w:val="61CB93FC"/>
    <w:rsid w:val="61FC6ADD"/>
    <w:rsid w:val="6293E346"/>
    <w:rsid w:val="62BDCDE5"/>
    <w:rsid w:val="62F4DA0F"/>
    <w:rsid w:val="6346A9AE"/>
    <w:rsid w:val="637634FB"/>
    <w:rsid w:val="63B6F9A5"/>
    <w:rsid w:val="63D095C5"/>
    <w:rsid w:val="63DD9E53"/>
    <w:rsid w:val="63E7E600"/>
    <w:rsid w:val="644CD3A9"/>
    <w:rsid w:val="646F13F1"/>
    <w:rsid w:val="64765AAD"/>
    <w:rsid w:val="6491BF0C"/>
    <w:rsid w:val="652F66AD"/>
    <w:rsid w:val="65BB2A72"/>
    <w:rsid w:val="66963225"/>
    <w:rsid w:val="67946534"/>
    <w:rsid w:val="67EC62B5"/>
    <w:rsid w:val="682AFEEC"/>
    <w:rsid w:val="687D1B8C"/>
    <w:rsid w:val="689088E2"/>
    <w:rsid w:val="689DA09E"/>
    <w:rsid w:val="68BFC710"/>
    <w:rsid w:val="6914584D"/>
    <w:rsid w:val="6985A4AA"/>
    <w:rsid w:val="69A752AD"/>
    <w:rsid w:val="69E8F665"/>
    <w:rsid w:val="69EAAC4C"/>
    <w:rsid w:val="6A805D8C"/>
    <w:rsid w:val="6B4110A3"/>
    <w:rsid w:val="6BC1FF14"/>
    <w:rsid w:val="6BDAA8D3"/>
    <w:rsid w:val="6C0926F2"/>
    <w:rsid w:val="6C0E0F80"/>
    <w:rsid w:val="6C2DBB2F"/>
    <w:rsid w:val="6C65F052"/>
    <w:rsid w:val="6C8812C4"/>
    <w:rsid w:val="6C998A05"/>
    <w:rsid w:val="6CA44D70"/>
    <w:rsid w:val="6CB6CD23"/>
    <w:rsid w:val="6CD0602E"/>
    <w:rsid w:val="6CE1BD97"/>
    <w:rsid w:val="6D1CA43D"/>
    <w:rsid w:val="6D5E4555"/>
    <w:rsid w:val="6D61C1CA"/>
    <w:rsid w:val="6D893A2E"/>
    <w:rsid w:val="6D8C5555"/>
    <w:rsid w:val="6DD1C9D1"/>
    <w:rsid w:val="6DFE9099"/>
    <w:rsid w:val="6E097B18"/>
    <w:rsid w:val="6E3A01C0"/>
    <w:rsid w:val="6E6DB1C4"/>
    <w:rsid w:val="6E791F6F"/>
    <w:rsid w:val="6EFAC6F1"/>
    <w:rsid w:val="6F4668E0"/>
    <w:rsid w:val="6F5A938C"/>
    <w:rsid w:val="6F658C40"/>
    <w:rsid w:val="6F99536C"/>
    <w:rsid w:val="6FA381AA"/>
    <w:rsid w:val="6FA5D970"/>
    <w:rsid w:val="7015216C"/>
    <w:rsid w:val="703B9D02"/>
    <w:rsid w:val="70EE0A6E"/>
    <w:rsid w:val="71215ACC"/>
    <w:rsid w:val="7256E4FE"/>
    <w:rsid w:val="72D01EBD"/>
    <w:rsid w:val="72D59CC2"/>
    <w:rsid w:val="72E879B8"/>
    <w:rsid w:val="7345B9AA"/>
    <w:rsid w:val="7384B4CD"/>
    <w:rsid w:val="73858A21"/>
    <w:rsid w:val="73B5CE52"/>
    <w:rsid w:val="73C9C174"/>
    <w:rsid w:val="74247E50"/>
    <w:rsid w:val="743F0DB1"/>
    <w:rsid w:val="74AD554A"/>
    <w:rsid w:val="74E3EE71"/>
    <w:rsid w:val="7530928C"/>
    <w:rsid w:val="75344682"/>
    <w:rsid w:val="754666D7"/>
    <w:rsid w:val="7571A324"/>
    <w:rsid w:val="758B470B"/>
    <w:rsid w:val="75E005D7"/>
    <w:rsid w:val="75FF7435"/>
    <w:rsid w:val="764FE86A"/>
    <w:rsid w:val="7691E159"/>
    <w:rsid w:val="76CC5B76"/>
    <w:rsid w:val="76D7A5A1"/>
    <w:rsid w:val="770BA57C"/>
    <w:rsid w:val="778660BF"/>
    <w:rsid w:val="7799B5A3"/>
    <w:rsid w:val="77FE221C"/>
    <w:rsid w:val="78067265"/>
    <w:rsid w:val="781EFA60"/>
    <w:rsid w:val="782285D8"/>
    <w:rsid w:val="7857C46A"/>
    <w:rsid w:val="790555CD"/>
    <w:rsid w:val="79E742A6"/>
    <w:rsid w:val="7A4159A0"/>
    <w:rsid w:val="7A601099"/>
    <w:rsid w:val="7A7969F0"/>
    <w:rsid w:val="7AE98702"/>
    <w:rsid w:val="7B21D8C2"/>
    <w:rsid w:val="7B4711EF"/>
    <w:rsid w:val="7B6E787E"/>
    <w:rsid w:val="7BAFEB00"/>
    <w:rsid w:val="7C5EBF87"/>
    <w:rsid w:val="7CC14FC4"/>
    <w:rsid w:val="7CC85925"/>
    <w:rsid w:val="7CF482B0"/>
    <w:rsid w:val="7CF7BC01"/>
    <w:rsid w:val="7D44B679"/>
    <w:rsid w:val="7D502DB8"/>
    <w:rsid w:val="7D764346"/>
    <w:rsid w:val="7D7794D5"/>
    <w:rsid w:val="7E4B40E7"/>
    <w:rsid w:val="7EA83A50"/>
    <w:rsid w:val="7EDBE4D2"/>
    <w:rsid w:val="7EEF5BAE"/>
    <w:rsid w:val="7F39027E"/>
    <w:rsid w:val="7F3D45AF"/>
    <w:rsid w:val="7F5987C1"/>
    <w:rsid w:val="7F8560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4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2" w:unhideWhenUsed="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D92A11"/>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D92A11"/>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2"/>
    <w:rsid w:val="00230638"/>
    <w:pPr>
      <w:spacing w:before="240" w:after="0"/>
      <w:outlineLvl w:val="6"/>
    </w:pPr>
    <w:rPr>
      <w:rFonts w:ascii="Roboto" w:eastAsiaTheme="majorEastAsia" w:hAnsi="Roboto" w:cstheme="majorBidi"/>
      <w:iCs/>
      <w:color w:val="595959" w:themeColor="text1" w:themeTint="A6"/>
      <w:szCs w:val="22"/>
      <w:lang w:eastAsia="en-US"/>
    </w:rPr>
  </w:style>
  <w:style w:type="paragraph" w:styleId="Heading8">
    <w:name w:val="heading 8"/>
    <w:basedOn w:val="Normal"/>
    <w:next w:val="Normal"/>
    <w:link w:val="Heading8Char"/>
    <w:uiPriority w:val="2"/>
    <w:rsid w:val="00230638"/>
    <w:pPr>
      <w:spacing w:before="240" w:after="0"/>
      <w:outlineLvl w:val="7"/>
    </w:pPr>
    <w:rPr>
      <w:rFonts w:ascii="Roboto" w:eastAsiaTheme="majorEastAsia" w:hAnsi="Roboto" w:cstheme="majorBidi"/>
      <w:color w:val="6B83A7" w:themeColor="accent1" w:themeTint="99"/>
      <w:lang w:eastAsia="en-US"/>
    </w:rPr>
  </w:style>
  <w:style w:type="paragraph" w:styleId="Heading9">
    <w:name w:val="heading 9"/>
    <w:aliases w:val="Numbered Table"/>
    <w:basedOn w:val="Normal"/>
    <w:next w:val="Normal"/>
    <w:link w:val="Heading9Char"/>
    <w:uiPriority w:val="2"/>
    <w:qFormat/>
    <w:rsid w:val="00230638"/>
    <w:pPr>
      <w:numPr>
        <w:numId w:val="32"/>
      </w:numPr>
      <w:tabs>
        <w:tab w:val="left" w:pos="340"/>
      </w:tabs>
      <w:spacing w:before="240"/>
      <w:outlineLvl w:val="8"/>
    </w:pPr>
    <w:rPr>
      <w:rFonts w:ascii="Roboto" w:eastAsiaTheme="majorEastAsia" w:hAnsi="Roboto" w:cstheme="majorBidi"/>
      <w:b/>
      <w:iCs/>
      <w:color w:val="000000" w:themeColor="text1"/>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1"/>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D92A11"/>
    <w:pPr>
      <w:numPr>
        <w:numId w:val="5"/>
      </w:numPr>
      <w:spacing w:after="0" w:line="276" w:lineRule="auto"/>
    </w:pPr>
  </w:style>
  <w:style w:type="paragraph" w:customStyle="1" w:styleId="ChartandTableFootnoteAlpha">
    <w:name w:val="Chart and Table Footnote Alpha"/>
    <w:rsid w:val="008043E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6"/>
      </w:numPr>
      <w:spacing w:before="0"/>
    </w:pPr>
  </w:style>
  <w:style w:type="paragraph" w:customStyle="1" w:styleId="DoubleDot">
    <w:name w:val="Double Dot"/>
    <w:basedOn w:val="Normal"/>
    <w:link w:val="DoubleDotChar"/>
    <w:qFormat/>
    <w:rsid w:val="008043EA"/>
    <w:pPr>
      <w:numPr>
        <w:ilvl w:val="2"/>
        <w:numId w:val="6"/>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qFormat/>
    <w:rsid w:val="00D92A11"/>
    <w:rPr>
      <w:color w:val="3A6FAF"/>
      <w:u w:val="single"/>
    </w:rPr>
  </w:style>
  <w:style w:type="paragraph" w:customStyle="1" w:styleId="OutlineNumbered1">
    <w:name w:val="Outline Numbered 1"/>
    <w:basedOn w:val="Normal"/>
    <w:rsid w:val="008043EA"/>
    <w:pPr>
      <w:numPr>
        <w:numId w:val="10"/>
      </w:numPr>
      <w:spacing w:before="0"/>
    </w:pPr>
  </w:style>
  <w:style w:type="paragraph" w:customStyle="1" w:styleId="OneLevelNumberedParagraph">
    <w:name w:val="One Level Numbered Paragraph"/>
    <w:basedOn w:val="Normal"/>
    <w:rsid w:val="00D92A11"/>
    <w:pPr>
      <w:numPr>
        <w:numId w:val="9"/>
      </w:numPr>
      <w:tabs>
        <w:tab w:val="num" w:pos="360"/>
      </w:tabs>
      <w:spacing w:before="0"/>
    </w:pPr>
  </w:style>
  <w:style w:type="paragraph" w:customStyle="1" w:styleId="OutlineNumbered2">
    <w:name w:val="Outline Numbered 2"/>
    <w:basedOn w:val="Normal"/>
    <w:rsid w:val="008043EA"/>
    <w:pPr>
      <w:numPr>
        <w:ilvl w:val="1"/>
        <w:numId w:val="10"/>
      </w:numPr>
      <w:spacing w:before="0"/>
    </w:pPr>
  </w:style>
  <w:style w:type="paragraph" w:customStyle="1" w:styleId="OutlineNumbered3">
    <w:name w:val="Outline Numbered 3"/>
    <w:basedOn w:val="Normal"/>
    <w:rsid w:val="008043EA"/>
    <w:pPr>
      <w:numPr>
        <w:ilvl w:val="2"/>
        <w:numId w:val="10"/>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aliases w:val="ACCC Table"/>
    <w:basedOn w:val="TableNormal"/>
    <w:uiPriority w:val="5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qFormat/>
    <w:rsid w:val="00D92A11"/>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D92A11"/>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D92A11"/>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7"/>
      </w:numPr>
    </w:pPr>
  </w:style>
  <w:style w:type="paragraph" w:customStyle="1" w:styleId="Heading1Numbered">
    <w:name w:val="Heading 1 Numbered"/>
    <w:basedOn w:val="Heading1"/>
    <w:next w:val="Normal"/>
    <w:rsid w:val="008043EA"/>
    <w:pPr>
      <w:numPr>
        <w:numId w:val="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8"/>
      </w:numPr>
    </w:pPr>
  </w:style>
  <w:style w:type="paragraph" w:customStyle="1" w:styleId="Heading3Numbered">
    <w:name w:val="Heading 3 Numbered"/>
    <w:basedOn w:val="Heading3"/>
    <w:rsid w:val="008043EA"/>
    <w:pPr>
      <w:numPr>
        <w:ilvl w:val="2"/>
        <w:numId w:val="8"/>
      </w:numPr>
    </w:pPr>
  </w:style>
  <w:style w:type="paragraph" w:styleId="Title">
    <w:name w:val="Title"/>
    <w:basedOn w:val="Normal"/>
    <w:next w:val="Normal"/>
    <w:link w:val="TitleChar"/>
    <w:uiPriority w:val="10"/>
    <w:qFormat/>
    <w:rsid w:val="00D92A11"/>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qFormat/>
    <w:rsid w:val="00D92A11"/>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qFormat/>
    <w:rsid w:val="00D92A11"/>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qFormat/>
    <w:rsid w:val="00D92A11"/>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D92A11"/>
    <w:rPr>
      <w:color w:val="605E5C"/>
      <w:shd w:val="clear" w:color="auto" w:fill="E1DFDD"/>
    </w:rPr>
  </w:style>
  <w:style w:type="paragraph" w:styleId="Footer">
    <w:name w:val="footer"/>
    <w:basedOn w:val="Normal"/>
    <w:link w:val="FooterChar"/>
    <w:unhideWhenUsed/>
    <w:qFormat/>
    <w:rsid w:val="00D92A11"/>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qFormat/>
    <w:rsid w:val="00D92A11"/>
    <w:rPr>
      <w:i/>
      <w:iCs/>
    </w:rPr>
  </w:style>
  <w:style w:type="paragraph" w:styleId="ListParagraph">
    <w:name w:val="List Paragraph"/>
    <w:aliases w:val="NFP GP Bulleted List,List Paragraph1,Recommendation,#List Paragraph,List Paragraph11,L,Table Dots,List Paragraph - bullets,Use Case List Paragraph"/>
    <w:basedOn w:val="Normal"/>
    <w:link w:val="ListParagraphChar"/>
    <w:uiPriority w:val="34"/>
    <w:qFormat/>
    <w:rsid w:val="006B22EC"/>
    <w:pPr>
      <w:ind w:left="720"/>
      <w:contextualSpacing/>
    </w:pPr>
  </w:style>
  <w:style w:type="paragraph" w:styleId="Revision">
    <w:name w:val="Revision"/>
    <w:hidden/>
    <w:uiPriority w:val="99"/>
    <w:semiHidden/>
    <w:rsid w:val="00721395"/>
    <w:pPr>
      <w:spacing w:after="0" w:line="240" w:lineRule="auto"/>
    </w:pPr>
    <w:rPr>
      <w:rFonts w:ascii="Calibri Light" w:eastAsia="Times New Roman" w:hAnsi="Calibri Light" w:cs="Times New Roman"/>
      <w:szCs w:val="20"/>
      <w:lang w:eastAsia="en-AU"/>
    </w:rPr>
  </w:style>
  <w:style w:type="character" w:styleId="CommentReference">
    <w:name w:val="annotation reference"/>
    <w:basedOn w:val="DefaultParagraphFont"/>
    <w:uiPriority w:val="99"/>
    <w:semiHidden/>
    <w:unhideWhenUsed/>
    <w:rsid w:val="00786891"/>
    <w:rPr>
      <w:sz w:val="16"/>
      <w:szCs w:val="16"/>
    </w:rPr>
  </w:style>
  <w:style w:type="paragraph" w:styleId="CommentText">
    <w:name w:val="annotation text"/>
    <w:basedOn w:val="Normal"/>
    <w:link w:val="CommentTextChar"/>
    <w:uiPriority w:val="99"/>
    <w:unhideWhenUsed/>
    <w:rsid w:val="00786891"/>
    <w:rPr>
      <w:sz w:val="20"/>
    </w:rPr>
  </w:style>
  <w:style w:type="character" w:customStyle="1" w:styleId="CommentTextChar">
    <w:name w:val="Comment Text Char"/>
    <w:basedOn w:val="DefaultParagraphFont"/>
    <w:link w:val="CommentText"/>
    <w:uiPriority w:val="99"/>
    <w:rsid w:val="00786891"/>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86891"/>
    <w:rPr>
      <w:b/>
      <w:bCs/>
    </w:rPr>
  </w:style>
  <w:style w:type="character" w:customStyle="1" w:styleId="CommentSubjectChar">
    <w:name w:val="Comment Subject Char"/>
    <w:basedOn w:val="CommentTextChar"/>
    <w:link w:val="CommentSubject"/>
    <w:uiPriority w:val="99"/>
    <w:semiHidden/>
    <w:rsid w:val="00786891"/>
    <w:rPr>
      <w:rFonts w:ascii="Calibri Light" w:eastAsia="Times New Roman" w:hAnsi="Calibri Light" w:cs="Times New Roman"/>
      <w:b/>
      <w:bCs/>
      <w:sz w:val="20"/>
      <w:szCs w:val="20"/>
      <w:lang w:eastAsia="en-AU"/>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
    <w:basedOn w:val="DefaultParagraphFont"/>
    <w:link w:val="ListParagraph"/>
    <w:uiPriority w:val="34"/>
    <w:locked/>
    <w:rsid w:val="006D45F6"/>
    <w:rPr>
      <w:rFonts w:ascii="Calibri Light" w:eastAsia="Times New Roman" w:hAnsi="Calibri Light" w:cs="Times New Roman"/>
      <w:szCs w:val="20"/>
      <w:lang w:eastAsia="en-AU"/>
    </w:rPr>
  </w:style>
  <w:style w:type="paragraph" w:customStyle="1" w:styleId="Pa12">
    <w:name w:val="Pa12"/>
    <w:basedOn w:val="Normal"/>
    <w:next w:val="Normal"/>
    <w:uiPriority w:val="99"/>
    <w:rsid w:val="006D45F6"/>
    <w:pPr>
      <w:widowControl w:val="0"/>
      <w:autoSpaceDE w:val="0"/>
      <w:autoSpaceDN w:val="0"/>
      <w:adjustRightInd w:val="0"/>
      <w:spacing w:before="0" w:after="160" w:line="241" w:lineRule="atLeast"/>
    </w:pPr>
    <w:rPr>
      <w:rFonts w:ascii="Univers" w:eastAsia="SimSun" w:hAnsi="Univers" w:cs="Univers"/>
      <w:sz w:val="20"/>
      <w:lang w:val="en-US" w:eastAsia="en-US"/>
    </w:rPr>
  </w:style>
  <w:style w:type="table" w:customStyle="1" w:styleId="ACCCTable1">
    <w:name w:val="ACCC Table1"/>
    <w:basedOn w:val="TableNormal"/>
    <w:next w:val="TableGrid"/>
    <w:rsid w:val="00045CB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character" w:styleId="Mention">
    <w:name w:val="Mention"/>
    <w:basedOn w:val="DefaultParagraphFont"/>
    <w:uiPriority w:val="99"/>
    <w:unhideWhenUsed/>
    <w:rsid w:val="00C464BD"/>
    <w:rPr>
      <w:color w:val="2B579A"/>
      <w:shd w:val="clear" w:color="auto" w:fill="E1DFDD"/>
    </w:rPr>
  </w:style>
  <w:style w:type="character" w:styleId="FollowedHyperlink">
    <w:name w:val="FollowedHyperlink"/>
    <w:basedOn w:val="DefaultParagraphFont"/>
    <w:uiPriority w:val="99"/>
    <w:semiHidden/>
    <w:unhideWhenUsed/>
    <w:rsid w:val="00E24194"/>
    <w:rPr>
      <w:color w:val="844D9E" w:themeColor="followedHyperlink"/>
      <w:u w:val="single"/>
    </w:rPr>
  </w:style>
  <w:style w:type="table" w:styleId="ListTable3">
    <w:name w:val="List Table 3"/>
    <w:basedOn w:val="TableNormal"/>
    <w:uiPriority w:val="48"/>
    <w:rsid w:val="003907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1">
    <w:name w:val="List Table 4 Accent 1"/>
    <w:basedOn w:val="TableNormal"/>
    <w:uiPriority w:val="49"/>
    <w:rsid w:val="0039077A"/>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tcBorders>
        <w:shd w:val="clear" w:color="auto" w:fill="2C384A" w:themeFill="accent1"/>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4">
    <w:name w:val="List Table 4"/>
    <w:basedOn w:val="TableNormal"/>
    <w:uiPriority w:val="49"/>
    <w:rsid w:val="003907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unhideWhenUsed/>
    <w:rsid w:val="00D92A11"/>
    <w:pPr>
      <w:spacing w:before="0" w:after="0"/>
    </w:pPr>
    <w:rPr>
      <w:sz w:val="20"/>
    </w:rPr>
  </w:style>
  <w:style w:type="character" w:customStyle="1" w:styleId="EndnoteTextChar">
    <w:name w:val="Endnote Text Char"/>
    <w:basedOn w:val="DefaultParagraphFont"/>
    <w:link w:val="EndnoteText"/>
    <w:uiPriority w:val="99"/>
    <w:rsid w:val="00C15D47"/>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unhideWhenUsed/>
    <w:rsid w:val="00D92A11"/>
    <w:rPr>
      <w:vertAlign w:val="superscript"/>
    </w:rPr>
  </w:style>
  <w:style w:type="paragraph" w:styleId="z-TopofForm">
    <w:name w:val="HTML Top of Form"/>
    <w:basedOn w:val="Normal"/>
    <w:next w:val="Normal"/>
    <w:link w:val="z-TopofFormChar"/>
    <w:hidden/>
    <w:uiPriority w:val="99"/>
    <w:semiHidden/>
    <w:unhideWhenUsed/>
    <w:rsid w:val="00014CC7"/>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4CC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14CC7"/>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4CC7"/>
    <w:rPr>
      <w:rFonts w:ascii="Arial" w:eastAsia="Times New Roman" w:hAnsi="Arial" w:cs="Arial"/>
      <w:vanish/>
      <w:sz w:val="16"/>
      <w:szCs w:val="16"/>
      <w:lang w:eastAsia="en-AU"/>
    </w:rPr>
  </w:style>
  <w:style w:type="character" w:customStyle="1" w:styleId="gbs">
    <w:name w:val="gb_s"/>
    <w:basedOn w:val="DefaultParagraphFont"/>
    <w:rsid w:val="00014CC7"/>
  </w:style>
  <w:style w:type="character" w:customStyle="1" w:styleId="Heading7Char">
    <w:name w:val="Heading 7 Char"/>
    <w:basedOn w:val="DefaultParagraphFont"/>
    <w:link w:val="Heading7"/>
    <w:uiPriority w:val="2"/>
    <w:rsid w:val="00230638"/>
    <w:rPr>
      <w:rFonts w:ascii="Roboto" w:eastAsiaTheme="majorEastAsia" w:hAnsi="Roboto" w:cstheme="majorBidi"/>
      <w:iCs/>
      <w:color w:val="595959" w:themeColor="text1" w:themeTint="A6"/>
    </w:rPr>
  </w:style>
  <w:style w:type="character" w:customStyle="1" w:styleId="Heading8Char">
    <w:name w:val="Heading 8 Char"/>
    <w:basedOn w:val="DefaultParagraphFont"/>
    <w:link w:val="Heading8"/>
    <w:uiPriority w:val="2"/>
    <w:rsid w:val="00230638"/>
    <w:rPr>
      <w:rFonts w:ascii="Roboto" w:eastAsiaTheme="majorEastAsia" w:hAnsi="Roboto" w:cstheme="majorBidi"/>
      <w:color w:val="6B83A7" w:themeColor="accent1" w:themeTint="99"/>
      <w:szCs w:val="20"/>
    </w:rPr>
  </w:style>
  <w:style w:type="character" w:customStyle="1" w:styleId="Heading9Char">
    <w:name w:val="Heading 9 Char"/>
    <w:aliases w:val="Numbered Table Char"/>
    <w:basedOn w:val="DefaultParagraphFont"/>
    <w:link w:val="Heading9"/>
    <w:uiPriority w:val="2"/>
    <w:rsid w:val="00230638"/>
    <w:rPr>
      <w:rFonts w:ascii="Roboto" w:eastAsiaTheme="majorEastAsia" w:hAnsi="Roboto" w:cstheme="majorBidi"/>
      <w:b/>
      <w:iCs/>
      <w:color w:val="000000" w:themeColor="text1"/>
      <w:sz w:val="24"/>
      <w:szCs w:val="20"/>
    </w:rPr>
  </w:style>
  <w:style w:type="paragraph" w:customStyle="1" w:styleId="Chaptertitle">
    <w:name w:val="Chapter title"/>
    <w:basedOn w:val="Normal"/>
    <w:link w:val="ChaptertitleChar"/>
    <w:rsid w:val="00230638"/>
    <w:pPr>
      <w:spacing w:before="520"/>
    </w:pPr>
    <w:rPr>
      <w:rFonts w:ascii="Bitter" w:hAnsi="Bitter"/>
      <w:color w:val="2C384A" w:themeColor="accent1"/>
      <w:sz w:val="52"/>
      <w:szCs w:val="52"/>
    </w:rPr>
  </w:style>
  <w:style w:type="character" w:customStyle="1" w:styleId="ChaptertitleChar">
    <w:name w:val="Chapter title Char"/>
    <w:basedOn w:val="DefaultParagraphFont"/>
    <w:link w:val="Chaptertitle"/>
    <w:rsid w:val="00230638"/>
    <w:rPr>
      <w:rFonts w:ascii="Bitter" w:eastAsia="Times New Roman" w:hAnsi="Bitter" w:cs="Times New Roman"/>
      <w:color w:val="2C384A" w:themeColor="accent1"/>
      <w:sz w:val="52"/>
      <w:szCs w:val="52"/>
      <w:lang w:eastAsia="en-AU"/>
    </w:rPr>
  </w:style>
  <w:style w:type="paragraph" w:customStyle="1" w:styleId="Tabletext">
    <w:name w:val="Table text"/>
    <w:basedOn w:val="Normal"/>
    <w:link w:val="TabletextChar"/>
    <w:uiPriority w:val="1"/>
    <w:qFormat/>
    <w:rsid w:val="00230638"/>
    <w:pPr>
      <w:spacing w:after="60"/>
    </w:pPr>
    <w:rPr>
      <w:rFonts w:ascii="Roboto" w:eastAsiaTheme="minorHAnsi" w:hAnsi="Roboto" w:cstheme="minorBidi"/>
      <w:sz w:val="20"/>
      <w:szCs w:val="22"/>
      <w:lang w:eastAsia="en-US"/>
    </w:rPr>
  </w:style>
  <w:style w:type="paragraph" w:customStyle="1" w:styleId="Copyrighttext">
    <w:name w:val="Copyright text"/>
    <w:basedOn w:val="Normal"/>
    <w:link w:val="CopyrighttextChar"/>
    <w:uiPriority w:val="2"/>
    <w:qFormat/>
    <w:rsid w:val="00230638"/>
    <w:pPr>
      <w:spacing w:before="200" w:after="0" w:line="360" w:lineRule="auto"/>
      <w:contextualSpacing/>
    </w:pPr>
    <w:rPr>
      <w:rFonts w:ascii="Roboto" w:eastAsiaTheme="minorHAnsi" w:hAnsi="Roboto" w:cstheme="minorBidi"/>
      <w:sz w:val="16"/>
      <w:szCs w:val="16"/>
      <w:lang w:eastAsia="en-US"/>
    </w:rPr>
  </w:style>
  <w:style w:type="character" w:customStyle="1" w:styleId="CopyrighttextChar">
    <w:name w:val="Copyright text Char"/>
    <w:basedOn w:val="DefaultParagraphFont"/>
    <w:link w:val="Copyrighttext"/>
    <w:uiPriority w:val="2"/>
    <w:rsid w:val="00230638"/>
    <w:rPr>
      <w:rFonts w:ascii="Roboto" w:hAnsi="Roboto"/>
      <w:sz w:val="16"/>
      <w:szCs w:val="16"/>
    </w:rPr>
  </w:style>
  <w:style w:type="paragraph" w:styleId="TOC8">
    <w:name w:val="toc 8"/>
    <w:basedOn w:val="Normal"/>
    <w:next w:val="Normal"/>
    <w:uiPriority w:val="39"/>
    <w:rsid w:val="00230638"/>
    <w:pPr>
      <w:tabs>
        <w:tab w:val="right" w:leader="dot" w:pos="9016"/>
      </w:tabs>
      <w:spacing w:before="200" w:after="100"/>
      <w:ind w:left="2977"/>
    </w:pPr>
    <w:rPr>
      <w:rFonts w:ascii="Roboto" w:eastAsiaTheme="minorHAnsi" w:hAnsi="Roboto" w:cstheme="minorBidi"/>
      <w:noProof/>
      <w:szCs w:val="22"/>
      <w:lang w:eastAsia="en-US"/>
    </w:rPr>
  </w:style>
  <w:style w:type="paragraph" w:styleId="TOC9">
    <w:name w:val="toc 9"/>
    <w:basedOn w:val="Normal"/>
    <w:next w:val="Normal"/>
    <w:uiPriority w:val="39"/>
    <w:rsid w:val="00230638"/>
    <w:pPr>
      <w:tabs>
        <w:tab w:val="right" w:leader="dot" w:pos="9016"/>
      </w:tabs>
      <w:spacing w:before="200" w:after="100"/>
      <w:ind w:left="3402"/>
    </w:pPr>
    <w:rPr>
      <w:rFonts w:ascii="Roboto" w:eastAsiaTheme="minorHAnsi" w:hAnsi="Roboto" w:cstheme="minorBidi"/>
      <w:noProof/>
      <w:szCs w:val="22"/>
      <w:lang w:eastAsia="en-US"/>
    </w:rPr>
  </w:style>
  <w:style w:type="paragraph" w:customStyle="1" w:styleId="Numbered1">
    <w:name w:val="Numbered 1"/>
    <w:basedOn w:val="Heading1"/>
    <w:next w:val="Normal"/>
    <w:link w:val="Numbered1Char"/>
    <w:qFormat/>
    <w:rsid w:val="00230638"/>
    <w:pPr>
      <w:numPr>
        <w:numId w:val="21"/>
      </w:numPr>
      <w:tabs>
        <w:tab w:val="left" w:pos="680"/>
      </w:tabs>
      <w:spacing w:before="360" w:after="0" w:line="240" w:lineRule="auto"/>
      <w:ind w:hanging="680"/>
    </w:pPr>
    <w:rPr>
      <w:rFonts w:ascii="Bitter" w:eastAsiaTheme="majorEastAsia" w:hAnsi="Bitter" w:cstheme="majorBidi"/>
      <w:b w:val="0"/>
      <w:bCs/>
      <w:color w:val="2C384A" w:themeColor="accent1"/>
      <w:sz w:val="60"/>
      <w:szCs w:val="28"/>
    </w:rPr>
  </w:style>
  <w:style w:type="paragraph" w:customStyle="1" w:styleId="Numbered11">
    <w:name w:val="Numbered 1.1"/>
    <w:basedOn w:val="Heading2"/>
    <w:next w:val="Normal"/>
    <w:qFormat/>
    <w:rsid w:val="00230638"/>
    <w:pPr>
      <w:numPr>
        <w:ilvl w:val="1"/>
        <w:numId w:val="21"/>
      </w:numPr>
      <w:tabs>
        <w:tab w:val="left" w:pos="1021"/>
      </w:tabs>
      <w:spacing w:after="0" w:line="240" w:lineRule="atLeast"/>
      <w:ind w:left="1021" w:hanging="1021"/>
    </w:pPr>
    <w:rPr>
      <w:rFonts w:ascii="Bitter" w:eastAsiaTheme="majorEastAsia" w:hAnsi="Bitter"/>
      <w:bCs/>
      <w:iCs w:val="0"/>
      <w:color w:val="2C384A" w:themeColor="accent1"/>
      <w:kern w:val="0"/>
      <w:sz w:val="38"/>
      <w:szCs w:val="26"/>
      <w:lang w:eastAsia="en-US"/>
    </w:rPr>
  </w:style>
  <w:style w:type="paragraph" w:customStyle="1" w:styleId="Numbered111">
    <w:name w:val="Numbered 1.1.1"/>
    <w:basedOn w:val="Heading3"/>
    <w:next w:val="Normal"/>
    <w:qFormat/>
    <w:rsid w:val="00230638"/>
    <w:pPr>
      <w:numPr>
        <w:ilvl w:val="2"/>
        <w:numId w:val="21"/>
      </w:numPr>
      <w:tabs>
        <w:tab w:val="left" w:pos="1361"/>
      </w:tabs>
      <w:spacing w:before="340" w:line="240" w:lineRule="auto"/>
      <w:ind w:left="1021" w:hanging="1021"/>
      <w:contextualSpacing/>
    </w:pPr>
    <w:rPr>
      <w:rFonts w:ascii="Roboto" w:eastAsiaTheme="majorEastAsia" w:hAnsi="Roboto" w:cstheme="majorBidi"/>
      <w:bCs/>
      <w:color w:val="auto"/>
      <w:kern w:val="0"/>
      <w:sz w:val="30"/>
      <w:szCs w:val="22"/>
      <w:lang w:eastAsia="en-US"/>
    </w:rPr>
  </w:style>
  <w:style w:type="paragraph" w:customStyle="1" w:styleId="Numbered1111">
    <w:name w:val="Numbered 1.1.1.1"/>
    <w:basedOn w:val="Heading4"/>
    <w:next w:val="Normal"/>
    <w:rsid w:val="00230638"/>
    <w:pPr>
      <w:keepNext w:val="0"/>
      <w:numPr>
        <w:ilvl w:val="3"/>
        <w:numId w:val="21"/>
      </w:numPr>
      <w:tabs>
        <w:tab w:val="left" w:pos="1361"/>
      </w:tabs>
      <w:spacing w:line="240" w:lineRule="auto"/>
      <w:ind w:left="1361" w:hanging="1361"/>
    </w:pPr>
    <w:rPr>
      <w:rFonts w:ascii="Roboto" w:eastAsiaTheme="majorEastAsia" w:hAnsi="Roboto" w:cstheme="majorBidi"/>
      <w:bCs/>
      <w:iCs/>
      <w:color w:val="000000" w:themeColor="text1"/>
      <w:kern w:val="0"/>
      <w:sz w:val="28"/>
      <w:szCs w:val="22"/>
      <w:lang w:eastAsia="en-US"/>
    </w:rPr>
  </w:style>
  <w:style w:type="paragraph" w:customStyle="1" w:styleId="Numbered11111">
    <w:name w:val="Numbered 1.1.1.1.1"/>
    <w:basedOn w:val="Heading5"/>
    <w:next w:val="Normal"/>
    <w:uiPriority w:val="2"/>
    <w:rsid w:val="00230638"/>
    <w:pPr>
      <w:keepNext w:val="0"/>
      <w:numPr>
        <w:ilvl w:val="4"/>
        <w:numId w:val="21"/>
      </w:numPr>
      <w:tabs>
        <w:tab w:val="left" w:pos="1701"/>
      </w:tabs>
      <w:spacing w:before="200" w:line="240" w:lineRule="atLeast"/>
      <w:ind w:left="1701" w:hanging="1701"/>
    </w:pPr>
    <w:rPr>
      <w:rFonts w:ascii="Roboto" w:eastAsiaTheme="majorEastAsia" w:hAnsi="Roboto" w:cstheme="majorBidi"/>
      <w:b w:val="0"/>
      <w:iCs w:val="0"/>
      <w:color w:val="auto"/>
      <w:kern w:val="0"/>
      <w:sz w:val="24"/>
      <w:szCs w:val="22"/>
      <w:lang w:eastAsia="en-US"/>
    </w:rPr>
  </w:style>
  <w:style w:type="paragraph" w:customStyle="1" w:styleId="Numbered111111">
    <w:name w:val="Numbered 1.1.1.1.1.1"/>
    <w:basedOn w:val="Heading6"/>
    <w:next w:val="Normal"/>
    <w:uiPriority w:val="2"/>
    <w:rsid w:val="00230638"/>
    <w:pPr>
      <w:keepNext w:val="0"/>
      <w:numPr>
        <w:ilvl w:val="5"/>
        <w:numId w:val="21"/>
      </w:numPr>
      <w:tabs>
        <w:tab w:val="left" w:pos="1701"/>
      </w:tabs>
      <w:spacing w:before="240" w:line="240" w:lineRule="auto"/>
      <w:ind w:left="1701" w:hanging="1701"/>
    </w:pPr>
    <w:rPr>
      <w:rFonts w:ascii="Roboto" w:eastAsiaTheme="majorEastAsia" w:hAnsi="Roboto" w:cstheme="majorBidi"/>
      <w:i/>
      <w:iCs/>
      <w:color w:val="auto"/>
      <w:kern w:val="0"/>
      <w:lang w:eastAsia="en-US"/>
    </w:rPr>
  </w:style>
  <w:style w:type="paragraph" w:styleId="NoSpacing">
    <w:name w:val="No Spacing"/>
    <w:uiPriority w:val="1"/>
    <w:qFormat/>
    <w:rsid w:val="00230638"/>
    <w:pPr>
      <w:spacing w:after="0" w:line="240" w:lineRule="auto"/>
    </w:pPr>
    <w:rPr>
      <w:rFonts w:ascii="Roboto" w:hAnsi="Roboto"/>
    </w:rPr>
  </w:style>
  <w:style w:type="paragraph" w:customStyle="1" w:styleId="Tabletitle">
    <w:name w:val="Table title"/>
    <w:basedOn w:val="Normal"/>
    <w:link w:val="TabletitleChar"/>
    <w:qFormat/>
    <w:rsid w:val="00230638"/>
    <w:pPr>
      <w:spacing w:before="240"/>
    </w:pPr>
    <w:rPr>
      <w:rFonts w:ascii="Roboto" w:eastAsiaTheme="minorHAnsi" w:hAnsi="Roboto" w:cstheme="minorBidi"/>
      <w:b/>
      <w:lang w:eastAsia="en-US"/>
    </w:rPr>
  </w:style>
  <w:style w:type="character" w:customStyle="1" w:styleId="TabletitleChar">
    <w:name w:val="Table title Char"/>
    <w:basedOn w:val="DefaultParagraphFont"/>
    <w:link w:val="Tabletitle"/>
    <w:rsid w:val="00230638"/>
    <w:rPr>
      <w:rFonts w:ascii="Roboto" w:hAnsi="Roboto"/>
      <w:b/>
      <w:szCs w:val="20"/>
    </w:rPr>
  </w:style>
  <w:style w:type="paragraph" w:customStyle="1" w:styleId="Charttitle">
    <w:name w:val="Chart title"/>
    <w:basedOn w:val="Tabletitle"/>
    <w:rsid w:val="00230638"/>
  </w:style>
  <w:style w:type="paragraph" w:customStyle="1" w:styleId="TableColumnHeading">
    <w:name w:val="Table Column Heading"/>
    <w:qFormat/>
    <w:rsid w:val="00230638"/>
    <w:pPr>
      <w:spacing w:before="120" w:after="120" w:line="240" w:lineRule="auto"/>
    </w:pPr>
    <w:rPr>
      <w:rFonts w:ascii="Roboto" w:hAnsi="Roboto"/>
      <w:sz w:val="20"/>
    </w:rPr>
  </w:style>
  <w:style w:type="paragraph" w:customStyle="1" w:styleId="Pullquoteheading">
    <w:name w:val="Pull quote heading"/>
    <w:basedOn w:val="Normal"/>
    <w:link w:val="PullquoteheadingChar"/>
    <w:uiPriority w:val="1"/>
    <w:rsid w:val="00230638"/>
    <w:pPr>
      <w:contextualSpacing/>
    </w:pPr>
    <w:rPr>
      <w:rFonts w:ascii="Bitter" w:hAnsi="Bitter"/>
      <w:b/>
      <w:color w:val="2C384A" w:themeColor="accent1"/>
      <w:sz w:val="24"/>
      <w:szCs w:val="24"/>
    </w:rPr>
  </w:style>
  <w:style w:type="character" w:customStyle="1" w:styleId="PullquoteheadingChar">
    <w:name w:val="Pull quote heading Char"/>
    <w:basedOn w:val="DefaultParagraphFont"/>
    <w:link w:val="Pullquoteheading"/>
    <w:uiPriority w:val="1"/>
    <w:rsid w:val="00230638"/>
    <w:rPr>
      <w:rFonts w:ascii="Bitter" w:eastAsia="Times New Roman" w:hAnsi="Bitter" w:cs="Times New Roman"/>
      <w:b/>
      <w:color w:val="2C384A" w:themeColor="accent1"/>
      <w:sz w:val="24"/>
      <w:szCs w:val="24"/>
      <w:lang w:eastAsia="en-AU"/>
    </w:rPr>
  </w:style>
  <w:style w:type="paragraph" w:customStyle="1" w:styleId="Pullquotetext">
    <w:name w:val="Pull quote text"/>
    <w:link w:val="PullquotetextChar"/>
    <w:uiPriority w:val="1"/>
    <w:rsid w:val="00230638"/>
    <w:pPr>
      <w:spacing w:before="120" w:after="0" w:line="240" w:lineRule="auto"/>
    </w:pPr>
    <w:rPr>
      <w:rFonts w:ascii="Bitter" w:eastAsia="Times New Roman" w:hAnsi="Bitter" w:cs="Times New Roman"/>
      <w:color w:val="2C384A" w:themeColor="accent1"/>
      <w:sz w:val="24"/>
      <w:szCs w:val="24"/>
      <w:lang w:eastAsia="en-AU"/>
    </w:rPr>
  </w:style>
  <w:style w:type="character" w:customStyle="1" w:styleId="PullquotetextChar">
    <w:name w:val="Pull quote text Char"/>
    <w:basedOn w:val="PullquoteheadingChar"/>
    <w:link w:val="Pullquotetext"/>
    <w:uiPriority w:val="1"/>
    <w:rsid w:val="00230638"/>
    <w:rPr>
      <w:rFonts w:ascii="Bitter" w:eastAsia="Times New Roman" w:hAnsi="Bitter" w:cs="Times New Roman"/>
      <w:b w:val="0"/>
      <w:color w:val="2C384A" w:themeColor="accent1"/>
      <w:sz w:val="24"/>
      <w:szCs w:val="24"/>
      <w:lang w:eastAsia="en-AU"/>
    </w:rPr>
  </w:style>
  <w:style w:type="paragraph" w:customStyle="1" w:styleId="Note">
    <w:name w:val="Note"/>
    <w:basedOn w:val="Normal"/>
    <w:link w:val="NoteChar"/>
    <w:rsid w:val="00230638"/>
    <w:rPr>
      <w:i/>
      <w:sz w:val="16"/>
      <w:szCs w:val="16"/>
    </w:rPr>
  </w:style>
  <w:style w:type="character" w:customStyle="1" w:styleId="NoteChar">
    <w:name w:val="Note Char"/>
    <w:basedOn w:val="DefaultParagraphFont"/>
    <w:link w:val="Note"/>
    <w:rsid w:val="00230638"/>
    <w:rPr>
      <w:rFonts w:ascii="Calibri Light" w:eastAsia="Times New Roman" w:hAnsi="Calibri Light" w:cs="Times New Roman"/>
      <w:i/>
      <w:sz w:val="16"/>
      <w:szCs w:val="16"/>
      <w:lang w:eastAsia="en-AU"/>
    </w:rPr>
  </w:style>
  <w:style w:type="paragraph" w:customStyle="1" w:styleId="Source">
    <w:name w:val="Source"/>
    <w:basedOn w:val="Normal"/>
    <w:link w:val="SourceChar"/>
    <w:rsid w:val="00230638"/>
    <w:pPr>
      <w:spacing w:after="60"/>
    </w:pPr>
    <w:rPr>
      <w:sz w:val="16"/>
      <w:szCs w:val="16"/>
    </w:rPr>
  </w:style>
  <w:style w:type="character" w:customStyle="1" w:styleId="SourceChar">
    <w:name w:val="Source Char"/>
    <w:basedOn w:val="DefaultParagraphFont"/>
    <w:link w:val="Source"/>
    <w:rsid w:val="00230638"/>
    <w:rPr>
      <w:rFonts w:ascii="Calibri Light" w:eastAsia="Times New Roman" w:hAnsi="Calibri Light" w:cs="Times New Roman"/>
      <w:sz w:val="16"/>
      <w:szCs w:val="16"/>
      <w:lang w:eastAsia="en-AU"/>
    </w:rPr>
  </w:style>
  <w:style w:type="paragraph" w:customStyle="1" w:styleId="Footnotes">
    <w:name w:val="Footnotes"/>
    <w:basedOn w:val="FootnoteText"/>
    <w:link w:val="FootnotesChar"/>
    <w:uiPriority w:val="4"/>
    <w:semiHidden/>
    <w:qFormat/>
    <w:rsid w:val="00230638"/>
    <w:pPr>
      <w:keepLines/>
      <w:tabs>
        <w:tab w:val="left" w:pos="340"/>
      </w:tabs>
      <w:spacing w:before="60"/>
      <w:ind w:left="340" w:hanging="340"/>
    </w:pPr>
    <w:rPr>
      <w:rFonts w:ascii="Roboto" w:eastAsiaTheme="minorHAnsi" w:hAnsi="Roboto" w:cstheme="minorBidi"/>
      <w:sz w:val="16"/>
      <w:lang w:eastAsia="en-US"/>
    </w:rPr>
  </w:style>
  <w:style w:type="character" w:customStyle="1" w:styleId="FootnotesChar">
    <w:name w:val="Footnotes Char"/>
    <w:basedOn w:val="DefaultParagraphFont"/>
    <w:link w:val="Footnotes"/>
    <w:uiPriority w:val="4"/>
    <w:semiHidden/>
    <w:rsid w:val="00230638"/>
    <w:rPr>
      <w:rFonts w:ascii="Roboto" w:hAnsi="Roboto"/>
      <w:sz w:val="16"/>
      <w:szCs w:val="20"/>
    </w:rPr>
  </w:style>
  <w:style w:type="paragraph" w:styleId="Quote">
    <w:name w:val="Quote"/>
    <w:basedOn w:val="Normal"/>
    <w:next w:val="Normal"/>
    <w:link w:val="QuoteChar"/>
    <w:uiPriority w:val="29"/>
    <w:rsid w:val="00230638"/>
    <w:pPr>
      <w:spacing w:before="200" w:after="0"/>
      <w:ind w:left="737"/>
    </w:pPr>
    <w:rPr>
      <w:rFonts w:ascii="Roboto" w:eastAsiaTheme="minorHAnsi" w:hAnsi="Roboto" w:cstheme="minorBidi"/>
      <w:iCs/>
      <w:color w:val="000000" w:themeColor="text1"/>
      <w:szCs w:val="22"/>
      <w:lang w:eastAsia="en-US"/>
    </w:rPr>
  </w:style>
  <w:style w:type="character" w:customStyle="1" w:styleId="QuoteChar">
    <w:name w:val="Quote Char"/>
    <w:basedOn w:val="DefaultParagraphFont"/>
    <w:link w:val="Quote"/>
    <w:uiPriority w:val="29"/>
    <w:rsid w:val="00230638"/>
    <w:rPr>
      <w:rFonts w:ascii="Roboto" w:hAnsi="Roboto"/>
      <w:iCs/>
      <w:color w:val="000000" w:themeColor="text1"/>
    </w:rPr>
  </w:style>
  <w:style w:type="paragraph" w:customStyle="1" w:styleId="Bulletpoint">
    <w:name w:val="Bullet point"/>
    <w:basedOn w:val="ListBullet"/>
    <w:qFormat/>
    <w:rsid w:val="00230638"/>
    <w:pPr>
      <w:numPr>
        <w:numId w:val="16"/>
      </w:numPr>
      <w:ind w:left="340" w:hanging="340"/>
    </w:pPr>
    <w:rPr>
      <w:rFonts w:cs="Times New Roman"/>
    </w:rPr>
  </w:style>
  <w:style w:type="paragraph" w:styleId="ListBullet">
    <w:name w:val="List Bullet"/>
    <w:basedOn w:val="Normal"/>
    <w:uiPriority w:val="99"/>
    <w:rsid w:val="00230638"/>
    <w:pPr>
      <w:numPr>
        <w:numId w:val="20"/>
      </w:numPr>
      <w:tabs>
        <w:tab w:val="left" w:pos="340"/>
      </w:tabs>
      <w:spacing w:after="0"/>
      <w:ind w:left="340" w:hanging="340"/>
    </w:pPr>
    <w:rPr>
      <w:rFonts w:ascii="Roboto" w:eastAsiaTheme="minorHAnsi" w:hAnsi="Roboto" w:cstheme="minorBidi"/>
      <w:szCs w:val="22"/>
      <w:lang w:eastAsia="en-US"/>
    </w:rPr>
  </w:style>
  <w:style w:type="paragraph" w:customStyle="1" w:styleId="Bulletpoint2">
    <w:name w:val="Bullet point 2"/>
    <w:basedOn w:val="ListBullet2"/>
    <w:uiPriority w:val="1"/>
    <w:qFormat/>
    <w:rsid w:val="00230638"/>
    <w:pPr>
      <w:numPr>
        <w:numId w:val="19"/>
      </w:numPr>
      <w:tabs>
        <w:tab w:val="left" w:pos="680"/>
      </w:tabs>
      <w:ind w:left="680" w:hanging="340"/>
    </w:pPr>
  </w:style>
  <w:style w:type="paragraph" w:styleId="ListNumber">
    <w:name w:val="List Number"/>
    <w:basedOn w:val="Normal"/>
    <w:uiPriority w:val="99"/>
    <w:rsid w:val="00230638"/>
    <w:pPr>
      <w:numPr>
        <w:numId w:val="29"/>
      </w:numPr>
      <w:spacing w:after="0"/>
    </w:pPr>
    <w:rPr>
      <w:rFonts w:ascii="Roboto" w:eastAsiaTheme="minorHAnsi" w:hAnsi="Roboto" w:cstheme="minorBidi"/>
      <w:color w:val="000000" w:themeColor="text1" w:themeShade="BF"/>
      <w:szCs w:val="22"/>
      <w:lang w:eastAsia="en-US"/>
    </w:rPr>
  </w:style>
  <w:style w:type="paragraph" w:styleId="ListBullet2">
    <w:name w:val="List Bullet 2"/>
    <w:basedOn w:val="Normal"/>
    <w:uiPriority w:val="99"/>
    <w:rsid w:val="00230638"/>
    <w:pPr>
      <w:numPr>
        <w:numId w:val="17"/>
      </w:numPr>
      <w:spacing w:after="0"/>
      <w:ind w:left="680" w:hanging="340"/>
    </w:pPr>
    <w:rPr>
      <w:rFonts w:ascii="Roboto" w:eastAsiaTheme="minorHAnsi" w:hAnsi="Roboto" w:cstheme="minorBidi"/>
      <w:szCs w:val="22"/>
      <w:lang w:eastAsia="en-US"/>
    </w:rPr>
  </w:style>
  <w:style w:type="paragraph" w:styleId="TOCHeading">
    <w:name w:val="TOC Heading"/>
    <w:basedOn w:val="Normal"/>
    <w:next w:val="Normal"/>
    <w:uiPriority w:val="39"/>
    <w:qFormat/>
    <w:rsid w:val="00230638"/>
    <w:pPr>
      <w:spacing w:before="480" w:line="276" w:lineRule="auto"/>
    </w:pPr>
    <w:rPr>
      <w:rFonts w:ascii="Bitter" w:eastAsiaTheme="majorEastAsia" w:hAnsi="Bitter" w:cstheme="majorBidi"/>
      <w:bCs/>
      <w:color w:val="2C384A" w:themeColor="accent1"/>
      <w:sz w:val="60"/>
      <w:szCs w:val="28"/>
      <w:lang w:val="en-US" w:eastAsia="ja-JP"/>
    </w:rPr>
  </w:style>
  <w:style w:type="paragraph" w:styleId="ListNumber2">
    <w:name w:val="List Number 2"/>
    <w:next w:val="Normal"/>
    <w:uiPriority w:val="99"/>
    <w:rsid w:val="00230638"/>
    <w:pPr>
      <w:numPr>
        <w:numId w:val="30"/>
      </w:numPr>
      <w:tabs>
        <w:tab w:val="left" w:pos="680"/>
      </w:tabs>
      <w:spacing w:before="120" w:after="0" w:line="240" w:lineRule="auto"/>
    </w:pPr>
    <w:rPr>
      <w:rFonts w:ascii="Roboto" w:hAnsi="Roboto"/>
    </w:rPr>
  </w:style>
  <w:style w:type="paragraph" w:customStyle="1" w:styleId="Numbered1111111">
    <w:name w:val="Numbered 1.1.1.1.1.1.1"/>
    <w:basedOn w:val="Heading7"/>
    <w:next w:val="Normal"/>
    <w:uiPriority w:val="2"/>
    <w:rsid w:val="00230638"/>
    <w:pPr>
      <w:numPr>
        <w:ilvl w:val="6"/>
        <w:numId w:val="21"/>
      </w:numPr>
      <w:tabs>
        <w:tab w:val="left" w:pos="2041"/>
      </w:tabs>
      <w:ind w:left="2041" w:hanging="2041"/>
    </w:pPr>
  </w:style>
  <w:style w:type="paragraph" w:customStyle="1" w:styleId="Numbered11111111">
    <w:name w:val="Numbered 1.1.1.1.1.1.1.1"/>
    <w:basedOn w:val="Heading8"/>
    <w:next w:val="Normal"/>
    <w:uiPriority w:val="2"/>
    <w:rsid w:val="00230638"/>
    <w:pPr>
      <w:numPr>
        <w:ilvl w:val="7"/>
        <w:numId w:val="21"/>
      </w:numPr>
      <w:tabs>
        <w:tab w:val="left" w:pos="2041"/>
      </w:tabs>
      <w:ind w:left="2041" w:hanging="2041"/>
    </w:pPr>
  </w:style>
  <w:style w:type="table" w:styleId="LightShading">
    <w:name w:val="Light Shading"/>
    <w:basedOn w:val="TableNormal"/>
    <w:uiPriority w:val="60"/>
    <w:rsid w:val="00230638"/>
    <w:pPr>
      <w:spacing w:before="120" w:after="120" w:line="240" w:lineRule="auto"/>
    </w:pPr>
    <w:rPr>
      <w:rFonts w:ascii="Roboto" w:hAnsi="Roboto"/>
      <w:sz w:val="20"/>
    </w:rPr>
    <w:tblPr>
      <w:tblBorders>
        <w:top w:val="single" w:sz="4" w:space="0" w:color="EEEEEE" w:themeColor="background2"/>
        <w:left w:val="single" w:sz="4" w:space="0" w:color="EEEEEE" w:themeColor="background2"/>
        <w:bottom w:val="single" w:sz="4" w:space="0" w:color="EEEEEE" w:themeColor="background2"/>
        <w:right w:val="single" w:sz="4" w:space="0" w:color="EEEEEE" w:themeColor="background2"/>
        <w:insideH w:val="single" w:sz="4" w:space="0" w:color="EEEEEE" w:themeColor="background2"/>
        <w:insideV w:val="single" w:sz="4" w:space="0" w:color="EEEEEE"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EEEEEE" w:themeColor="background2"/>
          <w:left w:val="single" w:sz="4" w:space="0" w:color="EEEEEE" w:themeColor="background2"/>
          <w:bottom w:val="single" w:sz="4" w:space="0" w:color="EEEEEE" w:themeColor="background2"/>
          <w:right w:val="single" w:sz="4" w:space="0" w:color="EEEEEE" w:themeColor="background2"/>
          <w:insideH w:val="single" w:sz="4" w:space="0" w:color="EEEEEE" w:themeColor="background2"/>
          <w:insideV w:val="single" w:sz="4" w:space="0" w:color="EEEEEE"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EEEEEE" w:themeColor="background2"/>
          <w:left w:val="single" w:sz="4" w:space="0" w:color="EEEEEE" w:themeColor="background2"/>
          <w:bottom w:val="single" w:sz="4" w:space="0" w:color="EEEEEE" w:themeColor="background2"/>
          <w:right w:val="single" w:sz="4" w:space="0" w:color="EEEEEE" w:themeColor="background2"/>
          <w:insideH w:val="single" w:sz="4" w:space="0" w:color="EEEEEE" w:themeColor="background2"/>
          <w:insideV w:val="single" w:sz="4" w:space="0" w:color="EEEEEE"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30638"/>
    <w:pPr>
      <w:spacing w:after="0" w:line="240" w:lineRule="auto"/>
    </w:pPr>
    <w:rPr>
      <w:rFonts w:ascii="Roboto" w:hAnsi="Roboto"/>
      <w:color w:val="212937" w:themeColor="accent1" w:themeShade="BF"/>
    </w:rPr>
    <w:tblPr>
      <w:tblStyleRowBandSize w:val="1"/>
      <w:tblStyleColBandSize w:val="1"/>
      <w:tblBorders>
        <w:top w:val="single" w:sz="8" w:space="0" w:color="2C384A" w:themeColor="accent1"/>
        <w:bottom w:val="single" w:sz="8" w:space="0" w:color="2C384A" w:themeColor="accent1"/>
      </w:tblBorders>
    </w:tblPr>
    <w:tblStylePr w:type="firstRow">
      <w:pPr>
        <w:spacing w:before="0" w:after="0" w:line="240" w:lineRule="auto"/>
      </w:pPr>
      <w:rPr>
        <w:b/>
        <w:bCs/>
      </w:rPr>
      <w:tblPr/>
      <w:tcPr>
        <w:tcBorders>
          <w:top w:val="single" w:sz="8" w:space="0" w:color="2C384A" w:themeColor="accent1"/>
          <w:left w:val="nil"/>
          <w:bottom w:val="single" w:sz="8" w:space="0" w:color="2C384A" w:themeColor="accent1"/>
          <w:right w:val="nil"/>
          <w:insideH w:val="nil"/>
          <w:insideV w:val="nil"/>
        </w:tcBorders>
      </w:tcPr>
    </w:tblStylePr>
    <w:tblStylePr w:type="lastRow">
      <w:pPr>
        <w:spacing w:before="0" w:after="0" w:line="240" w:lineRule="auto"/>
      </w:pPr>
      <w:rPr>
        <w:b/>
        <w:bCs/>
      </w:rPr>
      <w:tblPr/>
      <w:tcPr>
        <w:tcBorders>
          <w:top w:val="single" w:sz="8" w:space="0" w:color="2C384A" w:themeColor="accent1"/>
          <w:left w:val="nil"/>
          <w:bottom w:val="single" w:sz="8" w:space="0" w:color="2C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CDA" w:themeFill="accent1" w:themeFillTint="3F"/>
      </w:tcPr>
    </w:tblStylePr>
    <w:tblStylePr w:type="band1Horz">
      <w:tblPr/>
      <w:tcPr>
        <w:tcBorders>
          <w:left w:val="nil"/>
          <w:right w:val="nil"/>
          <w:insideH w:val="nil"/>
          <w:insideV w:val="nil"/>
        </w:tcBorders>
        <w:shd w:val="clear" w:color="auto" w:fill="C2CCDA" w:themeFill="accent1" w:themeFillTint="3F"/>
      </w:tcPr>
    </w:tblStylePr>
  </w:style>
  <w:style w:type="table" w:styleId="LightShading-Accent2">
    <w:name w:val="Light Shading Accent 2"/>
    <w:basedOn w:val="TableNormal"/>
    <w:uiPriority w:val="60"/>
    <w:rsid w:val="00230638"/>
    <w:pPr>
      <w:spacing w:after="0" w:line="240" w:lineRule="auto"/>
    </w:pPr>
    <w:rPr>
      <w:rFonts w:ascii="Roboto" w:hAnsi="Roboto"/>
      <w:color w:val="000000"/>
      <w14:textFill>
        <w14:solidFill>
          <w14:srgbClr w14:val="000000">
            <w14:lumMod w14:val="75000"/>
            <w14:lumOff w14:val="0"/>
          </w14:srgbClr>
        </w14:solidFill>
      </w14:textFill>
    </w:rPr>
    <w:tblPr>
      <w:tblBorders>
        <w:top w:val="single" w:sz="4" w:space="0" w:color="90B6F0" w:themeColor="accent5"/>
        <w:left w:val="single" w:sz="4" w:space="0" w:color="90B6F0" w:themeColor="accent5"/>
        <w:bottom w:val="single" w:sz="4" w:space="0" w:color="90B6F0" w:themeColor="accent5"/>
        <w:right w:val="single" w:sz="4" w:space="0" w:color="90B6F0" w:themeColor="accent5"/>
        <w:insideH w:val="single" w:sz="4" w:space="0" w:color="90B6F0" w:themeColor="accent5"/>
        <w:insideV w:val="single" w:sz="4" w:space="0" w:color="90B6F0" w:themeColor="accent5"/>
      </w:tblBorders>
    </w:tblPr>
    <w:tcPr>
      <w:vAlign w:val="center"/>
    </w:tcPr>
    <w:tblStylePr w:type="firstRow">
      <w:pPr>
        <w:spacing w:before="0" w:after="0" w:line="240" w:lineRule="auto"/>
      </w:pPr>
      <w:rPr>
        <w:b w:val="0"/>
        <w:bCs/>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single" w:sz="4" w:space="0" w:color="90B6F0" w:themeColor="accent5"/>
          <w:insideV w:val="single" w:sz="4" w:space="0" w:color="90B6F0" w:themeColor="accent5"/>
          <w:tl2br w:val="nil"/>
          <w:tr2bl w:val="nil"/>
        </w:tcBorders>
      </w:tcPr>
    </w:tblStylePr>
    <w:tblStylePr w:type="lastRow">
      <w:pPr>
        <w:spacing w:before="0" w:after="0" w:line="240" w:lineRule="auto"/>
      </w:pPr>
      <w:rPr>
        <w:b w:val="0"/>
        <w:bCs/>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single" w:sz="4" w:space="0" w:color="90B6F0" w:themeColor="accent5"/>
          <w:insideV w:val="single" w:sz="4" w:space="0" w:color="90B6F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230638"/>
    <w:pPr>
      <w:spacing w:after="0" w:line="240" w:lineRule="auto"/>
    </w:pPr>
    <w:rPr>
      <w:rFonts w:ascii="Roboto" w:hAnsi="Roboto"/>
      <w:color w:val="455875" w:themeColor="accent3" w:themeShade="BF"/>
    </w:rPr>
    <w:tblPr>
      <w:tblStyleRowBandSize w:val="1"/>
      <w:tblStyleColBandSize w:val="1"/>
      <w:tblBorders>
        <w:top w:val="single" w:sz="8" w:space="0" w:color="5D779D" w:themeColor="accent3"/>
        <w:bottom w:val="single" w:sz="8" w:space="0" w:color="5D779D" w:themeColor="accent3"/>
      </w:tblBorders>
    </w:tblPr>
    <w:tblStylePr w:type="firstRow">
      <w:pPr>
        <w:spacing w:before="0" w:after="0" w:line="240" w:lineRule="auto"/>
      </w:pPr>
      <w:rPr>
        <w:b/>
        <w:bCs/>
      </w:rPr>
      <w:tblPr/>
      <w:tcPr>
        <w:tcBorders>
          <w:top w:val="single" w:sz="8" w:space="0" w:color="5D779D" w:themeColor="accent3"/>
          <w:left w:val="nil"/>
          <w:bottom w:val="single" w:sz="8" w:space="0" w:color="5D779D" w:themeColor="accent3"/>
          <w:right w:val="nil"/>
          <w:insideH w:val="nil"/>
          <w:insideV w:val="nil"/>
        </w:tcBorders>
      </w:tcPr>
    </w:tblStylePr>
    <w:tblStylePr w:type="lastRow">
      <w:pPr>
        <w:spacing w:before="0" w:after="0" w:line="240" w:lineRule="auto"/>
      </w:pPr>
      <w:rPr>
        <w:b/>
        <w:bCs/>
      </w:rPr>
      <w:tblPr/>
      <w:tcPr>
        <w:tcBorders>
          <w:top w:val="single" w:sz="8" w:space="0" w:color="5D779D" w:themeColor="accent3"/>
          <w:left w:val="nil"/>
          <w:bottom w:val="single" w:sz="8" w:space="0" w:color="5D77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DE7" w:themeFill="accent3" w:themeFillTint="3F"/>
      </w:tcPr>
    </w:tblStylePr>
    <w:tblStylePr w:type="band1Horz">
      <w:tblPr/>
      <w:tcPr>
        <w:tcBorders>
          <w:left w:val="nil"/>
          <w:right w:val="nil"/>
          <w:insideH w:val="nil"/>
          <w:insideV w:val="nil"/>
        </w:tcBorders>
        <w:shd w:val="clear" w:color="auto" w:fill="D6DDE7" w:themeFill="accent3" w:themeFillTint="3F"/>
      </w:tcPr>
    </w:tblStylePr>
  </w:style>
  <w:style w:type="table" w:styleId="LightGrid-Accent6">
    <w:name w:val="Light Grid Accent 6"/>
    <w:basedOn w:val="TableNormal"/>
    <w:uiPriority w:val="62"/>
    <w:rsid w:val="00230638"/>
    <w:pPr>
      <w:spacing w:after="0" w:line="240" w:lineRule="auto"/>
    </w:pPr>
    <w:rPr>
      <w:rFonts w:ascii="Roboto" w:hAnsi="Roboto"/>
    </w:rPr>
    <w:tblPr>
      <w:tblStyleRowBandSize w:val="1"/>
      <w:tblStyleColBandSize w:val="1"/>
      <w:tblBorders>
        <w:top w:val="single" w:sz="8" w:space="0" w:color="F0AE81" w:themeColor="accent6"/>
        <w:left w:val="single" w:sz="8" w:space="0" w:color="F0AE81" w:themeColor="accent6"/>
        <w:bottom w:val="single" w:sz="8" w:space="0" w:color="F0AE81" w:themeColor="accent6"/>
        <w:right w:val="single" w:sz="8" w:space="0" w:color="F0AE81" w:themeColor="accent6"/>
        <w:insideH w:val="single" w:sz="8" w:space="0" w:color="F0AE81" w:themeColor="accent6"/>
        <w:insideV w:val="single" w:sz="8" w:space="0" w:color="F0AE8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E81" w:themeColor="accent6"/>
          <w:left w:val="single" w:sz="8" w:space="0" w:color="F0AE81" w:themeColor="accent6"/>
          <w:bottom w:val="single" w:sz="18" w:space="0" w:color="F0AE81" w:themeColor="accent6"/>
          <w:right w:val="single" w:sz="8" w:space="0" w:color="F0AE81" w:themeColor="accent6"/>
          <w:insideH w:val="nil"/>
          <w:insideV w:val="single" w:sz="8" w:space="0" w:color="F0AE8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E81" w:themeColor="accent6"/>
          <w:left w:val="single" w:sz="8" w:space="0" w:color="F0AE81" w:themeColor="accent6"/>
          <w:bottom w:val="single" w:sz="8" w:space="0" w:color="F0AE81" w:themeColor="accent6"/>
          <w:right w:val="single" w:sz="8" w:space="0" w:color="F0AE81" w:themeColor="accent6"/>
          <w:insideH w:val="nil"/>
          <w:insideV w:val="single" w:sz="8" w:space="0" w:color="F0AE8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E81" w:themeColor="accent6"/>
          <w:left w:val="single" w:sz="8" w:space="0" w:color="F0AE81" w:themeColor="accent6"/>
          <w:bottom w:val="single" w:sz="8" w:space="0" w:color="F0AE81" w:themeColor="accent6"/>
          <w:right w:val="single" w:sz="8" w:space="0" w:color="F0AE81" w:themeColor="accent6"/>
        </w:tcBorders>
      </w:tcPr>
    </w:tblStylePr>
    <w:tblStylePr w:type="band1Vert">
      <w:tblPr/>
      <w:tcPr>
        <w:tcBorders>
          <w:top w:val="single" w:sz="8" w:space="0" w:color="F0AE81" w:themeColor="accent6"/>
          <w:left w:val="single" w:sz="8" w:space="0" w:color="F0AE81" w:themeColor="accent6"/>
          <w:bottom w:val="single" w:sz="8" w:space="0" w:color="F0AE81" w:themeColor="accent6"/>
          <w:right w:val="single" w:sz="8" w:space="0" w:color="F0AE81" w:themeColor="accent6"/>
        </w:tcBorders>
        <w:shd w:val="clear" w:color="auto" w:fill="FBEADF" w:themeFill="accent6" w:themeFillTint="3F"/>
      </w:tcPr>
    </w:tblStylePr>
    <w:tblStylePr w:type="band1Horz">
      <w:tblPr/>
      <w:tcPr>
        <w:tcBorders>
          <w:top w:val="single" w:sz="8" w:space="0" w:color="F0AE81" w:themeColor="accent6"/>
          <w:left w:val="single" w:sz="8" w:space="0" w:color="F0AE81" w:themeColor="accent6"/>
          <w:bottom w:val="single" w:sz="8" w:space="0" w:color="F0AE81" w:themeColor="accent6"/>
          <w:right w:val="single" w:sz="8" w:space="0" w:color="F0AE81" w:themeColor="accent6"/>
          <w:insideV w:val="single" w:sz="8" w:space="0" w:color="F0AE81" w:themeColor="accent6"/>
        </w:tcBorders>
        <w:shd w:val="clear" w:color="auto" w:fill="FBEADF" w:themeFill="accent6" w:themeFillTint="3F"/>
      </w:tcPr>
    </w:tblStylePr>
    <w:tblStylePr w:type="band2Horz">
      <w:tblPr/>
      <w:tcPr>
        <w:tcBorders>
          <w:top w:val="single" w:sz="8" w:space="0" w:color="F0AE81" w:themeColor="accent6"/>
          <w:left w:val="single" w:sz="8" w:space="0" w:color="F0AE81" w:themeColor="accent6"/>
          <w:bottom w:val="single" w:sz="8" w:space="0" w:color="F0AE81" w:themeColor="accent6"/>
          <w:right w:val="single" w:sz="8" w:space="0" w:color="F0AE81" w:themeColor="accent6"/>
          <w:insideV w:val="single" w:sz="8" w:space="0" w:color="F0AE81" w:themeColor="accent6"/>
        </w:tcBorders>
      </w:tcPr>
    </w:tblStylePr>
  </w:style>
  <w:style w:type="table" w:styleId="MediumShading1">
    <w:name w:val="Medium Shading 1"/>
    <w:basedOn w:val="TableNormal"/>
    <w:uiPriority w:val="63"/>
    <w:rsid w:val="00230638"/>
    <w:pPr>
      <w:spacing w:after="0" w:line="240" w:lineRule="auto"/>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30638"/>
    <w:pPr>
      <w:spacing w:after="0" w:line="240" w:lineRule="auto"/>
    </w:pPr>
    <w:rPr>
      <w:rFonts w:ascii="Roboto" w:hAnsi="Roboto"/>
    </w:rPr>
    <w:tblPr>
      <w:tblStyleRowBandSize w:val="1"/>
      <w:tblStyleColBandSize w:val="1"/>
      <w:tblBorders>
        <w:top w:val="single" w:sz="8" w:space="0" w:color="506687" w:themeColor="accent1" w:themeTint="BF"/>
        <w:left w:val="single" w:sz="8" w:space="0" w:color="506687" w:themeColor="accent1" w:themeTint="BF"/>
        <w:bottom w:val="single" w:sz="8" w:space="0" w:color="506687" w:themeColor="accent1" w:themeTint="BF"/>
        <w:right w:val="single" w:sz="8" w:space="0" w:color="506687" w:themeColor="accent1" w:themeTint="BF"/>
        <w:insideH w:val="single" w:sz="8" w:space="0" w:color="506687" w:themeColor="accent1" w:themeTint="BF"/>
      </w:tblBorders>
    </w:tblPr>
    <w:tblStylePr w:type="firstRow">
      <w:pPr>
        <w:spacing w:before="0" w:after="0" w:line="240" w:lineRule="auto"/>
      </w:pPr>
      <w:rPr>
        <w:b/>
        <w:bCs/>
        <w:color w:val="FFFFFF" w:themeColor="background1"/>
      </w:rPr>
      <w:tblPr/>
      <w:tcPr>
        <w:tcBorders>
          <w:top w:val="single" w:sz="8" w:space="0" w:color="506687" w:themeColor="accent1" w:themeTint="BF"/>
          <w:left w:val="single" w:sz="8" w:space="0" w:color="506687" w:themeColor="accent1" w:themeTint="BF"/>
          <w:bottom w:val="single" w:sz="8" w:space="0" w:color="506687" w:themeColor="accent1" w:themeTint="BF"/>
          <w:right w:val="single" w:sz="8" w:space="0" w:color="506687" w:themeColor="accent1" w:themeTint="BF"/>
          <w:insideH w:val="nil"/>
          <w:insideV w:val="nil"/>
        </w:tcBorders>
        <w:shd w:val="clear" w:color="auto" w:fill="2C384A" w:themeFill="accent1"/>
      </w:tcPr>
    </w:tblStylePr>
    <w:tblStylePr w:type="lastRow">
      <w:pPr>
        <w:spacing w:before="0" w:after="0" w:line="240" w:lineRule="auto"/>
      </w:pPr>
      <w:rPr>
        <w:b/>
        <w:bCs/>
      </w:rPr>
      <w:tblPr/>
      <w:tcPr>
        <w:tcBorders>
          <w:top w:val="double" w:sz="6" w:space="0" w:color="506687" w:themeColor="accent1" w:themeTint="BF"/>
          <w:left w:val="single" w:sz="8" w:space="0" w:color="506687" w:themeColor="accent1" w:themeTint="BF"/>
          <w:bottom w:val="single" w:sz="8" w:space="0" w:color="506687" w:themeColor="accent1" w:themeTint="BF"/>
          <w:right w:val="single" w:sz="8" w:space="0" w:color="50668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CCDA" w:themeFill="accent1" w:themeFillTint="3F"/>
      </w:tcPr>
    </w:tblStylePr>
    <w:tblStylePr w:type="band1Horz">
      <w:tblPr/>
      <w:tcPr>
        <w:tcBorders>
          <w:insideH w:val="nil"/>
          <w:insideV w:val="nil"/>
        </w:tcBorders>
        <w:shd w:val="clear" w:color="auto" w:fill="C2CC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30638"/>
    <w:pPr>
      <w:spacing w:after="0" w:line="240" w:lineRule="auto"/>
    </w:pPr>
    <w:rPr>
      <w:rFonts w:ascii="Roboto" w:hAnsi="Roboto"/>
    </w:rPr>
    <w:tblPr>
      <w:tblStyleRowBandSize w:val="1"/>
      <w:tblStyleColBandSize w:val="1"/>
      <w:tblBorders>
        <w:top w:val="single" w:sz="8" w:space="0" w:color="70A387" w:themeColor="accent2" w:themeTint="BF"/>
        <w:left w:val="single" w:sz="8" w:space="0" w:color="70A387" w:themeColor="accent2" w:themeTint="BF"/>
        <w:bottom w:val="single" w:sz="8" w:space="0" w:color="70A387" w:themeColor="accent2" w:themeTint="BF"/>
        <w:right w:val="single" w:sz="8" w:space="0" w:color="70A387" w:themeColor="accent2" w:themeTint="BF"/>
        <w:insideH w:val="single" w:sz="8" w:space="0" w:color="70A387" w:themeColor="accent2" w:themeTint="BF"/>
      </w:tblBorders>
    </w:tblPr>
    <w:tblStylePr w:type="firstRow">
      <w:pPr>
        <w:spacing w:before="0" w:after="0" w:line="240" w:lineRule="auto"/>
      </w:pPr>
      <w:rPr>
        <w:b/>
        <w:bCs/>
        <w:color w:val="FFFFFF" w:themeColor="background1"/>
      </w:rPr>
      <w:tblPr/>
      <w:tcPr>
        <w:tcBorders>
          <w:top w:val="single" w:sz="8" w:space="0" w:color="70A387" w:themeColor="accent2" w:themeTint="BF"/>
          <w:left w:val="single" w:sz="8" w:space="0" w:color="70A387" w:themeColor="accent2" w:themeTint="BF"/>
          <w:bottom w:val="single" w:sz="8" w:space="0" w:color="70A387" w:themeColor="accent2" w:themeTint="BF"/>
          <w:right w:val="single" w:sz="8" w:space="0" w:color="70A387" w:themeColor="accent2" w:themeTint="BF"/>
          <w:insideH w:val="nil"/>
          <w:insideV w:val="nil"/>
        </w:tcBorders>
        <w:shd w:val="clear" w:color="auto" w:fill="4D7861" w:themeFill="accent2"/>
      </w:tcPr>
    </w:tblStylePr>
    <w:tblStylePr w:type="lastRow">
      <w:pPr>
        <w:spacing w:before="0" w:after="0" w:line="240" w:lineRule="auto"/>
      </w:pPr>
      <w:rPr>
        <w:b/>
        <w:bCs/>
      </w:rPr>
      <w:tblPr/>
      <w:tcPr>
        <w:tcBorders>
          <w:top w:val="double" w:sz="6" w:space="0" w:color="70A387" w:themeColor="accent2" w:themeTint="BF"/>
          <w:left w:val="single" w:sz="8" w:space="0" w:color="70A387" w:themeColor="accent2" w:themeTint="BF"/>
          <w:bottom w:val="single" w:sz="8" w:space="0" w:color="70A387" w:themeColor="accent2" w:themeTint="BF"/>
          <w:right w:val="single" w:sz="8" w:space="0" w:color="70A3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FE0D7" w:themeFill="accent2" w:themeFillTint="3F"/>
      </w:tcPr>
    </w:tblStylePr>
    <w:tblStylePr w:type="band1Horz">
      <w:tblPr/>
      <w:tcPr>
        <w:tcBorders>
          <w:insideH w:val="nil"/>
          <w:insideV w:val="nil"/>
        </w:tcBorders>
        <w:shd w:val="clear" w:color="auto" w:fill="CFE0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30638"/>
    <w:pPr>
      <w:spacing w:after="0" w:line="240" w:lineRule="auto"/>
    </w:pPr>
    <w:rPr>
      <w:rFonts w:ascii="Roboto" w:hAnsi="Roboto"/>
    </w:rPr>
    <w:tblPr>
      <w:tblStyleRowBandSize w:val="1"/>
      <w:tblStyleColBandSize w:val="1"/>
      <w:tblBorders>
        <w:top w:val="single" w:sz="8" w:space="0" w:color="8498B6" w:themeColor="accent3" w:themeTint="BF"/>
        <w:left w:val="single" w:sz="8" w:space="0" w:color="8498B6" w:themeColor="accent3" w:themeTint="BF"/>
        <w:bottom w:val="single" w:sz="8" w:space="0" w:color="8498B6" w:themeColor="accent3" w:themeTint="BF"/>
        <w:right w:val="single" w:sz="8" w:space="0" w:color="8498B6" w:themeColor="accent3" w:themeTint="BF"/>
        <w:insideH w:val="single" w:sz="8" w:space="0" w:color="8498B6" w:themeColor="accent3" w:themeTint="BF"/>
      </w:tblBorders>
    </w:tblPr>
    <w:tblStylePr w:type="firstRow">
      <w:pPr>
        <w:spacing w:before="0" w:after="0" w:line="240" w:lineRule="auto"/>
      </w:pPr>
      <w:rPr>
        <w:b/>
        <w:bCs/>
        <w:color w:val="FFFFFF" w:themeColor="background1"/>
      </w:rPr>
      <w:tblPr/>
      <w:tcPr>
        <w:tcBorders>
          <w:top w:val="single" w:sz="8" w:space="0" w:color="8498B6" w:themeColor="accent3" w:themeTint="BF"/>
          <w:left w:val="single" w:sz="8" w:space="0" w:color="8498B6" w:themeColor="accent3" w:themeTint="BF"/>
          <w:bottom w:val="single" w:sz="8" w:space="0" w:color="8498B6" w:themeColor="accent3" w:themeTint="BF"/>
          <w:right w:val="single" w:sz="8" w:space="0" w:color="8498B6" w:themeColor="accent3" w:themeTint="BF"/>
          <w:insideH w:val="nil"/>
          <w:insideV w:val="nil"/>
        </w:tcBorders>
        <w:shd w:val="clear" w:color="auto" w:fill="5D779D" w:themeFill="accent3"/>
      </w:tcPr>
    </w:tblStylePr>
    <w:tblStylePr w:type="lastRow">
      <w:pPr>
        <w:spacing w:before="0" w:after="0" w:line="240" w:lineRule="auto"/>
      </w:pPr>
      <w:rPr>
        <w:b/>
        <w:bCs/>
      </w:rPr>
      <w:tblPr/>
      <w:tcPr>
        <w:tcBorders>
          <w:top w:val="double" w:sz="6" w:space="0" w:color="8498B6" w:themeColor="accent3" w:themeTint="BF"/>
          <w:left w:val="single" w:sz="8" w:space="0" w:color="8498B6" w:themeColor="accent3" w:themeTint="BF"/>
          <w:bottom w:val="single" w:sz="8" w:space="0" w:color="8498B6" w:themeColor="accent3" w:themeTint="BF"/>
          <w:right w:val="single" w:sz="8" w:space="0" w:color="8498B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6DDE7" w:themeFill="accent3" w:themeFillTint="3F"/>
      </w:tcPr>
    </w:tblStylePr>
    <w:tblStylePr w:type="band1Horz">
      <w:tblPr/>
      <w:tcPr>
        <w:tcBorders>
          <w:insideH w:val="nil"/>
          <w:insideV w:val="nil"/>
        </w:tcBorders>
        <w:shd w:val="clear" w:color="auto" w:fill="D6DD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30638"/>
    <w:pPr>
      <w:spacing w:after="0" w:line="240" w:lineRule="auto"/>
    </w:pPr>
    <w:rPr>
      <w:rFonts w:ascii="Roboto" w:hAnsi="Roboto"/>
    </w:rPr>
    <w:tblPr>
      <w:tblStyleRowBandSize w:val="1"/>
      <w:tblStyleColBandSize w:val="1"/>
      <w:tblBorders>
        <w:top w:val="single" w:sz="8" w:space="0" w:color="C4F3DA" w:themeColor="accent4" w:themeTint="BF"/>
        <w:left w:val="single" w:sz="8" w:space="0" w:color="C4F3DA" w:themeColor="accent4" w:themeTint="BF"/>
        <w:bottom w:val="single" w:sz="8" w:space="0" w:color="C4F3DA" w:themeColor="accent4" w:themeTint="BF"/>
        <w:right w:val="single" w:sz="8" w:space="0" w:color="C4F3DA" w:themeColor="accent4" w:themeTint="BF"/>
        <w:insideH w:val="single" w:sz="8" w:space="0" w:color="C4F3DA" w:themeColor="accent4" w:themeTint="BF"/>
      </w:tblBorders>
    </w:tblPr>
    <w:tblStylePr w:type="firstRow">
      <w:pPr>
        <w:spacing w:before="0" w:after="0" w:line="240" w:lineRule="auto"/>
      </w:pPr>
      <w:rPr>
        <w:b/>
        <w:bCs/>
        <w:color w:val="FFFFFF" w:themeColor="background1"/>
      </w:rPr>
      <w:tblPr/>
      <w:tcPr>
        <w:tcBorders>
          <w:top w:val="single" w:sz="8" w:space="0" w:color="C4F3DA" w:themeColor="accent4" w:themeTint="BF"/>
          <w:left w:val="single" w:sz="8" w:space="0" w:color="C4F3DA" w:themeColor="accent4" w:themeTint="BF"/>
          <w:bottom w:val="single" w:sz="8" w:space="0" w:color="C4F3DA" w:themeColor="accent4" w:themeTint="BF"/>
          <w:right w:val="single" w:sz="8" w:space="0" w:color="C4F3DA" w:themeColor="accent4" w:themeTint="BF"/>
          <w:insideH w:val="nil"/>
          <w:insideV w:val="nil"/>
        </w:tcBorders>
        <w:shd w:val="clear" w:color="auto" w:fill="B1F0CF" w:themeFill="accent4"/>
      </w:tcPr>
    </w:tblStylePr>
    <w:tblStylePr w:type="lastRow">
      <w:pPr>
        <w:spacing w:before="0" w:after="0" w:line="240" w:lineRule="auto"/>
      </w:pPr>
      <w:rPr>
        <w:b/>
        <w:bCs/>
      </w:rPr>
      <w:tblPr/>
      <w:tcPr>
        <w:tcBorders>
          <w:top w:val="double" w:sz="6" w:space="0" w:color="C4F3DA" w:themeColor="accent4" w:themeTint="BF"/>
          <w:left w:val="single" w:sz="8" w:space="0" w:color="C4F3DA" w:themeColor="accent4" w:themeTint="BF"/>
          <w:bottom w:val="single" w:sz="8" w:space="0" w:color="C4F3DA" w:themeColor="accent4" w:themeTint="BF"/>
          <w:right w:val="single" w:sz="8" w:space="0" w:color="C4F3DA"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BF3" w:themeFill="accent4" w:themeFillTint="3F"/>
      </w:tcPr>
    </w:tblStylePr>
    <w:tblStylePr w:type="band1Horz">
      <w:tblPr/>
      <w:tcPr>
        <w:tcBorders>
          <w:insideH w:val="nil"/>
          <w:insideV w:val="nil"/>
        </w:tcBorders>
        <w:shd w:val="clear" w:color="auto" w:fill="EBFB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30638"/>
    <w:pPr>
      <w:spacing w:after="0" w:line="240" w:lineRule="auto"/>
    </w:pPr>
    <w:rPr>
      <w:rFonts w:ascii="Roboto" w:hAnsi="Roboto"/>
    </w:rPr>
    <w:tblPr>
      <w:tblStyleRowBandSize w:val="1"/>
      <w:tblStyleColBandSize w:val="1"/>
      <w:tblBorders>
        <w:top w:val="single" w:sz="8" w:space="0" w:color="ABC7F3" w:themeColor="accent5" w:themeTint="BF"/>
        <w:left w:val="single" w:sz="8" w:space="0" w:color="ABC7F3" w:themeColor="accent5" w:themeTint="BF"/>
        <w:bottom w:val="single" w:sz="8" w:space="0" w:color="ABC7F3" w:themeColor="accent5" w:themeTint="BF"/>
        <w:right w:val="single" w:sz="8" w:space="0" w:color="ABC7F3" w:themeColor="accent5" w:themeTint="BF"/>
        <w:insideH w:val="single" w:sz="8" w:space="0" w:color="ABC7F3" w:themeColor="accent5" w:themeTint="BF"/>
      </w:tblBorders>
    </w:tblPr>
    <w:tblStylePr w:type="firstRow">
      <w:pPr>
        <w:spacing w:before="0" w:after="0" w:line="240" w:lineRule="auto"/>
      </w:pPr>
      <w:rPr>
        <w:b/>
        <w:bCs/>
        <w:color w:val="FFFFFF" w:themeColor="background1"/>
      </w:rPr>
      <w:tblPr/>
      <w:tcPr>
        <w:tcBorders>
          <w:top w:val="single" w:sz="8" w:space="0" w:color="ABC7F3" w:themeColor="accent5" w:themeTint="BF"/>
          <w:left w:val="single" w:sz="8" w:space="0" w:color="ABC7F3" w:themeColor="accent5" w:themeTint="BF"/>
          <w:bottom w:val="single" w:sz="8" w:space="0" w:color="ABC7F3" w:themeColor="accent5" w:themeTint="BF"/>
          <w:right w:val="single" w:sz="8" w:space="0" w:color="ABC7F3" w:themeColor="accent5" w:themeTint="BF"/>
          <w:insideH w:val="nil"/>
          <w:insideV w:val="nil"/>
        </w:tcBorders>
        <w:shd w:val="clear" w:color="auto" w:fill="90B6F0" w:themeFill="accent5"/>
      </w:tcPr>
    </w:tblStylePr>
    <w:tblStylePr w:type="lastRow">
      <w:pPr>
        <w:spacing w:before="0" w:after="0" w:line="240" w:lineRule="auto"/>
      </w:pPr>
      <w:rPr>
        <w:b/>
        <w:bCs/>
      </w:rPr>
      <w:tblPr/>
      <w:tcPr>
        <w:tcBorders>
          <w:top w:val="double" w:sz="6" w:space="0" w:color="ABC7F3" w:themeColor="accent5" w:themeTint="BF"/>
          <w:left w:val="single" w:sz="8" w:space="0" w:color="ABC7F3" w:themeColor="accent5" w:themeTint="BF"/>
          <w:bottom w:val="single" w:sz="8" w:space="0" w:color="ABC7F3" w:themeColor="accent5" w:themeTint="BF"/>
          <w:right w:val="single" w:sz="8" w:space="0" w:color="ABC7F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CFB" w:themeFill="accent5" w:themeFillTint="3F"/>
      </w:tcPr>
    </w:tblStylePr>
    <w:tblStylePr w:type="band1Horz">
      <w:tblPr/>
      <w:tcPr>
        <w:tcBorders>
          <w:insideH w:val="nil"/>
          <w:insideV w:val="nil"/>
        </w:tcBorders>
        <w:shd w:val="clear" w:color="auto" w:fill="E3ECFB"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230638"/>
    <w:pPr>
      <w:spacing w:after="0" w:line="240" w:lineRule="auto"/>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230638"/>
    <w:pPr>
      <w:spacing w:after="0" w:line="240" w:lineRule="auto"/>
    </w:pPr>
    <w:rPr>
      <w:rFonts w:ascii="Roboto" w:hAnsi="Roboto"/>
      <w:color w:val="3A7DE4" w:themeColor="accent5" w:themeShade="BF"/>
    </w:rPr>
    <w:tblPr>
      <w:tblStyleRowBandSize w:val="1"/>
      <w:tblStyleColBandSize w:val="1"/>
      <w:tblBorders>
        <w:top w:val="single" w:sz="8" w:space="0" w:color="90B6F0" w:themeColor="accent5"/>
        <w:bottom w:val="single" w:sz="8" w:space="0" w:color="90B6F0" w:themeColor="accent5"/>
      </w:tblBorders>
    </w:tblPr>
    <w:tblStylePr w:type="firstRow">
      <w:pPr>
        <w:spacing w:before="0" w:after="0" w:line="240" w:lineRule="auto"/>
      </w:pPr>
      <w:rPr>
        <w:b/>
        <w:bCs/>
      </w:rPr>
      <w:tblPr/>
      <w:tcPr>
        <w:tcBorders>
          <w:top w:val="single" w:sz="8" w:space="0" w:color="90B6F0" w:themeColor="accent5"/>
          <w:left w:val="nil"/>
          <w:bottom w:val="single" w:sz="8" w:space="0" w:color="90B6F0" w:themeColor="accent5"/>
          <w:right w:val="nil"/>
          <w:insideH w:val="nil"/>
          <w:insideV w:val="nil"/>
        </w:tcBorders>
      </w:tcPr>
    </w:tblStylePr>
    <w:tblStylePr w:type="lastRow">
      <w:pPr>
        <w:spacing w:before="0" w:after="0" w:line="240" w:lineRule="auto"/>
      </w:pPr>
      <w:rPr>
        <w:b/>
        <w:bCs/>
      </w:rPr>
      <w:tblPr/>
      <w:tcPr>
        <w:tcBorders>
          <w:top w:val="single" w:sz="8" w:space="0" w:color="90B6F0" w:themeColor="accent5"/>
          <w:left w:val="nil"/>
          <w:bottom w:val="single" w:sz="8" w:space="0" w:color="90B6F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CFB" w:themeFill="accent5" w:themeFillTint="3F"/>
      </w:tcPr>
    </w:tblStylePr>
    <w:tblStylePr w:type="band1Horz">
      <w:tblPr/>
      <w:tcPr>
        <w:tcBorders>
          <w:left w:val="nil"/>
          <w:right w:val="nil"/>
          <w:insideH w:val="nil"/>
          <w:insideV w:val="nil"/>
        </w:tcBorders>
        <w:shd w:val="clear" w:color="auto" w:fill="E3ECFB" w:themeFill="accent5" w:themeFillTint="3F"/>
      </w:tcPr>
    </w:tblStylePr>
  </w:style>
  <w:style w:type="table" w:styleId="LightGrid-Accent3">
    <w:name w:val="Light Grid Accent 3"/>
    <w:basedOn w:val="TableNormal"/>
    <w:uiPriority w:val="62"/>
    <w:rsid w:val="00230638"/>
    <w:pPr>
      <w:spacing w:after="0" w:line="240" w:lineRule="auto"/>
    </w:pPr>
    <w:rPr>
      <w:rFonts w:ascii="Roboto" w:hAnsi="Roboto"/>
    </w:rPr>
    <w:tblPr>
      <w:tblStyleRowBandSize w:val="1"/>
      <w:tblStyleColBandSize w:val="1"/>
      <w:tblBorders>
        <w:top w:val="single" w:sz="8" w:space="0" w:color="5D779D" w:themeColor="accent3"/>
        <w:left w:val="single" w:sz="8" w:space="0" w:color="5D779D" w:themeColor="accent3"/>
        <w:bottom w:val="single" w:sz="8" w:space="0" w:color="5D779D" w:themeColor="accent3"/>
        <w:right w:val="single" w:sz="8" w:space="0" w:color="5D779D" w:themeColor="accent3"/>
        <w:insideH w:val="single" w:sz="8" w:space="0" w:color="5D779D" w:themeColor="accent3"/>
        <w:insideV w:val="single" w:sz="8" w:space="0" w:color="5D77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779D" w:themeColor="accent3"/>
          <w:left w:val="single" w:sz="8" w:space="0" w:color="5D779D" w:themeColor="accent3"/>
          <w:bottom w:val="single" w:sz="18" w:space="0" w:color="5D779D" w:themeColor="accent3"/>
          <w:right w:val="single" w:sz="8" w:space="0" w:color="5D779D" w:themeColor="accent3"/>
          <w:insideH w:val="nil"/>
          <w:insideV w:val="single" w:sz="8" w:space="0" w:color="5D77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779D" w:themeColor="accent3"/>
          <w:left w:val="single" w:sz="8" w:space="0" w:color="5D779D" w:themeColor="accent3"/>
          <w:bottom w:val="single" w:sz="8" w:space="0" w:color="5D779D" w:themeColor="accent3"/>
          <w:right w:val="single" w:sz="8" w:space="0" w:color="5D779D" w:themeColor="accent3"/>
          <w:insideH w:val="nil"/>
          <w:insideV w:val="single" w:sz="8" w:space="0" w:color="5D77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tcPr>
    </w:tblStylePr>
    <w:tblStylePr w:type="band1Vert">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shd w:val="clear" w:color="auto" w:fill="D6DDE7" w:themeFill="accent3" w:themeFillTint="3F"/>
      </w:tcPr>
    </w:tblStylePr>
    <w:tblStylePr w:type="band1Horz">
      <w:tblPr/>
      <w:tcPr>
        <w:tcBorders>
          <w:top w:val="single" w:sz="8" w:space="0" w:color="5D779D" w:themeColor="accent3"/>
          <w:left w:val="single" w:sz="8" w:space="0" w:color="5D779D" w:themeColor="accent3"/>
          <w:bottom w:val="single" w:sz="8" w:space="0" w:color="5D779D" w:themeColor="accent3"/>
          <w:right w:val="single" w:sz="8" w:space="0" w:color="5D779D" w:themeColor="accent3"/>
          <w:insideV w:val="single" w:sz="8" w:space="0" w:color="5D779D" w:themeColor="accent3"/>
        </w:tcBorders>
        <w:shd w:val="clear" w:color="auto" w:fill="D6DDE7" w:themeFill="accent3" w:themeFillTint="3F"/>
      </w:tcPr>
    </w:tblStylePr>
    <w:tblStylePr w:type="band2Horz">
      <w:tblPr/>
      <w:tcPr>
        <w:tcBorders>
          <w:top w:val="single" w:sz="8" w:space="0" w:color="5D779D" w:themeColor="accent3"/>
          <w:left w:val="single" w:sz="8" w:space="0" w:color="5D779D" w:themeColor="accent3"/>
          <w:bottom w:val="single" w:sz="8" w:space="0" w:color="5D779D" w:themeColor="accent3"/>
          <w:right w:val="single" w:sz="8" w:space="0" w:color="5D779D" w:themeColor="accent3"/>
          <w:insideV w:val="single" w:sz="8" w:space="0" w:color="5D779D" w:themeColor="accent3"/>
        </w:tcBorders>
      </w:tcPr>
    </w:tblStylePr>
  </w:style>
  <w:style w:type="paragraph" w:styleId="Bibliography">
    <w:name w:val="Bibliography"/>
    <w:basedOn w:val="Normal"/>
    <w:next w:val="Normal"/>
    <w:uiPriority w:val="37"/>
    <w:semiHidden/>
    <w:rsid w:val="00230638"/>
    <w:pPr>
      <w:spacing w:before="200" w:after="0"/>
    </w:pPr>
    <w:rPr>
      <w:rFonts w:ascii="Roboto" w:eastAsiaTheme="minorHAnsi" w:hAnsi="Roboto" w:cstheme="minorBidi"/>
      <w:szCs w:val="22"/>
      <w:lang w:eastAsia="en-US"/>
    </w:rPr>
  </w:style>
  <w:style w:type="paragraph" w:styleId="BodyText3">
    <w:name w:val="Body Text 3"/>
    <w:basedOn w:val="Normal"/>
    <w:link w:val="BodyText3Char"/>
    <w:uiPriority w:val="99"/>
    <w:semiHidden/>
    <w:unhideWhenUsed/>
    <w:rsid w:val="00230638"/>
    <w:pPr>
      <w:spacing w:before="200"/>
    </w:pPr>
    <w:rPr>
      <w:rFonts w:ascii="Roboto" w:eastAsiaTheme="minorHAnsi" w:hAnsi="Roboto" w:cstheme="minorBidi"/>
      <w:szCs w:val="16"/>
      <w:lang w:eastAsia="en-US"/>
    </w:rPr>
  </w:style>
  <w:style w:type="character" w:customStyle="1" w:styleId="BodyText3Char">
    <w:name w:val="Body Text 3 Char"/>
    <w:basedOn w:val="DefaultParagraphFont"/>
    <w:link w:val="BodyText3"/>
    <w:uiPriority w:val="99"/>
    <w:semiHidden/>
    <w:rsid w:val="00230638"/>
    <w:rPr>
      <w:rFonts w:ascii="Roboto" w:hAnsi="Roboto"/>
      <w:szCs w:val="16"/>
    </w:rPr>
  </w:style>
  <w:style w:type="paragraph" w:customStyle="1" w:styleId="CoverDate">
    <w:name w:val="Cover Date"/>
    <w:rsid w:val="00230638"/>
    <w:pPr>
      <w:spacing w:before="200" w:after="0" w:line="240" w:lineRule="auto"/>
    </w:pPr>
    <w:rPr>
      <w:rFonts w:ascii="Roboto" w:hAnsi="Roboto"/>
      <w:color w:val="000000" w:themeColor="text1"/>
      <w:sz w:val="24"/>
      <w:szCs w:val="24"/>
    </w:rPr>
  </w:style>
  <w:style w:type="character" w:styleId="BookTitle">
    <w:name w:val="Book Title"/>
    <w:uiPriority w:val="33"/>
    <w:rsid w:val="00230638"/>
    <w:rPr>
      <w:rFonts w:ascii="Roboto" w:hAnsi="Roboto"/>
      <w:bCs/>
      <w:i/>
      <w:caps w:val="0"/>
      <w:smallCaps w:val="0"/>
      <w:spacing w:val="0"/>
      <w:sz w:val="22"/>
    </w:rPr>
  </w:style>
  <w:style w:type="table" w:styleId="LightList-Accent1">
    <w:name w:val="Light List Accent 1"/>
    <w:basedOn w:val="TableNormal"/>
    <w:uiPriority w:val="61"/>
    <w:rsid w:val="00230638"/>
    <w:pPr>
      <w:spacing w:after="0" w:line="240" w:lineRule="auto"/>
    </w:pPr>
    <w:rPr>
      <w:rFonts w:ascii="Roboto" w:hAnsi="Roboto"/>
    </w:rPr>
    <w:tblPr>
      <w:tblStyleRowBandSize w:val="1"/>
      <w:tblStyleColBandSize w:val="1"/>
      <w:tblBorders>
        <w:top w:val="single" w:sz="8" w:space="0" w:color="2C384A" w:themeColor="accent1"/>
        <w:left w:val="single" w:sz="8" w:space="0" w:color="2C384A" w:themeColor="accent1"/>
        <w:bottom w:val="single" w:sz="8" w:space="0" w:color="2C384A" w:themeColor="accent1"/>
        <w:right w:val="single" w:sz="8" w:space="0" w:color="2C384A" w:themeColor="accent1"/>
      </w:tblBorders>
    </w:tblPr>
    <w:tblStylePr w:type="firstRow">
      <w:pPr>
        <w:spacing w:before="0" w:after="0" w:line="240" w:lineRule="auto"/>
      </w:pPr>
      <w:rPr>
        <w:b/>
        <w:bCs/>
        <w:color w:val="FFFFFF" w:themeColor="background1"/>
      </w:rPr>
      <w:tblPr/>
      <w:tcPr>
        <w:shd w:val="clear" w:color="auto" w:fill="2C384A" w:themeFill="accent1"/>
      </w:tcPr>
    </w:tblStylePr>
    <w:tblStylePr w:type="lastRow">
      <w:pPr>
        <w:spacing w:before="0" w:after="0" w:line="240" w:lineRule="auto"/>
      </w:pPr>
      <w:rPr>
        <w:b/>
        <w:bCs/>
      </w:rPr>
      <w:tblPr/>
      <w:tcPr>
        <w:tcBorders>
          <w:top w:val="double" w:sz="6" w:space="0" w:color="2C384A" w:themeColor="accent1"/>
          <w:left w:val="single" w:sz="8" w:space="0" w:color="2C384A" w:themeColor="accent1"/>
          <w:bottom w:val="single" w:sz="8" w:space="0" w:color="2C384A" w:themeColor="accent1"/>
          <w:right w:val="single" w:sz="8" w:space="0" w:color="2C384A" w:themeColor="accent1"/>
        </w:tcBorders>
      </w:tcPr>
    </w:tblStylePr>
    <w:tblStylePr w:type="firstCol">
      <w:rPr>
        <w:b/>
        <w:bCs/>
      </w:rPr>
    </w:tblStylePr>
    <w:tblStylePr w:type="lastCol">
      <w:rPr>
        <w:b/>
        <w:bCs/>
      </w:rPr>
    </w:tblStylePr>
    <w:tblStylePr w:type="band1Vert">
      <w:tblPr/>
      <w:tcPr>
        <w:tcBorders>
          <w:top w:val="single" w:sz="8" w:space="0" w:color="2C384A" w:themeColor="accent1"/>
          <w:left w:val="single" w:sz="8" w:space="0" w:color="2C384A" w:themeColor="accent1"/>
          <w:bottom w:val="single" w:sz="8" w:space="0" w:color="2C384A" w:themeColor="accent1"/>
          <w:right w:val="single" w:sz="8" w:space="0" w:color="2C384A" w:themeColor="accent1"/>
        </w:tcBorders>
      </w:tcPr>
    </w:tblStylePr>
    <w:tblStylePr w:type="band1Horz">
      <w:tblPr/>
      <w:tcPr>
        <w:tcBorders>
          <w:top w:val="single" w:sz="8" w:space="0" w:color="2C384A" w:themeColor="accent1"/>
          <w:left w:val="single" w:sz="8" w:space="0" w:color="2C384A" w:themeColor="accent1"/>
          <w:bottom w:val="single" w:sz="8" w:space="0" w:color="2C384A" w:themeColor="accent1"/>
          <w:right w:val="single" w:sz="8" w:space="0" w:color="2C384A" w:themeColor="accent1"/>
        </w:tcBorders>
      </w:tcPr>
    </w:tblStylePr>
  </w:style>
  <w:style w:type="table" w:styleId="LightList-Accent3">
    <w:name w:val="Light List Accent 3"/>
    <w:basedOn w:val="TableNormal"/>
    <w:uiPriority w:val="61"/>
    <w:rsid w:val="00230638"/>
    <w:pPr>
      <w:spacing w:after="0" w:line="240" w:lineRule="auto"/>
    </w:pPr>
    <w:rPr>
      <w:rFonts w:ascii="Roboto" w:hAnsi="Roboto"/>
    </w:rPr>
    <w:tblPr>
      <w:tblStyleRowBandSize w:val="1"/>
      <w:tblStyleColBandSize w:val="1"/>
      <w:tblBorders>
        <w:top w:val="single" w:sz="8" w:space="0" w:color="5D779D" w:themeColor="accent3"/>
        <w:left w:val="single" w:sz="8" w:space="0" w:color="5D779D" w:themeColor="accent3"/>
        <w:bottom w:val="single" w:sz="8" w:space="0" w:color="5D779D" w:themeColor="accent3"/>
        <w:right w:val="single" w:sz="8" w:space="0" w:color="5D779D" w:themeColor="accent3"/>
      </w:tblBorders>
    </w:tblPr>
    <w:tblStylePr w:type="firstRow">
      <w:pPr>
        <w:spacing w:before="0" w:after="0" w:line="240" w:lineRule="auto"/>
      </w:pPr>
      <w:rPr>
        <w:b/>
        <w:bCs/>
        <w:color w:val="FFFFFF" w:themeColor="background1"/>
      </w:rPr>
      <w:tblPr/>
      <w:tcPr>
        <w:shd w:val="clear" w:color="auto" w:fill="5D779D" w:themeFill="accent3"/>
      </w:tcPr>
    </w:tblStylePr>
    <w:tblStylePr w:type="lastRow">
      <w:pPr>
        <w:spacing w:before="0" w:after="0" w:line="240" w:lineRule="auto"/>
      </w:pPr>
      <w:rPr>
        <w:b/>
        <w:bCs/>
      </w:rPr>
      <w:tblPr/>
      <w:tcPr>
        <w:tcBorders>
          <w:top w:val="double" w:sz="6" w:space="0" w:color="5D779D" w:themeColor="accent3"/>
          <w:left w:val="single" w:sz="8" w:space="0" w:color="5D779D" w:themeColor="accent3"/>
          <w:bottom w:val="single" w:sz="8" w:space="0" w:color="5D779D" w:themeColor="accent3"/>
          <w:right w:val="single" w:sz="8" w:space="0" w:color="5D779D" w:themeColor="accent3"/>
        </w:tcBorders>
      </w:tcPr>
    </w:tblStylePr>
    <w:tblStylePr w:type="firstCol">
      <w:rPr>
        <w:b/>
        <w:bCs/>
      </w:rPr>
    </w:tblStylePr>
    <w:tblStylePr w:type="lastCol">
      <w:rPr>
        <w:b/>
        <w:bCs/>
      </w:rPr>
    </w:tblStylePr>
    <w:tblStylePr w:type="band1Vert">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tcPr>
    </w:tblStylePr>
    <w:tblStylePr w:type="band1Horz">
      <w:tblPr/>
      <w:tcPr>
        <w:tcBorders>
          <w:top w:val="single" w:sz="8" w:space="0" w:color="5D779D" w:themeColor="accent3"/>
          <w:left w:val="single" w:sz="8" w:space="0" w:color="5D779D" w:themeColor="accent3"/>
          <w:bottom w:val="single" w:sz="8" w:space="0" w:color="5D779D" w:themeColor="accent3"/>
          <w:right w:val="single" w:sz="8" w:space="0" w:color="5D779D" w:themeColor="accent3"/>
        </w:tcBorders>
      </w:tcPr>
    </w:tblStylePr>
  </w:style>
  <w:style w:type="table" w:styleId="LightList-Accent5">
    <w:name w:val="Light List Accent 5"/>
    <w:basedOn w:val="TableNormal"/>
    <w:uiPriority w:val="61"/>
    <w:rsid w:val="00230638"/>
    <w:pPr>
      <w:spacing w:after="0" w:line="240" w:lineRule="auto"/>
    </w:pPr>
    <w:rPr>
      <w:rFonts w:ascii="Roboto" w:hAnsi="Roboto"/>
    </w:rPr>
    <w:tblPr>
      <w:tblStyleRowBandSize w:val="1"/>
      <w:tblStyleColBandSize w:val="1"/>
      <w:tblBorders>
        <w:top w:val="single" w:sz="8" w:space="0" w:color="90B6F0" w:themeColor="accent5"/>
        <w:left w:val="single" w:sz="8" w:space="0" w:color="90B6F0" w:themeColor="accent5"/>
        <w:bottom w:val="single" w:sz="8" w:space="0" w:color="90B6F0" w:themeColor="accent5"/>
        <w:right w:val="single" w:sz="8" w:space="0" w:color="90B6F0" w:themeColor="accent5"/>
      </w:tblBorders>
    </w:tblPr>
    <w:tblStylePr w:type="firstRow">
      <w:pPr>
        <w:spacing w:before="0" w:after="0" w:line="240" w:lineRule="auto"/>
      </w:pPr>
      <w:rPr>
        <w:b/>
        <w:bCs/>
        <w:color w:val="auto"/>
      </w:rPr>
      <w:tblPr/>
      <w:tcPr>
        <w:shd w:val="clear" w:color="auto" w:fill="90B6F0" w:themeFill="accent5"/>
      </w:tcPr>
    </w:tblStylePr>
    <w:tblStylePr w:type="lastRow">
      <w:pPr>
        <w:spacing w:before="0" w:after="0" w:line="240" w:lineRule="auto"/>
      </w:pPr>
      <w:rPr>
        <w:b/>
        <w:bCs/>
      </w:rPr>
      <w:tblPr/>
      <w:tcPr>
        <w:tcBorders>
          <w:top w:val="double" w:sz="6" w:space="0" w:color="90B6F0" w:themeColor="accent5"/>
          <w:left w:val="single" w:sz="8" w:space="0" w:color="90B6F0" w:themeColor="accent5"/>
          <w:bottom w:val="single" w:sz="8" w:space="0" w:color="90B6F0" w:themeColor="accent5"/>
          <w:right w:val="single" w:sz="8" w:space="0" w:color="90B6F0" w:themeColor="accent5"/>
        </w:tcBorders>
      </w:tcPr>
    </w:tblStylePr>
    <w:tblStylePr w:type="firstCol">
      <w:rPr>
        <w:b/>
        <w:bCs/>
      </w:rPr>
    </w:tblStylePr>
    <w:tblStylePr w:type="lastCol">
      <w:rPr>
        <w:b/>
        <w:bCs/>
      </w:rPr>
    </w:tblStylePr>
    <w:tblStylePr w:type="band1Vert">
      <w:tblPr/>
      <w:tcPr>
        <w:tcBorders>
          <w:top w:val="single" w:sz="8" w:space="0" w:color="90B6F0" w:themeColor="accent5"/>
          <w:left w:val="single" w:sz="8" w:space="0" w:color="90B6F0" w:themeColor="accent5"/>
          <w:bottom w:val="single" w:sz="8" w:space="0" w:color="90B6F0" w:themeColor="accent5"/>
          <w:right w:val="single" w:sz="8" w:space="0" w:color="90B6F0" w:themeColor="accent5"/>
        </w:tcBorders>
      </w:tcPr>
    </w:tblStylePr>
    <w:tblStylePr w:type="band1Horz">
      <w:tblPr/>
      <w:tcPr>
        <w:tcBorders>
          <w:top w:val="single" w:sz="8" w:space="0" w:color="90B6F0" w:themeColor="accent5"/>
          <w:left w:val="single" w:sz="8" w:space="0" w:color="90B6F0" w:themeColor="accent5"/>
          <w:bottom w:val="single" w:sz="8" w:space="0" w:color="90B6F0" w:themeColor="accent5"/>
          <w:right w:val="single" w:sz="8" w:space="0" w:color="90B6F0" w:themeColor="accent5"/>
        </w:tcBorders>
      </w:tcPr>
    </w:tblStylePr>
  </w:style>
  <w:style w:type="paragraph" w:styleId="NormalIndent">
    <w:name w:val="Normal Indent"/>
    <w:basedOn w:val="Normal"/>
    <w:uiPriority w:val="1"/>
    <w:rsid w:val="00230638"/>
    <w:pPr>
      <w:spacing w:before="200" w:after="0"/>
      <w:ind w:left="720"/>
    </w:pPr>
    <w:rPr>
      <w:rFonts w:ascii="Roboto" w:eastAsiaTheme="minorHAnsi" w:hAnsi="Roboto" w:cstheme="minorBidi"/>
      <w:szCs w:val="22"/>
      <w:lang w:eastAsia="en-US"/>
    </w:rPr>
  </w:style>
  <w:style w:type="table" w:styleId="LightShading-Accent4">
    <w:name w:val="Light Shading Accent 4"/>
    <w:basedOn w:val="TableNormal"/>
    <w:uiPriority w:val="60"/>
    <w:rsid w:val="00230638"/>
    <w:pPr>
      <w:spacing w:after="0" w:line="240" w:lineRule="auto"/>
    </w:pPr>
    <w:rPr>
      <w:rFonts w:ascii="Roboto" w:hAnsi="Roboto"/>
      <w:color w:val="59DF98" w:themeColor="accent4" w:themeShade="BF"/>
    </w:rPr>
    <w:tblPr>
      <w:tblStyleRowBandSize w:val="1"/>
      <w:tblStyleColBandSize w:val="1"/>
      <w:tblBorders>
        <w:top w:val="single" w:sz="8" w:space="0" w:color="B1F0CF" w:themeColor="accent4"/>
        <w:bottom w:val="single" w:sz="8" w:space="0" w:color="B1F0CF" w:themeColor="accent4"/>
      </w:tblBorders>
    </w:tblPr>
    <w:tblStylePr w:type="firstRow">
      <w:pPr>
        <w:spacing w:before="0" w:after="0" w:line="240" w:lineRule="auto"/>
      </w:pPr>
      <w:rPr>
        <w:b/>
        <w:bCs/>
      </w:rPr>
      <w:tblPr/>
      <w:tcPr>
        <w:tcBorders>
          <w:top w:val="single" w:sz="8" w:space="0" w:color="B1F0CF" w:themeColor="accent4"/>
          <w:left w:val="nil"/>
          <w:bottom w:val="single" w:sz="8" w:space="0" w:color="B1F0CF" w:themeColor="accent4"/>
          <w:right w:val="nil"/>
          <w:insideH w:val="nil"/>
          <w:insideV w:val="nil"/>
        </w:tcBorders>
      </w:tcPr>
    </w:tblStylePr>
    <w:tblStylePr w:type="lastRow">
      <w:pPr>
        <w:spacing w:before="0" w:after="0" w:line="240" w:lineRule="auto"/>
      </w:pPr>
      <w:rPr>
        <w:b/>
        <w:bCs/>
      </w:rPr>
      <w:tblPr/>
      <w:tcPr>
        <w:tcBorders>
          <w:top w:val="single" w:sz="8" w:space="0" w:color="B1F0CF" w:themeColor="accent4"/>
          <w:left w:val="nil"/>
          <w:bottom w:val="single" w:sz="8" w:space="0" w:color="B1F0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BF3" w:themeFill="accent4" w:themeFillTint="3F"/>
      </w:tcPr>
    </w:tblStylePr>
    <w:tblStylePr w:type="band1Horz">
      <w:tblPr/>
      <w:tcPr>
        <w:tcBorders>
          <w:left w:val="nil"/>
          <w:right w:val="nil"/>
          <w:insideH w:val="nil"/>
          <w:insideV w:val="nil"/>
        </w:tcBorders>
        <w:shd w:val="clear" w:color="auto" w:fill="EBFBF3" w:themeFill="accent4" w:themeFillTint="3F"/>
      </w:tcPr>
    </w:tblStylePr>
  </w:style>
  <w:style w:type="table" w:styleId="LightShading-Accent6">
    <w:name w:val="Light Shading Accent 6"/>
    <w:basedOn w:val="TableNormal"/>
    <w:uiPriority w:val="60"/>
    <w:rsid w:val="00230638"/>
    <w:pPr>
      <w:spacing w:after="0" w:line="240" w:lineRule="auto"/>
    </w:pPr>
    <w:rPr>
      <w:rFonts w:ascii="Roboto" w:hAnsi="Roboto"/>
      <w:color w:val="E6782E" w:themeColor="accent6" w:themeShade="BF"/>
    </w:rPr>
    <w:tblPr>
      <w:tblStyleRowBandSize w:val="1"/>
      <w:tblStyleColBandSize w:val="1"/>
      <w:tblBorders>
        <w:top w:val="single" w:sz="8" w:space="0" w:color="F0AE81" w:themeColor="accent6"/>
        <w:bottom w:val="single" w:sz="8" w:space="0" w:color="F0AE81" w:themeColor="accent6"/>
      </w:tblBorders>
    </w:tblPr>
    <w:tblStylePr w:type="firstRow">
      <w:pPr>
        <w:spacing w:before="0" w:after="0" w:line="240" w:lineRule="auto"/>
      </w:pPr>
      <w:rPr>
        <w:b/>
        <w:bCs/>
      </w:rPr>
      <w:tblPr/>
      <w:tcPr>
        <w:tcBorders>
          <w:top w:val="single" w:sz="8" w:space="0" w:color="F0AE81" w:themeColor="accent6"/>
          <w:left w:val="nil"/>
          <w:bottom w:val="single" w:sz="8" w:space="0" w:color="F0AE81" w:themeColor="accent6"/>
          <w:right w:val="nil"/>
          <w:insideH w:val="nil"/>
          <w:insideV w:val="nil"/>
        </w:tcBorders>
      </w:tcPr>
    </w:tblStylePr>
    <w:tblStylePr w:type="lastRow">
      <w:pPr>
        <w:spacing w:before="0" w:after="0" w:line="240" w:lineRule="auto"/>
      </w:pPr>
      <w:rPr>
        <w:b/>
        <w:bCs/>
      </w:rPr>
      <w:tblPr/>
      <w:tcPr>
        <w:tcBorders>
          <w:top w:val="single" w:sz="8" w:space="0" w:color="F0AE81" w:themeColor="accent6"/>
          <w:left w:val="nil"/>
          <w:bottom w:val="single" w:sz="8" w:space="0" w:color="F0AE8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ADF" w:themeFill="accent6" w:themeFillTint="3F"/>
      </w:tcPr>
    </w:tblStylePr>
    <w:tblStylePr w:type="band1Horz">
      <w:tblPr/>
      <w:tcPr>
        <w:tcBorders>
          <w:left w:val="nil"/>
          <w:right w:val="nil"/>
          <w:insideH w:val="nil"/>
          <w:insideV w:val="nil"/>
        </w:tcBorders>
        <w:shd w:val="clear" w:color="auto" w:fill="FBEADF" w:themeFill="accent6" w:themeFillTint="3F"/>
      </w:tcPr>
    </w:tblStylePr>
  </w:style>
  <w:style w:type="paragraph" w:styleId="TOC4">
    <w:name w:val="toc 4"/>
    <w:basedOn w:val="Normal"/>
    <w:next w:val="Normal"/>
    <w:uiPriority w:val="39"/>
    <w:rsid w:val="00230638"/>
    <w:pPr>
      <w:tabs>
        <w:tab w:val="right" w:leader="dot" w:pos="9016"/>
      </w:tabs>
      <w:spacing w:before="200" w:after="100"/>
      <w:ind w:left="1276"/>
    </w:pPr>
    <w:rPr>
      <w:rFonts w:ascii="Roboto" w:eastAsiaTheme="minorHAnsi" w:hAnsi="Roboto" w:cstheme="minorBidi"/>
      <w:noProof/>
      <w:szCs w:val="22"/>
      <w:lang w:eastAsia="en-US"/>
    </w:rPr>
  </w:style>
  <w:style w:type="paragraph" w:styleId="TOC5">
    <w:name w:val="toc 5"/>
    <w:basedOn w:val="Normal"/>
    <w:next w:val="Normal"/>
    <w:uiPriority w:val="39"/>
    <w:rsid w:val="00230638"/>
    <w:pPr>
      <w:tabs>
        <w:tab w:val="right" w:leader="dot" w:pos="9016"/>
      </w:tabs>
      <w:spacing w:before="200" w:after="100"/>
      <w:ind w:left="1701"/>
    </w:pPr>
    <w:rPr>
      <w:rFonts w:ascii="Roboto" w:eastAsiaTheme="minorHAnsi" w:hAnsi="Roboto" w:cstheme="minorBidi"/>
      <w:noProof/>
      <w:szCs w:val="22"/>
      <w:lang w:eastAsia="en-US"/>
    </w:rPr>
  </w:style>
  <w:style w:type="paragraph" w:styleId="TOC6">
    <w:name w:val="toc 6"/>
    <w:basedOn w:val="Normal"/>
    <w:next w:val="Normal"/>
    <w:uiPriority w:val="39"/>
    <w:rsid w:val="00230638"/>
    <w:pPr>
      <w:tabs>
        <w:tab w:val="right" w:leader="dot" w:pos="9016"/>
      </w:tabs>
      <w:spacing w:before="200" w:after="100"/>
      <w:ind w:left="2127"/>
    </w:pPr>
    <w:rPr>
      <w:rFonts w:ascii="Roboto" w:eastAsiaTheme="minorHAnsi" w:hAnsi="Roboto" w:cstheme="minorBidi"/>
      <w:noProof/>
      <w:szCs w:val="22"/>
      <w:lang w:eastAsia="en-US"/>
    </w:rPr>
  </w:style>
  <w:style w:type="paragraph" w:styleId="TOC7">
    <w:name w:val="toc 7"/>
    <w:basedOn w:val="Normal"/>
    <w:next w:val="Normal"/>
    <w:uiPriority w:val="39"/>
    <w:rsid w:val="00230638"/>
    <w:pPr>
      <w:tabs>
        <w:tab w:val="right" w:leader="dot" w:pos="9016"/>
      </w:tabs>
      <w:spacing w:before="200" w:after="100"/>
      <w:ind w:left="2552"/>
    </w:pPr>
    <w:rPr>
      <w:rFonts w:ascii="Roboto" w:eastAsiaTheme="minorHAnsi" w:hAnsi="Roboto" w:cstheme="minorBidi"/>
      <w:noProof/>
      <w:szCs w:val="22"/>
      <w:lang w:eastAsia="en-US"/>
    </w:rPr>
  </w:style>
  <w:style w:type="table" w:customStyle="1" w:styleId="ACCCTable2">
    <w:name w:val="ACCC Table 2"/>
    <w:basedOn w:val="TableNormal"/>
    <w:next w:val="LightShading"/>
    <w:uiPriority w:val="60"/>
    <w:rsid w:val="00230638"/>
    <w:pPr>
      <w:spacing w:before="120" w:after="120" w:line="240" w:lineRule="auto"/>
    </w:pPr>
    <w:rPr>
      <w:rFonts w:ascii="Roboto" w:hAnsi="Roboto"/>
      <w:color w:val="000000" w:themeColor="text1" w:themeShade="BF"/>
      <w:sz w:val="20"/>
    </w:rPr>
    <w:tblPr>
      <w:tblBorders>
        <w:top w:val="single" w:sz="4" w:space="0" w:color="EEEEEE" w:themeColor="background2"/>
        <w:bottom w:val="single" w:sz="4" w:space="0" w:color="EEEEEE" w:themeColor="background2"/>
        <w:insideH w:val="single" w:sz="4" w:space="0" w:color="EEEEEE"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230638"/>
    <w:pPr>
      <w:spacing w:after="0" w:line="240" w:lineRule="auto"/>
    </w:pPr>
    <w:rPr>
      <w:rFonts w:ascii="Roboto" w:hAnsi="Roboto"/>
    </w:rPr>
    <w:tblPr>
      <w:tblStyleRowBandSize w:val="1"/>
      <w:tblStyleColBandSize w:val="1"/>
      <w:tblBorders>
        <w:top w:val="single" w:sz="8" w:space="0" w:color="4D7861" w:themeColor="accent2"/>
        <w:left w:val="single" w:sz="8" w:space="0" w:color="4D7861" w:themeColor="accent2"/>
        <w:bottom w:val="single" w:sz="8" w:space="0" w:color="4D7861" w:themeColor="accent2"/>
        <w:right w:val="single" w:sz="8" w:space="0" w:color="4D7861" w:themeColor="accent2"/>
      </w:tblBorders>
    </w:tblPr>
    <w:tblStylePr w:type="firstRow">
      <w:pPr>
        <w:spacing w:before="0" w:after="0" w:line="240" w:lineRule="auto"/>
      </w:pPr>
      <w:rPr>
        <w:b/>
        <w:bCs/>
        <w:color w:val="FFFFFF" w:themeColor="background1"/>
      </w:rPr>
      <w:tblPr/>
      <w:tcPr>
        <w:shd w:val="clear" w:color="auto" w:fill="4D7861" w:themeFill="accent2"/>
      </w:tcPr>
    </w:tblStylePr>
    <w:tblStylePr w:type="lastRow">
      <w:pPr>
        <w:spacing w:before="0" w:after="0" w:line="240" w:lineRule="auto"/>
      </w:pPr>
      <w:rPr>
        <w:b/>
        <w:bCs/>
      </w:rPr>
      <w:tblPr/>
      <w:tcPr>
        <w:tcBorders>
          <w:top w:val="double" w:sz="6" w:space="0" w:color="4D7861" w:themeColor="accent2"/>
          <w:left w:val="single" w:sz="8" w:space="0" w:color="4D7861" w:themeColor="accent2"/>
          <w:bottom w:val="single" w:sz="8" w:space="0" w:color="4D7861" w:themeColor="accent2"/>
          <w:right w:val="single" w:sz="8" w:space="0" w:color="4D7861" w:themeColor="accent2"/>
        </w:tcBorders>
      </w:tcPr>
    </w:tblStylePr>
    <w:tblStylePr w:type="firstCol">
      <w:rPr>
        <w:b/>
        <w:bCs/>
      </w:rPr>
    </w:tblStylePr>
    <w:tblStylePr w:type="lastCol">
      <w:rPr>
        <w:b/>
        <w:bCs/>
      </w:rPr>
    </w:tblStylePr>
    <w:tblStylePr w:type="band1Vert">
      <w:tblPr/>
      <w:tcPr>
        <w:tcBorders>
          <w:top w:val="single" w:sz="8" w:space="0" w:color="4D7861" w:themeColor="accent2"/>
          <w:left w:val="single" w:sz="8" w:space="0" w:color="4D7861" w:themeColor="accent2"/>
          <w:bottom w:val="single" w:sz="8" w:space="0" w:color="4D7861" w:themeColor="accent2"/>
          <w:right w:val="single" w:sz="8" w:space="0" w:color="4D7861" w:themeColor="accent2"/>
        </w:tcBorders>
      </w:tcPr>
    </w:tblStylePr>
    <w:tblStylePr w:type="band1Horz">
      <w:tblPr/>
      <w:tcPr>
        <w:tcBorders>
          <w:top w:val="single" w:sz="8" w:space="0" w:color="4D7861" w:themeColor="accent2"/>
          <w:left w:val="single" w:sz="8" w:space="0" w:color="4D7861" w:themeColor="accent2"/>
          <w:bottom w:val="single" w:sz="8" w:space="0" w:color="4D7861" w:themeColor="accent2"/>
          <w:right w:val="single" w:sz="8" w:space="0" w:color="4D7861" w:themeColor="accent2"/>
        </w:tcBorders>
      </w:tcPr>
    </w:tblStylePr>
  </w:style>
  <w:style w:type="table" w:styleId="LightList-Accent4">
    <w:name w:val="Light List Accent 4"/>
    <w:basedOn w:val="TableNormal"/>
    <w:uiPriority w:val="61"/>
    <w:rsid w:val="00230638"/>
    <w:pPr>
      <w:spacing w:after="0" w:line="240" w:lineRule="auto"/>
    </w:pPr>
    <w:rPr>
      <w:rFonts w:ascii="Roboto" w:hAnsi="Roboto"/>
    </w:rPr>
    <w:tblPr>
      <w:tblStyleRowBandSize w:val="1"/>
      <w:tblStyleColBandSize w:val="1"/>
      <w:tblBorders>
        <w:top w:val="single" w:sz="8" w:space="0" w:color="B1F0CF" w:themeColor="accent4"/>
        <w:left w:val="single" w:sz="8" w:space="0" w:color="B1F0CF" w:themeColor="accent4"/>
        <w:bottom w:val="single" w:sz="8" w:space="0" w:color="B1F0CF" w:themeColor="accent4"/>
        <w:right w:val="single" w:sz="8" w:space="0" w:color="B1F0CF" w:themeColor="accent4"/>
      </w:tblBorders>
    </w:tblPr>
    <w:tblStylePr w:type="firstRow">
      <w:pPr>
        <w:spacing w:before="0" w:after="0" w:line="240" w:lineRule="auto"/>
      </w:pPr>
      <w:rPr>
        <w:b/>
        <w:bCs/>
        <w:color w:val="FFFFFF" w:themeColor="background1"/>
      </w:rPr>
      <w:tblPr/>
      <w:tcPr>
        <w:shd w:val="clear" w:color="auto" w:fill="B1F0CF" w:themeFill="accent4"/>
      </w:tcPr>
    </w:tblStylePr>
    <w:tblStylePr w:type="lastRow">
      <w:pPr>
        <w:spacing w:before="0" w:after="0" w:line="240" w:lineRule="auto"/>
      </w:pPr>
      <w:rPr>
        <w:b/>
        <w:bCs/>
      </w:rPr>
      <w:tblPr/>
      <w:tcPr>
        <w:tcBorders>
          <w:top w:val="double" w:sz="6" w:space="0" w:color="B1F0CF" w:themeColor="accent4"/>
          <w:left w:val="single" w:sz="8" w:space="0" w:color="B1F0CF" w:themeColor="accent4"/>
          <w:bottom w:val="single" w:sz="8" w:space="0" w:color="B1F0CF" w:themeColor="accent4"/>
          <w:right w:val="single" w:sz="8" w:space="0" w:color="B1F0CF" w:themeColor="accent4"/>
        </w:tcBorders>
      </w:tcPr>
    </w:tblStylePr>
    <w:tblStylePr w:type="firstCol">
      <w:rPr>
        <w:b/>
        <w:bCs/>
      </w:rPr>
    </w:tblStylePr>
    <w:tblStylePr w:type="lastCol">
      <w:rPr>
        <w:b/>
        <w:bCs/>
      </w:rPr>
    </w:tblStylePr>
    <w:tblStylePr w:type="band1Vert">
      <w:tblPr/>
      <w:tcPr>
        <w:tcBorders>
          <w:top w:val="single" w:sz="8" w:space="0" w:color="B1F0CF" w:themeColor="accent4"/>
          <w:left w:val="single" w:sz="8" w:space="0" w:color="B1F0CF" w:themeColor="accent4"/>
          <w:bottom w:val="single" w:sz="8" w:space="0" w:color="B1F0CF" w:themeColor="accent4"/>
          <w:right w:val="single" w:sz="8" w:space="0" w:color="B1F0CF" w:themeColor="accent4"/>
        </w:tcBorders>
      </w:tcPr>
    </w:tblStylePr>
    <w:tblStylePr w:type="band1Horz">
      <w:tblPr/>
      <w:tcPr>
        <w:tcBorders>
          <w:top w:val="single" w:sz="8" w:space="0" w:color="B1F0CF" w:themeColor="accent4"/>
          <w:left w:val="single" w:sz="8" w:space="0" w:color="B1F0CF" w:themeColor="accent4"/>
          <w:bottom w:val="single" w:sz="8" w:space="0" w:color="B1F0CF" w:themeColor="accent4"/>
          <w:right w:val="single" w:sz="8" w:space="0" w:color="B1F0CF" w:themeColor="accent4"/>
        </w:tcBorders>
      </w:tcPr>
    </w:tblStylePr>
  </w:style>
  <w:style w:type="table" w:styleId="LightList-Accent6">
    <w:name w:val="Light List Accent 6"/>
    <w:basedOn w:val="TableNormal"/>
    <w:uiPriority w:val="61"/>
    <w:rsid w:val="00230638"/>
    <w:pPr>
      <w:spacing w:after="0" w:line="240" w:lineRule="auto"/>
    </w:pPr>
    <w:rPr>
      <w:rFonts w:ascii="Roboto" w:hAnsi="Roboto"/>
    </w:rPr>
    <w:tblPr>
      <w:tblStyleRowBandSize w:val="1"/>
      <w:tblStyleColBandSize w:val="1"/>
      <w:tblBorders>
        <w:top w:val="single" w:sz="8" w:space="0" w:color="F0AE81" w:themeColor="accent6"/>
        <w:left w:val="single" w:sz="8" w:space="0" w:color="F0AE81" w:themeColor="accent6"/>
        <w:bottom w:val="single" w:sz="8" w:space="0" w:color="F0AE81" w:themeColor="accent6"/>
        <w:right w:val="single" w:sz="8" w:space="0" w:color="F0AE81" w:themeColor="accent6"/>
      </w:tblBorders>
    </w:tblPr>
    <w:tblStylePr w:type="firstRow">
      <w:pPr>
        <w:spacing w:before="0" w:after="0" w:line="240" w:lineRule="auto"/>
      </w:pPr>
      <w:rPr>
        <w:b/>
        <w:bCs/>
        <w:color w:val="FFFFFF" w:themeColor="background1"/>
      </w:rPr>
      <w:tblPr/>
      <w:tcPr>
        <w:shd w:val="clear" w:color="auto" w:fill="F0AE81" w:themeFill="accent6"/>
      </w:tcPr>
    </w:tblStylePr>
    <w:tblStylePr w:type="lastRow">
      <w:pPr>
        <w:spacing w:before="0" w:after="0" w:line="240" w:lineRule="auto"/>
      </w:pPr>
      <w:rPr>
        <w:b/>
        <w:bCs/>
      </w:rPr>
      <w:tblPr/>
      <w:tcPr>
        <w:tcBorders>
          <w:top w:val="double" w:sz="6" w:space="0" w:color="F0AE81" w:themeColor="accent6"/>
          <w:left w:val="single" w:sz="8" w:space="0" w:color="F0AE81" w:themeColor="accent6"/>
          <w:bottom w:val="single" w:sz="8" w:space="0" w:color="F0AE81" w:themeColor="accent6"/>
          <w:right w:val="single" w:sz="8" w:space="0" w:color="F0AE81" w:themeColor="accent6"/>
        </w:tcBorders>
      </w:tcPr>
    </w:tblStylePr>
    <w:tblStylePr w:type="firstCol">
      <w:rPr>
        <w:b/>
        <w:bCs/>
      </w:rPr>
    </w:tblStylePr>
    <w:tblStylePr w:type="lastCol">
      <w:rPr>
        <w:b/>
        <w:bCs/>
      </w:rPr>
    </w:tblStylePr>
    <w:tblStylePr w:type="band1Vert">
      <w:tblPr/>
      <w:tcPr>
        <w:tcBorders>
          <w:top w:val="single" w:sz="8" w:space="0" w:color="F0AE81" w:themeColor="accent6"/>
          <w:left w:val="single" w:sz="8" w:space="0" w:color="F0AE81" w:themeColor="accent6"/>
          <w:bottom w:val="single" w:sz="8" w:space="0" w:color="F0AE81" w:themeColor="accent6"/>
          <w:right w:val="single" w:sz="8" w:space="0" w:color="F0AE81" w:themeColor="accent6"/>
        </w:tcBorders>
      </w:tcPr>
    </w:tblStylePr>
    <w:tblStylePr w:type="band1Horz">
      <w:tblPr/>
      <w:tcPr>
        <w:tcBorders>
          <w:top w:val="single" w:sz="8" w:space="0" w:color="F0AE81" w:themeColor="accent6"/>
          <w:left w:val="single" w:sz="8" w:space="0" w:color="F0AE81" w:themeColor="accent6"/>
          <w:bottom w:val="single" w:sz="8" w:space="0" w:color="F0AE81" w:themeColor="accent6"/>
          <w:right w:val="single" w:sz="8" w:space="0" w:color="F0AE81" w:themeColor="accent6"/>
        </w:tcBorders>
      </w:tcPr>
    </w:tblStylePr>
  </w:style>
  <w:style w:type="table" w:styleId="LightGrid">
    <w:name w:val="Light Grid"/>
    <w:basedOn w:val="TableNormal"/>
    <w:uiPriority w:val="62"/>
    <w:rsid w:val="00230638"/>
    <w:pPr>
      <w:spacing w:after="0" w:line="240" w:lineRule="auto"/>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30638"/>
    <w:pPr>
      <w:spacing w:after="0" w:line="240" w:lineRule="auto"/>
    </w:pPr>
    <w:rPr>
      <w:rFonts w:ascii="Roboto" w:hAnsi="Roboto"/>
    </w:rPr>
    <w:tblPr>
      <w:tblStyleRowBandSize w:val="1"/>
      <w:tblStyleColBandSize w:val="1"/>
      <w:tblBorders>
        <w:top w:val="single" w:sz="8" w:space="0" w:color="2C384A" w:themeColor="accent1"/>
        <w:left w:val="single" w:sz="8" w:space="0" w:color="2C384A" w:themeColor="accent1"/>
        <w:bottom w:val="single" w:sz="8" w:space="0" w:color="2C384A" w:themeColor="accent1"/>
        <w:right w:val="single" w:sz="8" w:space="0" w:color="2C384A" w:themeColor="accent1"/>
        <w:insideH w:val="single" w:sz="8" w:space="0" w:color="2C384A" w:themeColor="accent1"/>
        <w:insideV w:val="single" w:sz="8" w:space="0" w:color="2C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84A" w:themeColor="accent1"/>
          <w:left w:val="single" w:sz="8" w:space="0" w:color="2C384A" w:themeColor="accent1"/>
          <w:bottom w:val="single" w:sz="18" w:space="0" w:color="2C384A" w:themeColor="accent1"/>
          <w:right w:val="single" w:sz="8" w:space="0" w:color="2C384A" w:themeColor="accent1"/>
          <w:insideH w:val="nil"/>
          <w:insideV w:val="single" w:sz="8" w:space="0" w:color="2C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84A" w:themeColor="accent1"/>
          <w:left w:val="single" w:sz="8" w:space="0" w:color="2C384A" w:themeColor="accent1"/>
          <w:bottom w:val="single" w:sz="8" w:space="0" w:color="2C384A" w:themeColor="accent1"/>
          <w:right w:val="single" w:sz="8" w:space="0" w:color="2C384A" w:themeColor="accent1"/>
          <w:insideH w:val="nil"/>
          <w:insideV w:val="single" w:sz="8" w:space="0" w:color="2C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84A" w:themeColor="accent1"/>
          <w:left w:val="single" w:sz="8" w:space="0" w:color="2C384A" w:themeColor="accent1"/>
          <w:bottom w:val="single" w:sz="8" w:space="0" w:color="2C384A" w:themeColor="accent1"/>
          <w:right w:val="single" w:sz="8" w:space="0" w:color="2C384A" w:themeColor="accent1"/>
        </w:tcBorders>
      </w:tcPr>
    </w:tblStylePr>
    <w:tblStylePr w:type="band1Vert">
      <w:tblPr/>
      <w:tcPr>
        <w:tcBorders>
          <w:top w:val="single" w:sz="8" w:space="0" w:color="2C384A" w:themeColor="accent1"/>
          <w:left w:val="single" w:sz="8" w:space="0" w:color="2C384A" w:themeColor="accent1"/>
          <w:bottom w:val="single" w:sz="8" w:space="0" w:color="2C384A" w:themeColor="accent1"/>
          <w:right w:val="single" w:sz="8" w:space="0" w:color="2C384A" w:themeColor="accent1"/>
        </w:tcBorders>
        <w:shd w:val="clear" w:color="auto" w:fill="C2CCDA" w:themeFill="accent1" w:themeFillTint="3F"/>
      </w:tcPr>
    </w:tblStylePr>
    <w:tblStylePr w:type="band1Horz">
      <w:tblPr/>
      <w:tcPr>
        <w:tcBorders>
          <w:top w:val="single" w:sz="8" w:space="0" w:color="2C384A" w:themeColor="accent1"/>
          <w:left w:val="single" w:sz="8" w:space="0" w:color="2C384A" w:themeColor="accent1"/>
          <w:bottom w:val="single" w:sz="8" w:space="0" w:color="2C384A" w:themeColor="accent1"/>
          <w:right w:val="single" w:sz="8" w:space="0" w:color="2C384A" w:themeColor="accent1"/>
          <w:insideV w:val="single" w:sz="8" w:space="0" w:color="2C384A" w:themeColor="accent1"/>
        </w:tcBorders>
        <w:shd w:val="clear" w:color="auto" w:fill="C2CCDA" w:themeFill="accent1" w:themeFillTint="3F"/>
      </w:tcPr>
    </w:tblStylePr>
    <w:tblStylePr w:type="band2Horz">
      <w:tblPr/>
      <w:tcPr>
        <w:tcBorders>
          <w:top w:val="single" w:sz="8" w:space="0" w:color="2C384A" w:themeColor="accent1"/>
          <w:left w:val="single" w:sz="8" w:space="0" w:color="2C384A" w:themeColor="accent1"/>
          <w:bottom w:val="single" w:sz="8" w:space="0" w:color="2C384A" w:themeColor="accent1"/>
          <w:right w:val="single" w:sz="8" w:space="0" w:color="2C384A" w:themeColor="accent1"/>
          <w:insideV w:val="single" w:sz="8" w:space="0" w:color="2C384A" w:themeColor="accent1"/>
        </w:tcBorders>
      </w:tcPr>
    </w:tblStylePr>
  </w:style>
  <w:style w:type="table" w:styleId="LightGrid-Accent2">
    <w:name w:val="Light Grid Accent 2"/>
    <w:basedOn w:val="TableNormal"/>
    <w:uiPriority w:val="62"/>
    <w:rsid w:val="00230638"/>
    <w:pPr>
      <w:spacing w:after="0" w:line="240" w:lineRule="auto"/>
    </w:pPr>
    <w:rPr>
      <w:rFonts w:ascii="Roboto" w:hAnsi="Roboto"/>
    </w:rPr>
    <w:tblPr>
      <w:tblStyleRowBandSize w:val="1"/>
      <w:tblStyleColBandSize w:val="1"/>
      <w:tblBorders>
        <w:top w:val="single" w:sz="8" w:space="0" w:color="4D7861" w:themeColor="accent2"/>
        <w:left w:val="single" w:sz="8" w:space="0" w:color="4D7861" w:themeColor="accent2"/>
        <w:bottom w:val="single" w:sz="8" w:space="0" w:color="4D7861" w:themeColor="accent2"/>
        <w:right w:val="single" w:sz="8" w:space="0" w:color="4D7861" w:themeColor="accent2"/>
        <w:insideH w:val="single" w:sz="8" w:space="0" w:color="4D7861" w:themeColor="accent2"/>
        <w:insideV w:val="single" w:sz="8" w:space="0" w:color="4D7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7861" w:themeColor="accent2"/>
          <w:left w:val="single" w:sz="8" w:space="0" w:color="4D7861" w:themeColor="accent2"/>
          <w:bottom w:val="single" w:sz="18" w:space="0" w:color="4D7861" w:themeColor="accent2"/>
          <w:right w:val="single" w:sz="8" w:space="0" w:color="4D7861" w:themeColor="accent2"/>
          <w:insideH w:val="nil"/>
          <w:insideV w:val="single" w:sz="8" w:space="0" w:color="4D7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7861" w:themeColor="accent2"/>
          <w:left w:val="single" w:sz="8" w:space="0" w:color="4D7861" w:themeColor="accent2"/>
          <w:bottom w:val="single" w:sz="8" w:space="0" w:color="4D7861" w:themeColor="accent2"/>
          <w:right w:val="single" w:sz="8" w:space="0" w:color="4D7861" w:themeColor="accent2"/>
          <w:insideH w:val="nil"/>
          <w:insideV w:val="single" w:sz="8" w:space="0" w:color="4D7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7861" w:themeColor="accent2"/>
          <w:left w:val="single" w:sz="8" w:space="0" w:color="4D7861" w:themeColor="accent2"/>
          <w:bottom w:val="single" w:sz="8" w:space="0" w:color="4D7861" w:themeColor="accent2"/>
          <w:right w:val="single" w:sz="8" w:space="0" w:color="4D7861" w:themeColor="accent2"/>
        </w:tcBorders>
      </w:tcPr>
    </w:tblStylePr>
    <w:tblStylePr w:type="band1Vert">
      <w:tblPr/>
      <w:tcPr>
        <w:tcBorders>
          <w:top w:val="single" w:sz="8" w:space="0" w:color="4D7861" w:themeColor="accent2"/>
          <w:left w:val="single" w:sz="8" w:space="0" w:color="4D7861" w:themeColor="accent2"/>
          <w:bottom w:val="single" w:sz="8" w:space="0" w:color="4D7861" w:themeColor="accent2"/>
          <w:right w:val="single" w:sz="8" w:space="0" w:color="4D7861" w:themeColor="accent2"/>
        </w:tcBorders>
        <w:shd w:val="clear" w:color="auto" w:fill="CFE0D7" w:themeFill="accent2" w:themeFillTint="3F"/>
      </w:tcPr>
    </w:tblStylePr>
    <w:tblStylePr w:type="band1Horz">
      <w:tblPr/>
      <w:tcPr>
        <w:tcBorders>
          <w:top w:val="single" w:sz="8" w:space="0" w:color="4D7861" w:themeColor="accent2"/>
          <w:left w:val="single" w:sz="8" w:space="0" w:color="4D7861" w:themeColor="accent2"/>
          <w:bottom w:val="single" w:sz="8" w:space="0" w:color="4D7861" w:themeColor="accent2"/>
          <w:right w:val="single" w:sz="8" w:space="0" w:color="4D7861" w:themeColor="accent2"/>
          <w:insideV w:val="single" w:sz="8" w:space="0" w:color="4D7861" w:themeColor="accent2"/>
        </w:tcBorders>
        <w:shd w:val="clear" w:color="auto" w:fill="CFE0D7" w:themeFill="accent2" w:themeFillTint="3F"/>
      </w:tcPr>
    </w:tblStylePr>
    <w:tblStylePr w:type="band2Horz">
      <w:tblPr/>
      <w:tcPr>
        <w:tcBorders>
          <w:top w:val="single" w:sz="8" w:space="0" w:color="4D7861" w:themeColor="accent2"/>
          <w:left w:val="single" w:sz="8" w:space="0" w:color="4D7861" w:themeColor="accent2"/>
          <w:bottom w:val="single" w:sz="8" w:space="0" w:color="4D7861" w:themeColor="accent2"/>
          <w:right w:val="single" w:sz="8" w:space="0" w:color="4D7861" w:themeColor="accent2"/>
          <w:insideV w:val="single" w:sz="8" w:space="0" w:color="4D7861" w:themeColor="accent2"/>
        </w:tcBorders>
      </w:tcPr>
    </w:tblStylePr>
  </w:style>
  <w:style w:type="table" w:styleId="LightGrid-Accent4">
    <w:name w:val="Light Grid Accent 4"/>
    <w:basedOn w:val="TableNormal"/>
    <w:uiPriority w:val="62"/>
    <w:rsid w:val="00230638"/>
    <w:pPr>
      <w:spacing w:after="0" w:line="240" w:lineRule="auto"/>
    </w:pPr>
    <w:rPr>
      <w:rFonts w:ascii="Roboto" w:hAnsi="Roboto"/>
    </w:rPr>
    <w:tblPr>
      <w:tblStyleRowBandSize w:val="1"/>
      <w:tblStyleColBandSize w:val="1"/>
      <w:tblBorders>
        <w:top w:val="single" w:sz="8" w:space="0" w:color="B1F0CF" w:themeColor="accent4"/>
        <w:left w:val="single" w:sz="8" w:space="0" w:color="B1F0CF" w:themeColor="accent4"/>
        <w:bottom w:val="single" w:sz="8" w:space="0" w:color="B1F0CF" w:themeColor="accent4"/>
        <w:right w:val="single" w:sz="8" w:space="0" w:color="B1F0CF" w:themeColor="accent4"/>
        <w:insideH w:val="single" w:sz="8" w:space="0" w:color="B1F0CF" w:themeColor="accent4"/>
        <w:insideV w:val="single" w:sz="8" w:space="0" w:color="B1F0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F0CF" w:themeColor="accent4"/>
          <w:left w:val="single" w:sz="8" w:space="0" w:color="B1F0CF" w:themeColor="accent4"/>
          <w:bottom w:val="single" w:sz="18" w:space="0" w:color="B1F0CF" w:themeColor="accent4"/>
          <w:right w:val="single" w:sz="8" w:space="0" w:color="B1F0CF" w:themeColor="accent4"/>
          <w:insideH w:val="nil"/>
          <w:insideV w:val="single" w:sz="8" w:space="0" w:color="B1F0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F0CF" w:themeColor="accent4"/>
          <w:left w:val="single" w:sz="8" w:space="0" w:color="B1F0CF" w:themeColor="accent4"/>
          <w:bottom w:val="single" w:sz="8" w:space="0" w:color="B1F0CF" w:themeColor="accent4"/>
          <w:right w:val="single" w:sz="8" w:space="0" w:color="B1F0CF" w:themeColor="accent4"/>
          <w:insideH w:val="nil"/>
          <w:insideV w:val="single" w:sz="8" w:space="0" w:color="B1F0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F0CF" w:themeColor="accent4"/>
          <w:left w:val="single" w:sz="8" w:space="0" w:color="B1F0CF" w:themeColor="accent4"/>
          <w:bottom w:val="single" w:sz="8" w:space="0" w:color="B1F0CF" w:themeColor="accent4"/>
          <w:right w:val="single" w:sz="8" w:space="0" w:color="B1F0CF" w:themeColor="accent4"/>
        </w:tcBorders>
      </w:tcPr>
    </w:tblStylePr>
    <w:tblStylePr w:type="band1Vert">
      <w:tblPr/>
      <w:tcPr>
        <w:tcBorders>
          <w:top w:val="single" w:sz="8" w:space="0" w:color="B1F0CF" w:themeColor="accent4"/>
          <w:left w:val="single" w:sz="8" w:space="0" w:color="B1F0CF" w:themeColor="accent4"/>
          <w:bottom w:val="single" w:sz="8" w:space="0" w:color="B1F0CF" w:themeColor="accent4"/>
          <w:right w:val="single" w:sz="8" w:space="0" w:color="B1F0CF" w:themeColor="accent4"/>
        </w:tcBorders>
        <w:shd w:val="clear" w:color="auto" w:fill="EBFBF3" w:themeFill="accent4" w:themeFillTint="3F"/>
      </w:tcPr>
    </w:tblStylePr>
    <w:tblStylePr w:type="band1Horz">
      <w:tblPr/>
      <w:tcPr>
        <w:tcBorders>
          <w:top w:val="single" w:sz="8" w:space="0" w:color="B1F0CF" w:themeColor="accent4"/>
          <w:left w:val="single" w:sz="8" w:space="0" w:color="B1F0CF" w:themeColor="accent4"/>
          <w:bottom w:val="single" w:sz="8" w:space="0" w:color="B1F0CF" w:themeColor="accent4"/>
          <w:right w:val="single" w:sz="8" w:space="0" w:color="B1F0CF" w:themeColor="accent4"/>
          <w:insideV w:val="single" w:sz="8" w:space="0" w:color="B1F0CF" w:themeColor="accent4"/>
        </w:tcBorders>
        <w:shd w:val="clear" w:color="auto" w:fill="EBFBF3" w:themeFill="accent4" w:themeFillTint="3F"/>
      </w:tcPr>
    </w:tblStylePr>
    <w:tblStylePr w:type="band2Horz">
      <w:tblPr/>
      <w:tcPr>
        <w:tcBorders>
          <w:top w:val="single" w:sz="8" w:space="0" w:color="B1F0CF" w:themeColor="accent4"/>
          <w:left w:val="single" w:sz="8" w:space="0" w:color="B1F0CF" w:themeColor="accent4"/>
          <w:bottom w:val="single" w:sz="8" w:space="0" w:color="B1F0CF" w:themeColor="accent4"/>
          <w:right w:val="single" w:sz="8" w:space="0" w:color="B1F0CF" w:themeColor="accent4"/>
          <w:insideV w:val="single" w:sz="8" w:space="0" w:color="B1F0CF" w:themeColor="accent4"/>
        </w:tcBorders>
      </w:tcPr>
    </w:tblStylePr>
  </w:style>
  <w:style w:type="table" w:styleId="LightGrid-Accent5">
    <w:name w:val="Light Grid Accent 5"/>
    <w:basedOn w:val="TableNormal"/>
    <w:uiPriority w:val="62"/>
    <w:rsid w:val="00230638"/>
    <w:pPr>
      <w:spacing w:after="0" w:line="240" w:lineRule="auto"/>
    </w:pPr>
    <w:rPr>
      <w:rFonts w:ascii="Roboto" w:hAnsi="Roboto"/>
    </w:rPr>
    <w:tblPr>
      <w:tblStyleRowBandSize w:val="1"/>
      <w:tblStyleColBandSize w:val="1"/>
      <w:tblBorders>
        <w:top w:val="single" w:sz="8" w:space="0" w:color="90B6F0" w:themeColor="accent5"/>
        <w:left w:val="single" w:sz="8" w:space="0" w:color="90B6F0" w:themeColor="accent5"/>
        <w:bottom w:val="single" w:sz="8" w:space="0" w:color="90B6F0" w:themeColor="accent5"/>
        <w:right w:val="single" w:sz="8" w:space="0" w:color="90B6F0" w:themeColor="accent5"/>
        <w:insideH w:val="single" w:sz="8" w:space="0" w:color="90B6F0" w:themeColor="accent5"/>
        <w:insideV w:val="single" w:sz="8" w:space="0" w:color="90B6F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B6F0" w:themeColor="accent5"/>
          <w:left w:val="single" w:sz="8" w:space="0" w:color="90B6F0" w:themeColor="accent5"/>
          <w:bottom w:val="single" w:sz="18" w:space="0" w:color="90B6F0" w:themeColor="accent5"/>
          <w:right w:val="single" w:sz="8" w:space="0" w:color="90B6F0" w:themeColor="accent5"/>
          <w:insideH w:val="nil"/>
          <w:insideV w:val="single" w:sz="8" w:space="0" w:color="90B6F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B6F0" w:themeColor="accent5"/>
          <w:left w:val="single" w:sz="8" w:space="0" w:color="90B6F0" w:themeColor="accent5"/>
          <w:bottom w:val="single" w:sz="8" w:space="0" w:color="90B6F0" w:themeColor="accent5"/>
          <w:right w:val="single" w:sz="8" w:space="0" w:color="90B6F0" w:themeColor="accent5"/>
          <w:insideH w:val="nil"/>
          <w:insideV w:val="single" w:sz="8" w:space="0" w:color="90B6F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B6F0" w:themeColor="accent5"/>
          <w:left w:val="single" w:sz="8" w:space="0" w:color="90B6F0" w:themeColor="accent5"/>
          <w:bottom w:val="single" w:sz="8" w:space="0" w:color="90B6F0" w:themeColor="accent5"/>
          <w:right w:val="single" w:sz="8" w:space="0" w:color="90B6F0" w:themeColor="accent5"/>
        </w:tcBorders>
      </w:tcPr>
    </w:tblStylePr>
    <w:tblStylePr w:type="band1Vert">
      <w:tblPr/>
      <w:tcPr>
        <w:tcBorders>
          <w:top w:val="single" w:sz="8" w:space="0" w:color="90B6F0" w:themeColor="accent5"/>
          <w:left w:val="single" w:sz="8" w:space="0" w:color="90B6F0" w:themeColor="accent5"/>
          <w:bottom w:val="single" w:sz="8" w:space="0" w:color="90B6F0" w:themeColor="accent5"/>
          <w:right w:val="single" w:sz="8" w:space="0" w:color="90B6F0" w:themeColor="accent5"/>
        </w:tcBorders>
        <w:shd w:val="clear" w:color="auto" w:fill="E3ECFB" w:themeFill="accent5" w:themeFillTint="3F"/>
      </w:tcPr>
    </w:tblStylePr>
    <w:tblStylePr w:type="band1Horz">
      <w:tblPr/>
      <w:tcPr>
        <w:tcBorders>
          <w:top w:val="single" w:sz="8" w:space="0" w:color="90B6F0" w:themeColor="accent5"/>
          <w:left w:val="single" w:sz="8" w:space="0" w:color="90B6F0" w:themeColor="accent5"/>
          <w:bottom w:val="single" w:sz="8" w:space="0" w:color="90B6F0" w:themeColor="accent5"/>
          <w:right w:val="single" w:sz="8" w:space="0" w:color="90B6F0" w:themeColor="accent5"/>
          <w:insideV w:val="single" w:sz="8" w:space="0" w:color="90B6F0" w:themeColor="accent5"/>
        </w:tcBorders>
        <w:shd w:val="clear" w:color="auto" w:fill="E3ECFB" w:themeFill="accent5" w:themeFillTint="3F"/>
      </w:tcPr>
    </w:tblStylePr>
    <w:tblStylePr w:type="band2Horz">
      <w:tblPr/>
      <w:tcPr>
        <w:tcBorders>
          <w:top w:val="single" w:sz="8" w:space="0" w:color="90B6F0" w:themeColor="accent5"/>
          <w:left w:val="single" w:sz="8" w:space="0" w:color="90B6F0" w:themeColor="accent5"/>
          <w:bottom w:val="single" w:sz="8" w:space="0" w:color="90B6F0" w:themeColor="accent5"/>
          <w:right w:val="single" w:sz="8" w:space="0" w:color="90B6F0" w:themeColor="accent5"/>
          <w:insideV w:val="single" w:sz="8" w:space="0" w:color="90B6F0" w:themeColor="accent5"/>
        </w:tcBorders>
      </w:tcPr>
    </w:tblStylePr>
  </w:style>
  <w:style w:type="paragraph" w:customStyle="1" w:styleId="HeaderRight">
    <w:name w:val="Header Right"/>
    <w:basedOn w:val="Header"/>
    <w:uiPriority w:val="35"/>
    <w:qFormat/>
    <w:rsid w:val="00230638"/>
    <w:pPr>
      <w:keepNext w:val="0"/>
      <w:tabs>
        <w:tab w:val="center" w:pos="4320"/>
        <w:tab w:val="right" w:pos="8640"/>
      </w:tabs>
      <w:spacing w:after="200"/>
    </w:pPr>
    <w:rPr>
      <w:rFonts w:ascii="Roboto" w:eastAsiaTheme="minorHAnsi" w:hAnsi="Roboto"/>
      <w:color w:val="auto"/>
      <w:sz w:val="18"/>
      <w:lang w:val="en-US" w:eastAsia="ja-JP"/>
    </w:rPr>
  </w:style>
  <w:style w:type="paragraph" w:customStyle="1" w:styleId="Numbered111111111">
    <w:name w:val="Numbered 1.1.1.1.1.1.1.1.1"/>
    <w:basedOn w:val="Heading9"/>
    <w:next w:val="Normal"/>
    <w:uiPriority w:val="2"/>
    <w:rsid w:val="00230638"/>
    <w:pPr>
      <w:numPr>
        <w:ilvl w:val="8"/>
        <w:numId w:val="21"/>
      </w:numPr>
      <w:tabs>
        <w:tab w:val="left" w:pos="2381"/>
      </w:tabs>
      <w:ind w:left="2381" w:hanging="2381"/>
    </w:pPr>
    <w:rPr>
      <w:b w:val="0"/>
      <w:color w:val="AEAEAE" w:themeColor="text2" w:themeTint="80"/>
      <w:sz w:val="22"/>
    </w:rPr>
  </w:style>
  <w:style w:type="paragraph" w:styleId="Caption">
    <w:name w:val="caption"/>
    <w:basedOn w:val="Normal"/>
    <w:next w:val="Normal"/>
    <w:uiPriority w:val="35"/>
    <w:unhideWhenUsed/>
    <w:qFormat/>
    <w:rsid w:val="00230638"/>
    <w:pPr>
      <w:spacing w:before="240"/>
    </w:pPr>
    <w:rPr>
      <w:rFonts w:ascii="Roboto" w:eastAsiaTheme="minorHAnsi" w:hAnsi="Roboto" w:cstheme="minorBidi"/>
      <w:b/>
      <w:bCs/>
      <w:szCs w:val="18"/>
      <w:lang w:eastAsia="en-US"/>
    </w:rPr>
  </w:style>
  <w:style w:type="paragraph" w:styleId="List">
    <w:name w:val="List"/>
    <w:basedOn w:val="Normal"/>
    <w:uiPriority w:val="99"/>
    <w:rsid w:val="00230638"/>
    <w:pPr>
      <w:tabs>
        <w:tab w:val="left" w:pos="340"/>
      </w:tabs>
      <w:spacing w:after="0"/>
      <w:ind w:left="340" w:hanging="340"/>
    </w:pPr>
    <w:rPr>
      <w:rFonts w:ascii="Roboto" w:eastAsiaTheme="minorHAnsi" w:hAnsi="Roboto" w:cstheme="minorBidi"/>
      <w:szCs w:val="22"/>
      <w:lang w:eastAsia="en-US"/>
    </w:rPr>
  </w:style>
  <w:style w:type="paragraph" w:styleId="List2">
    <w:name w:val="List 2"/>
    <w:basedOn w:val="Normal"/>
    <w:uiPriority w:val="99"/>
    <w:rsid w:val="00230638"/>
    <w:pPr>
      <w:tabs>
        <w:tab w:val="left" w:pos="680"/>
      </w:tabs>
      <w:spacing w:after="0"/>
      <w:ind w:left="680" w:hanging="340"/>
    </w:pPr>
    <w:rPr>
      <w:rFonts w:ascii="Roboto" w:eastAsiaTheme="minorHAnsi" w:hAnsi="Roboto" w:cstheme="minorBidi"/>
      <w:szCs w:val="22"/>
      <w:lang w:eastAsia="en-US"/>
    </w:rPr>
  </w:style>
  <w:style w:type="paragraph" w:styleId="List3">
    <w:name w:val="List 3"/>
    <w:basedOn w:val="Normal"/>
    <w:uiPriority w:val="99"/>
    <w:rsid w:val="00230638"/>
    <w:pPr>
      <w:tabs>
        <w:tab w:val="left" w:pos="1021"/>
      </w:tabs>
      <w:spacing w:after="0"/>
      <w:ind w:left="1020" w:hanging="340"/>
    </w:pPr>
    <w:rPr>
      <w:rFonts w:ascii="Roboto" w:eastAsiaTheme="minorHAnsi" w:hAnsi="Roboto" w:cstheme="minorBidi"/>
      <w:szCs w:val="22"/>
      <w:lang w:eastAsia="en-US"/>
    </w:rPr>
  </w:style>
  <w:style w:type="table" w:styleId="TableList6">
    <w:name w:val="Table List 6"/>
    <w:basedOn w:val="TableNormal"/>
    <w:uiPriority w:val="99"/>
    <w:semiHidden/>
    <w:unhideWhenUsed/>
    <w:rsid w:val="00230638"/>
    <w:pPr>
      <w:spacing w:before="200" w:after="0" w:line="240" w:lineRule="auto"/>
    </w:pPr>
    <w:rPr>
      <w:rFonts w:ascii="Roboto" w:hAnsi="Robo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30638"/>
    <w:pPr>
      <w:spacing w:before="20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Bullet3">
    <w:name w:val="List Bullet 3"/>
    <w:basedOn w:val="Normal"/>
    <w:uiPriority w:val="99"/>
    <w:rsid w:val="00230638"/>
    <w:pPr>
      <w:numPr>
        <w:numId w:val="18"/>
      </w:numPr>
      <w:spacing w:after="0"/>
      <w:ind w:left="1020" w:hanging="340"/>
    </w:pPr>
    <w:rPr>
      <w:rFonts w:ascii="Roboto" w:eastAsiaTheme="minorHAnsi" w:hAnsi="Roboto" w:cstheme="minorBidi"/>
      <w:szCs w:val="22"/>
      <w:lang w:eastAsia="en-US"/>
    </w:rPr>
  </w:style>
  <w:style w:type="table" w:styleId="TableProfessional">
    <w:name w:val="Table Professional"/>
    <w:basedOn w:val="TableNormal"/>
    <w:uiPriority w:val="99"/>
    <w:semiHidden/>
    <w:unhideWhenUsed/>
    <w:rsid w:val="00230638"/>
    <w:pPr>
      <w:spacing w:before="20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9"/>
    <w:semiHidden/>
    <w:unhideWhenUsed/>
    <w:rsid w:val="00230638"/>
    <w:pPr>
      <w:spacing w:before="20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stContinue">
    <w:name w:val="List Continue"/>
    <w:basedOn w:val="Normal"/>
    <w:uiPriority w:val="99"/>
    <w:rsid w:val="00230638"/>
    <w:pPr>
      <w:tabs>
        <w:tab w:val="left" w:pos="340"/>
      </w:tabs>
      <w:spacing w:after="0"/>
      <w:ind w:left="340"/>
    </w:pPr>
    <w:rPr>
      <w:rFonts w:ascii="Roboto" w:eastAsiaTheme="minorHAnsi" w:hAnsi="Roboto" w:cstheme="minorBidi"/>
      <w:szCs w:val="22"/>
      <w:lang w:eastAsia="en-US"/>
    </w:rPr>
  </w:style>
  <w:style w:type="paragraph" w:styleId="ListContinue2">
    <w:name w:val="List Continue 2"/>
    <w:basedOn w:val="Normal"/>
    <w:uiPriority w:val="99"/>
    <w:rsid w:val="00230638"/>
    <w:pPr>
      <w:tabs>
        <w:tab w:val="left" w:pos="680"/>
      </w:tabs>
      <w:spacing w:after="0"/>
      <w:ind w:left="680"/>
    </w:pPr>
    <w:rPr>
      <w:rFonts w:ascii="Roboto" w:eastAsiaTheme="minorHAnsi" w:hAnsi="Roboto" w:cstheme="minorBidi"/>
      <w:szCs w:val="22"/>
      <w:lang w:eastAsia="en-US"/>
    </w:rPr>
  </w:style>
  <w:style w:type="paragraph" w:styleId="ListContinue3">
    <w:name w:val="List Continue 3"/>
    <w:basedOn w:val="Normal"/>
    <w:uiPriority w:val="99"/>
    <w:rsid w:val="00230638"/>
    <w:pPr>
      <w:tabs>
        <w:tab w:val="left" w:pos="1021"/>
      </w:tabs>
      <w:spacing w:after="0"/>
      <w:ind w:left="1021"/>
    </w:pPr>
    <w:rPr>
      <w:rFonts w:ascii="Roboto" w:eastAsiaTheme="minorHAnsi" w:hAnsi="Roboto" w:cstheme="minorBidi"/>
      <w:szCs w:val="22"/>
      <w:lang w:eastAsia="en-US"/>
    </w:rPr>
  </w:style>
  <w:style w:type="table" w:styleId="TableTheme">
    <w:name w:val="Table Theme"/>
    <w:basedOn w:val="TableNormal"/>
    <w:uiPriority w:val="99"/>
    <w:semiHidden/>
    <w:unhideWhenUsed/>
    <w:rsid w:val="00230638"/>
    <w:pPr>
      <w:spacing w:before="20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rsid w:val="00230638"/>
    <w:pPr>
      <w:numPr>
        <w:numId w:val="23"/>
      </w:numPr>
      <w:tabs>
        <w:tab w:val="left" w:pos="1021"/>
      </w:tabs>
      <w:spacing w:after="0"/>
    </w:pPr>
    <w:rPr>
      <w:rFonts w:ascii="Roboto" w:eastAsiaTheme="minorHAnsi" w:hAnsi="Roboto" w:cstheme="minorBidi"/>
      <w:szCs w:val="22"/>
      <w:lang w:eastAsia="en-US"/>
    </w:rPr>
  </w:style>
  <w:style w:type="paragraph" w:customStyle="1" w:styleId="Tabletext-right">
    <w:name w:val="Table text - right"/>
    <w:basedOn w:val="Tabletext"/>
    <w:link w:val="Tabletext-rightChar"/>
    <w:rsid w:val="00230638"/>
    <w:pPr>
      <w:jc w:val="right"/>
    </w:pPr>
    <w:rPr>
      <w:rFonts w:eastAsia="Times New Roman" w:cs="Times New Roman"/>
      <w:szCs w:val="20"/>
    </w:rPr>
  </w:style>
  <w:style w:type="paragraph" w:customStyle="1" w:styleId="Tabletext-centred">
    <w:name w:val="Table text - centred"/>
    <w:basedOn w:val="Tabletext-right"/>
    <w:link w:val="Tabletext-centredChar"/>
    <w:rsid w:val="00230638"/>
    <w:pPr>
      <w:jc w:val="center"/>
    </w:pPr>
  </w:style>
  <w:style w:type="paragraph" w:customStyle="1" w:styleId="TableColoumnHeading-right">
    <w:name w:val="Table Coloumn Heading - right"/>
    <w:basedOn w:val="TableColumnHeading"/>
    <w:link w:val="TableColoumnHeading-rightChar"/>
    <w:rsid w:val="00230638"/>
    <w:pPr>
      <w:tabs>
        <w:tab w:val="left" w:pos="680"/>
      </w:tabs>
      <w:jc w:val="right"/>
      <w:outlineLvl w:val="0"/>
    </w:pPr>
    <w:rPr>
      <w:rFonts w:eastAsia="Times New Roman" w:cs="Times New Roman"/>
      <w:szCs w:val="20"/>
    </w:rPr>
  </w:style>
  <w:style w:type="character" w:customStyle="1" w:styleId="Tabletext-rightChar">
    <w:name w:val="Table text - right Char"/>
    <w:basedOn w:val="TabletextChar"/>
    <w:link w:val="Tabletext-right"/>
    <w:rsid w:val="00230638"/>
    <w:rPr>
      <w:rFonts w:ascii="Roboto" w:eastAsia="Times New Roman" w:hAnsi="Roboto" w:cs="Times New Roman"/>
      <w:sz w:val="20"/>
      <w:szCs w:val="20"/>
    </w:rPr>
  </w:style>
  <w:style w:type="character" w:customStyle="1" w:styleId="TabletextChar">
    <w:name w:val="Table text Char"/>
    <w:basedOn w:val="DefaultParagraphFont"/>
    <w:link w:val="Tabletext"/>
    <w:uiPriority w:val="1"/>
    <w:rsid w:val="00230638"/>
    <w:rPr>
      <w:rFonts w:ascii="Roboto" w:hAnsi="Roboto"/>
      <w:sz w:val="20"/>
    </w:rPr>
  </w:style>
  <w:style w:type="character" w:customStyle="1" w:styleId="TableColoumnHeading-rightChar">
    <w:name w:val="Table Coloumn Heading - right Char"/>
    <w:basedOn w:val="DefaultParagraphFont"/>
    <w:link w:val="TableColoumnHeading-right"/>
    <w:rsid w:val="00230638"/>
    <w:rPr>
      <w:rFonts w:ascii="Roboto" w:eastAsia="Times New Roman" w:hAnsi="Roboto" w:cs="Times New Roman"/>
      <w:sz w:val="20"/>
      <w:szCs w:val="20"/>
    </w:rPr>
  </w:style>
  <w:style w:type="character" w:customStyle="1" w:styleId="Tabletext-centredChar">
    <w:name w:val="Table text - centred Char"/>
    <w:basedOn w:val="Tabletext-rightChar"/>
    <w:link w:val="Tabletext-centred"/>
    <w:rsid w:val="00230638"/>
    <w:rPr>
      <w:rFonts w:ascii="Roboto" w:eastAsia="Times New Roman" w:hAnsi="Roboto" w:cs="Times New Roman"/>
      <w:sz w:val="20"/>
      <w:szCs w:val="20"/>
    </w:rPr>
  </w:style>
  <w:style w:type="paragraph" w:customStyle="1" w:styleId="TableColumnHeading-centred">
    <w:name w:val="Table Column Heading - centred"/>
    <w:basedOn w:val="TableColumnHeading"/>
    <w:rsid w:val="00230638"/>
    <w:pPr>
      <w:tabs>
        <w:tab w:val="left" w:pos="680"/>
      </w:tabs>
      <w:jc w:val="center"/>
      <w:outlineLvl w:val="0"/>
    </w:pPr>
    <w:rPr>
      <w:rFonts w:eastAsia="Times New Roman" w:cs="Times New Roman"/>
      <w:szCs w:val="20"/>
    </w:rPr>
  </w:style>
  <w:style w:type="table" w:customStyle="1" w:styleId="ACCCTable3">
    <w:name w:val="ACCC Table 3"/>
    <w:basedOn w:val="TableNormal"/>
    <w:uiPriority w:val="99"/>
    <w:rsid w:val="00230638"/>
    <w:pPr>
      <w:spacing w:after="0" w:line="240" w:lineRule="auto"/>
    </w:pPr>
    <w:rPr>
      <w:rFonts w:ascii="Roboto" w:hAnsi="Roboto"/>
      <w:sz w:val="20"/>
    </w:rPr>
    <w:tblPr>
      <w:tblBorders>
        <w:insideV w:val="single" w:sz="4" w:space="0" w:color="EEEEEE"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paragraph" w:customStyle="1" w:styleId="Numberedparagraph11">
    <w:name w:val="Numbered paragraph 1.1"/>
    <w:basedOn w:val="Numbered11"/>
    <w:qFormat/>
    <w:rsid w:val="00230638"/>
    <w:pPr>
      <w:ind w:left="680" w:hanging="680"/>
      <w:outlineLvl w:val="9"/>
    </w:pPr>
    <w:rPr>
      <w:rFonts w:ascii="Roboto" w:hAnsi="Roboto"/>
      <w:bCs w:val="0"/>
      <w:color w:val="auto"/>
      <w:sz w:val="22"/>
    </w:rPr>
  </w:style>
  <w:style w:type="character" w:customStyle="1" w:styleId="Numbered1Char">
    <w:name w:val="Numbered 1 Char"/>
    <w:basedOn w:val="Heading1Char"/>
    <w:link w:val="Numbered1"/>
    <w:rsid w:val="00230638"/>
    <w:rPr>
      <w:rFonts w:ascii="Bitter" w:eastAsiaTheme="majorEastAsia" w:hAnsi="Bitter" w:cstheme="majorBidi"/>
      <w:b w:val="0"/>
      <w:bCs/>
      <w:color w:val="2C384A" w:themeColor="accent1"/>
      <w:kern w:val="32"/>
      <w:sz w:val="60"/>
      <w:szCs w:val="28"/>
      <w:lang w:eastAsia="en-AU"/>
    </w:rPr>
  </w:style>
  <w:style w:type="paragraph" w:customStyle="1" w:styleId="Numberedparagraph">
    <w:name w:val="Numbered paragraph"/>
    <w:basedOn w:val="Normal"/>
    <w:rsid w:val="00230638"/>
    <w:pPr>
      <w:numPr>
        <w:numId w:val="15"/>
      </w:numPr>
      <w:ind w:left="680" w:hanging="680"/>
    </w:pPr>
    <w:rPr>
      <w:color w:val="000000" w:themeColor="text1" w:themeShade="BF"/>
    </w:rPr>
  </w:style>
  <w:style w:type="paragraph" w:customStyle="1" w:styleId="Listalphabet2">
    <w:name w:val="List alphabet 2"/>
    <w:rsid w:val="00230638"/>
    <w:pPr>
      <w:numPr>
        <w:numId w:val="22"/>
      </w:numPr>
      <w:tabs>
        <w:tab w:val="left" w:pos="680"/>
      </w:tabs>
      <w:spacing w:before="120" w:after="0" w:line="240" w:lineRule="auto"/>
    </w:pPr>
    <w:rPr>
      <w:rFonts w:ascii="Roboto" w:hAnsi="Roboto"/>
    </w:rPr>
  </w:style>
  <w:style w:type="paragraph" w:customStyle="1" w:styleId="Listalphabet3">
    <w:name w:val="List alphabet 3"/>
    <w:rsid w:val="00230638"/>
    <w:pPr>
      <w:numPr>
        <w:numId w:val="27"/>
      </w:numPr>
      <w:tabs>
        <w:tab w:val="left" w:pos="1021"/>
      </w:tabs>
      <w:spacing w:before="120" w:after="0" w:line="240" w:lineRule="auto"/>
    </w:pPr>
    <w:rPr>
      <w:rFonts w:ascii="Roboto" w:hAnsi="Roboto"/>
    </w:rPr>
  </w:style>
  <w:style w:type="paragraph" w:customStyle="1" w:styleId="Listalphabet">
    <w:name w:val="List alphabet"/>
    <w:qFormat/>
    <w:rsid w:val="00230638"/>
    <w:pPr>
      <w:numPr>
        <w:numId w:val="28"/>
      </w:numPr>
      <w:tabs>
        <w:tab w:val="left" w:pos="340"/>
      </w:tabs>
      <w:spacing w:before="120" w:after="0" w:line="240" w:lineRule="auto"/>
    </w:pPr>
    <w:rPr>
      <w:rFonts w:ascii="Roboto" w:hAnsi="Roboto"/>
    </w:rPr>
  </w:style>
  <w:style w:type="paragraph" w:styleId="NoteHeading">
    <w:name w:val="Note Heading"/>
    <w:basedOn w:val="Normal"/>
    <w:next w:val="Normal"/>
    <w:link w:val="NoteHeadingChar"/>
    <w:uiPriority w:val="99"/>
    <w:semiHidden/>
    <w:unhideWhenUsed/>
    <w:rsid w:val="00230638"/>
    <w:pPr>
      <w:spacing w:before="0" w:after="0"/>
    </w:pPr>
    <w:rPr>
      <w:rFonts w:ascii="Roboto" w:eastAsiaTheme="minorHAnsi" w:hAnsi="Roboto" w:cstheme="minorBidi"/>
      <w:szCs w:val="22"/>
      <w:lang w:eastAsia="en-US"/>
    </w:rPr>
  </w:style>
  <w:style w:type="character" w:customStyle="1" w:styleId="NoteHeadingChar">
    <w:name w:val="Note Heading Char"/>
    <w:basedOn w:val="DefaultParagraphFont"/>
    <w:link w:val="NoteHeading"/>
    <w:uiPriority w:val="99"/>
    <w:semiHidden/>
    <w:rsid w:val="00230638"/>
    <w:rPr>
      <w:rFonts w:ascii="Roboto" w:hAnsi="Roboto"/>
    </w:rPr>
  </w:style>
  <w:style w:type="character" w:styleId="SubtleReference">
    <w:name w:val="Subtle Reference"/>
    <w:basedOn w:val="DefaultParagraphFont"/>
    <w:uiPriority w:val="31"/>
    <w:unhideWhenUsed/>
    <w:rsid w:val="00230638"/>
    <w:rPr>
      <w:smallCaps/>
      <w:color w:val="auto"/>
      <w:u w:val="single"/>
    </w:rPr>
  </w:style>
  <w:style w:type="paragraph" w:customStyle="1" w:styleId="ListLegal">
    <w:name w:val="List Legal"/>
    <w:basedOn w:val="ListParagraph"/>
    <w:rsid w:val="00230638"/>
    <w:pPr>
      <w:numPr>
        <w:numId w:val="31"/>
      </w:numPr>
      <w:tabs>
        <w:tab w:val="left" w:pos="680"/>
      </w:tabs>
      <w:spacing w:after="0"/>
      <w:contextualSpacing w:val="0"/>
    </w:pPr>
    <w:rPr>
      <w:rFonts w:ascii="Roboto" w:eastAsiaTheme="minorHAnsi" w:hAnsi="Roboto" w:cstheme="minorBidi"/>
      <w:szCs w:val="22"/>
      <w:lang w:eastAsia="en-US"/>
    </w:rPr>
  </w:style>
  <w:style w:type="paragraph" w:customStyle="1" w:styleId="ListLegal2">
    <w:name w:val="List Legal 2"/>
    <w:basedOn w:val="ListLegal"/>
    <w:rsid w:val="00230638"/>
    <w:pPr>
      <w:numPr>
        <w:numId w:val="25"/>
      </w:numPr>
      <w:tabs>
        <w:tab w:val="clear" w:pos="680"/>
        <w:tab w:val="left" w:pos="1021"/>
      </w:tabs>
    </w:pPr>
  </w:style>
  <w:style w:type="paragraph" w:customStyle="1" w:styleId="ListLegal3">
    <w:name w:val="List Legal 3"/>
    <w:basedOn w:val="ListNumber3"/>
    <w:rsid w:val="00230638"/>
    <w:pPr>
      <w:numPr>
        <w:numId w:val="24"/>
      </w:numPr>
      <w:tabs>
        <w:tab w:val="clear" w:pos="1021"/>
        <w:tab w:val="left" w:pos="1361"/>
      </w:tabs>
    </w:pPr>
  </w:style>
  <w:style w:type="paragraph" w:customStyle="1" w:styleId="LegalNumbering">
    <w:name w:val="Legal Numbering"/>
    <w:basedOn w:val="Normal"/>
    <w:qFormat/>
    <w:rsid w:val="00230638"/>
    <w:pPr>
      <w:numPr>
        <w:numId w:val="26"/>
      </w:numPr>
      <w:tabs>
        <w:tab w:val="left" w:pos="340"/>
        <w:tab w:val="left" w:pos="680"/>
        <w:tab w:val="left" w:pos="1021"/>
        <w:tab w:val="left" w:pos="1361"/>
      </w:tabs>
      <w:spacing w:before="200" w:after="0"/>
    </w:pPr>
    <w:rPr>
      <w:rFonts w:ascii="Roboto" w:eastAsiaTheme="minorHAnsi" w:hAnsi="Roboto" w:cstheme="minorBidi"/>
      <w:szCs w:val="22"/>
      <w:lang w:eastAsia="en-US"/>
    </w:rPr>
  </w:style>
  <w:style w:type="table" w:styleId="GridTable1Light-Accent3">
    <w:name w:val="Grid Table 1 Light Accent 3"/>
    <w:basedOn w:val="TableNormal"/>
    <w:uiPriority w:val="46"/>
    <w:rsid w:val="00230638"/>
    <w:pPr>
      <w:spacing w:before="200" w:after="0" w:line="240" w:lineRule="auto"/>
    </w:pPr>
    <w:rPr>
      <w:rFonts w:ascii="Roboto" w:hAnsi="Roboto"/>
    </w:rPr>
    <w:tblPr>
      <w:tblStyleRowBandSize w:val="1"/>
      <w:tblStyleColBandSize w:val="1"/>
      <w:tblBorders>
        <w:top w:val="single" w:sz="4" w:space="0" w:color="BDC8D8" w:themeColor="accent3" w:themeTint="66"/>
        <w:left w:val="single" w:sz="4" w:space="0" w:color="BDC8D8" w:themeColor="accent3" w:themeTint="66"/>
        <w:bottom w:val="single" w:sz="4" w:space="0" w:color="BDC8D8" w:themeColor="accent3" w:themeTint="66"/>
        <w:right w:val="single" w:sz="4" w:space="0" w:color="BDC8D8" w:themeColor="accent3" w:themeTint="66"/>
        <w:insideH w:val="single" w:sz="4" w:space="0" w:color="BDC8D8" w:themeColor="accent3" w:themeTint="66"/>
        <w:insideV w:val="single" w:sz="4" w:space="0" w:color="BDC8D8" w:themeColor="accent3" w:themeTint="66"/>
      </w:tblBorders>
    </w:tblPr>
    <w:tblStylePr w:type="firstRow">
      <w:rPr>
        <w:b/>
        <w:bCs/>
      </w:rPr>
      <w:tblPr/>
      <w:tcPr>
        <w:tcBorders>
          <w:bottom w:val="single" w:sz="12" w:space="0" w:color="9DADC5" w:themeColor="accent3" w:themeTint="99"/>
        </w:tcBorders>
      </w:tcPr>
    </w:tblStylePr>
    <w:tblStylePr w:type="lastRow">
      <w:rPr>
        <w:b/>
        <w:bCs/>
      </w:rPr>
      <w:tblPr/>
      <w:tcPr>
        <w:tcBorders>
          <w:top w:val="double" w:sz="2" w:space="0" w:color="9DADC5"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230638"/>
    <w:pPr>
      <w:spacing w:before="200" w:after="0" w:line="240" w:lineRule="auto"/>
    </w:pPr>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230638"/>
    <w:pPr>
      <w:spacing w:before="200" w:after="0" w:line="240" w:lineRule="auto"/>
    </w:pPr>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CCCGreybox">
    <w:name w:val="ACCC Grey box"/>
    <w:basedOn w:val="TableNormal"/>
    <w:uiPriority w:val="99"/>
    <w:rsid w:val="00230638"/>
    <w:pPr>
      <w:spacing w:before="120" w:after="120" w:line="240" w:lineRule="auto"/>
    </w:pPr>
    <w:rPr>
      <w:rFonts w:ascii="Roboto" w:hAnsi="Roboto"/>
    </w:rPr>
    <w:tblPr/>
    <w:tcPr>
      <w:shd w:val="clear" w:color="auto" w:fill="D9D9D9" w:themeFill="background1" w:themeFillShade="D9"/>
    </w:tcPr>
  </w:style>
  <w:style w:type="paragraph" w:styleId="BlockText">
    <w:name w:val="Block Text"/>
    <w:basedOn w:val="Normal"/>
    <w:uiPriority w:val="99"/>
    <w:semiHidden/>
    <w:unhideWhenUsed/>
    <w:rsid w:val="00230638"/>
    <w:pPr>
      <w:pBdr>
        <w:top w:val="single" w:sz="2" w:space="10" w:color="2C384A" w:themeColor="accent1"/>
        <w:left w:val="single" w:sz="2" w:space="10" w:color="2C384A" w:themeColor="accent1"/>
        <w:bottom w:val="single" w:sz="2" w:space="10" w:color="2C384A" w:themeColor="accent1"/>
        <w:right w:val="single" w:sz="2" w:space="10" w:color="2C384A" w:themeColor="accent1"/>
      </w:pBdr>
      <w:spacing w:before="200" w:after="0"/>
      <w:ind w:left="1152" w:right="1152"/>
    </w:pPr>
    <w:rPr>
      <w:rFonts w:ascii="Roboto" w:eastAsiaTheme="minorEastAsia" w:hAnsi="Roboto" w:cstheme="minorBidi"/>
      <w:iCs/>
      <w:color w:val="2C384A" w:themeColor="accent1"/>
      <w:szCs w:val="22"/>
      <w:lang w:eastAsia="en-US"/>
    </w:rPr>
  </w:style>
  <w:style w:type="table" w:styleId="ColorfulGrid">
    <w:name w:val="Colorful Grid"/>
    <w:basedOn w:val="TableNormal"/>
    <w:uiPriority w:val="73"/>
    <w:semiHidden/>
    <w:unhideWhenUsed/>
    <w:rsid w:val="00230638"/>
    <w:pPr>
      <w:spacing w:after="0" w:line="240" w:lineRule="auto"/>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30638"/>
    <w:pPr>
      <w:spacing w:after="0" w:line="240" w:lineRule="auto"/>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DD5E1" w:themeFill="accent1" w:themeFillTint="33"/>
    </w:tcPr>
    <w:tblStylePr w:type="firstRow">
      <w:rPr>
        <w:b/>
        <w:bCs/>
      </w:rPr>
      <w:tblPr/>
      <w:tcPr>
        <w:shd w:val="clear" w:color="auto" w:fill="9CACC4" w:themeFill="accent1" w:themeFillTint="66"/>
      </w:tcPr>
    </w:tblStylePr>
    <w:tblStylePr w:type="lastRow">
      <w:rPr>
        <w:b/>
        <w:bCs/>
        <w:color w:val="000000" w:themeColor="text1"/>
      </w:rPr>
      <w:tblPr/>
      <w:tcPr>
        <w:shd w:val="clear" w:color="auto" w:fill="9CACC4" w:themeFill="accent1" w:themeFillTint="66"/>
      </w:tcPr>
    </w:tblStylePr>
    <w:tblStylePr w:type="firstCol">
      <w:rPr>
        <w:color w:val="FFFFFF" w:themeColor="background1"/>
      </w:rPr>
      <w:tblPr/>
      <w:tcPr>
        <w:shd w:val="clear" w:color="auto" w:fill="212937" w:themeFill="accent1" w:themeFillShade="BF"/>
      </w:tcPr>
    </w:tblStylePr>
    <w:tblStylePr w:type="lastCol">
      <w:rPr>
        <w:color w:val="FFFFFF" w:themeColor="background1"/>
      </w:rPr>
      <w:tblPr/>
      <w:tcPr>
        <w:shd w:val="clear" w:color="auto" w:fill="212937" w:themeFill="accent1" w:themeFillShade="BF"/>
      </w:tcPr>
    </w:tblStylePr>
    <w:tblStylePr w:type="band1Vert">
      <w:tblPr/>
      <w:tcPr>
        <w:shd w:val="clear" w:color="auto" w:fill="8498B6" w:themeFill="accent1" w:themeFillTint="7F"/>
      </w:tcPr>
    </w:tblStylePr>
    <w:tblStylePr w:type="band1Horz">
      <w:tblPr/>
      <w:tcPr>
        <w:shd w:val="clear" w:color="auto" w:fill="8498B6" w:themeFill="accent1" w:themeFillTint="7F"/>
      </w:tcPr>
    </w:tblStylePr>
  </w:style>
  <w:style w:type="table" w:styleId="ColorfulGrid-Accent2">
    <w:name w:val="Colorful Grid Accent 2"/>
    <w:basedOn w:val="TableNormal"/>
    <w:uiPriority w:val="73"/>
    <w:semiHidden/>
    <w:unhideWhenUsed/>
    <w:rsid w:val="00230638"/>
    <w:pPr>
      <w:spacing w:after="0" w:line="240" w:lineRule="auto"/>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8E6DF" w:themeFill="accent2" w:themeFillTint="33"/>
    </w:tcPr>
    <w:tblStylePr w:type="firstRow">
      <w:rPr>
        <w:b/>
        <w:bCs/>
      </w:rPr>
      <w:tblPr/>
      <w:tcPr>
        <w:shd w:val="clear" w:color="auto" w:fill="B2CEBF" w:themeFill="accent2" w:themeFillTint="66"/>
      </w:tcPr>
    </w:tblStylePr>
    <w:tblStylePr w:type="lastRow">
      <w:rPr>
        <w:b/>
        <w:bCs/>
        <w:color w:val="000000" w:themeColor="text1"/>
      </w:rPr>
      <w:tblPr/>
      <w:tcPr>
        <w:shd w:val="clear" w:color="auto" w:fill="B2CEBF" w:themeFill="accent2" w:themeFillTint="66"/>
      </w:tcPr>
    </w:tblStylePr>
    <w:tblStylePr w:type="firstCol">
      <w:rPr>
        <w:color w:val="FFFFFF" w:themeColor="background1"/>
      </w:rPr>
      <w:tblPr/>
      <w:tcPr>
        <w:shd w:val="clear" w:color="auto" w:fill="395948" w:themeFill="accent2" w:themeFillShade="BF"/>
      </w:tcPr>
    </w:tblStylePr>
    <w:tblStylePr w:type="lastCol">
      <w:rPr>
        <w:color w:val="FFFFFF" w:themeColor="background1"/>
      </w:rPr>
      <w:tblPr/>
      <w:tcPr>
        <w:shd w:val="clear" w:color="auto" w:fill="395948" w:themeFill="accent2" w:themeFillShade="BF"/>
      </w:tcPr>
    </w:tblStylePr>
    <w:tblStylePr w:type="band1Vert">
      <w:tblPr/>
      <w:tcPr>
        <w:shd w:val="clear" w:color="auto" w:fill="A0C2AF" w:themeFill="accent2" w:themeFillTint="7F"/>
      </w:tcPr>
    </w:tblStylePr>
    <w:tblStylePr w:type="band1Horz">
      <w:tblPr/>
      <w:tcPr>
        <w:shd w:val="clear" w:color="auto" w:fill="A0C2AF" w:themeFill="accent2" w:themeFillTint="7F"/>
      </w:tcPr>
    </w:tblStylePr>
  </w:style>
  <w:style w:type="table" w:styleId="ColorfulGrid-Accent3">
    <w:name w:val="Colorful Grid Accent 3"/>
    <w:basedOn w:val="TableNormal"/>
    <w:uiPriority w:val="73"/>
    <w:semiHidden/>
    <w:unhideWhenUsed/>
    <w:rsid w:val="00230638"/>
    <w:pPr>
      <w:spacing w:after="0" w:line="240" w:lineRule="auto"/>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EE3EB" w:themeFill="accent3" w:themeFillTint="33"/>
    </w:tcPr>
    <w:tblStylePr w:type="firstRow">
      <w:rPr>
        <w:b/>
        <w:bCs/>
      </w:rPr>
      <w:tblPr/>
      <w:tcPr>
        <w:shd w:val="clear" w:color="auto" w:fill="BDC8D8" w:themeFill="accent3" w:themeFillTint="66"/>
      </w:tcPr>
    </w:tblStylePr>
    <w:tblStylePr w:type="lastRow">
      <w:rPr>
        <w:b/>
        <w:bCs/>
        <w:color w:val="000000" w:themeColor="text1"/>
      </w:rPr>
      <w:tblPr/>
      <w:tcPr>
        <w:shd w:val="clear" w:color="auto" w:fill="BDC8D8" w:themeFill="accent3" w:themeFillTint="66"/>
      </w:tcPr>
    </w:tblStylePr>
    <w:tblStylePr w:type="firstCol">
      <w:rPr>
        <w:color w:val="FFFFFF" w:themeColor="background1"/>
      </w:rPr>
      <w:tblPr/>
      <w:tcPr>
        <w:shd w:val="clear" w:color="auto" w:fill="455875" w:themeFill="accent3" w:themeFillShade="BF"/>
      </w:tcPr>
    </w:tblStylePr>
    <w:tblStylePr w:type="lastCol">
      <w:rPr>
        <w:color w:val="FFFFFF" w:themeColor="background1"/>
      </w:rPr>
      <w:tblPr/>
      <w:tcPr>
        <w:shd w:val="clear" w:color="auto" w:fill="455875" w:themeFill="accent3" w:themeFillShade="BF"/>
      </w:tcPr>
    </w:tblStylePr>
    <w:tblStylePr w:type="band1Vert">
      <w:tblPr/>
      <w:tcPr>
        <w:shd w:val="clear" w:color="auto" w:fill="ADBACE" w:themeFill="accent3" w:themeFillTint="7F"/>
      </w:tcPr>
    </w:tblStylePr>
    <w:tblStylePr w:type="band1Horz">
      <w:tblPr/>
      <w:tcPr>
        <w:shd w:val="clear" w:color="auto" w:fill="ADBACE" w:themeFill="accent3" w:themeFillTint="7F"/>
      </w:tcPr>
    </w:tblStylePr>
  </w:style>
  <w:style w:type="table" w:styleId="ColorfulGrid-Accent4">
    <w:name w:val="Colorful Grid Accent 4"/>
    <w:basedOn w:val="TableNormal"/>
    <w:uiPriority w:val="73"/>
    <w:semiHidden/>
    <w:unhideWhenUsed/>
    <w:rsid w:val="00230638"/>
    <w:pPr>
      <w:spacing w:after="0" w:line="240" w:lineRule="auto"/>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EFFCF5" w:themeFill="accent4" w:themeFillTint="33"/>
    </w:tcPr>
    <w:tblStylePr w:type="firstRow">
      <w:rPr>
        <w:b/>
        <w:bCs/>
      </w:rPr>
      <w:tblPr/>
      <w:tcPr>
        <w:shd w:val="clear" w:color="auto" w:fill="DFF9EB" w:themeFill="accent4" w:themeFillTint="66"/>
      </w:tcPr>
    </w:tblStylePr>
    <w:tblStylePr w:type="lastRow">
      <w:rPr>
        <w:b/>
        <w:bCs/>
        <w:color w:val="000000" w:themeColor="text1"/>
      </w:rPr>
      <w:tblPr/>
      <w:tcPr>
        <w:shd w:val="clear" w:color="auto" w:fill="DFF9EB" w:themeFill="accent4" w:themeFillTint="66"/>
      </w:tcPr>
    </w:tblStylePr>
    <w:tblStylePr w:type="firstCol">
      <w:rPr>
        <w:color w:val="FFFFFF" w:themeColor="background1"/>
      </w:rPr>
      <w:tblPr/>
      <w:tcPr>
        <w:shd w:val="clear" w:color="auto" w:fill="59DF98" w:themeFill="accent4" w:themeFillShade="BF"/>
      </w:tcPr>
    </w:tblStylePr>
    <w:tblStylePr w:type="lastCol">
      <w:rPr>
        <w:color w:val="FFFFFF" w:themeColor="background1"/>
      </w:rPr>
      <w:tblPr/>
      <w:tcPr>
        <w:shd w:val="clear" w:color="auto" w:fill="59DF98" w:themeFill="accent4" w:themeFillShade="BF"/>
      </w:tcPr>
    </w:tblStylePr>
    <w:tblStylePr w:type="band1Vert">
      <w:tblPr/>
      <w:tcPr>
        <w:shd w:val="clear" w:color="auto" w:fill="D8F7E7" w:themeFill="accent4" w:themeFillTint="7F"/>
      </w:tcPr>
    </w:tblStylePr>
    <w:tblStylePr w:type="band1Horz">
      <w:tblPr/>
      <w:tcPr>
        <w:shd w:val="clear" w:color="auto" w:fill="D8F7E7" w:themeFill="accent4" w:themeFillTint="7F"/>
      </w:tcPr>
    </w:tblStylePr>
  </w:style>
  <w:style w:type="table" w:styleId="ColorfulGrid-Accent5">
    <w:name w:val="Colorful Grid Accent 5"/>
    <w:basedOn w:val="TableNormal"/>
    <w:uiPriority w:val="73"/>
    <w:semiHidden/>
    <w:unhideWhenUsed/>
    <w:rsid w:val="00230638"/>
    <w:pPr>
      <w:spacing w:after="0" w:line="240" w:lineRule="auto"/>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E8F0FC" w:themeFill="accent5" w:themeFillTint="33"/>
    </w:tcPr>
    <w:tblStylePr w:type="firstRow">
      <w:rPr>
        <w:b/>
        <w:bCs/>
      </w:rPr>
      <w:tblPr/>
      <w:tcPr>
        <w:shd w:val="clear" w:color="auto" w:fill="D2E1F9" w:themeFill="accent5" w:themeFillTint="66"/>
      </w:tcPr>
    </w:tblStylePr>
    <w:tblStylePr w:type="lastRow">
      <w:rPr>
        <w:b/>
        <w:bCs/>
        <w:color w:val="000000" w:themeColor="text1"/>
      </w:rPr>
      <w:tblPr/>
      <w:tcPr>
        <w:shd w:val="clear" w:color="auto" w:fill="D2E1F9" w:themeFill="accent5" w:themeFillTint="66"/>
      </w:tcPr>
    </w:tblStylePr>
    <w:tblStylePr w:type="firstCol">
      <w:rPr>
        <w:color w:val="FFFFFF" w:themeColor="background1"/>
      </w:rPr>
      <w:tblPr/>
      <w:tcPr>
        <w:shd w:val="clear" w:color="auto" w:fill="3A7DE4" w:themeFill="accent5" w:themeFillShade="BF"/>
      </w:tcPr>
    </w:tblStylePr>
    <w:tblStylePr w:type="lastCol">
      <w:rPr>
        <w:color w:val="FFFFFF" w:themeColor="background1"/>
      </w:rPr>
      <w:tblPr/>
      <w:tcPr>
        <w:shd w:val="clear" w:color="auto" w:fill="3A7DE4" w:themeFill="accent5" w:themeFillShade="BF"/>
      </w:tcPr>
    </w:tblStylePr>
    <w:tblStylePr w:type="band1Vert">
      <w:tblPr/>
      <w:tcPr>
        <w:shd w:val="clear" w:color="auto" w:fill="C7DAF7" w:themeFill="accent5" w:themeFillTint="7F"/>
      </w:tcPr>
    </w:tblStylePr>
    <w:tblStylePr w:type="band1Horz">
      <w:tblPr/>
      <w:tcPr>
        <w:shd w:val="clear" w:color="auto" w:fill="C7DAF7" w:themeFill="accent5" w:themeFillTint="7F"/>
      </w:tcPr>
    </w:tblStylePr>
  </w:style>
  <w:style w:type="table" w:styleId="ColorfulGrid-Accent6">
    <w:name w:val="Colorful Grid Accent 6"/>
    <w:basedOn w:val="TableNormal"/>
    <w:uiPriority w:val="73"/>
    <w:semiHidden/>
    <w:unhideWhenUsed/>
    <w:rsid w:val="00230638"/>
    <w:pPr>
      <w:spacing w:after="0" w:line="240" w:lineRule="auto"/>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CEEE5" w:themeFill="accent6" w:themeFillTint="33"/>
    </w:tcPr>
    <w:tblStylePr w:type="firstRow">
      <w:rPr>
        <w:b/>
        <w:bCs/>
      </w:rPr>
      <w:tblPr/>
      <w:tcPr>
        <w:shd w:val="clear" w:color="auto" w:fill="F9DECC" w:themeFill="accent6" w:themeFillTint="66"/>
      </w:tcPr>
    </w:tblStylePr>
    <w:tblStylePr w:type="lastRow">
      <w:rPr>
        <w:b/>
        <w:bCs/>
        <w:color w:val="000000" w:themeColor="text1"/>
      </w:rPr>
      <w:tblPr/>
      <w:tcPr>
        <w:shd w:val="clear" w:color="auto" w:fill="F9DECC" w:themeFill="accent6" w:themeFillTint="66"/>
      </w:tcPr>
    </w:tblStylePr>
    <w:tblStylePr w:type="firstCol">
      <w:rPr>
        <w:color w:val="FFFFFF" w:themeColor="background1"/>
      </w:rPr>
      <w:tblPr/>
      <w:tcPr>
        <w:shd w:val="clear" w:color="auto" w:fill="E6782E" w:themeFill="accent6" w:themeFillShade="BF"/>
      </w:tcPr>
    </w:tblStylePr>
    <w:tblStylePr w:type="lastCol">
      <w:rPr>
        <w:color w:val="FFFFFF" w:themeColor="background1"/>
      </w:rPr>
      <w:tblPr/>
      <w:tcPr>
        <w:shd w:val="clear" w:color="auto" w:fill="E6782E" w:themeFill="accent6" w:themeFillShade="BF"/>
      </w:tcPr>
    </w:tblStylePr>
    <w:tblStylePr w:type="band1Vert">
      <w:tblPr/>
      <w:tcPr>
        <w:shd w:val="clear" w:color="auto" w:fill="F7D6C0" w:themeFill="accent6" w:themeFillTint="7F"/>
      </w:tcPr>
    </w:tblStylePr>
    <w:tblStylePr w:type="band1Horz">
      <w:tblPr/>
      <w:tcPr>
        <w:shd w:val="clear" w:color="auto" w:fill="F7D6C0" w:themeFill="accent6" w:themeFillTint="7F"/>
      </w:tcPr>
    </w:tblStylePr>
  </w:style>
  <w:style w:type="table" w:styleId="ColorfulList">
    <w:name w:val="Colorful List"/>
    <w:basedOn w:val="TableNormal"/>
    <w:uiPriority w:val="72"/>
    <w:semiHidden/>
    <w:unhideWhenUsed/>
    <w:rsid w:val="00230638"/>
    <w:pPr>
      <w:spacing w:after="0" w:line="240" w:lineRule="auto"/>
    </w:pPr>
    <w:rPr>
      <w:rFonts w:ascii="Roboto" w:hAnsi="Roboto"/>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5F4D" w:themeFill="accent2" w:themeFillShade="CC"/>
      </w:tcPr>
    </w:tblStylePr>
    <w:tblStylePr w:type="lastRow">
      <w:rPr>
        <w:b/>
        <w:bCs/>
        <w:color w:val="3D5F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30638"/>
    <w:pPr>
      <w:spacing w:after="0" w:line="240" w:lineRule="auto"/>
    </w:pPr>
    <w:rPr>
      <w:rFonts w:ascii="Roboto" w:hAnsi="Roboto"/>
      <w:color w:val="000000" w:themeColor="text1"/>
    </w:rPr>
    <w:tblPr>
      <w:tblStyleRowBandSize w:val="1"/>
      <w:tblStyleColBandSize w:val="1"/>
    </w:tblPr>
    <w:tcPr>
      <w:shd w:val="clear" w:color="auto" w:fill="E6EAF0" w:themeFill="accent1" w:themeFillTint="19"/>
    </w:tcPr>
    <w:tblStylePr w:type="firstRow">
      <w:rPr>
        <w:b/>
        <w:bCs/>
        <w:color w:val="FFFFFF" w:themeColor="background1"/>
      </w:rPr>
      <w:tblPr/>
      <w:tcPr>
        <w:tcBorders>
          <w:bottom w:val="single" w:sz="12" w:space="0" w:color="FFFFFF" w:themeColor="background1"/>
        </w:tcBorders>
        <w:shd w:val="clear" w:color="auto" w:fill="3D5F4D" w:themeFill="accent2" w:themeFillShade="CC"/>
      </w:tcPr>
    </w:tblStylePr>
    <w:tblStylePr w:type="lastRow">
      <w:rPr>
        <w:b/>
        <w:bCs/>
        <w:color w:val="3D5F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CCDA" w:themeFill="accent1" w:themeFillTint="3F"/>
      </w:tcPr>
    </w:tblStylePr>
    <w:tblStylePr w:type="band1Horz">
      <w:tblPr/>
      <w:tcPr>
        <w:shd w:val="clear" w:color="auto" w:fill="CDD5E1" w:themeFill="accent1" w:themeFillTint="33"/>
      </w:tcPr>
    </w:tblStylePr>
  </w:style>
  <w:style w:type="table" w:styleId="ColorfulList-Accent2">
    <w:name w:val="Colorful List Accent 2"/>
    <w:basedOn w:val="TableNormal"/>
    <w:uiPriority w:val="72"/>
    <w:semiHidden/>
    <w:unhideWhenUsed/>
    <w:rsid w:val="00230638"/>
    <w:pPr>
      <w:spacing w:after="0" w:line="240" w:lineRule="auto"/>
    </w:pPr>
    <w:rPr>
      <w:rFonts w:ascii="Roboto" w:hAnsi="Roboto"/>
      <w:color w:val="000000" w:themeColor="text1"/>
    </w:rPr>
    <w:tblPr>
      <w:tblStyleRowBandSize w:val="1"/>
      <w:tblStyleColBandSize w:val="1"/>
    </w:tblPr>
    <w:tcPr>
      <w:shd w:val="clear" w:color="auto" w:fill="ECF3EF" w:themeFill="accent2" w:themeFillTint="19"/>
    </w:tcPr>
    <w:tblStylePr w:type="firstRow">
      <w:rPr>
        <w:b/>
        <w:bCs/>
        <w:color w:val="FFFFFF" w:themeColor="background1"/>
      </w:rPr>
      <w:tblPr/>
      <w:tcPr>
        <w:tcBorders>
          <w:bottom w:val="single" w:sz="12" w:space="0" w:color="FFFFFF" w:themeColor="background1"/>
        </w:tcBorders>
        <w:shd w:val="clear" w:color="auto" w:fill="3D5F4D" w:themeFill="accent2" w:themeFillShade="CC"/>
      </w:tcPr>
    </w:tblStylePr>
    <w:tblStylePr w:type="lastRow">
      <w:rPr>
        <w:b/>
        <w:bCs/>
        <w:color w:val="3D5F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D7" w:themeFill="accent2" w:themeFillTint="3F"/>
      </w:tcPr>
    </w:tblStylePr>
    <w:tblStylePr w:type="band1Horz">
      <w:tblPr/>
      <w:tcPr>
        <w:shd w:val="clear" w:color="auto" w:fill="D8E6DF" w:themeFill="accent2" w:themeFillTint="33"/>
      </w:tcPr>
    </w:tblStylePr>
  </w:style>
  <w:style w:type="table" w:styleId="ColorfulList-Accent3">
    <w:name w:val="Colorful List Accent 3"/>
    <w:basedOn w:val="TableNormal"/>
    <w:uiPriority w:val="72"/>
    <w:semiHidden/>
    <w:unhideWhenUsed/>
    <w:rsid w:val="00230638"/>
    <w:pPr>
      <w:spacing w:after="0" w:line="240" w:lineRule="auto"/>
    </w:pPr>
    <w:rPr>
      <w:rFonts w:ascii="Roboto" w:hAnsi="Roboto"/>
      <w:color w:val="000000" w:themeColor="text1"/>
    </w:rPr>
    <w:tblPr>
      <w:tblStyleRowBandSize w:val="1"/>
      <w:tblStyleColBandSize w:val="1"/>
    </w:tblPr>
    <w:tcPr>
      <w:shd w:val="clear" w:color="auto" w:fill="EEF1F5" w:themeFill="accent3" w:themeFillTint="19"/>
    </w:tcPr>
    <w:tblStylePr w:type="firstRow">
      <w:rPr>
        <w:b/>
        <w:bCs/>
        <w:color w:val="FFFFFF" w:themeColor="background1"/>
      </w:rPr>
      <w:tblPr/>
      <w:tcPr>
        <w:tcBorders>
          <w:bottom w:val="single" w:sz="12" w:space="0" w:color="FFFFFF" w:themeColor="background1"/>
        </w:tcBorders>
        <w:shd w:val="clear" w:color="auto" w:fill="6AE2A3" w:themeFill="accent4" w:themeFillShade="CC"/>
      </w:tcPr>
    </w:tblStylePr>
    <w:tblStylePr w:type="lastRow">
      <w:rPr>
        <w:b/>
        <w:bCs/>
        <w:color w:val="6AE2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DE7" w:themeFill="accent3" w:themeFillTint="3F"/>
      </w:tcPr>
    </w:tblStylePr>
    <w:tblStylePr w:type="band1Horz">
      <w:tblPr/>
      <w:tcPr>
        <w:shd w:val="clear" w:color="auto" w:fill="DEE3EB" w:themeFill="accent3" w:themeFillTint="33"/>
      </w:tcPr>
    </w:tblStylePr>
  </w:style>
  <w:style w:type="table" w:styleId="ColorfulList-Accent4">
    <w:name w:val="Colorful List Accent 4"/>
    <w:basedOn w:val="TableNormal"/>
    <w:uiPriority w:val="72"/>
    <w:semiHidden/>
    <w:unhideWhenUsed/>
    <w:rsid w:val="00230638"/>
    <w:pPr>
      <w:spacing w:after="0" w:line="240" w:lineRule="auto"/>
    </w:pPr>
    <w:rPr>
      <w:rFonts w:ascii="Roboto" w:hAnsi="Roboto"/>
      <w:color w:val="000000" w:themeColor="text1"/>
    </w:rPr>
    <w:tblPr>
      <w:tblStyleRowBandSize w:val="1"/>
      <w:tblStyleColBandSize w:val="1"/>
    </w:tblPr>
    <w:tcPr>
      <w:shd w:val="clear" w:color="auto" w:fill="F7FDFA" w:themeFill="accent4" w:themeFillTint="19"/>
    </w:tcPr>
    <w:tblStylePr w:type="firstRow">
      <w:rPr>
        <w:b/>
        <w:bCs/>
        <w:color w:val="FFFFFF" w:themeColor="background1"/>
      </w:rPr>
      <w:tblPr/>
      <w:tcPr>
        <w:tcBorders>
          <w:bottom w:val="single" w:sz="12" w:space="0" w:color="FFFFFF" w:themeColor="background1"/>
        </w:tcBorders>
        <w:shd w:val="clear" w:color="auto" w:fill="4A5F7D" w:themeFill="accent3" w:themeFillShade="CC"/>
      </w:tcPr>
    </w:tblStylePr>
    <w:tblStylePr w:type="lastRow">
      <w:rPr>
        <w:b/>
        <w:bCs/>
        <w:color w:val="4A5F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BF3" w:themeFill="accent4" w:themeFillTint="3F"/>
      </w:tcPr>
    </w:tblStylePr>
    <w:tblStylePr w:type="band1Horz">
      <w:tblPr/>
      <w:tcPr>
        <w:shd w:val="clear" w:color="auto" w:fill="EFFCF5" w:themeFill="accent4" w:themeFillTint="33"/>
      </w:tcPr>
    </w:tblStylePr>
  </w:style>
  <w:style w:type="table" w:styleId="ColorfulList-Accent5">
    <w:name w:val="Colorful List Accent 5"/>
    <w:basedOn w:val="TableNormal"/>
    <w:uiPriority w:val="72"/>
    <w:semiHidden/>
    <w:unhideWhenUsed/>
    <w:rsid w:val="00230638"/>
    <w:pPr>
      <w:spacing w:after="0" w:line="240" w:lineRule="auto"/>
    </w:pPr>
    <w:rPr>
      <w:rFonts w:ascii="Roboto" w:hAnsi="Roboto"/>
      <w:color w:val="000000" w:themeColor="text1"/>
    </w:rPr>
    <w:tblPr>
      <w:tblStyleRowBandSize w:val="1"/>
      <w:tblStyleColBandSize w:val="1"/>
    </w:tblPr>
    <w:tcPr>
      <w:shd w:val="clear" w:color="auto" w:fill="F3F7FD" w:themeFill="accent5" w:themeFillTint="19"/>
    </w:tcPr>
    <w:tblStylePr w:type="firstRow">
      <w:rPr>
        <w:b/>
        <w:bCs/>
        <w:color w:val="FFFFFF" w:themeColor="background1"/>
      </w:rPr>
      <w:tblPr/>
      <w:tcPr>
        <w:tcBorders>
          <w:bottom w:val="single" w:sz="12" w:space="0" w:color="FFFFFF" w:themeColor="background1"/>
        </w:tcBorders>
        <w:shd w:val="clear" w:color="auto" w:fill="E8833E" w:themeFill="accent6" w:themeFillShade="CC"/>
      </w:tcPr>
    </w:tblStylePr>
    <w:tblStylePr w:type="lastRow">
      <w:rPr>
        <w:b/>
        <w:bCs/>
        <w:color w:val="E8833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CFB" w:themeFill="accent5" w:themeFillTint="3F"/>
      </w:tcPr>
    </w:tblStylePr>
    <w:tblStylePr w:type="band1Horz">
      <w:tblPr/>
      <w:tcPr>
        <w:shd w:val="clear" w:color="auto" w:fill="E8F0FC" w:themeFill="accent5" w:themeFillTint="33"/>
      </w:tcPr>
    </w:tblStylePr>
  </w:style>
  <w:style w:type="table" w:styleId="ColorfulList-Accent6">
    <w:name w:val="Colorful List Accent 6"/>
    <w:basedOn w:val="TableNormal"/>
    <w:uiPriority w:val="72"/>
    <w:semiHidden/>
    <w:unhideWhenUsed/>
    <w:rsid w:val="00230638"/>
    <w:pPr>
      <w:spacing w:after="0" w:line="240" w:lineRule="auto"/>
    </w:pPr>
    <w:rPr>
      <w:rFonts w:ascii="Roboto" w:hAnsi="Roboto"/>
      <w:color w:val="000000" w:themeColor="text1"/>
    </w:rPr>
    <w:tblPr>
      <w:tblStyleRowBandSize w:val="1"/>
      <w:tblStyleColBandSize w:val="1"/>
    </w:tblPr>
    <w:tcPr>
      <w:shd w:val="clear" w:color="auto" w:fill="FDF6F2" w:themeFill="accent6" w:themeFillTint="19"/>
    </w:tcPr>
    <w:tblStylePr w:type="firstRow">
      <w:rPr>
        <w:b/>
        <w:bCs/>
        <w:color w:val="FFFFFF" w:themeColor="background1"/>
      </w:rPr>
      <w:tblPr/>
      <w:tcPr>
        <w:tcBorders>
          <w:bottom w:val="single" w:sz="12" w:space="0" w:color="FFFFFF" w:themeColor="background1"/>
        </w:tcBorders>
        <w:shd w:val="clear" w:color="auto" w:fill="4C88E6" w:themeFill="accent5" w:themeFillShade="CC"/>
      </w:tcPr>
    </w:tblStylePr>
    <w:tblStylePr w:type="lastRow">
      <w:rPr>
        <w:b/>
        <w:bCs/>
        <w:color w:val="4C88E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ADF" w:themeFill="accent6" w:themeFillTint="3F"/>
      </w:tcPr>
    </w:tblStylePr>
    <w:tblStylePr w:type="band1Horz">
      <w:tblPr/>
      <w:tcPr>
        <w:shd w:val="clear" w:color="auto" w:fill="FCEEE5" w:themeFill="accent6" w:themeFillTint="33"/>
      </w:tcPr>
    </w:tblStylePr>
  </w:style>
  <w:style w:type="table" w:styleId="ColorfulShading">
    <w:name w:val="Colorful Shading"/>
    <w:basedOn w:val="TableNormal"/>
    <w:uiPriority w:val="71"/>
    <w:semiHidden/>
    <w:unhideWhenUsed/>
    <w:rsid w:val="00230638"/>
    <w:pPr>
      <w:spacing w:after="0" w:line="240" w:lineRule="auto"/>
    </w:pPr>
    <w:rPr>
      <w:rFonts w:ascii="Roboto" w:hAnsi="Roboto"/>
      <w:color w:val="000000" w:themeColor="text1"/>
    </w:rPr>
    <w:tblPr>
      <w:tblStyleRowBandSize w:val="1"/>
      <w:tblStyleColBandSize w:val="1"/>
      <w:tblBorders>
        <w:top w:val="single" w:sz="24" w:space="0" w:color="4D7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D7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30638"/>
    <w:pPr>
      <w:spacing w:after="0" w:line="240" w:lineRule="auto"/>
    </w:pPr>
    <w:rPr>
      <w:rFonts w:ascii="Roboto" w:hAnsi="Roboto"/>
      <w:color w:val="000000" w:themeColor="text1"/>
    </w:rPr>
    <w:tblPr>
      <w:tblStyleRowBandSize w:val="1"/>
      <w:tblStyleColBandSize w:val="1"/>
      <w:tblBorders>
        <w:top w:val="single" w:sz="24" w:space="0" w:color="4D7861" w:themeColor="accent2"/>
        <w:left w:val="single" w:sz="4" w:space="0" w:color="2C384A" w:themeColor="accent1"/>
        <w:bottom w:val="single" w:sz="4" w:space="0" w:color="2C384A" w:themeColor="accent1"/>
        <w:right w:val="single" w:sz="4" w:space="0" w:color="2C384A" w:themeColor="accent1"/>
        <w:insideH w:val="single" w:sz="4" w:space="0" w:color="FFFFFF" w:themeColor="background1"/>
        <w:insideV w:val="single" w:sz="4" w:space="0" w:color="FFFFFF" w:themeColor="background1"/>
      </w:tblBorders>
    </w:tblPr>
    <w:tcPr>
      <w:shd w:val="clear" w:color="auto" w:fill="E6EAF0" w:themeFill="accent1" w:themeFillTint="19"/>
    </w:tcPr>
    <w:tblStylePr w:type="firstRow">
      <w:rPr>
        <w:b/>
        <w:bCs/>
      </w:rPr>
      <w:tblPr/>
      <w:tcPr>
        <w:tcBorders>
          <w:top w:val="nil"/>
          <w:left w:val="nil"/>
          <w:bottom w:val="single" w:sz="24" w:space="0" w:color="4D7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12C" w:themeFill="accent1" w:themeFillShade="99"/>
      </w:tcPr>
    </w:tblStylePr>
    <w:tblStylePr w:type="firstCol">
      <w:rPr>
        <w:color w:val="FFFFFF" w:themeColor="background1"/>
      </w:rPr>
      <w:tblPr/>
      <w:tcPr>
        <w:tcBorders>
          <w:top w:val="nil"/>
          <w:left w:val="nil"/>
          <w:bottom w:val="nil"/>
          <w:right w:val="nil"/>
          <w:insideH w:val="single" w:sz="4" w:space="0" w:color="1A212C" w:themeColor="accent1" w:themeShade="99"/>
          <w:insideV w:val="nil"/>
        </w:tcBorders>
        <w:shd w:val="clear" w:color="auto" w:fill="1A2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A212C" w:themeFill="accent1" w:themeFillShade="99"/>
      </w:tcPr>
    </w:tblStylePr>
    <w:tblStylePr w:type="band1Vert">
      <w:tblPr/>
      <w:tcPr>
        <w:shd w:val="clear" w:color="auto" w:fill="9CACC4" w:themeFill="accent1" w:themeFillTint="66"/>
      </w:tcPr>
    </w:tblStylePr>
    <w:tblStylePr w:type="band1Horz">
      <w:tblPr/>
      <w:tcPr>
        <w:shd w:val="clear" w:color="auto" w:fill="8498B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30638"/>
    <w:pPr>
      <w:spacing w:after="0" w:line="240" w:lineRule="auto"/>
    </w:pPr>
    <w:rPr>
      <w:rFonts w:ascii="Roboto" w:hAnsi="Roboto"/>
      <w:color w:val="000000" w:themeColor="text1"/>
    </w:rPr>
    <w:tblPr>
      <w:tblStyleRowBandSize w:val="1"/>
      <w:tblStyleColBandSize w:val="1"/>
      <w:tblBorders>
        <w:top w:val="single" w:sz="24" w:space="0" w:color="4D7861" w:themeColor="accent2"/>
        <w:left w:val="single" w:sz="4" w:space="0" w:color="4D7861" w:themeColor="accent2"/>
        <w:bottom w:val="single" w:sz="4" w:space="0" w:color="4D7861" w:themeColor="accent2"/>
        <w:right w:val="single" w:sz="4" w:space="0" w:color="4D7861" w:themeColor="accent2"/>
        <w:insideH w:val="single" w:sz="4" w:space="0" w:color="FFFFFF" w:themeColor="background1"/>
        <w:insideV w:val="single" w:sz="4" w:space="0" w:color="FFFFFF" w:themeColor="background1"/>
      </w:tblBorders>
    </w:tblPr>
    <w:tcPr>
      <w:shd w:val="clear" w:color="auto" w:fill="ECF3EF" w:themeFill="accent2" w:themeFillTint="19"/>
    </w:tcPr>
    <w:tblStylePr w:type="firstRow">
      <w:rPr>
        <w:b/>
        <w:bCs/>
      </w:rPr>
      <w:tblPr/>
      <w:tcPr>
        <w:tcBorders>
          <w:top w:val="nil"/>
          <w:left w:val="nil"/>
          <w:bottom w:val="single" w:sz="24" w:space="0" w:color="4D7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73A" w:themeFill="accent2" w:themeFillShade="99"/>
      </w:tcPr>
    </w:tblStylePr>
    <w:tblStylePr w:type="firstCol">
      <w:rPr>
        <w:color w:val="FFFFFF" w:themeColor="background1"/>
      </w:rPr>
      <w:tblPr/>
      <w:tcPr>
        <w:tcBorders>
          <w:top w:val="nil"/>
          <w:left w:val="nil"/>
          <w:bottom w:val="nil"/>
          <w:right w:val="nil"/>
          <w:insideH w:val="single" w:sz="4" w:space="0" w:color="2E473A" w:themeColor="accent2" w:themeShade="99"/>
          <w:insideV w:val="nil"/>
        </w:tcBorders>
        <w:shd w:val="clear" w:color="auto" w:fill="2E4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473A" w:themeFill="accent2" w:themeFillShade="99"/>
      </w:tcPr>
    </w:tblStylePr>
    <w:tblStylePr w:type="band1Vert">
      <w:tblPr/>
      <w:tcPr>
        <w:shd w:val="clear" w:color="auto" w:fill="B2CEBF" w:themeFill="accent2" w:themeFillTint="66"/>
      </w:tcPr>
    </w:tblStylePr>
    <w:tblStylePr w:type="band1Horz">
      <w:tblPr/>
      <w:tcPr>
        <w:shd w:val="clear" w:color="auto" w:fill="A0C2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30638"/>
    <w:pPr>
      <w:spacing w:after="0" w:line="240" w:lineRule="auto"/>
    </w:pPr>
    <w:rPr>
      <w:rFonts w:ascii="Roboto" w:hAnsi="Roboto"/>
      <w:color w:val="000000" w:themeColor="text1"/>
    </w:rPr>
    <w:tblPr>
      <w:tblStyleRowBandSize w:val="1"/>
      <w:tblStyleColBandSize w:val="1"/>
      <w:tblBorders>
        <w:top w:val="single" w:sz="24" w:space="0" w:color="B1F0CF" w:themeColor="accent4"/>
        <w:left w:val="single" w:sz="4" w:space="0" w:color="5D779D" w:themeColor="accent3"/>
        <w:bottom w:val="single" w:sz="4" w:space="0" w:color="5D779D" w:themeColor="accent3"/>
        <w:right w:val="single" w:sz="4" w:space="0" w:color="5D779D" w:themeColor="accent3"/>
        <w:insideH w:val="single" w:sz="4" w:space="0" w:color="FFFFFF" w:themeColor="background1"/>
        <w:insideV w:val="single" w:sz="4" w:space="0" w:color="FFFFFF" w:themeColor="background1"/>
      </w:tblBorders>
    </w:tblPr>
    <w:tcPr>
      <w:shd w:val="clear" w:color="auto" w:fill="EEF1F5" w:themeFill="accent3" w:themeFillTint="19"/>
    </w:tcPr>
    <w:tblStylePr w:type="firstRow">
      <w:rPr>
        <w:b/>
        <w:bCs/>
      </w:rPr>
      <w:tblPr/>
      <w:tcPr>
        <w:tcBorders>
          <w:top w:val="nil"/>
          <w:left w:val="nil"/>
          <w:bottom w:val="single" w:sz="24" w:space="0" w:color="B1F0C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475E" w:themeFill="accent3" w:themeFillShade="99"/>
      </w:tcPr>
    </w:tblStylePr>
    <w:tblStylePr w:type="firstCol">
      <w:rPr>
        <w:color w:val="FFFFFF" w:themeColor="background1"/>
      </w:rPr>
      <w:tblPr/>
      <w:tcPr>
        <w:tcBorders>
          <w:top w:val="nil"/>
          <w:left w:val="nil"/>
          <w:bottom w:val="nil"/>
          <w:right w:val="nil"/>
          <w:insideH w:val="single" w:sz="4" w:space="0" w:color="37475E" w:themeColor="accent3" w:themeShade="99"/>
          <w:insideV w:val="nil"/>
        </w:tcBorders>
        <w:shd w:val="clear" w:color="auto" w:fill="3747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7475E" w:themeFill="accent3" w:themeFillShade="99"/>
      </w:tcPr>
    </w:tblStylePr>
    <w:tblStylePr w:type="band1Vert">
      <w:tblPr/>
      <w:tcPr>
        <w:shd w:val="clear" w:color="auto" w:fill="BDC8D8" w:themeFill="accent3" w:themeFillTint="66"/>
      </w:tcPr>
    </w:tblStylePr>
    <w:tblStylePr w:type="band1Horz">
      <w:tblPr/>
      <w:tcPr>
        <w:shd w:val="clear" w:color="auto" w:fill="ADBACE" w:themeFill="accent3" w:themeFillTint="7F"/>
      </w:tcPr>
    </w:tblStylePr>
  </w:style>
  <w:style w:type="table" w:styleId="ColorfulShading-Accent4">
    <w:name w:val="Colorful Shading Accent 4"/>
    <w:basedOn w:val="TableNormal"/>
    <w:uiPriority w:val="71"/>
    <w:semiHidden/>
    <w:unhideWhenUsed/>
    <w:rsid w:val="00230638"/>
    <w:pPr>
      <w:spacing w:after="0" w:line="240" w:lineRule="auto"/>
    </w:pPr>
    <w:rPr>
      <w:rFonts w:ascii="Roboto" w:hAnsi="Roboto"/>
      <w:color w:val="000000" w:themeColor="text1"/>
    </w:rPr>
    <w:tblPr>
      <w:tblStyleRowBandSize w:val="1"/>
      <w:tblStyleColBandSize w:val="1"/>
      <w:tblBorders>
        <w:top w:val="single" w:sz="24" w:space="0" w:color="5D779D" w:themeColor="accent3"/>
        <w:left w:val="single" w:sz="4" w:space="0" w:color="B1F0CF" w:themeColor="accent4"/>
        <w:bottom w:val="single" w:sz="4" w:space="0" w:color="B1F0CF" w:themeColor="accent4"/>
        <w:right w:val="single" w:sz="4" w:space="0" w:color="B1F0CF" w:themeColor="accent4"/>
        <w:insideH w:val="single" w:sz="4" w:space="0" w:color="FFFFFF" w:themeColor="background1"/>
        <w:insideV w:val="single" w:sz="4" w:space="0" w:color="FFFFFF" w:themeColor="background1"/>
      </w:tblBorders>
    </w:tblPr>
    <w:tcPr>
      <w:shd w:val="clear" w:color="auto" w:fill="F7FDFA" w:themeFill="accent4" w:themeFillTint="19"/>
    </w:tcPr>
    <w:tblStylePr w:type="firstRow">
      <w:rPr>
        <w:b/>
        <w:bCs/>
      </w:rPr>
      <w:tblPr/>
      <w:tcPr>
        <w:tcBorders>
          <w:top w:val="nil"/>
          <w:left w:val="nil"/>
          <w:bottom w:val="single" w:sz="24" w:space="0" w:color="5D77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D178" w:themeFill="accent4" w:themeFillShade="99"/>
      </w:tcPr>
    </w:tblStylePr>
    <w:tblStylePr w:type="firstCol">
      <w:rPr>
        <w:color w:val="FFFFFF" w:themeColor="background1"/>
      </w:rPr>
      <w:tblPr/>
      <w:tcPr>
        <w:tcBorders>
          <w:top w:val="nil"/>
          <w:left w:val="nil"/>
          <w:bottom w:val="nil"/>
          <w:right w:val="nil"/>
          <w:insideH w:val="single" w:sz="4" w:space="0" w:color="28D178" w:themeColor="accent4" w:themeShade="99"/>
          <w:insideV w:val="nil"/>
        </w:tcBorders>
        <w:shd w:val="clear" w:color="auto" w:fill="28D17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D178" w:themeFill="accent4" w:themeFillShade="99"/>
      </w:tcPr>
    </w:tblStylePr>
    <w:tblStylePr w:type="band1Vert">
      <w:tblPr/>
      <w:tcPr>
        <w:shd w:val="clear" w:color="auto" w:fill="DFF9EB" w:themeFill="accent4" w:themeFillTint="66"/>
      </w:tcPr>
    </w:tblStylePr>
    <w:tblStylePr w:type="band1Horz">
      <w:tblPr/>
      <w:tcPr>
        <w:shd w:val="clear" w:color="auto" w:fill="D8F7E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30638"/>
    <w:pPr>
      <w:spacing w:after="0" w:line="240" w:lineRule="auto"/>
    </w:pPr>
    <w:rPr>
      <w:rFonts w:ascii="Roboto" w:hAnsi="Roboto"/>
      <w:color w:val="000000" w:themeColor="text1"/>
    </w:rPr>
    <w:tblPr>
      <w:tblStyleRowBandSize w:val="1"/>
      <w:tblStyleColBandSize w:val="1"/>
      <w:tblBorders>
        <w:top w:val="single" w:sz="24" w:space="0" w:color="F0AE81" w:themeColor="accent6"/>
        <w:left w:val="single" w:sz="4" w:space="0" w:color="90B6F0" w:themeColor="accent5"/>
        <w:bottom w:val="single" w:sz="4" w:space="0" w:color="90B6F0" w:themeColor="accent5"/>
        <w:right w:val="single" w:sz="4" w:space="0" w:color="90B6F0" w:themeColor="accent5"/>
        <w:insideH w:val="single" w:sz="4" w:space="0" w:color="FFFFFF" w:themeColor="background1"/>
        <w:insideV w:val="single" w:sz="4" w:space="0" w:color="FFFFFF" w:themeColor="background1"/>
      </w:tblBorders>
    </w:tblPr>
    <w:tcPr>
      <w:shd w:val="clear" w:color="auto" w:fill="F3F7FD" w:themeFill="accent5" w:themeFillTint="19"/>
    </w:tcPr>
    <w:tblStylePr w:type="firstRow">
      <w:rPr>
        <w:b/>
        <w:bCs/>
      </w:rPr>
      <w:tblPr/>
      <w:tcPr>
        <w:tcBorders>
          <w:top w:val="nil"/>
          <w:left w:val="nil"/>
          <w:bottom w:val="single" w:sz="24" w:space="0" w:color="F0AE8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60CA" w:themeFill="accent5" w:themeFillShade="99"/>
      </w:tcPr>
    </w:tblStylePr>
    <w:tblStylePr w:type="firstCol">
      <w:rPr>
        <w:color w:val="FFFFFF" w:themeColor="background1"/>
      </w:rPr>
      <w:tblPr/>
      <w:tcPr>
        <w:tcBorders>
          <w:top w:val="nil"/>
          <w:left w:val="nil"/>
          <w:bottom w:val="nil"/>
          <w:right w:val="nil"/>
          <w:insideH w:val="single" w:sz="4" w:space="0" w:color="1B60CA" w:themeColor="accent5" w:themeShade="99"/>
          <w:insideV w:val="nil"/>
        </w:tcBorders>
        <w:shd w:val="clear" w:color="auto" w:fill="1B60C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B60CA" w:themeFill="accent5" w:themeFillShade="99"/>
      </w:tcPr>
    </w:tblStylePr>
    <w:tblStylePr w:type="band1Vert">
      <w:tblPr/>
      <w:tcPr>
        <w:shd w:val="clear" w:color="auto" w:fill="D2E1F9" w:themeFill="accent5" w:themeFillTint="66"/>
      </w:tcPr>
    </w:tblStylePr>
    <w:tblStylePr w:type="band1Horz">
      <w:tblPr/>
      <w:tcPr>
        <w:shd w:val="clear" w:color="auto" w:fill="C7DAF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30638"/>
    <w:pPr>
      <w:spacing w:after="0" w:line="240" w:lineRule="auto"/>
    </w:pPr>
    <w:rPr>
      <w:rFonts w:ascii="Roboto" w:hAnsi="Roboto"/>
      <w:color w:val="000000" w:themeColor="text1"/>
    </w:rPr>
    <w:tblPr>
      <w:tblStyleRowBandSize w:val="1"/>
      <w:tblStyleColBandSize w:val="1"/>
      <w:tblBorders>
        <w:top w:val="single" w:sz="24" w:space="0" w:color="90B6F0" w:themeColor="accent5"/>
        <w:left w:val="single" w:sz="4" w:space="0" w:color="F0AE81" w:themeColor="accent6"/>
        <w:bottom w:val="single" w:sz="4" w:space="0" w:color="F0AE81" w:themeColor="accent6"/>
        <w:right w:val="single" w:sz="4" w:space="0" w:color="F0AE81" w:themeColor="accent6"/>
        <w:insideH w:val="single" w:sz="4" w:space="0" w:color="FFFFFF" w:themeColor="background1"/>
        <w:insideV w:val="single" w:sz="4" w:space="0" w:color="FFFFFF" w:themeColor="background1"/>
      </w:tblBorders>
    </w:tblPr>
    <w:tcPr>
      <w:shd w:val="clear" w:color="auto" w:fill="FDF6F2" w:themeFill="accent6" w:themeFillTint="19"/>
    </w:tcPr>
    <w:tblStylePr w:type="firstRow">
      <w:rPr>
        <w:b/>
        <w:bCs/>
      </w:rPr>
      <w:tblPr/>
      <w:tcPr>
        <w:tcBorders>
          <w:top w:val="nil"/>
          <w:left w:val="nil"/>
          <w:bottom w:val="single" w:sz="24" w:space="0" w:color="90B6F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55D17" w:themeFill="accent6" w:themeFillShade="99"/>
      </w:tcPr>
    </w:tblStylePr>
    <w:tblStylePr w:type="firstCol">
      <w:rPr>
        <w:color w:val="FFFFFF" w:themeColor="background1"/>
      </w:rPr>
      <w:tblPr/>
      <w:tcPr>
        <w:tcBorders>
          <w:top w:val="nil"/>
          <w:left w:val="nil"/>
          <w:bottom w:val="nil"/>
          <w:right w:val="nil"/>
          <w:insideH w:val="single" w:sz="4" w:space="0" w:color="C55D17" w:themeColor="accent6" w:themeShade="99"/>
          <w:insideV w:val="nil"/>
        </w:tcBorders>
        <w:shd w:val="clear" w:color="auto" w:fill="C55D1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55D17" w:themeFill="accent6" w:themeFillShade="99"/>
      </w:tcPr>
    </w:tblStylePr>
    <w:tblStylePr w:type="band1Vert">
      <w:tblPr/>
      <w:tcPr>
        <w:shd w:val="clear" w:color="auto" w:fill="F9DECC" w:themeFill="accent6" w:themeFillTint="66"/>
      </w:tcPr>
    </w:tblStylePr>
    <w:tblStylePr w:type="band1Horz">
      <w:tblPr/>
      <w:tcPr>
        <w:shd w:val="clear" w:color="auto" w:fill="F7D6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30638"/>
    <w:pPr>
      <w:spacing w:after="0" w:line="240" w:lineRule="auto"/>
    </w:pPr>
    <w:rPr>
      <w:rFonts w:ascii="Roboto" w:hAnsi="Roboto"/>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30638"/>
    <w:pPr>
      <w:spacing w:after="0" w:line="240" w:lineRule="auto"/>
    </w:pPr>
    <w:rPr>
      <w:rFonts w:ascii="Roboto" w:hAnsi="Roboto"/>
      <w:color w:val="FFFFFF" w:themeColor="background1"/>
    </w:rPr>
    <w:tblPr>
      <w:tblStyleRowBandSize w:val="1"/>
      <w:tblStyleColBandSize w:val="1"/>
    </w:tblPr>
    <w:tcPr>
      <w:shd w:val="clear" w:color="auto" w:fill="2C384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B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129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12937" w:themeFill="accent1" w:themeFillShade="BF"/>
      </w:tcPr>
    </w:tblStylePr>
    <w:tblStylePr w:type="band1Vert">
      <w:tblPr/>
      <w:tcPr>
        <w:tcBorders>
          <w:top w:val="nil"/>
          <w:left w:val="nil"/>
          <w:bottom w:val="nil"/>
          <w:right w:val="nil"/>
          <w:insideH w:val="nil"/>
          <w:insideV w:val="nil"/>
        </w:tcBorders>
        <w:shd w:val="clear" w:color="auto" w:fill="212937" w:themeFill="accent1" w:themeFillShade="BF"/>
      </w:tcPr>
    </w:tblStylePr>
    <w:tblStylePr w:type="band1Horz">
      <w:tblPr/>
      <w:tcPr>
        <w:tcBorders>
          <w:top w:val="nil"/>
          <w:left w:val="nil"/>
          <w:bottom w:val="nil"/>
          <w:right w:val="nil"/>
          <w:insideH w:val="nil"/>
          <w:insideV w:val="nil"/>
        </w:tcBorders>
        <w:shd w:val="clear" w:color="auto" w:fill="212937" w:themeFill="accent1" w:themeFillShade="BF"/>
      </w:tcPr>
    </w:tblStylePr>
  </w:style>
  <w:style w:type="table" w:styleId="DarkList-Accent2">
    <w:name w:val="Dark List Accent 2"/>
    <w:basedOn w:val="TableNormal"/>
    <w:uiPriority w:val="70"/>
    <w:semiHidden/>
    <w:unhideWhenUsed/>
    <w:rsid w:val="00230638"/>
    <w:pPr>
      <w:spacing w:after="0" w:line="240" w:lineRule="auto"/>
    </w:pPr>
    <w:rPr>
      <w:rFonts w:ascii="Roboto" w:hAnsi="Roboto"/>
      <w:color w:val="FFFFFF" w:themeColor="background1"/>
    </w:rPr>
    <w:tblPr>
      <w:tblStyleRowBandSize w:val="1"/>
      <w:tblStyleColBandSize w:val="1"/>
    </w:tblPr>
    <w:tcPr>
      <w:shd w:val="clear" w:color="auto" w:fill="4D7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3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59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5948" w:themeFill="accent2" w:themeFillShade="BF"/>
      </w:tcPr>
    </w:tblStylePr>
    <w:tblStylePr w:type="band1Vert">
      <w:tblPr/>
      <w:tcPr>
        <w:tcBorders>
          <w:top w:val="nil"/>
          <w:left w:val="nil"/>
          <w:bottom w:val="nil"/>
          <w:right w:val="nil"/>
          <w:insideH w:val="nil"/>
          <w:insideV w:val="nil"/>
        </w:tcBorders>
        <w:shd w:val="clear" w:color="auto" w:fill="395948" w:themeFill="accent2" w:themeFillShade="BF"/>
      </w:tcPr>
    </w:tblStylePr>
    <w:tblStylePr w:type="band1Horz">
      <w:tblPr/>
      <w:tcPr>
        <w:tcBorders>
          <w:top w:val="nil"/>
          <w:left w:val="nil"/>
          <w:bottom w:val="nil"/>
          <w:right w:val="nil"/>
          <w:insideH w:val="nil"/>
          <w:insideV w:val="nil"/>
        </w:tcBorders>
        <w:shd w:val="clear" w:color="auto" w:fill="395948" w:themeFill="accent2" w:themeFillShade="BF"/>
      </w:tcPr>
    </w:tblStylePr>
  </w:style>
  <w:style w:type="table" w:styleId="DarkList-Accent3">
    <w:name w:val="Dark List Accent 3"/>
    <w:basedOn w:val="TableNormal"/>
    <w:uiPriority w:val="70"/>
    <w:semiHidden/>
    <w:unhideWhenUsed/>
    <w:rsid w:val="00230638"/>
    <w:pPr>
      <w:spacing w:after="0" w:line="240" w:lineRule="auto"/>
    </w:pPr>
    <w:rPr>
      <w:rFonts w:ascii="Roboto" w:hAnsi="Roboto"/>
      <w:color w:val="FFFFFF" w:themeColor="background1"/>
    </w:rPr>
    <w:tblPr>
      <w:tblStyleRowBandSize w:val="1"/>
      <w:tblStyleColBandSize w:val="1"/>
    </w:tblPr>
    <w:tcPr>
      <w:shd w:val="clear" w:color="auto" w:fill="5D77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3B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558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55875" w:themeFill="accent3" w:themeFillShade="BF"/>
      </w:tcPr>
    </w:tblStylePr>
    <w:tblStylePr w:type="band1Vert">
      <w:tblPr/>
      <w:tcPr>
        <w:tcBorders>
          <w:top w:val="nil"/>
          <w:left w:val="nil"/>
          <w:bottom w:val="nil"/>
          <w:right w:val="nil"/>
          <w:insideH w:val="nil"/>
          <w:insideV w:val="nil"/>
        </w:tcBorders>
        <w:shd w:val="clear" w:color="auto" w:fill="455875" w:themeFill="accent3" w:themeFillShade="BF"/>
      </w:tcPr>
    </w:tblStylePr>
    <w:tblStylePr w:type="band1Horz">
      <w:tblPr/>
      <w:tcPr>
        <w:tcBorders>
          <w:top w:val="nil"/>
          <w:left w:val="nil"/>
          <w:bottom w:val="nil"/>
          <w:right w:val="nil"/>
          <w:insideH w:val="nil"/>
          <w:insideV w:val="nil"/>
        </w:tcBorders>
        <w:shd w:val="clear" w:color="auto" w:fill="455875" w:themeFill="accent3" w:themeFillShade="BF"/>
      </w:tcPr>
    </w:tblStylePr>
  </w:style>
  <w:style w:type="table" w:styleId="DarkList-Accent4">
    <w:name w:val="Dark List Accent 4"/>
    <w:basedOn w:val="TableNormal"/>
    <w:uiPriority w:val="70"/>
    <w:semiHidden/>
    <w:unhideWhenUsed/>
    <w:rsid w:val="00230638"/>
    <w:pPr>
      <w:spacing w:after="0" w:line="240" w:lineRule="auto"/>
    </w:pPr>
    <w:rPr>
      <w:rFonts w:ascii="Roboto" w:hAnsi="Roboto"/>
      <w:color w:val="FFFFFF" w:themeColor="background1"/>
    </w:rPr>
    <w:tblPr>
      <w:tblStyleRowBandSize w:val="1"/>
      <w:tblStyleColBandSize w:val="1"/>
    </w:tblPr>
    <w:tcPr>
      <w:shd w:val="clear" w:color="auto" w:fill="B1F0C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AE6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DF9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DF98" w:themeFill="accent4" w:themeFillShade="BF"/>
      </w:tcPr>
    </w:tblStylePr>
    <w:tblStylePr w:type="band1Vert">
      <w:tblPr/>
      <w:tcPr>
        <w:tcBorders>
          <w:top w:val="nil"/>
          <w:left w:val="nil"/>
          <w:bottom w:val="nil"/>
          <w:right w:val="nil"/>
          <w:insideH w:val="nil"/>
          <w:insideV w:val="nil"/>
        </w:tcBorders>
        <w:shd w:val="clear" w:color="auto" w:fill="59DF98" w:themeFill="accent4" w:themeFillShade="BF"/>
      </w:tcPr>
    </w:tblStylePr>
    <w:tblStylePr w:type="band1Horz">
      <w:tblPr/>
      <w:tcPr>
        <w:tcBorders>
          <w:top w:val="nil"/>
          <w:left w:val="nil"/>
          <w:bottom w:val="nil"/>
          <w:right w:val="nil"/>
          <w:insideH w:val="nil"/>
          <w:insideV w:val="nil"/>
        </w:tcBorders>
        <w:shd w:val="clear" w:color="auto" w:fill="59DF98" w:themeFill="accent4" w:themeFillShade="BF"/>
      </w:tcPr>
    </w:tblStylePr>
  </w:style>
  <w:style w:type="table" w:styleId="DarkList-Accent5">
    <w:name w:val="Dark List Accent 5"/>
    <w:basedOn w:val="TableNormal"/>
    <w:uiPriority w:val="70"/>
    <w:semiHidden/>
    <w:unhideWhenUsed/>
    <w:rsid w:val="00230638"/>
    <w:pPr>
      <w:spacing w:after="0" w:line="240" w:lineRule="auto"/>
    </w:pPr>
    <w:rPr>
      <w:rFonts w:ascii="Roboto" w:hAnsi="Roboto"/>
      <w:color w:val="FFFFFF" w:themeColor="background1"/>
    </w:rPr>
    <w:tblPr>
      <w:tblStyleRowBandSize w:val="1"/>
      <w:tblStyleColBandSize w:val="1"/>
    </w:tblPr>
    <w:tcPr>
      <w:shd w:val="clear" w:color="auto" w:fill="90B6F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FA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A7DE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A7DE4" w:themeFill="accent5" w:themeFillShade="BF"/>
      </w:tcPr>
    </w:tblStylePr>
    <w:tblStylePr w:type="band1Vert">
      <w:tblPr/>
      <w:tcPr>
        <w:tcBorders>
          <w:top w:val="nil"/>
          <w:left w:val="nil"/>
          <w:bottom w:val="nil"/>
          <w:right w:val="nil"/>
          <w:insideH w:val="nil"/>
          <w:insideV w:val="nil"/>
        </w:tcBorders>
        <w:shd w:val="clear" w:color="auto" w:fill="3A7DE4" w:themeFill="accent5" w:themeFillShade="BF"/>
      </w:tcPr>
    </w:tblStylePr>
    <w:tblStylePr w:type="band1Horz">
      <w:tblPr/>
      <w:tcPr>
        <w:tcBorders>
          <w:top w:val="nil"/>
          <w:left w:val="nil"/>
          <w:bottom w:val="nil"/>
          <w:right w:val="nil"/>
          <w:insideH w:val="nil"/>
          <w:insideV w:val="nil"/>
        </w:tcBorders>
        <w:shd w:val="clear" w:color="auto" w:fill="3A7DE4" w:themeFill="accent5" w:themeFillShade="BF"/>
      </w:tcPr>
    </w:tblStylePr>
  </w:style>
  <w:style w:type="table" w:styleId="DarkList-Accent6">
    <w:name w:val="Dark List Accent 6"/>
    <w:basedOn w:val="TableNormal"/>
    <w:uiPriority w:val="70"/>
    <w:semiHidden/>
    <w:unhideWhenUsed/>
    <w:rsid w:val="00230638"/>
    <w:pPr>
      <w:spacing w:after="0" w:line="240" w:lineRule="auto"/>
    </w:pPr>
    <w:rPr>
      <w:rFonts w:ascii="Roboto" w:hAnsi="Roboto"/>
      <w:color w:val="FFFFFF" w:themeColor="background1"/>
    </w:rPr>
    <w:tblPr>
      <w:tblStyleRowBandSize w:val="1"/>
      <w:tblStyleColBandSize w:val="1"/>
    </w:tblPr>
    <w:tcPr>
      <w:shd w:val="clear" w:color="auto" w:fill="F0AE8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44D1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78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782E" w:themeFill="accent6" w:themeFillShade="BF"/>
      </w:tcPr>
    </w:tblStylePr>
    <w:tblStylePr w:type="band1Vert">
      <w:tblPr/>
      <w:tcPr>
        <w:tcBorders>
          <w:top w:val="nil"/>
          <w:left w:val="nil"/>
          <w:bottom w:val="nil"/>
          <w:right w:val="nil"/>
          <w:insideH w:val="nil"/>
          <w:insideV w:val="nil"/>
        </w:tcBorders>
        <w:shd w:val="clear" w:color="auto" w:fill="E6782E" w:themeFill="accent6" w:themeFillShade="BF"/>
      </w:tcPr>
    </w:tblStylePr>
    <w:tblStylePr w:type="band1Horz">
      <w:tblPr/>
      <w:tcPr>
        <w:tcBorders>
          <w:top w:val="nil"/>
          <w:left w:val="nil"/>
          <w:bottom w:val="nil"/>
          <w:right w:val="nil"/>
          <w:insideH w:val="nil"/>
          <w:insideV w:val="nil"/>
        </w:tcBorders>
        <w:shd w:val="clear" w:color="auto" w:fill="E6782E" w:themeFill="accent6" w:themeFillShade="BF"/>
      </w:tcPr>
    </w:tblStylePr>
  </w:style>
  <w:style w:type="table" w:styleId="GridTable1Light">
    <w:name w:val="Grid Table 1 Light"/>
    <w:basedOn w:val="TableNormal"/>
    <w:uiPriority w:val="46"/>
    <w:rsid w:val="00230638"/>
    <w:pPr>
      <w:spacing w:before="200" w:after="0" w:line="240" w:lineRule="auto"/>
    </w:pPr>
    <w:rPr>
      <w:rFonts w:ascii="Roboto" w:hAnsi="Robo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0638"/>
    <w:pPr>
      <w:spacing w:before="200" w:after="0" w:line="240" w:lineRule="auto"/>
    </w:pPr>
    <w:rPr>
      <w:rFonts w:ascii="Roboto" w:hAnsi="Roboto"/>
    </w:r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30638"/>
    <w:pPr>
      <w:spacing w:before="200" w:after="0" w:line="240" w:lineRule="auto"/>
    </w:pPr>
    <w:rPr>
      <w:rFonts w:ascii="Roboto" w:hAnsi="Roboto"/>
    </w:rPr>
    <w:tblPr>
      <w:tblStyleRowBandSize w:val="1"/>
      <w:tblStyleColBandSize w:val="1"/>
      <w:tblBorders>
        <w:top w:val="single" w:sz="4" w:space="0" w:color="B2CEBF" w:themeColor="accent2" w:themeTint="66"/>
        <w:left w:val="single" w:sz="4" w:space="0" w:color="B2CEBF" w:themeColor="accent2" w:themeTint="66"/>
        <w:bottom w:val="single" w:sz="4" w:space="0" w:color="B2CEBF" w:themeColor="accent2" w:themeTint="66"/>
        <w:right w:val="single" w:sz="4" w:space="0" w:color="B2CEBF" w:themeColor="accent2" w:themeTint="66"/>
        <w:insideH w:val="single" w:sz="4" w:space="0" w:color="B2CEBF" w:themeColor="accent2" w:themeTint="66"/>
        <w:insideV w:val="single" w:sz="4" w:space="0" w:color="B2CEBF" w:themeColor="accent2" w:themeTint="66"/>
      </w:tblBorders>
    </w:tblPr>
    <w:tblStylePr w:type="firstRow">
      <w:rPr>
        <w:b/>
        <w:bCs/>
      </w:rPr>
      <w:tblPr/>
      <w:tcPr>
        <w:tcBorders>
          <w:bottom w:val="single" w:sz="12" w:space="0" w:color="8CB59F" w:themeColor="accent2" w:themeTint="99"/>
        </w:tcBorders>
      </w:tcPr>
    </w:tblStylePr>
    <w:tblStylePr w:type="lastRow">
      <w:rPr>
        <w:b/>
        <w:bCs/>
      </w:rPr>
      <w:tblPr/>
      <w:tcPr>
        <w:tcBorders>
          <w:top w:val="double" w:sz="2" w:space="0" w:color="8CB59F"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30638"/>
    <w:pPr>
      <w:spacing w:before="200" w:after="0" w:line="240" w:lineRule="auto"/>
    </w:pPr>
    <w:rPr>
      <w:rFonts w:ascii="Roboto" w:hAnsi="Roboto"/>
    </w:rPr>
    <w:tblPr>
      <w:tblStyleRowBandSize w:val="1"/>
      <w:tblStyleColBandSize w:val="1"/>
      <w:tblBorders>
        <w:top w:val="single" w:sz="4" w:space="0" w:color="DFF9EB" w:themeColor="accent4" w:themeTint="66"/>
        <w:left w:val="single" w:sz="4" w:space="0" w:color="DFF9EB" w:themeColor="accent4" w:themeTint="66"/>
        <w:bottom w:val="single" w:sz="4" w:space="0" w:color="DFF9EB" w:themeColor="accent4" w:themeTint="66"/>
        <w:right w:val="single" w:sz="4" w:space="0" w:color="DFF9EB" w:themeColor="accent4" w:themeTint="66"/>
        <w:insideH w:val="single" w:sz="4" w:space="0" w:color="DFF9EB" w:themeColor="accent4" w:themeTint="66"/>
        <w:insideV w:val="single" w:sz="4" w:space="0" w:color="DFF9EB" w:themeColor="accent4" w:themeTint="66"/>
      </w:tblBorders>
    </w:tblPr>
    <w:tblStylePr w:type="firstRow">
      <w:rPr>
        <w:b/>
        <w:bCs/>
      </w:rPr>
      <w:tblPr/>
      <w:tcPr>
        <w:tcBorders>
          <w:bottom w:val="single" w:sz="12" w:space="0" w:color="D0F6E2" w:themeColor="accent4" w:themeTint="99"/>
        </w:tcBorders>
      </w:tcPr>
    </w:tblStylePr>
    <w:tblStylePr w:type="lastRow">
      <w:rPr>
        <w:b/>
        <w:bCs/>
      </w:rPr>
      <w:tblPr/>
      <w:tcPr>
        <w:tcBorders>
          <w:top w:val="double" w:sz="2" w:space="0" w:color="D0F6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30638"/>
    <w:pPr>
      <w:spacing w:before="200" w:after="0" w:line="240" w:lineRule="auto"/>
    </w:pPr>
    <w:rPr>
      <w:rFonts w:ascii="Roboto" w:hAnsi="Roboto"/>
    </w:rPr>
    <w:tblPr>
      <w:tblStyleRowBandSize w:val="1"/>
      <w:tblStyleColBandSize w:val="1"/>
      <w:tblBorders>
        <w:top w:val="single" w:sz="4" w:space="0" w:color="D2E1F9" w:themeColor="accent5" w:themeTint="66"/>
        <w:left w:val="single" w:sz="4" w:space="0" w:color="D2E1F9" w:themeColor="accent5" w:themeTint="66"/>
        <w:bottom w:val="single" w:sz="4" w:space="0" w:color="D2E1F9" w:themeColor="accent5" w:themeTint="66"/>
        <w:right w:val="single" w:sz="4" w:space="0" w:color="D2E1F9" w:themeColor="accent5" w:themeTint="66"/>
        <w:insideH w:val="single" w:sz="4" w:space="0" w:color="D2E1F9" w:themeColor="accent5" w:themeTint="66"/>
        <w:insideV w:val="single" w:sz="4" w:space="0" w:color="D2E1F9" w:themeColor="accent5" w:themeTint="66"/>
      </w:tblBorders>
    </w:tblPr>
    <w:tblStylePr w:type="firstRow">
      <w:rPr>
        <w:b/>
        <w:bCs/>
      </w:rPr>
      <w:tblPr/>
      <w:tcPr>
        <w:tcBorders>
          <w:bottom w:val="single" w:sz="12" w:space="0" w:color="BCD2F6" w:themeColor="accent5" w:themeTint="99"/>
        </w:tcBorders>
      </w:tcPr>
    </w:tblStylePr>
    <w:tblStylePr w:type="lastRow">
      <w:rPr>
        <w:b/>
        <w:bCs/>
      </w:rPr>
      <w:tblPr/>
      <w:tcPr>
        <w:tcBorders>
          <w:top w:val="double" w:sz="2" w:space="0" w:color="BCD2F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30638"/>
    <w:pPr>
      <w:spacing w:before="200" w:after="0" w:line="240" w:lineRule="auto"/>
    </w:pPr>
    <w:rPr>
      <w:rFonts w:ascii="Roboto" w:hAnsi="Roboto"/>
    </w:rPr>
    <w:tblPr>
      <w:tblStyleRowBandSize w:val="1"/>
      <w:tblStyleColBandSize w:val="1"/>
      <w:tblBorders>
        <w:top w:val="single" w:sz="4" w:space="0" w:color="F9DECC" w:themeColor="accent6" w:themeTint="66"/>
        <w:left w:val="single" w:sz="4" w:space="0" w:color="F9DECC" w:themeColor="accent6" w:themeTint="66"/>
        <w:bottom w:val="single" w:sz="4" w:space="0" w:color="F9DECC" w:themeColor="accent6" w:themeTint="66"/>
        <w:right w:val="single" w:sz="4" w:space="0" w:color="F9DECC" w:themeColor="accent6" w:themeTint="66"/>
        <w:insideH w:val="single" w:sz="4" w:space="0" w:color="F9DECC" w:themeColor="accent6" w:themeTint="66"/>
        <w:insideV w:val="single" w:sz="4" w:space="0" w:color="F9DECC" w:themeColor="accent6" w:themeTint="66"/>
      </w:tblBorders>
    </w:tblPr>
    <w:tblStylePr w:type="firstRow">
      <w:rPr>
        <w:b/>
        <w:bCs/>
      </w:rPr>
      <w:tblPr/>
      <w:tcPr>
        <w:tcBorders>
          <w:bottom w:val="single" w:sz="12" w:space="0" w:color="F6CEB3" w:themeColor="accent6" w:themeTint="99"/>
        </w:tcBorders>
      </w:tcPr>
    </w:tblStylePr>
    <w:tblStylePr w:type="lastRow">
      <w:rPr>
        <w:b/>
        <w:bCs/>
      </w:rPr>
      <w:tblPr/>
      <w:tcPr>
        <w:tcBorders>
          <w:top w:val="double" w:sz="2" w:space="0" w:color="F6CEB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30638"/>
    <w:pPr>
      <w:spacing w:before="200" w:after="0" w:line="240" w:lineRule="auto"/>
    </w:pPr>
    <w:rPr>
      <w:rFonts w:ascii="Roboto" w:hAnsi="Robot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30638"/>
    <w:pPr>
      <w:spacing w:before="200" w:after="0" w:line="240" w:lineRule="auto"/>
    </w:pPr>
    <w:rPr>
      <w:rFonts w:ascii="Roboto" w:hAnsi="Roboto"/>
    </w:rPr>
    <w:tblPr>
      <w:tblStyleRowBandSize w:val="1"/>
      <w:tblStyleColBandSize w:val="1"/>
      <w:tblBorders>
        <w:top w:val="single" w:sz="2" w:space="0" w:color="6B83A7" w:themeColor="accent1" w:themeTint="99"/>
        <w:bottom w:val="single" w:sz="2" w:space="0" w:color="6B83A7" w:themeColor="accent1" w:themeTint="99"/>
        <w:insideH w:val="single" w:sz="2" w:space="0" w:color="6B83A7" w:themeColor="accent1" w:themeTint="99"/>
        <w:insideV w:val="single" w:sz="2" w:space="0" w:color="6B83A7" w:themeColor="accent1" w:themeTint="99"/>
      </w:tblBorders>
    </w:tblPr>
    <w:tblStylePr w:type="firstRow">
      <w:rPr>
        <w:b/>
        <w:bCs/>
      </w:rPr>
      <w:tblPr/>
      <w:tcPr>
        <w:tcBorders>
          <w:top w:val="nil"/>
          <w:bottom w:val="single" w:sz="12" w:space="0" w:color="6B83A7" w:themeColor="accent1" w:themeTint="99"/>
          <w:insideH w:val="nil"/>
          <w:insideV w:val="nil"/>
        </w:tcBorders>
        <w:shd w:val="clear" w:color="auto" w:fill="FFFFFF" w:themeFill="background1"/>
      </w:tcPr>
    </w:tblStylePr>
    <w:tblStylePr w:type="lastRow">
      <w:rPr>
        <w:b/>
        <w:bCs/>
      </w:rPr>
      <w:tblPr/>
      <w:tcPr>
        <w:tcBorders>
          <w:top w:val="double" w:sz="2" w:space="0" w:color="6B83A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GridTable2-Accent2">
    <w:name w:val="Grid Table 2 Accent 2"/>
    <w:basedOn w:val="TableNormal"/>
    <w:uiPriority w:val="47"/>
    <w:rsid w:val="00230638"/>
    <w:pPr>
      <w:spacing w:before="200" w:after="0" w:line="240" w:lineRule="auto"/>
    </w:pPr>
    <w:rPr>
      <w:rFonts w:ascii="Roboto" w:hAnsi="Roboto"/>
    </w:rPr>
    <w:tblPr>
      <w:tblStyleRowBandSize w:val="1"/>
      <w:tblStyleColBandSize w:val="1"/>
      <w:tblBorders>
        <w:top w:val="single" w:sz="2" w:space="0" w:color="8CB59F" w:themeColor="accent2" w:themeTint="99"/>
        <w:bottom w:val="single" w:sz="2" w:space="0" w:color="8CB59F" w:themeColor="accent2" w:themeTint="99"/>
        <w:insideH w:val="single" w:sz="2" w:space="0" w:color="8CB59F" w:themeColor="accent2" w:themeTint="99"/>
        <w:insideV w:val="single" w:sz="2" w:space="0" w:color="8CB59F" w:themeColor="accent2" w:themeTint="99"/>
      </w:tblBorders>
    </w:tblPr>
    <w:tblStylePr w:type="firstRow">
      <w:rPr>
        <w:b/>
        <w:bCs/>
      </w:rPr>
      <w:tblPr/>
      <w:tcPr>
        <w:tcBorders>
          <w:top w:val="nil"/>
          <w:bottom w:val="single" w:sz="12" w:space="0" w:color="8CB59F" w:themeColor="accent2" w:themeTint="99"/>
          <w:insideH w:val="nil"/>
          <w:insideV w:val="nil"/>
        </w:tcBorders>
        <w:shd w:val="clear" w:color="auto" w:fill="FFFFFF" w:themeFill="background1"/>
      </w:tcPr>
    </w:tblStylePr>
    <w:tblStylePr w:type="lastRow">
      <w:rPr>
        <w:b/>
        <w:bCs/>
      </w:rPr>
      <w:tblPr/>
      <w:tcPr>
        <w:tcBorders>
          <w:top w:val="double" w:sz="2" w:space="0" w:color="8CB59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table" w:styleId="GridTable2-Accent3">
    <w:name w:val="Grid Table 2 Accent 3"/>
    <w:basedOn w:val="TableNormal"/>
    <w:uiPriority w:val="47"/>
    <w:rsid w:val="00230638"/>
    <w:pPr>
      <w:spacing w:before="200" w:after="0" w:line="240" w:lineRule="auto"/>
    </w:pPr>
    <w:rPr>
      <w:rFonts w:ascii="Roboto" w:hAnsi="Roboto"/>
    </w:rPr>
    <w:tblPr>
      <w:tblStyleRowBandSize w:val="1"/>
      <w:tblStyleColBandSize w:val="1"/>
      <w:tblBorders>
        <w:top w:val="single" w:sz="2" w:space="0" w:color="9DADC5" w:themeColor="accent3" w:themeTint="99"/>
        <w:bottom w:val="single" w:sz="2" w:space="0" w:color="9DADC5" w:themeColor="accent3" w:themeTint="99"/>
        <w:insideH w:val="single" w:sz="2" w:space="0" w:color="9DADC5" w:themeColor="accent3" w:themeTint="99"/>
        <w:insideV w:val="single" w:sz="2" w:space="0" w:color="9DADC5" w:themeColor="accent3" w:themeTint="99"/>
      </w:tblBorders>
    </w:tblPr>
    <w:tblStylePr w:type="firstRow">
      <w:rPr>
        <w:b/>
        <w:bCs/>
      </w:rPr>
      <w:tblPr/>
      <w:tcPr>
        <w:tcBorders>
          <w:top w:val="nil"/>
          <w:bottom w:val="single" w:sz="12" w:space="0" w:color="9DADC5" w:themeColor="accent3" w:themeTint="99"/>
          <w:insideH w:val="nil"/>
          <w:insideV w:val="nil"/>
        </w:tcBorders>
        <w:shd w:val="clear" w:color="auto" w:fill="FFFFFF" w:themeFill="background1"/>
      </w:tcPr>
    </w:tblStylePr>
    <w:tblStylePr w:type="lastRow">
      <w:rPr>
        <w:b/>
        <w:bCs/>
      </w:rPr>
      <w:tblPr/>
      <w:tcPr>
        <w:tcBorders>
          <w:top w:val="double" w:sz="2" w:space="0" w:color="9DADC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2-Accent4">
    <w:name w:val="Grid Table 2 Accent 4"/>
    <w:basedOn w:val="TableNormal"/>
    <w:uiPriority w:val="47"/>
    <w:rsid w:val="00230638"/>
    <w:pPr>
      <w:spacing w:before="200" w:after="0" w:line="240" w:lineRule="auto"/>
    </w:pPr>
    <w:rPr>
      <w:rFonts w:ascii="Roboto" w:hAnsi="Roboto"/>
    </w:rPr>
    <w:tblPr>
      <w:tblStyleRowBandSize w:val="1"/>
      <w:tblStyleColBandSize w:val="1"/>
      <w:tblBorders>
        <w:top w:val="single" w:sz="2" w:space="0" w:color="D0F6E2" w:themeColor="accent4" w:themeTint="99"/>
        <w:bottom w:val="single" w:sz="2" w:space="0" w:color="D0F6E2" w:themeColor="accent4" w:themeTint="99"/>
        <w:insideH w:val="single" w:sz="2" w:space="0" w:color="D0F6E2" w:themeColor="accent4" w:themeTint="99"/>
        <w:insideV w:val="single" w:sz="2" w:space="0" w:color="D0F6E2" w:themeColor="accent4" w:themeTint="99"/>
      </w:tblBorders>
    </w:tblPr>
    <w:tblStylePr w:type="firstRow">
      <w:rPr>
        <w:b/>
        <w:bCs/>
      </w:rPr>
      <w:tblPr/>
      <w:tcPr>
        <w:tcBorders>
          <w:top w:val="nil"/>
          <w:bottom w:val="single" w:sz="12" w:space="0" w:color="D0F6E2" w:themeColor="accent4" w:themeTint="99"/>
          <w:insideH w:val="nil"/>
          <w:insideV w:val="nil"/>
        </w:tcBorders>
        <w:shd w:val="clear" w:color="auto" w:fill="FFFFFF" w:themeFill="background1"/>
      </w:tcPr>
    </w:tblStylePr>
    <w:tblStylePr w:type="lastRow">
      <w:rPr>
        <w:b/>
        <w:bCs/>
      </w:rPr>
      <w:tblPr/>
      <w:tcPr>
        <w:tcBorders>
          <w:top w:val="double" w:sz="2" w:space="0" w:color="D0F6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F5" w:themeFill="accent4" w:themeFillTint="33"/>
      </w:tcPr>
    </w:tblStylePr>
    <w:tblStylePr w:type="band1Horz">
      <w:tblPr/>
      <w:tcPr>
        <w:shd w:val="clear" w:color="auto" w:fill="EFFCF5" w:themeFill="accent4" w:themeFillTint="33"/>
      </w:tcPr>
    </w:tblStylePr>
  </w:style>
  <w:style w:type="table" w:styleId="GridTable2-Accent5">
    <w:name w:val="Grid Table 2 Accent 5"/>
    <w:basedOn w:val="TableNormal"/>
    <w:uiPriority w:val="47"/>
    <w:rsid w:val="00230638"/>
    <w:pPr>
      <w:spacing w:before="200" w:after="0" w:line="240" w:lineRule="auto"/>
    </w:pPr>
    <w:rPr>
      <w:rFonts w:ascii="Roboto" w:hAnsi="Roboto"/>
    </w:rPr>
    <w:tblPr>
      <w:tblStyleRowBandSize w:val="1"/>
      <w:tblStyleColBandSize w:val="1"/>
      <w:tblBorders>
        <w:top w:val="single" w:sz="2" w:space="0" w:color="BCD2F6" w:themeColor="accent5" w:themeTint="99"/>
        <w:bottom w:val="single" w:sz="2" w:space="0" w:color="BCD2F6" w:themeColor="accent5" w:themeTint="99"/>
        <w:insideH w:val="single" w:sz="2" w:space="0" w:color="BCD2F6" w:themeColor="accent5" w:themeTint="99"/>
        <w:insideV w:val="single" w:sz="2" w:space="0" w:color="BCD2F6" w:themeColor="accent5" w:themeTint="99"/>
      </w:tblBorders>
    </w:tblPr>
    <w:tblStylePr w:type="firstRow">
      <w:rPr>
        <w:b/>
        <w:bCs/>
      </w:rPr>
      <w:tblPr/>
      <w:tcPr>
        <w:tcBorders>
          <w:top w:val="nil"/>
          <w:bottom w:val="single" w:sz="12" w:space="0" w:color="BCD2F6" w:themeColor="accent5" w:themeTint="99"/>
          <w:insideH w:val="nil"/>
          <w:insideV w:val="nil"/>
        </w:tcBorders>
        <w:shd w:val="clear" w:color="auto" w:fill="FFFFFF" w:themeFill="background1"/>
      </w:tcPr>
    </w:tblStylePr>
    <w:tblStylePr w:type="lastRow">
      <w:rPr>
        <w:b/>
        <w:bCs/>
      </w:rPr>
      <w:tblPr/>
      <w:tcPr>
        <w:tcBorders>
          <w:top w:val="double" w:sz="2" w:space="0" w:color="BCD2F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GridTable2-Accent6">
    <w:name w:val="Grid Table 2 Accent 6"/>
    <w:basedOn w:val="TableNormal"/>
    <w:uiPriority w:val="47"/>
    <w:rsid w:val="00230638"/>
    <w:pPr>
      <w:spacing w:before="200" w:after="0" w:line="240" w:lineRule="auto"/>
    </w:pPr>
    <w:rPr>
      <w:rFonts w:ascii="Roboto" w:hAnsi="Roboto"/>
    </w:rPr>
    <w:tblPr>
      <w:tblStyleRowBandSize w:val="1"/>
      <w:tblStyleColBandSize w:val="1"/>
      <w:tblBorders>
        <w:top w:val="single" w:sz="2" w:space="0" w:color="F6CEB3" w:themeColor="accent6" w:themeTint="99"/>
        <w:bottom w:val="single" w:sz="2" w:space="0" w:color="F6CEB3" w:themeColor="accent6" w:themeTint="99"/>
        <w:insideH w:val="single" w:sz="2" w:space="0" w:color="F6CEB3" w:themeColor="accent6" w:themeTint="99"/>
        <w:insideV w:val="single" w:sz="2" w:space="0" w:color="F6CEB3" w:themeColor="accent6" w:themeTint="99"/>
      </w:tblBorders>
    </w:tblPr>
    <w:tblStylePr w:type="firstRow">
      <w:rPr>
        <w:b/>
        <w:bCs/>
      </w:rPr>
      <w:tblPr/>
      <w:tcPr>
        <w:tcBorders>
          <w:top w:val="nil"/>
          <w:bottom w:val="single" w:sz="12" w:space="0" w:color="F6CEB3" w:themeColor="accent6" w:themeTint="99"/>
          <w:insideH w:val="nil"/>
          <w:insideV w:val="nil"/>
        </w:tcBorders>
        <w:shd w:val="clear" w:color="auto" w:fill="FFFFFF" w:themeFill="background1"/>
      </w:tcPr>
    </w:tblStylePr>
    <w:tblStylePr w:type="lastRow">
      <w:rPr>
        <w:b/>
        <w:bCs/>
      </w:rPr>
      <w:tblPr/>
      <w:tcPr>
        <w:tcBorders>
          <w:top w:val="double" w:sz="2" w:space="0" w:color="F6CE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table" w:styleId="GridTable3">
    <w:name w:val="Grid Table 3"/>
    <w:basedOn w:val="TableNormal"/>
    <w:uiPriority w:val="48"/>
    <w:rsid w:val="00230638"/>
    <w:pPr>
      <w:spacing w:before="200" w:after="0" w:line="240" w:lineRule="auto"/>
    </w:pPr>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30638"/>
    <w:pPr>
      <w:spacing w:before="200" w:after="0" w:line="240" w:lineRule="auto"/>
    </w:pPr>
    <w:rPr>
      <w:rFonts w:ascii="Roboto" w:hAnsi="Roboto"/>
    </w:r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5E1" w:themeFill="accent1" w:themeFillTint="33"/>
      </w:tcPr>
    </w:tblStylePr>
    <w:tblStylePr w:type="band1Horz">
      <w:tblPr/>
      <w:tcPr>
        <w:shd w:val="clear" w:color="auto" w:fill="CDD5E1" w:themeFill="accent1" w:themeFillTint="33"/>
      </w:tcPr>
    </w:tblStylePr>
    <w:tblStylePr w:type="neCell">
      <w:tblPr/>
      <w:tcPr>
        <w:tcBorders>
          <w:bottom w:val="single" w:sz="4" w:space="0" w:color="6B83A7" w:themeColor="accent1" w:themeTint="99"/>
        </w:tcBorders>
      </w:tcPr>
    </w:tblStylePr>
    <w:tblStylePr w:type="nwCell">
      <w:tblPr/>
      <w:tcPr>
        <w:tcBorders>
          <w:bottom w:val="single" w:sz="4" w:space="0" w:color="6B83A7" w:themeColor="accent1" w:themeTint="99"/>
        </w:tcBorders>
      </w:tcPr>
    </w:tblStylePr>
    <w:tblStylePr w:type="seCell">
      <w:tblPr/>
      <w:tcPr>
        <w:tcBorders>
          <w:top w:val="single" w:sz="4" w:space="0" w:color="6B83A7" w:themeColor="accent1" w:themeTint="99"/>
        </w:tcBorders>
      </w:tcPr>
    </w:tblStylePr>
    <w:tblStylePr w:type="swCell">
      <w:tblPr/>
      <w:tcPr>
        <w:tcBorders>
          <w:top w:val="single" w:sz="4" w:space="0" w:color="6B83A7" w:themeColor="accent1" w:themeTint="99"/>
        </w:tcBorders>
      </w:tcPr>
    </w:tblStylePr>
  </w:style>
  <w:style w:type="table" w:styleId="GridTable3-Accent2">
    <w:name w:val="Grid Table 3 Accent 2"/>
    <w:basedOn w:val="TableNormal"/>
    <w:uiPriority w:val="48"/>
    <w:rsid w:val="00230638"/>
    <w:pPr>
      <w:spacing w:before="200" w:after="0" w:line="240" w:lineRule="auto"/>
    </w:pPr>
    <w:rPr>
      <w:rFonts w:ascii="Roboto" w:hAnsi="Roboto"/>
    </w:r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insideV w:val="single" w:sz="4" w:space="0" w:color="8CB5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6DF" w:themeFill="accent2" w:themeFillTint="33"/>
      </w:tcPr>
    </w:tblStylePr>
    <w:tblStylePr w:type="band1Horz">
      <w:tblPr/>
      <w:tcPr>
        <w:shd w:val="clear" w:color="auto" w:fill="D8E6DF" w:themeFill="accent2" w:themeFillTint="33"/>
      </w:tcPr>
    </w:tblStylePr>
    <w:tblStylePr w:type="neCell">
      <w:tblPr/>
      <w:tcPr>
        <w:tcBorders>
          <w:bottom w:val="single" w:sz="4" w:space="0" w:color="8CB59F" w:themeColor="accent2" w:themeTint="99"/>
        </w:tcBorders>
      </w:tcPr>
    </w:tblStylePr>
    <w:tblStylePr w:type="nwCell">
      <w:tblPr/>
      <w:tcPr>
        <w:tcBorders>
          <w:bottom w:val="single" w:sz="4" w:space="0" w:color="8CB59F" w:themeColor="accent2" w:themeTint="99"/>
        </w:tcBorders>
      </w:tcPr>
    </w:tblStylePr>
    <w:tblStylePr w:type="seCell">
      <w:tblPr/>
      <w:tcPr>
        <w:tcBorders>
          <w:top w:val="single" w:sz="4" w:space="0" w:color="8CB59F" w:themeColor="accent2" w:themeTint="99"/>
        </w:tcBorders>
      </w:tcPr>
    </w:tblStylePr>
    <w:tblStylePr w:type="swCell">
      <w:tblPr/>
      <w:tcPr>
        <w:tcBorders>
          <w:top w:val="single" w:sz="4" w:space="0" w:color="8CB59F" w:themeColor="accent2" w:themeTint="99"/>
        </w:tcBorders>
      </w:tcPr>
    </w:tblStylePr>
  </w:style>
  <w:style w:type="table" w:styleId="GridTable3-Accent3">
    <w:name w:val="Grid Table 3 Accent 3"/>
    <w:basedOn w:val="TableNormal"/>
    <w:uiPriority w:val="48"/>
    <w:rsid w:val="00230638"/>
    <w:pPr>
      <w:spacing w:before="200" w:after="0" w:line="240" w:lineRule="auto"/>
    </w:pPr>
    <w:rPr>
      <w:rFonts w:ascii="Roboto" w:hAnsi="Roboto"/>
    </w:r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B" w:themeFill="accent3" w:themeFillTint="33"/>
      </w:tcPr>
    </w:tblStylePr>
    <w:tblStylePr w:type="band1Horz">
      <w:tblPr/>
      <w:tcPr>
        <w:shd w:val="clear" w:color="auto" w:fill="DEE3EB" w:themeFill="accent3" w:themeFillTint="33"/>
      </w:tcPr>
    </w:tblStylePr>
    <w:tblStylePr w:type="neCell">
      <w:tblPr/>
      <w:tcPr>
        <w:tcBorders>
          <w:bottom w:val="single" w:sz="4" w:space="0" w:color="9DADC5" w:themeColor="accent3" w:themeTint="99"/>
        </w:tcBorders>
      </w:tcPr>
    </w:tblStylePr>
    <w:tblStylePr w:type="nwCell">
      <w:tblPr/>
      <w:tcPr>
        <w:tcBorders>
          <w:bottom w:val="single" w:sz="4" w:space="0" w:color="9DADC5" w:themeColor="accent3" w:themeTint="99"/>
        </w:tcBorders>
      </w:tcPr>
    </w:tblStylePr>
    <w:tblStylePr w:type="seCell">
      <w:tblPr/>
      <w:tcPr>
        <w:tcBorders>
          <w:top w:val="single" w:sz="4" w:space="0" w:color="9DADC5" w:themeColor="accent3" w:themeTint="99"/>
        </w:tcBorders>
      </w:tcPr>
    </w:tblStylePr>
    <w:tblStylePr w:type="swCell">
      <w:tblPr/>
      <w:tcPr>
        <w:tcBorders>
          <w:top w:val="single" w:sz="4" w:space="0" w:color="9DADC5" w:themeColor="accent3" w:themeTint="99"/>
        </w:tcBorders>
      </w:tcPr>
    </w:tblStylePr>
  </w:style>
  <w:style w:type="table" w:styleId="GridTable3-Accent4">
    <w:name w:val="Grid Table 3 Accent 4"/>
    <w:basedOn w:val="TableNormal"/>
    <w:uiPriority w:val="48"/>
    <w:rsid w:val="00230638"/>
    <w:pPr>
      <w:spacing w:before="200" w:after="0" w:line="240" w:lineRule="auto"/>
    </w:pPr>
    <w:rPr>
      <w:rFonts w:ascii="Roboto" w:hAnsi="Roboto"/>
    </w:rPr>
    <w:tblPr>
      <w:tblStyleRowBandSize w:val="1"/>
      <w:tblStyleColBandSize w:val="1"/>
      <w:tblBorders>
        <w:top w:val="single" w:sz="4" w:space="0" w:color="D0F6E2" w:themeColor="accent4" w:themeTint="99"/>
        <w:left w:val="single" w:sz="4" w:space="0" w:color="D0F6E2" w:themeColor="accent4" w:themeTint="99"/>
        <w:bottom w:val="single" w:sz="4" w:space="0" w:color="D0F6E2" w:themeColor="accent4" w:themeTint="99"/>
        <w:right w:val="single" w:sz="4" w:space="0" w:color="D0F6E2" w:themeColor="accent4" w:themeTint="99"/>
        <w:insideH w:val="single" w:sz="4" w:space="0" w:color="D0F6E2" w:themeColor="accent4" w:themeTint="99"/>
        <w:insideV w:val="single" w:sz="4" w:space="0" w:color="D0F6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F5" w:themeFill="accent4" w:themeFillTint="33"/>
      </w:tcPr>
    </w:tblStylePr>
    <w:tblStylePr w:type="band1Horz">
      <w:tblPr/>
      <w:tcPr>
        <w:shd w:val="clear" w:color="auto" w:fill="EFFCF5" w:themeFill="accent4" w:themeFillTint="33"/>
      </w:tcPr>
    </w:tblStylePr>
    <w:tblStylePr w:type="neCell">
      <w:tblPr/>
      <w:tcPr>
        <w:tcBorders>
          <w:bottom w:val="single" w:sz="4" w:space="0" w:color="D0F6E2" w:themeColor="accent4" w:themeTint="99"/>
        </w:tcBorders>
      </w:tcPr>
    </w:tblStylePr>
    <w:tblStylePr w:type="nwCell">
      <w:tblPr/>
      <w:tcPr>
        <w:tcBorders>
          <w:bottom w:val="single" w:sz="4" w:space="0" w:color="D0F6E2" w:themeColor="accent4" w:themeTint="99"/>
        </w:tcBorders>
      </w:tcPr>
    </w:tblStylePr>
    <w:tblStylePr w:type="seCell">
      <w:tblPr/>
      <w:tcPr>
        <w:tcBorders>
          <w:top w:val="single" w:sz="4" w:space="0" w:color="D0F6E2" w:themeColor="accent4" w:themeTint="99"/>
        </w:tcBorders>
      </w:tcPr>
    </w:tblStylePr>
    <w:tblStylePr w:type="swCell">
      <w:tblPr/>
      <w:tcPr>
        <w:tcBorders>
          <w:top w:val="single" w:sz="4" w:space="0" w:color="D0F6E2" w:themeColor="accent4" w:themeTint="99"/>
        </w:tcBorders>
      </w:tcPr>
    </w:tblStylePr>
  </w:style>
  <w:style w:type="table" w:styleId="GridTable3-Accent5">
    <w:name w:val="Grid Table 3 Accent 5"/>
    <w:basedOn w:val="TableNormal"/>
    <w:uiPriority w:val="48"/>
    <w:rsid w:val="00230638"/>
    <w:pPr>
      <w:spacing w:before="200" w:after="0" w:line="240" w:lineRule="auto"/>
    </w:pPr>
    <w:rPr>
      <w:rFonts w:ascii="Roboto" w:hAnsi="Roboto"/>
    </w:r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0FC" w:themeFill="accent5" w:themeFillTint="33"/>
      </w:tcPr>
    </w:tblStylePr>
    <w:tblStylePr w:type="band1Horz">
      <w:tblPr/>
      <w:tcPr>
        <w:shd w:val="clear" w:color="auto" w:fill="E8F0FC" w:themeFill="accent5" w:themeFillTint="33"/>
      </w:tcPr>
    </w:tblStylePr>
    <w:tblStylePr w:type="neCell">
      <w:tblPr/>
      <w:tcPr>
        <w:tcBorders>
          <w:bottom w:val="single" w:sz="4" w:space="0" w:color="BCD2F6" w:themeColor="accent5" w:themeTint="99"/>
        </w:tcBorders>
      </w:tcPr>
    </w:tblStylePr>
    <w:tblStylePr w:type="nwCell">
      <w:tblPr/>
      <w:tcPr>
        <w:tcBorders>
          <w:bottom w:val="single" w:sz="4" w:space="0" w:color="BCD2F6" w:themeColor="accent5" w:themeTint="99"/>
        </w:tcBorders>
      </w:tcPr>
    </w:tblStylePr>
    <w:tblStylePr w:type="seCell">
      <w:tblPr/>
      <w:tcPr>
        <w:tcBorders>
          <w:top w:val="single" w:sz="4" w:space="0" w:color="BCD2F6" w:themeColor="accent5" w:themeTint="99"/>
        </w:tcBorders>
      </w:tcPr>
    </w:tblStylePr>
    <w:tblStylePr w:type="swCell">
      <w:tblPr/>
      <w:tcPr>
        <w:tcBorders>
          <w:top w:val="single" w:sz="4" w:space="0" w:color="BCD2F6" w:themeColor="accent5" w:themeTint="99"/>
        </w:tcBorders>
      </w:tcPr>
    </w:tblStylePr>
  </w:style>
  <w:style w:type="table" w:styleId="GridTable3-Accent6">
    <w:name w:val="Grid Table 3 Accent 6"/>
    <w:basedOn w:val="TableNormal"/>
    <w:uiPriority w:val="48"/>
    <w:rsid w:val="00230638"/>
    <w:pPr>
      <w:spacing w:before="200" w:after="0" w:line="240" w:lineRule="auto"/>
    </w:pPr>
    <w:rPr>
      <w:rFonts w:ascii="Roboto" w:hAnsi="Roboto"/>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insideV w:val="single" w:sz="4" w:space="0" w:color="F6CE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5" w:themeFill="accent6" w:themeFillTint="33"/>
      </w:tcPr>
    </w:tblStylePr>
    <w:tblStylePr w:type="band1Horz">
      <w:tblPr/>
      <w:tcPr>
        <w:shd w:val="clear" w:color="auto" w:fill="FCEEE5" w:themeFill="accent6" w:themeFillTint="33"/>
      </w:tcPr>
    </w:tblStylePr>
    <w:tblStylePr w:type="neCell">
      <w:tblPr/>
      <w:tcPr>
        <w:tcBorders>
          <w:bottom w:val="single" w:sz="4" w:space="0" w:color="F6CEB3" w:themeColor="accent6" w:themeTint="99"/>
        </w:tcBorders>
      </w:tcPr>
    </w:tblStylePr>
    <w:tblStylePr w:type="nwCell">
      <w:tblPr/>
      <w:tcPr>
        <w:tcBorders>
          <w:bottom w:val="single" w:sz="4" w:space="0" w:color="F6CEB3" w:themeColor="accent6" w:themeTint="99"/>
        </w:tcBorders>
      </w:tcPr>
    </w:tblStylePr>
    <w:tblStylePr w:type="seCell">
      <w:tblPr/>
      <w:tcPr>
        <w:tcBorders>
          <w:top w:val="single" w:sz="4" w:space="0" w:color="F6CEB3" w:themeColor="accent6" w:themeTint="99"/>
        </w:tcBorders>
      </w:tcPr>
    </w:tblStylePr>
    <w:tblStylePr w:type="swCell">
      <w:tblPr/>
      <w:tcPr>
        <w:tcBorders>
          <w:top w:val="single" w:sz="4" w:space="0" w:color="F6CEB3" w:themeColor="accent6" w:themeTint="99"/>
        </w:tcBorders>
      </w:tcPr>
    </w:tblStylePr>
  </w:style>
  <w:style w:type="table" w:styleId="GridTable4-Accent1">
    <w:name w:val="Grid Table 4 Accent 1"/>
    <w:basedOn w:val="TableNormal"/>
    <w:uiPriority w:val="49"/>
    <w:rsid w:val="00230638"/>
    <w:pPr>
      <w:spacing w:before="200" w:after="0" w:line="240" w:lineRule="auto"/>
    </w:pPr>
    <w:rPr>
      <w:rFonts w:ascii="Roboto" w:hAnsi="Roboto"/>
    </w:r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insideV w:val="nil"/>
        </w:tcBorders>
        <w:shd w:val="clear" w:color="auto" w:fill="2C384A" w:themeFill="accent1"/>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GridTable4-Accent2">
    <w:name w:val="Grid Table 4 Accent 2"/>
    <w:basedOn w:val="TableNormal"/>
    <w:uiPriority w:val="49"/>
    <w:rsid w:val="00230638"/>
    <w:pPr>
      <w:spacing w:before="200" w:after="0" w:line="240" w:lineRule="auto"/>
    </w:pPr>
    <w:rPr>
      <w:rFonts w:ascii="Roboto" w:hAnsi="Roboto"/>
    </w:r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insideV w:val="single" w:sz="4" w:space="0" w:color="8CB59F" w:themeColor="accent2" w:themeTint="99"/>
      </w:tblBorders>
    </w:tblPr>
    <w:tblStylePr w:type="firstRow">
      <w:rPr>
        <w:b/>
        <w:bCs/>
        <w:color w:val="FFFFFF" w:themeColor="background1"/>
      </w:rPr>
      <w:tblPr/>
      <w:tcPr>
        <w:tcBorders>
          <w:top w:val="single" w:sz="4" w:space="0" w:color="4D7861" w:themeColor="accent2"/>
          <w:left w:val="single" w:sz="4" w:space="0" w:color="4D7861" w:themeColor="accent2"/>
          <w:bottom w:val="single" w:sz="4" w:space="0" w:color="4D7861" w:themeColor="accent2"/>
          <w:right w:val="single" w:sz="4" w:space="0" w:color="4D7861" w:themeColor="accent2"/>
          <w:insideH w:val="nil"/>
          <w:insideV w:val="nil"/>
        </w:tcBorders>
        <w:shd w:val="clear" w:color="auto" w:fill="4D7861" w:themeFill="accent2"/>
      </w:tcPr>
    </w:tblStylePr>
    <w:tblStylePr w:type="lastRow">
      <w:rPr>
        <w:b/>
        <w:bCs/>
      </w:rPr>
      <w:tblPr/>
      <w:tcPr>
        <w:tcBorders>
          <w:top w:val="double" w:sz="4" w:space="0" w:color="4D7861" w:themeColor="accent2"/>
        </w:tcBorders>
      </w:tc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table" w:styleId="GridTable4-Accent3">
    <w:name w:val="Grid Table 4 Accent 3"/>
    <w:basedOn w:val="TableNormal"/>
    <w:uiPriority w:val="49"/>
    <w:rsid w:val="00230638"/>
    <w:pPr>
      <w:spacing w:before="200" w:after="0" w:line="240" w:lineRule="auto"/>
    </w:pPr>
    <w:rPr>
      <w:rFonts w:ascii="Roboto" w:hAnsi="Roboto"/>
    </w:r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4-Accent4">
    <w:name w:val="Grid Table 4 Accent 4"/>
    <w:basedOn w:val="TableNormal"/>
    <w:uiPriority w:val="49"/>
    <w:rsid w:val="00230638"/>
    <w:pPr>
      <w:spacing w:before="200" w:after="0" w:line="240" w:lineRule="auto"/>
    </w:pPr>
    <w:rPr>
      <w:rFonts w:ascii="Roboto" w:hAnsi="Roboto"/>
    </w:rPr>
    <w:tblPr>
      <w:tblStyleRowBandSize w:val="1"/>
      <w:tblStyleColBandSize w:val="1"/>
      <w:tblBorders>
        <w:top w:val="single" w:sz="4" w:space="0" w:color="D0F6E2" w:themeColor="accent4" w:themeTint="99"/>
        <w:left w:val="single" w:sz="4" w:space="0" w:color="D0F6E2" w:themeColor="accent4" w:themeTint="99"/>
        <w:bottom w:val="single" w:sz="4" w:space="0" w:color="D0F6E2" w:themeColor="accent4" w:themeTint="99"/>
        <w:right w:val="single" w:sz="4" w:space="0" w:color="D0F6E2" w:themeColor="accent4" w:themeTint="99"/>
        <w:insideH w:val="single" w:sz="4" w:space="0" w:color="D0F6E2" w:themeColor="accent4" w:themeTint="99"/>
        <w:insideV w:val="single" w:sz="4" w:space="0" w:color="D0F6E2" w:themeColor="accent4" w:themeTint="99"/>
      </w:tblBorders>
    </w:tblPr>
    <w:tblStylePr w:type="firstRow">
      <w:rPr>
        <w:b/>
        <w:bCs/>
        <w:color w:val="FFFFFF" w:themeColor="background1"/>
      </w:rPr>
      <w:tblPr/>
      <w:tcPr>
        <w:tcBorders>
          <w:top w:val="single" w:sz="4" w:space="0" w:color="B1F0CF" w:themeColor="accent4"/>
          <w:left w:val="single" w:sz="4" w:space="0" w:color="B1F0CF" w:themeColor="accent4"/>
          <w:bottom w:val="single" w:sz="4" w:space="0" w:color="B1F0CF" w:themeColor="accent4"/>
          <w:right w:val="single" w:sz="4" w:space="0" w:color="B1F0CF" w:themeColor="accent4"/>
          <w:insideH w:val="nil"/>
          <w:insideV w:val="nil"/>
        </w:tcBorders>
        <w:shd w:val="clear" w:color="auto" w:fill="B1F0CF" w:themeFill="accent4"/>
      </w:tcPr>
    </w:tblStylePr>
    <w:tblStylePr w:type="lastRow">
      <w:rPr>
        <w:b/>
        <w:bCs/>
      </w:rPr>
      <w:tblPr/>
      <w:tcPr>
        <w:tcBorders>
          <w:top w:val="double" w:sz="4" w:space="0" w:color="B1F0CF" w:themeColor="accent4"/>
        </w:tcBorders>
      </w:tcPr>
    </w:tblStylePr>
    <w:tblStylePr w:type="firstCol">
      <w:rPr>
        <w:b/>
        <w:bCs/>
      </w:rPr>
    </w:tblStylePr>
    <w:tblStylePr w:type="lastCol">
      <w:rPr>
        <w:b/>
        <w:bCs/>
      </w:rPr>
    </w:tblStylePr>
    <w:tblStylePr w:type="band1Vert">
      <w:tblPr/>
      <w:tcPr>
        <w:shd w:val="clear" w:color="auto" w:fill="EFFCF5" w:themeFill="accent4" w:themeFillTint="33"/>
      </w:tcPr>
    </w:tblStylePr>
    <w:tblStylePr w:type="band1Horz">
      <w:tblPr/>
      <w:tcPr>
        <w:shd w:val="clear" w:color="auto" w:fill="EFFCF5" w:themeFill="accent4" w:themeFillTint="33"/>
      </w:tcPr>
    </w:tblStylePr>
  </w:style>
  <w:style w:type="table" w:styleId="GridTable4-Accent5">
    <w:name w:val="Grid Table 4 Accent 5"/>
    <w:basedOn w:val="TableNormal"/>
    <w:uiPriority w:val="49"/>
    <w:rsid w:val="00230638"/>
    <w:pPr>
      <w:spacing w:before="200" w:after="0" w:line="240" w:lineRule="auto"/>
    </w:pPr>
    <w:rPr>
      <w:rFonts w:ascii="Roboto" w:hAnsi="Roboto"/>
    </w:r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GridTable4-Accent6">
    <w:name w:val="Grid Table 4 Accent 6"/>
    <w:basedOn w:val="TableNormal"/>
    <w:uiPriority w:val="49"/>
    <w:rsid w:val="00230638"/>
    <w:pPr>
      <w:spacing w:before="200" w:after="0" w:line="240" w:lineRule="auto"/>
    </w:pPr>
    <w:rPr>
      <w:rFonts w:ascii="Roboto" w:hAnsi="Roboto"/>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insideV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insideV w:val="nil"/>
        </w:tcBorders>
        <w:shd w:val="clear" w:color="auto" w:fill="F0AE81" w:themeFill="accent6"/>
      </w:tcPr>
    </w:tblStylePr>
    <w:tblStylePr w:type="lastRow">
      <w:rPr>
        <w:b/>
        <w:bCs/>
      </w:rPr>
      <w:tblPr/>
      <w:tcPr>
        <w:tcBorders>
          <w:top w:val="double" w:sz="4" w:space="0" w:color="F0AE81" w:themeColor="accent6"/>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table" w:styleId="GridTable5Dark">
    <w:name w:val="Grid Table 5 Dark"/>
    <w:basedOn w:val="TableNormal"/>
    <w:uiPriority w:val="50"/>
    <w:rsid w:val="00230638"/>
    <w:pPr>
      <w:spacing w:before="200" w:after="0" w:line="240" w:lineRule="auto"/>
    </w:pPr>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30638"/>
    <w:pPr>
      <w:spacing w:before="200" w:after="0" w:line="240" w:lineRule="auto"/>
    </w:pPr>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5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84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84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84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84A" w:themeFill="accent1"/>
      </w:tcPr>
    </w:tblStylePr>
    <w:tblStylePr w:type="band1Vert">
      <w:tblPr/>
      <w:tcPr>
        <w:shd w:val="clear" w:color="auto" w:fill="9CACC4" w:themeFill="accent1" w:themeFillTint="66"/>
      </w:tcPr>
    </w:tblStylePr>
    <w:tblStylePr w:type="band1Horz">
      <w:tblPr/>
      <w:tcPr>
        <w:shd w:val="clear" w:color="auto" w:fill="9CACC4" w:themeFill="accent1" w:themeFillTint="66"/>
      </w:tcPr>
    </w:tblStylePr>
  </w:style>
  <w:style w:type="table" w:styleId="GridTable5Dark-Accent2">
    <w:name w:val="Grid Table 5 Dark Accent 2"/>
    <w:basedOn w:val="TableNormal"/>
    <w:uiPriority w:val="50"/>
    <w:rsid w:val="00230638"/>
    <w:pPr>
      <w:spacing w:before="200" w:after="0" w:line="240" w:lineRule="auto"/>
    </w:pPr>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6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786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786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786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7861" w:themeFill="accent2"/>
      </w:tcPr>
    </w:tblStylePr>
    <w:tblStylePr w:type="band1Vert">
      <w:tblPr/>
      <w:tcPr>
        <w:shd w:val="clear" w:color="auto" w:fill="B2CEBF" w:themeFill="accent2" w:themeFillTint="66"/>
      </w:tcPr>
    </w:tblStylePr>
    <w:tblStylePr w:type="band1Horz">
      <w:tblPr/>
      <w:tcPr>
        <w:shd w:val="clear" w:color="auto" w:fill="B2CEBF" w:themeFill="accent2" w:themeFillTint="66"/>
      </w:tcPr>
    </w:tblStylePr>
  </w:style>
  <w:style w:type="table" w:styleId="GridTable5Dark-Accent3">
    <w:name w:val="Grid Table 5 Dark Accent 3"/>
    <w:basedOn w:val="TableNormal"/>
    <w:uiPriority w:val="50"/>
    <w:rsid w:val="00230638"/>
    <w:pPr>
      <w:spacing w:before="200" w:after="0" w:line="240" w:lineRule="auto"/>
    </w:pPr>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7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7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7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79D" w:themeFill="accent3"/>
      </w:tcPr>
    </w:tblStylePr>
    <w:tblStylePr w:type="band1Vert">
      <w:tblPr/>
      <w:tcPr>
        <w:shd w:val="clear" w:color="auto" w:fill="BDC8D8" w:themeFill="accent3" w:themeFillTint="66"/>
      </w:tcPr>
    </w:tblStylePr>
    <w:tblStylePr w:type="band1Horz">
      <w:tblPr/>
      <w:tcPr>
        <w:shd w:val="clear" w:color="auto" w:fill="BDC8D8" w:themeFill="accent3" w:themeFillTint="66"/>
      </w:tcPr>
    </w:tblStylePr>
  </w:style>
  <w:style w:type="table" w:styleId="GridTable5Dark-Accent4">
    <w:name w:val="Grid Table 5 Dark Accent 4"/>
    <w:basedOn w:val="TableNormal"/>
    <w:uiPriority w:val="50"/>
    <w:rsid w:val="00230638"/>
    <w:pPr>
      <w:spacing w:before="200" w:after="0" w:line="240" w:lineRule="auto"/>
    </w:pPr>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F0C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F0C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F0C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F0CF" w:themeFill="accent4"/>
      </w:tcPr>
    </w:tblStylePr>
    <w:tblStylePr w:type="band1Vert">
      <w:tblPr/>
      <w:tcPr>
        <w:shd w:val="clear" w:color="auto" w:fill="DFF9EB" w:themeFill="accent4" w:themeFillTint="66"/>
      </w:tcPr>
    </w:tblStylePr>
    <w:tblStylePr w:type="band1Horz">
      <w:tblPr/>
      <w:tcPr>
        <w:shd w:val="clear" w:color="auto" w:fill="DFF9EB" w:themeFill="accent4" w:themeFillTint="66"/>
      </w:tcPr>
    </w:tblStylePr>
  </w:style>
  <w:style w:type="table" w:styleId="GridTable5Dark-Accent5">
    <w:name w:val="Grid Table 5 Dark Accent 5"/>
    <w:basedOn w:val="TableNormal"/>
    <w:uiPriority w:val="50"/>
    <w:rsid w:val="00230638"/>
    <w:pPr>
      <w:spacing w:before="200" w:after="0" w:line="240" w:lineRule="auto"/>
    </w:pPr>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0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B6F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B6F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B6F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B6F0" w:themeFill="accent5"/>
      </w:tcPr>
    </w:tblStylePr>
    <w:tblStylePr w:type="band1Vert">
      <w:tblPr/>
      <w:tcPr>
        <w:shd w:val="clear" w:color="auto" w:fill="D2E1F9" w:themeFill="accent5" w:themeFillTint="66"/>
      </w:tcPr>
    </w:tblStylePr>
    <w:tblStylePr w:type="band1Horz">
      <w:tblPr/>
      <w:tcPr>
        <w:shd w:val="clear" w:color="auto" w:fill="D2E1F9" w:themeFill="accent5" w:themeFillTint="66"/>
      </w:tcPr>
    </w:tblStylePr>
  </w:style>
  <w:style w:type="table" w:styleId="GridTable5Dark-Accent6">
    <w:name w:val="Grid Table 5 Dark Accent 6"/>
    <w:basedOn w:val="TableNormal"/>
    <w:uiPriority w:val="50"/>
    <w:rsid w:val="00230638"/>
    <w:pPr>
      <w:spacing w:before="200" w:after="0" w:line="240" w:lineRule="auto"/>
    </w:pPr>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table" w:styleId="GridTable6Colorful-Accent1">
    <w:name w:val="Grid Table 6 Colorful Accent 1"/>
    <w:basedOn w:val="TableNormal"/>
    <w:uiPriority w:val="51"/>
    <w:rsid w:val="00230638"/>
    <w:pPr>
      <w:spacing w:before="200" w:after="0" w:line="240" w:lineRule="auto"/>
    </w:pPr>
    <w:rPr>
      <w:rFonts w:ascii="Roboto" w:hAnsi="Roboto"/>
      <w:color w:val="212937" w:themeColor="accent1" w:themeShade="BF"/>
    </w:r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GridTable6Colorful-Accent2">
    <w:name w:val="Grid Table 6 Colorful Accent 2"/>
    <w:basedOn w:val="TableNormal"/>
    <w:uiPriority w:val="51"/>
    <w:rsid w:val="00230638"/>
    <w:pPr>
      <w:spacing w:before="200" w:after="0" w:line="240" w:lineRule="auto"/>
    </w:pPr>
    <w:rPr>
      <w:rFonts w:ascii="Roboto" w:hAnsi="Roboto"/>
      <w:color w:val="395948" w:themeColor="accent2" w:themeShade="BF"/>
    </w:r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insideV w:val="single" w:sz="4" w:space="0" w:color="8CB59F" w:themeColor="accent2" w:themeTint="99"/>
      </w:tblBorders>
    </w:tblPr>
    <w:tblStylePr w:type="firstRow">
      <w:rPr>
        <w:b/>
        <w:bCs/>
      </w:rPr>
      <w:tblPr/>
      <w:tcPr>
        <w:tcBorders>
          <w:bottom w:val="single" w:sz="12" w:space="0" w:color="8CB59F" w:themeColor="accent2" w:themeTint="99"/>
        </w:tcBorders>
      </w:tcPr>
    </w:tblStylePr>
    <w:tblStylePr w:type="lastRow">
      <w:rPr>
        <w:b/>
        <w:bCs/>
      </w:rPr>
      <w:tblPr/>
      <w:tcPr>
        <w:tcBorders>
          <w:top w:val="double" w:sz="4" w:space="0" w:color="8CB59F" w:themeColor="accent2" w:themeTint="99"/>
        </w:tcBorders>
      </w:tc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table" w:styleId="GridTable6Colorful-Accent3">
    <w:name w:val="Grid Table 6 Colorful Accent 3"/>
    <w:basedOn w:val="TableNormal"/>
    <w:uiPriority w:val="51"/>
    <w:rsid w:val="00230638"/>
    <w:pPr>
      <w:spacing w:before="200" w:after="0" w:line="240" w:lineRule="auto"/>
    </w:pPr>
    <w:rPr>
      <w:rFonts w:ascii="Roboto" w:hAnsi="Roboto"/>
      <w:color w:val="455875" w:themeColor="accent3" w:themeShade="BF"/>
    </w:r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rPr>
      <w:tblPr/>
      <w:tcPr>
        <w:tcBorders>
          <w:bottom w:val="single" w:sz="12" w:space="0" w:color="9DADC5" w:themeColor="accent3" w:themeTint="99"/>
        </w:tcBorders>
      </w:tcPr>
    </w:tblStylePr>
    <w:tblStylePr w:type="lastRow">
      <w:rPr>
        <w:b/>
        <w:bCs/>
      </w:rPr>
      <w:tblPr/>
      <w:tcPr>
        <w:tcBorders>
          <w:top w:val="double" w:sz="4" w:space="0" w:color="9DADC5" w:themeColor="accent3" w:themeTint="99"/>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GridTable6Colorful-Accent4">
    <w:name w:val="Grid Table 6 Colorful Accent 4"/>
    <w:basedOn w:val="TableNormal"/>
    <w:uiPriority w:val="51"/>
    <w:rsid w:val="00230638"/>
    <w:pPr>
      <w:spacing w:before="200" w:after="0" w:line="240" w:lineRule="auto"/>
    </w:pPr>
    <w:rPr>
      <w:rFonts w:ascii="Roboto" w:hAnsi="Roboto"/>
      <w:color w:val="59DF98" w:themeColor="accent4" w:themeShade="BF"/>
    </w:rPr>
    <w:tblPr>
      <w:tblStyleRowBandSize w:val="1"/>
      <w:tblStyleColBandSize w:val="1"/>
      <w:tblBorders>
        <w:top w:val="single" w:sz="4" w:space="0" w:color="D0F6E2" w:themeColor="accent4" w:themeTint="99"/>
        <w:left w:val="single" w:sz="4" w:space="0" w:color="D0F6E2" w:themeColor="accent4" w:themeTint="99"/>
        <w:bottom w:val="single" w:sz="4" w:space="0" w:color="D0F6E2" w:themeColor="accent4" w:themeTint="99"/>
        <w:right w:val="single" w:sz="4" w:space="0" w:color="D0F6E2" w:themeColor="accent4" w:themeTint="99"/>
        <w:insideH w:val="single" w:sz="4" w:space="0" w:color="D0F6E2" w:themeColor="accent4" w:themeTint="99"/>
        <w:insideV w:val="single" w:sz="4" w:space="0" w:color="D0F6E2" w:themeColor="accent4" w:themeTint="99"/>
      </w:tblBorders>
    </w:tblPr>
    <w:tblStylePr w:type="firstRow">
      <w:rPr>
        <w:b/>
        <w:bCs/>
      </w:rPr>
      <w:tblPr/>
      <w:tcPr>
        <w:tcBorders>
          <w:bottom w:val="single" w:sz="12" w:space="0" w:color="D0F6E2" w:themeColor="accent4" w:themeTint="99"/>
        </w:tcBorders>
      </w:tcPr>
    </w:tblStylePr>
    <w:tblStylePr w:type="lastRow">
      <w:rPr>
        <w:b/>
        <w:bCs/>
      </w:rPr>
      <w:tblPr/>
      <w:tcPr>
        <w:tcBorders>
          <w:top w:val="double" w:sz="4" w:space="0" w:color="D0F6E2" w:themeColor="accent4" w:themeTint="99"/>
        </w:tcBorders>
      </w:tcPr>
    </w:tblStylePr>
    <w:tblStylePr w:type="firstCol">
      <w:rPr>
        <w:b/>
        <w:bCs/>
      </w:rPr>
    </w:tblStylePr>
    <w:tblStylePr w:type="lastCol">
      <w:rPr>
        <w:b/>
        <w:bCs/>
      </w:rPr>
    </w:tblStylePr>
    <w:tblStylePr w:type="band1Vert">
      <w:tblPr/>
      <w:tcPr>
        <w:shd w:val="clear" w:color="auto" w:fill="EFFCF5" w:themeFill="accent4" w:themeFillTint="33"/>
      </w:tcPr>
    </w:tblStylePr>
    <w:tblStylePr w:type="band1Horz">
      <w:tblPr/>
      <w:tcPr>
        <w:shd w:val="clear" w:color="auto" w:fill="EFFCF5" w:themeFill="accent4" w:themeFillTint="33"/>
      </w:tcPr>
    </w:tblStylePr>
  </w:style>
  <w:style w:type="table" w:styleId="GridTable6Colorful-Accent5">
    <w:name w:val="Grid Table 6 Colorful Accent 5"/>
    <w:basedOn w:val="TableNormal"/>
    <w:uiPriority w:val="51"/>
    <w:rsid w:val="00230638"/>
    <w:pPr>
      <w:spacing w:before="200" w:after="0" w:line="240" w:lineRule="auto"/>
    </w:pPr>
    <w:rPr>
      <w:rFonts w:ascii="Roboto" w:hAnsi="Roboto"/>
      <w:color w:val="3A7DE4" w:themeColor="accent5" w:themeShade="BF"/>
    </w:r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rPr>
      <w:tblPr/>
      <w:tcPr>
        <w:tcBorders>
          <w:bottom w:val="single" w:sz="12" w:space="0" w:color="BCD2F6" w:themeColor="accent5" w:themeTint="99"/>
        </w:tcBorders>
      </w:tcPr>
    </w:tblStylePr>
    <w:tblStylePr w:type="lastRow">
      <w:rPr>
        <w:b/>
        <w:bCs/>
      </w:rPr>
      <w:tblPr/>
      <w:tcPr>
        <w:tcBorders>
          <w:top w:val="double" w:sz="4" w:space="0" w:color="BCD2F6" w:themeColor="accent5" w:themeTint="99"/>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GridTable6Colorful-Accent6">
    <w:name w:val="Grid Table 6 Colorful Accent 6"/>
    <w:basedOn w:val="TableNormal"/>
    <w:uiPriority w:val="51"/>
    <w:rsid w:val="00230638"/>
    <w:pPr>
      <w:spacing w:before="200" w:after="0" w:line="240" w:lineRule="auto"/>
    </w:pPr>
    <w:rPr>
      <w:rFonts w:ascii="Roboto" w:hAnsi="Roboto"/>
      <w:color w:val="E6782E" w:themeColor="accent6" w:themeShade="BF"/>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insideV w:val="single" w:sz="4" w:space="0" w:color="F6CEB3" w:themeColor="accent6" w:themeTint="99"/>
      </w:tblBorders>
    </w:tblPr>
    <w:tblStylePr w:type="firstRow">
      <w:rPr>
        <w:b/>
        <w:bCs/>
      </w:rPr>
      <w:tblPr/>
      <w:tcPr>
        <w:tcBorders>
          <w:bottom w:val="single" w:sz="12" w:space="0" w:color="F6CEB3" w:themeColor="accent6" w:themeTint="99"/>
        </w:tcBorders>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table" w:styleId="GridTable7Colorful">
    <w:name w:val="Grid Table 7 Colorful"/>
    <w:basedOn w:val="TableNormal"/>
    <w:uiPriority w:val="52"/>
    <w:rsid w:val="00230638"/>
    <w:pPr>
      <w:spacing w:before="200" w:after="0" w:line="240" w:lineRule="auto"/>
    </w:pPr>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30638"/>
    <w:pPr>
      <w:spacing w:before="200" w:after="0" w:line="240" w:lineRule="auto"/>
    </w:pPr>
    <w:rPr>
      <w:rFonts w:ascii="Roboto" w:hAnsi="Roboto"/>
      <w:color w:val="212937" w:themeColor="accent1" w:themeShade="BF"/>
    </w:r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5E1" w:themeFill="accent1" w:themeFillTint="33"/>
      </w:tcPr>
    </w:tblStylePr>
    <w:tblStylePr w:type="band1Horz">
      <w:tblPr/>
      <w:tcPr>
        <w:shd w:val="clear" w:color="auto" w:fill="CDD5E1" w:themeFill="accent1" w:themeFillTint="33"/>
      </w:tcPr>
    </w:tblStylePr>
    <w:tblStylePr w:type="neCell">
      <w:tblPr/>
      <w:tcPr>
        <w:tcBorders>
          <w:bottom w:val="single" w:sz="4" w:space="0" w:color="6B83A7" w:themeColor="accent1" w:themeTint="99"/>
        </w:tcBorders>
      </w:tcPr>
    </w:tblStylePr>
    <w:tblStylePr w:type="nwCell">
      <w:tblPr/>
      <w:tcPr>
        <w:tcBorders>
          <w:bottom w:val="single" w:sz="4" w:space="0" w:color="6B83A7" w:themeColor="accent1" w:themeTint="99"/>
        </w:tcBorders>
      </w:tcPr>
    </w:tblStylePr>
    <w:tblStylePr w:type="seCell">
      <w:tblPr/>
      <w:tcPr>
        <w:tcBorders>
          <w:top w:val="single" w:sz="4" w:space="0" w:color="6B83A7" w:themeColor="accent1" w:themeTint="99"/>
        </w:tcBorders>
      </w:tcPr>
    </w:tblStylePr>
    <w:tblStylePr w:type="swCell">
      <w:tblPr/>
      <w:tcPr>
        <w:tcBorders>
          <w:top w:val="single" w:sz="4" w:space="0" w:color="6B83A7" w:themeColor="accent1" w:themeTint="99"/>
        </w:tcBorders>
      </w:tcPr>
    </w:tblStylePr>
  </w:style>
  <w:style w:type="table" w:styleId="GridTable7Colorful-Accent2">
    <w:name w:val="Grid Table 7 Colorful Accent 2"/>
    <w:basedOn w:val="TableNormal"/>
    <w:uiPriority w:val="52"/>
    <w:rsid w:val="00230638"/>
    <w:pPr>
      <w:spacing w:before="200" w:after="0" w:line="240" w:lineRule="auto"/>
    </w:pPr>
    <w:rPr>
      <w:rFonts w:ascii="Roboto" w:hAnsi="Roboto"/>
      <w:color w:val="395948" w:themeColor="accent2" w:themeShade="BF"/>
    </w:r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insideV w:val="single" w:sz="4" w:space="0" w:color="8CB5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6DF" w:themeFill="accent2" w:themeFillTint="33"/>
      </w:tcPr>
    </w:tblStylePr>
    <w:tblStylePr w:type="band1Horz">
      <w:tblPr/>
      <w:tcPr>
        <w:shd w:val="clear" w:color="auto" w:fill="D8E6DF" w:themeFill="accent2" w:themeFillTint="33"/>
      </w:tcPr>
    </w:tblStylePr>
    <w:tblStylePr w:type="neCell">
      <w:tblPr/>
      <w:tcPr>
        <w:tcBorders>
          <w:bottom w:val="single" w:sz="4" w:space="0" w:color="8CB59F" w:themeColor="accent2" w:themeTint="99"/>
        </w:tcBorders>
      </w:tcPr>
    </w:tblStylePr>
    <w:tblStylePr w:type="nwCell">
      <w:tblPr/>
      <w:tcPr>
        <w:tcBorders>
          <w:bottom w:val="single" w:sz="4" w:space="0" w:color="8CB59F" w:themeColor="accent2" w:themeTint="99"/>
        </w:tcBorders>
      </w:tcPr>
    </w:tblStylePr>
    <w:tblStylePr w:type="seCell">
      <w:tblPr/>
      <w:tcPr>
        <w:tcBorders>
          <w:top w:val="single" w:sz="4" w:space="0" w:color="8CB59F" w:themeColor="accent2" w:themeTint="99"/>
        </w:tcBorders>
      </w:tcPr>
    </w:tblStylePr>
    <w:tblStylePr w:type="swCell">
      <w:tblPr/>
      <w:tcPr>
        <w:tcBorders>
          <w:top w:val="single" w:sz="4" w:space="0" w:color="8CB59F" w:themeColor="accent2" w:themeTint="99"/>
        </w:tcBorders>
      </w:tcPr>
    </w:tblStylePr>
  </w:style>
  <w:style w:type="table" w:styleId="GridTable7Colorful-Accent3">
    <w:name w:val="Grid Table 7 Colorful Accent 3"/>
    <w:basedOn w:val="TableNormal"/>
    <w:uiPriority w:val="52"/>
    <w:rsid w:val="00230638"/>
    <w:pPr>
      <w:spacing w:before="200" w:after="0" w:line="240" w:lineRule="auto"/>
    </w:pPr>
    <w:rPr>
      <w:rFonts w:ascii="Roboto" w:hAnsi="Roboto"/>
      <w:color w:val="455875" w:themeColor="accent3" w:themeShade="BF"/>
    </w:r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B" w:themeFill="accent3" w:themeFillTint="33"/>
      </w:tcPr>
    </w:tblStylePr>
    <w:tblStylePr w:type="band1Horz">
      <w:tblPr/>
      <w:tcPr>
        <w:shd w:val="clear" w:color="auto" w:fill="DEE3EB" w:themeFill="accent3" w:themeFillTint="33"/>
      </w:tcPr>
    </w:tblStylePr>
    <w:tblStylePr w:type="neCell">
      <w:tblPr/>
      <w:tcPr>
        <w:tcBorders>
          <w:bottom w:val="single" w:sz="4" w:space="0" w:color="9DADC5" w:themeColor="accent3" w:themeTint="99"/>
        </w:tcBorders>
      </w:tcPr>
    </w:tblStylePr>
    <w:tblStylePr w:type="nwCell">
      <w:tblPr/>
      <w:tcPr>
        <w:tcBorders>
          <w:bottom w:val="single" w:sz="4" w:space="0" w:color="9DADC5" w:themeColor="accent3" w:themeTint="99"/>
        </w:tcBorders>
      </w:tcPr>
    </w:tblStylePr>
    <w:tblStylePr w:type="seCell">
      <w:tblPr/>
      <w:tcPr>
        <w:tcBorders>
          <w:top w:val="single" w:sz="4" w:space="0" w:color="9DADC5" w:themeColor="accent3" w:themeTint="99"/>
        </w:tcBorders>
      </w:tcPr>
    </w:tblStylePr>
    <w:tblStylePr w:type="swCell">
      <w:tblPr/>
      <w:tcPr>
        <w:tcBorders>
          <w:top w:val="single" w:sz="4" w:space="0" w:color="9DADC5" w:themeColor="accent3" w:themeTint="99"/>
        </w:tcBorders>
      </w:tcPr>
    </w:tblStylePr>
  </w:style>
  <w:style w:type="table" w:styleId="GridTable7Colorful-Accent4">
    <w:name w:val="Grid Table 7 Colorful Accent 4"/>
    <w:basedOn w:val="TableNormal"/>
    <w:uiPriority w:val="52"/>
    <w:rsid w:val="00230638"/>
    <w:pPr>
      <w:spacing w:before="200" w:after="0" w:line="240" w:lineRule="auto"/>
    </w:pPr>
    <w:rPr>
      <w:rFonts w:ascii="Roboto" w:hAnsi="Roboto"/>
      <w:color w:val="59DF98" w:themeColor="accent4" w:themeShade="BF"/>
    </w:rPr>
    <w:tblPr>
      <w:tblStyleRowBandSize w:val="1"/>
      <w:tblStyleColBandSize w:val="1"/>
      <w:tblBorders>
        <w:top w:val="single" w:sz="4" w:space="0" w:color="D0F6E2" w:themeColor="accent4" w:themeTint="99"/>
        <w:left w:val="single" w:sz="4" w:space="0" w:color="D0F6E2" w:themeColor="accent4" w:themeTint="99"/>
        <w:bottom w:val="single" w:sz="4" w:space="0" w:color="D0F6E2" w:themeColor="accent4" w:themeTint="99"/>
        <w:right w:val="single" w:sz="4" w:space="0" w:color="D0F6E2" w:themeColor="accent4" w:themeTint="99"/>
        <w:insideH w:val="single" w:sz="4" w:space="0" w:color="D0F6E2" w:themeColor="accent4" w:themeTint="99"/>
        <w:insideV w:val="single" w:sz="4" w:space="0" w:color="D0F6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F5" w:themeFill="accent4" w:themeFillTint="33"/>
      </w:tcPr>
    </w:tblStylePr>
    <w:tblStylePr w:type="band1Horz">
      <w:tblPr/>
      <w:tcPr>
        <w:shd w:val="clear" w:color="auto" w:fill="EFFCF5" w:themeFill="accent4" w:themeFillTint="33"/>
      </w:tcPr>
    </w:tblStylePr>
    <w:tblStylePr w:type="neCell">
      <w:tblPr/>
      <w:tcPr>
        <w:tcBorders>
          <w:bottom w:val="single" w:sz="4" w:space="0" w:color="D0F6E2" w:themeColor="accent4" w:themeTint="99"/>
        </w:tcBorders>
      </w:tcPr>
    </w:tblStylePr>
    <w:tblStylePr w:type="nwCell">
      <w:tblPr/>
      <w:tcPr>
        <w:tcBorders>
          <w:bottom w:val="single" w:sz="4" w:space="0" w:color="D0F6E2" w:themeColor="accent4" w:themeTint="99"/>
        </w:tcBorders>
      </w:tcPr>
    </w:tblStylePr>
    <w:tblStylePr w:type="seCell">
      <w:tblPr/>
      <w:tcPr>
        <w:tcBorders>
          <w:top w:val="single" w:sz="4" w:space="0" w:color="D0F6E2" w:themeColor="accent4" w:themeTint="99"/>
        </w:tcBorders>
      </w:tcPr>
    </w:tblStylePr>
    <w:tblStylePr w:type="swCell">
      <w:tblPr/>
      <w:tcPr>
        <w:tcBorders>
          <w:top w:val="single" w:sz="4" w:space="0" w:color="D0F6E2" w:themeColor="accent4" w:themeTint="99"/>
        </w:tcBorders>
      </w:tcPr>
    </w:tblStylePr>
  </w:style>
  <w:style w:type="table" w:styleId="GridTable7Colorful-Accent5">
    <w:name w:val="Grid Table 7 Colorful Accent 5"/>
    <w:basedOn w:val="TableNormal"/>
    <w:uiPriority w:val="52"/>
    <w:rsid w:val="00230638"/>
    <w:pPr>
      <w:spacing w:before="200" w:after="0" w:line="240" w:lineRule="auto"/>
    </w:pPr>
    <w:rPr>
      <w:rFonts w:ascii="Roboto" w:hAnsi="Roboto"/>
      <w:color w:val="3A7DE4" w:themeColor="accent5" w:themeShade="BF"/>
    </w:r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0FC" w:themeFill="accent5" w:themeFillTint="33"/>
      </w:tcPr>
    </w:tblStylePr>
    <w:tblStylePr w:type="band1Horz">
      <w:tblPr/>
      <w:tcPr>
        <w:shd w:val="clear" w:color="auto" w:fill="E8F0FC" w:themeFill="accent5" w:themeFillTint="33"/>
      </w:tcPr>
    </w:tblStylePr>
    <w:tblStylePr w:type="neCell">
      <w:tblPr/>
      <w:tcPr>
        <w:tcBorders>
          <w:bottom w:val="single" w:sz="4" w:space="0" w:color="BCD2F6" w:themeColor="accent5" w:themeTint="99"/>
        </w:tcBorders>
      </w:tcPr>
    </w:tblStylePr>
    <w:tblStylePr w:type="nwCell">
      <w:tblPr/>
      <w:tcPr>
        <w:tcBorders>
          <w:bottom w:val="single" w:sz="4" w:space="0" w:color="BCD2F6" w:themeColor="accent5" w:themeTint="99"/>
        </w:tcBorders>
      </w:tcPr>
    </w:tblStylePr>
    <w:tblStylePr w:type="seCell">
      <w:tblPr/>
      <w:tcPr>
        <w:tcBorders>
          <w:top w:val="single" w:sz="4" w:space="0" w:color="BCD2F6" w:themeColor="accent5" w:themeTint="99"/>
        </w:tcBorders>
      </w:tcPr>
    </w:tblStylePr>
    <w:tblStylePr w:type="swCell">
      <w:tblPr/>
      <w:tcPr>
        <w:tcBorders>
          <w:top w:val="single" w:sz="4" w:space="0" w:color="BCD2F6" w:themeColor="accent5" w:themeTint="99"/>
        </w:tcBorders>
      </w:tcPr>
    </w:tblStylePr>
  </w:style>
  <w:style w:type="table" w:styleId="GridTable7Colorful-Accent6">
    <w:name w:val="Grid Table 7 Colorful Accent 6"/>
    <w:basedOn w:val="TableNormal"/>
    <w:uiPriority w:val="52"/>
    <w:rsid w:val="00230638"/>
    <w:pPr>
      <w:spacing w:before="200" w:after="0" w:line="240" w:lineRule="auto"/>
    </w:pPr>
    <w:rPr>
      <w:rFonts w:ascii="Roboto" w:hAnsi="Roboto"/>
      <w:color w:val="E6782E" w:themeColor="accent6" w:themeShade="BF"/>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insideV w:val="single" w:sz="4" w:space="0" w:color="F6CE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5" w:themeFill="accent6" w:themeFillTint="33"/>
      </w:tcPr>
    </w:tblStylePr>
    <w:tblStylePr w:type="band1Horz">
      <w:tblPr/>
      <w:tcPr>
        <w:shd w:val="clear" w:color="auto" w:fill="FCEEE5" w:themeFill="accent6" w:themeFillTint="33"/>
      </w:tcPr>
    </w:tblStylePr>
    <w:tblStylePr w:type="neCell">
      <w:tblPr/>
      <w:tcPr>
        <w:tcBorders>
          <w:bottom w:val="single" w:sz="4" w:space="0" w:color="F6CEB3" w:themeColor="accent6" w:themeTint="99"/>
        </w:tcBorders>
      </w:tcPr>
    </w:tblStylePr>
    <w:tblStylePr w:type="nwCell">
      <w:tblPr/>
      <w:tcPr>
        <w:tcBorders>
          <w:bottom w:val="single" w:sz="4" w:space="0" w:color="F6CEB3" w:themeColor="accent6" w:themeTint="99"/>
        </w:tcBorders>
      </w:tcPr>
    </w:tblStylePr>
    <w:tblStylePr w:type="seCell">
      <w:tblPr/>
      <w:tcPr>
        <w:tcBorders>
          <w:top w:val="single" w:sz="4" w:space="0" w:color="F6CEB3" w:themeColor="accent6" w:themeTint="99"/>
        </w:tcBorders>
      </w:tcPr>
    </w:tblStylePr>
    <w:tblStylePr w:type="swCell">
      <w:tblPr/>
      <w:tcPr>
        <w:tcBorders>
          <w:top w:val="single" w:sz="4" w:space="0" w:color="F6CEB3" w:themeColor="accent6" w:themeTint="99"/>
        </w:tcBorders>
      </w:tcPr>
    </w:tblStylePr>
  </w:style>
  <w:style w:type="table" w:styleId="ListTable1Light">
    <w:name w:val="List Table 1 Light"/>
    <w:basedOn w:val="TableNormal"/>
    <w:uiPriority w:val="46"/>
    <w:rsid w:val="00230638"/>
    <w:pPr>
      <w:spacing w:before="200" w:after="0" w:line="240" w:lineRule="auto"/>
    </w:pPr>
    <w:rPr>
      <w:rFonts w:ascii="Roboto" w:hAnsi="Robot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30638"/>
    <w:pPr>
      <w:spacing w:before="200" w:after="0" w:line="240" w:lineRule="auto"/>
    </w:pPr>
    <w:rPr>
      <w:rFonts w:ascii="Roboto" w:hAnsi="Roboto"/>
    </w:rPr>
    <w:tblPr>
      <w:tblStyleRowBandSize w:val="1"/>
      <w:tblStyleColBandSize w:val="1"/>
    </w:tblPr>
    <w:tblStylePr w:type="firstRow">
      <w:rPr>
        <w:b/>
        <w:bCs/>
      </w:rPr>
      <w:tblPr/>
      <w:tcPr>
        <w:tcBorders>
          <w:bottom w:val="single" w:sz="4" w:space="0" w:color="6B83A7" w:themeColor="accent1" w:themeTint="99"/>
        </w:tcBorders>
      </w:tcPr>
    </w:tblStylePr>
    <w:tblStylePr w:type="lastRow">
      <w:rPr>
        <w:b/>
        <w:bCs/>
      </w:rPr>
      <w:tblPr/>
      <w:tcPr>
        <w:tcBorders>
          <w:top w:val="sing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1Light-Accent2">
    <w:name w:val="List Table 1 Light Accent 2"/>
    <w:basedOn w:val="TableNormal"/>
    <w:uiPriority w:val="46"/>
    <w:rsid w:val="00230638"/>
    <w:pPr>
      <w:spacing w:before="200" w:after="0" w:line="240" w:lineRule="auto"/>
    </w:pPr>
    <w:rPr>
      <w:rFonts w:ascii="Roboto" w:hAnsi="Roboto"/>
    </w:rPr>
    <w:tblPr>
      <w:tblStyleRowBandSize w:val="1"/>
      <w:tblStyleColBandSize w:val="1"/>
    </w:tblPr>
    <w:tblStylePr w:type="firstRow">
      <w:rPr>
        <w:b/>
        <w:bCs/>
      </w:rPr>
      <w:tblPr/>
      <w:tcPr>
        <w:tcBorders>
          <w:bottom w:val="single" w:sz="4" w:space="0" w:color="8CB59F" w:themeColor="accent2" w:themeTint="99"/>
        </w:tcBorders>
      </w:tcPr>
    </w:tblStylePr>
    <w:tblStylePr w:type="lastRow">
      <w:rPr>
        <w:b/>
        <w:bCs/>
      </w:rPr>
      <w:tblPr/>
      <w:tcPr>
        <w:tcBorders>
          <w:top w:val="single" w:sz="4" w:space="0" w:color="8CB59F" w:themeColor="accent2" w:themeTint="99"/>
        </w:tcBorders>
      </w:tc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table" w:styleId="ListTable1Light-Accent3">
    <w:name w:val="List Table 1 Light Accent 3"/>
    <w:basedOn w:val="TableNormal"/>
    <w:uiPriority w:val="46"/>
    <w:rsid w:val="00230638"/>
    <w:pPr>
      <w:spacing w:before="200" w:after="0" w:line="240" w:lineRule="auto"/>
    </w:pPr>
    <w:rPr>
      <w:rFonts w:ascii="Roboto" w:hAnsi="Roboto"/>
    </w:rPr>
    <w:tblPr>
      <w:tblStyleRowBandSize w:val="1"/>
      <w:tblStyleColBandSize w:val="1"/>
    </w:tblPr>
    <w:tblStylePr w:type="firstRow">
      <w:rPr>
        <w:b/>
        <w:bCs/>
      </w:rPr>
      <w:tblPr/>
      <w:tcPr>
        <w:tcBorders>
          <w:bottom w:val="single" w:sz="4" w:space="0" w:color="9DADC5" w:themeColor="accent3" w:themeTint="99"/>
        </w:tcBorders>
      </w:tcPr>
    </w:tblStylePr>
    <w:tblStylePr w:type="lastRow">
      <w:rPr>
        <w:b/>
        <w:bCs/>
      </w:rPr>
      <w:tblPr/>
      <w:tcPr>
        <w:tcBorders>
          <w:top w:val="single" w:sz="4" w:space="0" w:color="9DADC5" w:themeColor="accent3" w:themeTint="99"/>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ListTable1Light-Accent4">
    <w:name w:val="List Table 1 Light Accent 4"/>
    <w:basedOn w:val="TableNormal"/>
    <w:uiPriority w:val="46"/>
    <w:rsid w:val="00230638"/>
    <w:pPr>
      <w:spacing w:before="200" w:after="0" w:line="240" w:lineRule="auto"/>
    </w:pPr>
    <w:rPr>
      <w:rFonts w:ascii="Roboto" w:hAnsi="Roboto"/>
    </w:rPr>
    <w:tblPr>
      <w:tblStyleRowBandSize w:val="1"/>
      <w:tblStyleColBandSize w:val="1"/>
    </w:tblPr>
    <w:tblStylePr w:type="firstRow">
      <w:rPr>
        <w:b/>
        <w:bCs/>
      </w:rPr>
      <w:tblPr/>
      <w:tcPr>
        <w:tcBorders>
          <w:bottom w:val="single" w:sz="4" w:space="0" w:color="D0F6E2" w:themeColor="accent4" w:themeTint="99"/>
        </w:tcBorders>
      </w:tcPr>
    </w:tblStylePr>
    <w:tblStylePr w:type="lastRow">
      <w:rPr>
        <w:b/>
        <w:bCs/>
      </w:rPr>
      <w:tblPr/>
      <w:tcPr>
        <w:tcBorders>
          <w:top w:val="single" w:sz="4" w:space="0" w:color="D0F6E2" w:themeColor="accent4" w:themeTint="99"/>
        </w:tcBorders>
      </w:tcPr>
    </w:tblStylePr>
    <w:tblStylePr w:type="firstCol">
      <w:rPr>
        <w:b/>
        <w:bCs/>
      </w:rPr>
    </w:tblStylePr>
    <w:tblStylePr w:type="lastCol">
      <w:rPr>
        <w:b/>
        <w:bCs/>
      </w:rPr>
    </w:tblStylePr>
    <w:tblStylePr w:type="band1Vert">
      <w:tblPr/>
      <w:tcPr>
        <w:shd w:val="clear" w:color="auto" w:fill="EFFCF5" w:themeFill="accent4" w:themeFillTint="33"/>
      </w:tcPr>
    </w:tblStylePr>
    <w:tblStylePr w:type="band1Horz">
      <w:tblPr/>
      <w:tcPr>
        <w:shd w:val="clear" w:color="auto" w:fill="EFFCF5" w:themeFill="accent4" w:themeFillTint="33"/>
      </w:tcPr>
    </w:tblStylePr>
  </w:style>
  <w:style w:type="table" w:styleId="ListTable1Light-Accent5">
    <w:name w:val="List Table 1 Light Accent 5"/>
    <w:basedOn w:val="TableNormal"/>
    <w:uiPriority w:val="46"/>
    <w:rsid w:val="00230638"/>
    <w:pPr>
      <w:spacing w:before="200" w:after="0" w:line="240" w:lineRule="auto"/>
    </w:pPr>
    <w:rPr>
      <w:rFonts w:ascii="Roboto" w:hAnsi="Roboto"/>
    </w:rPr>
    <w:tblPr>
      <w:tblStyleRowBandSize w:val="1"/>
      <w:tblStyleColBandSize w:val="1"/>
    </w:tblPr>
    <w:tblStylePr w:type="firstRow">
      <w:rPr>
        <w:b/>
        <w:bCs/>
      </w:rPr>
      <w:tblPr/>
      <w:tcPr>
        <w:tcBorders>
          <w:bottom w:val="single" w:sz="4" w:space="0" w:color="BCD2F6" w:themeColor="accent5" w:themeTint="99"/>
        </w:tcBorders>
      </w:tcPr>
    </w:tblStylePr>
    <w:tblStylePr w:type="lastRow">
      <w:rPr>
        <w:b/>
        <w:bCs/>
      </w:rPr>
      <w:tblPr/>
      <w:tcPr>
        <w:tcBorders>
          <w:top w:val="single" w:sz="4" w:space="0" w:color="BCD2F6" w:themeColor="accent5" w:themeTint="99"/>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ListTable1Light-Accent6">
    <w:name w:val="List Table 1 Light Accent 6"/>
    <w:basedOn w:val="TableNormal"/>
    <w:uiPriority w:val="46"/>
    <w:rsid w:val="00230638"/>
    <w:pPr>
      <w:spacing w:before="200" w:after="0" w:line="240" w:lineRule="auto"/>
    </w:pPr>
    <w:rPr>
      <w:rFonts w:ascii="Roboto" w:hAnsi="Roboto"/>
    </w:rPr>
    <w:tblPr>
      <w:tblStyleRowBandSize w:val="1"/>
      <w:tblStyleColBandSize w:val="1"/>
    </w:tblPr>
    <w:tblStylePr w:type="firstRow">
      <w:rPr>
        <w:b/>
        <w:bCs/>
      </w:rPr>
      <w:tblPr/>
      <w:tcPr>
        <w:tcBorders>
          <w:bottom w:val="single" w:sz="4" w:space="0" w:color="F6CEB3" w:themeColor="accent6" w:themeTint="99"/>
        </w:tcBorders>
      </w:tcPr>
    </w:tblStylePr>
    <w:tblStylePr w:type="lastRow">
      <w:rPr>
        <w:b/>
        <w:bCs/>
      </w:rPr>
      <w:tblPr/>
      <w:tcPr>
        <w:tcBorders>
          <w:top w:val="sing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table" w:styleId="ListTable2">
    <w:name w:val="List Table 2"/>
    <w:basedOn w:val="TableNormal"/>
    <w:uiPriority w:val="47"/>
    <w:rsid w:val="00230638"/>
    <w:pPr>
      <w:spacing w:before="200" w:after="0" w:line="240" w:lineRule="auto"/>
    </w:pPr>
    <w:rPr>
      <w:rFonts w:ascii="Roboto" w:hAnsi="Robot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30638"/>
    <w:pPr>
      <w:spacing w:before="200" w:after="0" w:line="240" w:lineRule="auto"/>
    </w:pPr>
    <w:rPr>
      <w:rFonts w:ascii="Roboto" w:hAnsi="Roboto"/>
    </w:rPr>
    <w:tblPr>
      <w:tblStyleRowBandSize w:val="1"/>
      <w:tblStyleColBandSize w:val="1"/>
      <w:tblBorders>
        <w:top w:val="single" w:sz="4" w:space="0" w:color="6B83A7" w:themeColor="accent1" w:themeTint="99"/>
        <w:bottom w:val="single" w:sz="4" w:space="0" w:color="6B83A7" w:themeColor="accent1" w:themeTint="99"/>
        <w:insideH w:val="single" w:sz="4" w:space="0" w:color="6B83A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2-Accent2">
    <w:name w:val="List Table 2 Accent 2"/>
    <w:basedOn w:val="TableNormal"/>
    <w:uiPriority w:val="47"/>
    <w:rsid w:val="00230638"/>
    <w:pPr>
      <w:spacing w:before="200" w:after="0" w:line="240" w:lineRule="auto"/>
    </w:pPr>
    <w:rPr>
      <w:rFonts w:ascii="Roboto" w:hAnsi="Roboto"/>
    </w:rPr>
    <w:tblPr>
      <w:tblStyleRowBandSize w:val="1"/>
      <w:tblStyleColBandSize w:val="1"/>
      <w:tblBorders>
        <w:top w:val="single" w:sz="4" w:space="0" w:color="8CB59F" w:themeColor="accent2" w:themeTint="99"/>
        <w:bottom w:val="single" w:sz="4" w:space="0" w:color="8CB59F" w:themeColor="accent2" w:themeTint="99"/>
        <w:insideH w:val="single" w:sz="4" w:space="0" w:color="8CB59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table" w:styleId="ListTable2-Accent3">
    <w:name w:val="List Table 2 Accent 3"/>
    <w:basedOn w:val="TableNormal"/>
    <w:uiPriority w:val="47"/>
    <w:rsid w:val="00230638"/>
    <w:pPr>
      <w:spacing w:before="200" w:after="0" w:line="240" w:lineRule="auto"/>
    </w:pPr>
    <w:rPr>
      <w:rFonts w:ascii="Roboto" w:hAnsi="Roboto"/>
    </w:rPr>
    <w:tblPr>
      <w:tblStyleRowBandSize w:val="1"/>
      <w:tblStyleColBandSize w:val="1"/>
      <w:tblBorders>
        <w:top w:val="single" w:sz="4" w:space="0" w:color="9DADC5" w:themeColor="accent3" w:themeTint="99"/>
        <w:bottom w:val="single" w:sz="4" w:space="0" w:color="9DADC5" w:themeColor="accent3" w:themeTint="99"/>
        <w:insideH w:val="single" w:sz="4" w:space="0" w:color="9DADC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ListTable2-Accent4">
    <w:name w:val="List Table 2 Accent 4"/>
    <w:basedOn w:val="TableNormal"/>
    <w:uiPriority w:val="47"/>
    <w:rsid w:val="00230638"/>
    <w:pPr>
      <w:spacing w:before="200" w:after="0" w:line="240" w:lineRule="auto"/>
    </w:pPr>
    <w:rPr>
      <w:rFonts w:ascii="Roboto" w:hAnsi="Roboto"/>
    </w:rPr>
    <w:tblPr>
      <w:tblStyleRowBandSize w:val="1"/>
      <w:tblStyleColBandSize w:val="1"/>
      <w:tblBorders>
        <w:top w:val="single" w:sz="4" w:space="0" w:color="D0F6E2" w:themeColor="accent4" w:themeTint="99"/>
        <w:bottom w:val="single" w:sz="4" w:space="0" w:color="D0F6E2" w:themeColor="accent4" w:themeTint="99"/>
        <w:insideH w:val="single" w:sz="4" w:space="0" w:color="D0F6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F5" w:themeFill="accent4" w:themeFillTint="33"/>
      </w:tcPr>
    </w:tblStylePr>
    <w:tblStylePr w:type="band1Horz">
      <w:tblPr/>
      <w:tcPr>
        <w:shd w:val="clear" w:color="auto" w:fill="EFFCF5" w:themeFill="accent4" w:themeFillTint="33"/>
      </w:tcPr>
    </w:tblStylePr>
  </w:style>
  <w:style w:type="table" w:styleId="ListTable2-Accent5">
    <w:name w:val="List Table 2 Accent 5"/>
    <w:basedOn w:val="TableNormal"/>
    <w:uiPriority w:val="47"/>
    <w:rsid w:val="00230638"/>
    <w:pPr>
      <w:spacing w:before="200" w:after="0" w:line="240" w:lineRule="auto"/>
    </w:pPr>
    <w:rPr>
      <w:rFonts w:ascii="Roboto" w:hAnsi="Roboto"/>
    </w:rPr>
    <w:tblPr>
      <w:tblStyleRowBandSize w:val="1"/>
      <w:tblStyleColBandSize w:val="1"/>
      <w:tblBorders>
        <w:top w:val="single" w:sz="4" w:space="0" w:color="BCD2F6" w:themeColor="accent5" w:themeTint="99"/>
        <w:bottom w:val="single" w:sz="4" w:space="0" w:color="BCD2F6" w:themeColor="accent5" w:themeTint="99"/>
        <w:insideH w:val="single" w:sz="4" w:space="0" w:color="BCD2F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ListTable2-Accent6">
    <w:name w:val="List Table 2 Accent 6"/>
    <w:basedOn w:val="TableNormal"/>
    <w:uiPriority w:val="47"/>
    <w:rsid w:val="00230638"/>
    <w:pPr>
      <w:spacing w:before="200" w:after="0" w:line="240" w:lineRule="auto"/>
    </w:pPr>
    <w:rPr>
      <w:rFonts w:ascii="Roboto" w:hAnsi="Roboto"/>
    </w:rPr>
    <w:tblPr>
      <w:tblStyleRowBandSize w:val="1"/>
      <w:tblStyleColBandSize w:val="1"/>
      <w:tblBorders>
        <w:top w:val="single" w:sz="4" w:space="0" w:color="F6CEB3" w:themeColor="accent6" w:themeTint="99"/>
        <w:bottom w:val="single" w:sz="4" w:space="0" w:color="F6CEB3" w:themeColor="accent6" w:themeTint="99"/>
        <w:insideH w:val="single" w:sz="4" w:space="0" w:color="F6CE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table" w:styleId="ListTable3-Accent1">
    <w:name w:val="List Table 3 Accent 1"/>
    <w:basedOn w:val="TableNormal"/>
    <w:uiPriority w:val="48"/>
    <w:rsid w:val="00230638"/>
    <w:pPr>
      <w:spacing w:before="200" w:after="0" w:line="240" w:lineRule="auto"/>
    </w:pPr>
    <w:rPr>
      <w:rFonts w:ascii="Roboto" w:hAnsi="Roboto"/>
    </w:rPr>
    <w:tblPr>
      <w:tblStyleRowBandSize w:val="1"/>
      <w:tblStyleColBandSize w:val="1"/>
      <w:tblBorders>
        <w:top w:val="single" w:sz="4" w:space="0" w:color="2C384A" w:themeColor="accent1"/>
        <w:left w:val="single" w:sz="4" w:space="0" w:color="2C384A" w:themeColor="accent1"/>
        <w:bottom w:val="single" w:sz="4" w:space="0" w:color="2C384A" w:themeColor="accent1"/>
        <w:right w:val="single" w:sz="4" w:space="0" w:color="2C384A" w:themeColor="accent1"/>
      </w:tblBorders>
    </w:tblPr>
    <w:tblStylePr w:type="firstRow">
      <w:rPr>
        <w:b/>
        <w:bCs/>
        <w:color w:val="FFFFFF" w:themeColor="background1"/>
      </w:rPr>
      <w:tblPr/>
      <w:tcPr>
        <w:shd w:val="clear" w:color="auto" w:fill="2C384A" w:themeFill="accent1"/>
      </w:tcPr>
    </w:tblStylePr>
    <w:tblStylePr w:type="lastRow">
      <w:rPr>
        <w:b/>
        <w:bCs/>
      </w:rPr>
      <w:tblPr/>
      <w:tcPr>
        <w:tcBorders>
          <w:top w:val="double" w:sz="4" w:space="0" w:color="2C384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A" w:themeColor="accent1"/>
          <w:right w:val="single" w:sz="4" w:space="0" w:color="2C384A" w:themeColor="accent1"/>
        </w:tcBorders>
      </w:tcPr>
    </w:tblStylePr>
    <w:tblStylePr w:type="band1Horz">
      <w:tblPr/>
      <w:tcPr>
        <w:tcBorders>
          <w:top w:val="single" w:sz="4" w:space="0" w:color="2C384A" w:themeColor="accent1"/>
          <w:bottom w:val="single" w:sz="4" w:space="0" w:color="2C384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A" w:themeColor="accent1"/>
          <w:left w:val="nil"/>
        </w:tcBorders>
      </w:tcPr>
    </w:tblStylePr>
    <w:tblStylePr w:type="swCell">
      <w:tblPr/>
      <w:tcPr>
        <w:tcBorders>
          <w:top w:val="double" w:sz="4" w:space="0" w:color="2C384A" w:themeColor="accent1"/>
          <w:right w:val="nil"/>
        </w:tcBorders>
      </w:tcPr>
    </w:tblStylePr>
  </w:style>
  <w:style w:type="table" w:styleId="ListTable3-Accent2">
    <w:name w:val="List Table 3 Accent 2"/>
    <w:basedOn w:val="TableNormal"/>
    <w:uiPriority w:val="48"/>
    <w:rsid w:val="00230638"/>
    <w:pPr>
      <w:spacing w:before="200" w:after="0" w:line="240" w:lineRule="auto"/>
    </w:pPr>
    <w:rPr>
      <w:rFonts w:ascii="Roboto" w:hAnsi="Roboto"/>
    </w:rPr>
    <w:tblPr>
      <w:tblStyleRowBandSize w:val="1"/>
      <w:tblStyleColBandSize w:val="1"/>
      <w:tblBorders>
        <w:top w:val="single" w:sz="4" w:space="0" w:color="4D7861" w:themeColor="accent2"/>
        <w:left w:val="single" w:sz="4" w:space="0" w:color="4D7861" w:themeColor="accent2"/>
        <w:bottom w:val="single" w:sz="4" w:space="0" w:color="4D7861" w:themeColor="accent2"/>
        <w:right w:val="single" w:sz="4" w:space="0" w:color="4D7861" w:themeColor="accent2"/>
      </w:tblBorders>
    </w:tblPr>
    <w:tblStylePr w:type="firstRow">
      <w:rPr>
        <w:b/>
        <w:bCs/>
        <w:color w:val="FFFFFF" w:themeColor="background1"/>
      </w:rPr>
      <w:tblPr/>
      <w:tcPr>
        <w:shd w:val="clear" w:color="auto" w:fill="4D7861" w:themeFill="accent2"/>
      </w:tcPr>
    </w:tblStylePr>
    <w:tblStylePr w:type="lastRow">
      <w:rPr>
        <w:b/>
        <w:bCs/>
      </w:rPr>
      <w:tblPr/>
      <w:tcPr>
        <w:tcBorders>
          <w:top w:val="double" w:sz="4" w:space="0" w:color="4D786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861" w:themeColor="accent2"/>
          <w:right w:val="single" w:sz="4" w:space="0" w:color="4D7861" w:themeColor="accent2"/>
        </w:tcBorders>
      </w:tcPr>
    </w:tblStylePr>
    <w:tblStylePr w:type="band1Horz">
      <w:tblPr/>
      <w:tcPr>
        <w:tcBorders>
          <w:top w:val="single" w:sz="4" w:space="0" w:color="4D7861" w:themeColor="accent2"/>
          <w:bottom w:val="single" w:sz="4" w:space="0" w:color="4D786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861" w:themeColor="accent2"/>
          <w:left w:val="nil"/>
        </w:tcBorders>
      </w:tcPr>
    </w:tblStylePr>
    <w:tblStylePr w:type="swCell">
      <w:tblPr/>
      <w:tcPr>
        <w:tcBorders>
          <w:top w:val="double" w:sz="4" w:space="0" w:color="4D7861" w:themeColor="accent2"/>
          <w:right w:val="nil"/>
        </w:tcBorders>
      </w:tcPr>
    </w:tblStylePr>
  </w:style>
  <w:style w:type="table" w:styleId="ListTable3-Accent3">
    <w:name w:val="List Table 3 Accent 3"/>
    <w:basedOn w:val="TableNormal"/>
    <w:uiPriority w:val="48"/>
    <w:rsid w:val="00230638"/>
    <w:pPr>
      <w:spacing w:before="200" w:after="0" w:line="240" w:lineRule="auto"/>
    </w:pPr>
    <w:rPr>
      <w:rFonts w:ascii="Roboto" w:hAnsi="Roboto"/>
    </w:rPr>
    <w:tblPr>
      <w:tblStyleRowBandSize w:val="1"/>
      <w:tblStyleColBandSize w:val="1"/>
      <w:tblBorders>
        <w:top w:val="single" w:sz="4" w:space="0" w:color="5D779D" w:themeColor="accent3"/>
        <w:left w:val="single" w:sz="4" w:space="0" w:color="5D779D" w:themeColor="accent3"/>
        <w:bottom w:val="single" w:sz="4" w:space="0" w:color="5D779D" w:themeColor="accent3"/>
        <w:right w:val="single" w:sz="4" w:space="0" w:color="5D779D" w:themeColor="accent3"/>
      </w:tblBorders>
    </w:tblPr>
    <w:tblStylePr w:type="firstRow">
      <w:rPr>
        <w:b/>
        <w:bCs/>
        <w:color w:val="FFFFFF" w:themeColor="background1"/>
      </w:rPr>
      <w:tblPr/>
      <w:tcPr>
        <w:shd w:val="clear" w:color="auto" w:fill="5D779D" w:themeFill="accent3"/>
      </w:tcPr>
    </w:tblStylePr>
    <w:tblStylePr w:type="lastRow">
      <w:rPr>
        <w:b/>
        <w:bCs/>
      </w:rPr>
      <w:tblPr/>
      <w:tcPr>
        <w:tcBorders>
          <w:top w:val="double" w:sz="4" w:space="0" w:color="5D77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779D" w:themeColor="accent3"/>
          <w:right w:val="single" w:sz="4" w:space="0" w:color="5D779D" w:themeColor="accent3"/>
        </w:tcBorders>
      </w:tcPr>
    </w:tblStylePr>
    <w:tblStylePr w:type="band1Horz">
      <w:tblPr/>
      <w:tcPr>
        <w:tcBorders>
          <w:top w:val="single" w:sz="4" w:space="0" w:color="5D779D" w:themeColor="accent3"/>
          <w:bottom w:val="single" w:sz="4" w:space="0" w:color="5D77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779D" w:themeColor="accent3"/>
          <w:left w:val="nil"/>
        </w:tcBorders>
      </w:tcPr>
    </w:tblStylePr>
    <w:tblStylePr w:type="swCell">
      <w:tblPr/>
      <w:tcPr>
        <w:tcBorders>
          <w:top w:val="double" w:sz="4" w:space="0" w:color="5D779D" w:themeColor="accent3"/>
          <w:right w:val="nil"/>
        </w:tcBorders>
      </w:tcPr>
    </w:tblStylePr>
  </w:style>
  <w:style w:type="table" w:styleId="ListTable3-Accent4">
    <w:name w:val="List Table 3 Accent 4"/>
    <w:basedOn w:val="TableNormal"/>
    <w:uiPriority w:val="48"/>
    <w:rsid w:val="00230638"/>
    <w:pPr>
      <w:spacing w:before="200" w:after="0" w:line="240" w:lineRule="auto"/>
    </w:pPr>
    <w:rPr>
      <w:rFonts w:ascii="Roboto" w:hAnsi="Roboto"/>
    </w:rPr>
    <w:tblPr>
      <w:tblStyleRowBandSize w:val="1"/>
      <w:tblStyleColBandSize w:val="1"/>
      <w:tblBorders>
        <w:top w:val="single" w:sz="4" w:space="0" w:color="B1F0CF" w:themeColor="accent4"/>
        <w:left w:val="single" w:sz="4" w:space="0" w:color="B1F0CF" w:themeColor="accent4"/>
        <w:bottom w:val="single" w:sz="4" w:space="0" w:color="B1F0CF" w:themeColor="accent4"/>
        <w:right w:val="single" w:sz="4" w:space="0" w:color="B1F0CF" w:themeColor="accent4"/>
      </w:tblBorders>
    </w:tblPr>
    <w:tblStylePr w:type="firstRow">
      <w:rPr>
        <w:b/>
        <w:bCs/>
        <w:color w:val="FFFFFF" w:themeColor="background1"/>
      </w:rPr>
      <w:tblPr/>
      <w:tcPr>
        <w:shd w:val="clear" w:color="auto" w:fill="B1F0CF" w:themeFill="accent4"/>
      </w:tcPr>
    </w:tblStylePr>
    <w:tblStylePr w:type="lastRow">
      <w:rPr>
        <w:b/>
        <w:bCs/>
      </w:rPr>
      <w:tblPr/>
      <w:tcPr>
        <w:tcBorders>
          <w:top w:val="double" w:sz="4" w:space="0" w:color="B1F0C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F0CF" w:themeColor="accent4"/>
          <w:right w:val="single" w:sz="4" w:space="0" w:color="B1F0CF" w:themeColor="accent4"/>
        </w:tcBorders>
      </w:tcPr>
    </w:tblStylePr>
    <w:tblStylePr w:type="band1Horz">
      <w:tblPr/>
      <w:tcPr>
        <w:tcBorders>
          <w:top w:val="single" w:sz="4" w:space="0" w:color="B1F0CF" w:themeColor="accent4"/>
          <w:bottom w:val="single" w:sz="4" w:space="0" w:color="B1F0C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F0CF" w:themeColor="accent4"/>
          <w:left w:val="nil"/>
        </w:tcBorders>
      </w:tcPr>
    </w:tblStylePr>
    <w:tblStylePr w:type="swCell">
      <w:tblPr/>
      <w:tcPr>
        <w:tcBorders>
          <w:top w:val="double" w:sz="4" w:space="0" w:color="B1F0CF" w:themeColor="accent4"/>
          <w:right w:val="nil"/>
        </w:tcBorders>
      </w:tcPr>
    </w:tblStylePr>
  </w:style>
  <w:style w:type="table" w:styleId="ListTable3-Accent5">
    <w:name w:val="List Table 3 Accent 5"/>
    <w:basedOn w:val="TableNormal"/>
    <w:uiPriority w:val="48"/>
    <w:rsid w:val="00230638"/>
    <w:pPr>
      <w:spacing w:before="200" w:after="0" w:line="240" w:lineRule="auto"/>
    </w:pPr>
    <w:rPr>
      <w:rFonts w:ascii="Roboto" w:hAnsi="Roboto"/>
    </w:rPr>
    <w:tblPr>
      <w:tblStyleRowBandSize w:val="1"/>
      <w:tblStyleColBandSize w:val="1"/>
      <w:tblBorders>
        <w:top w:val="single" w:sz="4" w:space="0" w:color="90B6F0" w:themeColor="accent5"/>
        <w:left w:val="single" w:sz="4" w:space="0" w:color="90B6F0" w:themeColor="accent5"/>
        <w:bottom w:val="single" w:sz="4" w:space="0" w:color="90B6F0" w:themeColor="accent5"/>
        <w:right w:val="single" w:sz="4" w:space="0" w:color="90B6F0" w:themeColor="accent5"/>
      </w:tblBorders>
    </w:tblPr>
    <w:tblStylePr w:type="firstRow">
      <w:rPr>
        <w:b/>
        <w:bCs/>
        <w:color w:val="FFFFFF" w:themeColor="background1"/>
      </w:rPr>
      <w:tblPr/>
      <w:tcPr>
        <w:shd w:val="clear" w:color="auto" w:fill="90B6F0" w:themeFill="accent5"/>
      </w:tcPr>
    </w:tblStylePr>
    <w:tblStylePr w:type="lastRow">
      <w:rPr>
        <w:b/>
        <w:bCs/>
      </w:rPr>
      <w:tblPr/>
      <w:tcPr>
        <w:tcBorders>
          <w:top w:val="double" w:sz="4" w:space="0" w:color="90B6F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B6F0" w:themeColor="accent5"/>
          <w:right w:val="single" w:sz="4" w:space="0" w:color="90B6F0" w:themeColor="accent5"/>
        </w:tcBorders>
      </w:tcPr>
    </w:tblStylePr>
    <w:tblStylePr w:type="band1Horz">
      <w:tblPr/>
      <w:tcPr>
        <w:tcBorders>
          <w:top w:val="single" w:sz="4" w:space="0" w:color="90B6F0" w:themeColor="accent5"/>
          <w:bottom w:val="single" w:sz="4" w:space="0" w:color="90B6F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B6F0" w:themeColor="accent5"/>
          <w:left w:val="nil"/>
        </w:tcBorders>
      </w:tcPr>
    </w:tblStylePr>
    <w:tblStylePr w:type="swCell">
      <w:tblPr/>
      <w:tcPr>
        <w:tcBorders>
          <w:top w:val="double" w:sz="4" w:space="0" w:color="90B6F0" w:themeColor="accent5"/>
          <w:right w:val="nil"/>
        </w:tcBorders>
      </w:tcPr>
    </w:tblStylePr>
  </w:style>
  <w:style w:type="table" w:styleId="ListTable3-Accent6">
    <w:name w:val="List Table 3 Accent 6"/>
    <w:basedOn w:val="TableNormal"/>
    <w:uiPriority w:val="48"/>
    <w:rsid w:val="00230638"/>
    <w:pPr>
      <w:spacing w:before="200" w:after="0" w:line="240" w:lineRule="auto"/>
    </w:pPr>
    <w:rPr>
      <w:rFonts w:ascii="Roboto" w:hAnsi="Roboto"/>
    </w:rPr>
    <w:tblPr>
      <w:tblStyleRowBandSize w:val="1"/>
      <w:tblStyleColBandSize w:val="1"/>
      <w:tblBorders>
        <w:top w:val="single" w:sz="4" w:space="0" w:color="F0AE81" w:themeColor="accent6"/>
        <w:left w:val="single" w:sz="4" w:space="0" w:color="F0AE81" w:themeColor="accent6"/>
        <w:bottom w:val="single" w:sz="4" w:space="0" w:color="F0AE81" w:themeColor="accent6"/>
        <w:right w:val="single" w:sz="4" w:space="0" w:color="F0AE81" w:themeColor="accent6"/>
      </w:tblBorders>
    </w:tblPr>
    <w:tblStylePr w:type="firstRow">
      <w:rPr>
        <w:b/>
        <w:bCs/>
        <w:color w:val="FFFFFF" w:themeColor="background1"/>
      </w:rPr>
      <w:tblPr/>
      <w:tcPr>
        <w:shd w:val="clear" w:color="auto" w:fill="F0AE81" w:themeFill="accent6"/>
      </w:tcPr>
    </w:tblStylePr>
    <w:tblStylePr w:type="lastRow">
      <w:rPr>
        <w:b/>
        <w:bCs/>
      </w:rPr>
      <w:tblPr/>
      <w:tcPr>
        <w:tcBorders>
          <w:top w:val="double" w:sz="4" w:space="0" w:color="F0AE8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E81" w:themeColor="accent6"/>
          <w:right w:val="single" w:sz="4" w:space="0" w:color="F0AE81" w:themeColor="accent6"/>
        </w:tcBorders>
      </w:tcPr>
    </w:tblStylePr>
    <w:tblStylePr w:type="band1Horz">
      <w:tblPr/>
      <w:tcPr>
        <w:tcBorders>
          <w:top w:val="single" w:sz="4" w:space="0" w:color="F0AE81" w:themeColor="accent6"/>
          <w:bottom w:val="single" w:sz="4" w:space="0" w:color="F0AE8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E81" w:themeColor="accent6"/>
          <w:left w:val="nil"/>
        </w:tcBorders>
      </w:tcPr>
    </w:tblStylePr>
    <w:tblStylePr w:type="swCell">
      <w:tblPr/>
      <w:tcPr>
        <w:tcBorders>
          <w:top w:val="double" w:sz="4" w:space="0" w:color="F0AE81" w:themeColor="accent6"/>
          <w:right w:val="nil"/>
        </w:tcBorders>
      </w:tcPr>
    </w:tblStylePr>
  </w:style>
  <w:style w:type="table" w:styleId="ListTable4-Accent2">
    <w:name w:val="List Table 4 Accent 2"/>
    <w:basedOn w:val="TableNormal"/>
    <w:uiPriority w:val="49"/>
    <w:rsid w:val="00230638"/>
    <w:pPr>
      <w:spacing w:before="200" w:after="0" w:line="240" w:lineRule="auto"/>
    </w:pPr>
    <w:rPr>
      <w:rFonts w:ascii="Roboto" w:hAnsi="Roboto"/>
    </w:r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tblBorders>
    </w:tblPr>
    <w:tblStylePr w:type="firstRow">
      <w:rPr>
        <w:b/>
        <w:bCs/>
        <w:color w:val="FFFFFF" w:themeColor="background1"/>
      </w:rPr>
      <w:tblPr/>
      <w:tcPr>
        <w:tcBorders>
          <w:top w:val="single" w:sz="4" w:space="0" w:color="4D7861" w:themeColor="accent2"/>
          <w:left w:val="single" w:sz="4" w:space="0" w:color="4D7861" w:themeColor="accent2"/>
          <w:bottom w:val="single" w:sz="4" w:space="0" w:color="4D7861" w:themeColor="accent2"/>
          <w:right w:val="single" w:sz="4" w:space="0" w:color="4D7861" w:themeColor="accent2"/>
          <w:insideH w:val="nil"/>
        </w:tcBorders>
        <w:shd w:val="clear" w:color="auto" w:fill="4D7861" w:themeFill="accent2"/>
      </w:tcPr>
    </w:tblStylePr>
    <w:tblStylePr w:type="lastRow">
      <w:rPr>
        <w:b/>
        <w:bCs/>
      </w:rPr>
      <w:tblPr/>
      <w:tcPr>
        <w:tcBorders>
          <w:top w:val="double" w:sz="4" w:space="0" w:color="8CB59F" w:themeColor="accent2" w:themeTint="99"/>
        </w:tcBorders>
      </w:tc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table" w:styleId="ListTable4-Accent3">
    <w:name w:val="List Table 4 Accent 3"/>
    <w:basedOn w:val="TableNormal"/>
    <w:uiPriority w:val="49"/>
    <w:rsid w:val="00230638"/>
    <w:pPr>
      <w:spacing w:before="200" w:after="0" w:line="240" w:lineRule="auto"/>
    </w:pPr>
    <w:rPr>
      <w:rFonts w:ascii="Roboto" w:hAnsi="Roboto"/>
    </w:r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tcBorders>
        <w:shd w:val="clear" w:color="auto" w:fill="5D779D" w:themeFill="accent3"/>
      </w:tcPr>
    </w:tblStylePr>
    <w:tblStylePr w:type="lastRow">
      <w:rPr>
        <w:b/>
        <w:bCs/>
      </w:rPr>
      <w:tblPr/>
      <w:tcPr>
        <w:tcBorders>
          <w:top w:val="double" w:sz="4" w:space="0" w:color="9DADC5" w:themeColor="accent3" w:themeTint="99"/>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ListTable4-Accent4">
    <w:name w:val="List Table 4 Accent 4"/>
    <w:basedOn w:val="TableNormal"/>
    <w:uiPriority w:val="49"/>
    <w:rsid w:val="00230638"/>
    <w:pPr>
      <w:spacing w:before="200" w:after="0" w:line="240" w:lineRule="auto"/>
    </w:pPr>
    <w:rPr>
      <w:rFonts w:ascii="Roboto" w:hAnsi="Roboto"/>
    </w:rPr>
    <w:tblPr>
      <w:tblStyleRowBandSize w:val="1"/>
      <w:tblStyleColBandSize w:val="1"/>
      <w:tblBorders>
        <w:top w:val="single" w:sz="4" w:space="0" w:color="D0F6E2" w:themeColor="accent4" w:themeTint="99"/>
        <w:left w:val="single" w:sz="4" w:space="0" w:color="D0F6E2" w:themeColor="accent4" w:themeTint="99"/>
        <w:bottom w:val="single" w:sz="4" w:space="0" w:color="D0F6E2" w:themeColor="accent4" w:themeTint="99"/>
        <w:right w:val="single" w:sz="4" w:space="0" w:color="D0F6E2" w:themeColor="accent4" w:themeTint="99"/>
        <w:insideH w:val="single" w:sz="4" w:space="0" w:color="D0F6E2" w:themeColor="accent4" w:themeTint="99"/>
      </w:tblBorders>
    </w:tblPr>
    <w:tblStylePr w:type="firstRow">
      <w:rPr>
        <w:b/>
        <w:bCs/>
        <w:color w:val="FFFFFF" w:themeColor="background1"/>
      </w:rPr>
      <w:tblPr/>
      <w:tcPr>
        <w:tcBorders>
          <w:top w:val="single" w:sz="4" w:space="0" w:color="B1F0CF" w:themeColor="accent4"/>
          <w:left w:val="single" w:sz="4" w:space="0" w:color="B1F0CF" w:themeColor="accent4"/>
          <w:bottom w:val="single" w:sz="4" w:space="0" w:color="B1F0CF" w:themeColor="accent4"/>
          <w:right w:val="single" w:sz="4" w:space="0" w:color="B1F0CF" w:themeColor="accent4"/>
          <w:insideH w:val="nil"/>
        </w:tcBorders>
        <w:shd w:val="clear" w:color="auto" w:fill="B1F0CF" w:themeFill="accent4"/>
      </w:tcPr>
    </w:tblStylePr>
    <w:tblStylePr w:type="lastRow">
      <w:rPr>
        <w:b/>
        <w:bCs/>
      </w:rPr>
      <w:tblPr/>
      <w:tcPr>
        <w:tcBorders>
          <w:top w:val="double" w:sz="4" w:space="0" w:color="D0F6E2" w:themeColor="accent4" w:themeTint="99"/>
        </w:tcBorders>
      </w:tcPr>
    </w:tblStylePr>
    <w:tblStylePr w:type="firstCol">
      <w:rPr>
        <w:b/>
        <w:bCs/>
      </w:rPr>
    </w:tblStylePr>
    <w:tblStylePr w:type="lastCol">
      <w:rPr>
        <w:b/>
        <w:bCs/>
      </w:rPr>
    </w:tblStylePr>
    <w:tblStylePr w:type="band1Vert">
      <w:tblPr/>
      <w:tcPr>
        <w:shd w:val="clear" w:color="auto" w:fill="EFFCF5" w:themeFill="accent4" w:themeFillTint="33"/>
      </w:tcPr>
    </w:tblStylePr>
    <w:tblStylePr w:type="band1Horz">
      <w:tblPr/>
      <w:tcPr>
        <w:shd w:val="clear" w:color="auto" w:fill="EFFCF5" w:themeFill="accent4" w:themeFillTint="33"/>
      </w:tcPr>
    </w:tblStylePr>
  </w:style>
  <w:style w:type="table" w:styleId="ListTable4-Accent5">
    <w:name w:val="List Table 4 Accent 5"/>
    <w:basedOn w:val="TableNormal"/>
    <w:uiPriority w:val="49"/>
    <w:rsid w:val="00230638"/>
    <w:pPr>
      <w:spacing w:before="200" w:after="0" w:line="240" w:lineRule="auto"/>
    </w:pPr>
    <w:rPr>
      <w:rFonts w:ascii="Roboto" w:hAnsi="Roboto"/>
    </w:r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tcBorders>
        <w:shd w:val="clear" w:color="auto" w:fill="90B6F0" w:themeFill="accent5"/>
      </w:tcPr>
    </w:tblStylePr>
    <w:tblStylePr w:type="lastRow">
      <w:rPr>
        <w:b/>
        <w:bCs/>
      </w:rPr>
      <w:tblPr/>
      <w:tcPr>
        <w:tcBorders>
          <w:top w:val="double" w:sz="4" w:space="0" w:color="BCD2F6" w:themeColor="accent5" w:themeTint="99"/>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ListTable4-Accent6">
    <w:name w:val="List Table 4 Accent 6"/>
    <w:basedOn w:val="TableNormal"/>
    <w:uiPriority w:val="49"/>
    <w:rsid w:val="00230638"/>
    <w:pPr>
      <w:spacing w:before="200" w:after="0" w:line="240" w:lineRule="auto"/>
    </w:pPr>
    <w:rPr>
      <w:rFonts w:ascii="Roboto" w:hAnsi="Roboto"/>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table" w:styleId="ListTable5Dark">
    <w:name w:val="List Table 5 Dark"/>
    <w:basedOn w:val="TableNormal"/>
    <w:uiPriority w:val="50"/>
    <w:rsid w:val="00230638"/>
    <w:pPr>
      <w:spacing w:before="200" w:after="0" w:line="240" w:lineRule="auto"/>
    </w:pPr>
    <w:rPr>
      <w:rFonts w:ascii="Roboto" w:hAnsi="Roboto"/>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30638"/>
    <w:pPr>
      <w:spacing w:before="200" w:after="0" w:line="240" w:lineRule="auto"/>
    </w:pPr>
    <w:rPr>
      <w:rFonts w:ascii="Roboto" w:hAnsi="Roboto"/>
      <w:color w:val="FFFFFF" w:themeColor="background1"/>
    </w:rPr>
    <w:tblPr>
      <w:tblStyleRowBandSize w:val="1"/>
      <w:tblStyleColBandSize w:val="1"/>
      <w:tblBorders>
        <w:top w:val="single" w:sz="24" w:space="0" w:color="2C384A" w:themeColor="accent1"/>
        <w:left w:val="single" w:sz="24" w:space="0" w:color="2C384A" w:themeColor="accent1"/>
        <w:bottom w:val="single" w:sz="24" w:space="0" w:color="2C384A" w:themeColor="accent1"/>
        <w:right w:val="single" w:sz="24" w:space="0" w:color="2C384A" w:themeColor="accent1"/>
      </w:tblBorders>
    </w:tblPr>
    <w:tcPr>
      <w:shd w:val="clear" w:color="auto" w:fill="2C384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30638"/>
    <w:pPr>
      <w:spacing w:before="200" w:after="0" w:line="240" w:lineRule="auto"/>
    </w:pPr>
    <w:rPr>
      <w:rFonts w:ascii="Roboto" w:hAnsi="Roboto"/>
      <w:color w:val="FFFFFF" w:themeColor="background1"/>
    </w:rPr>
    <w:tblPr>
      <w:tblStyleRowBandSize w:val="1"/>
      <w:tblStyleColBandSize w:val="1"/>
      <w:tblBorders>
        <w:top w:val="single" w:sz="24" w:space="0" w:color="4D7861" w:themeColor="accent2"/>
        <w:left w:val="single" w:sz="24" w:space="0" w:color="4D7861" w:themeColor="accent2"/>
        <w:bottom w:val="single" w:sz="24" w:space="0" w:color="4D7861" w:themeColor="accent2"/>
        <w:right w:val="single" w:sz="24" w:space="0" w:color="4D7861" w:themeColor="accent2"/>
      </w:tblBorders>
    </w:tblPr>
    <w:tcPr>
      <w:shd w:val="clear" w:color="auto" w:fill="4D786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30638"/>
    <w:pPr>
      <w:spacing w:before="200" w:after="0" w:line="240" w:lineRule="auto"/>
    </w:pPr>
    <w:rPr>
      <w:rFonts w:ascii="Roboto" w:hAnsi="Roboto"/>
      <w:color w:val="FFFFFF" w:themeColor="background1"/>
    </w:rPr>
    <w:tblPr>
      <w:tblStyleRowBandSize w:val="1"/>
      <w:tblStyleColBandSize w:val="1"/>
      <w:tblBorders>
        <w:top w:val="single" w:sz="24" w:space="0" w:color="5D779D" w:themeColor="accent3"/>
        <w:left w:val="single" w:sz="24" w:space="0" w:color="5D779D" w:themeColor="accent3"/>
        <w:bottom w:val="single" w:sz="24" w:space="0" w:color="5D779D" w:themeColor="accent3"/>
        <w:right w:val="single" w:sz="24" w:space="0" w:color="5D779D" w:themeColor="accent3"/>
      </w:tblBorders>
    </w:tblPr>
    <w:tcPr>
      <w:shd w:val="clear" w:color="auto" w:fill="5D77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30638"/>
    <w:pPr>
      <w:spacing w:before="200" w:after="0" w:line="240" w:lineRule="auto"/>
    </w:pPr>
    <w:rPr>
      <w:rFonts w:ascii="Roboto" w:hAnsi="Roboto"/>
      <w:color w:val="FFFFFF" w:themeColor="background1"/>
    </w:rPr>
    <w:tblPr>
      <w:tblStyleRowBandSize w:val="1"/>
      <w:tblStyleColBandSize w:val="1"/>
      <w:tblBorders>
        <w:top w:val="single" w:sz="24" w:space="0" w:color="B1F0CF" w:themeColor="accent4"/>
        <w:left w:val="single" w:sz="24" w:space="0" w:color="B1F0CF" w:themeColor="accent4"/>
        <w:bottom w:val="single" w:sz="24" w:space="0" w:color="B1F0CF" w:themeColor="accent4"/>
        <w:right w:val="single" w:sz="24" w:space="0" w:color="B1F0CF" w:themeColor="accent4"/>
      </w:tblBorders>
    </w:tblPr>
    <w:tcPr>
      <w:shd w:val="clear" w:color="auto" w:fill="B1F0C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30638"/>
    <w:pPr>
      <w:spacing w:before="200" w:after="0" w:line="240" w:lineRule="auto"/>
    </w:pPr>
    <w:rPr>
      <w:rFonts w:ascii="Roboto" w:hAnsi="Roboto"/>
      <w:color w:val="FFFFFF" w:themeColor="background1"/>
    </w:rPr>
    <w:tblPr>
      <w:tblStyleRowBandSize w:val="1"/>
      <w:tblStyleColBandSize w:val="1"/>
      <w:tblBorders>
        <w:top w:val="single" w:sz="24" w:space="0" w:color="90B6F0" w:themeColor="accent5"/>
        <w:left w:val="single" w:sz="24" w:space="0" w:color="90B6F0" w:themeColor="accent5"/>
        <w:bottom w:val="single" w:sz="24" w:space="0" w:color="90B6F0" w:themeColor="accent5"/>
        <w:right w:val="single" w:sz="24" w:space="0" w:color="90B6F0" w:themeColor="accent5"/>
      </w:tblBorders>
    </w:tblPr>
    <w:tcPr>
      <w:shd w:val="clear" w:color="auto" w:fill="90B6F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30638"/>
    <w:pPr>
      <w:spacing w:before="200" w:after="0" w:line="240" w:lineRule="auto"/>
    </w:pPr>
    <w:rPr>
      <w:rFonts w:ascii="Roboto" w:hAnsi="Roboto"/>
      <w:color w:val="FFFFFF" w:themeColor="background1"/>
    </w:rPr>
    <w:tblPr>
      <w:tblStyleRowBandSize w:val="1"/>
      <w:tblStyleColBandSize w:val="1"/>
      <w:tblBorders>
        <w:top w:val="single" w:sz="24" w:space="0" w:color="F0AE81" w:themeColor="accent6"/>
        <w:left w:val="single" w:sz="24" w:space="0" w:color="F0AE81" w:themeColor="accent6"/>
        <w:bottom w:val="single" w:sz="24" w:space="0" w:color="F0AE81" w:themeColor="accent6"/>
        <w:right w:val="single" w:sz="24" w:space="0" w:color="F0AE81" w:themeColor="accent6"/>
      </w:tblBorders>
    </w:tblPr>
    <w:tcPr>
      <w:shd w:val="clear" w:color="auto" w:fill="F0AE8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30638"/>
    <w:pPr>
      <w:spacing w:before="200" w:after="0" w:line="240" w:lineRule="auto"/>
    </w:pPr>
    <w:rPr>
      <w:rFonts w:ascii="Roboto" w:hAnsi="Roboto"/>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30638"/>
    <w:pPr>
      <w:spacing w:before="200" w:after="0" w:line="240" w:lineRule="auto"/>
    </w:pPr>
    <w:rPr>
      <w:rFonts w:ascii="Roboto" w:hAnsi="Roboto"/>
      <w:color w:val="212937" w:themeColor="accent1" w:themeShade="BF"/>
    </w:rPr>
    <w:tblPr>
      <w:tblStyleRowBandSize w:val="1"/>
      <w:tblStyleColBandSize w:val="1"/>
      <w:tblBorders>
        <w:top w:val="single" w:sz="4" w:space="0" w:color="2C384A" w:themeColor="accent1"/>
        <w:bottom w:val="single" w:sz="4" w:space="0" w:color="2C384A" w:themeColor="accent1"/>
      </w:tblBorders>
    </w:tblPr>
    <w:tblStylePr w:type="firstRow">
      <w:rPr>
        <w:b/>
        <w:bCs/>
      </w:rPr>
      <w:tblPr/>
      <w:tcPr>
        <w:tcBorders>
          <w:bottom w:val="single" w:sz="4" w:space="0" w:color="2C384A" w:themeColor="accent1"/>
        </w:tcBorders>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6Colorful-Accent2">
    <w:name w:val="List Table 6 Colorful Accent 2"/>
    <w:basedOn w:val="TableNormal"/>
    <w:uiPriority w:val="51"/>
    <w:rsid w:val="00230638"/>
    <w:pPr>
      <w:spacing w:before="200" w:after="0" w:line="240" w:lineRule="auto"/>
    </w:pPr>
    <w:rPr>
      <w:rFonts w:ascii="Roboto" w:hAnsi="Roboto"/>
      <w:color w:val="395948" w:themeColor="accent2" w:themeShade="BF"/>
    </w:rPr>
    <w:tblPr>
      <w:tblStyleRowBandSize w:val="1"/>
      <w:tblStyleColBandSize w:val="1"/>
      <w:tblBorders>
        <w:top w:val="single" w:sz="4" w:space="0" w:color="4D7861" w:themeColor="accent2"/>
        <w:bottom w:val="single" w:sz="4" w:space="0" w:color="4D7861" w:themeColor="accent2"/>
      </w:tblBorders>
    </w:tblPr>
    <w:tblStylePr w:type="firstRow">
      <w:rPr>
        <w:b/>
        <w:bCs/>
      </w:rPr>
      <w:tblPr/>
      <w:tcPr>
        <w:tcBorders>
          <w:bottom w:val="single" w:sz="4" w:space="0" w:color="4D7861" w:themeColor="accent2"/>
        </w:tcBorders>
      </w:tcPr>
    </w:tblStylePr>
    <w:tblStylePr w:type="lastRow">
      <w:rPr>
        <w:b/>
        <w:bCs/>
      </w:rPr>
      <w:tblPr/>
      <w:tcPr>
        <w:tcBorders>
          <w:top w:val="double" w:sz="4" w:space="0" w:color="4D7861" w:themeColor="accent2"/>
        </w:tcBorders>
      </w:tcPr>
    </w:tblStylePr>
    <w:tblStylePr w:type="firstCol">
      <w:rPr>
        <w:b/>
        <w:bCs/>
      </w:rPr>
    </w:tblStylePr>
    <w:tblStylePr w:type="lastCol">
      <w:rPr>
        <w:b/>
        <w:bCs/>
      </w:rPr>
    </w:tblStylePr>
    <w:tblStylePr w:type="band1Vert">
      <w:tblPr/>
      <w:tcPr>
        <w:shd w:val="clear" w:color="auto" w:fill="D8E6DF" w:themeFill="accent2" w:themeFillTint="33"/>
      </w:tcPr>
    </w:tblStylePr>
    <w:tblStylePr w:type="band1Horz">
      <w:tblPr/>
      <w:tcPr>
        <w:shd w:val="clear" w:color="auto" w:fill="D8E6DF" w:themeFill="accent2" w:themeFillTint="33"/>
      </w:tcPr>
    </w:tblStylePr>
  </w:style>
  <w:style w:type="table" w:styleId="ListTable6Colorful-Accent3">
    <w:name w:val="List Table 6 Colorful Accent 3"/>
    <w:basedOn w:val="TableNormal"/>
    <w:uiPriority w:val="51"/>
    <w:rsid w:val="00230638"/>
    <w:pPr>
      <w:spacing w:before="200" w:after="0" w:line="240" w:lineRule="auto"/>
    </w:pPr>
    <w:rPr>
      <w:rFonts w:ascii="Roboto" w:hAnsi="Roboto"/>
      <w:color w:val="455875" w:themeColor="accent3" w:themeShade="BF"/>
    </w:rPr>
    <w:tblPr>
      <w:tblStyleRowBandSize w:val="1"/>
      <w:tblStyleColBandSize w:val="1"/>
      <w:tblBorders>
        <w:top w:val="single" w:sz="4" w:space="0" w:color="5D779D" w:themeColor="accent3"/>
        <w:bottom w:val="single" w:sz="4" w:space="0" w:color="5D779D" w:themeColor="accent3"/>
      </w:tblBorders>
    </w:tblPr>
    <w:tblStylePr w:type="firstRow">
      <w:rPr>
        <w:b/>
        <w:bCs/>
      </w:rPr>
      <w:tblPr/>
      <w:tcPr>
        <w:tcBorders>
          <w:bottom w:val="single" w:sz="4" w:space="0" w:color="5D779D" w:themeColor="accent3"/>
        </w:tcBorders>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table" w:styleId="ListTable6Colorful-Accent4">
    <w:name w:val="List Table 6 Colorful Accent 4"/>
    <w:basedOn w:val="TableNormal"/>
    <w:uiPriority w:val="51"/>
    <w:rsid w:val="00230638"/>
    <w:pPr>
      <w:spacing w:before="200" w:after="0" w:line="240" w:lineRule="auto"/>
    </w:pPr>
    <w:rPr>
      <w:rFonts w:ascii="Roboto" w:hAnsi="Roboto"/>
      <w:color w:val="59DF98" w:themeColor="accent4" w:themeShade="BF"/>
    </w:rPr>
    <w:tblPr>
      <w:tblStyleRowBandSize w:val="1"/>
      <w:tblStyleColBandSize w:val="1"/>
      <w:tblBorders>
        <w:top w:val="single" w:sz="4" w:space="0" w:color="B1F0CF" w:themeColor="accent4"/>
        <w:bottom w:val="single" w:sz="4" w:space="0" w:color="B1F0CF" w:themeColor="accent4"/>
      </w:tblBorders>
    </w:tblPr>
    <w:tblStylePr w:type="firstRow">
      <w:rPr>
        <w:b/>
        <w:bCs/>
      </w:rPr>
      <w:tblPr/>
      <w:tcPr>
        <w:tcBorders>
          <w:bottom w:val="single" w:sz="4" w:space="0" w:color="B1F0CF" w:themeColor="accent4"/>
        </w:tcBorders>
      </w:tcPr>
    </w:tblStylePr>
    <w:tblStylePr w:type="lastRow">
      <w:rPr>
        <w:b/>
        <w:bCs/>
      </w:rPr>
      <w:tblPr/>
      <w:tcPr>
        <w:tcBorders>
          <w:top w:val="double" w:sz="4" w:space="0" w:color="B1F0CF" w:themeColor="accent4"/>
        </w:tcBorders>
      </w:tcPr>
    </w:tblStylePr>
    <w:tblStylePr w:type="firstCol">
      <w:rPr>
        <w:b/>
        <w:bCs/>
      </w:rPr>
    </w:tblStylePr>
    <w:tblStylePr w:type="lastCol">
      <w:rPr>
        <w:b/>
        <w:bCs/>
      </w:rPr>
    </w:tblStylePr>
    <w:tblStylePr w:type="band1Vert">
      <w:tblPr/>
      <w:tcPr>
        <w:shd w:val="clear" w:color="auto" w:fill="EFFCF5" w:themeFill="accent4" w:themeFillTint="33"/>
      </w:tcPr>
    </w:tblStylePr>
    <w:tblStylePr w:type="band1Horz">
      <w:tblPr/>
      <w:tcPr>
        <w:shd w:val="clear" w:color="auto" w:fill="EFFCF5" w:themeFill="accent4" w:themeFillTint="33"/>
      </w:tcPr>
    </w:tblStylePr>
  </w:style>
  <w:style w:type="table" w:styleId="ListTable6Colorful-Accent5">
    <w:name w:val="List Table 6 Colorful Accent 5"/>
    <w:basedOn w:val="TableNormal"/>
    <w:uiPriority w:val="51"/>
    <w:rsid w:val="00230638"/>
    <w:pPr>
      <w:spacing w:before="200" w:after="0" w:line="240" w:lineRule="auto"/>
    </w:pPr>
    <w:rPr>
      <w:rFonts w:ascii="Roboto" w:hAnsi="Roboto"/>
      <w:color w:val="3A7DE4" w:themeColor="accent5" w:themeShade="BF"/>
    </w:rPr>
    <w:tblPr>
      <w:tblStyleRowBandSize w:val="1"/>
      <w:tblStyleColBandSize w:val="1"/>
      <w:tblBorders>
        <w:top w:val="single" w:sz="4" w:space="0" w:color="90B6F0" w:themeColor="accent5"/>
        <w:bottom w:val="single" w:sz="4" w:space="0" w:color="90B6F0" w:themeColor="accent5"/>
      </w:tblBorders>
    </w:tblPr>
    <w:tblStylePr w:type="firstRow">
      <w:rPr>
        <w:b/>
        <w:bCs/>
      </w:rPr>
      <w:tblPr/>
      <w:tcPr>
        <w:tcBorders>
          <w:bottom w:val="single" w:sz="4" w:space="0" w:color="90B6F0" w:themeColor="accent5"/>
        </w:tcBorders>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ListTable6Colorful-Accent6">
    <w:name w:val="List Table 6 Colorful Accent 6"/>
    <w:basedOn w:val="TableNormal"/>
    <w:uiPriority w:val="51"/>
    <w:rsid w:val="00230638"/>
    <w:pPr>
      <w:spacing w:before="200" w:after="0" w:line="240" w:lineRule="auto"/>
    </w:pPr>
    <w:rPr>
      <w:rFonts w:ascii="Roboto" w:hAnsi="Roboto"/>
      <w:color w:val="E6782E" w:themeColor="accent6" w:themeShade="BF"/>
    </w:rPr>
    <w:tblPr>
      <w:tblStyleRowBandSize w:val="1"/>
      <w:tblStyleColBandSize w:val="1"/>
      <w:tblBorders>
        <w:top w:val="single" w:sz="4" w:space="0" w:color="F0AE81" w:themeColor="accent6"/>
        <w:bottom w:val="single" w:sz="4" w:space="0" w:color="F0AE81" w:themeColor="accent6"/>
      </w:tblBorders>
    </w:tblPr>
    <w:tblStylePr w:type="firstRow">
      <w:rPr>
        <w:b/>
        <w:bCs/>
      </w:rPr>
      <w:tblPr/>
      <w:tcPr>
        <w:tcBorders>
          <w:bottom w:val="single" w:sz="4" w:space="0" w:color="F0AE81" w:themeColor="accent6"/>
        </w:tcBorders>
      </w:tcPr>
    </w:tblStylePr>
    <w:tblStylePr w:type="lastRow">
      <w:rPr>
        <w:b/>
        <w:bCs/>
      </w:rPr>
      <w:tblPr/>
      <w:tcPr>
        <w:tcBorders>
          <w:top w:val="double" w:sz="4" w:space="0" w:color="F0AE81" w:themeColor="accent6"/>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table" w:styleId="ListTable7Colorful">
    <w:name w:val="List Table 7 Colorful"/>
    <w:basedOn w:val="TableNormal"/>
    <w:uiPriority w:val="52"/>
    <w:rsid w:val="00230638"/>
    <w:pPr>
      <w:spacing w:before="200" w:after="0" w:line="240" w:lineRule="auto"/>
    </w:pPr>
    <w:rPr>
      <w:rFonts w:ascii="Roboto" w:hAnsi="Roboto"/>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30638"/>
    <w:pPr>
      <w:spacing w:before="200" w:after="0" w:line="240" w:lineRule="auto"/>
    </w:pPr>
    <w:rPr>
      <w:rFonts w:ascii="Roboto" w:hAnsi="Roboto"/>
      <w:color w:val="21293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84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84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84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84A" w:themeColor="accent1"/>
        </w:tcBorders>
        <w:shd w:val="clear" w:color="auto" w:fill="FFFFFF" w:themeFill="background1"/>
      </w:tcPr>
    </w:tblStylePr>
    <w:tblStylePr w:type="band1Vert">
      <w:tblPr/>
      <w:tcPr>
        <w:shd w:val="clear" w:color="auto" w:fill="CDD5E1" w:themeFill="accent1" w:themeFillTint="33"/>
      </w:tcPr>
    </w:tblStylePr>
    <w:tblStylePr w:type="band1Horz">
      <w:tblPr/>
      <w:tcPr>
        <w:shd w:val="clear" w:color="auto" w:fill="CDD5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30638"/>
    <w:pPr>
      <w:spacing w:before="200" w:after="0" w:line="240" w:lineRule="auto"/>
    </w:pPr>
    <w:rPr>
      <w:rFonts w:ascii="Roboto" w:hAnsi="Roboto"/>
      <w:color w:val="39594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786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786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786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7861" w:themeColor="accent2"/>
        </w:tcBorders>
        <w:shd w:val="clear" w:color="auto" w:fill="FFFFFF" w:themeFill="background1"/>
      </w:tcPr>
    </w:tblStylePr>
    <w:tblStylePr w:type="band1Vert">
      <w:tblPr/>
      <w:tcPr>
        <w:shd w:val="clear" w:color="auto" w:fill="D8E6DF" w:themeFill="accent2" w:themeFillTint="33"/>
      </w:tcPr>
    </w:tblStylePr>
    <w:tblStylePr w:type="band1Horz">
      <w:tblPr/>
      <w:tcPr>
        <w:shd w:val="clear" w:color="auto" w:fill="D8E6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30638"/>
    <w:pPr>
      <w:spacing w:before="200" w:after="0" w:line="240" w:lineRule="auto"/>
    </w:pPr>
    <w:rPr>
      <w:rFonts w:ascii="Roboto" w:hAnsi="Roboto"/>
      <w:color w:val="45587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D77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D77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D77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D779D" w:themeColor="accent3"/>
        </w:tcBorders>
        <w:shd w:val="clear" w:color="auto" w:fill="FFFFFF" w:themeFill="background1"/>
      </w:tcPr>
    </w:tblStylePr>
    <w:tblStylePr w:type="band1Vert">
      <w:tblPr/>
      <w:tcPr>
        <w:shd w:val="clear" w:color="auto" w:fill="DEE3EB" w:themeFill="accent3" w:themeFillTint="33"/>
      </w:tcPr>
    </w:tblStylePr>
    <w:tblStylePr w:type="band1Horz">
      <w:tblPr/>
      <w:tcPr>
        <w:shd w:val="clear" w:color="auto" w:fill="DEE3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30638"/>
    <w:pPr>
      <w:spacing w:before="200" w:after="0" w:line="240" w:lineRule="auto"/>
    </w:pPr>
    <w:rPr>
      <w:rFonts w:ascii="Roboto" w:hAnsi="Roboto"/>
      <w:color w:val="59DF9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F0C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F0C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F0C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F0CF" w:themeColor="accent4"/>
        </w:tcBorders>
        <w:shd w:val="clear" w:color="auto" w:fill="FFFFFF" w:themeFill="background1"/>
      </w:tcPr>
    </w:tblStylePr>
    <w:tblStylePr w:type="band1Vert">
      <w:tblPr/>
      <w:tcPr>
        <w:shd w:val="clear" w:color="auto" w:fill="EFFCF5" w:themeFill="accent4" w:themeFillTint="33"/>
      </w:tcPr>
    </w:tblStylePr>
    <w:tblStylePr w:type="band1Horz">
      <w:tblPr/>
      <w:tcPr>
        <w:shd w:val="clear" w:color="auto" w:fill="EFFC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30638"/>
    <w:pPr>
      <w:spacing w:before="200" w:after="0" w:line="240" w:lineRule="auto"/>
    </w:pPr>
    <w:rPr>
      <w:rFonts w:ascii="Roboto" w:hAnsi="Roboto"/>
      <w:color w:val="3A7DE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B6F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B6F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B6F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B6F0" w:themeColor="accent5"/>
        </w:tcBorders>
        <w:shd w:val="clear" w:color="auto" w:fill="FFFFFF" w:themeFill="background1"/>
      </w:tcPr>
    </w:tblStylePr>
    <w:tblStylePr w:type="band1Vert">
      <w:tblPr/>
      <w:tcPr>
        <w:shd w:val="clear" w:color="auto" w:fill="E8F0FC" w:themeFill="accent5" w:themeFillTint="33"/>
      </w:tcPr>
    </w:tblStylePr>
    <w:tblStylePr w:type="band1Horz">
      <w:tblPr/>
      <w:tcPr>
        <w:shd w:val="clear" w:color="auto" w:fill="E8F0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30638"/>
    <w:pPr>
      <w:spacing w:before="200" w:after="0" w:line="240" w:lineRule="auto"/>
    </w:pPr>
    <w:rPr>
      <w:rFonts w:ascii="Roboto" w:hAnsi="Roboto"/>
      <w:color w:val="E678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E8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E8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E8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E81" w:themeColor="accent6"/>
        </w:tcBorders>
        <w:shd w:val="clear" w:color="auto" w:fill="FFFFFF" w:themeFill="background1"/>
      </w:tcPr>
    </w:tblStylePr>
    <w:tblStylePr w:type="band1Vert">
      <w:tblPr/>
      <w:tcPr>
        <w:shd w:val="clear" w:color="auto" w:fill="FCEEE5" w:themeFill="accent6" w:themeFillTint="33"/>
      </w:tcPr>
    </w:tblStylePr>
    <w:tblStylePr w:type="band1Horz">
      <w:tblPr/>
      <w:tcPr>
        <w:shd w:val="clear" w:color="auto" w:fill="FCEE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30638"/>
    <w:pPr>
      <w:spacing w:after="0" w:line="240" w:lineRule="auto"/>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30638"/>
    <w:pPr>
      <w:spacing w:after="0" w:line="240" w:lineRule="auto"/>
    </w:pPr>
    <w:rPr>
      <w:rFonts w:ascii="Roboto" w:hAnsi="Roboto"/>
    </w:rPr>
    <w:tblPr>
      <w:tblStyleRowBandSize w:val="1"/>
      <w:tblStyleColBandSize w:val="1"/>
      <w:tblBorders>
        <w:top w:val="single" w:sz="8" w:space="0" w:color="506687" w:themeColor="accent1" w:themeTint="BF"/>
        <w:left w:val="single" w:sz="8" w:space="0" w:color="506687" w:themeColor="accent1" w:themeTint="BF"/>
        <w:bottom w:val="single" w:sz="8" w:space="0" w:color="506687" w:themeColor="accent1" w:themeTint="BF"/>
        <w:right w:val="single" w:sz="8" w:space="0" w:color="506687" w:themeColor="accent1" w:themeTint="BF"/>
        <w:insideH w:val="single" w:sz="8" w:space="0" w:color="506687" w:themeColor="accent1" w:themeTint="BF"/>
        <w:insideV w:val="single" w:sz="8" w:space="0" w:color="506687" w:themeColor="accent1" w:themeTint="BF"/>
      </w:tblBorders>
    </w:tblPr>
    <w:tcPr>
      <w:shd w:val="clear" w:color="auto" w:fill="C2CCDA" w:themeFill="accent1" w:themeFillTint="3F"/>
    </w:tcPr>
    <w:tblStylePr w:type="firstRow">
      <w:rPr>
        <w:b/>
        <w:bCs/>
      </w:rPr>
    </w:tblStylePr>
    <w:tblStylePr w:type="lastRow">
      <w:rPr>
        <w:b/>
        <w:bCs/>
      </w:rPr>
      <w:tblPr/>
      <w:tcPr>
        <w:tcBorders>
          <w:top w:val="single" w:sz="18" w:space="0" w:color="506687" w:themeColor="accent1" w:themeTint="BF"/>
        </w:tcBorders>
      </w:tcPr>
    </w:tblStylePr>
    <w:tblStylePr w:type="firstCol">
      <w:rPr>
        <w:b/>
        <w:bCs/>
      </w:rPr>
    </w:tblStylePr>
    <w:tblStylePr w:type="lastCol">
      <w:rPr>
        <w:b/>
        <w:bCs/>
      </w:rPr>
    </w:tblStylePr>
    <w:tblStylePr w:type="band1Vert">
      <w:tblPr/>
      <w:tcPr>
        <w:shd w:val="clear" w:color="auto" w:fill="8498B6" w:themeFill="accent1" w:themeFillTint="7F"/>
      </w:tcPr>
    </w:tblStylePr>
    <w:tblStylePr w:type="band1Horz">
      <w:tblPr/>
      <w:tcPr>
        <w:shd w:val="clear" w:color="auto" w:fill="8498B6" w:themeFill="accent1" w:themeFillTint="7F"/>
      </w:tcPr>
    </w:tblStylePr>
  </w:style>
  <w:style w:type="table" w:styleId="TableList8">
    <w:name w:val="Table List 8"/>
    <w:basedOn w:val="TableNormal"/>
    <w:uiPriority w:val="99"/>
    <w:semiHidden/>
    <w:unhideWhenUsed/>
    <w:rsid w:val="00230638"/>
    <w:pPr>
      <w:spacing w:before="200" w:after="0" w:line="240" w:lineRule="auto"/>
    </w:pPr>
    <w:rPr>
      <w:rFonts w:ascii="Roboto" w:hAnsi="Robo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Grid1-Accent2">
    <w:name w:val="Medium Grid 1 Accent 2"/>
    <w:basedOn w:val="TableNormal"/>
    <w:uiPriority w:val="67"/>
    <w:semiHidden/>
    <w:unhideWhenUsed/>
    <w:rsid w:val="00230638"/>
    <w:pPr>
      <w:spacing w:after="0" w:line="240" w:lineRule="auto"/>
    </w:pPr>
    <w:rPr>
      <w:rFonts w:ascii="Roboto" w:hAnsi="Roboto"/>
    </w:rPr>
    <w:tblPr>
      <w:tblStyleRowBandSize w:val="1"/>
      <w:tblStyleColBandSize w:val="1"/>
      <w:tblBorders>
        <w:top w:val="single" w:sz="8" w:space="0" w:color="70A387" w:themeColor="accent2" w:themeTint="BF"/>
        <w:left w:val="single" w:sz="8" w:space="0" w:color="70A387" w:themeColor="accent2" w:themeTint="BF"/>
        <w:bottom w:val="single" w:sz="8" w:space="0" w:color="70A387" w:themeColor="accent2" w:themeTint="BF"/>
        <w:right w:val="single" w:sz="8" w:space="0" w:color="70A387" w:themeColor="accent2" w:themeTint="BF"/>
        <w:insideH w:val="single" w:sz="8" w:space="0" w:color="70A387" w:themeColor="accent2" w:themeTint="BF"/>
        <w:insideV w:val="single" w:sz="8" w:space="0" w:color="70A387" w:themeColor="accent2" w:themeTint="BF"/>
      </w:tblBorders>
    </w:tblPr>
    <w:tcPr>
      <w:shd w:val="clear" w:color="auto" w:fill="CFE0D7" w:themeFill="accent2" w:themeFillTint="3F"/>
    </w:tcPr>
    <w:tblStylePr w:type="firstRow">
      <w:rPr>
        <w:b/>
        <w:bCs/>
      </w:rPr>
    </w:tblStylePr>
    <w:tblStylePr w:type="lastRow">
      <w:rPr>
        <w:b/>
        <w:bCs/>
      </w:rPr>
      <w:tblPr/>
      <w:tcPr>
        <w:tcBorders>
          <w:top w:val="single" w:sz="18" w:space="0" w:color="70A387" w:themeColor="accent2" w:themeTint="BF"/>
        </w:tcBorders>
      </w:tcPr>
    </w:tblStylePr>
    <w:tblStylePr w:type="firstCol">
      <w:rPr>
        <w:b/>
        <w:bCs/>
      </w:rPr>
    </w:tblStylePr>
    <w:tblStylePr w:type="lastCol">
      <w:rPr>
        <w:b/>
        <w:bCs/>
      </w:rPr>
    </w:tblStylePr>
    <w:tblStylePr w:type="band1Vert">
      <w:tblPr/>
      <w:tcPr>
        <w:shd w:val="clear" w:color="auto" w:fill="A0C2AF" w:themeFill="accent2" w:themeFillTint="7F"/>
      </w:tcPr>
    </w:tblStylePr>
    <w:tblStylePr w:type="band1Horz">
      <w:tblPr/>
      <w:tcPr>
        <w:shd w:val="clear" w:color="auto" w:fill="A0C2AF" w:themeFill="accent2" w:themeFillTint="7F"/>
      </w:tcPr>
    </w:tblStylePr>
  </w:style>
  <w:style w:type="table" w:styleId="MediumGrid1-Accent3">
    <w:name w:val="Medium Grid 1 Accent 3"/>
    <w:basedOn w:val="TableNormal"/>
    <w:uiPriority w:val="67"/>
    <w:semiHidden/>
    <w:unhideWhenUsed/>
    <w:rsid w:val="00230638"/>
    <w:pPr>
      <w:spacing w:after="0" w:line="240" w:lineRule="auto"/>
    </w:pPr>
    <w:rPr>
      <w:rFonts w:ascii="Roboto" w:hAnsi="Roboto"/>
    </w:rPr>
    <w:tblPr>
      <w:tblStyleRowBandSize w:val="1"/>
      <w:tblStyleColBandSize w:val="1"/>
      <w:tblBorders>
        <w:top w:val="single" w:sz="8" w:space="0" w:color="8498B6" w:themeColor="accent3" w:themeTint="BF"/>
        <w:left w:val="single" w:sz="8" w:space="0" w:color="8498B6" w:themeColor="accent3" w:themeTint="BF"/>
        <w:bottom w:val="single" w:sz="8" w:space="0" w:color="8498B6" w:themeColor="accent3" w:themeTint="BF"/>
        <w:right w:val="single" w:sz="8" w:space="0" w:color="8498B6" w:themeColor="accent3" w:themeTint="BF"/>
        <w:insideH w:val="single" w:sz="8" w:space="0" w:color="8498B6" w:themeColor="accent3" w:themeTint="BF"/>
        <w:insideV w:val="single" w:sz="8" w:space="0" w:color="8498B6" w:themeColor="accent3" w:themeTint="BF"/>
      </w:tblBorders>
    </w:tblPr>
    <w:tcPr>
      <w:shd w:val="clear" w:color="auto" w:fill="D6DDE7" w:themeFill="accent3" w:themeFillTint="3F"/>
    </w:tcPr>
    <w:tblStylePr w:type="firstRow">
      <w:rPr>
        <w:b/>
        <w:bCs/>
      </w:rPr>
    </w:tblStylePr>
    <w:tblStylePr w:type="lastRow">
      <w:rPr>
        <w:b/>
        <w:bCs/>
      </w:rPr>
      <w:tblPr/>
      <w:tcPr>
        <w:tcBorders>
          <w:top w:val="single" w:sz="18" w:space="0" w:color="8498B6" w:themeColor="accent3" w:themeTint="BF"/>
        </w:tcBorders>
      </w:tcPr>
    </w:tblStylePr>
    <w:tblStylePr w:type="firstCol">
      <w:rPr>
        <w:b/>
        <w:bCs/>
      </w:rPr>
    </w:tblStylePr>
    <w:tblStylePr w:type="lastCol">
      <w:rPr>
        <w:b/>
        <w:bCs/>
      </w:rPr>
    </w:tblStylePr>
    <w:tblStylePr w:type="band1Vert">
      <w:tblPr/>
      <w:tcPr>
        <w:shd w:val="clear" w:color="auto" w:fill="ADBACE" w:themeFill="accent3" w:themeFillTint="7F"/>
      </w:tcPr>
    </w:tblStylePr>
    <w:tblStylePr w:type="band1Horz">
      <w:tblPr/>
      <w:tcPr>
        <w:shd w:val="clear" w:color="auto" w:fill="ADBACE" w:themeFill="accent3" w:themeFillTint="7F"/>
      </w:tcPr>
    </w:tblStylePr>
  </w:style>
  <w:style w:type="table" w:styleId="MediumGrid1-Accent4">
    <w:name w:val="Medium Grid 1 Accent 4"/>
    <w:basedOn w:val="TableNormal"/>
    <w:uiPriority w:val="67"/>
    <w:semiHidden/>
    <w:unhideWhenUsed/>
    <w:rsid w:val="00230638"/>
    <w:pPr>
      <w:spacing w:after="0" w:line="240" w:lineRule="auto"/>
    </w:pPr>
    <w:rPr>
      <w:rFonts w:ascii="Roboto" w:hAnsi="Roboto"/>
    </w:rPr>
    <w:tblPr>
      <w:tblStyleRowBandSize w:val="1"/>
      <w:tblStyleColBandSize w:val="1"/>
      <w:tblBorders>
        <w:top w:val="single" w:sz="8" w:space="0" w:color="C4F3DA" w:themeColor="accent4" w:themeTint="BF"/>
        <w:left w:val="single" w:sz="8" w:space="0" w:color="C4F3DA" w:themeColor="accent4" w:themeTint="BF"/>
        <w:bottom w:val="single" w:sz="8" w:space="0" w:color="C4F3DA" w:themeColor="accent4" w:themeTint="BF"/>
        <w:right w:val="single" w:sz="8" w:space="0" w:color="C4F3DA" w:themeColor="accent4" w:themeTint="BF"/>
        <w:insideH w:val="single" w:sz="8" w:space="0" w:color="C4F3DA" w:themeColor="accent4" w:themeTint="BF"/>
        <w:insideV w:val="single" w:sz="8" w:space="0" w:color="C4F3DA" w:themeColor="accent4" w:themeTint="BF"/>
      </w:tblBorders>
    </w:tblPr>
    <w:tcPr>
      <w:shd w:val="clear" w:color="auto" w:fill="EBFBF3" w:themeFill="accent4" w:themeFillTint="3F"/>
    </w:tcPr>
    <w:tblStylePr w:type="firstRow">
      <w:rPr>
        <w:b/>
        <w:bCs/>
      </w:rPr>
    </w:tblStylePr>
    <w:tblStylePr w:type="lastRow">
      <w:rPr>
        <w:b/>
        <w:bCs/>
      </w:rPr>
      <w:tblPr/>
      <w:tcPr>
        <w:tcBorders>
          <w:top w:val="single" w:sz="18" w:space="0" w:color="C4F3DA" w:themeColor="accent4" w:themeTint="BF"/>
        </w:tcBorders>
      </w:tcPr>
    </w:tblStylePr>
    <w:tblStylePr w:type="firstCol">
      <w:rPr>
        <w:b/>
        <w:bCs/>
      </w:rPr>
    </w:tblStylePr>
    <w:tblStylePr w:type="lastCol">
      <w:rPr>
        <w:b/>
        <w:bCs/>
      </w:rPr>
    </w:tblStylePr>
    <w:tblStylePr w:type="band1Vert">
      <w:tblPr/>
      <w:tcPr>
        <w:shd w:val="clear" w:color="auto" w:fill="D8F7E7" w:themeFill="accent4" w:themeFillTint="7F"/>
      </w:tcPr>
    </w:tblStylePr>
    <w:tblStylePr w:type="band1Horz">
      <w:tblPr/>
      <w:tcPr>
        <w:shd w:val="clear" w:color="auto" w:fill="D8F7E7" w:themeFill="accent4" w:themeFillTint="7F"/>
      </w:tcPr>
    </w:tblStylePr>
  </w:style>
  <w:style w:type="table" w:styleId="MediumGrid1-Accent5">
    <w:name w:val="Medium Grid 1 Accent 5"/>
    <w:basedOn w:val="TableNormal"/>
    <w:uiPriority w:val="67"/>
    <w:semiHidden/>
    <w:unhideWhenUsed/>
    <w:rsid w:val="00230638"/>
    <w:pPr>
      <w:spacing w:after="0" w:line="240" w:lineRule="auto"/>
    </w:pPr>
    <w:rPr>
      <w:rFonts w:ascii="Roboto" w:hAnsi="Roboto"/>
    </w:rPr>
    <w:tblPr>
      <w:tblStyleRowBandSize w:val="1"/>
      <w:tblStyleColBandSize w:val="1"/>
      <w:tblBorders>
        <w:top w:val="single" w:sz="8" w:space="0" w:color="ABC7F3" w:themeColor="accent5" w:themeTint="BF"/>
        <w:left w:val="single" w:sz="8" w:space="0" w:color="ABC7F3" w:themeColor="accent5" w:themeTint="BF"/>
        <w:bottom w:val="single" w:sz="8" w:space="0" w:color="ABC7F3" w:themeColor="accent5" w:themeTint="BF"/>
        <w:right w:val="single" w:sz="8" w:space="0" w:color="ABC7F3" w:themeColor="accent5" w:themeTint="BF"/>
        <w:insideH w:val="single" w:sz="8" w:space="0" w:color="ABC7F3" w:themeColor="accent5" w:themeTint="BF"/>
        <w:insideV w:val="single" w:sz="8" w:space="0" w:color="ABC7F3" w:themeColor="accent5" w:themeTint="BF"/>
      </w:tblBorders>
    </w:tblPr>
    <w:tcPr>
      <w:shd w:val="clear" w:color="auto" w:fill="E3ECFB" w:themeFill="accent5" w:themeFillTint="3F"/>
    </w:tcPr>
    <w:tblStylePr w:type="firstRow">
      <w:rPr>
        <w:b/>
        <w:bCs/>
      </w:rPr>
    </w:tblStylePr>
    <w:tblStylePr w:type="lastRow">
      <w:rPr>
        <w:b/>
        <w:bCs/>
      </w:rPr>
      <w:tblPr/>
      <w:tcPr>
        <w:tcBorders>
          <w:top w:val="single" w:sz="18" w:space="0" w:color="ABC7F3" w:themeColor="accent5" w:themeTint="BF"/>
        </w:tcBorders>
      </w:tcPr>
    </w:tblStylePr>
    <w:tblStylePr w:type="firstCol">
      <w:rPr>
        <w:b/>
        <w:bCs/>
      </w:rPr>
    </w:tblStylePr>
    <w:tblStylePr w:type="lastCol">
      <w:rPr>
        <w:b/>
        <w:bCs/>
      </w:rPr>
    </w:tblStylePr>
    <w:tblStylePr w:type="band1Vert">
      <w:tblPr/>
      <w:tcPr>
        <w:shd w:val="clear" w:color="auto" w:fill="C7DAF7" w:themeFill="accent5" w:themeFillTint="7F"/>
      </w:tcPr>
    </w:tblStylePr>
    <w:tblStylePr w:type="band1Horz">
      <w:tblPr/>
      <w:tcPr>
        <w:shd w:val="clear" w:color="auto" w:fill="C7DAF7" w:themeFill="accent5" w:themeFillTint="7F"/>
      </w:tcPr>
    </w:tblStylePr>
  </w:style>
  <w:style w:type="table" w:styleId="MediumGrid1-Accent6">
    <w:name w:val="Medium Grid 1 Accent 6"/>
    <w:basedOn w:val="TableNormal"/>
    <w:uiPriority w:val="67"/>
    <w:semiHidden/>
    <w:unhideWhenUsed/>
    <w:rsid w:val="00230638"/>
    <w:pPr>
      <w:spacing w:after="0" w:line="240" w:lineRule="auto"/>
    </w:pPr>
    <w:rPr>
      <w:rFonts w:ascii="Roboto" w:hAnsi="Roboto"/>
    </w:rPr>
    <w:tblPr>
      <w:tblStyleRowBandSize w:val="1"/>
      <w:tblStyleColBandSize w:val="1"/>
      <w:tblBorders>
        <w:top w:val="single" w:sz="8" w:space="0" w:color="F3C2A0" w:themeColor="accent6" w:themeTint="BF"/>
        <w:left w:val="single" w:sz="8" w:space="0" w:color="F3C2A0" w:themeColor="accent6" w:themeTint="BF"/>
        <w:bottom w:val="single" w:sz="8" w:space="0" w:color="F3C2A0" w:themeColor="accent6" w:themeTint="BF"/>
        <w:right w:val="single" w:sz="8" w:space="0" w:color="F3C2A0" w:themeColor="accent6" w:themeTint="BF"/>
        <w:insideH w:val="single" w:sz="8" w:space="0" w:color="F3C2A0" w:themeColor="accent6" w:themeTint="BF"/>
        <w:insideV w:val="single" w:sz="8" w:space="0" w:color="F3C2A0" w:themeColor="accent6" w:themeTint="BF"/>
      </w:tblBorders>
    </w:tblPr>
    <w:tcPr>
      <w:shd w:val="clear" w:color="auto" w:fill="FBEADF" w:themeFill="accent6" w:themeFillTint="3F"/>
    </w:tcPr>
    <w:tblStylePr w:type="firstRow">
      <w:rPr>
        <w:b/>
        <w:bCs/>
      </w:rPr>
    </w:tblStylePr>
    <w:tblStylePr w:type="lastRow">
      <w:rPr>
        <w:b/>
        <w:bCs/>
      </w:rPr>
      <w:tblPr/>
      <w:tcPr>
        <w:tcBorders>
          <w:top w:val="single" w:sz="18" w:space="0" w:color="F3C2A0" w:themeColor="accent6" w:themeTint="BF"/>
        </w:tcBorders>
      </w:tcPr>
    </w:tblStylePr>
    <w:tblStylePr w:type="firstCol">
      <w:rPr>
        <w:b/>
        <w:bCs/>
      </w:rPr>
    </w:tblStylePr>
    <w:tblStylePr w:type="lastCol">
      <w:rPr>
        <w:b/>
        <w:bCs/>
      </w:rPr>
    </w:tblStylePr>
    <w:tblStylePr w:type="band1Vert">
      <w:tblPr/>
      <w:tcPr>
        <w:shd w:val="clear" w:color="auto" w:fill="F7D6C0" w:themeFill="accent6" w:themeFillTint="7F"/>
      </w:tcPr>
    </w:tblStylePr>
    <w:tblStylePr w:type="band1Horz">
      <w:tblPr/>
      <w:tcPr>
        <w:shd w:val="clear" w:color="auto" w:fill="F7D6C0" w:themeFill="accent6" w:themeFillTint="7F"/>
      </w:tcPr>
    </w:tblStylePr>
  </w:style>
  <w:style w:type="table" w:styleId="MediumGrid2">
    <w:name w:val="Medium Grid 2"/>
    <w:basedOn w:val="TableNormal"/>
    <w:uiPriority w:val="68"/>
    <w:semiHidden/>
    <w:unhideWhenUsed/>
    <w:rsid w:val="00230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30638"/>
    <w:pPr>
      <w:spacing w:after="0" w:line="240" w:lineRule="auto"/>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30638"/>
    <w:pPr>
      <w:spacing w:after="0" w:line="240" w:lineRule="auto"/>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CC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84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84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84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84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98B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98B6" w:themeFill="accent1" w:themeFillTint="7F"/>
      </w:tcPr>
    </w:tblStylePr>
  </w:style>
  <w:style w:type="table" w:styleId="MediumGrid3-Accent2">
    <w:name w:val="Medium Grid 3 Accent 2"/>
    <w:basedOn w:val="TableNormal"/>
    <w:uiPriority w:val="69"/>
    <w:semiHidden/>
    <w:unhideWhenUsed/>
    <w:rsid w:val="00230638"/>
    <w:pPr>
      <w:spacing w:after="0" w:line="240" w:lineRule="auto"/>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7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7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7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7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2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2AF" w:themeFill="accent2" w:themeFillTint="7F"/>
      </w:tcPr>
    </w:tblStylePr>
  </w:style>
  <w:style w:type="table" w:styleId="MediumGrid3-Accent3">
    <w:name w:val="Medium Grid 3 Accent 3"/>
    <w:basedOn w:val="TableNormal"/>
    <w:uiPriority w:val="69"/>
    <w:semiHidden/>
    <w:unhideWhenUsed/>
    <w:rsid w:val="00230638"/>
    <w:pPr>
      <w:spacing w:after="0" w:line="240" w:lineRule="auto"/>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D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77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77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77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77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A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ACE" w:themeFill="accent3" w:themeFillTint="7F"/>
      </w:tcPr>
    </w:tblStylePr>
  </w:style>
  <w:style w:type="table" w:styleId="MediumGrid3-Accent4">
    <w:name w:val="Medium Grid 3 Accent 4"/>
    <w:basedOn w:val="TableNormal"/>
    <w:uiPriority w:val="69"/>
    <w:semiHidden/>
    <w:unhideWhenUsed/>
    <w:rsid w:val="00230638"/>
    <w:pPr>
      <w:spacing w:after="0" w:line="240" w:lineRule="auto"/>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B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F0C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F0C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F0C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F0C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7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7E7" w:themeFill="accent4" w:themeFillTint="7F"/>
      </w:tcPr>
    </w:tblStylePr>
  </w:style>
  <w:style w:type="table" w:styleId="MediumGrid3-Accent5">
    <w:name w:val="Medium Grid 3 Accent 5"/>
    <w:basedOn w:val="TableNormal"/>
    <w:uiPriority w:val="69"/>
    <w:semiHidden/>
    <w:unhideWhenUsed/>
    <w:rsid w:val="00230638"/>
    <w:pPr>
      <w:spacing w:after="0" w:line="240" w:lineRule="auto"/>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C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B6F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B6F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B6F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B6F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AF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AF7" w:themeFill="accent5" w:themeFillTint="7F"/>
      </w:tcPr>
    </w:tblStylePr>
  </w:style>
  <w:style w:type="table" w:styleId="MediumGrid3-Accent6">
    <w:name w:val="Medium Grid 3 Accent 6"/>
    <w:basedOn w:val="TableNormal"/>
    <w:uiPriority w:val="69"/>
    <w:semiHidden/>
    <w:unhideWhenUsed/>
    <w:rsid w:val="00230638"/>
    <w:pPr>
      <w:spacing w:after="0" w:line="240" w:lineRule="auto"/>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A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E8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E8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E8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E8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6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6C0" w:themeFill="accent6" w:themeFillTint="7F"/>
      </w:tcPr>
    </w:tblStylePr>
  </w:style>
  <w:style w:type="table" w:styleId="MediumList1">
    <w:name w:val="Medium List 1"/>
    <w:basedOn w:val="TableNormal"/>
    <w:uiPriority w:val="65"/>
    <w:semiHidden/>
    <w:unhideWhenUsed/>
    <w:rsid w:val="00230638"/>
    <w:pPr>
      <w:spacing w:after="0" w:line="240" w:lineRule="auto"/>
    </w:pPr>
    <w:rPr>
      <w:rFonts w:ascii="Roboto" w:hAnsi="Roboto"/>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F5F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30638"/>
    <w:pPr>
      <w:spacing w:after="0" w:line="240" w:lineRule="auto"/>
    </w:pPr>
    <w:rPr>
      <w:rFonts w:ascii="Roboto" w:hAnsi="Roboto"/>
      <w:color w:val="000000" w:themeColor="text1"/>
    </w:rPr>
    <w:tblPr>
      <w:tblStyleRowBandSize w:val="1"/>
      <w:tblStyleColBandSize w:val="1"/>
      <w:tblBorders>
        <w:top w:val="single" w:sz="8" w:space="0" w:color="2C384A" w:themeColor="accent1"/>
        <w:bottom w:val="single" w:sz="8" w:space="0" w:color="2C384A" w:themeColor="accent1"/>
      </w:tblBorders>
    </w:tblPr>
    <w:tblStylePr w:type="firstRow">
      <w:rPr>
        <w:rFonts w:asciiTheme="majorHAnsi" w:eastAsiaTheme="majorEastAsia" w:hAnsiTheme="majorHAnsi" w:cstheme="majorBidi"/>
      </w:rPr>
      <w:tblPr/>
      <w:tcPr>
        <w:tcBorders>
          <w:top w:val="nil"/>
          <w:bottom w:val="single" w:sz="8" w:space="0" w:color="2C384A" w:themeColor="accent1"/>
        </w:tcBorders>
      </w:tcPr>
    </w:tblStylePr>
    <w:tblStylePr w:type="lastRow">
      <w:rPr>
        <w:b/>
        <w:bCs/>
        <w:color w:val="5F5F5F" w:themeColor="text2"/>
      </w:rPr>
      <w:tblPr/>
      <w:tcPr>
        <w:tcBorders>
          <w:top w:val="single" w:sz="8" w:space="0" w:color="2C384A" w:themeColor="accent1"/>
          <w:bottom w:val="single" w:sz="8" w:space="0" w:color="2C384A" w:themeColor="accent1"/>
        </w:tcBorders>
      </w:tcPr>
    </w:tblStylePr>
    <w:tblStylePr w:type="firstCol">
      <w:rPr>
        <w:b/>
        <w:bCs/>
      </w:rPr>
    </w:tblStylePr>
    <w:tblStylePr w:type="lastCol">
      <w:rPr>
        <w:b/>
        <w:bCs/>
      </w:rPr>
      <w:tblPr/>
      <w:tcPr>
        <w:tcBorders>
          <w:top w:val="single" w:sz="8" w:space="0" w:color="2C384A" w:themeColor="accent1"/>
          <w:bottom w:val="single" w:sz="8" w:space="0" w:color="2C384A" w:themeColor="accent1"/>
        </w:tcBorders>
      </w:tcPr>
    </w:tblStylePr>
    <w:tblStylePr w:type="band1Vert">
      <w:tblPr/>
      <w:tcPr>
        <w:shd w:val="clear" w:color="auto" w:fill="C2CCDA" w:themeFill="accent1" w:themeFillTint="3F"/>
      </w:tcPr>
    </w:tblStylePr>
    <w:tblStylePr w:type="band1Horz">
      <w:tblPr/>
      <w:tcPr>
        <w:shd w:val="clear" w:color="auto" w:fill="C2CCDA" w:themeFill="accent1" w:themeFillTint="3F"/>
      </w:tcPr>
    </w:tblStylePr>
  </w:style>
  <w:style w:type="table" w:styleId="MediumList1-Accent2">
    <w:name w:val="Medium List 1 Accent 2"/>
    <w:basedOn w:val="TableNormal"/>
    <w:uiPriority w:val="65"/>
    <w:semiHidden/>
    <w:unhideWhenUsed/>
    <w:rsid w:val="00230638"/>
    <w:pPr>
      <w:spacing w:after="0" w:line="240" w:lineRule="auto"/>
    </w:pPr>
    <w:rPr>
      <w:rFonts w:ascii="Roboto" w:hAnsi="Roboto"/>
      <w:color w:val="000000" w:themeColor="text1"/>
    </w:rPr>
    <w:tblPr>
      <w:tblStyleRowBandSize w:val="1"/>
      <w:tblStyleColBandSize w:val="1"/>
      <w:tblBorders>
        <w:top w:val="single" w:sz="8" w:space="0" w:color="4D7861" w:themeColor="accent2"/>
        <w:bottom w:val="single" w:sz="8" w:space="0" w:color="4D7861" w:themeColor="accent2"/>
      </w:tblBorders>
    </w:tblPr>
    <w:tblStylePr w:type="firstRow">
      <w:rPr>
        <w:rFonts w:asciiTheme="majorHAnsi" w:eastAsiaTheme="majorEastAsia" w:hAnsiTheme="majorHAnsi" w:cstheme="majorBidi"/>
      </w:rPr>
      <w:tblPr/>
      <w:tcPr>
        <w:tcBorders>
          <w:top w:val="nil"/>
          <w:bottom w:val="single" w:sz="8" w:space="0" w:color="4D7861" w:themeColor="accent2"/>
        </w:tcBorders>
      </w:tcPr>
    </w:tblStylePr>
    <w:tblStylePr w:type="lastRow">
      <w:rPr>
        <w:b/>
        <w:bCs/>
        <w:color w:val="5F5F5F" w:themeColor="text2"/>
      </w:rPr>
      <w:tblPr/>
      <w:tcPr>
        <w:tcBorders>
          <w:top w:val="single" w:sz="8" w:space="0" w:color="4D7861" w:themeColor="accent2"/>
          <w:bottom w:val="single" w:sz="8" w:space="0" w:color="4D7861" w:themeColor="accent2"/>
        </w:tcBorders>
      </w:tcPr>
    </w:tblStylePr>
    <w:tblStylePr w:type="firstCol">
      <w:rPr>
        <w:b/>
        <w:bCs/>
      </w:rPr>
    </w:tblStylePr>
    <w:tblStylePr w:type="lastCol">
      <w:rPr>
        <w:b/>
        <w:bCs/>
      </w:rPr>
      <w:tblPr/>
      <w:tcPr>
        <w:tcBorders>
          <w:top w:val="single" w:sz="8" w:space="0" w:color="4D7861" w:themeColor="accent2"/>
          <w:bottom w:val="single" w:sz="8" w:space="0" w:color="4D7861" w:themeColor="accent2"/>
        </w:tcBorders>
      </w:tcPr>
    </w:tblStylePr>
    <w:tblStylePr w:type="band1Vert">
      <w:tblPr/>
      <w:tcPr>
        <w:shd w:val="clear" w:color="auto" w:fill="CFE0D7" w:themeFill="accent2" w:themeFillTint="3F"/>
      </w:tcPr>
    </w:tblStylePr>
    <w:tblStylePr w:type="band1Horz">
      <w:tblPr/>
      <w:tcPr>
        <w:shd w:val="clear" w:color="auto" w:fill="CFE0D7" w:themeFill="accent2" w:themeFillTint="3F"/>
      </w:tcPr>
    </w:tblStylePr>
  </w:style>
  <w:style w:type="table" w:styleId="MediumList1-Accent3">
    <w:name w:val="Medium List 1 Accent 3"/>
    <w:basedOn w:val="TableNormal"/>
    <w:uiPriority w:val="65"/>
    <w:semiHidden/>
    <w:unhideWhenUsed/>
    <w:rsid w:val="00230638"/>
    <w:pPr>
      <w:spacing w:after="0" w:line="240" w:lineRule="auto"/>
    </w:pPr>
    <w:rPr>
      <w:rFonts w:ascii="Roboto" w:hAnsi="Roboto"/>
      <w:color w:val="000000" w:themeColor="text1"/>
    </w:rPr>
    <w:tblPr>
      <w:tblStyleRowBandSize w:val="1"/>
      <w:tblStyleColBandSize w:val="1"/>
      <w:tblBorders>
        <w:top w:val="single" w:sz="8" w:space="0" w:color="5D779D" w:themeColor="accent3"/>
        <w:bottom w:val="single" w:sz="8" w:space="0" w:color="5D779D" w:themeColor="accent3"/>
      </w:tblBorders>
    </w:tblPr>
    <w:tblStylePr w:type="firstRow">
      <w:rPr>
        <w:rFonts w:asciiTheme="majorHAnsi" w:eastAsiaTheme="majorEastAsia" w:hAnsiTheme="majorHAnsi" w:cstheme="majorBidi"/>
      </w:rPr>
      <w:tblPr/>
      <w:tcPr>
        <w:tcBorders>
          <w:top w:val="nil"/>
          <w:bottom w:val="single" w:sz="8" w:space="0" w:color="5D779D" w:themeColor="accent3"/>
        </w:tcBorders>
      </w:tcPr>
    </w:tblStylePr>
    <w:tblStylePr w:type="lastRow">
      <w:rPr>
        <w:b/>
        <w:bCs/>
        <w:color w:val="5F5F5F" w:themeColor="text2"/>
      </w:rPr>
      <w:tblPr/>
      <w:tcPr>
        <w:tcBorders>
          <w:top w:val="single" w:sz="8" w:space="0" w:color="5D779D" w:themeColor="accent3"/>
          <w:bottom w:val="single" w:sz="8" w:space="0" w:color="5D779D" w:themeColor="accent3"/>
        </w:tcBorders>
      </w:tcPr>
    </w:tblStylePr>
    <w:tblStylePr w:type="firstCol">
      <w:rPr>
        <w:b/>
        <w:bCs/>
      </w:rPr>
    </w:tblStylePr>
    <w:tblStylePr w:type="lastCol">
      <w:rPr>
        <w:b/>
        <w:bCs/>
      </w:rPr>
      <w:tblPr/>
      <w:tcPr>
        <w:tcBorders>
          <w:top w:val="single" w:sz="8" w:space="0" w:color="5D779D" w:themeColor="accent3"/>
          <w:bottom w:val="single" w:sz="8" w:space="0" w:color="5D779D" w:themeColor="accent3"/>
        </w:tcBorders>
      </w:tcPr>
    </w:tblStylePr>
    <w:tblStylePr w:type="band1Vert">
      <w:tblPr/>
      <w:tcPr>
        <w:shd w:val="clear" w:color="auto" w:fill="D6DDE7" w:themeFill="accent3" w:themeFillTint="3F"/>
      </w:tcPr>
    </w:tblStylePr>
    <w:tblStylePr w:type="band1Horz">
      <w:tblPr/>
      <w:tcPr>
        <w:shd w:val="clear" w:color="auto" w:fill="D6DDE7" w:themeFill="accent3" w:themeFillTint="3F"/>
      </w:tcPr>
    </w:tblStylePr>
  </w:style>
  <w:style w:type="table" w:styleId="MediumList1-Accent4">
    <w:name w:val="Medium List 1 Accent 4"/>
    <w:basedOn w:val="TableNormal"/>
    <w:uiPriority w:val="65"/>
    <w:semiHidden/>
    <w:unhideWhenUsed/>
    <w:rsid w:val="00230638"/>
    <w:pPr>
      <w:spacing w:after="0" w:line="240" w:lineRule="auto"/>
    </w:pPr>
    <w:rPr>
      <w:rFonts w:ascii="Roboto" w:hAnsi="Roboto"/>
      <w:color w:val="000000" w:themeColor="text1"/>
    </w:rPr>
    <w:tblPr>
      <w:tblStyleRowBandSize w:val="1"/>
      <w:tblStyleColBandSize w:val="1"/>
      <w:tblBorders>
        <w:top w:val="single" w:sz="8" w:space="0" w:color="B1F0CF" w:themeColor="accent4"/>
        <w:bottom w:val="single" w:sz="8" w:space="0" w:color="B1F0CF" w:themeColor="accent4"/>
      </w:tblBorders>
    </w:tblPr>
    <w:tblStylePr w:type="firstRow">
      <w:rPr>
        <w:rFonts w:asciiTheme="majorHAnsi" w:eastAsiaTheme="majorEastAsia" w:hAnsiTheme="majorHAnsi" w:cstheme="majorBidi"/>
      </w:rPr>
      <w:tblPr/>
      <w:tcPr>
        <w:tcBorders>
          <w:top w:val="nil"/>
          <w:bottom w:val="single" w:sz="8" w:space="0" w:color="B1F0CF" w:themeColor="accent4"/>
        </w:tcBorders>
      </w:tcPr>
    </w:tblStylePr>
    <w:tblStylePr w:type="lastRow">
      <w:rPr>
        <w:b/>
        <w:bCs/>
        <w:color w:val="5F5F5F" w:themeColor="text2"/>
      </w:rPr>
      <w:tblPr/>
      <w:tcPr>
        <w:tcBorders>
          <w:top w:val="single" w:sz="8" w:space="0" w:color="B1F0CF" w:themeColor="accent4"/>
          <w:bottom w:val="single" w:sz="8" w:space="0" w:color="B1F0CF" w:themeColor="accent4"/>
        </w:tcBorders>
      </w:tcPr>
    </w:tblStylePr>
    <w:tblStylePr w:type="firstCol">
      <w:rPr>
        <w:b/>
        <w:bCs/>
      </w:rPr>
    </w:tblStylePr>
    <w:tblStylePr w:type="lastCol">
      <w:rPr>
        <w:b/>
        <w:bCs/>
      </w:rPr>
      <w:tblPr/>
      <w:tcPr>
        <w:tcBorders>
          <w:top w:val="single" w:sz="8" w:space="0" w:color="B1F0CF" w:themeColor="accent4"/>
          <w:bottom w:val="single" w:sz="8" w:space="0" w:color="B1F0CF" w:themeColor="accent4"/>
        </w:tcBorders>
      </w:tcPr>
    </w:tblStylePr>
    <w:tblStylePr w:type="band1Vert">
      <w:tblPr/>
      <w:tcPr>
        <w:shd w:val="clear" w:color="auto" w:fill="EBFBF3" w:themeFill="accent4" w:themeFillTint="3F"/>
      </w:tcPr>
    </w:tblStylePr>
    <w:tblStylePr w:type="band1Horz">
      <w:tblPr/>
      <w:tcPr>
        <w:shd w:val="clear" w:color="auto" w:fill="EBFBF3" w:themeFill="accent4" w:themeFillTint="3F"/>
      </w:tcPr>
    </w:tblStylePr>
  </w:style>
  <w:style w:type="table" w:styleId="MediumList1-Accent5">
    <w:name w:val="Medium List 1 Accent 5"/>
    <w:basedOn w:val="TableNormal"/>
    <w:uiPriority w:val="65"/>
    <w:semiHidden/>
    <w:unhideWhenUsed/>
    <w:rsid w:val="00230638"/>
    <w:pPr>
      <w:spacing w:after="0" w:line="240" w:lineRule="auto"/>
    </w:pPr>
    <w:rPr>
      <w:rFonts w:ascii="Roboto" w:hAnsi="Roboto"/>
      <w:color w:val="000000" w:themeColor="text1"/>
    </w:rPr>
    <w:tblPr>
      <w:tblStyleRowBandSize w:val="1"/>
      <w:tblStyleColBandSize w:val="1"/>
      <w:tblBorders>
        <w:top w:val="single" w:sz="8" w:space="0" w:color="90B6F0" w:themeColor="accent5"/>
        <w:bottom w:val="single" w:sz="8" w:space="0" w:color="90B6F0" w:themeColor="accent5"/>
      </w:tblBorders>
    </w:tblPr>
    <w:tblStylePr w:type="firstRow">
      <w:rPr>
        <w:rFonts w:asciiTheme="majorHAnsi" w:eastAsiaTheme="majorEastAsia" w:hAnsiTheme="majorHAnsi" w:cstheme="majorBidi"/>
      </w:rPr>
      <w:tblPr/>
      <w:tcPr>
        <w:tcBorders>
          <w:top w:val="nil"/>
          <w:bottom w:val="single" w:sz="8" w:space="0" w:color="90B6F0" w:themeColor="accent5"/>
        </w:tcBorders>
      </w:tcPr>
    </w:tblStylePr>
    <w:tblStylePr w:type="lastRow">
      <w:rPr>
        <w:b/>
        <w:bCs/>
        <w:color w:val="5F5F5F" w:themeColor="text2"/>
      </w:rPr>
      <w:tblPr/>
      <w:tcPr>
        <w:tcBorders>
          <w:top w:val="single" w:sz="8" w:space="0" w:color="90B6F0" w:themeColor="accent5"/>
          <w:bottom w:val="single" w:sz="8" w:space="0" w:color="90B6F0" w:themeColor="accent5"/>
        </w:tcBorders>
      </w:tcPr>
    </w:tblStylePr>
    <w:tblStylePr w:type="firstCol">
      <w:rPr>
        <w:b/>
        <w:bCs/>
      </w:rPr>
    </w:tblStylePr>
    <w:tblStylePr w:type="lastCol">
      <w:rPr>
        <w:b/>
        <w:bCs/>
      </w:rPr>
      <w:tblPr/>
      <w:tcPr>
        <w:tcBorders>
          <w:top w:val="single" w:sz="8" w:space="0" w:color="90B6F0" w:themeColor="accent5"/>
          <w:bottom w:val="single" w:sz="8" w:space="0" w:color="90B6F0" w:themeColor="accent5"/>
        </w:tcBorders>
      </w:tcPr>
    </w:tblStylePr>
    <w:tblStylePr w:type="band1Vert">
      <w:tblPr/>
      <w:tcPr>
        <w:shd w:val="clear" w:color="auto" w:fill="E3ECFB" w:themeFill="accent5" w:themeFillTint="3F"/>
      </w:tcPr>
    </w:tblStylePr>
    <w:tblStylePr w:type="band1Horz">
      <w:tblPr/>
      <w:tcPr>
        <w:shd w:val="clear" w:color="auto" w:fill="E3ECFB" w:themeFill="accent5" w:themeFillTint="3F"/>
      </w:tcPr>
    </w:tblStylePr>
  </w:style>
  <w:style w:type="table" w:styleId="MediumList1-Accent6">
    <w:name w:val="Medium List 1 Accent 6"/>
    <w:basedOn w:val="TableNormal"/>
    <w:uiPriority w:val="65"/>
    <w:semiHidden/>
    <w:unhideWhenUsed/>
    <w:rsid w:val="00230638"/>
    <w:pPr>
      <w:spacing w:after="0" w:line="240" w:lineRule="auto"/>
    </w:pPr>
    <w:rPr>
      <w:rFonts w:ascii="Roboto" w:hAnsi="Roboto"/>
      <w:color w:val="000000" w:themeColor="text1"/>
    </w:rPr>
    <w:tblPr>
      <w:tblStyleRowBandSize w:val="1"/>
      <w:tblStyleColBandSize w:val="1"/>
      <w:tblBorders>
        <w:top w:val="single" w:sz="8" w:space="0" w:color="F0AE81" w:themeColor="accent6"/>
        <w:bottom w:val="single" w:sz="8" w:space="0" w:color="F0AE81" w:themeColor="accent6"/>
      </w:tblBorders>
    </w:tblPr>
    <w:tblStylePr w:type="firstRow">
      <w:rPr>
        <w:rFonts w:asciiTheme="majorHAnsi" w:eastAsiaTheme="majorEastAsia" w:hAnsiTheme="majorHAnsi" w:cstheme="majorBidi"/>
      </w:rPr>
      <w:tblPr/>
      <w:tcPr>
        <w:tcBorders>
          <w:top w:val="nil"/>
          <w:bottom w:val="single" w:sz="8" w:space="0" w:color="F0AE81" w:themeColor="accent6"/>
        </w:tcBorders>
      </w:tcPr>
    </w:tblStylePr>
    <w:tblStylePr w:type="lastRow">
      <w:rPr>
        <w:b/>
        <w:bCs/>
        <w:color w:val="5F5F5F" w:themeColor="text2"/>
      </w:rPr>
      <w:tblPr/>
      <w:tcPr>
        <w:tcBorders>
          <w:top w:val="single" w:sz="8" w:space="0" w:color="F0AE81" w:themeColor="accent6"/>
          <w:bottom w:val="single" w:sz="8" w:space="0" w:color="F0AE81" w:themeColor="accent6"/>
        </w:tcBorders>
      </w:tcPr>
    </w:tblStylePr>
    <w:tblStylePr w:type="firstCol">
      <w:rPr>
        <w:b/>
        <w:bCs/>
      </w:rPr>
    </w:tblStylePr>
    <w:tblStylePr w:type="lastCol">
      <w:rPr>
        <w:b/>
        <w:bCs/>
      </w:rPr>
      <w:tblPr/>
      <w:tcPr>
        <w:tcBorders>
          <w:top w:val="single" w:sz="8" w:space="0" w:color="F0AE81" w:themeColor="accent6"/>
          <w:bottom w:val="single" w:sz="8" w:space="0" w:color="F0AE81" w:themeColor="accent6"/>
        </w:tcBorders>
      </w:tcPr>
    </w:tblStylePr>
    <w:tblStylePr w:type="band1Vert">
      <w:tblPr/>
      <w:tcPr>
        <w:shd w:val="clear" w:color="auto" w:fill="FBEADF" w:themeFill="accent6" w:themeFillTint="3F"/>
      </w:tcPr>
    </w:tblStylePr>
    <w:tblStylePr w:type="band1Horz">
      <w:tblPr/>
      <w:tcPr>
        <w:shd w:val="clear" w:color="auto" w:fill="FBEADF" w:themeFill="accent6" w:themeFillTint="3F"/>
      </w:tcPr>
    </w:tblStylePr>
  </w:style>
  <w:style w:type="table" w:styleId="MediumShading1-Accent6">
    <w:name w:val="Medium Shading 1 Accent 6"/>
    <w:basedOn w:val="TableNormal"/>
    <w:uiPriority w:val="63"/>
    <w:semiHidden/>
    <w:unhideWhenUsed/>
    <w:rsid w:val="00230638"/>
    <w:pPr>
      <w:spacing w:after="0" w:line="240" w:lineRule="auto"/>
    </w:pPr>
    <w:rPr>
      <w:rFonts w:ascii="Roboto" w:hAnsi="Roboto"/>
    </w:rPr>
    <w:tblPr>
      <w:tblStyleRowBandSize w:val="1"/>
      <w:tblStyleColBandSize w:val="1"/>
      <w:tblBorders>
        <w:top w:val="single" w:sz="8" w:space="0" w:color="F3C2A0" w:themeColor="accent6" w:themeTint="BF"/>
        <w:left w:val="single" w:sz="8" w:space="0" w:color="F3C2A0" w:themeColor="accent6" w:themeTint="BF"/>
        <w:bottom w:val="single" w:sz="8" w:space="0" w:color="F3C2A0" w:themeColor="accent6" w:themeTint="BF"/>
        <w:right w:val="single" w:sz="8" w:space="0" w:color="F3C2A0" w:themeColor="accent6" w:themeTint="BF"/>
        <w:insideH w:val="single" w:sz="8" w:space="0" w:color="F3C2A0" w:themeColor="accent6" w:themeTint="BF"/>
      </w:tblBorders>
    </w:tblPr>
    <w:tblStylePr w:type="firstRow">
      <w:pPr>
        <w:spacing w:before="0" w:after="0" w:line="240" w:lineRule="auto"/>
      </w:pPr>
      <w:rPr>
        <w:b/>
        <w:bCs/>
        <w:color w:val="FFFFFF" w:themeColor="background1"/>
      </w:rPr>
      <w:tblPr/>
      <w:tcPr>
        <w:tcBorders>
          <w:top w:val="single" w:sz="8" w:space="0" w:color="F3C2A0" w:themeColor="accent6" w:themeTint="BF"/>
          <w:left w:val="single" w:sz="8" w:space="0" w:color="F3C2A0" w:themeColor="accent6" w:themeTint="BF"/>
          <w:bottom w:val="single" w:sz="8" w:space="0" w:color="F3C2A0" w:themeColor="accent6" w:themeTint="BF"/>
          <w:right w:val="single" w:sz="8" w:space="0" w:color="F3C2A0" w:themeColor="accent6" w:themeTint="BF"/>
          <w:insideH w:val="nil"/>
          <w:insideV w:val="nil"/>
        </w:tcBorders>
        <w:shd w:val="clear" w:color="auto" w:fill="F0AE81" w:themeFill="accent6"/>
      </w:tcPr>
    </w:tblStylePr>
    <w:tblStylePr w:type="lastRow">
      <w:pPr>
        <w:spacing w:before="0" w:after="0" w:line="240" w:lineRule="auto"/>
      </w:pPr>
      <w:rPr>
        <w:b/>
        <w:bCs/>
      </w:rPr>
      <w:tblPr/>
      <w:tcPr>
        <w:tcBorders>
          <w:top w:val="double" w:sz="6" w:space="0" w:color="F3C2A0" w:themeColor="accent6" w:themeTint="BF"/>
          <w:left w:val="single" w:sz="8" w:space="0" w:color="F3C2A0" w:themeColor="accent6" w:themeTint="BF"/>
          <w:bottom w:val="single" w:sz="8" w:space="0" w:color="F3C2A0" w:themeColor="accent6" w:themeTint="BF"/>
          <w:right w:val="single" w:sz="8" w:space="0" w:color="F3C2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ADF" w:themeFill="accent6" w:themeFillTint="3F"/>
      </w:tcPr>
    </w:tblStylePr>
    <w:tblStylePr w:type="band1Horz">
      <w:tblPr/>
      <w:tcPr>
        <w:tcBorders>
          <w:insideH w:val="nil"/>
          <w:insideV w:val="nil"/>
        </w:tcBorders>
        <w:shd w:val="clear" w:color="auto" w:fill="FBEA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30638"/>
    <w:pPr>
      <w:spacing w:after="0" w:line="240" w:lineRule="auto"/>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30638"/>
    <w:pPr>
      <w:spacing w:after="0" w:line="240" w:lineRule="auto"/>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84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C384A" w:themeFill="accent1"/>
      </w:tcPr>
    </w:tblStylePr>
    <w:tblStylePr w:type="lastCol">
      <w:rPr>
        <w:b/>
        <w:bCs/>
        <w:color w:val="FFFFFF" w:themeColor="background1"/>
      </w:rPr>
      <w:tblPr/>
      <w:tcPr>
        <w:tcBorders>
          <w:left w:val="nil"/>
          <w:right w:val="nil"/>
          <w:insideH w:val="nil"/>
          <w:insideV w:val="nil"/>
        </w:tcBorders>
        <w:shd w:val="clear" w:color="auto" w:fill="2C384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30638"/>
    <w:pPr>
      <w:spacing w:after="0" w:line="240" w:lineRule="auto"/>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7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7861" w:themeFill="accent2"/>
      </w:tcPr>
    </w:tblStylePr>
    <w:tblStylePr w:type="lastCol">
      <w:rPr>
        <w:b/>
        <w:bCs/>
        <w:color w:val="FFFFFF" w:themeColor="background1"/>
      </w:rPr>
      <w:tblPr/>
      <w:tcPr>
        <w:tcBorders>
          <w:left w:val="nil"/>
          <w:right w:val="nil"/>
          <w:insideH w:val="nil"/>
          <w:insideV w:val="nil"/>
        </w:tcBorders>
        <w:shd w:val="clear" w:color="auto" w:fill="4D7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30638"/>
    <w:pPr>
      <w:spacing w:after="0" w:line="240" w:lineRule="auto"/>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77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779D" w:themeFill="accent3"/>
      </w:tcPr>
    </w:tblStylePr>
    <w:tblStylePr w:type="lastCol">
      <w:rPr>
        <w:b/>
        <w:bCs/>
        <w:color w:val="FFFFFF" w:themeColor="background1"/>
      </w:rPr>
      <w:tblPr/>
      <w:tcPr>
        <w:tcBorders>
          <w:left w:val="nil"/>
          <w:right w:val="nil"/>
          <w:insideH w:val="nil"/>
          <w:insideV w:val="nil"/>
        </w:tcBorders>
        <w:shd w:val="clear" w:color="auto" w:fill="5D77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30638"/>
    <w:pPr>
      <w:spacing w:after="0" w:line="240" w:lineRule="auto"/>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F0C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F0CF" w:themeFill="accent4"/>
      </w:tcPr>
    </w:tblStylePr>
    <w:tblStylePr w:type="lastCol">
      <w:rPr>
        <w:b/>
        <w:bCs/>
        <w:color w:val="FFFFFF" w:themeColor="background1"/>
      </w:rPr>
      <w:tblPr/>
      <w:tcPr>
        <w:tcBorders>
          <w:left w:val="nil"/>
          <w:right w:val="nil"/>
          <w:insideH w:val="nil"/>
          <w:insideV w:val="nil"/>
        </w:tcBorders>
        <w:shd w:val="clear" w:color="auto" w:fill="B1F0C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30638"/>
    <w:pPr>
      <w:spacing w:after="0" w:line="240" w:lineRule="auto"/>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B6F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B6F0" w:themeFill="accent5"/>
      </w:tcPr>
    </w:tblStylePr>
    <w:tblStylePr w:type="lastCol">
      <w:rPr>
        <w:b/>
        <w:bCs/>
        <w:color w:val="FFFFFF" w:themeColor="background1"/>
      </w:rPr>
      <w:tblPr/>
      <w:tcPr>
        <w:tcBorders>
          <w:left w:val="nil"/>
          <w:right w:val="nil"/>
          <w:insideH w:val="nil"/>
          <w:insideV w:val="nil"/>
        </w:tcBorders>
        <w:shd w:val="clear" w:color="auto" w:fill="90B6F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30638"/>
    <w:pPr>
      <w:spacing w:after="0" w:line="240" w:lineRule="auto"/>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E8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E81" w:themeFill="accent6"/>
      </w:tcPr>
    </w:tblStylePr>
    <w:tblStylePr w:type="lastCol">
      <w:rPr>
        <w:b/>
        <w:bCs/>
        <w:color w:val="FFFFFF" w:themeColor="background1"/>
      </w:rPr>
      <w:tblPr/>
      <w:tcPr>
        <w:tcBorders>
          <w:left w:val="nil"/>
          <w:right w:val="nil"/>
          <w:insideH w:val="nil"/>
          <w:insideV w:val="nil"/>
        </w:tcBorders>
        <w:shd w:val="clear" w:color="auto" w:fill="F0AE8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230638"/>
    <w:pPr>
      <w:spacing w:before="200" w:after="0"/>
    </w:pPr>
    <w:rPr>
      <w:rFonts w:ascii="Roboto" w:eastAsiaTheme="minorHAnsi" w:hAnsi="Roboto"/>
      <w:sz w:val="24"/>
      <w:szCs w:val="24"/>
      <w:lang w:eastAsia="en-US"/>
    </w:rPr>
  </w:style>
  <w:style w:type="table" w:styleId="PlainTable1">
    <w:name w:val="Plain Table 1"/>
    <w:basedOn w:val="TableNormal"/>
    <w:uiPriority w:val="41"/>
    <w:rsid w:val="00230638"/>
    <w:pPr>
      <w:spacing w:before="200" w:after="0" w:line="240" w:lineRule="auto"/>
    </w:pPr>
    <w:rPr>
      <w:rFonts w:ascii="Roboto" w:hAnsi="Robo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30638"/>
    <w:pPr>
      <w:spacing w:before="200" w:after="0" w:line="240" w:lineRule="auto"/>
    </w:pPr>
    <w:rPr>
      <w:rFonts w:ascii="Roboto" w:hAnsi="Robo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30638"/>
    <w:pPr>
      <w:spacing w:before="200" w:after="0" w:line="240" w:lineRule="auto"/>
    </w:pPr>
    <w:rPr>
      <w:rFonts w:ascii="Roboto" w:hAnsi="Robo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30638"/>
    <w:pPr>
      <w:spacing w:before="200" w:after="0" w:line="240" w:lineRule="auto"/>
    </w:pPr>
    <w:rPr>
      <w:rFonts w:ascii="Roboto" w:hAnsi="Robo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30638"/>
    <w:pPr>
      <w:spacing w:before="200" w:after="0" w:line="240" w:lineRule="auto"/>
    </w:pPr>
    <w:rPr>
      <w:rFonts w:ascii="Roboto" w:hAnsi="Robo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lassic1">
    <w:name w:val="Table Classic 1"/>
    <w:basedOn w:val="TableNormal"/>
    <w:uiPriority w:val="99"/>
    <w:semiHidden/>
    <w:unhideWhenUsed/>
    <w:rsid w:val="00230638"/>
    <w:pPr>
      <w:spacing w:before="200" w:after="0" w:line="240" w:lineRule="auto"/>
    </w:pPr>
    <w:rPr>
      <w:rFonts w:ascii="Roboto" w:hAnsi="Robo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230638"/>
    <w:pPr>
      <w:spacing w:before="200" w:after="0" w:line="240" w:lineRule="auto"/>
    </w:pPr>
    <w:rPr>
      <w:rFonts w:ascii="Roboto" w:hAnsi="Robo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30638"/>
    <w:pPr>
      <w:spacing w:before="200" w:after="0" w:line="240" w:lineRule="auto"/>
    </w:pPr>
    <w:rPr>
      <w:rFonts w:ascii="Roboto" w:hAnsi="Robo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30638"/>
    <w:pPr>
      <w:spacing w:before="200" w:after="0" w:line="240" w:lineRule="auto"/>
    </w:pPr>
    <w:rPr>
      <w:rFonts w:ascii="Roboto" w:hAnsi="Robo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30638"/>
    <w:pPr>
      <w:spacing w:before="200" w:after="0" w:line="240" w:lineRule="auto"/>
    </w:pPr>
    <w:rPr>
      <w:rFonts w:ascii="Roboto" w:hAnsi="Robo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30638"/>
    <w:pPr>
      <w:spacing w:before="200" w:after="0" w:line="240" w:lineRule="auto"/>
    </w:pPr>
    <w:rPr>
      <w:rFonts w:ascii="Roboto" w:hAnsi="Robot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30638"/>
    <w:pPr>
      <w:spacing w:before="200" w:after="0" w:line="240" w:lineRule="auto"/>
    </w:pPr>
    <w:rPr>
      <w:rFonts w:ascii="Roboto" w:hAnsi="Robo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30638"/>
    <w:pPr>
      <w:spacing w:before="200" w:after="0" w:line="240" w:lineRule="auto"/>
    </w:pPr>
    <w:rPr>
      <w:rFonts w:ascii="Roboto" w:hAnsi="Robot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30638"/>
    <w:pPr>
      <w:spacing w:before="200" w:after="0" w:line="240" w:lineRule="auto"/>
    </w:pPr>
    <w:rPr>
      <w:rFonts w:ascii="Roboto" w:hAnsi="Robo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30638"/>
    <w:pPr>
      <w:spacing w:before="200" w:after="0" w:line="240" w:lineRule="auto"/>
    </w:pPr>
    <w:rPr>
      <w:rFonts w:ascii="Roboto" w:hAnsi="Robo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30638"/>
    <w:pPr>
      <w:spacing w:before="200" w:after="0" w:line="240" w:lineRule="auto"/>
    </w:pPr>
    <w:rPr>
      <w:rFonts w:ascii="Roboto" w:hAnsi="Robot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30638"/>
    <w:pPr>
      <w:spacing w:before="200" w:after="0" w:line="240" w:lineRule="auto"/>
    </w:pPr>
    <w:rPr>
      <w:rFonts w:ascii="Roboto" w:hAnsi="Robot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30638"/>
    <w:pPr>
      <w:spacing w:before="200" w:after="0" w:line="240" w:lineRule="auto"/>
    </w:pPr>
    <w:rPr>
      <w:rFonts w:ascii="Roboto" w:hAnsi="Robot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30638"/>
    <w:pPr>
      <w:spacing w:before="200" w:after="0" w:line="240" w:lineRule="auto"/>
    </w:pPr>
    <w:rPr>
      <w:rFonts w:ascii="Roboto" w:hAnsi="Robo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30638"/>
    <w:pPr>
      <w:spacing w:before="200" w:after="0" w:line="240" w:lineRule="auto"/>
    </w:pPr>
    <w:rPr>
      <w:rFonts w:ascii="Roboto" w:hAnsi="Robo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30638"/>
    <w:pPr>
      <w:spacing w:before="200" w:after="0" w:line="240" w:lineRule="auto"/>
    </w:pPr>
    <w:rPr>
      <w:rFonts w:ascii="Roboto" w:hAnsi="Robo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30638"/>
    <w:pPr>
      <w:spacing w:before="200" w:after="0" w:line="240" w:lineRule="auto"/>
    </w:pPr>
    <w:rPr>
      <w:rFonts w:ascii="Roboto" w:hAnsi="Robo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30638"/>
    <w:pPr>
      <w:spacing w:before="200" w:after="0" w:line="240" w:lineRule="auto"/>
    </w:pPr>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30638"/>
    <w:pPr>
      <w:spacing w:before="200" w:after="0" w:line="240" w:lineRule="auto"/>
    </w:pPr>
    <w:rPr>
      <w:rFonts w:ascii="Roboto" w:hAnsi="Robo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30638"/>
    <w:pPr>
      <w:spacing w:before="200" w:after="0" w:line="240" w:lineRule="auto"/>
    </w:pPr>
    <w:rPr>
      <w:rFonts w:ascii="Roboto" w:hAnsi="Robo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30638"/>
    <w:pPr>
      <w:spacing w:before="200" w:after="0" w:line="240" w:lineRule="auto"/>
    </w:pPr>
    <w:rPr>
      <w:rFonts w:ascii="Roboto" w:hAnsi="Robo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30638"/>
    <w:pPr>
      <w:spacing w:before="200" w:after="0" w:line="240" w:lineRule="auto"/>
    </w:pPr>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30638"/>
    <w:pPr>
      <w:spacing w:before="200" w:after="0" w:line="240" w:lineRule="auto"/>
    </w:pPr>
    <w:rPr>
      <w:rFonts w:ascii="Roboto" w:hAnsi="Robo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30638"/>
    <w:pPr>
      <w:spacing w:before="200" w:after="0" w:line="240" w:lineRule="auto"/>
    </w:pPr>
    <w:rPr>
      <w:rFonts w:ascii="Roboto" w:hAnsi="Robot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30638"/>
    <w:pPr>
      <w:spacing w:before="200" w:after="0" w:line="240" w:lineRule="auto"/>
    </w:pPr>
    <w:rPr>
      <w:rFonts w:ascii="Roboto" w:hAnsi="Robo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30638"/>
    <w:pPr>
      <w:spacing w:before="200" w:after="0" w:line="240" w:lineRule="auto"/>
    </w:pPr>
    <w:rPr>
      <w:rFonts w:ascii="Roboto" w:hAnsi="Robo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30638"/>
    <w:pPr>
      <w:spacing w:before="200" w:after="0" w:line="240" w:lineRule="auto"/>
    </w:pPr>
    <w:rPr>
      <w:rFonts w:ascii="Roboto" w:hAnsi="Robo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30638"/>
    <w:pPr>
      <w:spacing w:before="200" w:after="0" w:line="240" w:lineRule="auto"/>
    </w:pPr>
    <w:rPr>
      <w:rFonts w:ascii="Roboto" w:hAnsi="Robo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30638"/>
    <w:pPr>
      <w:spacing w:before="200" w:after="0" w:line="240" w:lineRule="auto"/>
    </w:pPr>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30638"/>
    <w:pPr>
      <w:spacing w:before="200" w:after="0" w:line="240" w:lineRule="auto"/>
    </w:pPr>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703">
      <w:bodyDiv w:val="1"/>
      <w:marLeft w:val="0"/>
      <w:marRight w:val="0"/>
      <w:marTop w:val="0"/>
      <w:marBottom w:val="0"/>
      <w:divBdr>
        <w:top w:val="none" w:sz="0" w:space="0" w:color="auto"/>
        <w:left w:val="none" w:sz="0" w:space="0" w:color="auto"/>
        <w:bottom w:val="none" w:sz="0" w:space="0" w:color="auto"/>
        <w:right w:val="none" w:sz="0" w:space="0" w:color="auto"/>
      </w:divBdr>
    </w:div>
    <w:div w:id="163906013">
      <w:bodyDiv w:val="1"/>
      <w:marLeft w:val="0"/>
      <w:marRight w:val="0"/>
      <w:marTop w:val="0"/>
      <w:marBottom w:val="0"/>
      <w:divBdr>
        <w:top w:val="none" w:sz="0" w:space="0" w:color="auto"/>
        <w:left w:val="none" w:sz="0" w:space="0" w:color="auto"/>
        <w:bottom w:val="none" w:sz="0" w:space="0" w:color="auto"/>
        <w:right w:val="none" w:sz="0" w:space="0" w:color="auto"/>
      </w:divBdr>
    </w:div>
    <w:div w:id="425613805">
      <w:bodyDiv w:val="1"/>
      <w:marLeft w:val="0"/>
      <w:marRight w:val="0"/>
      <w:marTop w:val="0"/>
      <w:marBottom w:val="0"/>
      <w:divBdr>
        <w:top w:val="none" w:sz="0" w:space="0" w:color="auto"/>
        <w:left w:val="none" w:sz="0" w:space="0" w:color="auto"/>
        <w:bottom w:val="none" w:sz="0" w:space="0" w:color="auto"/>
        <w:right w:val="none" w:sz="0" w:space="0" w:color="auto"/>
      </w:divBdr>
    </w:div>
    <w:div w:id="461189514">
      <w:bodyDiv w:val="1"/>
      <w:marLeft w:val="0"/>
      <w:marRight w:val="0"/>
      <w:marTop w:val="0"/>
      <w:marBottom w:val="0"/>
      <w:divBdr>
        <w:top w:val="none" w:sz="0" w:space="0" w:color="auto"/>
        <w:left w:val="none" w:sz="0" w:space="0" w:color="auto"/>
        <w:bottom w:val="none" w:sz="0" w:space="0" w:color="auto"/>
        <w:right w:val="none" w:sz="0" w:space="0" w:color="auto"/>
      </w:divBdr>
    </w:div>
    <w:div w:id="1188058678">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865751167">
      <w:bodyDiv w:val="1"/>
      <w:marLeft w:val="0"/>
      <w:marRight w:val="0"/>
      <w:marTop w:val="0"/>
      <w:marBottom w:val="0"/>
      <w:divBdr>
        <w:top w:val="none" w:sz="0" w:space="0" w:color="auto"/>
        <w:left w:val="none" w:sz="0" w:space="0" w:color="auto"/>
        <w:bottom w:val="none" w:sz="0" w:space="0" w:color="auto"/>
        <w:right w:val="none" w:sz="0" w:space="0" w:color="auto"/>
      </w:divBdr>
      <w:divsChild>
        <w:div w:id="97481733">
          <w:marLeft w:val="0"/>
          <w:marRight w:val="0"/>
          <w:marTop w:val="90"/>
          <w:marBottom w:val="0"/>
          <w:divBdr>
            <w:top w:val="none" w:sz="0" w:space="0" w:color="auto"/>
            <w:left w:val="none" w:sz="0" w:space="0" w:color="auto"/>
            <w:bottom w:val="none" w:sz="0" w:space="0" w:color="auto"/>
            <w:right w:val="none" w:sz="0" w:space="0" w:color="auto"/>
          </w:divBdr>
          <w:divsChild>
            <w:div w:id="1629552677">
              <w:marLeft w:val="0"/>
              <w:marRight w:val="0"/>
              <w:marTop w:val="0"/>
              <w:marBottom w:val="0"/>
              <w:divBdr>
                <w:top w:val="none" w:sz="0" w:space="0" w:color="auto"/>
                <w:left w:val="none" w:sz="0" w:space="0" w:color="auto"/>
                <w:bottom w:val="none" w:sz="0" w:space="0" w:color="auto"/>
                <w:right w:val="none" w:sz="0" w:space="0" w:color="auto"/>
              </w:divBdr>
              <w:divsChild>
                <w:div w:id="123562836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0"/>
                      <w:divBdr>
                        <w:top w:val="none" w:sz="0" w:space="0" w:color="auto"/>
                        <w:left w:val="none" w:sz="0" w:space="0" w:color="auto"/>
                        <w:bottom w:val="none" w:sz="0" w:space="0" w:color="auto"/>
                        <w:right w:val="none" w:sz="0" w:space="0" w:color="auto"/>
                      </w:divBdr>
                      <w:divsChild>
                        <w:div w:id="12934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127008">
      <w:bodyDiv w:val="1"/>
      <w:marLeft w:val="0"/>
      <w:marRight w:val="0"/>
      <w:marTop w:val="0"/>
      <w:marBottom w:val="0"/>
      <w:divBdr>
        <w:top w:val="none" w:sz="0" w:space="0" w:color="auto"/>
        <w:left w:val="none" w:sz="0" w:space="0" w:color="auto"/>
        <w:bottom w:val="none" w:sz="0" w:space="0" w:color="auto"/>
        <w:right w:val="none" w:sz="0" w:space="0" w:color="auto"/>
      </w:divBdr>
    </w:div>
    <w:div w:id="20666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openxmlformats.org/officeDocument/2006/relationships/image" Target="media/image13.svg"/><Relationship Id="rId39" Type="http://schemas.openxmlformats.org/officeDocument/2006/relationships/header" Target="header4.xml"/><Relationship Id="rId21" Type="http://schemas.openxmlformats.org/officeDocument/2006/relationships/image" Target="media/image8.png"/><Relationship Id="rId34" Type="http://schemas.openxmlformats.org/officeDocument/2006/relationships/image" Target="media/image21.emf"/><Relationship Id="rId42" Type="http://schemas.openxmlformats.org/officeDocument/2006/relationships/header" Target="head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svg"/><Relationship Id="rId32" Type="http://schemas.openxmlformats.org/officeDocument/2006/relationships/image" Target="media/image19.png"/><Relationship Id="rId37" Type="http://schemas.openxmlformats.org/officeDocument/2006/relationships/hyperlink" Target="https://budget.gov.au/content/bp3/index.htm" TargetMode="Externa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image" Target="media/image15.svg"/><Relationship Id="rId36" Type="http://schemas.openxmlformats.org/officeDocument/2006/relationships/image" Target="media/image22.emf"/><Relationship Id="rId10" Type="http://schemas.openxmlformats.org/officeDocument/2006/relationships/hyperlink" Target="http://creativecommons.org/licenses/by/4.0/legalcode"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mailto:media@treasury.gov.au" TargetMode="External"/><Relationship Id="rId22" Type="http://schemas.openxmlformats.org/officeDocument/2006/relationships/image" Target="media/image9.sv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www.finance.gov.au/about-us/glossary/pgpa/term-official-public-account-opa" TargetMode="External"/><Relationship Id="rId43" Type="http://schemas.openxmlformats.org/officeDocument/2006/relationships/footer" Target="footer5.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footer" Target="footer1.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3.xml"/><Relationship Id="rId20" Type="http://schemas.openxmlformats.org/officeDocument/2006/relationships/image" Target="media/image7.svg"/><Relationship Id="rId41"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system/files/49%20-%20Queensland%20Co-operative%20Milling%20%281976%29%20ATPR%2040-012.pdf" TargetMode="External"/><Relationship Id="rId3" Type="http://schemas.openxmlformats.org/officeDocument/2006/relationships/hyperlink" Target="https://www.finance.gov.au/government/managing-commonwealth-resources/implementing-charging-framework-rmg-302/australian-government-cost-recovery-policy" TargetMode="External"/><Relationship Id="rId7" Type="http://schemas.openxmlformats.org/officeDocument/2006/relationships/hyperlink" Target="https://archive.budget.gov.au/2024-25/bp2/download/bp2_2024-25.pdf" TargetMode="External"/><Relationship Id="rId2" Type="http://schemas.openxmlformats.org/officeDocument/2006/relationships/hyperlink" Target="https://www.finance.gov.au/government/managing-commonwealth-resources/implementing-charging-framework-rmg-302" TargetMode="External"/><Relationship Id="rId1" Type="http://schemas.openxmlformats.org/officeDocument/2006/relationships/hyperlink" Target="https://archive.budget.gov.au/2024-25/bp2/download/bp2_2024-25.pdf" TargetMode="External"/><Relationship Id="rId6" Type="http://schemas.openxmlformats.org/officeDocument/2006/relationships/hyperlink" Target="https://www.finance.gov.au/government/managing-commonwealth-resources/implementing-charging-framework-rmg-302" TargetMode="External"/><Relationship Id="rId11" Type="http://schemas.openxmlformats.org/officeDocument/2006/relationships/hyperlink" Target="https://www.ato.gov.au/forms-and-instructions/depreciating-assets-guide-2020/small-business-entities" TargetMode="External"/><Relationship Id="rId5" Type="http://schemas.openxmlformats.org/officeDocument/2006/relationships/hyperlink" Target="https://treasury.gov.au/review/competition-review-2023/mergers" TargetMode="External"/><Relationship Id="rId10" Type="http://schemas.openxmlformats.org/officeDocument/2006/relationships/hyperlink" Target="https://treasury.gov.au/sites/default/files/2024-05/p2024-518262-merger-reforms-paper.pdf" TargetMode="External"/><Relationship Id="rId4" Type="http://schemas.openxmlformats.org/officeDocument/2006/relationships/hyperlink" Target="https://www.finance.gov.au/government/managing-commonwealth-resources/implementing-charging-framework-rmg-302" TargetMode="External"/><Relationship Id="rId9" Type="http://schemas.openxmlformats.org/officeDocument/2006/relationships/hyperlink" Target="https://www.pbo.gov.au/about-budgets/budget-insights/budget-explainers/indexation-budget-introductio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7006</Words>
  <Characters>40286</Characters>
  <Application>Microsoft Office Word</Application>
  <DocSecurity>0</DocSecurity>
  <Lines>1060</Lines>
  <Paragraphs>727</Paragraphs>
  <ScaleCrop>false</ScaleCrop>
  <HeadingPairs>
    <vt:vector size="2" baseType="variant">
      <vt:variant>
        <vt:lpstr>Title</vt:lpstr>
      </vt:variant>
      <vt:variant>
        <vt:i4>1</vt:i4>
      </vt:variant>
    </vt:vector>
  </HeadingPairs>
  <TitlesOfParts>
    <vt:vector size="1" baseType="lpstr">
      <vt:lpstr>Consultation paper: Merger Reform - Cost Recovery Fees</vt:lpstr>
    </vt:vector>
  </TitlesOfParts>
  <Company/>
  <LinksUpToDate>false</LinksUpToDate>
  <CharactersWithSpaces>46565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Merger Reform - Cost Recovery Fees</dc:title>
  <dc:subject/>
  <dc:creator>Treasury</dc:creator>
  <cp:keywords/>
  <dc:description/>
  <cp:lastModifiedBy/>
  <cp:revision>1</cp:revision>
  <dcterms:created xsi:type="dcterms:W3CDTF">2025-06-04T06:19:00Z</dcterms:created>
  <dcterms:modified xsi:type="dcterms:W3CDTF">2025-06-04T06:19:00Z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2025-06-04T06:19:54Z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c642df74-5d30-46bd-ab00-45f5772f1603</vt:lpwstr>
  </property>
  <property fmtid="{D5CDD505-2E9C-101B-9397-08002B2CF9AE}" pid="8" name="MSIP_Label_4f932d64-9ab1-4d9b-81d2-a3a8b82dd47d_ContentBits">
    <vt:lpwstr>0</vt:lpwstr>
  </property>
</Properties>
</file>